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2"/>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激光和脉冲工作站采购项目</w:t>
      </w:r>
      <w:r>
        <w:rPr>
          <w:rFonts w:hint="eastAsia"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JSZC-320400-CTZB-G2026-0013</w:t>
      </w:r>
      <w:r>
        <w:rPr>
          <w:rFonts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常州市第二人民医院</w:t>
      </w:r>
      <w:r>
        <w:rPr>
          <w:rFonts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2"/>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2"/>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124"/>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7"/>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rFonts w:hint="eastAsia"/>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7"/>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rFonts w:hint="eastAsia"/>
          <w:color w:val="000000"/>
          <w:sz w:val="32"/>
          <w:szCs w:val="32"/>
          <w:highlight w:val="none"/>
        </w:rPr>
        <w:t xml:space="preserve">7</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7"/>
          <w:color w:val="000000"/>
          <w:sz w:val="32"/>
          <w:szCs w:val="32"/>
          <w:highlight w:val="none"/>
        </w:rPr>
        <w:t xml:space="preserve">第三章   资</w:t>
      </w:r>
      <w:bookmarkStart w:id="1" w:name="_Hlt100754117"/>
      <w:r>
        <w:rPr>
          <w:rStyle w:val="1147"/>
          <w:color w:val="000000"/>
          <w:sz w:val="32"/>
          <w:szCs w:val="32"/>
          <w:highlight w:val="none"/>
        </w:rPr>
        <w:t xml:space="preserve">格</w:t>
      </w:r>
      <w:bookmarkEnd w:id="1"/>
      <w:r>
        <w:rPr>
          <w:rStyle w:val="1147"/>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rFonts w:hint="eastAsia"/>
          <w:color w:val="000000"/>
          <w:sz w:val="32"/>
          <w:szCs w:val="32"/>
          <w:highlight w:val="none"/>
        </w:rPr>
        <w:t xml:space="preserve">21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7"/>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rFonts w:hint="eastAsia"/>
          <w:color w:val="000000"/>
          <w:sz w:val="32"/>
          <w:szCs w:val="32"/>
          <w:highlight w:val="none"/>
        </w:rPr>
        <w:t xml:space="preserve">23</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7"/>
          <w:color w:val="000000"/>
          <w:sz w:val="32"/>
          <w:szCs w:val="32"/>
          <w:highlight w:val="none"/>
        </w:rPr>
        <w:t xml:space="preserve">第五章   采购</w:t>
      </w:r>
      <w:bookmarkStart w:id="2" w:name="_Hlt100754103"/>
      <w:r/>
      <w:bookmarkStart w:id="3" w:name="_Hlt100754102"/>
      <w:r>
        <w:rPr>
          <w:rStyle w:val="1147"/>
          <w:color w:val="000000"/>
          <w:sz w:val="32"/>
          <w:szCs w:val="32"/>
          <w:highlight w:val="none"/>
        </w:rPr>
        <w:t xml:space="preserve">需</w:t>
      </w:r>
      <w:bookmarkEnd w:id="2"/>
      <w:r/>
      <w:bookmarkEnd w:id="3"/>
      <w:r>
        <w:rPr>
          <w:rStyle w:val="1147"/>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rFonts w:hint="eastAsia"/>
          <w:color w:val="000000"/>
          <w:sz w:val="32"/>
          <w:szCs w:val="32"/>
          <w:highlight w:val="none"/>
        </w:rPr>
        <w:t xml:space="preserve">34</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7"/>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rFonts w:hint="eastAsia"/>
          <w:color w:val="000000"/>
          <w:sz w:val="32"/>
          <w:szCs w:val="32"/>
          <w:highlight w:val="none"/>
        </w:rPr>
        <w:t xml:space="preserve">39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7"/>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rFonts w:hint="eastAsia"/>
          <w:color w:val="000000"/>
          <w:sz w:val="32"/>
          <w:szCs w:val="32"/>
          <w:highlight w:val="none"/>
        </w:rPr>
        <w:t xml:space="preserve">43</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常州市第二人民医院激光和脉冲工作站采购项目的潜在投标人应在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rPr>
        <w:t xml:space="preserve">202</w:t>
      </w:r>
      <w:r>
        <w:rPr>
          <w:rFonts w:hint="eastAsia" w:ascii="仿宋" w:hAnsi="仿宋" w:eastAsia="仿宋"/>
          <w:b/>
          <w:bCs/>
          <w:color w:val="000000"/>
          <w:sz w:val="32"/>
          <w:szCs w:val="32"/>
          <w:highlight w:val="none"/>
          <w:lang w:val="en-US" w:eastAsia="zh-CN"/>
        </w:rPr>
        <w:t xml:space="preserve">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02</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12</w:t>
      </w:r>
      <w:r>
        <w:rPr>
          <w:rFonts w:hint="eastAsia" w:ascii="仿宋" w:hAnsi="仿宋" w:eastAsia="仿宋" w:cs="宋体"/>
          <w:b/>
          <w:bCs/>
          <w:color w:val="000000"/>
          <w:sz w:val="32"/>
          <w:szCs w:val="32"/>
          <w:highlight w:val="none"/>
        </w:rPr>
        <w:t xml:space="preserve">日09点30分（北京时间）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4"/>
        <w:ind w:firstLine="643"/>
        <w:jc w:val="left"/>
        <w:spacing w:before="240" w:line="360" w:lineRule="auto"/>
        <w:rPr>
          <w:rFonts w:ascii="仿宋" w:hAnsi="仿宋" w:eastAsia="仿宋"/>
          <w:color w:val="000000"/>
          <w:sz w:val="32"/>
          <w:szCs w:val="32"/>
          <w:highlight w:val="none"/>
        </w:rPr>
      </w:pPr>
      <w:r/>
      <w:bookmarkStart w:id="5" w:name="_Toc28359079"/>
      <w:r/>
      <w:bookmarkStart w:id="6" w:name="_Toc35393621"/>
      <w:r/>
      <w:bookmarkStart w:id="7" w:name="_Toc35393790"/>
      <w:r/>
      <w:bookmarkStart w:id="8" w:name="_Toc28359002"/>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JSZC-320400-CTZB-G2026-0013</w:t>
      </w:r>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常州市第二人民医院激光和脉冲工作站采购项目</w:t>
      </w:r>
      <w:r>
        <w:rPr>
          <w:rFonts w:hint="eastAsia"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rPr>
        <w:t xml:space="preserve">170</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rPr>
        <w:t xml:space="preserve">170</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0"/>
        <w:gridCol w:w="996"/>
        <w:gridCol w:w="4278"/>
      </w:tblGrid>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5" w:type="dxa"/>
            <w:vAlign w:val="center"/>
            <w:textDirection w:val="lrTb"/>
            <w:noWrap w:val="false"/>
          </w:tcPr>
          <w:p>
            <w:pPr>
              <w:pStyle w:val="1072"/>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激光和脉冲工作站</w:t>
            </w:r>
            <w:r>
              <w:rPr>
                <w:rFonts w:ascii="仿宋" w:hAnsi="仿宋" w:eastAsia="仿宋"/>
                <w:bCs/>
                <w:color w:val="000000"/>
                <w:sz w:val="32"/>
                <w:szCs w:val="32"/>
                <w:highlight w:val="none"/>
              </w:rPr>
            </w:r>
            <w:r/>
          </w:p>
        </w:tc>
        <w:tc>
          <w:tcPr>
            <w:tcW w:w="920" w:type="dxa"/>
            <w:vAlign w:val="center"/>
            <w:textDirection w:val="lrTb"/>
            <w:noWrap w:val="false"/>
          </w:tcPr>
          <w:p>
            <w:pPr>
              <w:pStyle w:val="1072"/>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170</w:t>
            </w:r>
            <w:r>
              <w:rPr>
                <w:rFonts w:ascii="仿宋" w:hAnsi="仿宋" w:eastAsia="仿宋"/>
                <w:bCs/>
                <w:color w:val="000000"/>
                <w:sz w:val="32"/>
                <w:szCs w:val="32"/>
                <w:highlight w:val="none"/>
              </w:rPr>
            </w:r>
            <w:r/>
          </w:p>
        </w:tc>
        <w:tc>
          <w:tcPr>
            <w:tcW w:w="539" w:type="dxa"/>
            <w:vAlign w:val="center"/>
            <w:textDirection w:val="lrTb"/>
            <w:noWrap w:val="false"/>
          </w:tcPr>
          <w:p>
            <w:pPr>
              <w:pStyle w:val="1072"/>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1套</w:t>
            </w:r>
            <w:r>
              <w:rPr>
                <w:rFonts w:ascii="仿宋" w:hAnsi="仿宋" w:eastAsia="仿宋"/>
                <w:bCs/>
                <w:color w:val="000000"/>
                <w:sz w:val="32"/>
                <w:szCs w:val="32"/>
                <w:highlight w:val="none"/>
              </w:rPr>
            </w:r>
            <w:r/>
          </w:p>
        </w:tc>
        <w:tc>
          <w:tcPr>
            <w:tcW w:w="2315" w:type="dxa"/>
            <w:vAlign w:val="center"/>
            <w:textDirection w:val="lrTb"/>
            <w:noWrap w:val="false"/>
          </w:tcPr>
          <w:p>
            <w:pPr>
              <w:pStyle w:val="1072"/>
              <w:jc w:val="center"/>
              <w:rPr>
                <w:rFonts w:hint="eastAsia"/>
                <w:color w:val="000000"/>
                <w:highlight w:val="none"/>
              </w:rPr>
            </w:pPr>
            <w:r>
              <w:rPr>
                <w:rFonts w:hint="eastAsia" w:ascii="仿宋" w:hAnsi="仿宋" w:eastAsia="仿宋"/>
                <w:color w:val="000000"/>
                <w:sz w:val="32"/>
                <w:szCs w:val="32"/>
                <w:highlight w:val="none"/>
                <w:lang w:bidi="ar"/>
              </w:rPr>
              <w:t xml:space="preserve">具体内容包括：设备的制造（采购）、运输、装卸、安装、调试、测试、售后服务、技术培训等，直至通过采购单位及其他相关部门的验收以及质量保修、免费维保等全部工作。</w:t>
            </w:r>
            <w:r>
              <w:rPr>
                <w:rFonts w:hint="eastAsia"/>
                <w:color w:val="000000"/>
                <w:highlight w:val="none"/>
              </w:rPr>
            </w:r>
            <w:r/>
          </w:p>
        </w:tc>
      </w:tr>
    </w:tbl>
    <w:p>
      <w:pPr>
        <w:pStyle w:val="1072"/>
        <w:ind w:firstLine="640"/>
        <w:spacing w:line="360" w:lineRule="auto"/>
        <w:rPr>
          <w:rFonts w:hint="eastAsia"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合同履行期限：合同签订之日起接到医院通知后3个月内货物运抵医院。</w:t>
      </w:r>
      <w:r>
        <w:rPr>
          <w:rFonts w:hint="eastAsia" w:ascii="仿宋" w:hAnsi="仿宋" w:eastAsia="仿宋"/>
          <w:color w:val="000000"/>
          <w:sz w:val="32"/>
          <w:szCs w:val="32"/>
          <w:highlight w:val="none"/>
          <w:u w:val="singl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10" w:name="_Toc28359080"/>
      <w:r/>
      <w:bookmarkStart w:id="11" w:name="_Toc28359003"/>
      <w:r/>
      <w:bookmarkStart w:id="12" w:name="_Toc35393791"/>
      <w:r/>
      <w:bookmarkStart w:id="13" w:name="_Toc35393622"/>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2"/>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3.3其他特定资格要求：</w:t>
      </w:r>
      <w:r>
        <w:rPr>
          <w:rFonts w:ascii="仿宋" w:hAnsi="仿宋" w:eastAsia="仿宋"/>
          <w:i/>
          <w:iCs/>
          <w:color w:val="000000"/>
          <w:sz w:val="32"/>
          <w:szCs w:val="32"/>
          <w:highlight w:val="none"/>
          <w:u w:val="single"/>
        </w:rPr>
      </w:r>
      <w:r/>
    </w:p>
    <w:p>
      <w:pPr>
        <w:pStyle w:val="1074"/>
        <w:ind w:firstLine="643"/>
        <w:jc w:val="left"/>
        <w:spacing w:before="0" w:line="360" w:lineRule="auto"/>
        <w:widowControl/>
        <w:rPr>
          <w:rFonts w:hint="eastAsia" w:ascii="仿宋" w:hAnsi="仿宋" w:eastAsia="仿宋"/>
          <w:color w:val="000000"/>
          <w:sz w:val="32"/>
          <w:szCs w:val="32"/>
          <w:highlight w:val="none"/>
        </w:rPr>
      </w:pPr>
      <w:r/>
      <w:bookmarkEnd w:id="14"/>
      <w:r/>
      <w:bookmarkEnd w:id="15"/>
      <w:r/>
      <w:bookmarkStart w:id="16" w:name="_Toc35393623"/>
      <w:r/>
      <w:bookmarkStart w:id="17" w:name="_Toc35393792"/>
      <w:r>
        <w:rPr>
          <w:rFonts w:hint="eastAsia" w:ascii="仿宋" w:hAnsi="仿宋" w:eastAsia="仿宋"/>
          <w:color w:val="000000"/>
          <w:sz w:val="32"/>
          <w:szCs w:val="32"/>
          <w:highlight w:val="none"/>
        </w:rPr>
        <w:t xml:space="preserve">（1）满足以下两项中任意一项要求：</w:t>
      </w:r>
      <w:r>
        <w:rPr>
          <w:rFonts w:hint="eastAsia" w:ascii="仿宋" w:hAnsi="仿宋" w:eastAsia="仿宋"/>
          <w:color w:val="000000"/>
          <w:sz w:val="32"/>
          <w:szCs w:val="32"/>
          <w:highlight w:val="none"/>
        </w:rPr>
      </w:r>
      <w:r/>
    </w:p>
    <w:p>
      <w:pPr>
        <w:pStyle w:val="1074"/>
        <w:ind w:firstLine="643"/>
        <w:jc w:val="left"/>
        <w:spacing w:before="0" w:line="360" w:lineRule="auto"/>
        <w:widowControl/>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①投标人为所投产品制造商：具有有效期内的医疗器械生产许可证；</w:t>
      </w:r>
      <w:r>
        <w:rPr>
          <w:rFonts w:hint="eastAsia" w:ascii="仿宋" w:hAnsi="仿宋" w:eastAsia="仿宋"/>
          <w:color w:val="000000"/>
          <w:sz w:val="32"/>
          <w:szCs w:val="32"/>
          <w:highlight w:val="none"/>
        </w:rPr>
      </w:r>
      <w:r/>
    </w:p>
    <w:p>
      <w:pPr>
        <w:pStyle w:val="1074"/>
        <w:ind w:firstLine="643"/>
        <w:jc w:val="left"/>
        <w:spacing w:before="0" w:line="360" w:lineRule="auto"/>
        <w:widowControl/>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②投标人为所投产品经销商：具有有效期内的医疗器械经营许可证；</w:t>
      </w:r>
      <w:r>
        <w:rPr>
          <w:rFonts w:hint="eastAsia" w:ascii="仿宋" w:hAnsi="仿宋" w:eastAsia="仿宋"/>
          <w:color w:val="000000"/>
          <w:sz w:val="32"/>
          <w:szCs w:val="32"/>
          <w:highlight w:val="none"/>
        </w:rPr>
      </w:r>
      <w:r/>
    </w:p>
    <w:p>
      <w:pPr>
        <w:pStyle w:val="1074"/>
        <w:ind w:firstLine="643"/>
        <w:jc w:val="left"/>
        <w:spacing w:before="0" w:line="360" w:lineRule="auto"/>
        <w:widowControl/>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（2）提供所投产品的有效医疗器械注册证；</w:t>
      </w:r>
      <w:r>
        <w:rPr>
          <w:rFonts w:hint="eastAsia" w:ascii="仿宋" w:hAnsi="仿宋" w:eastAsia="仿宋"/>
          <w:color w:val="000000"/>
          <w:sz w:val="32"/>
          <w:szCs w:val="32"/>
          <w:highlight w:val="none"/>
        </w:rPr>
      </w:r>
      <w:r/>
    </w:p>
    <w:p>
      <w:pPr>
        <w:pStyle w:val="1074"/>
        <w:ind w:firstLine="643"/>
        <w:jc w:val="left"/>
        <w:spacing w:before="0" w:line="360" w:lineRule="auto"/>
        <w:widowControl/>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3）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rPr>
          <w:rFonts w:hint="eastAsia" w:ascii="仿宋" w:hAnsi="仿宋" w:eastAsia="仿宋"/>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bidi="ar"/>
        </w:rPr>
        <w:t xml:space="preserve">202</w:t>
      </w:r>
      <w:r>
        <w:rPr>
          <w:rFonts w:hint="eastAsia" w:ascii="仿宋" w:hAnsi="仿宋" w:eastAsia="仿宋"/>
          <w:color w:val="000000"/>
          <w:sz w:val="32"/>
          <w:szCs w:val="32"/>
          <w:highlight w:val="none"/>
          <w:lang w:val="en-US" w:eastAsia="zh-CN" w:bidi="ar"/>
        </w:rPr>
        <w:t xml:space="preserve">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01</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21</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至202</w:t>
      </w:r>
      <w:r>
        <w:rPr>
          <w:rFonts w:hint="eastAsia" w:ascii="仿宋" w:hAnsi="仿宋" w:eastAsia="仿宋"/>
          <w:color w:val="000000"/>
          <w:sz w:val="32"/>
          <w:szCs w:val="32"/>
          <w:highlight w:val="none"/>
          <w:lang w:val="en-US" w:eastAsia="zh-CN" w:bidi="ar"/>
        </w:rPr>
        <w:t xml:space="preserve">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01</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28</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2"/>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2"/>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bookmarkStart w:id="18" w:name="_Toc28359005"/>
      <w:r/>
      <w:bookmarkStart w:id="19" w:name="_Toc28359082"/>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2"/>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rPr>
        <w:t xml:space="preserve">202</w:t>
      </w:r>
      <w:r>
        <w:rPr>
          <w:rFonts w:hint="eastAsia" w:ascii="仿宋" w:hAnsi="仿宋" w:eastAsia="仿宋"/>
          <w:b/>
          <w:bCs/>
          <w:color w:val="000000"/>
          <w:sz w:val="32"/>
          <w:szCs w:val="32"/>
          <w:highlight w:val="none"/>
          <w:lang w:val="en-US" w:eastAsia="zh-CN"/>
        </w:rPr>
        <w:t xml:space="preserve">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02</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12</w:t>
      </w:r>
      <w:r>
        <w:rPr>
          <w:rFonts w:hint="eastAsia" w:ascii="仿宋" w:hAnsi="仿宋" w:eastAsia="仿宋" w:cs="宋体"/>
          <w:b/>
          <w:bCs/>
          <w:color w:val="000000"/>
          <w:sz w:val="32"/>
          <w:szCs w:val="32"/>
          <w:highlight w:val="none"/>
        </w:rPr>
        <w:t xml:space="preserve">日09点30分</w:t>
      </w:r>
      <w:r/>
      <w:r>
        <w:rPr>
          <w:rFonts w:ascii="仿宋" w:hAnsi="仿宋" w:eastAsia="仿宋"/>
          <w:color w:val="000000"/>
          <w:sz w:val="32"/>
          <w:szCs w:val="32"/>
          <w:highlight w:val="none"/>
          <w:lang w:bidi="ar"/>
        </w:rPr>
      </w:r>
      <w:r>
        <w:rPr>
          <w:rFonts w:hint="eastAsia" w:ascii="仿宋" w:hAnsi="仿宋" w:eastAsia="仿宋" w:cs="宋体"/>
          <w:b/>
          <w:bCs/>
          <w:color w:val="000000"/>
          <w:sz w:val="32"/>
          <w:szCs w:val="32"/>
          <w:highlight w:val="none"/>
        </w:rPr>
        <w:t xml:space="preserve">（北京时间）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2"/>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2" w:name="_Toc28359084"/>
      <w:r/>
      <w:bookmarkStart w:id="23" w:name="_Toc28359007"/>
      <w:r/>
      <w:bookmarkStart w:id="24" w:name="_Toc35393794"/>
      <w:r/>
      <w:bookmarkStart w:id="25" w:name="_Toc35393625"/>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6" w:name="_Toc35393795"/>
      <w:r/>
      <w:bookmarkStart w:id="27" w:name="_Toc35393626"/>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2"/>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4"/>
        <w:ind w:firstLine="643"/>
        <w:jc w:val="left"/>
        <w:spacing w:before="0" w:line="360" w:lineRule="auto"/>
        <w:rPr>
          <w:rFonts w:ascii="仿宋" w:hAnsi="仿宋" w:eastAsia="仿宋"/>
          <w:color w:val="000000"/>
          <w:sz w:val="32"/>
          <w:szCs w:val="32"/>
          <w:highlight w:val="none"/>
        </w:rPr>
      </w:pPr>
      <w:r/>
      <w:bookmarkStart w:id="28" w:name="_Toc28359085"/>
      <w:r/>
      <w:bookmarkStart w:id="29" w:name="_Toc35393627"/>
      <w:r/>
      <w:bookmarkStart w:id="30" w:name="_Toc28359008"/>
      <w:r/>
      <w:bookmarkStart w:id="31" w:name="_Toc35393796"/>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2"/>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bookmarkStart w:id="32" w:name="_Toc28359086"/>
      <w:r/>
      <w:bookmarkStart w:id="33" w:name="_Toc28359009"/>
      <w:r>
        <w:rPr>
          <w:rFonts w:hint="eastAsia" w:ascii="仿宋" w:hAnsi="仿宋" w:eastAsia="仿宋"/>
          <w:color w:val="000000"/>
          <w:sz w:val="32"/>
          <w:szCs w:val="32"/>
          <w:highlight w:val="none"/>
        </w:rPr>
        <w:t xml:space="preserve">名    称： 常州市第二人民医院</w:t>
      </w:r>
      <w:r>
        <w:rPr>
          <w:rFonts w:hint="eastAsia"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址：江苏省常州市武进区滆湖中路188号</w:t>
      </w:r>
      <w:r>
        <w:rPr>
          <w:rFonts w:hint="eastAsia" w:ascii="仿宋" w:hAnsi="仿宋" w:eastAsia="仿宋"/>
          <w:color w:val="000000"/>
          <w:sz w:val="32"/>
          <w:szCs w:val="32"/>
          <w:highlight w:val="none"/>
        </w:rPr>
      </w:r>
      <w:r/>
    </w:p>
    <w:p>
      <w:pPr>
        <w:pStyle w:val="1072"/>
        <w:ind w:firstLine="640"/>
        <w:jc w:val="left"/>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联系方式：蒋雨辰</w:t>
      </w:r>
      <w:r>
        <w:rPr>
          <w:rFonts w:hint="eastAsia" w:ascii="仿宋" w:hAnsi="仿宋" w:eastAsia="仿宋"/>
          <w:color w:val="000000"/>
          <w:sz w:val="32"/>
          <w:szCs w:val="32"/>
          <w:highlight w:val="none"/>
          <w:lang w:val="en-US" w:eastAsia="zh-CN"/>
        </w:rPr>
        <w:t xml:space="preserve"> 0519-81087088</w:t>
      </w:r>
      <w:r>
        <w:rPr>
          <w:rFonts w:ascii="仿宋" w:hAnsi="仿宋" w:eastAsia="仿宋"/>
          <w:color w:val="000000"/>
          <w:sz w:val="32"/>
          <w:szCs w:val="32"/>
          <w:highlight w:val="none"/>
        </w:rPr>
      </w:r>
      <w:r/>
    </w:p>
    <w:p>
      <w:pPr>
        <w:pStyle w:val="1072"/>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2"/>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项目联系人：彭艳</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81580192（转分机号6034）</w:t>
      </w:r>
      <w:r>
        <w:rPr>
          <w:rFonts w:ascii="仿宋" w:hAnsi="仿宋" w:eastAsia="仿宋"/>
          <w:color w:val="000000"/>
          <w:sz w:val="24"/>
          <w:highlight w:val="none"/>
        </w:rPr>
      </w:r>
      <w:r/>
    </w:p>
    <w:p>
      <w:pPr>
        <w:pStyle w:val="1072"/>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226965856"/>
      <w:r/>
      <w:bookmarkStart w:id="37" w:name="_Toc127151777"/>
      <w:r/>
      <w:bookmarkStart w:id="38" w:name="_Toc353873938"/>
      <w:r/>
      <w:bookmarkStart w:id="39" w:name="_Toc150774783"/>
      <w:r/>
      <w:bookmarkStart w:id="40" w:name="_Toc127161488"/>
      <w:r/>
      <w:bookmarkStart w:id="41" w:name="_Toc512937850"/>
      <w:r/>
      <w:bookmarkStart w:id="42" w:name="_Toc265228423"/>
      <w:r/>
      <w:bookmarkStart w:id="43" w:name="_Toc195842950"/>
      <w:r/>
      <w:bookmarkStart w:id="44" w:name="_Toc99301420"/>
      <w:r/>
      <w:bookmarkStart w:id="45" w:name="_Toc353825548"/>
      <w:r/>
      <w:bookmarkStart w:id="46" w:name="_Toc305158928"/>
      <w:r/>
      <w:bookmarkStart w:id="47" w:name="_Toc305158854"/>
      <w:r/>
      <w:bookmarkStart w:id="48" w:name="_Toc264969275"/>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4"/>
        <w:spacing w:before="0" w:line="360" w:lineRule="auto"/>
        <w:tabs>
          <w:tab w:val="center" w:pos="4592" w:leader="none"/>
          <w:tab w:val="left" w:pos="7860" w:leader="none"/>
        </w:tabs>
        <w:rPr>
          <w:rFonts w:ascii="宋体" w:hAnsi="宋体" w:eastAsia="宋体"/>
          <w:color w:val="000000"/>
          <w:sz w:val="28"/>
          <w:highlight w:val="none"/>
        </w:rPr>
      </w:pPr>
      <w:r/>
      <w:bookmarkStart w:id="49" w:name="_Toc164229214"/>
      <w:r/>
      <w:bookmarkStart w:id="50" w:name="_Toc164351613"/>
      <w:r/>
      <w:bookmarkStart w:id="51" w:name="_Toc195842884"/>
      <w:r/>
      <w:bookmarkStart w:id="52" w:name="_Toc520356144"/>
      <w:r/>
      <w:bookmarkStart w:id="53" w:name="_Toc226309763"/>
      <w:r/>
      <w:bookmarkStart w:id="54" w:name="_Toc150480757"/>
      <w:r/>
      <w:bookmarkStart w:id="55" w:name="_Toc150774724"/>
      <w:r/>
      <w:bookmarkStart w:id="56" w:name="_Toc142311021"/>
      <w:r/>
      <w:bookmarkStart w:id="57" w:name="_Toc226337215"/>
      <w:r/>
      <w:bookmarkStart w:id="58" w:name="_Toc127161433"/>
      <w:r/>
      <w:bookmarkStart w:id="59" w:name="_Toc150774619"/>
      <w:r/>
      <w:bookmarkStart w:id="60" w:name="_Toc164608633"/>
      <w:r/>
      <w:bookmarkStart w:id="61" w:name="_Toc127151519"/>
      <w:r/>
      <w:bookmarkStart w:id="62" w:name="_Toc226965709"/>
      <w:r/>
      <w:bookmarkStart w:id="63" w:name="_Toc151190146"/>
      <w:r/>
      <w:bookmarkStart w:id="64" w:name="_Toc164608788"/>
      <w:r/>
      <w:bookmarkStart w:id="65" w:name="_Toc151193833"/>
      <w:r/>
      <w:bookmarkStart w:id="66" w:name="_Toc164229360"/>
      <w:r/>
      <w:bookmarkStart w:id="67" w:name="_Toc151193761"/>
      <w:r/>
      <w:bookmarkStart w:id="68" w:name="_Toc149720812"/>
      <w:r/>
      <w:bookmarkStart w:id="69" w:name="_Toc151193907"/>
      <w:r/>
      <w:bookmarkStart w:id="70" w:name="_Toc151193617"/>
      <w:r/>
      <w:bookmarkStart w:id="71" w:name="_Toc151193689"/>
      <w:r/>
      <w:bookmarkStart w:id="72" w:name="_Toc127151720"/>
      <w:r/>
      <w:bookmarkStart w:id="73" w:name="_Toc226965792"/>
      <w:r/>
      <w:bookmarkStart w:id="74" w:name="_Toc150509270"/>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2"/>
        <w:jc w:val="center"/>
        <w:rPr>
          <w:rFonts w:ascii="宋体" w:hAnsi="宋体"/>
          <w:b/>
          <w:color w:val="000000"/>
          <w:sz w:val="28"/>
          <w:szCs w:val="28"/>
          <w:highlight w:val="none"/>
        </w:rPr>
      </w:pPr>
      <w:r>
        <w:rPr>
          <w:rFonts w:ascii="宋体" w:hAnsi="宋体"/>
          <w:b/>
          <w:color w:val="000000"/>
          <w:sz w:val="28"/>
          <w:szCs w:val="28"/>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1"/>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1"/>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本项目_01_包为单一产品采购项目。</w:t>
            </w:r>
            <w:r>
              <w:rPr>
                <w:rFonts w:hAnsi="宋体" w:cs="宋体"/>
                <w:color w:val="000000"/>
                <w:sz w:val="24"/>
                <w:szCs w:val="24"/>
                <w:highlight w:val="none"/>
              </w:rPr>
            </w:r>
            <w:r/>
          </w:p>
          <w:p>
            <w:pPr>
              <w:pStyle w:val="1072"/>
              <w:jc w:val="left"/>
              <w:rPr>
                <w:rFonts w:hint="eastAsia" w:ascii="宋体" w:hAnsi="宋体" w:cs="宋体"/>
                <w:color w:val="000000"/>
                <w:sz w:val="24"/>
                <w:highlight w:val="none"/>
              </w:rPr>
            </w:pPr>
            <w:r>
              <w:rPr>
                <w:rFonts w:hAnsi="宋体" w:cs="宋体"/>
                <w:color w:val="000000"/>
                <w:sz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2"/>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1"/>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工业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1"/>
              <w:jc w:val="center"/>
              <w:rPr>
                <w:rFonts w:hAnsi="宋体" w:cs="宋体"/>
                <w:color w:val="000000"/>
                <w:sz w:val="24"/>
                <w:szCs w:val="24"/>
                <w:highlight w:val="none"/>
              </w:rPr>
            </w:pPr>
            <w:r>
              <w:rPr>
                <w:rFonts w:hint="eastAsia" w:hAnsi="宋体" w:cs="宋体"/>
                <w:color w:val="000000"/>
                <w:sz w:val="24"/>
                <w:szCs w:val="24"/>
                <w:highlight w:val="none"/>
                <w:lang w:val="en-US" w:eastAsia="zh-CN"/>
              </w:rPr>
              <w:t xml:space="preserve">5.9</w:t>
            </w:r>
            <w:r>
              <w:rPr>
                <w:rFonts w:hAnsi="宋体" w:cs="宋体"/>
                <w:color w:val="000000"/>
                <w:sz w:val="24"/>
                <w:szCs w:val="24"/>
                <w:highlight w:val="none"/>
              </w:rPr>
            </w:r>
            <w:r/>
          </w:p>
        </w:tc>
        <w:tc>
          <w:tcPr>
            <w:tcW w:w="1701"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ascii="Times New Roman" w:hAnsi="Times New Roman" w:eastAsia="宋体" w:cs="Times New Roman"/>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2"/>
              <w:jc w:val="left"/>
              <w:keepLines w:val="0"/>
              <w:keepNext w:val="0"/>
              <w:pageBreakBefore w:val="0"/>
              <w:spacing w:after="0" w:line="360" w:lineRule="exact"/>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关于</w:t>
            </w:r>
            <w:r>
              <w:rPr>
                <w:rFonts w:hint="eastAsia" w:ascii="Times New Roman" w:hAnsi="Times New Roman" w:eastAsia="宋体" w:cs="Times New Roman"/>
                <w:color w:val="000000"/>
                <w:sz w:val="24"/>
                <w:highlight w:val="none"/>
              </w:rPr>
              <w:t xml:space="preserve">对采购本国产品给予政策支持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本项目</w:t>
            </w:r>
            <w:r>
              <w:rPr>
                <w:rFonts w:hint="eastAsia" w:ascii="Times New Roman" w:hAnsi="Times New Roman" w:eastAsia="宋体" w:cs="Times New Roman"/>
                <w:color w:val="000000"/>
                <w:sz w:val="24"/>
                <w:highlight w:val="none"/>
                <w:lang w:eastAsia="zh-CN"/>
              </w:rPr>
              <w:t xml:space="preserve">：</w:t>
            </w:r>
            <w:r>
              <w:rPr>
                <w:rFonts w:ascii="Wingdings 2" w:hAnsi="Wingdings 2" w:eastAsia="Wingdings 2" w:cs="Wingdings 2"/>
                <w:color w:val="000000"/>
                <w:sz w:val="24"/>
                <w:highlight w:val="none"/>
              </w:rPr>
              <w:t xml:space="preserve">R</w:t>
            </w:r>
            <w:r>
              <w:rPr>
                <w:rFonts w:hint="eastAsia" w:ascii="Times New Roman" w:hAnsi="Times New Roman" w:eastAsia="宋体" w:cs="Times New Roman"/>
                <w:color w:val="000000"/>
                <w:sz w:val="24"/>
                <w:highlight w:val="none"/>
                <w:lang w:val="en-US" w:eastAsia="zh-CN"/>
              </w:rPr>
              <w:t xml:space="preserve">适用</w:t>
            </w:r>
            <w:r>
              <w:rPr>
                <w:rFonts w:hint="eastAsia"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rPr>
              <w:fldChar w:fldCharType="begin"/>
            </w:r>
            <w:r>
              <w:rPr>
                <w:rFonts w:hint="eastAsia" w:ascii="Times New Roman" w:hAnsi="Times New Roman" w:eastAsia="宋体" w:cs="Times New Roman"/>
                <w:color w:val="000000"/>
                <w:sz w:val="24"/>
                <w:highlight w:val="none"/>
              </w:rPr>
              <w:instrText xml:space="preserve"> eq \o \ac(□)</w:instrText>
            </w:r>
            <w:r>
              <w:rPr>
                <w:rFonts w:hint="eastAsia" w:ascii="Times New Roman" w:hAnsi="Times New Roman" w:eastAsia="宋体" w:cs="Times New Roman"/>
                <w:color w:val="000000"/>
                <w:sz w:val="24"/>
                <w:highlight w:val="none"/>
              </w:rPr>
              <w:fldChar w:fldCharType="end"/>
            </w:r>
            <w:r>
              <w:rPr>
                <w:rFonts w:hint="eastAsia" w:ascii="Times New Roman" w:hAnsi="Times New Roman" w:eastAsia="宋体" w:cs="Times New Roman"/>
                <w:color w:val="000000"/>
                <w:sz w:val="24"/>
                <w:highlight w:val="none"/>
                <w:lang w:val="en-US" w:eastAsia="zh-CN"/>
              </w:rPr>
              <w:t xml:space="preserve">不适用</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1074"/>
              <w:ind w:left="0" w:right="0" w:firstLine="0"/>
              <w:jc w:val="both"/>
              <w:keepLines w:val="0"/>
              <w:keepNext w:val="0"/>
              <w:pageBreakBefore w:val="0"/>
              <w:spacing w:before="0" w:beforeAutospacing="0" w:afterAutospacing="0" w:line="360" w:lineRule="exact"/>
              <w:shd w:val="clear" w:color="auto" w:fill="ffffff"/>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val="0"/>
                <w:color w:val="000000"/>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rPr>
              <w:t xml:space="preserve">202</w:t>
            </w:r>
            <w:r>
              <w:rPr>
                <w:rFonts w:hint="eastAsia" w:ascii="宋体" w:hAnsi="宋体" w:cs="宋体"/>
                <w:b/>
                <w:bCs/>
                <w:color w:val="000000"/>
                <w:sz w:val="24"/>
                <w:highlight w:val="none"/>
                <w:lang w:val="en-US" w:eastAsia="zh-CN"/>
              </w:rPr>
              <w:t xml:space="preserve">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29</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81580192（转分机号6034）；</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2"/>
              <w:jc w:val="left"/>
              <w:rPr>
                <w:rFonts w:hint="eastAsia" w:ascii="宋体" w:hAnsi="宋体" w:cs="宋体"/>
                <w:bCs/>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Cs/>
                <w:color w:val="000000"/>
                <w:sz w:val="24"/>
                <w:highlight w:val="none"/>
              </w:rPr>
              <w:t xml:space="preserve">成交供应商须按其成交金额的0.8%计算并支付代理费。代理费按上述计算方法不足人民币3000元的，按人民币3000元收取。</w:t>
            </w:r>
            <w:r>
              <w:rPr>
                <w:rFonts w:hint="eastAsia" w:ascii="宋体" w:hAnsi="宋体" w:cs="宋体"/>
                <w:bCs/>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  年代理费支付至常州市城投建设工程招标有限公司账户。</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2"/>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2"/>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2"/>
        <w:jc w:val="center"/>
        <w:spacing w:before="240" w:after="240"/>
        <w:rPr>
          <w:rFonts w:hint="eastAsia" w:ascii="宋体" w:hAnsi="宋体" w:cs="宋体"/>
          <w:b/>
          <w:color w:val="000000"/>
          <w:sz w:val="28"/>
          <w:szCs w:val="28"/>
          <w:highlight w:val="none"/>
        </w:rPr>
      </w:pPr>
      <w:r/>
      <w:bookmarkStart w:id="75" w:name="_Toc142311019"/>
      <w:r/>
      <w:bookmarkStart w:id="76" w:name="_Toc353825542"/>
      <w:r/>
      <w:bookmarkStart w:id="77" w:name="_Toc195842882"/>
      <w:r/>
      <w:bookmarkStart w:id="78" w:name="_Toc305158859"/>
      <w:r/>
      <w:bookmarkStart w:id="79" w:name="_Toc353873932"/>
      <w:r/>
      <w:bookmarkStart w:id="80" w:name="_Toc265228355"/>
      <w:r/>
      <w:bookmarkStart w:id="81" w:name="_Toc305158785"/>
      <w:r/>
      <w:bookmarkStart w:id="82" w:name="_Toc150774722"/>
      <w:r/>
      <w:bookmarkStart w:id="83" w:name="_Toc226965790"/>
      <w:r/>
      <w:bookmarkStart w:id="84" w:name="_Toc150480755"/>
      <w:r/>
      <w:bookmarkStart w:id="85" w:name="_Toc226337213"/>
      <w:r/>
      <w:bookmarkStart w:id="86" w:name="_Toc353873662"/>
      <w:r/>
      <w:bookmarkStart w:id="87" w:name="_Toc127151517"/>
      <w:r/>
      <w:bookmarkStart w:id="88" w:name="_Toc264969207"/>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4"/>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127151518"/>
      <w:r/>
      <w:bookmarkStart w:id="90" w:name="_Toc520356143"/>
      <w:r>
        <w:rPr>
          <w:rFonts w:hint="eastAsia" w:ascii="宋体" w:hAnsi="宋体" w:eastAsia="宋体" w:cs="宋体"/>
          <w:color w:val="000000"/>
          <w:sz w:val="28"/>
          <w:highlight w:val="none"/>
        </w:rPr>
        <w:tab/>
      </w:r>
      <w:bookmarkEnd w:id="89"/>
      <w:r/>
      <w:bookmarkEnd w:id="90"/>
      <w:r/>
      <w:bookmarkStart w:id="91" w:name="_Toc150509269"/>
      <w:r/>
      <w:bookmarkStart w:id="92" w:name="_Toc150774618"/>
      <w:r/>
      <w:bookmarkStart w:id="93" w:name="_Toc226309762"/>
      <w:r/>
      <w:bookmarkStart w:id="94" w:name="_Toc226965708"/>
      <w:r/>
      <w:bookmarkStart w:id="95" w:name="_Toc226337214"/>
      <w:r/>
      <w:bookmarkStart w:id="96" w:name="_Toc305158860"/>
      <w:r/>
      <w:bookmarkStart w:id="97" w:name="_Toc151193906"/>
      <w:r/>
      <w:bookmarkStart w:id="98" w:name="_Toc142311020"/>
      <w:r/>
      <w:bookmarkStart w:id="99" w:name="_Toc150480756"/>
      <w:r/>
      <w:bookmarkStart w:id="100" w:name="_Toc151193760"/>
      <w:r/>
      <w:bookmarkStart w:id="101" w:name="_Toc305158786"/>
      <w:r/>
      <w:bookmarkStart w:id="102" w:name="_Toc151190145"/>
      <w:r/>
      <w:bookmarkStart w:id="103" w:name="_Toc195842883"/>
      <w:r/>
      <w:bookmarkStart w:id="104" w:name="_Toc226965791"/>
      <w:r/>
      <w:bookmarkStart w:id="105" w:name="_Toc264969208"/>
      <w:r/>
      <w:bookmarkStart w:id="106" w:name="_Toc151193832"/>
      <w:r/>
      <w:bookmarkStart w:id="107" w:name="_Toc151193688"/>
      <w:r/>
      <w:bookmarkStart w:id="108" w:name="_Toc151193616"/>
      <w:r/>
      <w:bookmarkStart w:id="109" w:name="_Toc150774723"/>
      <w:r/>
      <w:bookmarkStart w:id="110" w:name="_Toc265228356"/>
      <w:r>
        <w:rPr>
          <w:rFonts w:hint="eastAsia" w:ascii="宋体" w:hAnsi="宋体" w:eastAsia="宋体" w:cs="宋体"/>
          <w:color w:val="000000"/>
          <w:sz w:val="28"/>
          <w:highlight w:val="none"/>
        </w:rPr>
        <w:t xml:space="preserve">一   说  明</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265228357"/>
      <w:r/>
      <w:bookmarkStart w:id="112" w:name="_Toc305158787"/>
      <w:r/>
      <w:bookmarkStart w:id="113" w:name="_Toc305158861"/>
      <w:r/>
      <w:bookmarkStart w:id="114" w:name="_Toc264969209"/>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226965793"/>
      <w:r/>
      <w:bookmarkStart w:id="116" w:name="_Toc127151721"/>
      <w:r/>
      <w:bookmarkStart w:id="117" w:name="_Toc151193834"/>
      <w:r/>
      <w:bookmarkStart w:id="118" w:name="_Toc226337216"/>
      <w:r/>
      <w:bookmarkStart w:id="119" w:name="_Toc164608789"/>
      <w:r/>
      <w:bookmarkStart w:id="120" w:name="_Toc151193908"/>
      <w:r/>
      <w:bookmarkStart w:id="121" w:name="_Toc226309764"/>
      <w:r/>
      <w:bookmarkStart w:id="122" w:name="_Toc305158788"/>
      <w:r/>
      <w:bookmarkStart w:id="123" w:name="_Toc195842885"/>
      <w:r/>
      <w:bookmarkStart w:id="124" w:name="_Toc150774725"/>
      <w:r/>
      <w:bookmarkStart w:id="125" w:name="_Toc151193690"/>
      <w:r/>
      <w:bookmarkStart w:id="126" w:name="_Toc164229215"/>
      <w:r/>
      <w:bookmarkStart w:id="127" w:name="_Toc305158862"/>
      <w:r/>
      <w:bookmarkStart w:id="128" w:name="_Toc149720813"/>
      <w:r/>
      <w:bookmarkStart w:id="129" w:name="_Toc264969210"/>
      <w:r/>
      <w:bookmarkStart w:id="130" w:name="_Toc151190147"/>
      <w:r/>
      <w:bookmarkStart w:id="131" w:name="_Toc164608634"/>
      <w:r/>
      <w:bookmarkStart w:id="132" w:name="_Toc127151520"/>
      <w:r/>
      <w:bookmarkStart w:id="133" w:name="_Toc151193618"/>
      <w:r/>
      <w:bookmarkStart w:id="134" w:name="_Toc164351614"/>
      <w:r/>
      <w:bookmarkStart w:id="135" w:name="_Toc150509271"/>
      <w:r/>
      <w:bookmarkStart w:id="136" w:name="_Toc150774620"/>
      <w:r/>
      <w:bookmarkStart w:id="137" w:name="_Toc142311022"/>
      <w:r/>
      <w:bookmarkStart w:id="138" w:name="_Toc226965710"/>
      <w:r/>
      <w:bookmarkStart w:id="139" w:name="_Toc150480758"/>
      <w:r/>
      <w:bookmarkStart w:id="140" w:name="_Toc127161434"/>
      <w:r/>
      <w:bookmarkStart w:id="141" w:name="_Toc265228358"/>
      <w:r/>
      <w:bookmarkStart w:id="142" w:name="_Toc164229361"/>
      <w:r/>
      <w:bookmarkStart w:id="143" w:name="_Toc151193762"/>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151193836"/>
      <w:r/>
      <w:bookmarkStart w:id="145" w:name="_Toc520356146"/>
      <w:r/>
      <w:bookmarkStart w:id="146" w:name="_Toc265228360"/>
      <w:r/>
      <w:bookmarkStart w:id="147" w:name="_Toc150774727"/>
      <w:r/>
      <w:bookmarkStart w:id="148" w:name="_Toc151193620"/>
      <w:r/>
      <w:bookmarkStart w:id="149" w:name="_Toc142311024"/>
      <w:r/>
      <w:bookmarkStart w:id="150" w:name="_Toc226337218"/>
      <w:r/>
      <w:bookmarkStart w:id="151" w:name="_Toc305158864"/>
      <w:r/>
      <w:bookmarkStart w:id="152" w:name="_Toc305158790"/>
      <w:r/>
      <w:bookmarkStart w:id="153" w:name="_Toc150774622"/>
      <w:r/>
      <w:bookmarkStart w:id="154" w:name="_Toc127151522"/>
      <w:r/>
      <w:bookmarkStart w:id="155" w:name="_Toc150509273"/>
      <w:r/>
      <w:bookmarkStart w:id="156" w:name="_Toc151193910"/>
      <w:r/>
      <w:bookmarkStart w:id="157" w:name="_Toc264969212"/>
      <w:r/>
      <w:bookmarkStart w:id="158" w:name="_Toc226309766"/>
      <w:r/>
      <w:bookmarkStart w:id="159" w:name="_Toc151190149"/>
      <w:r/>
      <w:bookmarkStart w:id="160" w:name="_Toc151193692"/>
      <w:r/>
      <w:bookmarkStart w:id="161" w:name="_Toc226965712"/>
      <w:r/>
      <w:bookmarkStart w:id="162" w:name="_Toc151193764"/>
      <w:r/>
      <w:bookmarkStart w:id="163" w:name="_Toc150480760"/>
      <w:r/>
      <w:bookmarkStart w:id="164" w:name="_Toc195842887"/>
      <w:r/>
      <w:bookmarkStart w:id="165" w:name="_Toc226965795"/>
      <w:r>
        <w:rPr>
          <w:rFonts w:hint="eastAsia" w:ascii="宋体" w:hAnsi="宋体" w:cs="宋体"/>
          <w:color w:val="000000"/>
          <w:sz w:val="28"/>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2"/>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2"/>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2"/>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51190150"/>
      <w:r/>
      <w:bookmarkStart w:id="168" w:name="_Toc226965796"/>
      <w:r/>
      <w:bookmarkStart w:id="169" w:name="_Toc151193911"/>
      <w:r/>
      <w:bookmarkStart w:id="170" w:name="_Toc265228361"/>
      <w:r/>
      <w:bookmarkStart w:id="171" w:name="_Toc127151523"/>
      <w:r/>
      <w:bookmarkStart w:id="172" w:name="_Toc150509274"/>
      <w:r/>
      <w:bookmarkStart w:id="173" w:name="_Toc164229364"/>
      <w:r/>
      <w:bookmarkStart w:id="174" w:name="_Toc150774728"/>
      <w:r/>
      <w:bookmarkStart w:id="175" w:name="_Toc305158791"/>
      <w:r/>
      <w:bookmarkStart w:id="176" w:name="_Toc226965713"/>
      <w:r/>
      <w:bookmarkStart w:id="177" w:name="_Toc195842888"/>
      <w:r/>
      <w:bookmarkStart w:id="178" w:name="_Toc164229218"/>
      <w:r/>
      <w:bookmarkStart w:id="179" w:name="_Toc151193693"/>
      <w:r/>
      <w:bookmarkStart w:id="180" w:name="_Toc151193621"/>
      <w:r/>
      <w:bookmarkStart w:id="181" w:name="_Toc127161437"/>
      <w:r/>
      <w:bookmarkStart w:id="182" w:name="_Toc226337219"/>
      <w:r/>
      <w:bookmarkStart w:id="183" w:name="_Toc164351617"/>
      <w:r/>
      <w:bookmarkStart w:id="184" w:name="_Toc520356147"/>
      <w:r/>
      <w:bookmarkStart w:id="185" w:name="_Toc142311025"/>
      <w:r/>
      <w:bookmarkStart w:id="186" w:name="_Toc151193765"/>
      <w:r/>
      <w:bookmarkStart w:id="187" w:name="_Toc149720816"/>
      <w:r/>
      <w:bookmarkStart w:id="188" w:name="_Toc164608637"/>
      <w:r/>
      <w:bookmarkStart w:id="189" w:name="_Toc127151724"/>
      <w:r/>
      <w:bookmarkStart w:id="190" w:name="_Toc150774623"/>
      <w:r/>
      <w:bookmarkStart w:id="191" w:name="_Toc151193837"/>
      <w:r/>
      <w:bookmarkStart w:id="192" w:name="_Toc226309767"/>
      <w:r/>
      <w:bookmarkStart w:id="193" w:name="_Toc164608792"/>
      <w:r/>
      <w:bookmarkStart w:id="194" w:name="_Toc150480761"/>
      <w:r/>
      <w:bookmarkStart w:id="195" w:name="_Toc264969213"/>
      <w:r/>
      <w:bookmarkStart w:id="196" w:name="_Toc305158865"/>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197" w:name="_Toc142311028"/>
      <w:r/>
      <w:bookmarkStart w:id="198" w:name="_Toc150774626"/>
      <w:r/>
      <w:bookmarkStart w:id="199" w:name="_Toc151193914"/>
      <w:r/>
      <w:bookmarkStart w:id="200" w:name="_Toc226337222"/>
      <w:r/>
      <w:bookmarkStart w:id="201" w:name="_Toc150509277"/>
      <w:r/>
      <w:bookmarkStart w:id="202" w:name="_Toc151193696"/>
      <w:r/>
      <w:bookmarkStart w:id="203" w:name="_Toc151193840"/>
      <w:r/>
      <w:bookmarkStart w:id="204" w:name="_Toc127151526"/>
      <w:r/>
      <w:bookmarkStart w:id="205" w:name="_Toc226965799"/>
      <w:r/>
      <w:bookmarkStart w:id="206" w:name="_Toc305158868"/>
      <w:r/>
      <w:bookmarkStart w:id="207" w:name="_Toc520356150"/>
      <w:r/>
      <w:bookmarkStart w:id="208" w:name="_Toc151193624"/>
      <w:r/>
      <w:bookmarkStart w:id="209" w:name="_Toc151190153"/>
      <w:r/>
      <w:bookmarkStart w:id="210" w:name="_Toc516367020"/>
      <w:r/>
      <w:bookmarkStart w:id="211" w:name="_Toc226965716"/>
      <w:r/>
      <w:bookmarkStart w:id="212" w:name="_Toc150774731"/>
      <w:r/>
      <w:bookmarkStart w:id="213" w:name="_Toc226309770"/>
      <w:r/>
      <w:bookmarkStart w:id="214" w:name="_Toc264969216"/>
      <w:r/>
      <w:bookmarkStart w:id="215" w:name="_Toc265228364"/>
      <w:r/>
      <w:bookmarkStart w:id="216" w:name="_Toc150480764"/>
      <w:r/>
      <w:bookmarkStart w:id="217" w:name="_Toc195842891"/>
      <w:r/>
      <w:bookmarkStart w:id="218" w:name="_Toc305158794"/>
      <w:r/>
      <w:bookmarkStart w:id="219" w:name="_Toc151193768"/>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64608796"/>
      <w:r/>
      <w:bookmarkStart w:id="221" w:name="_Toc164229368"/>
      <w:r/>
      <w:bookmarkStart w:id="222" w:name="_Toc150774732"/>
      <w:r/>
      <w:bookmarkStart w:id="223" w:name="_Toc151193915"/>
      <w:r/>
      <w:bookmarkStart w:id="224" w:name="_Toc150480765"/>
      <w:r/>
      <w:bookmarkStart w:id="225" w:name="_Toc164229222"/>
      <w:r/>
      <w:bookmarkStart w:id="226" w:name="_Toc151193697"/>
      <w:r/>
      <w:bookmarkStart w:id="227" w:name="_Toc127151527"/>
      <w:r/>
      <w:bookmarkStart w:id="228" w:name="_Toc265228365"/>
      <w:r/>
      <w:bookmarkStart w:id="229" w:name="_Toc226965800"/>
      <w:r/>
      <w:bookmarkStart w:id="230" w:name="_Toc151193769"/>
      <w:r/>
      <w:bookmarkStart w:id="231" w:name="_Toc520356151"/>
      <w:r/>
      <w:bookmarkStart w:id="232" w:name="_Toc150774627"/>
      <w:r/>
      <w:bookmarkStart w:id="233" w:name="_Toc149720820"/>
      <w:r/>
      <w:bookmarkStart w:id="234" w:name="_Toc151193625"/>
      <w:r/>
      <w:bookmarkStart w:id="235" w:name="_Toc195842892"/>
      <w:r/>
      <w:bookmarkStart w:id="236" w:name="_Toc151190154"/>
      <w:r/>
      <w:bookmarkStart w:id="237" w:name="_Toc226337223"/>
      <w:r/>
      <w:bookmarkStart w:id="238" w:name="_Toc305158869"/>
      <w:r/>
      <w:bookmarkStart w:id="239" w:name="_Toc164351621"/>
      <w:r/>
      <w:bookmarkStart w:id="240" w:name="_Toc226965717"/>
      <w:r/>
      <w:bookmarkStart w:id="241" w:name="_Toc164608641"/>
      <w:r/>
      <w:bookmarkStart w:id="242" w:name="_Toc226309771"/>
      <w:r/>
      <w:bookmarkStart w:id="243" w:name="_Toc516367021"/>
      <w:r/>
      <w:bookmarkStart w:id="244" w:name="_Toc150509278"/>
      <w:r/>
      <w:bookmarkStart w:id="245" w:name="_Toc127151728"/>
      <w:r/>
      <w:bookmarkStart w:id="246" w:name="_Toc264969217"/>
      <w:r/>
      <w:bookmarkStart w:id="247" w:name="_Toc305158795"/>
      <w:r/>
      <w:bookmarkStart w:id="248" w:name="_Toc151193841"/>
      <w:r/>
      <w:bookmarkStart w:id="249" w:name="_Toc127161441"/>
      <w:r/>
      <w:bookmarkStart w:id="250" w:name="_Toc142311029"/>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64229223"/>
      <w:r/>
      <w:bookmarkStart w:id="252" w:name="_Toc164608642"/>
      <w:r/>
      <w:bookmarkStart w:id="253" w:name="_Toc164608797"/>
      <w:r/>
      <w:bookmarkStart w:id="254" w:name="_Toc150480766"/>
      <w:r/>
      <w:bookmarkStart w:id="255" w:name="_Toc305158796"/>
      <w:r/>
      <w:bookmarkStart w:id="256" w:name="_Toc226965801"/>
      <w:r/>
      <w:bookmarkStart w:id="257" w:name="_Toc195842893"/>
      <w:r/>
      <w:bookmarkStart w:id="258" w:name="_Ref467306676"/>
      <w:r/>
      <w:bookmarkStart w:id="259" w:name="_Toc516367022"/>
      <w:r/>
      <w:bookmarkStart w:id="260" w:name="_Ref467306195"/>
      <w:r/>
      <w:bookmarkStart w:id="261" w:name="_Toc520356152"/>
      <w:r/>
      <w:bookmarkStart w:id="262" w:name="_Toc151193698"/>
      <w:r/>
      <w:bookmarkStart w:id="263" w:name="_Toc164229369"/>
      <w:r/>
      <w:bookmarkStart w:id="264" w:name="_Toc150774628"/>
      <w:r/>
      <w:bookmarkStart w:id="265" w:name="_Toc149720821"/>
      <w:r/>
      <w:bookmarkStart w:id="266" w:name="_Toc142311030"/>
      <w:r/>
      <w:bookmarkStart w:id="267" w:name="_Toc151193770"/>
      <w:r/>
      <w:bookmarkStart w:id="268" w:name="_Toc151193916"/>
      <w:r/>
      <w:bookmarkStart w:id="269" w:name="_Toc150774733"/>
      <w:r/>
      <w:bookmarkStart w:id="270" w:name="_Toc226965718"/>
      <w:r/>
      <w:bookmarkStart w:id="271" w:name="_Toc264969218"/>
      <w:r/>
      <w:bookmarkStart w:id="272" w:name="_Toc151193842"/>
      <w:r/>
      <w:bookmarkStart w:id="273" w:name="_Toc151193626"/>
      <w:r/>
      <w:bookmarkStart w:id="274" w:name="_Toc127151729"/>
      <w:r/>
      <w:bookmarkStart w:id="275" w:name="_Toc265228366"/>
      <w:r/>
      <w:bookmarkStart w:id="276" w:name="_Toc150509279"/>
      <w:r/>
      <w:bookmarkStart w:id="277" w:name="_Toc226309772"/>
      <w:r/>
      <w:bookmarkStart w:id="278" w:name="_Toc127151528"/>
      <w:r/>
      <w:bookmarkStart w:id="279" w:name="_Toc164351622"/>
      <w:r/>
      <w:bookmarkStart w:id="280" w:name="_Toc151190155"/>
      <w:r/>
      <w:bookmarkStart w:id="281" w:name="_Toc305158870"/>
      <w:r/>
      <w:bookmarkStart w:id="282" w:name="_Toc226337224"/>
      <w:r/>
      <w:bookmarkStart w:id="283" w:name="_Toc127161442"/>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51193772"/>
      <w:r/>
      <w:bookmarkStart w:id="286" w:name="_Toc127151731"/>
      <w:r/>
      <w:bookmarkStart w:id="287" w:name="_Toc164229371"/>
      <w:r/>
      <w:bookmarkStart w:id="288" w:name="_Toc151193844"/>
      <w:r/>
      <w:bookmarkStart w:id="289" w:name="_Toc164608644"/>
      <w:r/>
      <w:bookmarkStart w:id="290" w:name="_Toc151193628"/>
      <w:r/>
      <w:bookmarkStart w:id="291" w:name="_Toc127161444"/>
      <w:r/>
      <w:bookmarkStart w:id="292" w:name="_Toc164608799"/>
      <w:r/>
      <w:bookmarkStart w:id="293" w:name="_Toc195842895"/>
      <w:r/>
      <w:bookmarkStart w:id="294" w:name="_Toc127151530"/>
      <w:r/>
      <w:bookmarkStart w:id="295" w:name="_Toc142311032"/>
      <w:r/>
      <w:bookmarkStart w:id="296" w:name="_Toc149720823"/>
      <w:r/>
      <w:bookmarkStart w:id="297" w:name="_Toc164229225"/>
      <w:r/>
      <w:bookmarkStart w:id="298" w:name="_Toc151193918"/>
      <w:r/>
      <w:bookmarkStart w:id="299" w:name="_Toc150509281"/>
      <w:r/>
      <w:bookmarkStart w:id="300" w:name="_Toc520356155"/>
      <w:r/>
      <w:bookmarkStart w:id="301" w:name="_Toc151193700"/>
      <w:r/>
      <w:bookmarkStart w:id="302" w:name="_Toc150774735"/>
      <w:r/>
      <w:bookmarkStart w:id="303" w:name="_Toc150774630"/>
      <w:r/>
      <w:bookmarkStart w:id="304" w:name="_Toc150480768"/>
      <w:r/>
      <w:bookmarkStart w:id="305" w:name="_Toc164351624"/>
      <w:r/>
      <w:bookmarkStart w:id="306" w:name="_Toc151190157"/>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51193919"/>
      <w:r/>
      <w:bookmarkStart w:id="308" w:name="_Toc226337227"/>
      <w:r/>
      <w:bookmarkStart w:id="309" w:name="_Toc151193845"/>
      <w:r/>
      <w:bookmarkStart w:id="310" w:name="_Toc150774631"/>
      <w:r/>
      <w:bookmarkStart w:id="311" w:name="_Toc305158799"/>
      <w:r/>
      <w:bookmarkStart w:id="312" w:name="_Toc127151531"/>
      <w:r/>
      <w:bookmarkStart w:id="313" w:name="_Toc265228369"/>
      <w:r/>
      <w:bookmarkStart w:id="314" w:name="_Toc305158873"/>
      <w:r/>
      <w:bookmarkStart w:id="315" w:name="_Toc164229372"/>
      <w:r/>
      <w:bookmarkStart w:id="316" w:name="_Toc127151732"/>
      <w:r/>
      <w:bookmarkStart w:id="317" w:name="_Toc150509282"/>
      <w:r/>
      <w:bookmarkStart w:id="318" w:name="_Toc164608800"/>
      <w:r/>
      <w:bookmarkStart w:id="319" w:name="_Ref467306513"/>
      <w:r/>
      <w:bookmarkStart w:id="320" w:name="_Toc195842896"/>
      <w:r/>
      <w:bookmarkStart w:id="321" w:name="_Toc151193701"/>
      <w:r/>
      <w:bookmarkStart w:id="322" w:name="_Toc149720824"/>
      <w:r/>
      <w:bookmarkStart w:id="323" w:name="_Toc151193629"/>
      <w:r/>
      <w:bookmarkStart w:id="324" w:name="_Toc151190158"/>
      <w:r/>
      <w:bookmarkStart w:id="325" w:name="_Toc127161445"/>
      <w:r/>
      <w:bookmarkStart w:id="326" w:name="_Toc226965804"/>
      <w:r/>
      <w:bookmarkStart w:id="327" w:name="_Toc151193773"/>
      <w:r/>
      <w:bookmarkStart w:id="328" w:name="_Toc164351625"/>
      <w:r/>
      <w:bookmarkStart w:id="329" w:name="_Toc520356156"/>
      <w:r/>
      <w:bookmarkStart w:id="330" w:name="_Toc264969221"/>
      <w:r/>
      <w:bookmarkStart w:id="331" w:name="_Toc226965721"/>
      <w:r/>
      <w:bookmarkStart w:id="332" w:name="_Toc150480769"/>
      <w:r/>
      <w:bookmarkStart w:id="333" w:name="_Toc150774736"/>
      <w:r/>
      <w:bookmarkStart w:id="334" w:name="_Toc164608645"/>
      <w:r/>
      <w:bookmarkStart w:id="335" w:name="_Toc164229226"/>
      <w:r/>
      <w:bookmarkStart w:id="336" w:name="_Toc226309775"/>
      <w:r/>
      <w:bookmarkStart w:id="337" w:name="_Toc142311033"/>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72"/>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520356157"/>
      <w:r/>
      <w:bookmarkStart w:id="339" w:name="_Toc127151532"/>
      <w:r/>
      <w:bookmarkStart w:id="340" w:name="_Toc151193774"/>
      <w:r/>
      <w:bookmarkStart w:id="341" w:name="_Toc150509283"/>
      <w:r/>
      <w:bookmarkStart w:id="342" w:name="_Toc305158800"/>
      <w:r/>
      <w:bookmarkStart w:id="343" w:name="_Toc150774632"/>
      <w:r/>
      <w:bookmarkStart w:id="344" w:name="_Toc226965722"/>
      <w:r/>
      <w:bookmarkStart w:id="345" w:name="_Toc265228370"/>
      <w:r/>
      <w:bookmarkStart w:id="346" w:name="_Toc127151733"/>
      <w:r/>
      <w:bookmarkStart w:id="347" w:name="_Toc151190159"/>
      <w:r/>
      <w:bookmarkStart w:id="348" w:name="_Toc142311034"/>
      <w:r/>
      <w:bookmarkStart w:id="349" w:name="_Toc149720825"/>
      <w:r/>
      <w:bookmarkStart w:id="350" w:name="_Toc164351626"/>
      <w:r/>
      <w:bookmarkStart w:id="351" w:name="_Toc164608646"/>
      <w:r/>
      <w:bookmarkStart w:id="352" w:name="_Toc264969222"/>
      <w:r/>
      <w:bookmarkStart w:id="353" w:name="_Toc151193630"/>
      <w:r/>
      <w:bookmarkStart w:id="354" w:name="_Toc226965805"/>
      <w:r/>
      <w:bookmarkStart w:id="355" w:name="_Toc150480770"/>
      <w:r/>
      <w:bookmarkStart w:id="356" w:name="_Toc305158874"/>
      <w:r/>
      <w:bookmarkStart w:id="357" w:name="_Toc150774737"/>
      <w:r/>
      <w:bookmarkStart w:id="358" w:name="_Toc195842897"/>
      <w:r/>
      <w:bookmarkStart w:id="359" w:name="_Toc151193920"/>
      <w:r/>
      <w:bookmarkStart w:id="360" w:name="_Toc226337228"/>
      <w:r/>
      <w:bookmarkStart w:id="361" w:name="_Toc226309776"/>
      <w:r/>
      <w:bookmarkStart w:id="362" w:name="_Toc151193702"/>
      <w:r/>
      <w:bookmarkStart w:id="363" w:name="_Toc164608801"/>
      <w:r/>
      <w:bookmarkStart w:id="364" w:name="_Toc127161446"/>
      <w:r/>
      <w:bookmarkStart w:id="365" w:name="_Toc164229373"/>
      <w:r/>
      <w:bookmarkStart w:id="366" w:name="_Toc164229227"/>
      <w:r/>
      <w:bookmarkStart w:id="367" w:name="_Toc151193846"/>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95842898"/>
      <w:r/>
      <w:bookmarkStart w:id="369" w:name="_Toc127151533"/>
      <w:r/>
      <w:bookmarkStart w:id="370" w:name="_Toc150774738"/>
      <w:r/>
      <w:bookmarkStart w:id="371" w:name="_Toc150480771"/>
      <w:r/>
      <w:bookmarkStart w:id="372" w:name="_Toc150509284"/>
      <w:r/>
      <w:bookmarkStart w:id="373" w:name="_Toc264969223"/>
      <w:r/>
      <w:bookmarkStart w:id="374" w:name="_Toc164608802"/>
      <w:r/>
      <w:bookmarkStart w:id="375" w:name="_Toc265228371"/>
      <w:r/>
      <w:bookmarkStart w:id="376" w:name="_Toc151193703"/>
      <w:r/>
      <w:bookmarkStart w:id="377" w:name="_Toc164229228"/>
      <w:r/>
      <w:bookmarkStart w:id="378" w:name="_Toc164608647"/>
      <w:r/>
      <w:bookmarkStart w:id="379" w:name="_Toc151193631"/>
      <w:r/>
      <w:bookmarkStart w:id="380" w:name="_Toc127161447"/>
      <w:r/>
      <w:bookmarkStart w:id="381" w:name="_Toc164229374"/>
      <w:r/>
      <w:bookmarkStart w:id="382" w:name="_Toc151193847"/>
      <w:r/>
      <w:bookmarkStart w:id="383" w:name="_Toc151190160"/>
      <w:r/>
      <w:bookmarkStart w:id="384" w:name="_Toc151193775"/>
      <w:r/>
      <w:bookmarkStart w:id="385" w:name="_Toc164351627"/>
      <w:r/>
      <w:bookmarkStart w:id="386" w:name="_Toc151193921"/>
      <w:r/>
      <w:bookmarkStart w:id="387" w:name="_Toc520356158"/>
      <w:r/>
      <w:bookmarkStart w:id="388" w:name="_Toc150774633"/>
      <w:r/>
      <w:bookmarkStart w:id="389" w:name="_Toc226965806"/>
      <w:r/>
      <w:bookmarkStart w:id="390" w:name="_Toc226337229"/>
      <w:r/>
      <w:bookmarkStart w:id="391" w:name="_Toc226965723"/>
      <w:r/>
      <w:bookmarkStart w:id="392" w:name="_Toc305158875"/>
      <w:r/>
      <w:bookmarkStart w:id="393" w:name="_Toc127151734"/>
      <w:r/>
      <w:bookmarkStart w:id="394" w:name="_Toc142311035"/>
      <w:r/>
      <w:bookmarkStart w:id="395" w:name="_Toc305158801"/>
      <w:r/>
      <w:bookmarkStart w:id="396" w:name="_Toc226309777"/>
      <w:r/>
      <w:bookmarkStart w:id="397" w:name="_Toc149720826"/>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150774739"/>
      <w:r/>
      <w:bookmarkStart w:id="399" w:name="_Toc265228372"/>
      <w:r/>
      <w:bookmarkStart w:id="400" w:name="_Toc151193776"/>
      <w:r/>
      <w:bookmarkStart w:id="401" w:name="_Toc151190161"/>
      <w:r/>
      <w:bookmarkStart w:id="402" w:name="_Toc195842899"/>
      <w:r/>
      <w:bookmarkStart w:id="403" w:name="_Toc150774634"/>
      <w:r/>
      <w:bookmarkStart w:id="404" w:name="_Toc151193848"/>
      <w:r/>
      <w:bookmarkStart w:id="405" w:name="_Toc520356159"/>
      <w:r/>
      <w:bookmarkStart w:id="406" w:name="_Toc226965807"/>
      <w:r/>
      <w:bookmarkStart w:id="407" w:name="_Toc142311036"/>
      <w:r/>
      <w:bookmarkStart w:id="408" w:name="_Toc150480772"/>
      <w:r/>
      <w:bookmarkStart w:id="409" w:name="_Toc264969224"/>
      <w:r/>
      <w:bookmarkStart w:id="410" w:name="_Toc226965724"/>
      <w:r/>
      <w:bookmarkStart w:id="411" w:name="_Toc305158802"/>
      <w:r/>
      <w:bookmarkStart w:id="412" w:name="_Toc226337230"/>
      <w:r/>
      <w:bookmarkStart w:id="413" w:name="_Toc151193632"/>
      <w:r/>
      <w:bookmarkStart w:id="414" w:name="_Toc151193922"/>
      <w:r/>
      <w:bookmarkStart w:id="415" w:name="_Toc127151534"/>
      <w:r/>
      <w:bookmarkStart w:id="416" w:name="_Toc305158876"/>
      <w:r/>
      <w:bookmarkStart w:id="417" w:name="_Toc150509285"/>
      <w:r/>
      <w:bookmarkStart w:id="418" w:name="_Toc151193704"/>
      <w:r/>
      <w:bookmarkStart w:id="419" w:name="_Toc226309778"/>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2"/>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51193633"/>
      <w:r/>
      <w:bookmarkStart w:id="421" w:name="_Toc151190162"/>
      <w:r/>
      <w:bookmarkStart w:id="422" w:name="_Toc226309779"/>
      <w:r/>
      <w:bookmarkStart w:id="423" w:name="_Toc127151736"/>
      <w:r/>
      <w:bookmarkStart w:id="424" w:name="_Toc265228373"/>
      <w:r/>
      <w:bookmarkStart w:id="425" w:name="_Toc151193705"/>
      <w:r/>
      <w:bookmarkStart w:id="426" w:name="_Toc226965808"/>
      <w:r/>
      <w:bookmarkStart w:id="427" w:name="_Toc150774740"/>
      <w:r/>
      <w:bookmarkStart w:id="428" w:name="_Toc226337231"/>
      <w:r/>
      <w:bookmarkStart w:id="429" w:name="_Toc305158877"/>
      <w:r/>
      <w:bookmarkStart w:id="430" w:name="_Toc150509286"/>
      <w:r/>
      <w:bookmarkStart w:id="431" w:name="_Toc195842900"/>
      <w:r/>
      <w:bookmarkStart w:id="432" w:name="_Toc520356160"/>
      <w:r/>
      <w:bookmarkStart w:id="433" w:name="_Toc142311037"/>
      <w:r/>
      <w:bookmarkStart w:id="434" w:name="_Toc164608649"/>
      <w:r/>
      <w:bookmarkStart w:id="435" w:name="_Toc151193923"/>
      <w:r/>
      <w:bookmarkStart w:id="436" w:name="_Toc127161449"/>
      <w:r/>
      <w:bookmarkStart w:id="437" w:name="_Toc164608804"/>
      <w:r/>
      <w:bookmarkStart w:id="438" w:name="_Toc164229230"/>
      <w:r/>
      <w:bookmarkStart w:id="439" w:name="_Toc151193849"/>
      <w:r/>
      <w:bookmarkStart w:id="440" w:name="_Toc150480773"/>
      <w:r/>
      <w:bookmarkStart w:id="441" w:name="_Toc151193777"/>
      <w:r/>
      <w:bookmarkStart w:id="442" w:name="_Toc149720828"/>
      <w:r/>
      <w:bookmarkStart w:id="443" w:name="_Toc127151535"/>
      <w:r/>
      <w:bookmarkStart w:id="444" w:name="_Toc164229376"/>
      <w:r/>
      <w:bookmarkStart w:id="445" w:name="_Toc305158803"/>
      <w:r/>
      <w:bookmarkStart w:id="446" w:name="_Toc164351629"/>
      <w:r/>
      <w:bookmarkStart w:id="447" w:name="_Toc226965725"/>
      <w:r/>
      <w:bookmarkStart w:id="448" w:name="_Toc264969225"/>
      <w:r/>
      <w:bookmarkStart w:id="449" w:name="_Toc150774635"/>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195842901"/>
      <w:r/>
      <w:bookmarkStart w:id="451" w:name="_Toc127161450"/>
      <w:r/>
      <w:bookmarkStart w:id="452" w:name="_Toc520356161"/>
      <w:r/>
      <w:bookmarkStart w:id="453" w:name="_Toc142311038"/>
      <w:r/>
      <w:bookmarkStart w:id="454" w:name="_Toc305158804"/>
      <w:r/>
      <w:bookmarkStart w:id="455" w:name="_Toc164608805"/>
      <w:r/>
      <w:bookmarkStart w:id="456" w:name="_Toc149720829"/>
      <w:r/>
      <w:bookmarkStart w:id="457" w:name="_Toc127151536"/>
      <w:r/>
      <w:bookmarkStart w:id="458" w:name="_Toc226309780"/>
      <w:r/>
      <w:bookmarkStart w:id="459" w:name="_Toc226337232"/>
      <w:r/>
      <w:bookmarkStart w:id="460" w:name="_Toc164229231"/>
      <w:r/>
      <w:bookmarkStart w:id="461" w:name="_Toc305158878"/>
      <w:r/>
      <w:bookmarkStart w:id="462" w:name="_Toc151193634"/>
      <w:r/>
      <w:bookmarkStart w:id="463" w:name="_Toc265228374"/>
      <w:r/>
      <w:bookmarkStart w:id="464" w:name="_Toc151193850"/>
      <w:r/>
      <w:bookmarkStart w:id="465" w:name="_Toc151190163"/>
      <w:r/>
      <w:bookmarkStart w:id="466" w:name="_Toc164608650"/>
      <w:r/>
      <w:bookmarkStart w:id="467" w:name="_Toc150774636"/>
      <w:r/>
      <w:bookmarkStart w:id="468" w:name="_Toc164229377"/>
      <w:r/>
      <w:bookmarkStart w:id="469" w:name="_Toc151193706"/>
      <w:r/>
      <w:bookmarkStart w:id="470" w:name="_Toc127151737"/>
      <w:r/>
      <w:bookmarkStart w:id="471" w:name="_Toc150509287"/>
      <w:r/>
      <w:bookmarkStart w:id="472" w:name="_Toc151193778"/>
      <w:r/>
      <w:bookmarkStart w:id="473" w:name="_Toc150480774"/>
      <w:r/>
      <w:bookmarkStart w:id="474" w:name="_Toc151193924"/>
      <w:r/>
      <w:bookmarkStart w:id="475" w:name="_Toc226965809"/>
      <w:r/>
      <w:bookmarkStart w:id="476" w:name="_Toc264969226"/>
      <w:r/>
      <w:bookmarkStart w:id="477" w:name="_Toc150774741"/>
      <w:r/>
      <w:bookmarkStart w:id="478" w:name="_Toc164351630"/>
      <w:r/>
      <w:bookmarkStart w:id="479" w:name="_Toc226965726"/>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50480775"/>
      <w:r/>
      <w:bookmarkStart w:id="481" w:name="_Toc164229378"/>
      <w:r/>
      <w:bookmarkStart w:id="482" w:name="_Toc150774637"/>
      <w:r/>
      <w:bookmarkStart w:id="483" w:name="_Toc226965810"/>
      <w:r/>
      <w:bookmarkStart w:id="484" w:name="_Toc151193707"/>
      <w:r/>
      <w:bookmarkStart w:id="485" w:name="_Toc151193635"/>
      <w:r/>
      <w:bookmarkStart w:id="486" w:name="_Toc520356162"/>
      <w:r/>
      <w:bookmarkStart w:id="487" w:name="_Toc164229232"/>
      <w:r/>
      <w:bookmarkStart w:id="488" w:name="_Toc164351631"/>
      <w:r/>
      <w:bookmarkStart w:id="489" w:name="_Toc226337233"/>
      <w:r/>
      <w:bookmarkStart w:id="490" w:name="_Toc305158879"/>
      <w:r/>
      <w:bookmarkStart w:id="491" w:name="_Toc305158805"/>
      <w:r/>
      <w:bookmarkStart w:id="492" w:name="_Toc164608806"/>
      <w:r/>
      <w:bookmarkStart w:id="493" w:name="_Toc264969227"/>
      <w:r/>
      <w:bookmarkStart w:id="494" w:name="_Toc164608651"/>
      <w:r/>
      <w:bookmarkStart w:id="495" w:name="_Toc195842902"/>
      <w:r/>
      <w:bookmarkStart w:id="496" w:name="_Toc142311039"/>
      <w:r/>
      <w:bookmarkStart w:id="497" w:name="_Toc127151738"/>
      <w:r/>
      <w:bookmarkStart w:id="498" w:name="_Toc150509288"/>
      <w:r/>
      <w:bookmarkStart w:id="499" w:name="_Toc150774742"/>
      <w:r/>
      <w:bookmarkStart w:id="500" w:name="_Toc151190164"/>
      <w:r/>
      <w:bookmarkStart w:id="501" w:name="_Toc151193779"/>
      <w:r/>
      <w:bookmarkStart w:id="502" w:name="_Toc127161451"/>
      <w:r/>
      <w:bookmarkStart w:id="503" w:name="_Toc265228375"/>
      <w:r/>
      <w:bookmarkStart w:id="504" w:name="_Toc226309781"/>
      <w:r/>
      <w:bookmarkStart w:id="505" w:name="_Toc127151537"/>
      <w:r/>
      <w:bookmarkStart w:id="506" w:name="_Toc226965727"/>
      <w:r/>
      <w:bookmarkStart w:id="507" w:name="_Toc151193925"/>
      <w:r/>
      <w:bookmarkStart w:id="508" w:name="_Toc151193851"/>
      <w:r/>
      <w:bookmarkStart w:id="509" w:name="_Toc149720830"/>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10" w:name="_Toc151190165"/>
      <w:r/>
      <w:bookmarkStart w:id="511" w:name="_Toc142311040"/>
      <w:r/>
      <w:bookmarkStart w:id="512" w:name="_Toc265228376"/>
      <w:r/>
      <w:bookmarkStart w:id="513" w:name="_Toc305158880"/>
      <w:r/>
      <w:bookmarkStart w:id="514" w:name="_Toc264969228"/>
      <w:r/>
      <w:bookmarkStart w:id="515" w:name="_Toc150774743"/>
      <w:r/>
      <w:bookmarkStart w:id="516" w:name="_Toc151193852"/>
      <w:r/>
      <w:bookmarkStart w:id="517" w:name="_Toc150509289"/>
      <w:r/>
      <w:bookmarkStart w:id="518" w:name="_Toc195842903"/>
      <w:r/>
      <w:bookmarkStart w:id="519" w:name="_Toc151193926"/>
      <w:r/>
      <w:bookmarkStart w:id="520" w:name="_Toc226965728"/>
      <w:r/>
      <w:bookmarkStart w:id="521" w:name="_Toc151193708"/>
      <w:r/>
      <w:bookmarkStart w:id="522" w:name="_Toc150774638"/>
      <w:r/>
      <w:bookmarkStart w:id="523" w:name="_Toc226337234"/>
      <w:r/>
      <w:bookmarkStart w:id="524" w:name="_Toc226965811"/>
      <w:r/>
      <w:bookmarkStart w:id="525" w:name="_Toc127151538"/>
      <w:r/>
      <w:bookmarkStart w:id="526" w:name="_Toc305158806"/>
      <w:r/>
      <w:bookmarkStart w:id="527" w:name="_Toc520356163"/>
      <w:r/>
      <w:bookmarkStart w:id="528" w:name="_Toc151193780"/>
      <w:r/>
      <w:bookmarkStart w:id="529" w:name="_Toc226309782"/>
      <w:r/>
      <w:bookmarkStart w:id="530" w:name="_Toc151193636"/>
      <w:r/>
      <w:bookmarkStart w:id="531" w:name="_Toc150480776"/>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64351633"/>
      <w:r/>
      <w:bookmarkStart w:id="533" w:name="_Toc150774639"/>
      <w:r/>
      <w:bookmarkStart w:id="534" w:name="_Toc151193637"/>
      <w:r/>
      <w:bookmarkStart w:id="535" w:name="_Toc127151539"/>
      <w:r/>
      <w:bookmarkStart w:id="536" w:name="_Toc150509290"/>
      <w:r/>
      <w:bookmarkStart w:id="537" w:name="_Toc151193927"/>
      <w:r/>
      <w:bookmarkStart w:id="538" w:name="_Toc151193709"/>
      <w:r/>
      <w:bookmarkStart w:id="539" w:name="_Toc264969229"/>
      <w:r/>
      <w:bookmarkStart w:id="540" w:name="_Toc305158881"/>
      <w:r/>
      <w:bookmarkStart w:id="541" w:name="_Toc149720832"/>
      <w:r/>
      <w:bookmarkStart w:id="542" w:name="_Toc127151740"/>
      <w:r/>
      <w:bookmarkStart w:id="543" w:name="_Toc226337235"/>
      <w:r/>
      <w:bookmarkStart w:id="544" w:name="_Toc151190166"/>
      <w:r/>
      <w:bookmarkStart w:id="545" w:name="_Toc164229380"/>
      <w:r/>
      <w:bookmarkStart w:id="546" w:name="_Toc142311041"/>
      <w:r/>
      <w:bookmarkStart w:id="547" w:name="_Toc150774744"/>
      <w:r/>
      <w:bookmarkStart w:id="548" w:name="_Toc164608653"/>
      <w:r/>
      <w:bookmarkStart w:id="549" w:name="_Toc520356164"/>
      <w:r/>
      <w:bookmarkStart w:id="550" w:name="_Toc127161453"/>
      <w:r/>
      <w:bookmarkStart w:id="551" w:name="_Toc226309783"/>
      <w:r/>
      <w:bookmarkStart w:id="552" w:name="_Toc265228377"/>
      <w:r/>
      <w:bookmarkStart w:id="553" w:name="_Toc305158807"/>
      <w:r/>
      <w:bookmarkStart w:id="554" w:name="_Toc164608808"/>
      <w:r/>
      <w:bookmarkStart w:id="555" w:name="_Toc151193853"/>
      <w:r/>
      <w:bookmarkStart w:id="556" w:name="_Toc195842904"/>
      <w:r/>
      <w:bookmarkStart w:id="557" w:name="_Toc150480777"/>
      <w:r/>
      <w:bookmarkStart w:id="558" w:name="_Toc164229234"/>
      <w:r/>
      <w:bookmarkStart w:id="559" w:name="_Toc226965729"/>
      <w:r/>
      <w:bookmarkStart w:id="560" w:name="_Toc226965812"/>
      <w:r/>
      <w:bookmarkStart w:id="561" w:name="_Toc151193781"/>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2"/>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2"/>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50774640"/>
      <w:r/>
      <w:bookmarkStart w:id="564" w:name="_Toc151193854"/>
      <w:r/>
      <w:bookmarkStart w:id="565" w:name="_Toc150774745"/>
      <w:r/>
      <w:bookmarkStart w:id="566" w:name="_Toc127161454"/>
      <w:r/>
      <w:bookmarkStart w:id="567" w:name="_Toc305158882"/>
      <w:r/>
      <w:bookmarkStart w:id="568" w:name="_Toc127151741"/>
      <w:r/>
      <w:bookmarkStart w:id="569" w:name="_Toc164229235"/>
      <w:r/>
      <w:bookmarkStart w:id="570" w:name="_Toc151193638"/>
      <w:r/>
      <w:bookmarkStart w:id="571" w:name="_Toc305158808"/>
      <w:r/>
      <w:bookmarkStart w:id="572" w:name="_Toc264969230"/>
      <w:r/>
      <w:bookmarkStart w:id="573" w:name="_Toc151190167"/>
      <w:r/>
      <w:bookmarkStart w:id="574" w:name="_Toc149720833"/>
      <w:r/>
      <w:bookmarkStart w:id="575" w:name="_Toc127151540"/>
      <w:r/>
      <w:bookmarkStart w:id="576" w:name="_Toc151193928"/>
      <w:r/>
      <w:bookmarkStart w:id="577" w:name="_Toc226965730"/>
      <w:r/>
      <w:bookmarkStart w:id="578" w:name="_Toc142311042"/>
      <w:r/>
      <w:bookmarkStart w:id="579" w:name="_Toc164229381"/>
      <w:r/>
      <w:bookmarkStart w:id="580" w:name="_Toc151193782"/>
      <w:r/>
      <w:bookmarkStart w:id="581" w:name="_Toc195842905"/>
      <w:r/>
      <w:bookmarkStart w:id="582" w:name="_Toc226337236"/>
      <w:r/>
      <w:bookmarkStart w:id="583" w:name="_Toc226309784"/>
      <w:r/>
      <w:bookmarkStart w:id="584" w:name="_Toc164608654"/>
      <w:r/>
      <w:bookmarkStart w:id="585" w:name="_Toc150480778"/>
      <w:r/>
      <w:bookmarkStart w:id="586" w:name="_Toc164608809"/>
      <w:r/>
      <w:bookmarkStart w:id="587" w:name="_Toc164351634"/>
      <w:r/>
      <w:bookmarkStart w:id="588" w:name="_Toc265228378"/>
      <w:r/>
      <w:bookmarkStart w:id="589" w:name="_Toc150509291"/>
      <w:r/>
      <w:bookmarkStart w:id="590" w:name="_Toc151193710"/>
      <w:r/>
      <w:bookmarkStart w:id="591" w:name="_Toc226965813"/>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2"/>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94" w:name="_Toc195842910"/>
      <w:r/>
      <w:bookmarkStart w:id="595" w:name="_Toc151193787"/>
      <w:r/>
      <w:bookmarkStart w:id="596" w:name="_Toc305158813"/>
      <w:r/>
      <w:bookmarkStart w:id="597" w:name="_Toc151193715"/>
      <w:r/>
      <w:bookmarkStart w:id="598" w:name="_Toc226309789"/>
      <w:r/>
      <w:bookmarkStart w:id="599" w:name="_Toc150509296"/>
      <w:r/>
      <w:bookmarkStart w:id="600" w:name="_Toc142311047"/>
      <w:r/>
      <w:bookmarkStart w:id="601" w:name="_Toc127151545"/>
      <w:r/>
      <w:bookmarkStart w:id="602" w:name="_Toc151193933"/>
      <w:r/>
      <w:bookmarkStart w:id="603" w:name="_Toc151193643"/>
      <w:r/>
      <w:bookmarkStart w:id="604" w:name="_Toc151190172"/>
      <w:r/>
      <w:bookmarkStart w:id="605" w:name="_Toc305158887"/>
      <w:r/>
      <w:bookmarkStart w:id="606" w:name="_Toc265228383"/>
      <w:r/>
      <w:bookmarkStart w:id="607" w:name="_Toc150774750"/>
      <w:r/>
      <w:bookmarkStart w:id="608" w:name="_Toc226965735"/>
      <w:r/>
      <w:bookmarkStart w:id="609" w:name="_Toc226337241"/>
      <w:r/>
      <w:bookmarkStart w:id="610" w:name="_Toc151193859"/>
      <w:r/>
      <w:bookmarkStart w:id="611" w:name="_Toc150774645"/>
      <w:r/>
      <w:bookmarkStart w:id="612" w:name="_Toc264969235"/>
      <w:r/>
      <w:bookmarkStart w:id="613" w:name="_Toc226965818"/>
      <w:r/>
      <w:bookmarkStart w:id="614" w:name="_Toc150480783"/>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935"/>
      <w:r/>
      <w:bookmarkStart w:id="616" w:name="_Toc151193789"/>
      <w:r/>
      <w:bookmarkStart w:id="617" w:name="_Toc226965737"/>
      <w:r/>
      <w:bookmarkStart w:id="618" w:name="_Toc305158815"/>
      <w:r/>
      <w:bookmarkStart w:id="619" w:name="_Toc151193717"/>
      <w:r/>
      <w:bookmarkStart w:id="620" w:name="_Toc127151547"/>
      <w:r/>
      <w:bookmarkStart w:id="621" w:name="_Toc226309791"/>
      <w:r/>
      <w:bookmarkStart w:id="622" w:name="_Toc195842912"/>
      <w:r/>
      <w:bookmarkStart w:id="623" w:name="_Toc150509298"/>
      <w:r/>
      <w:bookmarkStart w:id="624" w:name="_Toc149720840"/>
      <w:r/>
      <w:bookmarkStart w:id="625" w:name="_Toc164351641"/>
      <w:r/>
      <w:bookmarkStart w:id="626" w:name="_Toc150774752"/>
      <w:r/>
      <w:bookmarkStart w:id="627" w:name="_Toc226965820"/>
      <w:r/>
      <w:bookmarkStart w:id="628" w:name="_Toc305158889"/>
      <w:r/>
      <w:bookmarkStart w:id="629" w:name="_Toc164229388"/>
      <w:r/>
      <w:bookmarkStart w:id="630" w:name="_Toc164608816"/>
      <w:r/>
      <w:bookmarkStart w:id="631" w:name="_Toc151193861"/>
      <w:r/>
      <w:bookmarkStart w:id="632" w:name="_Toc127151748"/>
      <w:r/>
      <w:bookmarkStart w:id="633" w:name="_Toc164608661"/>
      <w:r/>
      <w:bookmarkStart w:id="634" w:name="_Toc265228385"/>
      <w:r/>
      <w:bookmarkStart w:id="635" w:name="_Toc164229242"/>
      <w:r/>
      <w:bookmarkStart w:id="636" w:name="_Toc150774647"/>
      <w:r/>
      <w:bookmarkStart w:id="637" w:name="_Toc264969237"/>
      <w:r/>
      <w:bookmarkStart w:id="638" w:name="_Toc226337243"/>
      <w:r/>
      <w:bookmarkStart w:id="639" w:name="_Toc127161461"/>
      <w:r/>
      <w:bookmarkStart w:id="640" w:name="_Toc151193645"/>
      <w:r/>
      <w:bookmarkStart w:id="641" w:name="_Toc142311049"/>
      <w:r/>
      <w:bookmarkStart w:id="642" w:name="_Toc150480785"/>
      <w:r/>
      <w:bookmarkStart w:id="643" w:name="_Toc151190174"/>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27151750"/>
      <w:r/>
      <w:bookmarkStart w:id="645" w:name="_Toc150774754"/>
      <w:r/>
      <w:bookmarkStart w:id="646" w:name="_Toc265228387"/>
      <w:r/>
      <w:bookmarkStart w:id="647" w:name="_Toc305158891"/>
      <w:r/>
      <w:bookmarkStart w:id="648" w:name="_Toc151193719"/>
      <w:r/>
      <w:bookmarkStart w:id="649" w:name="_Toc226965739"/>
      <w:r/>
      <w:bookmarkStart w:id="650" w:name="_Toc142311051"/>
      <w:r/>
      <w:bookmarkStart w:id="651" w:name="_Toc164229390"/>
      <w:r/>
      <w:bookmarkStart w:id="652" w:name="_Ref467307090"/>
      <w:r/>
      <w:bookmarkStart w:id="653" w:name="_Ref467306425"/>
      <w:r/>
      <w:bookmarkStart w:id="654" w:name="_Toc520356176"/>
      <w:r/>
      <w:bookmarkStart w:id="655" w:name="_Toc164229244"/>
      <w:r/>
      <w:bookmarkStart w:id="656" w:name="_Toc164608818"/>
      <w:r/>
      <w:bookmarkStart w:id="657" w:name="_Toc127151549"/>
      <w:r/>
      <w:bookmarkStart w:id="658" w:name="_Toc226965822"/>
      <w:r/>
      <w:bookmarkStart w:id="659" w:name="_Toc164351643"/>
      <w:r/>
      <w:bookmarkStart w:id="660" w:name="_Toc226337245"/>
      <w:r/>
      <w:bookmarkStart w:id="661" w:name="_Toc305158817"/>
      <w:r/>
      <w:bookmarkStart w:id="662" w:name="_Toc151193647"/>
      <w:r/>
      <w:bookmarkStart w:id="663" w:name="_Toc264969239"/>
      <w:r/>
      <w:bookmarkStart w:id="664" w:name="_Toc127161463"/>
      <w:r/>
      <w:bookmarkStart w:id="665" w:name="_Toc195842914"/>
      <w:r/>
      <w:bookmarkStart w:id="666" w:name="_Toc151190176"/>
      <w:r/>
      <w:bookmarkStart w:id="667" w:name="_Toc150774649"/>
      <w:r/>
      <w:bookmarkStart w:id="668" w:name="_Toc149720842"/>
      <w:r/>
      <w:bookmarkStart w:id="669" w:name="_Toc164608663"/>
      <w:r/>
      <w:bookmarkStart w:id="670" w:name="_Toc151193863"/>
      <w:r/>
      <w:bookmarkStart w:id="671" w:name="_Toc150480787"/>
      <w:r/>
      <w:bookmarkStart w:id="672" w:name="_Toc226309793"/>
      <w:r/>
      <w:bookmarkStart w:id="673" w:name="_Toc151193937"/>
      <w:r/>
      <w:bookmarkStart w:id="674" w:name="_Toc151193791"/>
      <w:r/>
      <w:bookmarkStart w:id="675" w:name="_Toc150509300"/>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2"/>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1190177"/>
      <w:r/>
      <w:bookmarkStart w:id="677" w:name="_Toc149720843"/>
      <w:r/>
      <w:bookmarkStart w:id="678" w:name="_Toc127161464"/>
      <w:r/>
      <w:bookmarkStart w:id="679" w:name="_Toc127151550"/>
      <w:r/>
      <w:bookmarkStart w:id="680" w:name="_Ref467307204"/>
      <w:r/>
      <w:bookmarkStart w:id="681" w:name="_Toc164351644"/>
      <w:r/>
      <w:bookmarkStart w:id="682" w:name="_Toc226965823"/>
      <w:r/>
      <w:bookmarkStart w:id="683" w:name="_Toc520356175"/>
      <w:r/>
      <w:bookmarkStart w:id="684" w:name="_Toc226337246"/>
      <w:r/>
      <w:bookmarkStart w:id="685" w:name="_Toc151193792"/>
      <w:r/>
      <w:bookmarkStart w:id="686" w:name="_Toc195842915"/>
      <w:r/>
      <w:bookmarkStart w:id="687" w:name="_Toc151193938"/>
      <w:r/>
      <w:bookmarkStart w:id="688" w:name="_Toc164229245"/>
      <w:r/>
      <w:bookmarkStart w:id="689" w:name="_Toc151193648"/>
      <w:r/>
      <w:bookmarkStart w:id="690" w:name="_Toc150774650"/>
      <w:r/>
      <w:bookmarkStart w:id="691" w:name="_Toc150774755"/>
      <w:r/>
      <w:bookmarkStart w:id="692" w:name="_Toc305158892"/>
      <w:r/>
      <w:bookmarkStart w:id="693" w:name="_Ref467306377"/>
      <w:r/>
      <w:bookmarkStart w:id="694" w:name="_Toc264969240"/>
      <w:r/>
      <w:bookmarkStart w:id="695" w:name="_Toc164608819"/>
      <w:r/>
      <w:bookmarkStart w:id="696" w:name="_Toc127151751"/>
      <w:r/>
      <w:bookmarkStart w:id="697" w:name="_Toc151193720"/>
      <w:r/>
      <w:bookmarkStart w:id="698" w:name="_Toc226965740"/>
      <w:r/>
      <w:bookmarkStart w:id="699" w:name="_Ref467307062"/>
      <w:r/>
      <w:bookmarkStart w:id="700" w:name="_Toc150509301"/>
      <w:r/>
      <w:bookmarkStart w:id="701" w:name="_Toc151193864"/>
      <w:r/>
      <w:bookmarkStart w:id="702" w:name="_Ref467306978"/>
      <w:r/>
      <w:bookmarkStart w:id="703" w:name="_Toc305158818"/>
      <w:r/>
      <w:bookmarkStart w:id="704" w:name="_Toc226309794"/>
      <w:r/>
      <w:bookmarkStart w:id="705" w:name="_Toc265228388"/>
      <w:r/>
      <w:bookmarkStart w:id="706" w:name="_Toc142311052"/>
      <w:r/>
      <w:bookmarkStart w:id="707" w:name="_Toc164608664"/>
      <w:r/>
      <w:bookmarkStart w:id="708" w:name="_Toc150480788"/>
      <w:r/>
      <w:bookmarkStart w:id="709" w:name="_Toc164229391"/>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2"/>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7"/>
          <w:rFonts w:hint="eastAsia" w:ascii="宋体" w:hAnsi="宋体" w:cs="宋体"/>
          <w:color w:val="000000"/>
          <w:highlight w:val="none"/>
        </w:rPr>
        <w:t xml:space="preserve">http://gk</w:t>
      </w:r>
      <w:bookmarkStart w:id="710" w:name="_Hlt100654014"/>
      <w:r>
        <w:rPr>
          <w:rStyle w:val="1147"/>
          <w:rFonts w:hint="eastAsia" w:ascii="宋体" w:hAnsi="宋体" w:cs="宋体"/>
          <w:color w:val="000000"/>
          <w:highlight w:val="none"/>
        </w:rPr>
        <w:t xml:space="preserve">s</w:t>
      </w:r>
      <w:bookmarkEnd w:id="710"/>
      <w:r>
        <w:rPr>
          <w:rStyle w:val="1147"/>
          <w:rFonts w:hint="eastAsia" w:ascii="宋体" w:hAnsi="宋体" w:cs="宋体"/>
          <w:color w:val="000000"/>
          <w:highlight w:val="none"/>
        </w:rPr>
        <w:t xml:space="preserve">.m</w:t>
      </w:r>
      <w:bookmarkStart w:id="711" w:name="_Hlt100653993"/>
      <w:r/>
      <w:bookmarkStart w:id="712" w:name="_Hlt100653994"/>
      <w:r>
        <w:rPr>
          <w:rStyle w:val="1147"/>
          <w:rFonts w:hint="eastAsia" w:ascii="宋体" w:hAnsi="宋体" w:cs="宋体"/>
          <w:color w:val="000000"/>
          <w:highlight w:val="none"/>
        </w:rPr>
        <w:t xml:space="preserve">o</w:t>
      </w:r>
      <w:bookmarkEnd w:id="711"/>
      <w:r/>
      <w:bookmarkEnd w:id="712"/>
      <w:r>
        <w:rPr>
          <w:rStyle w:val="1147"/>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2"/>
        <w:numPr>
          <w:ilvl w:val="0"/>
          <w:numId w:val="0"/>
        </w:numPr>
        <w:spacing w:line="360" w:lineRule="auto"/>
        <w:tabs>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13" w:name="_Toc226965827"/>
      <w:r/>
      <w:bookmarkStart w:id="714" w:name="_Toc142311056"/>
      <w:r/>
      <w:bookmarkStart w:id="715" w:name="_Toc226337250"/>
      <w:r/>
      <w:bookmarkStart w:id="716" w:name="_Toc150774759"/>
      <w:r/>
      <w:bookmarkStart w:id="717" w:name="_Toc264969244"/>
      <w:r/>
      <w:bookmarkStart w:id="718" w:name="_Toc353873934"/>
      <w:r/>
      <w:bookmarkStart w:id="719" w:name="_Toc305158822"/>
      <w:r/>
      <w:bookmarkStart w:id="720" w:name="_Toc265228392"/>
      <w:r/>
      <w:bookmarkStart w:id="721" w:name="_Toc150480792"/>
      <w:r/>
      <w:bookmarkStart w:id="722" w:name="_Toc353825544"/>
      <w:r/>
      <w:bookmarkStart w:id="723" w:name="_Toc353873664"/>
      <w:r/>
      <w:bookmarkStart w:id="724" w:name="_Toc127151554"/>
      <w:r/>
      <w:bookmarkStart w:id="725" w:name="_Toc305158896"/>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2"/>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226965858"/>
      <w:r/>
      <w:bookmarkStart w:id="731" w:name="_Toc353825550"/>
      <w:r/>
      <w:bookmarkStart w:id="732" w:name="_Toc127161490"/>
      <w:r/>
      <w:bookmarkStart w:id="733" w:name="_Toc353873940"/>
      <w:r/>
      <w:bookmarkStart w:id="734" w:name="_Toc127151779"/>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2"/>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264969231"/>
      <w:r/>
      <w:bookmarkStart w:id="738" w:name="_Toc150774641"/>
      <w:r/>
      <w:bookmarkStart w:id="739" w:name="_Toc226337237"/>
      <w:r/>
      <w:bookmarkStart w:id="740" w:name="_Toc226965814"/>
      <w:r/>
      <w:bookmarkStart w:id="741" w:name="_Toc164229382"/>
      <w:r/>
      <w:bookmarkStart w:id="742" w:name="_Toc164608810"/>
      <w:r/>
      <w:bookmarkStart w:id="743" w:name="_Toc142311043"/>
      <w:r/>
      <w:bookmarkStart w:id="744" w:name="_Toc151193929"/>
      <w:r/>
      <w:bookmarkStart w:id="745" w:name="_Toc265228379"/>
      <w:r/>
      <w:bookmarkStart w:id="746" w:name="_Toc305158883"/>
      <w:r/>
      <w:bookmarkStart w:id="747" w:name="_Toc151193711"/>
      <w:r/>
      <w:bookmarkStart w:id="748" w:name="_Toc127151742"/>
      <w:r/>
      <w:bookmarkStart w:id="749" w:name="_Toc195842906"/>
      <w:r/>
      <w:bookmarkStart w:id="750" w:name="_Toc149720834"/>
      <w:r/>
      <w:bookmarkStart w:id="751" w:name="_Toc127161455"/>
      <w:r/>
      <w:bookmarkStart w:id="752" w:name="_Toc151190168"/>
      <w:r/>
      <w:bookmarkStart w:id="753" w:name="_Toc226309785"/>
      <w:r/>
      <w:bookmarkStart w:id="754" w:name="_Toc151193639"/>
      <w:r/>
      <w:bookmarkStart w:id="755" w:name="_Toc151193855"/>
      <w:r/>
      <w:bookmarkStart w:id="756" w:name="_Toc226965731"/>
      <w:r/>
      <w:bookmarkStart w:id="757" w:name="_Toc127151541"/>
      <w:r/>
      <w:bookmarkStart w:id="758" w:name="_Toc150774746"/>
      <w:r/>
      <w:bookmarkStart w:id="759" w:name="_Toc164229236"/>
      <w:r/>
      <w:bookmarkStart w:id="760" w:name="_Toc151193783"/>
      <w:r/>
      <w:bookmarkStart w:id="761" w:name="_Toc150509292"/>
      <w:r/>
      <w:bookmarkStart w:id="762" w:name="_Toc164351635"/>
      <w:r/>
      <w:bookmarkStart w:id="763" w:name="_Toc164608655"/>
      <w:r/>
      <w:bookmarkStart w:id="764" w:name="_Toc305158809"/>
      <w:r/>
      <w:bookmarkStart w:id="765" w:name="_Toc150480779"/>
      <w:r/>
      <w:bookmarkStart w:id="766" w:name="_Toc353873941"/>
      <w:r/>
      <w:bookmarkStart w:id="767" w:name="_Toc353825551"/>
      <w:r/>
      <w:bookmarkStart w:id="768" w:name="_Toc305158823"/>
      <w:r/>
      <w:bookmarkStart w:id="769" w:name="_Toc305158897"/>
      <w:r/>
      <w:bookmarkStart w:id="770" w:name="_Toc226337251"/>
      <w:r/>
      <w:bookmarkStart w:id="771" w:name="_Toc127151555"/>
      <w:r/>
      <w:bookmarkStart w:id="772" w:name="_Toc353873665"/>
      <w:r/>
      <w:bookmarkStart w:id="773" w:name="_Toc226965828"/>
      <w:r/>
      <w:bookmarkStart w:id="774" w:name="_Toc265228393"/>
      <w:r/>
      <w:bookmarkStart w:id="775" w:name="_Toc195842920"/>
      <w:r/>
      <w:bookmarkStart w:id="776" w:name="_Toc142311057"/>
      <w:r/>
      <w:bookmarkStart w:id="777" w:name="_Toc150480793"/>
      <w:r/>
      <w:bookmarkStart w:id="778" w:name="_Toc264969245"/>
      <w:r/>
      <w:bookmarkStart w:id="779" w:name="_Toc353873935"/>
      <w:r/>
      <w:bookmarkStart w:id="780" w:name="_Toc150774760"/>
      <w:r/>
      <w:bookmarkStart w:id="781" w:name="_Toc353825545"/>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2"/>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813"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672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1813"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672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1813"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672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2"/>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bookmarkEnd w:id="766"/>
      <w:r/>
      <w:bookmarkEnd w:id="767"/>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80"/>
        <w:keepLines w:val="0"/>
        <w:keepNext w:val="0"/>
        <w:pageBreakBefore w:val="0"/>
        <w:spacing w:line="360" w:lineRule="auto"/>
        <w:widowControl w:val="off"/>
        <w:tabs>
          <w:tab w:val="left" w:pos="0" w:leader="none"/>
          <w:tab w:val="left" w:pos="567" w:leader="none"/>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评审过程中出现下列情形之一的，</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应当启动异常低价投标审查程序：</w:t>
      </w:r>
      <w:r>
        <w:rPr>
          <w:rFonts w:hint="eastAsia" w:ascii="宋体" w:hAnsi="宋体" w:eastAsia="宋体" w:cs="宋体"/>
          <w:color w:val="000000"/>
          <w:sz w:val="24"/>
          <w:highlight w:val="none"/>
        </w:rPr>
      </w:r>
      <w:r/>
    </w:p>
    <w:p>
      <w:pPr>
        <w:pStyle w:val="1072"/>
        <w:numPr>
          <w:ilvl w:val="2"/>
          <w:numId w:val="12"/>
        </w:numPr>
        <w:ind w:left="0" w:firstLine="420"/>
        <w:spacing w:line="360" w:lineRule="auto"/>
        <w:tabs>
          <w:tab w:val="left" w:pos="0" w:leader="none"/>
          <w:tab w:val="left" w:pos="567" w:leader="none"/>
          <w:tab w:val="left" w:pos="84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投标报价低于采购项目预算50%的，即投标报价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采购项目预算×50%；</w:t>
      </w:r>
      <w:r>
        <w:rPr>
          <w:rFonts w:hint="eastAsia" w:ascii="宋体" w:hAnsi="宋体" w:eastAsia="宋体" w:cs="宋体"/>
          <w:color w:val="000000"/>
          <w:sz w:val="24"/>
          <w:highlight w:val="none"/>
        </w:rPr>
      </w:r>
      <w:r/>
    </w:p>
    <w:p>
      <w:pPr>
        <w:pStyle w:val="1072"/>
        <w:numPr>
          <w:ilvl w:val="2"/>
          <w:numId w:val="12"/>
        </w:numPr>
        <w:ind w:left="0" w:firstLine="420"/>
        <w:spacing w:line="360" w:lineRule="auto"/>
        <w:tabs>
          <w:tab w:val="left" w:pos="0" w:leader="none"/>
          <w:tab w:val="left" w:pos="567" w:leader="none"/>
          <w:tab w:val="left" w:pos="84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投标报价低于采购项目最高限价45%的，即</w:t>
      </w:r>
      <w:r>
        <w:rPr>
          <w:rFonts w:hint="eastAsia" w:ascii="宋体" w:hAnsi="宋体" w:eastAsia="宋体" w:cs="宋体"/>
          <w:color w:val="000000"/>
          <w:sz w:val="24"/>
          <w:highlight w:val="none"/>
          <w:lang w:eastAsia="zh-CN"/>
        </w:rPr>
        <w:t xml:space="preserve">投标报价＜</w:t>
      </w:r>
      <w:r>
        <w:rPr>
          <w:rFonts w:hint="eastAsia" w:ascii="宋体" w:hAnsi="宋体" w:eastAsia="宋体" w:cs="宋体"/>
          <w:color w:val="000000"/>
          <w:sz w:val="24"/>
          <w:highlight w:val="none"/>
        </w:rPr>
        <w:t xml:space="preserve">采购项目最高限价×45%；</w:t>
      </w:r>
      <w:r>
        <w:rPr>
          <w:rFonts w:hint="eastAsia" w:ascii="宋体" w:hAnsi="宋体" w:eastAsia="宋体" w:cs="宋体"/>
          <w:color w:val="000000"/>
          <w:sz w:val="24"/>
          <w:highlight w:val="none"/>
        </w:rPr>
      </w:r>
      <w:r/>
    </w:p>
    <w:p>
      <w:pPr>
        <w:pStyle w:val="1072"/>
        <w:numPr>
          <w:ilvl w:val="2"/>
          <w:numId w:val="12"/>
        </w:numPr>
        <w:ind w:left="0" w:firstLine="420"/>
        <w:spacing w:line="360" w:lineRule="auto"/>
        <w:tabs>
          <w:tab w:val="left" w:pos="0" w:leader="none"/>
          <w:tab w:val="left" w:pos="567" w:leader="none"/>
          <w:tab w:val="left" w:pos="84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认定的供应商报价过低、有可能影响产品质量或者不能诚信履约的其他情形。</w:t>
      </w:r>
      <w:r>
        <w:rPr>
          <w:rFonts w:hint="eastAsia" w:ascii="宋体" w:hAnsi="宋体" w:eastAsia="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启动异常低价</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审查后，</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应当要求相关供应商在评标现场合理的时间内，提供项目具体成本测算等与报价合理性相关的书面说明及相关证明材料，对</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价格作出解释，由</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结合同类产品在主要电商平台的价格、该行业当地薪资水平等情况，依据专业经验对供应商报价合理性进行判断。</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供应商不提供书面说明、证明材料，或者提供的书面说明、证明材料不能证明其报价合理性的，</w:t>
      </w:r>
      <w:r>
        <w:rPr>
          <w:rFonts w:hint="eastAsia" w:ascii="宋体" w:hAnsi="宋体" w:eastAsia="宋体" w:cs="宋体"/>
          <w:color w:val="000000"/>
          <w:sz w:val="24"/>
          <w:highlight w:val="none"/>
          <w:lang w:eastAsia="zh-CN"/>
        </w:rPr>
        <w:t xml:space="preserve">评标委员会</w:t>
      </w:r>
      <w:r>
        <w:rPr>
          <w:rFonts w:hint="eastAsia" w:ascii="宋体" w:hAnsi="宋体" w:eastAsia="宋体" w:cs="宋体"/>
          <w:color w:val="000000"/>
          <w:sz w:val="24"/>
          <w:highlight w:val="none"/>
        </w:rPr>
        <w:t xml:space="preserve">应当将其作为无效</w:t>
      </w:r>
      <w:r>
        <w:rPr>
          <w:rFonts w:hint="eastAsia" w:ascii="宋体" w:hAnsi="宋体" w:eastAsia="宋体" w:cs="宋体"/>
          <w:color w:val="000000"/>
          <w:sz w:val="24"/>
          <w:highlight w:val="none"/>
          <w:lang w:eastAsia="zh-CN"/>
        </w:rPr>
        <w:t xml:space="preserve">投标</w:t>
      </w:r>
      <w:r>
        <w:rPr>
          <w:rFonts w:hint="eastAsia" w:ascii="宋体" w:hAnsi="宋体" w:eastAsia="宋体" w:cs="宋体"/>
          <w:color w:val="000000"/>
          <w:sz w:val="24"/>
          <w:highlight w:val="none"/>
        </w:rPr>
        <w:t xml:space="preserve">处理。审查相关情况应当在评审报告中进行记录。</w:t>
      </w:r>
      <w:r>
        <w:rPr>
          <w:rFonts w:hint="eastAsia" w:ascii="宋体" w:hAnsi="宋体" w:eastAsia="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5.9</w:t>
      </w:r>
      <w:r>
        <w:rPr>
          <w:rFonts w:hint="eastAsia" w:ascii="宋体" w:hAnsi="宋体" w:cs="宋体"/>
          <w:color w:val="000000"/>
          <w:sz w:val="24"/>
          <w:highlight w:val="none"/>
        </w:rPr>
        <w:t xml:space="preserve">条规定情形的，可以享受</w:t>
      </w:r>
      <w:r>
        <w:rPr>
          <w:rFonts w:hint="eastAsia" w:ascii="宋体" w:hAnsi="宋体" w:cs="宋体"/>
          <w:color w:val="000000"/>
          <w:sz w:val="24"/>
          <w:highlight w:val="none"/>
          <w:lang w:val="en-US" w:eastAsia="zh-CN"/>
        </w:rPr>
        <w:t xml:space="preserve">政府采购价格</w:t>
      </w:r>
      <w:r>
        <w:rPr>
          <w:rFonts w:hint="eastAsia" w:ascii="宋体" w:hAnsi="宋体" w:cs="宋体"/>
          <w:color w:val="000000"/>
          <w:sz w:val="24"/>
          <w:highlight w:val="none"/>
        </w:rPr>
        <w:t xml:space="preserve">扶持政策，用扣除后的价格参加评审；否则，评标时价格不予扣除。</w:t>
      </w:r>
      <w:r>
        <w:rPr>
          <w:rFonts w:hint="eastAsia" w:ascii="宋体" w:hAnsi="宋体" w:cs="宋体"/>
          <w:color w:val="000000"/>
          <w:sz w:val="24"/>
          <w:highlight w:val="none"/>
        </w:rPr>
      </w:r>
      <w:r/>
    </w:p>
    <w:p>
      <w:pPr>
        <w:pStyle w:val="1072"/>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lang w:val="en-US" w:eastAsia="zh-CN"/>
        </w:rPr>
        <w:t xml:space="preserve">价格扣除</w:t>
      </w:r>
      <w:r>
        <w:rPr>
          <w:rFonts w:hint="eastAsia" w:ascii="宋体" w:hAnsi="宋体" w:cs="宋体"/>
          <w:b/>
          <w:bCs/>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2"/>
        <w:numPr>
          <w:ilvl w:val="2"/>
          <w:numId w:val="12"/>
        </w:numPr>
        <w:ind w:left="0" w:firstLine="482"/>
        <w:keepLines w:val="0"/>
        <w:keepNext w:val="0"/>
        <w:pageBreakBefore w:val="0"/>
        <w:spacing w:line="360" w:lineRule="auto"/>
        <w:widowControl w:val="off"/>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为该采购项目或者采购包提供的符合本国产品标准的产品成本之和占该</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提供的全部产品成本之和的比例达到80%以上时（</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需在“第七章 投标文件格式”的“</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投标分项报价表”中填写比例数值），依法对该</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提供的全部产品给予价格评审优惠，即对该</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提供的全部产品的总报价给予20%的价格扣除，用扣除后的价格参与评审。</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未填写比例数值，或比例数值未达到80%的，将不享受本国产品价格评审优惠。</w:t>
      </w:r>
      <w:r>
        <w:rPr>
          <w:rFonts w:hint="eastAsia" w:ascii="宋体" w:hAnsi="宋体"/>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2"/>
        <w:numPr>
          <w:ilvl w:val="3"/>
          <w:numId w:val="12"/>
        </w:numPr>
        <w:ind w:left="0" w:firstLine="48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评标过程中，如发现</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在《声明函》内容含义不明确、同类事项与投标（响应）文件表述不一致或者有明显文字错误等情况的，评标委员会应当以书面形式要求</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提供的相关产品视为不符合本国产品标准。</w:t>
      </w:r>
      <w:r>
        <w:rPr>
          <w:rFonts w:hint="eastAsia" w:ascii="宋体" w:hAnsi="宋体"/>
          <w:color w:val="000000"/>
          <w:sz w:val="24"/>
          <w:highlight w:val="none"/>
        </w:rPr>
      </w:r>
      <w:r/>
    </w:p>
    <w:p>
      <w:pPr>
        <w:pStyle w:val="1072"/>
        <w:numPr>
          <w:ilvl w:val="0"/>
          <w:numId w:val="0"/>
        </w:numPr>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95842911"/>
      <w:r/>
      <w:bookmarkStart w:id="784" w:name="_Toc151193788"/>
      <w:r/>
      <w:bookmarkStart w:id="785" w:name="_Toc142311048"/>
      <w:r/>
      <w:bookmarkStart w:id="786" w:name="_Toc151193934"/>
      <w:r/>
      <w:bookmarkStart w:id="787" w:name="_Toc151193716"/>
      <w:r/>
      <w:bookmarkStart w:id="788" w:name="_Toc264969236"/>
      <w:r/>
      <w:bookmarkStart w:id="789" w:name="_Toc150480784"/>
      <w:r/>
      <w:bookmarkStart w:id="790" w:name="_Toc226965819"/>
      <w:r/>
      <w:bookmarkStart w:id="791" w:name="_Toc265228384"/>
      <w:r/>
      <w:bookmarkStart w:id="792" w:name="_Toc127151747"/>
      <w:r/>
      <w:bookmarkStart w:id="793" w:name="_Toc164229241"/>
      <w:r/>
      <w:bookmarkStart w:id="794" w:name="_Toc226337242"/>
      <w:r/>
      <w:bookmarkStart w:id="795" w:name="_Toc164229387"/>
      <w:r/>
      <w:bookmarkStart w:id="796" w:name="_Toc151190173"/>
      <w:r/>
      <w:bookmarkStart w:id="797" w:name="_Toc164351640"/>
      <w:r/>
      <w:bookmarkStart w:id="798" w:name="_Toc149720839"/>
      <w:r/>
      <w:bookmarkStart w:id="799" w:name="_Toc127151546"/>
      <w:r/>
      <w:bookmarkStart w:id="800" w:name="_Toc520356170"/>
      <w:r/>
      <w:bookmarkStart w:id="801" w:name="_Toc150774646"/>
      <w:r/>
      <w:bookmarkStart w:id="802" w:name="_Toc150774751"/>
      <w:r/>
      <w:bookmarkStart w:id="803" w:name="_Toc151193644"/>
      <w:r/>
      <w:bookmarkStart w:id="804" w:name="_Toc305158888"/>
      <w:r/>
      <w:bookmarkStart w:id="805" w:name="_Ref467307010"/>
      <w:r/>
      <w:bookmarkStart w:id="806" w:name="_Toc226309790"/>
      <w:r/>
      <w:bookmarkStart w:id="807" w:name="_Toc151193860"/>
      <w:r/>
      <w:bookmarkStart w:id="808" w:name="_Toc127161460"/>
      <w:r/>
      <w:bookmarkStart w:id="809" w:name="_Toc164608660"/>
      <w:r/>
      <w:bookmarkStart w:id="810" w:name="_Toc226965736"/>
      <w:r/>
      <w:bookmarkStart w:id="811" w:name="_Toc305158814"/>
      <w:r/>
      <w:bookmarkStart w:id="812" w:name="_Toc164608815"/>
      <w:r/>
      <w:bookmarkStart w:id="813" w:name="_Toc150509297"/>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2"/>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2"/>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2"/>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258"/>
        <w:gridCol w:w="883"/>
        <w:gridCol w:w="3289"/>
        <w:gridCol w:w="2903"/>
      </w:tblGrid>
      <w:tr>
        <w:trPr>
          <w:trHeight w:val="170"/>
        </w:trPr>
        <w:tc>
          <w:tcPr>
            <w:tcW w:w="514"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2" w:type="dxa"/>
            <w:vAlign w:val="center"/>
            <w:textDirection w:val="lrTb"/>
            <w:noWrap w:val="false"/>
          </w:tcPr>
          <w:p>
            <w:pPr>
              <w:pStyle w:val="1133"/>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b/>
                <w:color w:val="000000"/>
                <w:sz w:val="24"/>
                <w:highlight w:val="none"/>
              </w:rPr>
            </w:pPr>
            <w:r/>
            <w:bookmarkStart w:id="814" w:name="_Hlk194326212"/>
            <w:r/>
            <w:bookmarkStart w:id="815" w:name="OLE_LINK38"/>
            <w:r/>
            <w:bookmarkStart w:id="816" w:name="OLE_LINK39"/>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bookmarkStart w:id="817"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2"/>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17"/>
            <w:r>
              <w:rPr>
                <w:rFonts w:hint="eastAsia" w:ascii="宋体" w:hAnsi="宋体" w:cs="宋体"/>
                <w:b/>
                <w:color w:val="000000"/>
                <w:sz w:val="24"/>
                <w:highlight w:val="none"/>
              </w:rPr>
            </w:r>
            <w:r/>
          </w:p>
        </w:tc>
        <w:tc>
          <w:tcPr>
            <w:tcW w:w="1562" w:type="dxa"/>
            <w:vAlign w:val="center"/>
            <w:textDirection w:val="lrTb"/>
            <w:noWrap w:val="false"/>
          </w:tcPr>
          <w:p>
            <w:pPr>
              <w:pStyle w:val="107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bookmarkEnd w:id="814"/>
            <w:r/>
            <w:bookmarkEnd w:id="815"/>
            <w:r/>
            <w:bookmarkEnd w:id="816"/>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40</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18" w:name="OLE_LINK40"/>
            <w:r/>
            <w:bookmarkStart w:id="819" w:name="OLE_LINK18"/>
            <w:r>
              <w:rPr>
                <w:rFonts w:hint="eastAsia" w:ascii="宋体" w:hAnsi="宋体" w:cs="宋体"/>
                <w:color w:val="000000"/>
                <w:sz w:val="24"/>
                <w:highlight w:val="none"/>
                <w:lang w:bidi="ar"/>
              </w:rPr>
              <w:t xml:space="preserve">技术部分</w:t>
            </w:r>
            <w:bookmarkEnd w:id="818"/>
            <w:r/>
            <w:bookmarkEnd w:id="819"/>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lang w:bidi="ar"/>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技术要求的符合性，即对提供货物的技术参数、配置、性能是否符合或优于招标文件要求进行评价。符合技术要求的得35分；技术要求中带“▲”参数为重要参数，每有一项负偏离的，扣</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分；其他参数为一般参数，每有一项负偏离的，扣1分；扣完为止。</w:t>
            </w:r>
            <w:r>
              <w:rPr>
                <w:rFonts w:hint="eastAsia" w:ascii="宋体" w:hAnsi="宋体" w:cs="宋体"/>
                <w:color w:val="000000"/>
                <w:sz w:val="24"/>
                <w:highlight w:val="none"/>
              </w:rPr>
            </w:r>
            <w:r/>
          </w:p>
        </w:tc>
        <w:tc>
          <w:tcPr>
            <w:tcW w:w="1562" w:type="dxa"/>
            <w:vAlign w:val="center"/>
            <w:textDirection w:val="lrTb"/>
            <w:noWrap w:val="false"/>
          </w:tcPr>
          <w:p>
            <w:pPr>
              <w:pStyle w:val="1072"/>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hint="eastAsia" w:ascii="宋体" w:hAnsi="宋体" w:cs="宋体"/>
                <w:b/>
                <w:color w:val="000000"/>
                <w:sz w:val="24"/>
                <w:highlight w:val="none"/>
                <w:lang w:bidi="ar"/>
              </w:rPr>
            </w:r>
            <w:r/>
          </w:p>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20" w:name="OLE_LINK21"/>
            <w:r>
              <w:rPr>
                <w:rFonts w:hint="eastAsia" w:ascii="宋体" w:hAnsi="宋体" w:cs="宋体"/>
                <w:color w:val="000000"/>
                <w:sz w:val="24"/>
                <w:highlight w:val="none"/>
                <w:lang w:bidi="ar"/>
              </w:rPr>
              <w:t xml:space="preserve">业绩</w:t>
            </w:r>
            <w:bookmarkEnd w:id="820"/>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提供投标人或者制造商(含制造商其他代理商)自2023年1月1日以来在国内的销售合同（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），每提供一份有效合同得1分，最多得2分。</w:t>
            </w:r>
            <w:r>
              <w:rPr>
                <w:rFonts w:hint="eastAsia"/>
                <w:b/>
                <w:color w:val="000000"/>
                <w:highlight w:val="none"/>
              </w:rPr>
            </w:r>
            <w:r/>
          </w:p>
        </w:tc>
        <w:tc>
          <w:tcPr>
            <w:tcW w:w="1562" w:type="dxa"/>
            <w:vAlign w:val="center"/>
            <w:textDirection w:val="lrTb"/>
            <w:noWrap w:val="false"/>
          </w:tcPr>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1、提供合同复印件；</w:t>
            </w:r>
            <w:r>
              <w:rPr>
                <w:rFonts w:hint="eastAsia" w:ascii="宋体" w:hAnsi="宋体" w:cs="宋体"/>
                <w:b/>
                <w:bCs/>
                <w:color w:val="000000"/>
                <w:sz w:val="24"/>
                <w:highlight w:val="none"/>
              </w:rPr>
            </w:r>
            <w:r/>
          </w:p>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2、时间以合同签订时间为准；</w:t>
            </w:r>
            <w:r>
              <w:rPr>
                <w:rFonts w:hint="eastAsia" w:ascii="宋体" w:hAnsi="宋体" w:cs="宋体"/>
                <w:b/>
                <w:bCs/>
                <w:color w:val="000000"/>
                <w:sz w:val="24"/>
                <w:highlight w:val="none"/>
              </w:rPr>
            </w:r>
            <w:r/>
          </w:p>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3、合同甲方应为最终实际使用合同标的的一方。</w:t>
            </w:r>
            <w:r>
              <w:rPr>
                <w:rFonts w:hint="eastAsia" w:ascii="宋体" w:hAnsi="宋体" w:cs="宋体"/>
                <w:b/>
                <w:bCs/>
                <w:color w:val="000000"/>
                <w:sz w:val="24"/>
                <w:highlight w:val="none"/>
              </w:rPr>
            </w:r>
            <w:r/>
          </w:p>
        </w:tc>
      </w:tr>
      <w:tr>
        <w:trPr>
          <w:trHeight w:val="170"/>
        </w:trPr>
        <w:tc>
          <w:tcPr>
            <w:tcW w:w="514" w:type="dxa"/>
            <w:vAlign w:val="center"/>
            <w:textDirection w:val="lrTb"/>
            <w:noWrap w:val="false"/>
          </w:tcPr>
          <w:p>
            <w:pPr>
              <w:pStyle w:val="1072"/>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2.3</w:t>
            </w:r>
            <w:r>
              <w:rPr>
                <w:rFonts w:ascii="宋体" w:hAnsi="宋体" w:cs="宋体"/>
                <w:color w:val="000000"/>
                <w:sz w:val="24"/>
                <w:highlight w:val="none"/>
                <w:lang w:bidi="ar"/>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lang w:bidi="ar"/>
              </w:rPr>
            </w:pPr>
            <w:r/>
            <w:bookmarkStart w:id="821" w:name="OLE_LINK41"/>
            <w:r/>
            <w:bookmarkStart w:id="822" w:name="OLE_LINK24"/>
            <w:r>
              <w:rPr>
                <w:rFonts w:hint="eastAsia" w:ascii="宋体" w:hAnsi="宋体" w:cs="宋体"/>
                <w:color w:val="000000"/>
                <w:sz w:val="24"/>
                <w:highlight w:val="none"/>
                <w:lang w:bidi="ar"/>
              </w:rPr>
              <w:t xml:space="preserve">免费质保期</w:t>
            </w:r>
            <w:bookmarkEnd w:id="821"/>
            <w:r/>
            <w:bookmarkEnd w:id="822"/>
            <w:r>
              <w:rPr>
                <w:rFonts w:hint="eastAsia" w:ascii="宋体" w:hAnsi="宋体" w:cs="宋体"/>
                <w:color w:val="000000"/>
                <w:sz w:val="24"/>
                <w:highlight w:val="none"/>
                <w:lang w:bidi="ar"/>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bidi="ar"/>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lang w:bidi="ar"/>
              </w:rPr>
            </w:pPr>
            <w:r/>
            <w:bookmarkStart w:id="823" w:name="OLE_LINK25"/>
            <w:r>
              <w:rPr>
                <w:rFonts w:hint="eastAsia"/>
                <w:color w:val="000000"/>
                <w:highlight w:val="none"/>
                <w:lang w:bidi="ar"/>
              </w:rPr>
              <w:t xml:space="preserve">投标产品的免费质保期满足招标文件要求的基础上，免费质保期延长1年得</w:t>
            </w:r>
            <w:r>
              <w:rPr>
                <w:rFonts w:hint="eastAsia"/>
                <w:color w:val="000000"/>
                <w:highlight w:val="none"/>
                <w:lang w:val="en-US" w:eastAsia="zh-CN" w:bidi="ar"/>
              </w:rPr>
              <w:t xml:space="preserve">1</w:t>
            </w:r>
            <w:r>
              <w:rPr>
                <w:rFonts w:hint="eastAsia"/>
                <w:color w:val="000000"/>
                <w:highlight w:val="none"/>
                <w:lang w:bidi="ar"/>
              </w:rPr>
              <w:t xml:space="preserve">分</w:t>
            </w:r>
            <w:r>
              <w:rPr>
                <w:rFonts w:hint="eastAsia"/>
                <w:color w:val="000000"/>
                <w:highlight w:val="none"/>
                <w:lang w:eastAsia="zh-CN" w:bidi="ar"/>
              </w:rPr>
              <w:t xml:space="preserve">，</w:t>
            </w:r>
            <w:r>
              <w:rPr>
                <w:rFonts w:hint="eastAsia"/>
                <w:color w:val="000000"/>
                <w:highlight w:val="none"/>
                <w:lang w:val="en-US" w:eastAsia="zh-CN" w:bidi="ar"/>
              </w:rPr>
              <w:t xml:space="preserve">最高得2分</w:t>
            </w:r>
            <w:r>
              <w:rPr>
                <w:rFonts w:hint="eastAsia"/>
                <w:color w:val="000000"/>
                <w:highlight w:val="none"/>
                <w:lang w:bidi="ar"/>
              </w:rPr>
              <w:t xml:space="preserve">。</w:t>
            </w:r>
            <w:bookmarkEnd w:id="823"/>
            <w:r>
              <w:rPr>
                <w:rFonts w:hint="eastAsia"/>
                <w:color w:val="000000"/>
                <w:highlight w:val="none"/>
                <w:lang w:bidi="ar"/>
              </w:rPr>
            </w:r>
            <w:r/>
          </w:p>
        </w:tc>
        <w:tc>
          <w:tcPr>
            <w:tcW w:w="1562" w:type="dxa"/>
            <w:vAlign w:val="center"/>
            <w:textDirection w:val="lrTb"/>
            <w:noWrap w:val="false"/>
          </w:tcPr>
          <w:p>
            <w:pPr>
              <w:pStyle w:val="1072"/>
              <w:spacing w:line="360" w:lineRule="auto"/>
              <w:widowControl/>
              <w:tabs>
                <w:tab w:val="left" w:pos="1200" w:leader="none"/>
              </w:tabs>
              <w:rPr>
                <w:rFonts w:hint="eastAsia" w:ascii="宋体" w:hAnsi="宋体" w:cs="宋体"/>
                <w:b/>
                <w:bCs/>
                <w:color w:val="000000"/>
                <w:sz w:val="24"/>
                <w:highlight w:val="none"/>
              </w:rPr>
            </w:pPr>
            <w:r/>
            <w:bookmarkStart w:id="824" w:name="OLE_LINK26"/>
            <w:r>
              <w:rPr>
                <w:rFonts w:hint="eastAsia" w:ascii="宋体" w:hAnsi="宋体" w:cs="宋体"/>
                <w:b/>
                <w:bCs/>
                <w:color w:val="000000"/>
                <w:sz w:val="24"/>
                <w:highlight w:val="none"/>
                <w:lang w:bidi="ar"/>
              </w:rPr>
              <w:t xml:space="preserve">提供服务承诺书</w:t>
            </w:r>
            <w:bookmarkEnd w:id="824"/>
            <w:r>
              <w:rPr>
                <w:rFonts w:hint="eastAsia" w:ascii="宋体" w:hAnsi="宋体" w:cs="宋体"/>
                <w:b/>
                <w:bCs/>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bookmarkStart w:id="825" w:name="OLE_LINK27"/>
            <w:r>
              <w:rPr>
                <w:rFonts w:hint="eastAsia" w:ascii="宋体" w:hAnsi="宋体" w:cs="宋体"/>
                <w:color w:val="000000"/>
                <w:sz w:val="24"/>
                <w:highlight w:val="none"/>
                <w:lang w:bidi="ar"/>
              </w:rPr>
              <w:t xml:space="preserve">政府采购政策功能性得分</w:t>
            </w:r>
            <w:bookmarkEnd w:id="825"/>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bookmarkStart w:id="826" w:name="OLE_LINK28"/>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6"/>
            <w:r>
              <w:rPr>
                <w:rFonts w:hint="eastAsia"/>
                <w:color w:val="000000"/>
                <w:highlight w:val="none"/>
              </w:rPr>
            </w:r>
            <w:r/>
          </w:p>
        </w:tc>
        <w:tc>
          <w:tcPr>
            <w:tcW w:w="1562" w:type="dxa"/>
            <w:vAlign w:val="center"/>
            <w:textDirection w:val="lrTb"/>
            <w:noWrap w:val="false"/>
          </w:tcPr>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ascii="宋体" w:hAnsi="宋体" w:cs="宋体"/>
                <w:color w:val="000000"/>
                <w:sz w:val="24"/>
                <w:highlight w:val="none"/>
              </w:rPr>
            </w:pPr>
            <w:r>
              <w:rPr>
                <w:rFonts w:hint="eastAsia" w:ascii="宋体" w:hAnsi="宋体" w:cs="宋体"/>
                <w:color w:val="000000"/>
                <w:sz w:val="24"/>
                <w:highlight w:val="none"/>
                <w:lang w:bidi="ar"/>
              </w:rPr>
              <w:t xml:space="preserve">30</w:t>
            </w:r>
            <w:r>
              <w:rPr>
                <w:rFonts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677" w:type="dxa"/>
            <w:vAlign w:val="center"/>
            <w:textDirection w:val="lrTb"/>
            <w:noWrap w:val="false"/>
          </w:tcPr>
          <w:p>
            <w:pPr>
              <w:pStyle w:val="1072"/>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实施方案内容完整、进度计划安排合理、优于采购人需求的得5分；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实施方案内容较完整、进度计划安排较合理、满足采购人需求的得3分；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实施方案内容一般、进度计划安排一般、基本满足采购人需求的得1分；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color w:val="000000"/>
                <w:sz w:val="24"/>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677" w:type="dxa"/>
            <w:vAlign w:val="center"/>
            <w:textDirection w:val="lrTb"/>
            <w:noWrap w:val="false"/>
          </w:tcPr>
          <w:p>
            <w:pPr>
              <w:pStyle w:val="1072"/>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72"/>
              <w:spacing w:line="360" w:lineRule="exact"/>
              <w:rPr>
                <w:rFonts w:hint="eastAsia"/>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677" w:type="dxa"/>
            <w:vAlign w:val="center"/>
            <w:textDirection w:val="lrTb"/>
            <w:noWrap w:val="false"/>
          </w:tcPr>
          <w:p>
            <w:pPr>
              <w:pStyle w:val="1133"/>
              <w:jc w:val="center"/>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培训方案</w:t>
            </w:r>
            <w:r>
              <w:rPr>
                <w:rFonts w:hint="eastAsia"/>
                <w:color w:val="000000"/>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投标人培训方案情况比较：包括培训步骤、培训计划、培训记录表等。</w:t>
            </w:r>
            <w:r>
              <w:rPr>
                <w:rFonts w:hint="eastAsia"/>
                <w:color w:val="000000"/>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培训方案详细具体，可行性高，优于项目需求的得5分；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培训方案较为详细具体，可行性较高，满足项目需求的得3分；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培训方案不够详细具体，可行性较低，不能完全满足项目需求的得1分；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677"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color w:val="000000"/>
                <w:sz w:val="24"/>
                <w:highlight w:val="none"/>
              </w:rPr>
            </w:r>
            <w:r/>
          </w:p>
        </w:tc>
        <w:tc>
          <w:tcPr>
            <w:tcW w:w="475"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售后服务方案完整合理，可行性高，优于项目需求的得5分；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售后服务方案较为完整合理，可行性较高，满足项目需求的得3分；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售后服务方案不够完整合理，可行性较低，不能完全满足项目需求的得1分；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lang w:bidi="ar"/>
              </w:rPr>
            </w:r>
            <w:r/>
          </w:p>
        </w:tc>
        <w:tc>
          <w:tcPr>
            <w:tcW w:w="677" w:type="dxa"/>
            <w:vAlign w:val="center"/>
            <w:textDirection w:val="lrTb"/>
            <w:noWrap w:val="false"/>
          </w:tcPr>
          <w:p>
            <w:pPr>
              <w:pStyle w:val="1072"/>
              <w:jc w:val="left"/>
              <w:widowControl/>
              <w:rPr>
                <w:rFonts w:hint="eastAsia"/>
                <w:color w:val="000000"/>
                <w:highlight w:val="none"/>
                <w:lang w:val="zh-CN" w:bidi="ar"/>
              </w:rPr>
            </w:pPr>
            <w:r>
              <w:rPr>
                <w:rFonts w:hint="eastAsia" w:ascii="宋体" w:hAnsi="宋体" w:cs="宋体"/>
                <w:color w:val="000000"/>
                <w:sz w:val="24"/>
                <w:highlight w:val="none"/>
                <w:lang w:bidi="ar"/>
              </w:rPr>
              <w:t xml:space="preserve">质保期满后的</w:t>
            </w:r>
            <w:r>
              <w:rPr>
                <w:rFonts w:hint="eastAsia" w:ascii="宋体" w:hAnsi="宋体" w:cs="宋体"/>
                <w:b/>
                <w:bCs/>
                <w:color w:val="000000"/>
                <w:sz w:val="24"/>
                <w:highlight w:val="none"/>
              </w:rPr>
              <w:t xml:space="preserve">维修成本方案</w:t>
            </w:r>
            <w:r>
              <w:rPr>
                <w:rFonts w:hint="eastAsia"/>
                <w:color w:val="000000"/>
                <w:highlight w:val="none"/>
                <w:lang w:val="zh-CN" w:bidi="ar"/>
              </w:rPr>
            </w:r>
            <w:r/>
          </w:p>
        </w:tc>
        <w:tc>
          <w:tcPr>
            <w:tcW w:w="475" w:type="dxa"/>
            <w:vAlign w:val="center"/>
            <w:textDirection w:val="lrTb"/>
            <w:noWrap w:val="false"/>
          </w:tcPr>
          <w:p>
            <w:pPr>
              <w:pStyle w:val="1072"/>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rPr>
              <w:t xml:space="preserve">5</w:t>
            </w:r>
            <w:r>
              <w:rPr>
                <w:rFonts w:hint="eastAsia" w:ascii="宋体" w:hAnsi="宋体" w:cs="宋体"/>
                <w:color w:val="000000"/>
                <w:sz w:val="24"/>
                <w:highlight w:val="none"/>
                <w:lang w:bidi="ar"/>
              </w:rPr>
            </w:r>
            <w:r/>
          </w:p>
        </w:tc>
        <w:tc>
          <w:tcPr>
            <w:tcW w:w="1770"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质保期满后的</w:t>
            </w:r>
            <w:r>
              <w:rPr>
                <w:rFonts w:hint="eastAsia"/>
                <w:b/>
                <w:bCs/>
                <w:color w:val="000000"/>
                <w:highlight w:val="none"/>
              </w:rPr>
              <w:t xml:space="preserve">维修成本方案</w:t>
            </w:r>
            <w:r>
              <w:rPr>
                <w:rFonts w:hint="eastAsia"/>
                <w:color w:val="000000"/>
                <w:highlight w:val="none"/>
                <w:lang w:bidi="ar"/>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lang w:bidi="ar"/>
              </w:rPr>
              <w:t xml:space="preserve">：</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lang w:val="zh-CN" w:bidi="ar"/>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4"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677" w:type="dxa"/>
            <w:vAlign w:val="center"/>
            <w:textDirection w:val="lrTb"/>
            <w:noWrap w:val="false"/>
          </w:tcPr>
          <w:p>
            <w:pPr>
              <w:pStyle w:val="1133"/>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bidi="ar"/>
              </w:rPr>
              <w:t xml:space="preserve">投标设备整体配置</w:t>
            </w:r>
            <w:r>
              <w:rPr>
                <w:rFonts w:hint="eastAsia"/>
                <w:color w:val="000000"/>
                <w:highlight w:val="none"/>
                <w:lang w:val="zh-CN"/>
              </w:rPr>
            </w:r>
            <w:r/>
          </w:p>
          <w:p>
            <w:pPr>
              <w:pStyle w:val="1133"/>
              <w:jc w:val="center"/>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情况比较</w:t>
            </w:r>
            <w:r>
              <w:rPr>
                <w:rFonts w:hint="eastAsia"/>
                <w:color w:val="000000"/>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投标设备整体配置选型情况综合比较，针对本项目的投标产品配置选型合理、先进，且与项目需求的吻合度高，得5分；</w:t>
            </w:r>
            <w:r>
              <w:rPr>
                <w:rFonts w:hint="eastAsia" w:ascii="宋体" w:hAnsi="宋体" w:cs="宋体"/>
                <w:color w:val="000000"/>
                <w:sz w:val="24"/>
                <w:highlight w:val="none"/>
                <w:lang w:val="zh-CN"/>
              </w:rPr>
            </w:r>
            <w:r/>
          </w:p>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针对本项目的投标产品配置选型一般、且与项目需求的吻合度一般，得3分；</w:t>
            </w:r>
            <w:r>
              <w:rPr>
                <w:rFonts w:hint="eastAsia" w:ascii="宋体" w:hAnsi="宋体" w:cs="宋体"/>
                <w:color w:val="000000"/>
                <w:sz w:val="24"/>
                <w:highlight w:val="none"/>
                <w:lang w:val="zh-CN"/>
              </w:rPr>
            </w:r>
            <w:r/>
          </w:p>
          <w:p>
            <w:pPr>
              <w:pStyle w:val="1072"/>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针对本项目的投标产品配置选型差、且与项目需求的吻合度差，得1分；</w:t>
            </w:r>
            <w:r>
              <w:rPr>
                <w:rFonts w:hint="eastAsia" w:ascii="宋体" w:hAnsi="宋体" w:cs="宋体"/>
                <w:color w:val="000000"/>
                <w:sz w:val="24"/>
                <w:highlight w:val="none"/>
                <w:lang w:val="zh-CN"/>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其余不得分。</w:t>
            </w:r>
            <w:r>
              <w:rPr>
                <w:rFonts w:hint="eastAsia"/>
                <w:color w:val="000000"/>
                <w:highlight w:val="none"/>
              </w:rPr>
            </w:r>
            <w:r/>
          </w:p>
        </w:tc>
        <w:tc>
          <w:tcPr>
            <w:tcW w:w="1562"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3"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2" w:type="dxa"/>
            <w:vAlign w:val="center"/>
            <w:textDirection w:val="lrTb"/>
            <w:noWrap w:val="false"/>
          </w:tcPr>
          <w:p>
            <w:pPr>
              <w:pStyle w:val="1072"/>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2"/>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7" w:name="_Toc99301424"/>
      <w:r>
        <w:rPr>
          <w:rFonts w:ascii="宋体" w:hAnsi="宋体"/>
          <w:b/>
          <w:color w:val="000000"/>
          <w:sz w:val="36"/>
          <w:szCs w:val="36"/>
          <w:highlight w:val="none"/>
        </w:rPr>
        <w:t xml:space="preserve">第五章   采购需求</w:t>
      </w:r>
      <w:bookmarkEnd w:id="827"/>
      <w:r>
        <w:rPr>
          <w:rFonts w:ascii="宋体" w:hAnsi="宋体"/>
          <w:b/>
          <w:color w:val="000000"/>
          <w:sz w:val="36"/>
          <w:szCs w:val="36"/>
          <w:highlight w:val="none"/>
        </w:rPr>
      </w:r>
      <w:r/>
    </w:p>
    <w:p>
      <w:pPr>
        <w:pStyle w:val="1072"/>
        <w:contextualSpacing/>
        <w:spacing w:line="360" w:lineRule="auto"/>
        <w:rPr>
          <w:rFonts w:ascii="宋体" w:hAnsi="宋体"/>
          <w:color w:val="000000"/>
          <w:sz w:val="24"/>
          <w:highlight w:val="none"/>
        </w:rPr>
      </w:pPr>
      <w:r>
        <w:rPr>
          <w:rFonts w:ascii="宋体" w:hAnsi="宋体"/>
          <w:color w:val="000000"/>
          <w:sz w:val="24"/>
          <w:highlight w:val="none"/>
        </w:rPr>
      </w:r>
      <w:r/>
    </w:p>
    <w:p>
      <w:pPr>
        <w:pStyle w:val="1166"/>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一、</w:t>
      </w:r>
      <w:r>
        <w:rPr>
          <w:rFonts w:hint="eastAsia" w:ascii="宋体" w:hAnsi="宋体" w:cs="宋体"/>
          <w:b/>
          <w:color w:val="000000"/>
          <w:sz w:val="24"/>
          <w:highlight w:val="none"/>
          <w:lang w:bidi="ar"/>
        </w:rPr>
        <w:t xml:space="preserve">项目概况</w:t>
      </w:r>
      <w:r>
        <w:rPr>
          <w:rFonts w:ascii="宋体" w:hAnsi="宋体"/>
          <w:b/>
          <w:color w:val="000000"/>
          <w:sz w:val="24"/>
          <w:szCs w:val="24"/>
          <w:highlight w:val="none"/>
        </w:rPr>
      </w:r>
      <w:r/>
    </w:p>
    <w:p>
      <w:pPr>
        <w:pStyle w:val="1072"/>
        <w:contextualSpacing/>
        <w:ind w:left="-2" w:firstLine="480"/>
        <w:spacing w:line="360" w:lineRule="auto"/>
        <w:tabs>
          <w:tab w:val="left" w:pos="567" w:leader="none"/>
        </w:tabs>
        <w:rPr>
          <w:rFonts w:ascii="宋体" w:hAnsi="宋体"/>
          <w:bCs/>
          <w:color w:val="000000"/>
          <w:sz w:val="24"/>
          <w:highlight w:val="none"/>
        </w:rPr>
      </w:pPr>
      <w:r>
        <w:rPr>
          <w:rFonts w:hint="eastAsia" w:ascii="宋体" w:hAnsi="宋体"/>
          <w:bCs/>
          <w:color w:val="000000"/>
          <w:sz w:val="24"/>
          <w:highlight w:val="none"/>
        </w:rPr>
        <w:t xml:space="preserve">本项目为常州市第二人民医院激光和脉冲工作站采购项目，具体内容包括：设备的制造（采购）、运输、装卸、安装、调试、测试、售后服务、技术培训等，直至通过采购单位及其他相关部门的验收以及质量保修、免费维保等全部工作。</w:t>
      </w:r>
      <w:r>
        <w:rPr>
          <w:rFonts w:ascii="宋体" w:hAnsi="宋体"/>
          <w:bCs/>
          <w:color w:val="000000"/>
          <w:sz w:val="24"/>
          <w:highlight w:val="none"/>
        </w:rPr>
      </w:r>
      <w:r/>
    </w:p>
    <w:p>
      <w:pPr>
        <w:pStyle w:val="1166"/>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二、</w:t>
      </w:r>
      <w:r>
        <w:rPr>
          <w:rFonts w:hint="eastAsia" w:ascii="宋体" w:hAnsi="宋体"/>
          <w:b/>
          <w:color w:val="000000"/>
          <w:sz w:val="24"/>
          <w:szCs w:val="24"/>
          <w:highlight w:val="none"/>
        </w:rPr>
        <w:t xml:space="preserve">基本要求</w:t>
      </w:r>
      <w:r>
        <w:rPr>
          <w:rFonts w:ascii="宋体" w:hAnsi="宋体"/>
          <w:b/>
          <w:color w:val="000000"/>
          <w:sz w:val="24"/>
          <w:szCs w:val="24"/>
          <w:highlight w:val="none"/>
        </w:rPr>
      </w:r>
      <w:r/>
    </w:p>
    <w:p>
      <w:pPr>
        <w:pStyle w:val="1072"/>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bCs/>
          <w:color w:val="000000"/>
          <w:sz w:val="24"/>
          <w:highlight w:val="none"/>
        </w:rPr>
      </w:r>
      <w:r/>
    </w:p>
    <w:p>
      <w:pPr>
        <w:pStyle w:val="1072"/>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bCs/>
          <w:color w:val="000000"/>
          <w:sz w:val="24"/>
          <w:highlight w:val="none"/>
        </w:rPr>
      </w:r>
      <w:r/>
    </w:p>
    <w:p>
      <w:pPr>
        <w:pStyle w:val="1166"/>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三、</w:t>
      </w:r>
      <w:r>
        <w:rPr>
          <w:rFonts w:hint="eastAsia" w:ascii="宋体" w:hAnsi="宋体" w:cs="宋体"/>
          <w:b/>
          <w:color w:val="000000"/>
          <w:sz w:val="24"/>
          <w:highlight w:val="none"/>
          <w:lang w:bidi="ar"/>
        </w:rPr>
        <w:t xml:space="preserve">采购清单</w:t>
      </w:r>
      <w:r>
        <w:rPr>
          <w:rFonts w:ascii="宋体" w:hAnsi="宋体"/>
          <w:b/>
          <w:color w:val="000000"/>
          <w:sz w:val="24"/>
          <w:szCs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6"/>
        <w:gridCol w:w="6032"/>
        <w:gridCol w:w="1778"/>
      </w:tblGrid>
      <w:tr>
        <w:trPr>
          <w:trHeight w:val="454"/>
        </w:trPr>
        <w:tc>
          <w:tcPr>
            <w:tcW w:w="795"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包号</w:t>
            </w:r>
            <w:r>
              <w:rPr>
                <w:rFonts w:hint="eastAsia" w:ascii="宋体" w:hAnsi="宋体" w:cs="宋体"/>
                <w:bCs/>
                <w:color w:val="000000"/>
                <w:sz w:val="24"/>
                <w:highlight w:val="none"/>
              </w:rPr>
            </w:r>
            <w:r/>
          </w:p>
        </w:tc>
        <w:tc>
          <w:tcPr>
            <w:tcW w:w="3247"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957"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r>
      <w:tr>
        <w:trPr>
          <w:trHeight w:val="534"/>
        </w:trPr>
        <w:tc>
          <w:tcPr>
            <w:tcW w:w="795"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01</w:t>
            </w:r>
            <w:r>
              <w:rPr>
                <w:rFonts w:hint="eastAsia" w:ascii="宋体" w:hAnsi="宋体" w:cs="宋体"/>
                <w:bCs/>
                <w:color w:val="000000"/>
                <w:sz w:val="24"/>
                <w:highlight w:val="none"/>
              </w:rPr>
            </w:r>
            <w:r/>
          </w:p>
        </w:tc>
        <w:tc>
          <w:tcPr>
            <w:tcW w:w="3247"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激光和脉冲工作站</w:t>
            </w:r>
            <w:r>
              <w:rPr>
                <w:rFonts w:hint="eastAsia" w:ascii="宋体" w:hAnsi="宋体" w:cs="宋体"/>
                <w:bCs/>
                <w:color w:val="000000"/>
                <w:sz w:val="24"/>
                <w:highlight w:val="none"/>
              </w:rPr>
            </w:r>
            <w:r/>
          </w:p>
        </w:tc>
        <w:tc>
          <w:tcPr>
            <w:tcW w:w="957"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1套</w:t>
            </w:r>
            <w:r>
              <w:rPr>
                <w:rFonts w:hint="eastAsia" w:ascii="宋体" w:hAnsi="宋体" w:cs="宋体"/>
                <w:bCs/>
                <w:color w:val="000000"/>
                <w:sz w:val="24"/>
                <w:highlight w:val="none"/>
              </w:rPr>
            </w:r>
            <w:r/>
          </w:p>
        </w:tc>
      </w:tr>
    </w:tbl>
    <w:p>
      <w:pPr>
        <w:pStyle w:val="1166"/>
        <w:contextualSpacing/>
        <w:ind w:left="-2" w:firstLine="482"/>
        <w:jc w:val="left"/>
        <w:spacing w:line="360" w:lineRule="auto"/>
        <w:tabs>
          <w:tab w:val="left" w:pos="567" w:leader="none"/>
        </w:tabs>
        <w:rPr>
          <w:rFonts w:hint="eastAsia" w:ascii="宋体" w:hAnsi="宋体"/>
          <w:color w:val="000000"/>
          <w:sz w:val="24"/>
          <w:szCs w:val="24"/>
          <w:highlight w:val="none"/>
        </w:rPr>
      </w:pPr>
      <w:r>
        <w:rPr>
          <w:rFonts w:hint="eastAsia" w:ascii="宋体" w:hAnsi="宋体"/>
          <w:b/>
          <w:bCs/>
          <w:color w:val="000000"/>
          <w:sz w:val="24"/>
          <w:szCs w:val="24"/>
          <w:highlight w:val="none"/>
        </w:rPr>
        <w:t xml:space="preserve">四、</w:t>
      </w:r>
      <w:r>
        <w:rPr>
          <w:rFonts w:hint="eastAsia" w:ascii="宋体" w:hAnsi="宋体" w:cs="宋体"/>
          <w:b/>
          <w:color w:val="000000"/>
          <w:sz w:val="24"/>
          <w:highlight w:val="none"/>
          <w:lang w:bidi="ar"/>
        </w:rPr>
        <w:t xml:space="preserve">技术要求</w:t>
      </w:r>
      <w:r>
        <w:rPr>
          <w:rFonts w:hint="eastAsia" w:ascii="宋体" w:hAnsi="宋体"/>
          <w:color w:val="000000"/>
          <w:sz w:val="24"/>
          <w:szCs w:val="24"/>
          <w:highlight w:val="none"/>
        </w:rPr>
      </w:r>
      <w:r/>
    </w:p>
    <w:p>
      <w:pPr>
        <w:pStyle w:val="1166"/>
        <w:ind w:left="-13" w:firstLine="482"/>
        <w:jc w:val="left"/>
        <w:spacing w:line="360" w:lineRule="auto"/>
        <w:rPr>
          <w:rFonts w:hint="eastAsia"/>
          <w:b/>
          <w:bCs/>
          <w:color w:val="000000"/>
          <w:sz w:val="24"/>
          <w:szCs w:val="24"/>
          <w:highlight w:val="none"/>
        </w:rPr>
      </w:pPr>
      <w:r>
        <w:rPr>
          <w:rFonts w:hint="eastAsia"/>
          <w:b/>
          <w:bCs/>
          <w:color w:val="000000"/>
          <w:sz w:val="24"/>
          <w:szCs w:val="24"/>
          <w:highlight w:val="none"/>
        </w:rPr>
        <w:t xml:space="preserve">1 激光/脉冲光多功能主机</w:t>
      </w:r>
      <w:r>
        <w:rPr>
          <w:rFonts w:hint="eastAsia"/>
          <w:b/>
          <w:bCs/>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采用激光/脉冲光工作</w:t>
      </w:r>
      <w:r>
        <w:rPr>
          <w:rFonts w:hint="eastAsia" w:ascii="宋体" w:hAnsi="宋体" w:eastAsia="宋体" w:cs="宋体"/>
          <w:color w:val="000000"/>
          <w:sz w:val="24"/>
          <w:szCs w:val="24"/>
          <w:highlight w:val="none"/>
          <w:lang w:val="en-US" w:eastAsia="zh-CN"/>
        </w:rPr>
        <w:t xml:space="preserve">站形式，满足多种光子和激光功能，配置不少于3把手具。</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后期能够升级长脉冲激光治疗手具。</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采用独立模块设计，激光/光子系统、电源冷却系统和计算机控制系统分离，形成三大独立模块。</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1.4激光控制：激光发射采用脚踏开关控制。</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1.5显示方式：液晶显示屏尺寸</w:t>
      </w:r>
      <w:r>
        <w:rPr>
          <w:rFonts w:hint="eastAsia" w:ascii="宋体" w:hAnsi="宋体" w:eastAsia="宋体" w:cs="宋体"/>
          <w:bCs/>
          <w:color w:val="000000"/>
          <w:sz w:val="24"/>
          <w:highlight w:val="none"/>
          <w:lang w:bidi="ar"/>
        </w:rPr>
        <w:t xml:space="preserve">≥</w:t>
      </w:r>
      <w:r>
        <w:rPr>
          <w:rFonts w:hint="eastAsia" w:ascii="宋体" w:hAnsi="宋体" w:eastAsia="宋体" w:cs="宋体"/>
          <w:color w:val="000000"/>
          <w:sz w:val="24"/>
          <w:szCs w:val="24"/>
          <w:highlight w:val="none"/>
        </w:rPr>
        <w:t xml:space="preserve">6寸。</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1.6冷却系统：内置水冷却系统</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1.7电源：220-230 VAC±10%，5A，50/60Hz</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1.8系统控制：微电脑控制</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1.9相对湿度：≤80%</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▲1.10采用手具式设计，非插片式</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血管治疗手具：</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▲2.1波长：500 ~ 600nm</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2.2脉宽：10，12，15ms</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2.3能量密度：5~15J/cm²</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2.4光斑：≥3cm²</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2.5重复频率：</w:t>
      </w:r>
      <w:r>
        <w:rPr>
          <w:rFonts w:hint="eastAsia" w:ascii="宋体" w:hAnsi="宋体" w:eastAsia="宋体" w:cs="宋体"/>
          <w:color w:val="000000"/>
          <w:sz w:val="24"/>
          <w:highlight w:val="none"/>
        </w:rPr>
        <w:t xml:space="preserve">≥0.5Hz</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 制冷不少于四档可调节</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 </w:t>
      </w:r>
      <w:r>
        <w:rPr>
          <w:rFonts w:hint="eastAsia" w:ascii="宋体" w:hAnsi="宋体" w:eastAsia="宋体" w:cs="宋体"/>
          <w:color w:val="000000"/>
          <w:highlight w:val="none"/>
        </w:rPr>
        <w:t xml:space="preserve">能量调节梯度满足≤0.2J</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色素治疗手具：</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▲3.1波长: 550 ~ 650nm</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3.2脉宽： 10, 12, 15ms、</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3.3能量密度： 1 ~ 14 J/cm²</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3.4光斑：≥3cm²</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3.5重复频率：</w:t>
      </w:r>
      <w:r>
        <w:rPr>
          <w:rFonts w:hint="eastAsia" w:ascii="宋体" w:hAnsi="宋体" w:eastAsia="宋体" w:cs="宋体"/>
          <w:color w:val="000000"/>
          <w:sz w:val="24"/>
          <w:highlight w:val="none"/>
        </w:rPr>
        <w:t xml:space="preserve">≥3Hz</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 制冷不少于四档可调节</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 </w:t>
      </w:r>
      <w:r>
        <w:rPr>
          <w:rFonts w:hint="eastAsia" w:ascii="宋体" w:hAnsi="宋体" w:eastAsia="宋体" w:cs="宋体"/>
          <w:color w:val="000000"/>
          <w:highlight w:val="none"/>
        </w:rPr>
        <w:t xml:space="preserve">能量调节梯度满足≤0.2J</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 具备SHR无痛滑动治疗模式</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疤痕治疗手具</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▲4.1波长: 2940 nm </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4.2能量密度：2500mJ/P</w:t>
      </w:r>
      <w:r>
        <w:rPr>
          <w:rFonts w:hint="eastAsia" w:ascii="宋体" w:hAnsi="宋体" w:eastAsia="宋体" w:cs="宋体"/>
          <w:color w:val="000000"/>
          <w:sz w:val="24"/>
          <w:szCs w:val="24"/>
          <w:highlight w:val="none"/>
        </w:rPr>
      </w:r>
      <w:r/>
    </w:p>
    <w:p>
      <w:pPr>
        <w:pStyle w:val="1166"/>
        <w:ind w:left="-13"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4.3光斑：1mm、4mm，7*7mm，9*9mm</w:t>
      </w:r>
      <w:r>
        <w:rPr>
          <w:rFonts w:hint="eastAsia" w:ascii="宋体" w:hAnsi="宋体" w:eastAsia="宋体" w:cs="宋体"/>
          <w:color w:val="000000"/>
          <w:sz w:val="24"/>
          <w:szCs w:val="24"/>
          <w:highlight w:val="none"/>
        </w:rPr>
      </w:r>
      <w:r/>
    </w:p>
    <w:p>
      <w:pPr>
        <w:pStyle w:val="1072"/>
        <w:contextualSpacing/>
        <w:ind w:left="-2" w:firstLine="480"/>
        <w:spacing w:line="360" w:lineRule="auto"/>
        <w:tabs>
          <w:tab w:val="left" w:pos="567" w:leader="none"/>
        </w:tabs>
        <w:rPr>
          <w:rFonts w:hint="eastAsia" w:ascii="宋体" w:hAnsi="宋体"/>
          <w:b/>
          <w:i/>
          <w:iCs/>
          <w:color w:val="000000"/>
          <w:sz w:val="24"/>
          <w:highlight w:val="none"/>
        </w:rPr>
      </w:pPr>
      <w:r>
        <w:rPr>
          <w:rFonts w:hint="eastAsia" w:ascii="宋体" w:hAnsi="宋体" w:eastAsia="宋体" w:cs="宋体"/>
          <w:color w:val="000000"/>
          <w:sz w:val="24"/>
          <w:highlight w:val="none"/>
        </w:rPr>
        <w:t xml:space="preserve">4.4重复</w:t>
      </w:r>
      <w:r>
        <w:rPr>
          <w:rFonts w:hint="eastAsia"/>
          <w:color w:val="000000"/>
          <w:sz w:val="24"/>
          <w:highlight w:val="none"/>
        </w:rPr>
        <w:t xml:space="preserve">频率：≥5Hz</w:t>
      </w:r>
      <w:r>
        <w:rPr>
          <w:rFonts w:hint="eastAsia" w:ascii="宋体" w:hAnsi="宋体"/>
          <w:b/>
          <w:i/>
          <w:iCs/>
          <w:color w:val="000000"/>
          <w:sz w:val="24"/>
          <w:highlight w:val="none"/>
        </w:rPr>
      </w:r>
      <w:r/>
    </w:p>
    <w:p>
      <w:pPr>
        <w:pStyle w:val="1072"/>
        <w:contextualSpacing/>
        <w:ind w:left="-2" w:firstLine="482"/>
        <w:spacing w:line="360" w:lineRule="auto"/>
        <w:tabs>
          <w:tab w:val="left" w:pos="567"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1、交货日期：合同签订之日起接到医院通知后3个月内货物运抵医院。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2、交货地点：中标人负责将货物运到</w:t>
      </w:r>
      <w:r>
        <w:rPr>
          <w:rFonts w:hint="eastAsia"/>
          <w:color w:val="000000"/>
          <w:sz w:val="24"/>
          <w:szCs w:val="28"/>
          <w:highlight w:val="none"/>
        </w:rPr>
        <w:t xml:space="preserve">阳湖烧伤整形科</w:t>
      </w:r>
      <w:r>
        <w:rPr>
          <w:rFonts w:hint="eastAsia" w:ascii="宋体" w:hAnsi="宋体" w:cs="宋体"/>
          <w:color w:val="000000"/>
          <w:sz w:val="24"/>
          <w:highlight w:val="none"/>
          <w:lang w:bidi="ar"/>
        </w:rPr>
        <w:t xml:space="preserve">，安装调试，并负责承担一切费用。设备到货后7日内，须派出有相应资格的技术人员到现场负责设备安装调试，直至正常使用；设备完成安装调试后7日内，应完成医院使用人员操作技术及相关知识培训，并负责承担一切费用。</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除另有规定外，中标人提供的全部货物均应按国家或专业标准保护措施进行包装。该包装应适应于远距离运输、防潮、防震、防锈和防野蛮装卸，以确保货物安全无损运抵指定地点。由于包装不善所引起的货物损失均由中标人承担。</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采购人在组织履约验收前，可根据项目特点制定验收方案，明确履约验收的时间、方式、程序等内容，并可根据项目特点对服务期内的服务实施情况进行分期考核，综合考核情况和服务效果进行验收。中标人应根据验收方案内容做好相应配合工作。</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3.对于实际使用人和采购人分离的项目，采购人可邀请实际使用人参与验收。</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4.如有必要，采购人有权邀请参加本项目的其他供应商或第三方专业机构及专家参与验收，相关意见将作为验收书的参考资料。</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5.如中标人提供的设备设有维修软件密码，中标人应保证无条件的为采购人永久免费打开。</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6.设备安装、调试结束后，采购人对设备试用后进行验收（时间由双方商定），中标人免费派工程师到达现场协助验收工作，双方共同填写验收报告。</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（一）质保期：投标人报价时须承诺所供货物免费质保期不少于</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年（自验收报告签字确认日起，开始进入质保期）。中标人对质保期内所发生的设备维护、维修、更换等一切费用负责。</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时提供投标人的售后服务承诺书（至少包含：明确质保期、免费软件升级、故障响应时间、培训内容、售后服务技术人员名单和联系方式、不定期走访用户，了解用户的使用情况、质保期外零配件若损坏，提供零配件优惠服务方案等）。</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（二）售后服务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请提供技术援助电话和售后服务电话），定期对用户进行回访；技术支持：包括即时回答提出的问题。</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3.投标人应按照国家有关法律法规和“三包”规定以及响应文件中的“售后服务承诺”提供服务。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5.投标人所提供货物必须是全新未使用的并符合国家有关技术标准。</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7.投标人应在交付货物的同时向采购人提供产品全套随机资料一套（包括但不限于含产品合格证书、使用维护说明书、验收报告书、原厂质保单等）。根据采购人要求免费提供并安装操作应用软件。</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8.终身提供应用技术服务，设备出现故障时保证24小时内服务维修响应。</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9.备件要求：</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（2）投标人应配置工程技术人员，随时提供开箱验货、安装、调试或维修等服务。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72"/>
        <w:ind w:firstLine="482"/>
        <w:jc w:val="left"/>
        <w:spacing w:line="360" w:lineRule="auto"/>
        <w:rPr>
          <w:rFonts w:hint="eastAsia" w:ascii="宋体" w:hAnsi="宋体"/>
          <w:bCs/>
          <w:color w:val="000000"/>
          <w:sz w:val="24"/>
          <w:highlight w:val="none"/>
        </w:rPr>
      </w:pPr>
      <w:r>
        <w:rPr>
          <w:rFonts w:hint="eastAsia" w:ascii="宋体" w:hAnsi="宋体" w:cs="宋体"/>
          <w:b/>
          <w:color w:val="000000"/>
          <w:sz w:val="24"/>
          <w:highlight w:val="none"/>
          <w:lang w:bidi="ar"/>
        </w:rPr>
        <w:t xml:space="preserve">九、付款方式：验收合格后四个月内一次性付清。</w:t>
      </w:r>
      <w:r>
        <w:rPr>
          <w:rFonts w:hint="eastAsia" w:ascii="宋体" w:hAnsi="宋体"/>
          <w:bCs/>
          <w:color w:val="000000"/>
          <w:sz w:val="24"/>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r>
      <w:r/>
    </w:p>
    <w:p>
      <w:pPr>
        <w:pStyle w:val="1111"/>
        <w:numPr>
          <w:ilvl w:val="0"/>
          <w:numId w:val="14"/>
        </w:numPr>
        <w:jc w:val="center"/>
        <w:spacing w:line="360" w:lineRule="auto"/>
        <w:rPr>
          <w:rFonts w:hAnsi="宋体"/>
          <w:b/>
          <w:color w:val="000000"/>
          <w:sz w:val="36"/>
          <w:szCs w:val="36"/>
          <w:highlight w:val="none"/>
        </w:rPr>
      </w:pPr>
      <w:r/>
      <w:bookmarkStart w:id="828" w:name="_Toc99301425"/>
      <w:r>
        <w:rPr>
          <w:rFonts w:hAnsi="宋体"/>
          <w:b/>
          <w:color w:val="000000"/>
          <w:sz w:val="36"/>
          <w:szCs w:val="36"/>
          <w:highlight w:val="none"/>
        </w:rPr>
        <w:t xml:space="preserve">拟签订的合同文本</w:t>
      </w:r>
      <w:bookmarkEnd w:id="828"/>
      <w:r>
        <w:rPr>
          <w:rFonts w:hAnsi="宋体"/>
          <w:b/>
          <w:color w:val="000000"/>
          <w:sz w:val="36"/>
          <w:szCs w:val="36"/>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    方：  </w:t>
      </w:r>
      <w:r>
        <w:rPr>
          <w:rFonts w:hint="eastAsia" w:ascii="宋体" w:hAnsi="宋体" w:cs="宋体"/>
          <w:b/>
          <w:color w:val="000000"/>
          <w:sz w:val="24"/>
          <w:highlight w:val="none"/>
        </w:rPr>
        <w:t xml:space="preserve">常州市第二人民医院</w:t>
      </w:r>
      <w:r>
        <w:rPr>
          <w:rFonts w:hint="eastAsia" w:ascii="宋体" w:hAnsi="宋体" w:cs="宋体"/>
          <w:color w:val="000000"/>
          <w:sz w:val="24"/>
          <w:highlight w:val="none"/>
        </w:rPr>
        <w:t xml:space="preserve">         乙方：  </w:t>
      </w:r>
      <w:r>
        <w:rPr>
          <w:rFonts w:hint="eastAsia" w:ascii="宋体" w:hAnsi="宋体" w:cs="宋体"/>
          <w:b/>
          <w:color w:val="000000"/>
          <w:sz w:val="24"/>
          <w:highlight w:val="none"/>
        </w:rPr>
        <w:t xml:space="preserve">                         </w:t>
      </w:r>
      <w:r>
        <w:rPr>
          <w:rFonts w:hint="eastAsia"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招标编号:   </w:t>
      </w: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中标通知书日期:</w:t>
      </w:r>
      <w:r>
        <w:rPr>
          <w:rFonts w:hint="eastAsia" w:ascii="宋体" w:hAnsi="宋体" w:cs="宋体"/>
          <w:b/>
          <w:color w:val="000000"/>
          <w:sz w:val="24"/>
          <w:highlight w:val="none"/>
        </w:rPr>
        <w:t xml:space="preserve">     年     月     日</w:t>
      </w:r>
      <w:r>
        <w:rPr>
          <w:rFonts w:hint="eastAsia" w:ascii="宋体" w:hAnsi="宋体" w:cs="宋体"/>
          <w:color w:val="000000"/>
          <w:sz w:val="24"/>
          <w:highlight w:val="none"/>
        </w:rPr>
      </w:r>
      <w:r/>
    </w:p>
    <w:p>
      <w:pPr>
        <w:pStyle w:val="1072"/>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合同签署地：</w:t>
      </w:r>
      <w:r>
        <w:rPr>
          <w:rFonts w:hint="eastAsia" w:ascii="宋体" w:hAnsi="宋体" w:cs="宋体"/>
          <w:b/>
          <w:color w:val="000000"/>
          <w:sz w:val="24"/>
          <w:highlight w:val="none"/>
        </w:rPr>
        <w:t xml:space="preserve">常州市第二人民医院         </w:t>
      </w:r>
      <w:r>
        <w:rPr>
          <w:rFonts w:hint="eastAsia" w:ascii="宋体" w:hAnsi="宋体" w:cs="宋体"/>
          <w:color w:val="000000"/>
          <w:sz w:val="24"/>
          <w:highlight w:val="none"/>
        </w:rPr>
        <w:t xml:space="preserve">合同签订日期：</w:t>
      </w:r>
      <w:r>
        <w:rPr>
          <w:rFonts w:hint="eastAsia" w:ascii="宋体" w:hAnsi="宋体" w:cs="宋体"/>
          <w:b/>
          <w:color w:val="000000"/>
          <w:sz w:val="24"/>
          <w:highlight w:val="none"/>
        </w:rPr>
        <w:t xml:space="preserve">      年     月     日</w:t>
      </w:r>
      <w:r>
        <w:rPr>
          <w:rFonts w:hint="eastAsia" w:ascii="宋体" w:hAnsi="宋体" w:cs="宋体"/>
          <w:b/>
          <w:color w:val="000000"/>
          <w:sz w:val="24"/>
          <w:highlight w:val="none"/>
        </w:rPr>
      </w:r>
      <w:r/>
    </w:p>
    <w:p>
      <w:pPr>
        <w:pStyle w:val="1072"/>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院区：</w:t>
      </w:r>
      <w:r>
        <w:rPr>
          <w:rFonts w:hint="eastAsia" w:ascii="宋体" w:hAnsi="宋体" w:cs="宋体"/>
          <w:b/>
          <w:color w:val="000000"/>
          <w:sz w:val="24"/>
          <w:highlight w:val="none"/>
        </w:rPr>
        <w:t xml:space="preserve">                            </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根据常州市城投建设工程招标有限公司于   年   月   日进行的         号招标，甲、乙双方就乙方中标的                项目，本着平等互利的原则，通过共同协商，根据《中华人民共和国民法典》、《中华人民共和国政府采购法》及有关法律法规，就相关事宜达成如下合同。</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一、设备名称、型号、数量和价格</w:t>
      </w:r>
      <w:r>
        <w:rPr>
          <w:rFonts w:hint="eastAsia" w:ascii="宋体" w:hAnsi="宋体" w:cs="宋体"/>
          <w:color w:val="000000"/>
          <w:sz w:val="24"/>
          <w:highlight w:val="none"/>
        </w:rPr>
        <w:t xml:space="preserve"> （书写不下请另附页）  </w:t>
      </w:r>
      <w:r>
        <w:rPr>
          <w:rFonts w:hint="eastAsia" w:ascii="宋体" w:hAnsi="宋体" w:cs="宋体"/>
          <w:color w:val="000000"/>
          <w:sz w:val="24"/>
          <w:highlight w:val="none"/>
        </w:rPr>
      </w:r>
      <w:r/>
    </w:p>
    <w:tbl>
      <w:tblPr>
        <w:tblW w:w="8520"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6"/>
        <w:gridCol w:w="1016"/>
        <w:gridCol w:w="1489"/>
        <w:gridCol w:w="1098"/>
        <w:gridCol w:w="1307"/>
        <w:gridCol w:w="1714"/>
      </w:tblGrid>
      <w:tr>
        <w:trPr/>
        <w:tc>
          <w:tcPr>
            <w:tcW w:w="1897"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设备名称</w:t>
            </w:r>
            <w:r>
              <w:rPr>
                <w:rFonts w:hint="eastAsia" w:ascii="宋体" w:hAnsi="宋体" w:cs="宋体"/>
                <w:color w:val="000000"/>
                <w:sz w:val="24"/>
                <w:highlight w:val="none"/>
              </w:rPr>
            </w:r>
            <w:r/>
          </w:p>
        </w:tc>
        <w:tc>
          <w:tcPr>
            <w:tcW w:w="1016"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品牌</w:t>
            </w:r>
            <w:r>
              <w:rPr>
                <w:rFonts w:hint="eastAsia" w:ascii="宋体" w:hAnsi="宋体" w:cs="宋体"/>
                <w:color w:val="000000"/>
                <w:sz w:val="24"/>
                <w:highlight w:val="none"/>
              </w:rPr>
            </w:r>
            <w:r/>
          </w:p>
        </w:tc>
        <w:tc>
          <w:tcPr>
            <w:tcW w:w="1490"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规格型号</w:t>
            </w:r>
            <w:r>
              <w:rPr>
                <w:rFonts w:hint="eastAsia" w:ascii="宋体" w:hAnsi="宋体" w:cs="宋体"/>
                <w:color w:val="000000"/>
                <w:sz w:val="24"/>
                <w:highlight w:val="none"/>
              </w:rPr>
            </w:r>
            <w:r/>
          </w:p>
        </w:tc>
        <w:tc>
          <w:tcPr>
            <w:tcW w:w="1098"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  量</w:t>
            </w:r>
            <w:r>
              <w:rPr>
                <w:rFonts w:hint="eastAsia" w:ascii="宋体" w:hAnsi="宋体" w:cs="宋体"/>
                <w:color w:val="000000"/>
                <w:sz w:val="24"/>
                <w:highlight w:val="none"/>
              </w:rPr>
            </w:r>
            <w:r/>
          </w:p>
        </w:tc>
        <w:tc>
          <w:tcPr>
            <w:tcW w:w="1307"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单价（元）</w:t>
            </w:r>
            <w:r>
              <w:rPr>
                <w:rFonts w:hint="eastAsia" w:ascii="宋体" w:hAnsi="宋体" w:cs="宋体"/>
                <w:color w:val="000000"/>
                <w:sz w:val="24"/>
                <w:highlight w:val="none"/>
              </w:rPr>
            </w:r>
            <w:r/>
          </w:p>
        </w:tc>
        <w:tc>
          <w:tcPr>
            <w:tcW w:w="1715"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成交总价（元）</w:t>
            </w:r>
            <w:r>
              <w:rPr>
                <w:rFonts w:hint="eastAsia" w:ascii="宋体" w:hAnsi="宋体" w:cs="宋体"/>
                <w:color w:val="000000"/>
                <w:sz w:val="24"/>
                <w:highlight w:val="none"/>
              </w:rPr>
            </w:r>
            <w:r/>
          </w:p>
        </w:tc>
      </w:tr>
      <w:tr>
        <w:trPr>
          <w:trHeight w:val="600"/>
        </w:trPr>
        <w:tc>
          <w:tcPr>
            <w:tcW w:w="1897" w:type="dxa"/>
            <w:vAlign w:val="center"/>
            <w:textDirection w:val="lrTb"/>
            <w:noWrap w:val="false"/>
          </w:tcPr>
          <w:p>
            <w:pPr>
              <w:pStyle w:val="107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016" w:type="dxa"/>
            <w:vAlign w:val="center"/>
            <w:textDirection w:val="lrTb"/>
            <w:noWrap w:val="false"/>
          </w:tcPr>
          <w:p>
            <w:pPr>
              <w:pStyle w:val="107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490" w:type="dxa"/>
            <w:vAlign w:val="center"/>
            <w:textDirection w:val="lrTb"/>
            <w:noWrap w:val="false"/>
          </w:tcPr>
          <w:p>
            <w:pPr>
              <w:pStyle w:val="107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098" w:type="dxa"/>
            <w:vAlign w:val="center"/>
            <w:textDirection w:val="lrTb"/>
            <w:noWrap w:val="false"/>
          </w:tcPr>
          <w:p>
            <w:pPr>
              <w:pStyle w:val="107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307" w:type="dxa"/>
            <w:vAlign w:val="center"/>
            <w:textDirection w:val="lrTb"/>
            <w:noWrap w:val="false"/>
          </w:tcPr>
          <w:p>
            <w:pPr>
              <w:pStyle w:val="107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715" w:type="dxa"/>
            <w:vAlign w:val="center"/>
            <w:textDirection w:val="lrTb"/>
            <w:noWrap w:val="false"/>
          </w:tcPr>
          <w:p>
            <w:pPr>
              <w:pStyle w:val="107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r>
      <w:tr>
        <w:trPr>
          <w:trHeight w:val="600"/>
        </w:trPr>
        <w:tc>
          <w:tcPr>
            <w:tcW w:w="1897"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16"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90"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8"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07"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5"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0"/>
        </w:trPr>
        <w:tc>
          <w:tcPr>
            <w:tcW w:w="1897"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16"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90"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8"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07"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5"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0"/>
        </w:trPr>
        <w:tc>
          <w:tcPr>
            <w:tcW w:w="1897"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16"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90"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98"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07"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5" w:type="dxa"/>
            <w:vAlign w:val="center"/>
            <w:textDirection w:val="lrTb"/>
            <w:noWrap w:val="false"/>
          </w:tcPr>
          <w:p>
            <w:pPr>
              <w:pStyle w:val="1072"/>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gridSpan w:val="6"/>
            <w:tcW w:w="8523" w:type="dxa"/>
            <w:vAlign w:val="center"/>
            <w:textDirection w:val="lrTb"/>
            <w:noWrap w:val="false"/>
          </w:tcPr>
          <w:p>
            <w:pPr>
              <w:pStyle w:val="107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总价（大写）：</w:t>
            </w:r>
            <w:r>
              <w:rPr>
                <w:rFonts w:hint="eastAsia" w:ascii="宋体" w:hAnsi="宋体" w:cs="宋体"/>
                <w:b/>
                <w:color w:val="000000"/>
                <w:sz w:val="24"/>
                <w:highlight w:val="none"/>
              </w:rPr>
              <w:t xml:space="preserve">人民币  万   仟  佰  圆整</w:t>
            </w:r>
            <w:r>
              <w:rPr>
                <w:rFonts w:hint="eastAsia" w:ascii="宋体" w:hAnsi="宋体" w:cs="宋体"/>
                <w:color w:val="000000"/>
                <w:sz w:val="24"/>
                <w:highlight w:val="none"/>
              </w:rPr>
            </w:r>
            <w:r/>
          </w:p>
        </w:tc>
      </w:tr>
    </w:tbl>
    <w:p>
      <w:pPr>
        <w:pStyle w:val="107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二、备注</w:t>
      </w:r>
      <w:r>
        <w:rPr>
          <w:rFonts w:hint="eastAsia" w:ascii="宋体" w:hAnsi="宋体" w:cs="宋体"/>
          <w:color w:val="000000"/>
          <w:sz w:val="24"/>
          <w:highlight w:val="none"/>
        </w:rPr>
        <w:t xml:space="preserve">：配置及耗材见附页。</w:t>
      </w:r>
      <w:r>
        <w:rPr>
          <w:rFonts w:hint="eastAsia"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三、合同</w:t>
      </w:r>
      <w:r>
        <w:rPr>
          <w:rFonts w:hint="eastAsia" w:ascii="宋体" w:hAnsi="宋体" w:cs="宋体"/>
          <w:b/>
          <w:bCs/>
          <w:color w:val="000000"/>
          <w:sz w:val="24"/>
          <w:highlight w:val="none"/>
        </w:rPr>
        <w:t xml:space="preserve">文件：</w:t>
      </w:r>
      <w:r>
        <w:rPr>
          <w:rFonts w:hint="eastAsia" w:ascii="宋体" w:hAnsi="宋体" w:cs="宋体"/>
          <w:color w:val="000000"/>
          <w:sz w:val="24"/>
          <w:highlight w:val="none"/>
        </w:rPr>
        <w:t xml:space="preserve">下列文件是构成合同不可分割的部分，并与本合同具有同等法律效</w:t>
      </w:r>
      <w:r>
        <w:rPr>
          <w:rFonts w:hint="eastAsia" w:ascii="宋体" w:hAnsi="宋体" w:cs="宋体"/>
          <w:color w:val="000000"/>
          <w:sz w:val="24"/>
          <w:highlight w:val="none"/>
        </w:rPr>
        <w:t xml:space="preserve">力，</w:t>
      </w:r>
      <w:r>
        <w:rPr>
          <w:rFonts w:hint="eastAsia" w:ascii="宋体" w:hAnsi="宋体" w:cs="宋体"/>
          <w:bCs/>
          <w:color w:val="000000"/>
          <w:sz w:val="24"/>
          <w:highlight w:val="none"/>
        </w:rPr>
        <w:t xml:space="preserve">这些文件包括但不限于：</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1、招标采购文件（编号：           ）；</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2、乙方提交的投标文件；</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3、乙方投标的其他资料及承诺；</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4、甲乙双方商定的其他文件等。</w:t>
      </w:r>
      <w:r>
        <w:rPr>
          <w:rFonts w:hint="eastAsia"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四、付款方式</w:t>
      </w:r>
      <w:r>
        <w:rPr>
          <w:rFonts w:hint="eastAsia" w:ascii="宋体" w:hAnsi="宋体" w:cs="宋体"/>
          <w:color w:val="000000"/>
          <w:sz w:val="24"/>
          <w:highlight w:val="none"/>
        </w:rPr>
        <w:t xml:space="preserve">：验收合格后四个月内一次性付清 </w:t>
      </w:r>
      <w:r>
        <w:rPr>
          <w:rFonts w:hint="eastAsia"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五、交货期</w:t>
      </w:r>
      <w:r>
        <w:rPr>
          <w:rFonts w:hint="eastAsia" w:ascii="宋体" w:hAnsi="宋体" w:cs="宋体"/>
          <w:color w:val="000000"/>
          <w:sz w:val="24"/>
          <w:highlight w:val="none"/>
        </w:rPr>
        <w:t xml:space="preserve">：合同签订之日起接到医院通知后30日内货物运抵医院。</w:t>
      </w:r>
      <w:r>
        <w:rPr>
          <w:rFonts w:hint="eastAsia"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六、交货地点</w:t>
      </w:r>
      <w:r>
        <w:rPr>
          <w:rFonts w:hint="eastAsia" w:ascii="宋体" w:hAnsi="宋体" w:cs="宋体"/>
          <w:color w:val="000000"/>
          <w:sz w:val="24"/>
          <w:highlight w:val="none"/>
        </w:rPr>
        <w:t xml:space="preserve">：常州市第二人民医院指定地点。</w:t>
      </w:r>
      <w:r>
        <w:rPr>
          <w:rFonts w:hint="eastAsia"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七、质保期：</w:t>
      </w:r>
      <w:r>
        <w:rPr>
          <w:rFonts w:hint="eastAsia" w:ascii="宋体" w:hAnsi="宋体" w:cs="宋体"/>
          <w:color w:val="000000"/>
          <w:sz w:val="24"/>
          <w:highlight w:val="none"/>
        </w:rPr>
        <w:t xml:space="preserve">上述设备免费原厂质保 </w:t>
      </w: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年，质保期内同一故障经两次维修仍无法修复的，乙方负责包换或退货；质保期外乙方对本设备终身负责维修。过保后整机年维保参考价格          万元，或参考单台设备成交总金额的        %，主要配件更换参考价格请附页说明。</w:t>
      </w:r>
      <w:r>
        <w:rPr>
          <w:rFonts w:hint="eastAsia" w:ascii="宋体" w:hAnsi="宋体" w:cs="宋体"/>
          <w:color w:val="000000"/>
          <w:sz w:val="24"/>
          <w:highlight w:val="none"/>
        </w:rPr>
      </w:r>
      <w:r/>
    </w:p>
    <w:p>
      <w:pPr>
        <w:pStyle w:val="107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八、资质、质量要求及技术标准：</w:t>
      </w:r>
      <w:r>
        <w:rPr>
          <w:rFonts w:hint="eastAsia" w:ascii="宋体" w:hAnsi="宋体" w:cs="宋体"/>
          <w:b/>
          <w:color w:val="000000"/>
          <w:sz w:val="24"/>
          <w:highlight w:val="none"/>
        </w:rPr>
      </w:r>
      <w:r/>
    </w:p>
    <w:p>
      <w:pPr>
        <w:pStyle w:val="1072"/>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1.特别提醒条款：</w:t>
      </w:r>
      <w:r>
        <w:rPr>
          <w:rFonts w:hint="eastAsia" w:ascii="宋体" w:hAnsi="宋体" w:cs="宋体"/>
          <w:b/>
          <w:color w:val="000000"/>
          <w:sz w:val="24"/>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进口医疗设备必须符合国家相关规定，进口手续齐备、途径合法；e、发票上所列品名与型号必须与合同所列品名与型号完全一致；f、其他未提及事项必须符合国家食品药品监督管理局的相关规定。以上条款必须满足，否则由此引起的一切责任由乙方负责。</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2.乙方向甲方提供医用材料及医疗器械产品的本地区代理证明、经营许可证、生产许可证、产品注册证、营业执照。（复印件加盖公章，经办人需法人授权委托书，出示身份证及提交身份证复印件）</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3.乙方保证向甲方提供的设备满足中国国家标准或相关行业标准。根据国家规定，如需要提供３c认证证书和标记的设备及相关配置，必须提供上述证书和标记。</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4.乙方保证所供设备按规定材料和工艺制成、全新，并严格保持原包装，否则造成的一切损失由乙方负全部责任。</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5.乙方保证货物不存在危及人身及财产安全的产品缺陷，否则应承担全部法律责任。</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6.乙方应保证甲方在使用该货物或其任何一部分时不受第三方提出侵犯其专利权、版权、商标权或其他权利的起诉。一旦出现侵权，索赔或诉讼，乙方应承担全部责任。</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7.乙方所供设备如验收不合格，根据甲方的要求，乙方必须无条件换货或退货，由此引起的一切损失由乙方承担。</w:t>
      </w:r>
      <w:r>
        <w:rPr>
          <w:rFonts w:hint="eastAsia" w:ascii="宋体" w:hAnsi="宋体" w:cs="宋体"/>
          <w:color w:val="000000"/>
          <w:sz w:val="24"/>
          <w:highlight w:val="none"/>
        </w:rPr>
      </w:r>
      <w:r/>
    </w:p>
    <w:p>
      <w:pPr>
        <w:pStyle w:val="107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九、设备安装和验收要求：</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设备到货后，甲方及时通知乙方，乙方接到通知一周内到达现场，负责设备的免费安装和调试。设备安装时，乙方必须事先与甲方的医疗器械科联系，并与医疗器械科共同参与。否则引起的一切责任由乙方承担。</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3.如乙方提供的设备设有维修软件密码，乙方应保证无条件的为甲方永久免费打开。</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4.设备安装、调试结束后，甲方对设备试用后进行验收（时间由甲、乙双方商定），乙方免费派工程师到达现场协助验收工作，双方共同填写验收报告。</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5.质保期自我院验收合格之日算起。</w:t>
      </w:r>
      <w:r>
        <w:rPr>
          <w:rFonts w:hint="eastAsia" w:ascii="宋体" w:hAnsi="宋体" w:cs="宋体"/>
          <w:color w:val="000000"/>
          <w:sz w:val="24"/>
          <w:highlight w:val="none"/>
        </w:rPr>
      </w:r>
      <w:r/>
    </w:p>
    <w:p>
      <w:pPr>
        <w:pStyle w:val="107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十、售后服务要求：</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3.质保期内，乙方负责对所供货物提供免费维护和质量保证，对其提供的货物整机进行维修和系统维护，不再收取任何费用，但不可抗力（如火灾、地震等）造成的故障除外。</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4.确保设备质保期内开机率为９５％，如设备故障停机率超过５％（一年按３６５天计算，每年１８天），每超过一天，质保期延长两周。</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如设备发生故障，乙方在接到甲方报修电话后２４小时内予以响应，否则甲方可自行采取必要的措施，由此产生的风险和费用由乙方承担。如有特殊情况，乙方应立即电话通知甲方不能响应的原因，在获得甲方同意后，才可推迟响应时间。</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无论在质保期内还是质保期外，设备维修原则上由乙方上门维修。乙方工程师来我院维修本设备，必须事先与我院医疗器械科取得联系；在维修过程中与甲方工程师共同完成维修工作，否则由此引起的一切责任由乙方负责。</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7.乙方免费提供全套技术资料（维修说明书包括详细电路图、操作说明书及光盘），如技术资料不全，甲方有权不支付货款。　</w:t>
      </w:r>
      <w:r>
        <w:rPr>
          <w:rFonts w:hint="eastAsia" w:ascii="宋体" w:hAnsi="宋体" w:cs="宋体"/>
          <w:color w:val="000000"/>
          <w:sz w:val="24"/>
          <w:highlight w:val="none"/>
        </w:rPr>
      </w:r>
      <w:r/>
    </w:p>
    <w:p>
      <w:pPr>
        <w:pStyle w:val="107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十一、技术培训：</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在安装过程中或安装结束后，乙方工程师或有关人员有义务对甲方工程师和操作人员进行现场操作、保养、维修培训，并解答甲方人员提出的问题。</w:t>
      </w:r>
      <w:r>
        <w:rPr>
          <w:rFonts w:hint="eastAsia" w:ascii="宋体" w:hAnsi="宋体" w:cs="宋体"/>
          <w:color w:val="000000"/>
          <w:sz w:val="24"/>
          <w:highlight w:val="none"/>
        </w:rPr>
      </w:r>
      <w:r/>
    </w:p>
    <w:p>
      <w:pPr>
        <w:pStyle w:val="107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十二、廉政建设：</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乙双方应遵守国家有关法律、法规和廉政建设的规定。乙方不得进行任何形式的不正当竞争或向甲方工作人员进行任何形式的商业贿赂行为。甲方工作人员不得收受乙方赠送的礼品、礼金、购物卡等。一经发现严肃查处，甲方将终止与乙方的业务往来。</w:t>
      </w:r>
      <w:r>
        <w:rPr>
          <w:rFonts w:hint="eastAsia" w:ascii="宋体" w:hAnsi="宋体" w:cs="宋体"/>
          <w:color w:val="000000"/>
          <w:sz w:val="24"/>
          <w:highlight w:val="none"/>
        </w:rPr>
      </w:r>
      <w:r/>
    </w:p>
    <w:p>
      <w:pPr>
        <w:pStyle w:val="107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十三、合同生效：</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本合同经双方盖章签字后生效，如有变动，必须经双方协商一致后，方可更改。</w:t>
      </w:r>
      <w:r>
        <w:rPr>
          <w:rFonts w:hint="eastAsia" w:ascii="宋体" w:hAnsi="宋体" w:cs="宋体"/>
          <w:b/>
          <w:color w:val="000000"/>
          <w:sz w:val="24"/>
          <w:highlight w:val="none"/>
        </w:rPr>
        <w:t xml:space="preserve">本合同一式肆份，甲方贰份，乙方壹份，</w:t>
      </w:r>
      <w:r>
        <w:rPr>
          <w:rFonts w:hint="eastAsia" w:ascii="宋体" w:hAnsi="宋体" w:cs="宋体"/>
          <w:b/>
          <w:bCs/>
          <w:color w:val="000000"/>
          <w:sz w:val="24"/>
          <w:highlight w:val="none"/>
        </w:rPr>
        <w:t xml:space="preserve">见证方</w:t>
      </w:r>
      <w:r>
        <w:rPr>
          <w:rFonts w:hint="eastAsia" w:ascii="宋体" w:hAnsi="宋体" w:cs="宋体"/>
          <w:b/>
          <w:color w:val="000000"/>
          <w:sz w:val="24"/>
          <w:highlight w:val="none"/>
        </w:rPr>
        <w:t xml:space="preserve">壹份</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firstLine="48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其他未尽事宜，参照相关法律，双方协商解决。</w:t>
      </w:r>
      <w:r>
        <w:rPr>
          <w:rFonts w:hint="eastAsia" w:ascii="宋体" w:hAnsi="宋体" w:cs="宋体"/>
          <w:color w:val="000000"/>
          <w:sz w:val="24"/>
          <w:highlight w:val="none"/>
        </w:rPr>
      </w:r>
      <w:r/>
    </w:p>
    <w:p>
      <w:pPr>
        <w:pStyle w:val="1072"/>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甲方（盖章）：常州市第二人民医院</w:t>
      </w:r>
      <w:r>
        <w:rPr>
          <w:rFonts w:hint="eastAsia" w:ascii="宋体" w:hAnsi="宋体" w:cs="宋体"/>
          <w:b/>
          <w:bCs/>
          <w:color w:val="000000"/>
          <w:sz w:val="24"/>
          <w:highlight w:val="none"/>
        </w:rPr>
        <w:tab/>
      </w:r>
      <w:r>
        <w:rPr>
          <w:rFonts w:hint="eastAsia" w:ascii="宋体" w:hAnsi="宋体" w:cs="宋体"/>
          <w:b/>
          <w:bCs/>
          <w:color w:val="000000"/>
          <w:sz w:val="24"/>
          <w:highlight w:val="none"/>
        </w:rPr>
        <w:tab/>
      </w:r>
      <w:r>
        <w:rPr>
          <w:rFonts w:hint="eastAsia" w:ascii="宋体" w:hAnsi="宋体" w:cs="宋体"/>
          <w:b/>
          <w:bCs/>
          <w:color w:val="000000"/>
          <w:sz w:val="24"/>
          <w:highlight w:val="none"/>
        </w:rPr>
        <w:t xml:space="preserve"> 乙方（盖章）： </w:t>
      </w:r>
      <w:r>
        <w:rPr>
          <w:rFonts w:hint="eastAsia" w:ascii="宋体" w:hAnsi="宋体" w:cs="宋体"/>
          <w:b/>
          <w:bCs/>
          <w:color w:val="000000"/>
          <w:sz w:val="24"/>
          <w:highlight w:val="none"/>
        </w:rPr>
      </w:r>
      <w:r/>
    </w:p>
    <w:p>
      <w:pPr>
        <w:pStyle w:val="107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72"/>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甲方代表：　　　　　　　　　　　　　　 乙方代表： </w:t>
      </w:r>
      <w:r>
        <w:rPr>
          <w:rFonts w:hint="eastAsia" w:ascii="宋体" w:hAnsi="宋体" w:cs="宋体"/>
          <w:bCs/>
          <w:color w:val="000000"/>
          <w:sz w:val="24"/>
          <w:highlight w:val="none"/>
        </w:rPr>
      </w:r>
      <w:r/>
    </w:p>
    <w:p>
      <w:pPr>
        <w:pStyle w:val="1072"/>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72"/>
        <w:spacing w:line="360" w:lineRule="auto"/>
        <w:rPr>
          <w:rFonts w:hint="eastAsia" w:ascii="宋体" w:hAnsi="宋体" w:cs="宋体"/>
          <w:b/>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cs="宋体"/>
          <w:bCs/>
          <w:color w:val="000000"/>
          <w:sz w:val="24"/>
          <w:highlight w:val="none"/>
        </w:rPr>
        <w:t xml:space="preserve">使用科室代表：　　　　　　　　　　　　业务部门代表：</w:t>
      </w:r>
      <w:r>
        <w:rPr>
          <w:rFonts w:hint="eastAsia" w:ascii="宋体" w:hAnsi="宋体" w:cs="宋体"/>
          <w:color w:val="000000"/>
          <w:sz w:val="24"/>
          <w:highlight w:val="none"/>
        </w:rPr>
        <w:t xml:space="preserve">  </w:t>
      </w:r>
      <w:r>
        <w:rPr>
          <w:rFonts w:hint="eastAsia" w:ascii="宋体" w:hAnsi="宋体" w:cs="宋体"/>
          <w:b/>
          <w:color w:val="000000"/>
          <w:sz w:val="24"/>
          <w:highlight w:val="none"/>
        </w:rPr>
      </w:r>
      <w:r/>
    </w:p>
    <w:p>
      <w:pPr>
        <w:pStyle w:val="1072"/>
        <w:jc w:val="center"/>
        <w:spacing w:line="360" w:lineRule="auto"/>
        <w:rPr>
          <w:rFonts w:ascii="宋体" w:hAnsi="宋体"/>
          <w:b/>
          <w:color w:val="000000"/>
          <w:sz w:val="36"/>
          <w:szCs w:val="36"/>
          <w:highlight w:val="none"/>
        </w:rPr>
        <w:outlineLvl w:val="0"/>
      </w:pPr>
      <w:r/>
      <w:bookmarkStart w:id="829" w:name="_Toc99301426"/>
      <w:r>
        <w:rPr>
          <w:rFonts w:ascii="宋体" w:hAnsi="宋体"/>
          <w:b/>
          <w:color w:val="000000"/>
          <w:sz w:val="36"/>
          <w:szCs w:val="36"/>
          <w:highlight w:val="none"/>
        </w:rPr>
        <w:t xml:space="preserve">第七章   投标文件格式</w:t>
      </w:r>
      <w:bookmarkEnd w:id="829"/>
      <w:r>
        <w:rPr>
          <w:rFonts w:ascii="宋体" w:hAnsi="宋体"/>
          <w:b/>
          <w:color w:val="000000"/>
          <w:sz w:val="36"/>
          <w:szCs w:val="36"/>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2"/>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2"/>
        <w:rPr>
          <w:rFonts w:ascii="宋体" w:hAnsi="宋体"/>
          <w:b/>
          <w:color w:val="000000"/>
          <w:spacing w:val="20"/>
          <w:szCs w:val="21"/>
          <w:highlight w:val="none"/>
        </w:rPr>
      </w:pPr>
      <w:r>
        <w:rPr>
          <w:rFonts w:ascii="宋体" w:hAnsi="宋体"/>
          <w:b/>
          <w:color w:val="000000"/>
          <w:spacing w:val="20"/>
          <w:szCs w:val="21"/>
          <w:highlight w:val="none"/>
        </w:rPr>
      </w:r>
      <w:r/>
    </w:p>
    <w:p>
      <w:pPr>
        <w:pStyle w:val="1072"/>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2"/>
        <w:jc w:val="center"/>
        <w:rPr>
          <w:rFonts w:ascii="宋体" w:hAnsi="宋体"/>
          <w:color w:val="000000"/>
          <w:szCs w:val="21"/>
          <w:highlight w:val="none"/>
        </w:rPr>
      </w:pPr>
      <w:r>
        <w:rPr>
          <w:rFonts w:ascii="宋体" w:hAnsi="宋体"/>
          <w:color w:val="000000"/>
          <w:szCs w:val="21"/>
          <w:highlight w:val="none"/>
        </w:rPr>
      </w:r>
      <w:r/>
    </w:p>
    <w:p>
      <w:pPr>
        <w:pStyle w:val="1072"/>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jc w:val="center"/>
        <w:rPr>
          <w:rFonts w:ascii="宋体" w:hAnsi="宋体"/>
          <w:b/>
          <w:color w:val="000000"/>
          <w:sz w:val="32"/>
          <w:szCs w:val="32"/>
          <w:highlight w:val="none"/>
        </w:rPr>
      </w:pPr>
      <w:r>
        <w:rPr>
          <w:rFonts w:ascii="宋体" w:hAnsi="宋体"/>
          <w:b/>
          <w:color w:val="000000"/>
          <w:sz w:val="32"/>
          <w:szCs w:val="32"/>
          <w:highlight w:val="none"/>
        </w:rPr>
      </w:r>
      <w:r/>
    </w:p>
    <w:p>
      <w:pPr>
        <w:pStyle w:val="1072"/>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2"/>
        <w:rPr>
          <w:rFonts w:ascii="宋体" w:hAnsi="宋体"/>
          <w:b/>
          <w:color w:val="000000"/>
          <w:highlight w:val="none"/>
        </w:rPr>
      </w:pPr>
      <w:r>
        <w:rPr>
          <w:rFonts w:ascii="宋体" w:hAnsi="宋体"/>
          <w:b/>
          <w:color w:val="000000"/>
          <w:highlight w:val="none"/>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5"/>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2"/>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2"/>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6"/>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86"/>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2-1</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2"/>
        <w:spacing w:line="360" w:lineRule="auto"/>
        <w:rPr>
          <w:rFonts w:ascii="宋体" w:hAnsi="宋体"/>
          <w:b/>
          <w:color w:val="000000"/>
          <w:sz w:val="24"/>
          <w:highlight w:val="none"/>
        </w:rPr>
        <w:outlineLvl w:val="2"/>
      </w:pP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2"/>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jc w:val="left"/>
        <w:keepLines/>
        <w:keepNext/>
        <w:spacing w:before="120" w:line="300" w:lineRule="auto"/>
        <w:rPr>
          <w:rFonts w:hint="eastAsia" w:ascii="宋体" w:hAnsi="宋体"/>
          <w:b/>
          <w:color w:val="000000"/>
          <w:sz w:val="32"/>
          <w:szCs w:val="32"/>
          <w:highlight w:val="none"/>
        </w:rPr>
        <w:outlineLvl w:val="1"/>
      </w:pPr>
      <w:r>
        <w:rPr>
          <w:rFonts w:ascii="宋体" w:hAnsi="宋体"/>
          <w:color w:val="000000"/>
          <w:sz w:val="24"/>
          <w:szCs w:val="20"/>
          <w:highlight w:val="none"/>
        </w:rPr>
        <w:br w:type="page" w:clear="all"/>
      </w:r>
      <w:r>
        <w:rPr>
          <w:rFonts w:ascii="宋体" w:hAnsi="宋体"/>
          <w:b/>
          <w:color w:val="000000"/>
          <w:spacing w:val="20"/>
          <w:sz w:val="24"/>
          <w:highlight w:val="none"/>
        </w:rPr>
        <w:t xml:space="preserve">二、商务技术文件格式</w:t>
      </w:r>
      <w:bookmarkStart w:id="830" w:name="_Toc480942349"/>
      <w:r/>
      <w:bookmarkStart w:id="831" w:name="_Toc127151556"/>
      <w:r/>
      <w:bookmarkStart w:id="832" w:name="_Toc226965746"/>
      <w:r/>
      <w:bookmarkStart w:id="833" w:name="_Toc150774761"/>
      <w:r/>
      <w:bookmarkStart w:id="834" w:name="_Toc150480794"/>
      <w:r/>
      <w:bookmarkStart w:id="835" w:name="_Toc226337252"/>
      <w:r/>
      <w:bookmarkStart w:id="836" w:name="_Toc226309800"/>
      <w:r/>
      <w:bookmarkStart w:id="837" w:name="_Ref467988698"/>
      <w:r/>
      <w:bookmarkStart w:id="838" w:name="_Toc520356217"/>
      <w:r/>
      <w:bookmarkStart w:id="839" w:name="_Toc142311058"/>
      <w:r/>
      <w:bookmarkStart w:id="840" w:name="_Toc195842921"/>
      <w:r/>
      <w:bookmarkStart w:id="841" w:name="_Toc226965829"/>
      <w:r>
        <w:rPr>
          <w:rFonts w:hint="eastAsia" w:ascii="宋体" w:hAnsi="宋体"/>
          <w:b/>
          <w:color w:val="000000"/>
          <w:sz w:val="32"/>
          <w:szCs w:val="32"/>
          <w:highlight w:val="none"/>
        </w:rPr>
      </w:r>
      <w:r/>
    </w:p>
    <w:p>
      <w:pPr>
        <w:pStyle w:val="1072"/>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30"/>
      <w:r/>
      <w:bookmarkEnd w:id="831"/>
      <w:r/>
      <w:bookmarkEnd w:id="832"/>
      <w:r/>
      <w:bookmarkEnd w:id="833"/>
      <w:r/>
      <w:bookmarkEnd w:id="834"/>
      <w:r/>
      <w:bookmarkEnd w:id="835"/>
      <w:r/>
      <w:bookmarkEnd w:id="836"/>
      <w:r/>
      <w:bookmarkEnd w:id="837"/>
      <w:r/>
      <w:bookmarkEnd w:id="838"/>
      <w:r/>
      <w:bookmarkEnd w:id="839"/>
      <w:r/>
      <w:bookmarkEnd w:id="840"/>
      <w:r/>
      <w:bookmarkEnd w:id="841"/>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2"/>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2"/>
        <w:jc w:val="left"/>
        <w:widowControl/>
        <w:rPr>
          <w:rFonts w:hint="eastAsia" w:ascii="宋体" w:hAnsi="宋体"/>
          <w:b/>
          <w:color w:val="000000"/>
          <w:sz w:val="24"/>
          <w:highlight w:val="none"/>
        </w:rPr>
      </w:pPr>
      <w:r/>
      <w:bookmarkStart w:id="842" w:name="_Hlt520356243"/>
      <w:r/>
      <w:bookmarkEnd w:id="842"/>
      <w:r/>
      <w:bookmarkStart w:id="843" w:name="_Hlt520355938"/>
      <w:r/>
      <w:bookmarkEnd w:id="843"/>
      <w:r>
        <w:rPr>
          <w:rFonts w:ascii="宋体" w:hAnsi="宋体"/>
          <w:color w:val="000000"/>
          <w:sz w:val="24"/>
          <w:highlight w:val="none"/>
        </w:rPr>
        <w:br w:type="page" w:clear="all"/>
      </w:r>
      <w:r>
        <w:rPr>
          <w:rFonts w:hint="eastAsia" w:ascii="宋体" w:hAnsi="宋体"/>
          <w:b/>
          <w:color w:val="000000"/>
          <w:sz w:val="24"/>
          <w:highlight w:val="none"/>
        </w:rPr>
      </w:r>
      <w:r/>
    </w:p>
    <w:p>
      <w:pPr>
        <w:pStyle w:val="1072"/>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ascii="宋体" w:hAnsi="宋体"/>
          <w:color w:val="000000"/>
          <w:sz w:val="24"/>
          <w:highlight w:val="none"/>
        </w:rPr>
      </w:r>
      <w:r/>
    </w:p>
    <w:p>
      <w:pPr>
        <w:pStyle w:val="1103"/>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2"/>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4"/>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2"/>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50"/>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2"/>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3"/>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3"/>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4"/>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2"/>
        <w:ind w:firstLine="640"/>
        <w:rPr>
          <w:rFonts w:ascii="宋体" w:hAnsi="宋体"/>
          <w:color w:val="000000"/>
          <w:highlight w:val="none"/>
        </w:rPr>
      </w:pPr>
      <w:r>
        <w:rPr>
          <w:rFonts w:ascii="宋体" w:hAnsi="宋体"/>
          <w:color w:val="000000"/>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9"/>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44" w:name="_Hlt520274393"/>
      <w:r/>
      <w:bookmarkEnd w:id="844"/>
      <w:r/>
      <w:bookmarkStart w:id="845" w:name="_Hlt520273711"/>
      <w:r/>
      <w:bookmarkEnd w:id="845"/>
      <w:r/>
      <w:bookmarkStart w:id="846" w:name="_Hlt520355504"/>
      <w:r/>
      <w:bookmarkEnd w:id="846"/>
      <w:r/>
      <w:bookmarkStart w:id="847" w:name="_Hlt520271212"/>
      <w:r/>
      <w:bookmarkEnd w:id="847"/>
      <w:r/>
      <w:bookmarkStart w:id="848" w:name="_Hlt520274407"/>
      <w:r/>
      <w:bookmarkEnd w:id="848"/>
      <w:r/>
      <w:bookmarkStart w:id="849" w:name="_Hlt520343392"/>
      <w:r/>
      <w:bookmarkEnd w:id="849"/>
      <w:r/>
      <w:bookmarkStart w:id="850" w:name="_Hlt520274065"/>
      <w:r/>
      <w:bookmarkEnd w:id="850"/>
      <w:r/>
      <w:bookmarkStart w:id="851" w:name="_Hlt520350918"/>
      <w:r/>
      <w:bookmarkEnd w:id="851"/>
      <w:r/>
      <w:bookmarkStart w:id="852" w:name="_Hlt520343000"/>
      <w:r/>
      <w:bookmarkEnd w:id="852"/>
      <w:r/>
      <w:bookmarkStart w:id="853" w:name="_Hlt520274121"/>
      <w:r/>
      <w:bookmarkEnd w:id="853"/>
      <w:r/>
      <w:bookmarkStart w:id="854" w:name="_Toc127151557"/>
      <w:r/>
      <w:bookmarkStart w:id="855" w:name="_Toc226965747"/>
      <w:r/>
      <w:bookmarkStart w:id="856" w:name="_Toc480942350"/>
      <w:r/>
      <w:bookmarkStart w:id="857" w:name="_Toc226309801"/>
      <w:r/>
      <w:bookmarkStart w:id="858" w:name="_Toc265228395"/>
      <w:r/>
      <w:bookmarkStart w:id="859" w:name="_Toc305158899"/>
      <w:r/>
      <w:bookmarkStart w:id="860" w:name="_Toc142311059"/>
      <w:r/>
      <w:bookmarkStart w:id="861" w:name="_Toc305158825"/>
      <w:r/>
      <w:bookmarkStart w:id="862" w:name="_Toc226965830"/>
      <w:r/>
      <w:bookmarkStart w:id="863" w:name="_Toc195842922"/>
      <w:r/>
      <w:bookmarkStart w:id="864" w:name="_Toc520356218"/>
      <w:r/>
      <w:bookmarkStart w:id="865" w:name="_Toc226337253"/>
      <w:r/>
      <w:bookmarkStart w:id="866" w:name="_Ref467988705"/>
      <w:r/>
      <w:bookmarkStart w:id="867" w:name="_Toc264969247"/>
      <w:r/>
      <w:bookmarkStart w:id="868" w:name="_Toc150774762"/>
      <w:r/>
      <w:bookmarkStart w:id="869" w:name="_Toc150480795"/>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b/>
          <w:color w:val="000000"/>
          <w:sz w:val="36"/>
          <w:szCs w:val="36"/>
          <w:highlight w:val="none"/>
        </w:rPr>
      </w:pPr>
      <w:r/>
      <w:bookmarkStart w:id="870" w:name="_Toc305158900"/>
      <w:r/>
      <w:bookmarkStart w:id="871" w:name="_Toc164608672"/>
      <w:r/>
      <w:bookmarkStart w:id="872" w:name="_Toc226965748"/>
      <w:r/>
      <w:bookmarkStart w:id="873" w:name="_Toc305158826"/>
      <w:r/>
      <w:bookmarkStart w:id="874" w:name="_Toc264969248"/>
      <w:r/>
      <w:bookmarkStart w:id="875" w:name="_Toc164608827"/>
      <w:r/>
      <w:bookmarkStart w:id="876" w:name="_Toc226965831"/>
      <w:r/>
      <w:bookmarkStart w:id="877" w:name="_Toc226309802"/>
      <w:r/>
      <w:bookmarkStart w:id="878" w:name="_Toc265228396"/>
      <w:r/>
      <w:bookmarkStart w:id="879" w:name="_Toc195842923"/>
      <w:r/>
      <w:bookmarkStart w:id="880" w:name="_Toc226337254"/>
      <w:r>
        <w:rPr>
          <w:rFonts w:hint="eastAsia" w:ascii="宋体" w:hAnsi="宋体"/>
          <w:b/>
          <w:color w:val="000000"/>
          <w:sz w:val="36"/>
          <w:szCs w:val="36"/>
          <w:highlight w:val="none"/>
        </w:rPr>
        <w:t xml:space="preserve">开标一览表</w:t>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color w:val="000000"/>
          <w:sz w:val="36"/>
          <w:szCs w:val="36"/>
          <w:highlight w:val="none"/>
        </w:rPr>
      </w:r>
      <w:r/>
    </w:p>
    <w:p>
      <w:pPr>
        <w:pStyle w:val="1072"/>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2"/>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2"/>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2"/>
        <w:jc w:val="left"/>
        <w:rPr>
          <w:rFonts w:ascii="宋体" w:hAnsi="宋体"/>
          <w:color w:val="000000"/>
          <w:sz w:val="24"/>
          <w:highlight w:val="none"/>
        </w:rPr>
      </w:pPr>
      <w:r>
        <w:rPr>
          <w:rFonts w:ascii="宋体" w:hAnsi="宋体"/>
          <w:color w:val="000000"/>
          <w:sz w:val="24"/>
          <w:highlight w:val="none"/>
        </w:rPr>
      </w:r>
      <w:r/>
    </w:p>
    <w:p>
      <w:pPr>
        <w:pStyle w:val="1072"/>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2"/>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81" w:name="_Toc265228397"/>
      <w:r/>
      <w:bookmarkStart w:id="882" w:name="_Toc305158901"/>
      <w:r/>
      <w:bookmarkStart w:id="883" w:name="_Toc142311060"/>
      <w:r/>
      <w:bookmarkStart w:id="884" w:name="_Toc226965832"/>
      <w:r/>
      <w:bookmarkStart w:id="885" w:name="_Toc150774763"/>
      <w:r/>
      <w:bookmarkStart w:id="886" w:name="_Toc264969249"/>
      <w:r/>
      <w:bookmarkStart w:id="887" w:name="_Toc226965749"/>
      <w:r/>
      <w:bookmarkStart w:id="888" w:name="_Toc195842924"/>
      <w:r/>
      <w:bookmarkStart w:id="889" w:name="_Toc226309803"/>
      <w:r/>
      <w:bookmarkStart w:id="890" w:name="_Toc150480796"/>
      <w:r/>
      <w:bookmarkStart w:id="891" w:name="_Toc226337255"/>
      <w:r/>
      <w:bookmarkStart w:id="892" w:name="_Toc305158827"/>
      <w:r/>
      <w:bookmarkStart w:id="893" w:name="_Toc127151558"/>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2"/>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2"/>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72"/>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hint="eastAsia" w:ascii="宋体" w:hAnsi="宋体" w:cs="Arial"/>
                <w:color w:val="000000"/>
                <w:sz w:val="24"/>
                <w:highlight w:val="none"/>
                <w:u w:val="single"/>
                <w:lang w:val="en-US" w:eastAsia="zh-CN"/>
              </w:rPr>
              <w:t xml:space="preserve">     </w:t>
            </w:r>
            <w:r>
              <w:rPr>
                <w:rFonts w:hint="eastAsia" w:ascii="宋体" w:hAnsi="宋体" w:cs="Arial"/>
                <w:color w:val="000000"/>
                <w:sz w:val="24"/>
                <w:highlight w:val="none"/>
              </w:rPr>
              <w:t xml:space="preserve">%。</w:t>
            </w:r>
            <w:r>
              <w:rPr>
                <w:rFonts w:ascii="宋体" w:hAnsi="宋体" w:cs="Arial"/>
                <w:color w:val="000000"/>
                <w:sz w:val="24"/>
                <w:highlight w:val="none"/>
              </w:rPr>
            </w:r>
            <w:r/>
          </w:p>
        </w:tc>
      </w:tr>
    </w:tbl>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2"/>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lang w:val="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b/>
          <w:i/>
          <w:color w:val="000000"/>
          <w:sz w:val="24"/>
          <w:highlight w:val="none"/>
        </w:rPr>
        <w:br w:type="page" w:clear="all"/>
      </w:r>
      <w:bookmarkStart w:id="894" w:name="_Toc226337258"/>
      <w:r/>
      <w:bookmarkStart w:id="895" w:name="_Toc142311062"/>
      <w:r/>
      <w:bookmarkStart w:id="896" w:name="_Toc226965835"/>
      <w:r/>
      <w:bookmarkStart w:id="897" w:name="_Toc305158904"/>
      <w:r/>
      <w:bookmarkStart w:id="898" w:name="_Toc150774765"/>
      <w:r/>
      <w:bookmarkStart w:id="899" w:name="_Toc150480798"/>
      <w:r/>
      <w:bookmarkStart w:id="900" w:name="_Toc127151562"/>
      <w:r/>
      <w:bookmarkStart w:id="901" w:name="_Toc264969252"/>
      <w:r/>
      <w:bookmarkStart w:id="902" w:name="_Toc305158830"/>
      <w:r/>
      <w:bookmarkStart w:id="903" w:name="_Toc195842927"/>
      <w:r/>
      <w:bookmarkStart w:id="904" w:name="_Toc226309806"/>
      <w:r/>
      <w:bookmarkStart w:id="905" w:name="_Toc226965752"/>
      <w:r/>
      <w:bookmarkStart w:id="906" w:name="_Toc265228400"/>
      <w:r/>
      <w:bookmarkStart w:id="907" w:name="_Toc226309805"/>
      <w:r/>
      <w:bookmarkStart w:id="908" w:name="_Toc265228399"/>
      <w:r/>
      <w:bookmarkStart w:id="909" w:name="_Toc226965834"/>
      <w:r/>
      <w:bookmarkStart w:id="910" w:name="_Toc195842926"/>
      <w:r/>
      <w:bookmarkStart w:id="911" w:name="_Toc264969251"/>
      <w:r/>
      <w:bookmarkStart w:id="912" w:name="_Toc226965751"/>
      <w:r/>
      <w:bookmarkStart w:id="913" w:name="_Toc127151561"/>
      <w:r/>
      <w:bookmarkStart w:id="914" w:name="_Toc150774764"/>
      <w:r/>
      <w:bookmarkStart w:id="915" w:name="_Toc305158903"/>
      <w:r/>
      <w:bookmarkStart w:id="916" w:name="_Toc142311061"/>
      <w:r/>
      <w:bookmarkStart w:id="917" w:name="_Toc305158829"/>
      <w:r/>
      <w:bookmarkStart w:id="918" w:name="_Toc150480797"/>
      <w:r/>
      <w:bookmarkStart w:id="919" w:name="_Toc226337257"/>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2"/>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2"/>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7"/>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2"/>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2"/>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2"/>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2"/>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2"/>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2"/>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rPr>
        <w:t xml:space="preserve">工业</w:t>
      </w:r>
      <w:r>
        <w:rPr>
          <w:rFonts w:ascii="宋体" w:hAnsi="宋体"/>
          <w:i/>
          <w:color w:val="000000"/>
          <w:sz w:val="24"/>
          <w:highlight w:val="none"/>
          <w:u w:val="single"/>
        </w:rPr>
        <w:t xml:space="preserve">）行业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2"/>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2"/>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2"/>
        <w:ind w:firstLine="420"/>
        <w:jc w:val="left"/>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color w:val="000000"/>
          <w:sz w:val="24"/>
          <w:szCs w:val="20"/>
          <w:highlight w:val="none"/>
        </w:rPr>
        <w:outlineLvl w:val="2"/>
      </w:pPr>
      <w:r>
        <w:rPr>
          <w:rFonts w:ascii="宋体" w:hAnsi="宋体"/>
          <w:color w:val="000000"/>
          <w:sz w:val="24"/>
          <w:highlight w:val="none"/>
        </w:rPr>
        <w:br w:type="page" w:clear="all"/>
      </w:r>
      <w:r>
        <w:rPr>
          <w:rFonts w:ascii="宋体" w:hAnsi="宋体"/>
          <w:color w:val="000000"/>
          <w:sz w:val="24"/>
          <w:szCs w:val="20"/>
          <w:highlight w:val="none"/>
        </w:rPr>
      </w:r>
      <w:r/>
    </w:p>
    <w:p>
      <w:pPr>
        <w:pStyle w:val="1072"/>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2"/>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2"/>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2"/>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2"/>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eastAsia="宋体" w:cs="Times New Roman"/>
          <w:b/>
          <w:color w:val="000000"/>
          <w:sz w:val="24"/>
          <w:szCs w:val="20"/>
          <w:highlight w:val="none"/>
          <w:lang w:val="en-US" w:eastAsia="zh-CN"/>
        </w:rPr>
        <w:t xml:space="preserve">10</w:t>
      </w:r>
      <w:r>
        <w:rPr>
          <w:rFonts w:hint="eastAsia" w:ascii="宋体" w:hAnsi="宋体" w:eastAsia="宋体" w:cs="Times New Roman"/>
          <w:b/>
          <w:color w:val="000000"/>
          <w:sz w:val="24"/>
          <w:szCs w:val="20"/>
          <w:highlight w:val="none"/>
        </w:rPr>
        <w:t xml:space="preserve">  关于符合本国产品标准的声明函</w:t>
      </w:r>
      <w:r>
        <w:rPr>
          <w:rFonts w:hint="eastAsia" w:ascii="方正魏碑_GBK" w:hAnsi="方正魏碑_GBK" w:eastAsia="方正魏碑_GBK" w:cs="方正魏碑_GBK"/>
          <w:b/>
          <w:color w:val="000000"/>
          <w:sz w:val="24"/>
          <w:szCs w:val="24"/>
          <w:highlight w:val="none"/>
        </w:rPr>
        <w:t xml:space="preserve">（采购包号：**）</w:t>
      </w:r>
      <w:r>
        <w:rPr>
          <w:rFonts w:ascii="宋体" w:hAnsi="宋体"/>
          <w:color w:val="000000"/>
          <w:sz w:val="24"/>
          <w:szCs w:val="20"/>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6"/>
          <w:rFonts w:hint="eastAsia" w:ascii="方正魏碑_GBK" w:hAnsi="方正魏碑_GBK" w:eastAsia="方正魏碑_GBK" w:cs="方正魏碑_GBK"/>
          <w:i w:val="0"/>
          <w:color w:val="000000"/>
          <w:highlight w:val="none"/>
          <w:u w:val="single"/>
          <w:shd w:val="clear" w:color="auto" w:fill="ffffff"/>
        </w:rPr>
        <w:t xml:space="preserve">（产品名称1）</w:t>
      </w:r>
      <w:r>
        <w:rPr>
          <w:rStyle w:val="1146"/>
          <w:rFonts w:hint="eastAsia" w:ascii="方正魏碑_GBK" w:hAnsi="方正魏碑_GBK" w:eastAsia="方正魏碑_GBK" w:cs="方正魏碑_GBK"/>
          <w:i w:val="0"/>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6"/>
          <w:rFonts w:hint="eastAsia" w:ascii="方正魏碑_GBK" w:hAnsi="方正魏碑_GBK" w:eastAsia="方正魏碑_GBK" w:cs="方正魏碑_GBK"/>
          <w:i w:val="0"/>
          <w:color w:val="000000"/>
          <w:highlight w:val="none"/>
          <w:u w:val="single"/>
          <w:shd w:val="clear" w:color="auto" w:fill="ffffff"/>
        </w:rPr>
        <w:t xml:space="preserve">（厂名）</w:t>
      </w:r>
      <w:r>
        <w:rPr>
          <w:rStyle w:val="1146"/>
          <w:rFonts w:hint="eastAsia" w:ascii="方正魏碑_GBK" w:hAnsi="方正魏碑_GBK" w:eastAsia="方正魏碑_GBK" w:cs="方正魏碑_GBK"/>
          <w:i w:val="0"/>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6"/>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6"/>
          <w:rFonts w:hint="eastAsia" w:ascii="方正魏碑_GBK" w:hAnsi="方正魏碑_GBK" w:eastAsia="方正魏碑_GBK" w:cs="方正魏碑_GBK"/>
          <w:i w:val="0"/>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6"/>
          <w:rFonts w:hint="eastAsia" w:ascii="方正魏碑_GBK" w:hAnsi="方正魏碑_GBK" w:eastAsia="方正魏碑_GBK" w:cs="方正魏碑_GBK"/>
          <w:i w:val="0"/>
          <w:color w:val="000000"/>
          <w:highlight w:val="none"/>
          <w:u w:val="single"/>
          <w:shd w:val="clear" w:color="auto" w:fill="ffffff"/>
        </w:rPr>
        <w:t xml:space="preserve">（规定</w:t>
      </w:r>
      <w:r>
        <w:rPr>
          <w:rStyle w:val="1146"/>
          <w:rFonts w:ascii="方正魏碑_GBK" w:hAnsi="方正魏碑_GBK" w:eastAsia="方正魏碑_GBK" w:cs="方正魏碑_GBK"/>
          <w:i w:val="0"/>
          <w:color w:val="000000"/>
          <w:highlight w:val="none"/>
          <w:u w:val="single"/>
          <w:shd w:val="clear" w:color="auto" w:fill="ffffff"/>
        </w:rPr>
        <w:t xml:space="preserve">比例</w:t>
      </w:r>
      <w:r>
        <w:rPr>
          <w:rStyle w:val="1146"/>
          <w:rFonts w:hint="eastAsia" w:ascii="方正魏碑_GBK" w:hAnsi="方正魏碑_GBK" w:eastAsia="方正魏碑_GBK" w:cs="方正魏碑_GBK"/>
          <w:i w:val="0"/>
          <w:color w:val="000000"/>
          <w:highlight w:val="none"/>
          <w:u w:val="single"/>
          <w:shd w:val="clear" w:color="auto" w:fill="ffffff"/>
        </w:rPr>
        <w:t xml:space="preserve">）</w:t>
      </w:r>
      <w:r>
        <w:rPr>
          <w:rStyle w:val="1146"/>
          <w:rFonts w:hint="eastAsia" w:ascii="方正魏碑_GBK" w:hAnsi="方正魏碑_GBK" w:eastAsia="方正魏碑_GBK" w:cs="方正魏碑_GBK"/>
          <w:i w:val="0"/>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i w:val="0"/>
          <w:color w:val="000000"/>
          <w:highlight w:val="none"/>
          <w:u w:val="single"/>
          <w:shd w:val="clear" w:color="auto" w:fill="ffffff"/>
        </w:rPr>
        <w:t xml:space="preserve">（关键</w:t>
      </w:r>
      <w:r>
        <w:rPr>
          <w:rStyle w:val="1146"/>
          <w:rFonts w:ascii="方正魏碑_GBK" w:hAnsi="方正魏碑_GBK" w:eastAsia="方正魏碑_GBK" w:cs="方正魏碑_GBK"/>
          <w:i w:val="0"/>
          <w:color w:val="000000"/>
          <w:highlight w:val="none"/>
          <w:u w:val="single"/>
          <w:shd w:val="clear" w:color="auto" w:fill="ffffff"/>
        </w:rPr>
        <w:t xml:space="preserve">组件</w:t>
      </w:r>
      <w:r>
        <w:rPr>
          <w:rStyle w:val="1146"/>
          <w:rFonts w:hint="eastAsia" w:ascii="方正魏碑_GBK" w:hAnsi="方正魏碑_GBK" w:eastAsia="方正魏碑_GBK" w:cs="方正魏碑_GBK"/>
          <w:i w:val="0"/>
          <w:color w:val="000000"/>
          <w:highlight w:val="none"/>
          <w:u w:val="single"/>
          <w:shd w:val="clear" w:color="auto" w:fill="ffffff"/>
        </w:rPr>
        <w:t xml:space="preserve">）</w:t>
      </w:r>
      <w:r>
        <w:rPr>
          <w:rStyle w:val="1146"/>
          <w:rFonts w:hint="eastAsia" w:ascii="方正魏碑_GBK" w:hAnsi="方正魏碑_GBK" w:eastAsia="方正魏碑_GBK" w:cs="方正魏碑_GBK"/>
          <w:i w:val="0"/>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6"/>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i w:val="0"/>
          <w:color w:val="000000"/>
          <w:highlight w:val="none"/>
          <w:u w:val="single"/>
          <w:shd w:val="clear" w:color="auto" w:fill="ffffff"/>
        </w:rPr>
        <w:t xml:space="preserve">（关键工序）</w:t>
      </w:r>
      <w:r>
        <w:rPr>
          <w:rStyle w:val="1146"/>
          <w:rFonts w:hint="eastAsia" w:ascii="方正魏碑_GBK" w:hAnsi="方正魏碑_GBK" w:eastAsia="方正魏碑_GBK" w:cs="方正魏碑_GBK"/>
          <w:i w:val="0"/>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6"/>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6"/>
          <w:rFonts w:hint="eastAsia" w:ascii="方正魏碑_GBK" w:hAnsi="方正魏碑_GBK" w:eastAsia="方正魏碑_GBK" w:cs="方正魏碑_GBK"/>
          <w:i w:val="0"/>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6"/>
          <w:rFonts w:hint="eastAsia" w:ascii="方正魏碑_GBK" w:hAnsi="方正魏碑_GBK" w:eastAsia="方正魏碑_GBK" w:cs="方正魏碑_GBK"/>
          <w:i w:val="0"/>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6"/>
          <w:rFonts w:hint="eastAsia" w:ascii="方正魏碑_GBK" w:hAnsi="方正魏碑_GBK" w:eastAsia="方正魏碑_GBK" w:cs="方正魏碑_GBK"/>
          <w:i w:val="0"/>
          <w:color w:val="000000"/>
          <w:highlight w:val="none"/>
          <w:u w:val="single"/>
          <w:shd w:val="clear" w:color="auto" w:fill="ffffff"/>
        </w:rPr>
        <w:t xml:space="preserve">（规定</w:t>
      </w:r>
      <w:r>
        <w:rPr>
          <w:rStyle w:val="1146"/>
          <w:rFonts w:ascii="方正魏碑_GBK" w:hAnsi="方正魏碑_GBK" w:eastAsia="方正魏碑_GBK" w:cs="方正魏碑_GBK"/>
          <w:i w:val="0"/>
          <w:color w:val="000000"/>
          <w:highlight w:val="none"/>
          <w:u w:val="single"/>
          <w:shd w:val="clear" w:color="auto" w:fill="ffffff"/>
        </w:rPr>
        <w:t xml:space="preserve">比例</w:t>
      </w:r>
      <w:r>
        <w:rPr>
          <w:rStyle w:val="1146"/>
          <w:rFonts w:hint="eastAsia" w:ascii="方正魏碑_GBK" w:hAnsi="方正魏碑_GBK" w:eastAsia="方正魏碑_GBK" w:cs="方正魏碑_GBK"/>
          <w:i w:val="0"/>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i w:val="0"/>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i w:val="0"/>
          <w:color w:val="000000"/>
          <w:highlight w:val="none"/>
          <w:u w:val="single"/>
          <w:shd w:val="clear" w:color="auto" w:fill="ffffff"/>
        </w:rPr>
        <w:t xml:space="preserve">（关键</w:t>
      </w:r>
      <w:r>
        <w:rPr>
          <w:rStyle w:val="1146"/>
          <w:rFonts w:ascii="方正魏碑_GBK" w:hAnsi="方正魏碑_GBK" w:eastAsia="方正魏碑_GBK" w:cs="方正魏碑_GBK"/>
          <w:i w:val="0"/>
          <w:color w:val="000000"/>
          <w:highlight w:val="none"/>
          <w:u w:val="single"/>
          <w:shd w:val="clear" w:color="auto" w:fill="ffffff"/>
        </w:rPr>
        <w:t xml:space="preserve">组件</w:t>
      </w:r>
      <w:r>
        <w:rPr>
          <w:rStyle w:val="1146"/>
          <w:rFonts w:hint="eastAsia" w:ascii="方正魏碑_GBK" w:hAnsi="方正魏碑_GBK" w:eastAsia="方正魏碑_GBK" w:cs="方正魏碑_GBK"/>
          <w:i w:val="0"/>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6"/>
          <w:rFonts w:hint="eastAsia" w:ascii="方正魏碑_GBK" w:hAnsi="方正魏碑_GBK" w:eastAsia="方正魏碑_GBK" w:cs="方正魏碑_GBK"/>
          <w:i w:val="0"/>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i w:val="0"/>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3"/>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3"/>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br w:type="page" w:clear="all"/>
      </w: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2"/>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  参加本项目人员一览表</w:t>
      </w:r>
      <w:r>
        <w:rPr>
          <w:rFonts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2"/>
        <w:spacing w:line="360" w:lineRule="auto"/>
        <w:rPr>
          <w:rFonts w:ascii="宋体" w:hAnsi="宋体"/>
          <w:color w:val="000000"/>
          <w:sz w:val="22"/>
          <w:highlight w:val="none"/>
        </w:rPr>
      </w:pPr>
      <w:r>
        <w:rPr>
          <w:rFonts w:ascii="宋体" w:hAnsi="宋体"/>
          <w:color w:val="000000"/>
          <w:sz w:val="22"/>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2"/>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2"/>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20" w:name="_Toc288738839"/>
      <w:r/>
      <w:bookmarkStart w:id="921" w:name="_Toc288738397"/>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  相关业绩案例一览表</w:t>
      </w:r>
      <w:r>
        <w:rPr>
          <w:rFonts w:ascii="宋体" w:hAnsi="宋体"/>
          <w:b/>
          <w:color w:val="000000"/>
          <w:sz w:val="24"/>
          <w:szCs w:val="20"/>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0"/>
      <w:r/>
      <w:bookmarkEnd w:id="921"/>
      <w:r>
        <w:rPr>
          <w:rFonts w:ascii="宋体" w:hAnsi="宋体"/>
          <w:b/>
          <w:color w:val="000000"/>
          <w:sz w:val="32"/>
          <w:szCs w:val="32"/>
          <w:highlight w:val="none"/>
        </w:rPr>
      </w:r>
      <w:r/>
    </w:p>
    <w:p>
      <w:pPr>
        <w:pStyle w:val="1072"/>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2"/>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2"/>
        <w:spacing w:line="360" w:lineRule="auto"/>
        <w:rPr>
          <w:rFonts w:ascii="宋体" w:hAnsi="宋体" w:cs="宋体"/>
          <w:color w:val="000000"/>
          <w:sz w:val="24"/>
          <w:highlight w:val="none"/>
        </w:rPr>
      </w:pPr>
      <w:r>
        <w:rPr>
          <w:rFonts w:ascii="宋体" w:hAnsi="宋体" w:cs="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2"/>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4</w:t>
      </w:r>
      <w:r>
        <w:rPr>
          <w:rFonts w:ascii="宋体" w:hAnsi="宋体"/>
          <w:b/>
          <w:color w:val="000000"/>
          <w:sz w:val="24"/>
          <w:highlight w:val="none"/>
        </w:rPr>
        <w:t xml:space="preserve">  招标文件要求提供或投标人认为应附的其他材料</w:t>
      </w:r>
      <w:r>
        <w:rPr>
          <w:rFonts w:ascii="宋体" w:hAnsi="宋体"/>
          <w:b/>
          <w:color w:val="000000"/>
          <w:sz w:val="24"/>
          <w:szCs w:val="20"/>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2"/>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4"/>
      </w:rPr>
      <w:framePr w:wrap="around" w:vAnchor="text" w:hAnchor="margin" w:y="1"/>
    </w:pPr>
    <w:r>
      <w:rPr>
        <w:rStyle w:val="1144"/>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1">
    <w:multiLevelType w:val="hybridMultilevel"/>
    <w:lvl w:ilvl="0">
      <w:start w:val="1"/>
      <w:numFmt w:val="decimal"/>
      <w:pStyle w:val="1180"/>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2">
    <w:multiLevelType w:val="hybridMultilevel"/>
    <w:lvl w:ilvl="0">
      <w:start w:val="1"/>
      <w:numFmt w:val="lowerLetter"/>
      <w:pStyle w:val="1255"/>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3">
    <w:multiLevelType w:val="hybridMultilevel"/>
    <w:lvl w:ilvl="0">
      <w:start w:val="1"/>
      <w:numFmt w:val="decimal"/>
      <w:pStyle w:val="1225"/>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4"/>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2"/>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7">
    <w:multiLevelType w:val="hybridMultilevel"/>
    <w:lvl w:ilvl="0">
      <w:start w:val="1"/>
      <w:numFmt w:val="decimal"/>
      <w:pStyle w:val="1179"/>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8">
    <w:multiLevelType w:val="hybridMultilevel"/>
    <w:lvl w:ilvl="0">
      <w:start w:val="6"/>
      <w:numFmt w:val="chineseCounting"/>
      <w:isLgl w:val="false"/>
      <w:suff w:val="space"/>
      <w:lvlText w:val="第%1章"/>
      <w:lvlJc w:val="left"/>
      <w:pPr>
        <w:pStyle w:val="10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80"/>
      <w:isLgl w:val="false"/>
      <w:suff w:val="tab"/>
      <w:lvlText w:val="%1"/>
      <w:lvlJc w:val="left"/>
      <w:pPr>
        <w:pStyle w:val="1072"/>
        <w:ind w:left="680" w:hanging="680"/>
      </w:pPr>
      <w:rPr>
        <w:rFonts w:hint="eastAsia" w:ascii="宋体" w:hAnsi="宋体" w:eastAsia="宋体"/>
      </w:rPr>
    </w:lvl>
    <w:lvl w:ilvl="1">
      <w:start w:val="1"/>
      <w:numFmt w:val="decimal"/>
      <w:pStyle w:val="1281"/>
      <w:isLgl w:val="false"/>
      <w:suff w:val="tab"/>
      <w:lvlText w:val="%1.%2"/>
      <w:lvlJc w:val="left"/>
      <w:pPr>
        <w:pStyle w:val="1072"/>
        <w:ind w:left="851" w:hanging="851"/>
      </w:pPr>
      <w:rPr>
        <w:rFonts w:hint="eastAsia" w:ascii="宋体" w:hAnsi="宋体" w:eastAsia="宋体"/>
        <w:color w:val="000000"/>
      </w:rPr>
    </w:lvl>
    <w:lvl w:ilvl="2">
      <w:start w:val="1"/>
      <w:numFmt w:val="decimal"/>
      <w:pStyle w:val="1282"/>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0">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205" w:hanging="322"/>
      </w:pPr>
      <w:rPr>
        <w:rFonts w:ascii="仿宋" w:hAnsi="仿宋" w:eastAsia="仿宋" w:cs="仿宋"/>
        <w:spacing w:val="-46"/>
        <w:sz w:val="30"/>
        <w:szCs w:val="30"/>
      </w:r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2"/>
  </w:num>
  <w:num w:numId="12">
    <w:abstractNumId w:val="10"/>
  </w:num>
  <w:num w:numId="13">
    <w:abstractNumId w:val="14"/>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4"/>
    <w:qFormat/>
    <w:pPr>
      <w:jc w:val="center"/>
      <w:keepLines/>
      <w:keepNext/>
      <w:spacing w:before="240" w:after="120" w:line="300" w:lineRule="auto"/>
      <w:outlineLvl w:val="0"/>
    </w:pPr>
    <w:rPr>
      <w:rFonts w:ascii="宋体"/>
      <w:b/>
      <w:sz w:val="32"/>
      <w:szCs w:val="20"/>
    </w:rPr>
  </w:style>
  <w:style w:type="paragraph" w:styleId="1074">
    <w:name w:val="标题 2"/>
    <w:basedOn w:val="1072"/>
    <w:next w:val="1086"/>
    <w:link w:val="1085"/>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6"/>
    <w:link w:val="1088"/>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89"/>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0"/>
    <w:qFormat/>
    <w:pPr>
      <w:keepLines/>
      <w:keepNext/>
      <w:spacing w:before="280" w:after="290" w:line="376" w:lineRule="atLeast"/>
      <w:outlineLvl w:val="4"/>
    </w:pPr>
    <w:rPr>
      <w:b/>
      <w:sz w:val="28"/>
      <w:szCs w:val="20"/>
    </w:rPr>
  </w:style>
  <w:style w:type="paragraph" w:styleId="1078">
    <w:name w:val="标题 6"/>
    <w:basedOn w:val="1072"/>
    <w:next w:val="1072"/>
    <w:link w:val="1091"/>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2"/>
    <w:qFormat/>
    <w:pPr>
      <w:keepLines/>
      <w:keepNext/>
      <w:spacing w:before="240" w:after="64" w:line="320" w:lineRule="atLeast"/>
      <w:outlineLvl w:val="6"/>
    </w:pPr>
    <w:rPr>
      <w:b/>
      <w:sz w:val="24"/>
      <w:szCs w:val="20"/>
    </w:rPr>
  </w:style>
  <w:style w:type="paragraph" w:styleId="1080">
    <w:name w:val="标题 8"/>
    <w:basedOn w:val="1072"/>
    <w:next w:val="1072"/>
    <w:link w:val="1093"/>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4"/>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character" w:styleId="1084">
    <w:name w:val="标题 1 字符"/>
    <w:next w:val="1084"/>
    <w:link w:val="1073"/>
    <w:qFormat/>
    <w:rPr>
      <w:rFonts w:ascii="宋体"/>
      <w:b/>
      <w:sz w:val="32"/>
    </w:rPr>
  </w:style>
  <w:style w:type="character" w:styleId="1085">
    <w:name w:val="标题 2 字符"/>
    <w:next w:val="1085"/>
    <w:link w:val="1074"/>
    <w:qFormat/>
    <w:rPr>
      <w:rFonts w:ascii="Arial" w:hAnsi="Arial" w:eastAsia="黑体"/>
      <w:b/>
      <w:sz w:val="30"/>
      <w:lang w:val="en-US" w:eastAsia="zh-CN" w:bidi="ar-SA"/>
    </w:rPr>
  </w:style>
  <w:style w:type="paragraph" w:styleId="1086">
    <w:name w:val="正文缩进"/>
    <w:basedOn w:val="1072"/>
    <w:next w:val="1086"/>
    <w:link w:val="1087"/>
    <w:uiPriority w:val="99"/>
    <w:qFormat/>
    <w:pPr>
      <w:ind w:firstLine="420"/>
      <w:jc w:val="left"/>
    </w:pPr>
    <w:rPr>
      <w:rFonts w:ascii="宋体"/>
      <w:sz w:val="24"/>
    </w:rPr>
  </w:style>
  <w:style w:type="character" w:styleId="1087">
    <w:name w:val="正文缩进 字符1"/>
    <w:next w:val="1087"/>
    <w:link w:val="1086"/>
    <w:qFormat/>
    <w:rPr>
      <w:rFonts w:ascii="宋体" w:eastAsia="宋体"/>
      <w:sz w:val="24"/>
      <w:szCs w:val="24"/>
      <w:lang w:val="en-US" w:eastAsia="zh-CN" w:bidi="ar-SA"/>
    </w:rPr>
  </w:style>
  <w:style w:type="character" w:styleId="1088">
    <w:name w:val="标题 3 字符"/>
    <w:next w:val="1088"/>
    <w:link w:val="1075"/>
    <w:qFormat/>
    <w:rPr>
      <w:rFonts w:ascii="宋体" w:eastAsia="宋体"/>
      <w:b/>
      <w:sz w:val="24"/>
      <w:u w:val="single"/>
      <w:lang w:val="en-US" w:eastAsia="zh-CN" w:bidi="ar-SA"/>
    </w:rPr>
  </w:style>
  <w:style w:type="character" w:styleId="1089">
    <w:name w:val="标题 4 字符"/>
    <w:next w:val="1089"/>
    <w:link w:val="1076"/>
    <w:qFormat/>
    <w:rPr>
      <w:rFonts w:ascii="Arial" w:hAnsi="Arial" w:eastAsia="黑体"/>
      <w:b/>
      <w:sz w:val="28"/>
    </w:rPr>
  </w:style>
  <w:style w:type="character" w:styleId="1090">
    <w:name w:val="标题 5 字符"/>
    <w:next w:val="1090"/>
    <w:link w:val="1077"/>
    <w:qFormat/>
    <w:rPr>
      <w:b/>
      <w:sz w:val="28"/>
    </w:rPr>
  </w:style>
  <w:style w:type="character" w:styleId="1091">
    <w:name w:val="标题 6 字符"/>
    <w:next w:val="1091"/>
    <w:link w:val="1078"/>
    <w:qFormat/>
    <w:rPr>
      <w:rFonts w:ascii="Arial" w:hAnsi="Arial" w:eastAsia="黑体"/>
      <w:b/>
      <w:sz w:val="24"/>
    </w:rPr>
  </w:style>
  <w:style w:type="character" w:styleId="1092">
    <w:name w:val="标题 7 字符"/>
    <w:next w:val="1092"/>
    <w:link w:val="1079"/>
    <w:qFormat/>
    <w:rPr>
      <w:b/>
      <w:sz w:val="24"/>
    </w:rPr>
  </w:style>
  <w:style w:type="character" w:styleId="1093">
    <w:name w:val="标题 8 字符"/>
    <w:next w:val="1093"/>
    <w:link w:val="1080"/>
    <w:qFormat/>
    <w:rPr>
      <w:rFonts w:ascii="Arial" w:hAnsi="Arial" w:eastAsia="黑体"/>
      <w:sz w:val="24"/>
    </w:rPr>
  </w:style>
  <w:style w:type="character" w:styleId="1094">
    <w:name w:val="标题 9 字符"/>
    <w:next w:val="1094"/>
    <w:link w:val="1081"/>
    <w:qFormat/>
    <w:rPr>
      <w:rFonts w:ascii="Arial" w:hAnsi="Arial" w:eastAsia="黑体"/>
      <w:sz w:val="21"/>
    </w:rPr>
  </w:style>
  <w:style w:type="paragraph" w:styleId="1095">
    <w:name w:val="目录 7"/>
    <w:basedOn w:val="1072"/>
    <w:next w:val="1072"/>
    <w:link w:val="1072"/>
    <w:qFormat/>
    <w:pPr>
      <w:ind w:left="2520"/>
    </w:pPr>
  </w:style>
  <w:style w:type="paragraph" w:styleId="1096">
    <w:name w:val="题注"/>
    <w:basedOn w:val="1072"/>
    <w:next w:val="1072"/>
    <w:link w:val="1072"/>
    <w:qFormat/>
    <w:pPr>
      <w:spacing w:line="480" w:lineRule="auto"/>
    </w:pPr>
    <w:rPr>
      <w:rFonts w:ascii="华文中宋" w:hAnsi="华文中宋" w:eastAsia="华文中宋"/>
      <w:sz w:val="36"/>
      <w:szCs w:val="20"/>
    </w:rPr>
  </w:style>
  <w:style w:type="paragraph" w:styleId="1097">
    <w:name w:val="文档结构图"/>
    <w:basedOn w:val="1072"/>
    <w:next w:val="1097"/>
    <w:link w:val="1098"/>
    <w:qFormat/>
    <w:pPr>
      <w:shd w:val="clear" w:color="auto" w:fill="000080"/>
    </w:pPr>
  </w:style>
  <w:style w:type="character" w:styleId="1098">
    <w:name w:val="文档结构图 字符"/>
    <w:next w:val="1098"/>
    <w:link w:val="1097"/>
    <w:qFormat/>
    <w:rPr>
      <w:sz w:val="21"/>
      <w:szCs w:val="24"/>
      <w:shd w:val="clear" w:color="auto" w:fill="000080"/>
    </w:rPr>
  </w:style>
  <w:style w:type="paragraph" w:styleId="1099">
    <w:name w:val="批注文字"/>
    <w:basedOn w:val="1072"/>
    <w:next w:val="1099"/>
    <w:link w:val="1100"/>
    <w:uiPriority w:val="99"/>
    <w:qFormat/>
    <w:pPr>
      <w:jc w:val="left"/>
    </w:pPr>
  </w:style>
  <w:style w:type="character" w:styleId="1100">
    <w:name w:val="批注文字 字符1"/>
    <w:next w:val="1100"/>
    <w:link w:val="1099"/>
    <w:uiPriority w:val="99"/>
    <w:qFormat/>
    <w:rPr>
      <w:sz w:val="21"/>
      <w:szCs w:val="24"/>
    </w:rPr>
  </w:style>
  <w:style w:type="paragraph" w:styleId="1101">
    <w:name w:val="正文文本 3"/>
    <w:basedOn w:val="1072"/>
    <w:next w:val="1101"/>
    <w:link w:val="1102"/>
    <w:qFormat/>
    <w:pPr>
      <w:spacing w:after="120"/>
    </w:pPr>
    <w:rPr>
      <w:sz w:val="16"/>
      <w:szCs w:val="16"/>
    </w:rPr>
  </w:style>
  <w:style w:type="character" w:styleId="1102">
    <w:name w:val="正文文本 3 字符"/>
    <w:next w:val="1102"/>
    <w:link w:val="1101"/>
    <w:qFormat/>
    <w:rPr>
      <w:sz w:val="16"/>
      <w:szCs w:val="16"/>
    </w:rPr>
  </w:style>
  <w:style w:type="paragraph" w:styleId="1103">
    <w:name w:val="正文文本"/>
    <w:basedOn w:val="1072"/>
    <w:next w:val="1103"/>
    <w:link w:val="1104"/>
    <w:qFormat/>
    <w:pPr>
      <w:spacing w:before="120" w:line="22" w:lineRule="atLeast"/>
      <w:tabs>
        <w:tab w:val="left" w:pos="567" w:leader="none"/>
      </w:tabs>
    </w:pPr>
    <w:rPr>
      <w:rFonts w:ascii="宋体" w:hAnsi="宋体"/>
      <w:sz w:val="24"/>
    </w:rPr>
  </w:style>
  <w:style w:type="character" w:styleId="1104">
    <w:name w:val="正文文本 字符1"/>
    <w:next w:val="1104"/>
    <w:link w:val="1103"/>
    <w:qFormat/>
    <w:rPr>
      <w:rFonts w:ascii="宋体" w:hAnsi="宋体"/>
      <w:sz w:val="24"/>
      <w:szCs w:val="24"/>
    </w:rPr>
  </w:style>
  <w:style w:type="paragraph" w:styleId="1105">
    <w:name w:val="正文文本缩进"/>
    <w:basedOn w:val="1072"/>
    <w:next w:val="1105"/>
    <w:link w:val="1106"/>
    <w:qFormat/>
    <w:pPr>
      <w:ind w:firstLine="570"/>
      <w:spacing w:line="360" w:lineRule="auto"/>
    </w:pPr>
    <w:rPr>
      <w:sz w:val="24"/>
    </w:rPr>
  </w:style>
  <w:style w:type="character" w:styleId="1106">
    <w:name w:val="正文文本缩进 字符"/>
    <w:next w:val="1106"/>
    <w:link w:val="1105"/>
    <w:qFormat/>
    <w:rPr>
      <w:rFonts w:eastAsia="宋体"/>
      <w:sz w:val="24"/>
      <w:szCs w:val="24"/>
      <w:lang w:val="en-US" w:eastAsia="zh-CN" w:bidi="ar-SA"/>
    </w:rPr>
  </w:style>
  <w:style w:type="paragraph" w:styleId="1107">
    <w:name w:val="列表 2"/>
    <w:basedOn w:val="1072"/>
    <w:next w:val="1107"/>
    <w:link w:val="1072"/>
    <w:qFormat/>
    <w:pPr>
      <w:ind w:left="100" w:hanging="200"/>
    </w:pPr>
  </w:style>
  <w:style w:type="paragraph" w:styleId="1108">
    <w:name w:val="文本块"/>
    <w:basedOn w:val="1072"/>
    <w:next w:val="1108"/>
    <w:link w:val="1072"/>
    <w:qFormat/>
    <w:pPr>
      <w:ind w:left="480" w:right="-341" w:firstLine="513"/>
      <w:widowControl/>
    </w:pPr>
    <w:rPr>
      <w:sz w:val="24"/>
      <w:szCs w:val="20"/>
    </w:rPr>
  </w:style>
  <w:style w:type="paragraph" w:styleId="1109">
    <w:name w:val="目录 5"/>
    <w:basedOn w:val="1072"/>
    <w:next w:val="1072"/>
    <w:link w:val="1072"/>
    <w:qFormat/>
    <w:pPr>
      <w:ind w:left="1680"/>
    </w:pPr>
  </w:style>
  <w:style w:type="paragraph" w:styleId="1110">
    <w:name w:val="目录 3"/>
    <w:basedOn w:val="1072"/>
    <w:next w:val="1072"/>
    <w:link w:val="1072"/>
    <w:uiPriority w:val="39"/>
    <w:qFormat/>
    <w:pPr>
      <w:ind w:left="840"/>
    </w:pPr>
  </w:style>
  <w:style w:type="paragraph" w:styleId="1111">
    <w:name w:val="纯文本"/>
    <w:basedOn w:val="1072"/>
    <w:next w:val="1111"/>
    <w:link w:val="1112"/>
    <w:uiPriority w:val="99"/>
    <w:qFormat/>
    <w:rPr>
      <w:rFonts w:hint="eastAsia" w:ascii="宋体" w:hAnsi="Courier New"/>
      <w:szCs w:val="20"/>
    </w:rPr>
  </w:style>
  <w:style w:type="character" w:styleId="1112">
    <w:name w:val="纯文本 字符2"/>
    <w:next w:val="1112"/>
    <w:link w:val="1111"/>
    <w:qFormat/>
    <w:rPr>
      <w:rFonts w:hint="eastAsia" w:ascii="宋体" w:hAnsi="Courier New" w:eastAsia="宋体" w:cs="宋体"/>
      <w:sz w:val="21"/>
    </w:rPr>
  </w:style>
  <w:style w:type="paragraph" w:styleId="1113">
    <w:name w:val="目录 8"/>
    <w:basedOn w:val="1072"/>
    <w:next w:val="1072"/>
    <w:link w:val="1072"/>
    <w:qFormat/>
    <w:pPr>
      <w:ind w:left="2940"/>
    </w:pPr>
  </w:style>
  <w:style w:type="paragraph" w:styleId="1114">
    <w:name w:val="日期"/>
    <w:basedOn w:val="1072"/>
    <w:next w:val="1072"/>
    <w:link w:val="1115"/>
    <w:qFormat/>
    <w:pPr>
      <w:ind w:left="100"/>
    </w:pPr>
    <w:rPr>
      <w:rFonts w:ascii="仿宋_GB2312" w:hAnsi="宋体" w:eastAsia="仿宋_GB2312"/>
      <w:color w:val="000000"/>
      <w:sz w:val="24"/>
    </w:rPr>
  </w:style>
  <w:style w:type="character" w:styleId="1115">
    <w:name w:val="日期 字符"/>
    <w:next w:val="1115"/>
    <w:link w:val="1114"/>
    <w:qFormat/>
    <w:rPr>
      <w:rFonts w:ascii="仿宋_GB2312" w:hAnsi="宋体" w:eastAsia="仿宋_GB2312"/>
      <w:color w:val="000000"/>
      <w:sz w:val="24"/>
      <w:szCs w:val="24"/>
    </w:rPr>
  </w:style>
  <w:style w:type="paragraph" w:styleId="1116">
    <w:name w:val="正文文本缩进 2"/>
    <w:basedOn w:val="1072"/>
    <w:next w:val="1116"/>
    <w:link w:val="1117"/>
    <w:qFormat/>
    <w:pPr>
      <w:ind w:firstLine="480"/>
    </w:pPr>
    <w:rPr>
      <w:rFonts w:ascii="仿宋_GB2312" w:eastAsia="仿宋_GB2312"/>
      <w:sz w:val="24"/>
    </w:rPr>
  </w:style>
  <w:style w:type="character" w:styleId="1117">
    <w:name w:val="正文文本缩进 2 字符"/>
    <w:next w:val="1117"/>
    <w:link w:val="1116"/>
    <w:qFormat/>
    <w:rPr>
      <w:rFonts w:ascii="仿宋_GB2312" w:eastAsia="仿宋_GB2312"/>
      <w:sz w:val="24"/>
      <w:szCs w:val="24"/>
    </w:rPr>
  </w:style>
  <w:style w:type="paragraph" w:styleId="1118">
    <w:name w:val="批注框文本"/>
    <w:basedOn w:val="1072"/>
    <w:next w:val="1118"/>
    <w:link w:val="1119"/>
    <w:qFormat/>
    <w:rPr>
      <w:sz w:val="18"/>
      <w:szCs w:val="18"/>
    </w:rPr>
  </w:style>
  <w:style w:type="character" w:styleId="1119">
    <w:name w:val="批注框文本 字符"/>
    <w:next w:val="1119"/>
    <w:link w:val="1118"/>
    <w:qFormat/>
    <w:rPr>
      <w:sz w:val="18"/>
      <w:szCs w:val="18"/>
    </w:rPr>
  </w:style>
  <w:style w:type="paragraph" w:styleId="1120">
    <w:name w:val="页脚"/>
    <w:basedOn w:val="1072"/>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字符"/>
    <w:next w:val="1121"/>
    <w:link w:val="1120"/>
    <w:uiPriority w:val="99"/>
    <w:qFormat/>
    <w:rPr>
      <w:rFonts w:ascii="宋体" w:eastAsia="宋体"/>
      <w:sz w:val="18"/>
      <w:lang w:val="en-US" w:eastAsia="zh-CN" w:bidi="ar-SA"/>
    </w:rPr>
  </w:style>
  <w:style w:type="paragraph" w:styleId="1122">
    <w:name w:val="页眉"/>
    <w:basedOn w:val="1072"/>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2"/>
    <w:next w:val="1072"/>
    <w:link w:val="1072"/>
    <w:qFormat/>
    <w:pPr>
      <w:ind w:left="1260"/>
    </w:pPr>
  </w:style>
  <w:style w:type="paragraph" w:styleId="1126">
    <w:name w:val="目录 6"/>
    <w:basedOn w:val="1072"/>
    <w:next w:val="1072"/>
    <w:link w:val="1072"/>
    <w:qFormat/>
    <w:pPr>
      <w:ind w:left="2100"/>
    </w:pPr>
  </w:style>
  <w:style w:type="paragraph" w:styleId="1127">
    <w:name w:val="正文文本缩进 3"/>
    <w:basedOn w:val="1072"/>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2"/>
    <w:next w:val="1072"/>
    <w:link w:val="1072"/>
    <w:uiPriority w:val="39"/>
    <w:qFormat/>
    <w:pPr>
      <w:ind w:left="420"/>
      <w:spacing w:line="312" w:lineRule="auto"/>
      <w:tabs>
        <w:tab w:val="right" w:pos="8937" w:leader="dot"/>
      </w:tabs>
    </w:pPr>
  </w:style>
  <w:style w:type="paragraph" w:styleId="1130">
    <w:name w:val="目录 9"/>
    <w:basedOn w:val="1072"/>
    <w:next w:val="1072"/>
    <w:link w:val="1072"/>
    <w:qFormat/>
    <w:pPr>
      <w:ind w:left="3360"/>
    </w:pPr>
  </w:style>
  <w:style w:type="paragraph" w:styleId="1131">
    <w:name w:val="HTML 预设格式"/>
    <w:basedOn w:val="1072"/>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2"/>
    <w:next w:val="1133"/>
    <w:link w:val="1072"/>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2"/>
    <w:next w:val="1072"/>
    <w:link w:val="1072"/>
    <w:qFormat/>
    <w:rPr>
      <w:szCs w:val="20"/>
    </w:rPr>
  </w:style>
  <w:style w:type="paragraph" w:styleId="1135">
    <w:name w:val="标题"/>
    <w:basedOn w:val="1072"/>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099"/>
    <w:next w:val="1099"/>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5"/>
    <w:next w:val="1139"/>
    <w:link w:val="1140"/>
    <w:qFormat/>
    <w:pPr>
      <w:ind w:left="420" w:firstLine="420"/>
      <w:spacing w:after="120" w:line="480" w:lineRule="exact"/>
    </w:pPr>
    <w:rPr>
      <w:szCs w:val="20"/>
    </w:rPr>
  </w:style>
  <w:style w:type="character" w:styleId="1140">
    <w:name w:val="正文文本首行缩进 2 字符"/>
    <w:next w:val="1140"/>
    <w:link w:val="1139"/>
    <w:qFormat/>
    <w:rPr>
      <w:rFonts w:eastAsia="宋体"/>
      <w:sz w:val="24"/>
      <w:szCs w:val="24"/>
      <w:lang w:val="en-US" w:eastAsia="zh-CN" w:bidi="ar-SA"/>
    </w:rPr>
  </w:style>
  <w:style w:type="table" w:styleId="1141">
    <w:name w:val="网格型"/>
    <w:basedOn w:val="1083"/>
    <w:next w:val="1141"/>
    <w:link w:val="1072"/>
    <w:uiPriority w:val="39"/>
    <w:qFormat/>
    <w:tblPr/>
  </w:style>
  <w:style w:type="table" w:styleId="1142">
    <w:name w:val="中等深浅网格 1 - 强调文字颜色 2"/>
    <w:basedOn w:val="1083"/>
    <w:next w:val="1142"/>
    <w:link w:val="1072"/>
    <w:qFormat/>
    <w:rPr>
      <w:sz w:val="21"/>
      <w:szCs w:val="24"/>
    </w:rPr>
    <w:tblPr/>
  </w:style>
  <w:style w:type="character" w:styleId="1143">
    <w:name w:val="要点"/>
    <w:next w:val="1143"/>
    <w:link w:val="1072"/>
    <w:qFormat/>
    <w:rPr>
      <w:b/>
      <w:bCs/>
    </w:rPr>
  </w:style>
  <w:style w:type="character" w:styleId="1144">
    <w:name w:val="页码"/>
    <w:next w:val="1144"/>
    <w:link w:val="1072"/>
    <w:qFormat/>
  </w:style>
  <w:style w:type="character" w:styleId="1145">
    <w:name w:val="已访问的超链接"/>
    <w:next w:val="1145"/>
    <w:link w:val="1072"/>
    <w:qFormat/>
    <w:rPr>
      <w:color w:val="800080"/>
      <w:u w:val="single"/>
    </w:rPr>
  </w:style>
  <w:style w:type="character" w:styleId="1146">
    <w:name w:val="强调"/>
    <w:next w:val="1146"/>
    <w:link w:val="1072"/>
    <w:qFormat/>
    <w:rPr>
      <w:color w:val="cc0033"/>
    </w:rPr>
  </w:style>
  <w:style w:type="character" w:styleId="1147">
    <w:name w:val="超链接"/>
    <w:next w:val="1147"/>
    <w:link w:val="1072"/>
    <w:uiPriority w:val="99"/>
    <w:qFormat/>
    <w:rPr>
      <w:color w:val="0000ff"/>
      <w:u w:val="single"/>
    </w:rPr>
  </w:style>
  <w:style w:type="character" w:styleId="1148">
    <w:name w:val="批注引用"/>
    <w:next w:val="1148"/>
    <w:link w:val="1072"/>
    <w:uiPriority w:val="99"/>
    <w:qFormat/>
    <w:rPr>
      <w:sz w:val="21"/>
      <w:szCs w:val="21"/>
    </w:rPr>
  </w:style>
  <w:style w:type="character" w:styleId="1149">
    <w:name w:val="HTML 引文"/>
    <w:next w:val="1149"/>
    <w:link w:val="1072"/>
    <w:qFormat/>
    <w:rPr>
      <w:i/>
      <w:iCs/>
    </w:rPr>
  </w:style>
  <w:style w:type="character" w:styleId="1150">
    <w:name w:val="批注文字 字符"/>
    <w:next w:val="1150"/>
    <w:link w:val="1072"/>
    <w:uiPriority w:val="99"/>
    <w:qFormat/>
    <w:rPr>
      <w:rFonts w:ascii="Times New Roman" w:hAnsi="Times New Roman" w:eastAsia="宋体" w:cs="Times New Roman"/>
      <w:sz w:val="24"/>
      <w:lang w:val="en-US" w:eastAsia="zh-CN" w:bidi="ar-SA"/>
    </w:rPr>
  </w:style>
  <w:style w:type="character" w:styleId="1151">
    <w:name w:val="c21"/>
    <w:next w:val="1151"/>
    <w:link w:val="1072"/>
    <w:qFormat/>
    <w:rPr>
      <w:rFonts w:ascii="ˎ̥" w:hAnsi="ˎ̥"/>
      <w:color w:val="000000"/>
      <w:sz w:val="20"/>
      <w:szCs w:val="20"/>
      <w:u w:val="none"/>
    </w:rPr>
  </w:style>
  <w:style w:type="character" w:styleId="1152">
    <w:name w:val="title4"/>
    <w:next w:val="1152"/>
    <w:link w:val="1072"/>
    <w:qFormat/>
    <w:rPr>
      <w:b/>
      <w:bCs/>
      <w:color w:val="1d87b3"/>
      <w:sz w:val="15"/>
      <w:szCs w:val="15"/>
    </w:rPr>
  </w:style>
  <w:style w:type="character" w:styleId="1153">
    <w:name w:val="标题 2 Char Char"/>
    <w:next w:val="1153"/>
    <w:link w:val="1072"/>
    <w:qFormat/>
    <w:rPr>
      <w:rFonts w:ascii="Arial" w:hAnsi="Arial" w:eastAsia="黑体"/>
      <w:b/>
      <w:bCs/>
      <w:sz w:val="32"/>
      <w:szCs w:val="32"/>
      <w:lang w:val="en-US" w:eastAsia="zh-CN" w:bidi="ar-SA"/>
    </w:rPr>
  </w:style>
  <w:style w:type="character" w:styleId="1154">
    <w:name w:val="black1"/>
    <w:next w:val="1154"/>
    <w:link w:val="1072"/>
    <w:qFormat/>
    <w:rPr>
      <w:color w:val="000000"/>
    </w:rPr>
  </w:style>
  <w:style w:type="character" w:styleId="1155">
    <w:name w:val="street-address"/>
    <w:next w:val="1155"/>
    <w:link w:val="1072"/>
    <w:qFormat/>
  </w:style>
  <w:style w:type="character" w:styleId="1156">
    <w:name w:val="locality"/>
    <w:next w:val="1156"/>
    <w:link w:val="1072"/>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2"/>
    <w:next w:val="1158"/>
    <w:link w:val="1157"/>
    <w:qFormat/>
    <w:pPr>
      <w:ind w:firstLine="480"/>
      <w:spacing w:line="480" w:lineRule="exact"/>
    </w:pPr>
    <w:rPr>
      <w:rFonts w:ascii="宋体" w:hAnsi="宋体"/>
      <w:sz w:val="24"/>
    </w:rPr>
  </w:style>
  <w:style w:type="character" w:styleId="1159">
    <w:name w:val="Char Char11"/>
    <w:next w:val="1159"/>
    <w:link w:val="1072"/>
    <w:qFormat/>
    <w:rPr>
      <w:rFonts w:ascii="宋体" w:eastAsia="宋体"/>
      <w:b/>
      <w:sz w:val="24"/>
      <w:u w:val="single"/>
      <w:lang w:val="en-US" w:eastAsia="zh-CN" w:bidi="ar-SA"/>
    </w:rPr>
  </w:style>
  <w:style w:type="character" w:styleId="1160">
    <w:name w:val="txt"/>
    <w:next w:val="1160"/>
    <w:link w:val="1072"/>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2"/>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2"/>
    <w:qFormat/>
    <w:rPr>
      <w:rFonts w:ascii="宋体" w:hAnsi="Courier New" w:eastAsia="宋体"/>
      <w:sz w:val="21"/>
      <w:lang w:val="en-US" w:eastAsia="zh-CN" w:bidi="ar-SA"/>
    </w:rPr>
  </w:style>
  <w:style w:type="character" w:styleId="1164">
    <w:name w:val="chanpin1"/>
    <w:next w:val="1164"/>
    <w:link w:val="1072"/>
    <w:qFormat/>
    <w:rPr>
      <w:rFonts w:ascii="ˎ̥" w:hAnsi="ˎ̥"/>
      <w:color w:val="000000"/>
      <w:sz w:val="20"/>
      <w:szCs w:val="20"/>
      <w:u w:val="none"/>
    </w:rPr>
  </w:style>
  <w:style w:type="character" w:styleId="1165">
    <w:name w:val="列表段落 字符"/>
    <w:next w:val="1165"/>
    <w:link w:val="1166"/>
    <w:uiPriority w:val="34"/>
    <w:qFormat/>
    <w:rPr>
      <w:rFonts w:ascii="Calibri" w:hAnsi="Calibri" w:eastAsia="宋体"/>
      <w:sz w:val="21"/>
      <w:szCs w:val="22"/>
      <w:lang w:val="en-US" w:eastAsia="zh-CN" w:bidi="ar-SA"/>
    </w:rPr>
  </w:style>
  <w:style w:type="paragraph" w:styleId="1166">
    <w:name w:val="列表段落"/>
    <w:basedOn w:val="1072"/>
    <w:next w:val="1166"/>
    <w:link w:val="1165"/>
    <w:uiPriority w:val="34"/>
    <w:qFormat/>
    <w:pPr>
      <w:ind w:firstLine="420"/>
    </w:pPr>
    <w:rPr>
      <w:rFonts w:ascii="Calibri" w:hAnsi="Calibri"/>
      <w:szCs w:val="22"/>
    </w:rPr>
  </w:style>
  <w:style w:type="character" w:styleId="1167">
    <w:name w:val="标题 3 Char Char"/>
    <w:next w:val="1167"/>
    <w:link w:val="1072"/>
    <w:qFormat/>
    <w:rPr>
      <w:rFonts w:eastAsia="宋体"/>
      <w:b/>
      <w:bCs/>
      <w:sz w:val="32"/>
      <w:szCs w:val="32"/>
      <w:lang w:val="en-US" w:eastAsia="zh-CN" w:bidi="ar-SA"/>
    </w:rPr>
  </w:style>
  <w:style w:type="character" w:styleId="1168">
    <w:name w:val="段1 Char"/>
    <w:next w:val="1168"/>
    <w:link w:val="1072"/>
    <w:qFormat/>
    <w:rPr>
      <w:rFonts w:ascii="宋体" w:eastAsia="宋体"/>
      <w:sz w:val="24"/>
      <w:lang w:val="en-US" w:eastAsia="zh-CN" w:bidi="ar-SA"/>
    </w:rPr>
  </w:style>
  <w:style w:type="character" w:styleId="1169">
    <w:name w:val="chanpin拷贝"/>
    <w:next w:val="1169"/>
    <w:link w:val="1072"/>
    <w:qFormat/>
  </w:style>
  <w:style w:type="character" w:styleId="1170">
    <w:name w:val="纯文本 Char1"/>
    <w:next w:val="1170"/>
    <w:link w:val="1072"/>
    <w:uiPriority w:val="99"/>
    <w:qFormat/>
    <w:rPr>
      <w:rFonts w:ascii="宋体" w:hAnsi="Courier New" w:eastAsia="宋体"/>
      <w:sz w:val="21"/>
      <w:lang w:val="en-US" w:eastAsia="zh-CN" w:bidi="ar-SA"/>
    </w:rPr>
  </w:style>
  <w:style w:type="character" w:styleId="1171">
    <w:name w:val="apple-style-span"/>
    <w:next w:val="1171"/>
    <w:link w:val="1072"/>
    <w:qFormat/>
    <w:rPr>
      <w:rFonts w:cs="Times New Roman"/>
    </w:rPr>
  </w:style>
  <w:style w:type="paragraph" w:styleId="1172">
    <w:name w:val="二级条标题"/>
    <w:basedOn w:val="1173"/>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2"/>
    <w:link w:val="1072"/>
    <w:qFormat/>
    <w:pPr>
      <w:numPr>
        <w:ilvl w:val="1"/>
      </w:numPr>
      <w:ind w:left="0" w:hanging="840"/>
      <w:tabs>
        <w:tab w:val="left" w:pos="360" w:leader="none"/>
        <w:tab w:val="left" w:pos="840" w:leader="none"/>
      </w:tabs>
      <w:outlineLvl w:val="1"/>
    </w:pPr>
  </w:style>
  <w:style w:type="paragraph" w:styleId="1174">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2"/>
    <w:next w:val="1175"/>
    <w:link w:val="1072"/>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2"/>
    <w:next w:val="1176"/>
    <w:link w:val="1072"/>
    <w:qFormat/>
    <w:rPr>
      <w:rFonts w:ascii="Tahoma" w:hAnsi="Tahoma"/>
      <w:sz w:val="24"/>
      <w:szCs w:val="20"/>
    </w:rPr>
  </w:style>
  <w:style w:type="paragraph" w:styleId="1177">
    <w:name w:val="Char3 Char Char Char"/>
    <w:basedOn w:val="1072"/>
    <w:next w:val="1177"/>
    <w:link w:val="1072"/>
    <w:qFormat/>
    <w:rPr>
      <w:rFonts w:ascii="Tahoma" w:hAnsi="Tahoma"/>
      <w:sz w:val="24"/>
      <w:szCs w:val="20"/>
    </w:rPr>
  </w:style>
  <w:style w:type="paragraph" w:styleId="1178">
    <w:name w:val="font6"/>
    <w:basedOn w:val="1072"/>
    <w:next w:val="1178"/>
    <w:link w:val="1072"/>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2"/>
    <w:qFormat/>
    <w:pPr>
      <w:numPr>
        <w:numId w:val="3"/>
      </w:numPr>
    </w:pPr>
  </w:style>
  <w:style w:type="paragraph" w:styleId="1180">
    <w:name w:val="项目编号1"/>
    <w:basedOn w:val="1072"/>
    <w:next w:val="1180"/>
    <w:link w:val="1072"/>
    <w:qFormat/>
    <w:pPr>
      <w:numPr>
        <w:ilvl w:val="0"/>
        <w:numId w:val="2"/>
      </w:numPr>
      <w:spacing w:before="100" w:beforeAutospacing="1" w:after="100" w:afterAutospacing="1" w:line="360" w:lineRule="auto"/>
    </w:pPr>
    <w:rPr>
      <w:sz w:val="24"/>
    </w:rPr>
  </w:style>
  <w:style w:type="paragraph" w:styleId="1181">
    <w:name w:val="图中文字"/>
    <w:basedOn w:val="1072"/>
    <w:next w:val="1181"/>
    <w:link w:val="1072"/>
    <w:qFormat/>
    <w:pPr>
      <w:jc w:val="center"/>
      <w:spacing w:line="0" w:lineRule="atLeast"/>
    </w:pPr>
    <w:rPr>
      <w:sz w:val="24"/>
      <w:szCs w:val="20"/>
    </w:rPr>
  </w:style>
  <w:style w:type="paragraph" w:styleId="1182">
    <w:name w:val="xl46"/>
    <w:basedOn w:val="1072"/>
    <w:next w:val="1182"/>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2"/>
    <w:next w:val="118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2"/>
    <w:next w:val="1184"/>
    <w:link w:val="1072"/>
    <w:qFormat/>
    <w:rPr>
      <w:rFonts w:ascii="Tahoma" w:hAnsi="Tahoma"/>
      <w:sz w:val="24"/>
      <w:szCs w:val="20"/>
    </w:rPr>
  </w:style>
  <w:style w:type="paragraph" w:styleId="1185">
    <w:name w:val="xl35"/>
    <w:basedOn w:val="1072"/>
    <w:next w:val="1185"/>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2"/>
    <w:next w:val="118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2"/>
    <w:next w:val="118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2"/>
    <w:next w:val="1188"/>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2"/>
    <w:next w:val="1189"/>
    <w:link w:val="1072"/>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2"/>
    <w:next w:val="1190"/>
    <w:link w:val="1072"/>
    <w:qFormat/>
    <w:pPr>
      <w:ind w:firstLine="200"/>
      <w:spacing w:line="360" w:lineRule="auto"/>
    </w:pPr>
    <w:rPr>
      <w:rFonts w:eastAsia="仿宋_GB2312"/>
      <w:sz w:val="24"/>
    </w:rPr>
  </w:style>
  <w:style w:type="paragraph" w:styleId="1191">
    <w:name w:val="xl38"/>
    <w:basedOn w:val="1072"/>
    <w:next w:val="119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2"/>
    <w:next w:val="1192"/>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2"/>
    <w:next w:val="1193"/>
    <w:link w:val="1072"/>
    <w:qFormat/>
    <w:pPr>
      <w:ind w:left="360" w:hanging="360"/>
      <w:jc w:val="left"/>
      <w:widowControl/>
    </w:pPr>
    <w:rPr>
      <w:rFonts w:ascii="宋体" w:hAnsi="宋体" w:cs="宋体"/>
      <w:b/>
      <w:bCs/>
      <w:color w:val="000000"/>
      <w:sz w:val="18"/>
      <w:szCs w:val="18"/>
    </w:rPr>
  </w:style>
  <w:style w:type="paragraph" w:styleId="1194">
    <w:name w:val="正文列项_数字"/>
    <w:basedOn w:val="1072"/>
    <w:next w:val="1194"/>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2"/>
    <w:next w:val="119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2"/>
    <w:next w:val="119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2"/>
    <w:next w:val="119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2"/>
    <w:next w:val="1198"/>
    <w:link w:val="1072"/>
    <w:qFormat/>
    <w:pPr>
      <w:jc w:val="left"/>
      <w:spacing w:before="100" w:beforeAutospacing="1" w:after="100" w:afterAutospacing="1"/>
      <w:widowControl/>
    </w:pPr>
    <w:rPr>
      <w:sz w:val="36"/>
      <w:szCs w:val="36"/>
    </w:rPr>
  </w:style>
  <w:style w:type="paragraph" w:styleId="1199">
    <w:name w:val="Char"/>
    <w:basedOn w:val="1072"/>
    <w:next w:val="1199"/>
    <w:link w:val="1072"/>
    <w:qFormat/>
    <w:pPr>
      <w:tabs>
        <w:tab w:val="left" w:pos="360" w:leader="none"/>
      </w:tabs>
    </w:pPr>
    <w:rPr>
      <w:sz w:val="24"/>
    </w:rPr>
  </w:style>
  <w:style w:type="paragraph" w:styleId="1200">
    <w:name w:val="Char Char Char Char Char Char Char Char Char Char Char Char Char Char Char Char"/>
    <w:basedOn w:val="1072"/>
    <w:next w:val="1200"/>
    <w:link w:val="1072"/>
    <w:qFormat/>
    <w:pPr>
      <w:jc w:val="center"/>
      <w:spacing w:after="160" w:line="240" w:lineRule="exact"/>
      <w:widowControl/>
    </w:pPr>
    <w:rPr>
      <w:rFonts w:ascii="宋体" w:hAnsi="宋体"/>
      <w:b/>
      <w:sz w:val="30"/>
      <w:szCs w:val="30"/>
      <w:lang w:eastAsia="en-US"/>
    </w:rPr>
  </w:style>
  <w:style w:type="paragraph" w:styleId="1201">
    <w:name w:val="xl45"/>
    <w:basedOn w:val="1072"/>
    <w:next w:val="1201"/>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2"/>
    <w:next w:val="1202"/>
    <w:link w:val="1072"/>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7"/>
    <w:next w:val="1203"/>
    <w:link w:val="1072"/>
    <w:qFormat/>
    <w:rPr>
      <w:rFonts w:ascii="Tahoma" w:hAnsi="Tahoma"/>
      <w:sz w:val="24"/>
    </w:rPr>
  </w:style>
  <w:style w:type="paragraph" w:styleId="1204">
    <w:name w:val="xl26"/>
    <w:basedOn w:val="1072"/>
    <w:next w:val="120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2"/>
    <w:next w:val="120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2"/>
    <w:next w:val="1206"/>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2"/>
    <w:next w:val="1207"/>
    <w:link w:val="1072"/>
    <w:qFormat/>
    <w:pPr>
      <w:jc w:val="left"/>
    </w:pPr>
    <w:rPr>
      <w:rFonts w:ascii="宋体" w:hAnsi="宋体"/>
      <w:szCs w:val="20"/>
    </w:rPr>
  </w:style>
  <w:style w:type="paragraph" w:styleId="1208">
    <w:name w:val="Char1 Char Char Char1"/>
    <w:basedOn w:val="1072"/>
    <w:next w:val="1208"/>
    <w:link w:val="1072"/>
    <w:qFormat/>
    <w:rPr>
      <w:rFonts w:ascii="Tahoma" w:hAnsi="Tahoma" w:cs="仿宋_GB2312"/>
      <w:sz w:val="24"/>
      <w:szCs w:val="28"/>
    </w:rPr>
  </w:style>
  <w:style w:type="paragraph" w:styleId="1209">
    <w:name w:val="四级条标题"/>
    <w:basedOn w:val="1210"/>
    <w:next w:val="1072"/>
    <w:link w:val="1072"/>
    <w:qFormat/>
    <w:pPr>
      <w:numPr>
        <w:ilvl w:val="4"/>
      </w:numPr>
      <w:ind w:left="0" w:hanging="840"/>
      <w:tabs>
        <w:tab w:val="left" w:pos="360" w:leader="none"/>
        <w:tab w:val="left" w:pos="840" w:leader="none"/>
      </w:tabs>
      <w:outlineLvl w:val="4"/>
    </w:pPr>
  </w:style>
  <w:style w:type="paragraph" w:styleId="1210">
    <w:name w:val="三级条标题"/>
    <w:basedOn w:val="1172"/>
    <w:next w:val="1072"/>
    <w:link w:val="1072"/>
    <w:qFormat/>
    <w:pPr>
      <w:numPr>
        <w:ilvl w:val="3"/>
        <w:numId w:val="1"/>
      </w:numPr>
      <w:ind w:left="0" w:hanging="840"/>
      <w:tabs>
        <w:tab w:val="left" w:pos="360" w:leader="none"/>
        <w:tab w:val="left" w:pos="840" w:leader="none"/>
      </w:tabs>
      <w:outlineLvl w:val="3"/>
    </w:pPr>
  </w:style>
  <w:style w:type="paragraph" w:styleId="1211">
    <w:name w:val="??"/>
    <w:next w:val="1211"/>
    <w:link w:val="1072"/>
    <w:qFormat/>
    <w:pPr>
      <w:jc w:val="both"/>
      <w:widowControl w:val="off"/>
    </w:pPr>
    <w:rPr>
      <w:sz w:val="21"/>
      <w:lang w:val="en-US" w:eastAsia="en-US" w:bidi="ar-SA"/>
    </w:rPr>
  </w:style>
  <w:style w:type="paragraph" w:styleId="1212">
    <w:name w:val="样式 标题 2 + 宋体 五号 行距: 单倍行距"/>
    <w:basedOn w:val="1074"/>
    <w:next w:val="1212"/>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2"/>
    <w:next w:val="1213"/>
    <w:link w:val="1072"/>
    <w:qFormat/>
    <w:pPr>
      <w:ind w:firstLine="420"/>
    </w:pPr>
    <w:rPr>
      <w:rFonts w:ascii="Calibri" w:hAnsi="Calibri"/>
      <w:szCs w:val="22"/>
    </w:rPr>
  </w:style>
  <w:style w:type="paragraph" w:styleId="1214">
    <w:name w:val="项目符号1"/>
    <w:basedOn w:val="1215"/>
    <w:next w:val="1214"/>
    <w:link w:val="1072"/>
    <w:qFormat/>
    <w:pPr>
      <w:ind w:left="-25" w:firstLine="0"/>
    </w:pPr>
  </w:style>
  <w:style w:type="paragraph" w:styleId="1215">
    <w:name w:val="正文文本样式"/>
    <w:basedOn w:val="1072"/>
    <w:next w:val="1215"/>
    <w:link w:val="1072"/>
    <w:qFormat/>
    <w:pPr>
      <w:ind w:firstLine="482"/>
      <w:spacing w:line="360" w:lineRule="auto"/>
    </w:pPr>
    <w:rPr>
      <w:rFonts w:cs="宋体"/>
      <w:sz w:val="24"/>
      <w:szCs w:val="20"/>
    </w:rPr>
  </w:style>
  <w:style w:type="paragraph" w:styleId="1216">
    <w:name w:val="xl27"/>
    <w:basedOn w:val="1072"/>
    <w:next w:val="121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2"/>
    <w:next w:val="1217"/>
    <w:link w:val="1072"/>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2"/>
    <w:link w:val="1072"/>
    <w:qFormat/>
    <w:pPr>
      <w:numPr>
        <w:ilvl w:val="5"/>
      </w:numPr>
      <w:ind w:left="0" w:hanging="840"/>
      <w:tabs>
        <w:tab w:val="left" w:pos="360" w:leader="none"/>
        <w:tab w:val="left" w:pos="840" w:leader="none"/>
      </w:tabs>
      <w:outlineLvl w:val="5"/>
    </w:pPr>
  </w:style>
  <w:style w:type="paragraph" w:styleId="1219">
    <w:name w:val="xl49"/>
    <w:basedOn w:val="1072"/>
    <w:next w:val="1219"/>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2"/>
    <w:next w:val="1220"/>
    <w:link w:val="1072"/>
    <w:qFormat/>
    <w:pPr>
      <w:spacing w:before="120" w:after="120" w:line="180" w:lineRule="auto"/>
    </w:pPr>
    <w:rPr>
      <w:rFonts w:ascii="Arial" w:hAnsi="Arial"/>
      <w:szCs w:val="20"/>
    </w:rPr>
  </w:style>
  <w:style w:type="paragraph" w:styleId="1221">
    <w:name w:val="xl33"/>
    <w:basedOn w:val="1072"/>
    <w:next w:val="122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2"/>
    <w:next w:val="122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2"/>
    <w:next w:val="1223"/>
    <w:link w:val="1072"/>
    <w:qFormat/>
    <w:rPr>
      <w:rFonts w:ascii="Tahoma" w:hAnsi="Tahoma"/>
      <w:sz w:val="24"/>
      <w:szCs w:val="20"/>
    </w:rPr>
  </w:style>
  <w:style w:type="paragraph" w:styleId="1224">
    <w:name w:val="xl44"/>
    <w:basedOn w:val="1072"/>
    <w:next w:val="122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2"/>
    <w:next w:val="1225"/>
    <w:link w:val="1072"/>
    <w:qFormat/>
    <w:pPr>
      <w:numPr>
        <w:ilvl w:val="0"/>
        <w:numId w:val="5"/>
      </w:numPr>
      <w:spacing w:before="120"/>
      <w:tabs>
        <w:tab w:val="left" w:pos="360" w:leader="none"/>
      </w:tabs>
    </w:pPr>
    <w:rPr>
      <w:rFonts w:ascii="宋体"/>
      <w:sz w:val="28"/>
      <w:szCs w:val="20"/>
    </w:rPr>
  </w:style>
  <w:style w:type="paragraph" w:styleId="1226">
    <w:name w:val="font9"/>
    <w:basedOn w:val="1072"/>
    <w:next w:val="1226"/>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2"/>
    <w:next w:val="1227"/>
    <w:link w:val="1072"/>
    <w:qFormat/>
    <w:rPr>
      <w:rFonts w:ascii="Tahoma" w:hAnsi="Tahoma"/>
      <w:sz w:val="24"/>
      <w:szCs w:val="20"/>
    </w:rPr>
  </w:style>
  <w:style w:type="paragraph" w:styleId="1228">
    <w:name w:val="Char Char Char Char Char Char Char Char Char Char"/>
    <w:basedOn w:val="1072"/>
    <w:next w:val="1228"/>
    <w:link w:val="1072"/>
    <w:qFormat/>
  </w:style>
  <w:style w:type="paragraph" w:styleId="1229">
    <w:name w:val="Char Char1 Char Char Char Char Char Char Char Char"/>
    <w:basedOn w:val="1072"/>
    <w:next w:val="1229"/>
    <w:link w:val="1072"/>
    <w:qFormat/>
    <w:pPr>
      <w:jc w:val="left"/>
      <w:spacing w:after="160" w:line="240" w:lineRule="exact"/>
      <w:widowControl/>
    </w:pPr>
    <w:rPr>
      <w:rFonts w:ascii="Verdana" w:hAnsi="Verdana"/>
      <w:sz w:val="20"/>
      <w:szCs w:val="20"/>
      <w:lang w:eastAsia="en-US"/>
    </w:rPr>
  </w:style>
  <w:style w:type="paragraph" w:styleId="1230">
    <w:name w:val="Char1"/>
    <w:basedOn w:val="1072"/>
    <w:next w:val="1230"/>
    <w:link w:val="1072"/>
    <w:qFormat/>
    <w:pPr>
      <w:tabs>
        <w:tab w:val="left" w:pos="360" w:leader="none"/>
      </w:tabs>
    </w:pPr>
    <w:rPr>
      <w:sz w:val="24"/>
    </w:rPr>
  </w:style>
  <w:style w:type="paragraph" w:styleId="1231">
    <w:name w:val="正文列项_字母"/>
    <w:basedOn w:val="1072"/>
    <w:next w:val="1231"/>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2"/>
    <w:next w:val="123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2"/>
    <w:next w:val="1233"/>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2"/>
    <w:next w:val="1234"/>
    <w:link w:val="1072"/>
    <w:qFormat/>
    <w:rPr>
      <w:rFonts w:ascii="Arial" w:hAnsi="Arial" w:cs="Arial"/>
      <w:szCs w:val="21"/>
    </w:rPr>
  </w:style>
  <w:style w:type="paragraph" w:styleId="1235">
    <w:name w:val="xl48"/>
    <w:basedOn w:val="1072"/>
    <w:next w:val="123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2"/>
    <w:next w:val="1236"/>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2"/>
    <w:next w:val="123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2"/>
    <w:next w:val="1238"/>
    <w:link w:val="1072"/>
    <w:qFormat/>
    <w:rPr>
      <w:rFonts w:ascii="Tahoma" w:hAnsi="Tahoma"/>
      <w:sz w:val="24"/>
      <w:szCs w:val="20"/>
    </w:rPr>
  </w:style>
  <w:style w:type="paragraph" w:styleId="1239">
    <w:name w:val="xl50"/>
    <w:basedOn w:val="1072"/>
    <w:next w:val="123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2"/>
    <w:next w:val="1240"/>
    <w:link w:val="1072"/>
    <w:qFormat/>
    <w:pPr>
      <w:jc w:val="left"/>
    </w:pPr>
    <w:rPr>
      <w:sz w:val="24"/>
    </w:rPr>
  </w:style>
  <w:style w:type="paragraph" w:styleId="1241">
    <w:name w:val="Char Char Char1"/>
    <w:basedOn w:val="1072"/>
    <w:next w:val="1241"/>
    <w:link w:val="1072"/>
    <w:qFormat/>
    <w:rPr>
      <w:rFonts w:ascii="Tahoma" w:hAnsi="Tahoma"/>
      <w:sz w:val="24"/>
      <w:szCs w:val="20"/>
    </w:rPr>
  </w:style>
  <w:style w:type="paragraph" w:styleId="1242">
    <w:name w:val="Char Char Char Char Char Char Char1"/>
    <w:basedOn w:val="1072"/>
    <w:next w:val="1242"/>
    <w:link w:val="1072"/>
    <w:qFormat/>
    <w:pPr>
      <w:ind w:firstLine="200"/>
      <w:spacing w:line="360" w:lineRule="auto"/>
    </w:pPr>
    <w:rPr>
      <w:rFonts w:eastAsia="仿宋_GB2312"/>
      <w:sz w:val="24"/>
    </w:rPr>
  </w:style>
  <w:style w:type="paragraph" w:styleId="1243">
    <w:name w:val="xl51"/>
    <w:basedOn w:val="1072"/>
    <w:next w:val="1243"/>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4"/>
    <w:next w:val="1244"/>
    <w:link w:val="1072"/>
    <w:qFormat/>
    <w:pPr>
      <w:jc w:val="center"/>
      <w:spacing w:line="360" w:lineRule="auto"/>
    </w:pPr>
    <w:rPr>
      <w:sz w:val="24"/>
    </w:rPr>
  </w:style>
  <w:style w:type="paragraph" w:styleId="1245">
    <w:name w:val="xl24"/>
    <w:basedOn w:val="1072"/>
    <w:next w:val="124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2"/>
    <w:next w:val="124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2"/>
    <w:next w:val="1247"/>
    <w:link w:val="1072"/>
    <w:qFormat/>
    <w:pPr>
      <w:jc w:val="left"/>
      <w:widowControl/>
    </w:pPr>
    <w:rPr>
      <w:rFonts w:ascii="楷体_GB2312" w:eastAsia="楷体_GB2312" w:cs="Arial"/>
      <w:sz w:val="24"/>
    </w:rPr>
  </w:style>
  <w:style w:type="paragraph" w:styleId="1248">
    <w:name w:val="xl34"/>
    <w:basedOn w:val="1072"/>
    <w:next w:val="124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2"/>
    <w:next w:val="1249"/>
    <w:link w:val="1072"/>
    <w:qFormat/>
    <w:rPr>
      <w:rFonts w:ascii="Tahoma" w:hAnsi="Tahoma"/>
      <w:sz w:val="24"/>
      <w:szCs w:val="20"/>
    </w:rPr>
  </w:style>
  <w:style w:type="paragraph" w:styleId="1250">
    <w:name w:val="Default"/>
    <w:next w:val="1250"/>
    <w:link w:val="1072"/>
    <w:qFormat/>
    <w:pPr>
      <w:widowControl w:val="off"/>
    </w:pPr>
    <w:rPr>
      <w:rFonts w:ascii="Symbol" w:hAnsi="Symbol" w:cs="Symbol"/>
      <w:color w:val="000000"/>
      <w:sz w:val="24"/>
      <w:szCs w:val="24"/>
      <w:lang w:val="en-US" w:eastAsia="zh-CN" w:bidi="ar-SA"/>
    </w:rPr>
  </w:style>
  <w:style w:type="paragraph" w:styleId="1251">
    <w:name w:val="列出段落1"/>
    <w:basedOn w:val="1072"/>
    <w:next w:val="1251"/>
    <w:link w:val="1072"/>
    <w:qFormat/>
    <w:pPr>
      <w:ind w:firstLine="420"/>
    </w:pPr>
    <w:rPr>
      <w:rFonts w:ascii="Calibri" w:hAnsi="Calibri"/>
      <w:szCs w:val="22"/>
    </w:rPr>
  </w:style>
  <w:style w:type="paragraph" w:styleId="1252">
    <w:name w:val="default"/>
    <w:basedOn w:val="1072"/>
    <w:next w:val="1252"/>
    <w:link w:val="1072"/>
    <w:qFormat/>
    <w:pPr>
      <w:jc w:val="left"/>
      <w:spacing w:before="100" w:beforeAutospacing="1" w:after="100" w:afterAutospacing="1"/>
      <w:widowControl/>
    </w:pPr>
    <w:rPr>
      <w:rFonts w:ascii="宋体" w:hAnsi="宋体" w:cs="宋体"/>
      <w:sz w:val="24"/>
    </w:rPr>
  </w:style>
  <w:style w:type="paragraph" w:styleId="1253">
    <w:name w:val="字元 字元1"/>
    <w:basedOn w:val="1072"/>
    <w:next w:val="1253"/>
    <w:link w:val="1072"/>
    <w:qFormat/>
    <w:rPr>
      <w:rFonts w:ascii="Tahoma" w:hAnsi="Tahoma"/>
      <w:sz w:val="24"/>
      <w:szCs w:val="20"/>
    </w:rPr>
  </w:style>
  <w:style w:type="paragraph" w:styleId="1254">
    <w:name w:val="_Style 160"/>
    <w:next w:val="1254"/>
    <w:link w:val="1072"/>
    <w:qFormat/>
    <w:rPr>
      <w:sz w:val="21"/>
      <w:szCs w:val="24"/>
      <w:lang w:val="en-US" w:eastAsia="zh-CN" w:bidi="ar-SA"/>
    </w:rPr>
  </w:style>
  <w:style w:type="paragraph" w:styleId="1255">
    <w:name w:val="项目编号3"/>
    <w:basedOn w:val="1215"/>
    <w:next w:val="1255"/>
    <w:link w:val="1072"/>
    <w:qFormat/>
    <w:pPr>
      <w:numPr>
        <w:ilvl w:val="0"/>
        <w:numId w:val="6"/>
      </w:numPr>
    </w:pPr>
  </w:style>
  <w:style w:type="paragraph" w:styleId="1256">
    <w:name w:val="Char21"/>
    <w:basedOn w:val="1072"/>
    <w:next w:val="1256"/>
    <w:link w:val="1072"/>
    <w:qFormat/>
    <w:rPr>
      <w:rFonts w:ascii="Tahoma" w:hAnsi="Tahoma"/>
      <w:sz w:val="24"/>
      <w:szCs w:val="20"/>
    </w:rPr>
  </w:style>
  <w:style w:type="paragraph" w:styleId="1257">
    <w:name w:val="表格文字"/>
    <w:basedOn w:val="1105"/>
    <w:next w:val="1257"/>
    <w:link w:val="1072"/>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2"/>
    <w:next w:val="1258"/>
    <w:link w:val="1072"/>
    <w:qFormat/>
    <w:rPr>
      <w:rFonts w:ascii="宋体" w:hAnsi="宋体" w:cs="Courier New"/>
      <w:sz w:val="32"/>
      <w:szCs w:val="32"/>
    </w:rPr>
  </w:style>
  <w:style w:type="paragraph" w:styleId="1259">
    <w:name w:val="正文文本样式 加粗"/>
    <w:basedOn w:val="1215"/>
    <w:next w:val="1259"/>
    <w:link w:val="1072"/>
    <w:qFormat/>
    <w:rPr>
      <w:b/>
    </w:rPr>
  </w:style>
  <w:style w:type="paragraph" w:styleId="1260">
    <w:name w:val="Char2 Char Char Char Char Char Char"/>
    <w:basedOn w:val="1072"/>
    <w:next w:val="1260"/>
    <w:link w:val="1072"/>
    <w:qFormat/>
    <w:pPr>
      <w:jc w:val="center"/>
      <w:spacing w:line="400" w:lineRule="exact"/>
      <w:widowControl/>
    </w:pPr>
  </w:style>
  <w:style w:type="paragraph" w:styleId="1261">
    <w:name w:val="Char Char4"/>
    <w:basedOn w:val="1072"/>
    <w:next w:val="1261"/>
    <w:link w:val="1072"/>
    <w:qFormat/>
    <w:pPr>
      <w:jc w:val="center"/>
      <w:spacing w:line="400" w:lineRule="exact"/>
      <w:widowControl/>
    </w:pPr>
  </w:style>
  <w:style w:type="paragraph" w:styleId="1262">
    <w:name w:val="Char3 Char Char Char1"/>
    <w:basedOn w:val="1072"/>
    <w:next w:val="1262"/>
    <w:link w:val="1072"/>
    <w:qFormat/>
    <w:rPr>
      <w:rFonts w:ascii="Tahoma" w:hAnsi="Tahoma"/>
      <w:sz w:val="24"/>
      <w:szCs w:val="20"/>
    </w:rPr>
  </w:style>
  <w:style w:type="paragraph" w:styleId="1263">
    <w:name w:val="无间隔"/>
    <w:next w:val="1263"/>
    <w:link w:val="1072"/>
    <w:qFormat/>
    <w:pPr>
      <w:jc w:val="both"/>
      <w:widowControl w:val="off"/>
    </w:pPr>
    <w:rPr>
      <w:sz w:val="21"/>
      <w:szCs w:val="24"/>
      <w:lang w:val="en-US" w:eastAsia="zh-CN" w:bidi="ar-SA"/>
    </w:rPr>
  </w:style>
  <w:style w:type="paragraph" w:styleId="1264">
    <w:name w:val="22222222222222"/>
    <w:basedOn w:val="1072"/>
    <w:next w:val="1264"/>
    <w:link w:val="1072"/>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2"/>
    <w:next w:val="1267"/>
    <w:link w:val="1072"/>
    <w:qFormat/>
    <w:pPr>
      <w:spacing w:after="50" w:line="360" w:lineRule="auto"/>
    </w:pPr>
    <w:rPr>
      <w:sz w:val="24"/>
    </w:rPr>
  </w:style>
  <w:style w:type="paragraph" w:styleId="1268">
    <w:name w:val="xl23"/>
    <w:basedOn w:val="1072"/>
    <w:next w:val="1268"/>
    <w:link w:val="1072"/>
    <w:qFormat/>
    <w:pPr>
      <w:spacing w:before="100" w:beforeAutospacing="1" w:after="100" w:afterAutospacing="1" w:line="360" w:lineRule="auto"/>
      <w:widowControl/>
    </w:pPr>
    <w:rPr>
      <w:sz w:val="24"/>
      <w:szCs w:val="20"/>
    </w:rPr>
  </w:style>
  <w:style w:type="paragraph" w:styleId="1269">
    <w:name w:val="正文表格"/>
    <w:basedOn w:val="1072"/>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2"/>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3"/>
    <w:next w:val="1273"/>
    <w:link w:val="1072"/>
    <w:qFormat/>
    <w:pPr>
      <w:jc w:val="left"/>
    </w:pPr>
    <w:rPr>
      <w:sz w:val="24"/>
      <w:szCs w:val="24"/>
    </w:rPr>
  </w:style>
  <w:style w:type="paragraph" w:styleId="1274">
    <w:name w:val="正文小标题"/>
    <w:basedOn w:val="1072"/>
    <w:next w:val="1086"/>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6"/>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2"/>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2"/>
    <w:next w:val="1072"/>
    <w:link w:val="1072"/>
    <w:qFormat/>
    <w:pPr>
      <w:numPr>
        <w:ilvl w:val="0"/>
        <w:numId w:val="7"/>
      </w:numPr>
      <w:spacing w:line="300" w:lineRule="auto"/>
    </w:pPr>
    <w:rPr>
      <w:rFonts w:ascii="宋体" w:hAnsi="Calibri"/>
      <w:sz w:val="24"/>
      <w:szCs w:val="21"/>
    </w:rPr>
  </w:style>
  <w:style w:type="paragraph" w:styleId="1281">
    <w:name w:val="正文须知-2级"/>
    <w:basedOn w:val="1072"/>
    <w:next w:val="1281"/>
    <w:link w:val="1072"/>
    <w:qFormat/>
    <w:pPr>
      <w:numPr>
        <w:ilvl w:val="1"/>
        <w:numId w:val="7"/>
      </w:numPr>
      <w:spacing w:line="300" w:lineRule="auto"/>
    </w:pPr>
    <w:rPr>
      <w:rFonts w:ascii="宋体" w:hAnsi="Calibri"/>
      <w:sz w:val="24"/>
      <w:szCs w:val="21"/>
    </w:rPr>
  </w:style>
  <w:style w:type="paragraph" w:styleId="1282">
    <w:name w:val="正文须知-3级"/>
    <w:basedOn w:val="1072"/>
    <w:next w:val="1282"/>
    <w:link w:val="1072"/>
    <w:qFormat/>
    <w:pPr>
      <w:numPr>
        <w:ilvl w:val="2"/>
        <w:numId w:val="7"/>
      </w:numPr>
      <w:ind w:hanging="355"/>
      <w:spacing w:line="300" w:lineRule="auto"/>
    </w:pPr>
    <w:rPr>
      <w:rFonts w:ascii="宋体" w:hAnsi="Calibri"/>
      <w:sz w:val="24"/>
      <w:szCs w:val="21"/>
    </w:rPr>
  </w:style>
  <w:style w:type="character" w:styleId="1283">
    <w:name w:val="纯文本 字符"/>
    <w:next w:val="1283"/>
    <w:link w:val="1072"/>
    <w:uiPriority w:val="99"/>
    <w:qFormat/>
    <w:rPr>
      <w:rFonts w:ascii="宋体" w:hAnsi="Courier New" w:eastAsia="宋体" w:cs="Times New Roman"/>
      <w:sz w:val="21"/>
      <w:szCs w:val="21"/>
      <w:lang w:val="en-US" w:eastAsia="zh-CN" w:bidi="ar-SA"/>
    </w:rPr>
  </w:style>
  <w:style w:type="paragraph" w:styleId="1284">
    <w:name w:val="表格1"/>
    <w:basedOn w:val="1072"/>
    <w:next w:val="1284"/>
    <w:link w:val="1072"/>
    <w:qFormat/>
    <w:pPr>
      <w:ind w:firstLine="480"/>
      <w:jc w:val="center"/>
    </w:pPr>
    <w:rPr>
      <w:sz w:val="24"/>
      <w:szCs w:val="20"/>
    </w:rPr>
  </w:style>
  <w:style w:type="character" w:styleId="1285">
    <w:name w:val="纯文本 字符1"/>
    <w:next w:val="1285"/>
    <w:link w:val="1072"/>
    <w:qFormat/>
    <w:rPr>
      <w:rFonts w:ascii="宋体" w:hAnsi="Courier New"/>
    </w:rPr>
  </w:style>
  <w:style w:type="character" w:styleId="1286">
    <w:name w:val="bjh-p"/>
    <w:next w:val="1286"/>
    <w:link w:val="1072"/>
    <w:qFormat/>
  </w:style>
  <w:style w:type="paragraph" w:styleId="1287">
    <w:name w:val="无标题条"/>
    <w:next w:val="1072"/>
    <w:link w:val="1072"/>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2"/>
    <w:next w:val="1289"/>
    <w:link w:val="1288"/>
    <w:qFormat/>
    <w:pPr>
      <w:ind w:firstLine="480"/>
      <w:spacing w:line="360" w:lineRule="auto"/>
    </w:pPr>
    <w:rPr>
      <w:rFonts w:ascii="宋体" w:hAnsi="宋体"/>
      <w:sz w:val="24"/>
      <w:lang w:val="en-GB"/>
    </w:rPr>
  </w:style>
  <w:style w:type="character" w:styleId="1290">
    <w:name w:val="标题 3 Char"/>
    <w:next w:val="1290"/>
    <w:link w:val="1072"/>
    <w:qFormat/>
    <w:rPr>
      <w:rFonts w:ascii="宋体" w:eastAsia="宋体"/>
      <w:b/>
      <w:sz w:val="24"/>
      <w:u w:val="single"/>
      <w:lang w:val="en-US" w:eastAsia="zh-CN" w:bidi="ar-SA"/>
    </w:rPr>
  </w:style>
  <w:style w:type="character" w:styleId="1291">
    <w:name w:val="正文缩进 Char"/>
    <w:next w:val="1291"/>
    <w:link w:val="1072"/>
    <w:qFormat/>
    <w:rPr>
      <w:rFonts w:ascii="宋体" w:eastAsia="宋体"/>
      <w:sz w:val="24"/>
      <w:szCs w:val="24"/>
      <w:lang w:val="en-US" w:eastAsia="zh-CN" w:bidi="ar-SA"/>
    </w:rPr>
  </w:style>
  <w:style w:type="character" w:styleId="1292">
    <w:name w:val="Char Char111"/>
    <w:next w:val="1292"/>
    <w:link w:val="1072"/>
    <w:qFormat/>
    <w:rPr>
      <w:rFonts w:ascii="宋体" w:eastAsia="宋体"/>
      <w:b/>
      <w:sz w:val="24"/>
      <w:u w:val="single"/>
      <w:lang w:val="en-US" w:eastAsia="zh-CN" w:bidi="ar-SA"/>
    </w:rPr>
  </w:style>
  <w:style w:type="character" w:styleId="1293">
    <w:name w:val="正文文本缩进 Char"/>
    <w:next w:val="1293"/>
    <w:link w:val="1072"/>
    <w:qFormat/>
    <w:rPr>
      <w:rFonts w:eastAsia="宋体"/>
      <w:sz w:val="24"/>
      <w:szCs w:val="24"/>
      <w:lang w:val="en-US" w:eastAsia="zh-CN" w:bidi="ar-SA"/>
    </w:rPr>
  </w:style>
  <w:style w:type="character" w:styleId="1294">
    <w:name w:val="列出段落 Char"/>
    <w:next w:val="1294"/>
    <w:link w:val="1072"/>
    <w:qFormat/>
    <w:rPr>
      <w:rFonts w:ascii="Calibri" w:hAnsi="Calibri" w:eastAsia="宋体"/>
      <w:sz w:val="21"/>
      <w:szCs w:val="22"/>
      <w:lang w:val="en-US" w:eastAsia="zh-CN" w:bidi="ar-SA"/>
    </w:rPr>
  </w:style>
  <w:style w:type="character" w:styleId="1295">
    <w:name w:val="页眉 Char"/>
    <w:next w:val="1295"/>
    <w:link w:val="1072"/>
    <w:qFormat/>
    <w:rPr>
      <w:rFonts w:eastAsia="宋体"/>
      <w:sz w:val="18"/>
      <w:szCs w:val="18"/>
      <w:lang w:val="en-US" w:eastAsia="zh-CN" w:bidi="ar-SA"/>
    </w:rPr>
  </w:style>
  <w:style w:type="character" w:styleId="1296">
    <w:name w:val="标题 2 Char"/>
    <w:next w:val="1296"/>
    <w:link w:val="1072"/>
    <w:qFormat/>
    <w:rPr>
      <w:rFonts w:ascii="Arial" w:hAnsi="Arial" w:eastAsia="黑体"/>
      <w:b/>
      <w:sz w:val="30"/>
      <w:lang w:val="en-US" w:eastAsia="zh-CN" w:bidi="ar-SA"/>
    </w:rPr>
  </w:style>
  <w:style w:type="paragraph" w:styleId="1297">
    <w:name w:val="字元 字元2"/>
    <w:basedOn w:val="1072"/>
    <w:next w:val="1297"/>
    <w:link w:val="1072"/>
    <w:qFormat/>
    <w:rPr>
      <w:rFonts w:ascii="Tahoma" w:hAnsi="Tahoma"/>
      <w:sz w:val="24"/>
      <w:szCs w:val="20"/>
    </w:rPr>
  </w:style>
  <w:style w:type="paragraph" w:styleId="1298">
    <w:name w:val="Char3 Char Char Char2"/>
    <w:basedOn w:val="1072"/>
    <w:next w:val="1298"/>
    <w:link w:val="1072"/>
    <w:qFormat/>
    <w:rPr>
      <w:rFonts w:ascii="Tahoma" w:hAnsi="Tahoma"/>
      <w:sz w:val="24"/>
      <w:szCs w:val="20"/>
    </w:rPr>
  </w:style>
  <w:style w:type="paragraph" w:styleId="1299">
    <w:name w:val="正文文本缩进2"/>
    <w:basedOn w:val="1072"/>
    <w:next w:val="1299"/>
    <w:link w:val="1072"/>
    <w:qFormat/>
    <w:pPr>
      <w:ind w:firstLine="480"/>
      <w:spacing w:line="480" w:lineRule="exact"/>
    </w:pPr>
    <w:rPr>
      <w:rFonts w:ascii="宋体" w:hAnsi="宋体"/>
      <w:sz w:val="24"/>
      <w:lang w:val="zh-CN" w:eastAsia="zh-CN"/>
    </w:rPr>
  </w:style>
  <w:style w:type="paragraph" w:styleId="1300">
    <w:name w:val="Char3"/>
    <w:basedOn w:val="1072"/>
    <w:next w:val="1300"/>
    <w:link w:val="1072"/>
    <w:qFormat/>
    <w:pPr>
      <w:tabs>
        <w:tab w:val="left" w:pos="360" w:leader="none"/>
      </w:tabs>
    </w:pPr>
    <w:rPr>
      <w:sz w:val="24"/>
    </w:rPr>
  </w:style>
  <w:style w:type="paragraph" w:styleId="1301">
    <w:name w:val="Char Char Char Char Char Char Char Char Char Char Char Char Char Char Char Char1"/>
    <w:basedOn w:val="1072"/>
    <w:next w:val="1301"/>
    <w:link w:val="1072"/>
    <w:qFormat/>
    <w:pPr>
      <w:jc w:val="center"/>
      <w:spacing w:after="160" w:line="240" w:lineRule="exact"/>
      <w:widowControl/>
    </w:pPr>
    <w:rPr>
      <w:rFonts w:ascii="宋体" w:hAnsi="宋体"/>
      <w:b/>
      <w:sz w:val="30"/>
      <w:szCs w:val="30"/>
      <w:lang w:eastAsia="en-US"/>
    </w:rPr>
  </w:style>
  <w:style w:type="paragraph" w:styleId="1302">
    <w:name w:val="Char Char1 Char Char Char Char Char Char1"/>
    <w:basedOn w:val="1072"/>
    <w:next w:val="1302"/>
    <w:link w:val="1072"/>
    <w:qFormat/>
    <w:pPr>
      <w:jc w:val="left"/>
      <w:spacing w:after="160" w:line="240" w:lineRule="exact"/>
      <w:widowControl/>
    </w:pPr>
    <w:rPr>
      <w:rFonts w:ascii="Verdana" w:hAnsi="Verdana" w:eastAsia="仿宋_GB2312"/>
      <w:sz w:val="24"/>
      <w:szCs w:val="20"/>
      <w:lang w:eastAsia="en-US"/>
    </w:rPr>
  </w:style>
  <w:style w:type="paragraph" w:styleId="1303">
    <w:name w:val="列出段落2"/>
    <w:basedOn w:val="1072"/>
    <w:next w:val="1303"/>
    <w:link w:val="1072"/>
    <w:qFormat/>
    <w:pPr>
      <w:ind w:firstLine="420"/>
    </w:pPr>
    <w:rPr>
      <w:rFonts w:ascii="Calibri" w:hAnsi="Calibri"/>
      <w:szCs w:val="22"/>
    </w:rPr>
  </w:style>
  <w:style w:type="paragraph" w:styleId="1304">
    <w:name w:val="Char Char Char1 Char2"/>
    <w:basedOn w:val="1072"/>
    <w:next w:val="1304"/>
    <w:link w:val="1072"/>
    <w:qFormat/>
    <w:rPr>
      <w:rFonts w:ascii="Tahoma" w:hAnsi="Tahoma"/>
      <w:sz w:val="24"/>
      <w:szCs w:val="20"/>
    </w:rPr>
  </w:style>
  <w:style w:type="paragraph" w:styleId="1305">
    <w:name w:val="Char Char Char2"/>
    <w:basedOn w:val="1072"/>
    <w:next w:val="1305"/>
    <w:link w:val="1072"/>
    <w:qFormat/>
    <w:rPr>
      <w:rFonts w:ascii="Tahoma" w:hAnsi="Tahoma"/>
      <w:sz w:val="24"/>
      <w:szCs w:val="20"/>
    </w:rPr>
  </w:style>
  <w:style w:type="paragraph" w:styleId="1306">
    <w:name w:val="Char Char Char Char Char Char Char2"/>
    <w:basedOn w:val="1072"/>
    <w:next w:val="1306"/>
    <w:link w:val="1072"/>
    <w:qFormat/>
    <w:pPr>
      <w:ind w:firstLine="200"/>
      <w:spacing w:line="360" w:lineRule="auto"/>
    </w:pPr>
    <w:rPr>
      <w:rFonts w:eastAsia="仿宋_GB2312"/>
      <w:sz w:val="24"/>
    </w:rPr>
  </w:style>
  <w:style w:type="paragraph" w:styleId="1307">
    <w:name w:val="正文缩进2"/>
    <w:basedOn w:val="1072"/>
    <w:next w:val="1307"/>
    <w:link w:val="1072"/>
    <w:qFormat/>
    <w:pPr>
      <w:ind w:firstLine="567"/>
      <w:spacing w:line="480" w:lineRule="exact"/>
      <w:widowControl/>
    </w:pPr>
    <w:rPr>
      <w:rFonts w:ascii="宋体"/>
      <w:color w:val="000000"/>
      <w:sz w:val="28"/>
      <w:szCs w:val="20"/>
      <w:lang w:val="zh-CN" w:eastAsia="zh-CN"/>
    </w:rPr>
  </w:style>
  <w:style w:type="paragraph" w:styleId="1308">
    <w:name w:val="Revision"/>
    <w:next w:val="1308"/>
    <w:link w:val="1072"/>
    <w:qFormat/>
    <w:rPr>
      <w:sz w:val="21"/>
      <w:szCs w:val="24"/>
      <w:lang w:val="en-US" w:eastAsia="zh-CN" w:bidi="ar-SA"/>
    </w:rPr>
  </w:style>
  <w:style w:type="paragraph" w:styleId="1309">
    <w:name w:val="Char22"/>
    <w:basedOn w:val="1072"/>
    <w:next w:val="1309"/>
    <w:link w:val="1072"/>
    <w:qFormat/>
    <w:rPr>
      <w:rFonts w:ascii="Tahoma" w:hAnsi="Tahoma"/>
      <w:sz w:val="24"/>
      <w:szCs w:val="20"/>
    </w:rPr>
  </w:style>
  <w:style w:type="paragraph" w:styleId="1310">
    <w:name w:val="Char Char Char Char Char Char Char Char Char Char2"/>
    <w:basedOn w:val="1072"/>
    <w:next w:val="1310"/>
    <w:link w:val="1072"/>
    <w:qFormat/>
    <w:rPr>
      <w:rFonts w:ascii="宋体" w:hAnsi="宋体" w:cs="Courier New"/>
      <w:sz w:val="32"/>
      <w:szCs w:val="32"/>
    </w:rPr>
  </w:style>
  <w:style w:type="paragraph" w:styleId="1311">
    <w:name w:val="Char2 Char Char Char Char Char Char1"/>
    <w:basedOn w:val="1072"/>
    <w:next w:val="1311"/>
    <w:link w:val="1072"/>
    <w:qFormat/>
    <w:pPr>
      <w:jc w:val="center"/>
      <w:spacing w:line="400" w:lineRule="exact"/>
      <w:widowControl/>
    </w:pPr>
  </w:style>
  <w:style w:type="character" w:styleId="1312">
    <w:name w:val="页脚 Char"/>
    <w:next w:val="1312"/>
    <w:link w:val="1072"/>
    <w:qFormat/>
    <w:rPr>
      <w:rFonts w:ascii="宋体" w:eastAsia="宋体"/>
      <w:sz w:val="18"/>
      <w:lang w:val="en-US" w:eastAsia="zh-CN" w:bidi="ar-SA"/>
    </w:rPr>
  </w:style>
  <w:style w:type="paragraph" w:styleId="1313">
    <w:name w:val="Char Char41"/>
    <w:basedOn w:val="1072"/>
    <w:next w:val="1313"/>
    <w:link w:val="1072"/>
    <w:qFormat/>
    <w:pPr>
      <w:jc w:val="center"/>
      <w:spacing w:line="400" w:lineRule="exact"/>
      <w:widowControl/>
    </w:pPr>
  </w:style>
  <w:style w:type="character" w:styleId="1314">
    <w:name w:val="批注文字 Char"/>
    <w:next w:val="1314"/>
    <w:link w:val="1072"/>
    <w:uiPriority w:val="99"/>
    <w:qFormat/>
    <w:rPr>
      <w:sz w:val="21"/>
      <w:szCs w:val="24"/>
    </w:rPr>
  </w:style>
  <w:style w:type="character" w:styleId="1315">
    <w:name w:val="标题 Char"/>
    <w:next w:val="1315"/>
    <w:link w:val="1072"/>
    <w:qFormat/>
    <w:rPr>
      <w:b/>
      <w:sz w:val="32"/>
    </w:rPr>
  </w:style>
  <w:style w:type="paragraph" w:styleId="1316">
    <w:name w:val="图例"/>
    <w:basedOn w:val="1072"/>
    <w:next w:val="1316"/>
    <w:link w:val="1072"/>
    <w:qFormat/>
    <w:pPr>
      <w:jc w:val="center"/>
      <w:spacing w:before="120" w:after="120" w:line="360" w:lineRule="auto"/>
    </w:pPr>
    <w:rPr>
      <w:rFonts w:eastAsia="仿宋_GB2312"/>
      <w:b/>
      <w:sz w:val="24"/>
      <w:szCs w:val="20"/>
    </w:rPr>
  </w:style>
  <w:style w:type="table" w:styleId="1317">
    <w:name w:val="Table Normal"/>
    <w:next w:val="1317"/>
    <w:link w:val="1072"/>
    <w:uiPriority w:val="2"/>
    <w:unhideWhenUsed/>
    <w:qFormat/>
    <w:pPr>
      <w:widowControl w:val="off"/>
    </w:pPr>
    <w:rPr>
      <w:rFonts w:ascii="Calibri" w:hAnsi="Calibri"/>
      <w:sz w:val="22"/>
      <w:szCs w:val="22"/>
      <w:lang w:val="en-US" w:eastAsia="en-US" w:bidi="ar-SA"/>
    </w:rPr>
    <w:tblPr/>
  </w:style>
  <w:style w:type="paragraph" w:styleId="1318">
    <w:name w:val="Table Paragraph"/>
    <w:basedOn w:val="1072"/>
    <w:next w:val="1318"/>
    <w:link w:val="1072"/>
    <w:uiPriority w:val="1"/>
    <w:qFormat/>
    <w:pPr>
      <w:jc w:val="left"/>
    </w:pPr>
    <w:rPr>
      <w:rFonts w:ascii="宋体" w:hAnsi="宋体" w:cs="宋体"/>
      <w:sz w:val="22"/>
      <w:szCs w:val="22"/>
      <w:lang w:eastAsia="en-US"/>
    </w:rPr>
  </w:style>
  <w:style w:type="paragraph" w:styleId="1319">
    <w:name w:val="成文日期"/>
    <w:basedOn w:val="1072"/>
    <w:next w:val="1319"/>
    <w:link w:val="1320"/>
    <w:qFormat/>
    <w:pPr>
      <w:ind w:right="400" w:firstLine="200"/>
      <w:jc w:val="right"/>
      <w:spacing w:line="570" w:lineRule="exact"/>
    </w:pPr>
    <w:rPr>
      <w:rFonts w:ascii="仿宋_GB2312" w:eastAsia="仿宋_GB2312"/>
      <w:sz w:val="32"/>
      <w:szCs w:val="20"/>
    </w:rPr>
  </w:style>
  <w:style w:type="character" w:styleId="1320">
    <w:name w:val="成文日期 Char"/>
    <w:next w:val="1320"/>
    <w:link w:val="1319"/>
    <w:rPr>
      <w:rFonts w:ascii="仿宋_GB2312" w:eastAsia="仿宋_GB2312"/>
      <w:sz w:val="32"/>
    </w:rPr>
  </w:style>
  <w:style w:type="paragraph" w:styleId="1321">
    <w:name w:val="修订"/>
    <w:next w:val="1321"/>
    <w:link w:val="1072"/>
    <w:uiPriority w:val="99"/>
    <w:unhideWhenUsed/>
    <w:rPr>
      <w:sz w:val="21"/>
      <w:szCs w:val="24"/>
      <w:lang w:val="en-US" w:eastAsia="zh-CN" w:bidi="ar-SA"/>
    </w:rPr>
  </w:style>
  <w:style w:type="character" w:styleId="1322">
    <w:name w:val="正文缩进 字符"/>
    <w:next w:val="1322"/>
    <w:link w:val="1072"/>
    <w:uiPriority w:val="99"/>
    <w:qFormat/>
    <w:rPr>
      <w:rFonts w:ascii="宋体" w:hAnsi="Times New Roman" w:eastAsia="宋体" w:cs="Times New Roman"/>
      <w:sz w:val="24"/>
    </w:rPr>
  </w:style>
  <w:style w:type="character" w:styleId="1323">
    <w:name w:val="正文文本 字符"/>
    <w:next w:val="1323"/>
    <w:link w:val="1072"/>
    <w:qFormat/>
    <w:rPr>
      <w:rFonts w:ascii="宋体" w:hAnsi="宋体"/>
      <w:sz w:val="24"/>
      <w:szCs w:val="24"/>
    </w:rPr>
  </w:style>
  <w:style w:type="paragraph" w:styleId="1324">
    <w:name w:val="纯文本1"/>
    <w:next w:val="1125"/>
    <w:link w:val="1072"/>
    <w:qFormat/>
    <w:pPr>
      <w:jc w:val="both"/>
      <w:widowControl w:val="off"/>
    </w:pPr>
    <w:rPr>
      <w:rFonts w:ascii="宋体" w:hAnsi="宋体"/>
      <w:sz w:val="26"/>
      <w:szCs w:val="24"/>
      <w:lang w:val="en-US" w:eastAsia="zh-CN" w:bidi="ar-SA"/>
    </w:rPr>
  </w:style>
  <w:style w:type="paragraph" w:styleId="1325">
    <w:name w:val="AONormal"/>
    <w:next w:val="1325"/>
    <w:link w:val="1072"/>
    <w:qFormat/>
    <w:pPr>
      <w:ind w:firstLine="440"/>
      <w:spacing w:line="400" w:lineRule="exact"/>
    </w:pPr>
    <w:rPr>
      <w:rFonts w:ascii="华文楷体" w:hAnsi="华文楷体" w:eastAsia="华文楷体" w:cs="华文楷体"/>
      <w:sz w:val="22"/>
      <w:szCs w:val="21"/>
      <w:lang w:val="en-US" w:eastAsia="zh-CN" w:bidi="ar-SA"/>
    </w:rPr>
  </w:style>
  <w:style w:type="character" w:styleId="1326" w:default="1">
    <w:name w:val="Default Paragraph Font"/>
    <w:uiPriority w:val="1"/>
    <w:semiHidden/>
    <w:unhideWhenUsed/>
  </w:style>
  <w:style w:type="numbering" w:styleId="1327" w:default="1">
    <w:name w:val="No List"/>
    <w:uiPriority w:val="99"/>
    <w:semiHidden/>
    <w:unhideWhenUsed/>
  </w:style>
  <w:style w:type="table" w:styleId="13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彭艳</cp:lastModifiedBy>
  <cp:revision>4</cp:revision>
  <dcterms:created xsi:type="dcterms:W3CDTF">2025-12-25T07:24:00Z</dcterms:created>
  <dcterms:modified xsi:type="dcterms:W3CDTF">2026-02-10T05:41:17Z</dcterms:modified>
</cp:coreProperties>
</file>