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p>
    <w:p>
      <w:pPr>
        <w:ind w:left="0" w:right="0" w:firstLine="0"/>
        <w:jc w:val="center"/>
        <w:spacing w:before="0" w:after="0" w:line="85" w:lineRule="atLeast"/>
        <w:shd w:val="clear" w:color="ffffff" w:fill="ffffff"/>
        <w:rPr>
          <w:rFonts w:hint="eastAsia" w:eastAsia="宋体"/>
          <w:color w:val="auto"/>
          <w:sz w:val="2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21"/>
          <w:highlight w:val="none"/>
          <w:lang w:eastAsia="zh-CN"/>
        </w:rPr>
        <w:t xml:space="preserve">南京市江宁医院辅助收费服务项目</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both"/>
        <w:spacing w:before="0" w:after="0" w:line="85" w:lineRule="atLeast"/>
        <w:shd w:val="clear" w:color="ffffff" w:fill="ffff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ind w:left="0" w:right="0" w:firstLine="0"/>
        <w:jc w:val="both"/>
        <w:spacing w:before="0" w:after="0" w:line="85" w:lineRule="atLeast"/>
        <w:shd w:val="clear" w:color="ffffff" w:fill="ffffff"/>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JSZC-320115-JCEC-G2026-0022</w:t>
      </w: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600" w:right="0" w:firstLine="0"/>
        <w:jc w:val="both"/>
        <w:spacing w:before="210" w:after="21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t xml:space="preserve"> </w:t>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600" w:right="0" w:firstLine="0"/>
        <w:jc w:val="both"/>
        <w:spacing w:before="210" w:after="210"/>
        <w:rPr>
          <w:rFonts w:ascii="Calibri" w:hAnsi="Calibri" w:eastAsia="Calibri" w:cs="Calibri"/>
          <w:color w:val="auto"/>
          <w:sz w:val="2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1"/>
          <w:highlight w:val="none"/>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w:t>
      </w: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color w:val="auto"/>
          <w:sz w:val="36"/>
          <w:highlight w:val="none"/>
          <w:lang w:eastAsia="zh-CN"/>
        </w:rPr>
        <w:t xml:space="preserve">月</w:t>
      </w:r>
      <w:r>
        <w:rPr>
          <w:color w:val="auto"/>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ind w:left="0" w:right="0" w:firstLine="0"/>
        <w:jc w:val="both"/>
        <w:spacing w:before="0" w:after="0"/>
        <w:tabs>
          <w:tab w:val="left" w:pos="829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_Toc817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第一章</w:t>
      </w:r>
      <w:r>
        <w:rPr>
          <w:rFonts w:hint="eastAsia" w:ascii="宋体" w:hAnsi="宋体" w:eastAsia="宋体" w:cs="宋体"/>
          <w:color w:val="auto"/>
          <w:sz w:val="24"/>
          <w:szCs w:val="24"/>
          <w:highlight w:val="none"/>
        </w:rPr>
        <w:t xml:space="preserve">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_Toc817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_Toc26416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_Toc26416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_Toc20606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_Toc20606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_Toc6559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采购需求</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_Toc6559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_Toc8268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_Toc8268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693"/>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_Toc21125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投标文件格式及附件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_Toc21125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ind w:left="0" w:right="0" w:firstLine="0"/>
        <w:jc w:val="both"/>
        <w:spacing w:before="0" w:after="0" w:line="113"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0" w:name="_Toc817"/>
      <w:r>
        <w:rPr>
          <w:rFonts w:hint="eastAsia" w:ascii="宋体" w:hAnsi="宋体" w:eastAsia="宋体" w:cs="宋体"/>
          <w:b/>
          <w:color w:val="auto"/>
          <w:sz w:val="36"/>
          <w:highlight w:val="none"/>
          <w:lang w:val="en-US" w:eastAsia="zh-CN"/>
        </w:rPr>
        <w:t xml:space="preserve">第一章</w:t>
      </w:r>
      <w:r>
        <w:rPr>
          <w:rFonts w:ascii="宋体" w:hAnsi="宋体" w:eastAsia="宋体" w:cs="宋体"/>
          <w:b/>
          <w:color w:val="auto"/>
          <w:sz w:val="36"/>
          <w:highlight w:val="none"/>
        </w:rPr>
        <w:t xml:space="preserve"> </w:t>
      </w:r>
      <w:r>
        <w:rPr>
          <w:rFonts w:ascii="宋体" w:hAnsi="宋体" w:eastAsia="宋体" w:cs="宋体"/>
          <w:b/>
          <w:color w:val="auto"/>
          <w:sz w:val="32"/>
          <w:highlight w:val="none"/>
        </w:rPr>
        <w:t xml:space="preserve">招标公告</w:t>
      </w:r>
      <w:bookmarkEnd w:id="0"/>
      <w:r/>
      <w:r/>
    </w:p>
    <w:p>
      <w:pPr>
        <w:ind w:left="0" w:right="0" w:firstLine="369"/>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项目概况</w:t>
      </w:r>
      <w:r/>
    </w:p>
    <w:p>
      <w:pPr>
        <w:ind w:firstLine="369"/>
        <w:spacing w:line="360" w:lineRule="auto"/>
        <w:shd w:val="clear" w:color="auto" w:fill="ffffff" w:themeFill="background1"/>
        <w:widowControl/>
        <w:rPr>
          <w:rFonts w:hint="eastAsia" w:ascii="Arial" w:hAnsi="宋体" w:cs="Arial"/>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Arial"/>
          <w:szCs w:val="21"/>
          <w:highlight w:val="none"/>
          <w:u w:val="single"/>
          <w:lang w:eastAsia="zh-CN"/>
        </w:rPr>
        <w:t xml:space="preserve">南京市江宁医院辅助收费服务项目</w:t>
      </w:r>
      <w:r>
        <w:rPr>
          <w:rFonts w:ascii="宋体" w:hAnsi="宋体" w:cs="Arial"/>
          <w:szCs w:val="21"/>
          <w:highlight w:val="none"/>
        </w:rPr>
        <w:t xml:space="preserve">采购项目的潜在供应商应在</w:t>
      </w:r>
      <w:r>
        <w:rPr>
          <w:rFonts w:hint="eastAsia" w:ascii="宋体" w:hAnsi="宋体" w:cs="Arial"/>
          <w:spacing w:val="8"/>
          <w:szCs w:val="21"/>
          <w:highlight w:val="none"/>
          <w:u w:val="single"/>
        </w:rPr>
        <w:t xml:space="preserve">江苏政府采购网、南京公共采购信息网</w:t>
      </w:r>
      <w:r>
        <w:rPr>
          <w:rFonts w:hint="eastAsia" w:ascii="宋体" w:hAnsi="宋体" w:cs="Arial"/>
          <w:szCs w:val="21"/>
          <w:highlight w:val="none"/>
        </w:rPr>
        <w:t xml:space="preserve">自行免费下载获取采购文件，并于</w:t>
      </w:r>
      <w:r>
        <w:rPr>
          <w:rFonts w:hint="eastAsia" w:ascii="宋体" w:hAnsi="宋体" w:cs="Arial"/>
          <w:szCs w:val="21"/>
          <w:highlight w:val="none"/>
          <w:lang w:val="en-US" w:eastAsia="zh-CN"/>
        </w:rPr>
        <w:t xml:space="preserve">2026</w:t>
      </w:r>
      <w:r>
        <w:rPr>
          <w:rFonts w:hint="eastAsia" w:ascii="宋体" w:hAnsi="宋体" w:cs="Arial"/>
          <w:szCs w:val="21"/>
          <w:highlight w:val="none"/>
        </w:rPr>
        <w:t xml:space="preserve">年</w:t>
      </w:r>
      <w:r>
        <w:rPr>
          <w:rFonts w:hint="eastAsia" w:ascii="宋体" w:hAnsi="宋体" w:cs="Arial"/>
          <w:szCs w:val="21"/>
          <w:highlight w:val="none"/>
          <w:lang w:val="en-US" w:eastAsia="zh-CN"/>
        </w:rPr>
        <w:t xml:space="preserve">3</w:t>
      </w:r>
      <w:r>
        <w:rPr>
          <w:rFonts w:hint="eastAsia" w:ascii="宋体" w:hAnsi="宋体" w:cs="Arial"/>
          <w:szCs w:val="21"/>
          <w:highlight w:val="none"/>
        </w:rPr>
        <w:t xml:space="preserve">月</w:t>
      </w:r>
      <w:r>
        <w:rPr>
          <w:rFonts w:hint="eastAsia" w:ascii="宋体" w:hAnsi="宋体" w:cs="Arial"/>
          <w:szCs w:val="21"/>
          <w:highlight w:val="none"/>
          <w:lang w:val="en-US" w:eastAsia="zh-CN"/>
        </w:rPr>
        <w:t xml:space="preserve">3</w:t>
      </w:r>
      <w:r>
        <w:rPr>
          <w:rFonts w:hint="eastAsia" w:ascii="宋体" w:hAnsi="宋体" w:cs="Arial"/>
          <w:szCs w:val="21"/>
          <w:highlight w:val="none"/>
        </w:rPr>
        <w:t xml:space="preserve">日14点30分</w:t>
      </w:r>
      <w:r>
        <w:rPr>
          <w:rFonts w:ascii="宋体" w:hAnsi="宋体" w:cs="Arial"/>
          <w:szCs w:val="21"/>
          <w:highlight w:val="none"/>
        </w:rPr>
        <w:t xml:space="preserve">（北京时间）</w:t>
      </w:r>
      <w:r>
        <w:rPr>
          <w:rFonts w:hint="eastAsia" w:ascii="宋体" w:hAnsi="宋体" w:cs="Arial"/>
          <w:szCs w:val="21"/>
          <w:highlight w:val="none"/>
        </w:rPr>
        <w:t xml:space="preserve">前提交响应文件。</w:t>
      </w:r>
      <w:r/>
    </w:p>
    <w:p>
      <w:pPr>
        <w:ind w:left="0" w:right="0" w:firstLine="369"/>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一、项目基本情况</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1.1项目编号：JSZC-320115-JCEC-G2026-0022   </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1.2项目名称：南京市江宁医院辅助收费服务项目</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1.3预算金额：179.9201万元/年</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1.4最高限价：179.9201万元/年</w:t>
      </w:r>
      <w:r/>
    </w:p>
    <w:p>
      <w:pPr>
        <w:ind w:firstLine="370"/>
        <w:spacing w:after="0" w:line="360" w:lineRule="auto"/>
        <w:shd w:val="clear" w:color="auto" w:fill="ffffff"/>
        <w:widowControl/>
        <w:rPr>
          <w:rFonts w:hint="eastAsia" w:ascii="Arial" w:hAnsi="宋体" w:cs="Arial"/>
          <w:spacing w:val="8"/>
          <w:szCs w:val="21"/>
          <w:highlight w:val="none"/>
        </w:rPr>
      </w:pPr>
      <w:r>
        <w:rPr>
          <w:rFonts w:hint="eastAsia" w:ascii="宋体" w:hAnsi="宋体" w:eastAsia="宋体" w:cs="宋体"/>
          <w:color w:val="auto"/>
          <w:spacing w:val="8"/>
          <w:sz w:val="21"/>
          <w:szCs w:val="21"/>
          <w:highlight w:val="none"/>
          <w:lang w:eastAsia="zh-CN"/>
        </w:rPr>
        <w:t xml:space="preserve">1.5采购需</w:t>
      </w:r>
      <w:r>
        <w:rPr>
          <w:rFonts w:hint="eastAsia" w:ascii="宋体" w:hAnsi="宋体" w:eastAsia="宋体" w:cs="宋体"/>
          <w:color w:val="auto"/>
          <w:spacing w:val="8"/>
          <w:sz w:val="21"/>
          <w:szCs w:val="21"/>
          <w:highlight w:val="none"/>
          <w:lang w:val="en-US" w:eastAsia="zh-CN"/>
        </w:rPr>
        <w:t xml:space="preserve">求：</w:t>
      </w:r>
      <w:r>
        <w:rPr>
          <w:rFonts w:hint="eastAsia" w:ascii="Arial" w:hAnsi="宋体" w:cs="Arial"/>
          <w:spacing w:val="8"/>
          <w:szCs w:val="21"/>
          <w:highlight w:val="none"/>
          <w:lang w:eastAsia="zh-CN"/>
        </w:rPr>
        <w:t xml:space="preserve">南京市江宁医院辅助收费服务项目</w:t>
      </w:r>
      <w:r>
        <w:rPr>
          <w:rFonts w:hint="eastAsia" w:ascii="Arial" w:hAnsi="宋体" w:cs="Arial"/>
          <w:spacing w:val="8"/>
          <w:szCs w:val="21"/>
          <w:highlight w:val="none"/>
        </w:rPr>
        <w:t xml:space="preserve">，采购需求</w:t>
      </w:r>
      <w:r>
        <w:rPr>
          <w:rFonts w:ascii="Arial" w:hAnsi="宋体" w:cs="Arial"/>
          <w:spacing w:val="8"/>
          <w:szCs w:val="21"/>
          <w:highlight w:val="none"/>
        </w:rPr>
        <w:t xml:space="preserve">详见</w:t>
      </w:r>
      <w:r>
        <w:rPr>
          <w:rFonts w:hint="eastAsia" w:ascii="Arial" w:hAnsi="宋体" w:cs="Arial"/>
          <w:spacing w:val="8"/>
          <w:szCs w:val="21"/>
          <w:highlight w:val="none"/>
        </w:rPr>
        <w:t xml:space="preserve">采购</w:t>
      </w:r>
      <w:r>
        <w:rPr>
          <w:rFonts w:ascii="Arial" w:hAnsi="宋体" w:cs="Arial"/>
          <w:spacing w:val="8"/>
          <w:szCs w:val="21"/>
          <w:highlight w:val="none"/>
        </w:rPr>
        <w:t xml:space="preserve">文件。</w:t>
      </w:r>
      <w:r/>
    </w:p>
    <w:p>
      <w:pPr>
        <w:ind w:firstLine="370"/>
        <w:spacing w:after="0" w:line="360" w:lineRule="auto"/>
        <w:shd w:val="clear" w:color="auto" w:fill="ffffff"/>
        <w:widowControl/>
        <w:rPr>
          <w:rFonts w:hint="eastAsia" w:ascii="Arial" w:hAnsi="宋体" w:cs="Arial"/>
          <w:spacing w:val="8"/>
          <w:szCs w:val="21"/>
          <w:highlight w:val="none"/>
        </w:rPr>
      </w:pPr>
      <w:r>
        <w:rPr>
          <w:rFonts w:hint="eastAsia" w:ascii="宋体" w:hAnsi="宋体" w:eastAsia="宋体" w:cs="宋体"/>
          <w:color w:val="auto"/>
          <w:spacing w:val="8"/>
          <w:sz w:val="21"/>
          <w:szCs w:val="21"/>
          <w:highlight w:val="none"/>
          <w:lang w:eastAsia="zh-CN"/>
        </w:rPr>
        <w:t xml:space="preserve">1.6</w:t>
      </w:r>
      <w:bookmarkStart w:id="1" w:name="_Hlk46485136"/>
      <w:r/>
      <w:bookmarkStart w:id="2" w:name="_Hlk48557068"/>
      <w:r>
        <w:rPr>
          <w:rFonts w:hint="eastAsia" w:ascii="宋体" w:hAnsi="宋体" w:eastAsia="宋体" w:cs="宋体"/>
          <w:color w:val="auto"/>
          <w:spacing w:val="8"/>
          <w:sz w:val="21"/>
          <w:szCs w:val="21"/>
          <w:highlight w:val="none"/>
          <w:lang w:eastAsia="zh-CN"/>
        </w:rPr>
        <w:t xml:space="preserve">合同履行</w:t>
      </w:r>
      <w:r>
        <w:rPr>
          <w:rFonts w:hint="eastAsia" w:ascii="宋体" w:hAnsi="宋体" w:eastAsia="宋体" w:cs="宋体"/>
          <w:color w:val="auto"/>
          <w:spacing w:val="8"/>
          <w:sz w:val="21"/>
          <w:szCs w:val="21"/>
          <w:highlight w:val="none"/>
          <w:lang w:val="en-US" w:eastAsia="zh-CN"/>
        </w:rPr>
        <w:t xml:space="preserve">期限：</w:t>
      </w:r>
      <w:bookmarkEnd w:id="1"/>
      <w:r/>
      <w:bookmarkEnd w:id="2"/>
      <w:r>
        <w:rPr>
          <w:rFonts w:hint="eastAsia" w:ascii="Arial" w:hAnsi="宋体" w:cs="Arial"/>
          <w:spacing w:val="8"/>
          <w:szCs w:val="21"/>
          <w:highlight w:val="none"/>
        </w:rPr>
        <w:t xml:space="preserve">合同服务期一年。</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1.7本项目不接受联合体投标。</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eastAsia="zh-CN"/>
        </w:rPr>
        <w:t xml:space="preserve">1.8本项目（</w:t>
      </w:r>
      <w:r>
        <w:rPr>
          <w:rFonts w:hint="eastAsia" w:ascii="宋体" w:hAnsi="宋体" w:eastAsia="宋体" w:cs="宋体"/>
          <w:color w:val="auto"/>
          <w:spacing w:val="8"/>
          <w:sz w:val="21"/>
          <w:szCs w:val="21"/>
          <w:highlight w:val="none"/>
          <w:lang w:val="en-US" w:eastAsia="zh-CN"/>
        </w:rPr>
        <w:t xml:space="preserve">非</w:t>
      </w:r>
      <w:r>
        <w:rPr>
          <w:rFonts w:hint="eastAsia" w:ascii="宋体" w:hAnsi="宋体" w:eastAsia="宋体" w:cs="宋体"/>
          <w:color w:val="auto"/>
          <w:spacing w:val="8"/>
          <w:sz w:val="21"/>
          <w:szCs w:val="21"/>
          <w:highlight w:val="none"/>
          <w:lang w:eastAsia="zh-CN"/>
        </w:rPr>
        <w:t xml:space="preserve">专门）面向中小企业（或监狱企业或残疾人福利性单位）采购。</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pacing w:val="8"/>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lang w:val="en-US" w:eastAsia="zh-CN"/>
        </w:rPr>
        <w:t xml:space="preserve">1.9</w:t>
      </w:r>
      <w:r>
        <w:rPr>
          <w:rFonts w:hint="eastAsia" w:ascii="宋体" w:hAnsi="宋体" w:eastAsia="宋体" w:cs="宋体"/>
          <w:color w:val="auto"/>
          <w:spacing w:val="8"/>
          <w:sz w:val="21"/>
          <w:szCs w:val="21"/>
          <w:highlight w:val="none"/>
          <w:lang w:eastAsia="zh-CN"/>
        </w:rPr>
        <w:t xml:space="preserve">本项目标的所属行业：其他未列明行业。</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二、申请人的资格要求</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2.1满足《中华人民共和国政府采购法》第二十二条规定：</w:t>
      </w:r>
      <w:r/>
    </w:p>
    <w:p>
      <w:pPr>
        <w:ind w:left="0" w:right="0" w:firstLine="424"/>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（1）符合《中华人民共和国政府采购法》第二十二条规定，提供《南京市政府采购供应商信用记录表暨信用承诺书》。不适用信用承诺的，应按政府采购信用承诺要求提供证明材料。</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2.2落实政府采购政策需满足的资格要求：</w:t>
      </w:r>
      <w:r>
        <w:rPr>
          <w:rFonts w:hint="eastAsia" w:ascii="宋体" w:hAnsi="宋体" w:eastAsia="宋体" w:cs="宋体"/>
          <w:b/>
          <w:color w:val="auto"/>
          <w:spacing w:val="8"/>
          <w:sz w:val="21"/>
          <w:szCs w:val="21"/>
          <w:highlight w:val="none"/>
          <w:lang w:val="en-US" w:eastAsia="zh-CN"/>
        </w:rPr>
        <w:t xml:space="preserve">无</w:t>
      </w:r>
      <w:r>
        <w:rPr>
          <w:rFonts w:hint="eastAsia" w:ascii="宋体" w:hAnsi="宋体" w:eastAsia="宋体" w:cs="宋体"/>
          <w:b/>
          <w:color w:val="auto"/>
          <w:spacing w:val="8"/>
          <w:sz w:val="21"/>
          <w:szCs w:val="21"/>
          <w:highlight w:val="none"/>
        </w:rPr>
        <w:t xml:space="preserve">。</w:t>
      </w:r>
      <w:r/>
    </w:p>
    <w:p>
      <w:pPr>
        <w:ind w:firstLine="454"/>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pacing w:val="8"/>
          <w:sz w:val="21"/>
          <w:szCs w:val="21"/>
          <w:highlight w:val="none"/>
        </w:rPr>
        <w:t xml:space="preserve">2.3</w:t>
      </w:r>
      <w:r>
        <w:rPr>
          <w:rFonts w:hint="eastAsia" w:ascii="宋体" w:hAnsi="宋体" w:eastAsia="宋体" w:cs="宋体"/>
          <w:b/>
          <w:color w:val="auto"/>
          <w:sz w:val="21"/>
          <w:szCs w:val="21"/>
          <w:highlight w:val="none"/>
        </w:rPr>
        <w:t xml:space="preserve">采购人根据采购项目的特殊要求规定的特定条件，并提供符合特殊要求的证明材料或者情况说明：</w:t>
      </w:r>
      <w:r/>
    </w:p>
    <w:p>
      <w:pPr>
        <w:ind w:firstLine="424"/>
        <w:spacing w:after="0" w:line="360" w:lineRule="auto"/>
        <w:rPr>
          <w:rFonts w:hint="eastAsia" w:ascii="Arial" w:hAnsi="宋体" w:cs="Arial"/>
          <w:bCs/>
          <w:szCs w:val="21"/>
          <w:highlight w:val="none"/>
        </w:rPr>
      </w:pPr>
      <w:r>
        <w:rPr>
          <w:rFonts w:hint="eastAsia" w:ascii="Arial" w:hAnsi="宋体" w:cs="Arial"/>
          <w:bCs/>
          <w:szCs w:val="21"/>
          <w:highlight w:val="none"/>
        </w:rPr>
        <w:t xml:space="preserve">（1）</w:t>
      </w:r>
      <w:bookmarkStart w:id="3" w:name="_Hlk108189674"/>
      <w:r>
        <w:rPr>
          <w:rFonts w:hint="eastAsia" w:ascii="Arial" w:hAnsi="宋体" w:cs="Arial"/>
          <w:bCs/>
          <w:szCs w:val="21"/>
          <w:highlight w:val="none"/>
        </w:rPr>
        <w:t xml:space="preserve">中华人民共和国境内注册，具有独立法人资质；具有工商行政管理部门核发的有效法人营业执照</w:t>
      </w:r>
      <w:bookmarkEnd w:id="3"/>
      <w:r>
        <w:rPr>
          <w:rFonts w:hint="eastAsia" w:ascii="Arial" w:hAnsi="宋体" w:cs="Arial"/>
          <w:bCs/>
          <w:szCs w:val="21"/>
          <w:highlight w:val="none"/>
        </w:rPr>
        <w:t xml:space="preserve">。</w:t>
      </w:r>
      <w:r/>
    </w:p>
    <w:p>
      <w:pPr>
        <w:ind w:firstLine="424"/>
        <w:spacing w:after="0" w:line="360" w:lineRule="auto"/>
        <w:rPr>
          <w:rFonts w:hint="eastAsia" w:ascii="Arial" w:hAnsi="宋体" w:cs="Arial"/>
          <w:bCs/>
          <w:szCs w:val="21"/>
          <w:highlight w:val="none"/>
        </w:rPr>
      </w:pPr>
      <w:r>
        <w:rPr>
          <w:rFonts w:hint="eastAsia" w:ascii="Arial" w:hAnsi="宋体" w:cs="Arial"/>
          <w:bCs/>
          <w:szCs w:val="21"/>
          <w:highlight w:val="none"/>
        </w:rPr>
        <w:t xml:space="preserve">（</w:t>
      </w:r>
      <w:r>
        <w:rPr>
          <w:rFonts w:ascii="Arial" w:hAnsi="宋体" w:cs="Arial"/>
          <w:bCs/>
          <w:szCs w:val="21"/>
          <w:highlight w:val="none"/>
        </w:rPr>
        <w:t xml:space="preserve">2</w:t>
      </w:r>
      <w:r>
        <w:rPr>
          <w:rFonts w:hint="eastAsia" w:ascii="Arial" w:hAnsi="宋体" w:cs="Arial"/>
          <w:bCs/>
          <w:szCs w:val="21"/>
          <w:highlight w:val="none"/>
        </w:rPr>
        <w:t xml:space="preserve">）供应商须提供拟投入项目负责人与供应商签订的有效劳动合同、社保机构出具的‘202</w:t>
      </w:r>
      <w:r>
        <w:rPr>
          <w:rFonts w:hint="eastAsia" w:ascii="Arial" w:hAnsi="宋体" w:cs="Arial"/>
          <w:bCs/>
          <w:szCs w:val="21"/>
          <w:highlight w:val="none"/>
          <w:lang w:val="en-US" w:eastAsia="zh-CN"/>
        </w:rPr>
        <w:t xml:space="preserve">5</w:t>
      </w:r>
      <w:r>
        <w:rPr>
          <w:rFonts w:hint="eastAsia" w:ascii="Arial" w:hAnsi="宋体" w:cs="Arial"/>
          <w:bCs/>
          <w:szCs w:val="21"/>
          <w:highlight w:val="none"/>
        </w:rPr>
        <w:t xml:space="preserve">年</w:t>
      </w:r>
      <w:r>
        <w:rPr>
          <w:rFonts w:hint="eastAsia" w:ascii="Arial" w:hAnsi="宋体" w:cs="Arial"/>
          <w:bCs/>
          <w:szCs w:val="21"/>
          <w:highlight w:val="none"/>
          <w:lang w:val="en-US" w:eastAsia="zh-CN"/>
        </w:rPr>
        <w:t xml:space="preserve">7</w:t>
      </w:r>
      <w:r>
        <w:rPr>
          <w:rFonts w:hint="eastAsia" w:ascii="Arial" w:hAnsi="宋体" w:cs="Arial"/>
          <w:bCs/>
          <w:szCs w:val="21"/>
          <w:highlight w:val="none"/>
        </w:rPr>
        <w:t xml:space="preserve">月-202</w:t>
      </w:r>
      <w:r>
        <w:rPr>
          <w:rFonts w:hint="eastAsia" w:ascii="Arial" w:hAnsi="宋体" w:cs="Arial"/>
          <w:bCs/>
          <w:szCs w:val="21"/>
          <w:highlight w:val="none"/>
          <w:lang w:val="en-US" w:eastAsia="zh-CN"/>
        </w:rPr>
        <w:t xml:space="preserve">5</w:t>
      </w:r>
      <w:r>
        <w:rPr>
          <w:rFonts w:hint="eastAsia" w:ascii="Arial" w:hAnsi="宋体" w:cs="Arial"/>
          <w:bCs/>
          <w:szCs w:val="21"/>
          <w:highlight w:val="none"/>
        </w:rPr>
        <w:t xml:space="preserve">年</w:t>
      </w:r>
      <w:r>
        <w:rPr>
          <w:rFonts w:hint="eastAsia" w:ascii="Arial" w:hAnsi="宋体" w:cs="Arial"/>
          <w:bCs/>
          <w:szCs w:val="21"/>
          <w:highlight w:val="none"/>
          <w:lang w:val="en-US" w:eastAsia="zh-CN"/>
        </w:rPr>
        <w:t xml:space="preserve">12</w:t>
      </w:r>
      <w:r>
        <w:rPr>
          <w:rFonts w:hint="eastAsia" w:ascii="Arial" w:hAnsi="宋体" w:cs="Arial"/>
          <w:bCs/>
          <w:szCs w:val="21"/>
          <w:highlight w:val="none"/>
        </w:rPr>
        <w:t xml:space="preserve">月’供应商为其缴纳的养老保险缴费证明材料并加盖社保中心章或社保中心参保缴费证明电子专用章。</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2.4</w:t>
      </w:r>
      <w:r>
        <w:rPr>
          <w:rFonts w:hint="eastAsia" w:ascii="Arial" w:hAnsi="Arial" w:cs="Arial"/>
          <w:bCs/>
          <w:szCs w:val="21"/>
          <w:highlight w:val="none"/>
        </w:rPr>
        <w:t xml:space="preserve"> 提供《南京市政府采购供应商信用记录表暨信用承诺书》</w:t>
      </w:r>
      <w:r/>
    </w:p>
    <w:p>
      <w:pPr>
        <w:ind w:firstLine="424"/>
        <w:spacing w:after="0" w:line="360" w:lineRule="auto"/>
        <w:rPr>
          <w:rFonts w:ascii="Arial" w:hAnsi="Arial" w:cs="Arial"/>
          <w:bCs/>
          <w:szCs w:val="21"/>
          <w:highlight w:val="none"/>
        </w:rPr>
      </w:pPr>
      <w:r>
        <w:rPr>
          <w:rFonts w:hint="eastAsia" w:ascii="Arial" w:hAnsi="Arial" w:cs="Arial"/>
          <w:bCs/>
          <w:szCs w:val="21"/>
          <w:highlight w:val="none"/>
        </w:rPr>
        <w:t xml:space="preserve">2.5 </w:t>
      </w:r>
      <w:r>
        <w:rPr>
          <w:rFonts w:ascii="Arial" w:hAnsi="Arial" w:cs="Arial"/>
          <w:bCs/>
          <w:szCs w:val="21"/>
          <w:highlight w:val="none"/>
        </w:rPr>
        <w:t xml:space="preserve">拒绝下述供应商参加本次采购活动</w:t>
      </w:r>
      <w:r>
        <w:rPr>
          <w:rFonts w:hint="eastAsia" w:ascii="Arial" w:hAnsi="Arial" w:cs="Arial"/>
          <w:bCs/>
          <w:szCs w:val="21"/>
          <w:highlight w:val="none"/>
        </w:rPr>
        <w:t xml:space="preserve">：</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（1）单位负责人为同一人或者存在直接控股、管理关系的不同供应商，不得参加同一合同项下的政府采购活动。</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（2）为采购项目提供整体设计、规范编制或者项目管理、监理、检测等服务的供应商，不得参加本项目的采购活动。</w:t>
      </w:r>
      <w:r/>
    </w:p>
    <w:p>
      <w:pPr>
        <w:ind w:firstLine="424"/>
        <w:spacing w:after="0" w:line="360" w:lineRule="auto"/>
        <w:rPr>
          <w:rFonts w:ascii="Arial" w:hAnsi="Arial" w:cs="Arial"/>
          <w:bCs/>
          <w:szCs w:val="21"/>
          <w:highlight w:val="none"/>
        </w:rPr>
      </w:pPr>
      <w:r>
        <w:rPr>
          <w:rFonts w:ascii="Arial" w:hAnsi="Arial" w:cs="Arial"/>
          <w:bCs/>
          <w:szCs w:val="21"/>
          <w:highlight w:val="none"/>
        </w:rPr>
        <w:t xml:space="preserve">（3）供应商被“信用中国”网站（www.creditchina.gov.cn）、“中国政府采购网”(www.ccgp.gov.cn)列入失信被执行人、重大税收违法案件当事人名单、政府采购严重违法失信行为记录名单。</w:t>
      </w:r>
      <w:r/>
    </w:p>
    <w:p>
      <w:pPr>
        <w:ind w:right="0" w:firstLine="454"/>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三、获取招标文件</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3.1时间：</w:t>
      </w:r>
      <w:r>
        <w:rPr>
          <w:rFonts w:hint="eastAsia" w:ascii="宋体" w:hAnsi="宋体" w:eastAsia="宋体" w:cs="宋体"/>
          <w:bCs/>
          <w:color w:val="auto"/>
          <w:sz w:val="21"/>
          <w:szCs w:val="21"/>
          <w:highlight w:val="none"/>
        </w:rPr>
        <w:t xml:space="preserve">自</w:t>
      </w:r>
      <w:r>
        <w:rPr>
          <w:rFonts w:hint="eastAsia" w:ascii="宋体" w:hAnsi="宋体" w:eastAsia="宋体" w:cs="宋体"/>
          <w:bCs/>
          <w:color w:val="auto"/>
          <w:sz w:val="21"/>
          <w:szCs w:val="21"/>
          <w:highlight w:val="none"/>
          <w:lang w:val="en-US" w:eastAsia="zh-CN"/>
        </w:rPr>
        <w:t xml:space="preserve">招标</w:t>
      </w:r>
      <w:r>
        <w:rPr>
          <w:rFonts w:hint="eastAsia" w:ascii="宋体" w:hAnsi="宋体" w:eastAsia="宋体" w:cs="宋体"/>
          <w:bCs/>
          <w:color w:val="auto"/>
          <w:sz w:val="21"/>
          <w:szCs w:val="21"/>
          <w:highlight w:val="none"/>
        </w:rPr>
        <w:t xml:space="preserve">公告发布之日起5个工作日</w:t>
      </w:r>
      <w:r>
        <w:rPr>
          <w:rFonts w:hint="eastAsia" w:ascii="宋体" w:hAnsi="宋体" w:eastAsia="宋体" w:cs="宋体"/>
          <w:color w:val="auto"/>
          <w:spacing w:val="8"/>
          <w:sz w:val="21"/>
          <w:szCs w:val="21"/>
          <w:highlight w:val="none"/>
        </w:rPr>
        <w:t xml:space="preserve">。</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3.2地点：江苏政府采购网</w:t>
      </w:r>
      <w:r/>
    </w:p>
    <w:p>
      <w:pPr>
        <w:ind w:left="0" w:right="0" w:firstLine="36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3.3方式：</w:t>
      </w:r>
      <w:r>
        <w:rPr>
          <w:rFonts w:hint="eastAsia" w:ascii="宋体" w:hAnsi="宋体" w:eastAsia="宋体" w:cs="宋体"/>
          <w:bCs/>
          <w:color w:val="auto"/>
          <w:sz w:val="21"/>
          <w:szCs w:val="21"/>
          <w:highlight w:val="none"/>
        </w:rPr>
        <w:t xml:space="preserve">网上下载</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四、提交投标文件截止时间、开标时间和地点</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4.1 </w:t>
      </w:r>
      <w:r>
        <w:rPr>
          <w:rFonts w:hint="eastAsia" w:ascii="宋体" w:hAnsi="宋体" w:eastAsia="宋体" w:cs="宋体"/>
          <w:color w:val="auto"/>
          <w:spacing w:val="8"/>
          <w:sz w:val="21"/>
          <w:szCs w:val="21"/>
          <w:highlight w:val="none"/>
          <w:lang w:eastAsia="zh-CN"/>
        </w:rPr>
        <w:t xml:space="preserve">2026年</w:t>
      </w:r>
      <w:r>
        <w:rPr>
          <w:rFonts w:hint="eastAsia" w:ascii="宋体" w:hAnsi="宋体" w:eastAsia="宋体" w:cs="宋体"/>
          <w:color w:val="auto"/>
          <w:spacing w:val="8"/>
          <w:sz w:val="21"/>
          <w:szCs w:val="21"/>
          <w:highlight w:val="none"/>
          <w:lang w:val="en-US" w:eastAsia="zh-CN"/>
        </w:rPr>
        <w:t xml:space="preserve">3</w:t>
      </w:r>
      <w:bookmarkStart w:id="22" w:name="_GoBack"/>
      <w:r/>
      <w:bookmarkEnd w:id="22"/>
      <w:r>
        <w:rPr>
          <w:rFonts w:hint="eastAsia" w:ascii="宋体" w:hAnsi="宋体" w:eastAsia="宋体" w:cs="宋体"/>
          <w:color w:val="auto"/>
          <w:spacing w:val="8"/>
          <w:sz w:val="21"/>
          <w:szCs w:val="21"/>
          <w:highlight w:val="none"/>
          <w:lang w:eastAsia="zh-CN"/>
        </w:rPr>
        <w:t xml:space="preserve">月</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lang w:eastAsia="zh-CN"/>
        </w:rPr>
        <w:t xml:space="preserve">日14点30分</w:t>
      </w:r>
      <w:r>
        <w:rPr>
          <w:rFonts w:hint="eastAsia" w:ascii="宋体" w:hAnsi="宋体" w:eastAsia="宋体" w:cs="宋体"/>
          <w:color w:val="auto"/>
          <w:spacing w:val="8"/>
          <w:sz w:val="21"/>
          <w:szCs w:val="21"/>
          <w:highlight w:val="none"/>
        </w:rPr>
        <w:t xml:space="preserve">（北京时间）</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4.2 提交投标文件地点：江苏省政府采购管理交易系统（苏采云）（以下简称“苏采云”）（网址：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 \o "http://jszfcg.jsczt.cn/%EF%BC%89" </w:instrText>
      </w:r>
      <w:r>
        <w:rPr>
          <w:rFonts w:hint="eastAsia" w:ascii="宋体" w:hAnsi="宋体" w:eastAsia="宋体" w:cs="宋体"/>
          <w:color w:val="auto"/>
          <w:sz w:val="21"/>
          <w:szCs w:val="21"/>
          <w:highlight w:val="none"/>
        </w:rPr>
        <w:fldChar w:fldCharType="separate"/>
      </w:r>
      <w:r>
        <w:rPr>
          <w:rStyle w:val="704"/>
          <w:rFonts w:hint="eastAsia" w:ascii="宋体" w:hAnsi="宋体" w:eastAsia="宋体" w:cs="宋体"/>
          <w:color w:val="auto"/>
          <w:spacing w:val="8"/>
          <w:sz w:val="21"/>
          <w:szCs w:val="21"/>
          <w:highlight w:val="none"/>
          <w:u w:val="single"/>
        </w:rPr>
        <w:t xml:space="preserve">http://jszfcg.jsczt.cn/）</w:t>
      </w:r>
      <w:r>
        <w:rPr>
          <w:rStyle w:val="704"/>
          <w:rFonts w:hint="eastAsia" w:ascii="宋体" w:hAnsi="宋体" w:eastAsia="宋体" w:cs="宋体"/>
          <w:color w:val="auto"/>
          <w:spacing w:val="8"/>
          <w:sz w:val="21"/>
          <w:szCs w:val="21"/>
          <w:highlight w:val="none"/>
          <w:u w:val="single"/>
        </w:rPr>
        <w:fldChar w:fldCharType="end"/>
      </w:r>
      <w:r/>
    </w:p>
    <w:p>
      <w:pPr>
        <w:ind w:left="0" w:right="0" w:firstLine="370"/>
        <w:jc w:val="both"/>
        <w:keepLines w:val="0"/>
        <w:keepNext w:val="0"/>
        <w:pageBreakBefore w:val="0"/>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4.3开标地点：“苏采云”开标大厅</w:t>
      </w:r>
      <w:r/>
    </w:p>
    <w:p>
      <w:pPr>
        <w:ind w:left="0"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五、公告期限</w:t>
      </w:r>
      <w:r/>
    </w:p>
    <w:p>
      <w:pPr>
        <w:ind w:left="0" w:right="0" w:firstLine="37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自本公告发布之日起5个工作日。</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六、其他补充事宜</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zh-CN"/>
        </w:rPr>
        <w:t xml:space="preserve">本项目在南京公共采购信息网、江苏政府采购网网站发布公告</w:t>
      </w:r>
      <w:r>
        <w:rPr>
          <w:rFonts w:hint="eastAsia" w:ascii="宋体" w:hAnsi="宋体" w:eastAsia="宋体" w:cs="宋体"/>
          <w:color w:val="auto"/>
          <w:sz w:val="21"/>
          <w:szCs w:val="21"/>
          <w:highlight w:val="none"/>
        </w:rPr>
        <w:t xml:space="preserve">。</w:t>
      </w:r>
      <w:r/>
    </w:p>
    <w:p>
      <w:pPr>
        <w:ind w:left="0" w:right="0" w:firstLine="363"/>
        <w:jc w:val="left"/>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6.2投标人通过“苏采云”（网址：</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"http://jszfcg.jsczt.cn/%</w:instrText>
      </w:r>
      <w:r>
        <w:rPr>
          <w:rFonts w:hint="eastAsia" w:ascii="宋体" w:hAnsi="宋体" w:eastAsia="宋体" w:cs="宋体"/>
          <w:color w:val="auto"/>
          <w:sz w:val="21"/>
          <w:szCs w:val="21"/>
          <w:highlight w:val="none"/>
          <w:u w:val="none"/>
        </w:rPr>
        <w:instrText xml:space="preserve">EF%BC%89%E5%8F%82%E4%B8%8E%E6%94%BF%E5%BA%9C%E9%87%87%E8%B4%AD%E9%A1%B9%E7%9B%AE%EF%BC%8C%E9%9C%80%E8%A6%81%E5%8A%9E%E7%90%86%E6%B1%9F%E8%8B%8F%E7%9C%81%E6%94%BF%E5%BA%9C%E9%87%87%E8%B4%AD%E6%95%B0%E5%AD%97%E8%AF%81%E4%B9%A6%E5%8F%8A%E7%94%B5%E5%AD%90%E7%A</w:instrText>
      </w:r>
      <w:r>
        <w:rPr>
          <w:rFonts w:hint="eastAsia" w:ascii="宋体" w:hAnsi="宋体" w:eastAsia="宋体" w:cs="宋体"/>
          <w:color w:val="auto"/>
          <w:sz w:val="21"/>
          <w:szCs w:val="21"/>
          <w:highlight w:val="none"/>
          <w:u w:val="none"/>
        </w:rPr>
        <w:instrText xml:space="preserve">D%BE%E7%AB%A0%E7%9A%84%EF%BC%8C%E8%AF%A6%E8%A7%81%E8%8B%8F%E9%87%87%E4%BA%91%E5%AE%98%E7%BD%91%E9%A6%96%E9%A1%B5" \o "http://jszfcg.jsczt.cn/%EF%BC%89%E5%8F%82%E4%B8%8E%E6%94%BF%E5%BA%9C%E9%87%87%E8%B4%AD%E9%A1%B9%E7%9B%AE%EF%BC%8C%E9%9C%80%E8%A6%81%E5%8A%</w:instrText>
      </w:r>
      <w:r>
        <w:rPr>
          <w:rFonts w:hint="eastAsia" w:ascii="宋体" w:hAnsi="宋体" w:eastAsia="宋体" w:cs="宋体"/>
          <w:color w:val="auto"/>
          <w:sz w:val="21"/>
          <w:szCs w:val="21"/>
          <w:highlight w:val="none"/>
          <w:u w:val="none"/>
        </w:rPr>
        <w:instrText xml:space="preserve">9E%E7%90%86%E6%B1%9F%E8%8B%8F%E7%9C%81%E6%94%BF%E5%BA%9C%E9%87%87%E8%B4%AD%E6%95%B0%E5%AD%97%E8%AF%81%E4%B9%A6%E5%8F%8A%E7%94%B5%E5%AD%90%E7%AD%BE%E7%AB%A0%E7%9A%84%EF%BC%8C%E8%AF%A6%E8%A7%81%E8%8B%8F%E9%87%87%E4%BA%91%E5%AE%98%E7%BD%91%E9%A6%96%E9%A1%B5" </w:instrText>
      </w:r>
      <w:r>
        <w:rPr>
          <w:rFonts w:hint="eastAsia" w:ascii="宋体" w:hAnsi="宋体" w:eastAsia="宋体" w:cs="宋体"/>
          <w:color w:val="auto"/>
          <w:sz w:val="21"/>
          <w:szCs w:val="21"/>
          <w:highlight w:val="none"/>
          <w:u w:val="none"/>
        </w:rPr>
        <w:fldChar w:fldCharType="separate"/>
      </w:r>
      <w:r>
        <w:rPr>
          <w:rStyle w:val="704"/>
          <w:rFonts w:hint="eastAsia" w:ascii="宋体" w:hAnsi="宋体" w:eastAsia="宋体" w:cs="宋体"/>
          <w:color w:val="auto"/>
          <w:sz w:val="21"/>
          <w:szCs w:val="21"/>
          <w:highlight w:val="none"/>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704"/>
          <w:rFonts w:hint="eastAsia" w:ascii="宋体" w:hAnsi="宋体" w:eastAsia="宋体" w:cs="宋体"/>
          <w:color w:val="auto"/>
          <w:sz w:val="21"/>
          <w:szCs w:val="21"/>
          <w:highlight w:val="none"/>
          <w:u w:val="none"/>
        </w:rPr>
        <w:fldChar w:fldCharType="end"/>
      </w:r>
      <w:r>
        <w:rPr>
          <w:rFonts w:hint="eastAsia" w:ascii="宋体" w:hAnsi="宋体" w:eastAsia="宋体" w:cs="宋体"/>
          <w:color w:val="auto"/>
          <w:sz w:val="21"/>
          <w:szCs w:val="21"/>
          <w:highlight w:val="none"/>
          <w:u w:val="none"/>
        </w:rPr>
        <w:t xml:space="preserve">操作手册下载地址：</w:t>
      </w:r>
      <w:r>
        <w:rPr>
          <w:rFonts w:hint="eastAsia" w:ascii="宋体" w:hAnsi="宋体" w:eastAsia="宋体" w:cs="宋体"/>
          <w:color w:val="auto"/>
          <w:sz w:val="21"/>
          <w:szCs w:val="21"/>
          <w:highlight w:val="none"/>
          <w:u w:val="none"/>
        </w:rPr>
        <w:fldChar w:fldCharType="begin"/>
      </w:r>
      <w:r>
        <w:rPr>
          <w:rFonts w:hint="eastAsia" w:ascii="宋体" w:hAnsi="宋体" w:eastAsia="宋体" w:cs="宋体"/>
          <w:color w:val="auto"/>
          <w:sz w:val="21"/>
          <w:szCs w:val="21"/>
          <w:highlight w:val="none"/>
          <w:u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u w:val="none"/>
        </w:rPr>
        <w:fldChar w:fldCharType="separate"/>
      </w:r>
      <w:r>
        <w:rPr>
          <w:rStyle w:val="704"/>
          <w:rFonts w:hint="eastAsia" w:ascii="宋体" w:hAnsi="宋体" w:eastAsia="宋体" w:cs="宋体"/>
          <w:color w:val="auto"/>
          <w:sz w:val="21"/>
          <w:szCs w:val="21"/>
          <w:highlight w:val="none"/>
          <w:u w:val="none"/>
        </w:rPr>
        <w:t xml:space="preserve">http://www.ccgp-jiangsu.gov.cn/jiangsu/zlxz/ee/ee3a4bc5a3454aa2b0d9312230633ce9.html</w:t>
      </w:r>
      <w:r>
        <w:rPr>
          <w:rStyle w:val="704"/>
          <w:rFonts w:hint="eastAsia" w:ascii="宋体" w:hAnsi="宋体" w:eastAsia="宋体" w:cs="宋体"/>
          <w:color w:val="auto"/>
          <w:sz w:val="21"/>
          <w:szCs w:val="21"/>
          <w:highlight w:val="none"/>
          <w:u w:val="none"/>
        </w:rPr>
        <w:fldChar w:fldCharType="end"/>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首次登录“苏采云”系统的新用户，登录网址后，点击“用户注册”--“新CA办理指南”--获取CA后绑定、登录系统--采购项目参与--下载采购文件（文件后缀名为“.kedt”）。</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“苏采云”南京地区客服热线025-83633744、025-83633743。</w:t>
      </w:r>
      <w:r/>
    </w:p>
    <w:p>
      <w:pPr>
        <w:ind w:right="0" w:firstLine="420"/>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有关本次招标的事项若存在变动或修改，请及时关注“江苏政府采购网”（www.ccgp-jiangsu.gov.cn）更正公告。</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 勘察现场：</w:t>
      </w:r>
      <w:r>
        <w:rPr>
          <w:rFonts w:hint="eastAsia" w:ascii="宋体" w:hAnsi="宋体" w:eastAsia="宋体" w:cs="宋体"/>
          <w:color w:val="auto"/>
          <w:sz w:val="21"/>
          <w:szCs w:val="21"/>
          <w:highlight w:val="none"/>
          <w:lang w:val="en-US" w:eastAsia="zh-CN"/>
        </w:rPr>
        <w:t xml:space="preserve">详见招标文件</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投标文件的解密</w:t>
      </w:r>
      <w:r>
        <w:rPr>
          <w:rFonts w:hint="eastAsia" w:ascii="宋体" w:hAnsi="宋体" w:eastAsia="宋体" w:cs="宋体"/>
          <w:color w:val="auto"/>
          <w:sz w:val="21"/>
          <w:szCs w:val="21"/>
          <w:highlight w:val="none"/>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hint="eastAsia" w:ascii="宋体" w:hAnsi="宋体" w:eastAsia="宋体" w:cs="宋体"/>
          <w:b/>
          <w:color w:val="auto"/>
          <w:sz w:val="21"/>
          <w:szCs w:val="21"/>
          <w:highlight w:val="none"/>
        </w:rPr>
        <w:t xml:space="preserve">投标人解密限定在开标后30分钟之内完成</w:t>
      </w:r>
      <w:r>
        <w:rPr>
          <w:rFonts w:hint="eastAsia" w:ascii="宋体" w:hAnsi="宋体" w:eastAsia="宋体" w:cs="宋体"/>
          <w:color w:val="auto"/>
          <w:sz w:val="21"/>
          <w:szCs w:val="21"/>
          <w:highlight w:val="non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6.5供应商诚信档案管理</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1"/>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hint="eastAsia" w:ascii="宋体" w:hAnsi="宋体" w:eastAsia="宋体" w:cs="宋体"/>
          <w:b/>
          <w:color w:val="auto"/>
          <w:sz w:val="21"/>
          <w:szCs w:val="21"/>
          <w:highlight w:val="none"/>
        </w:rPr>
        <w:t xml:space="preserve">未按要求提供《南京市政府采购供应商信用记录表暨信用承诺书》则该供应商投标文件按无效投标处理。</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符合国家相关规定的财务状况报告</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依法缴纳税收的证明材料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依法缴纳社会保障资金的证明材料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具备履行政府采购合同所必需的设备和专业技术能力的证明材料；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参加政府采购活动前三年内在经营活动中没有重大违法记录的证明材料；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未被列入失信被执行人、重大税收违法失信主体、政府采购严重违法失信行为记录名单的证明材料。</w:t>
      </w:r>
      <w:r/>
    </w:p>
    <w:p>
      <w:pPr>
        <w:ind w:left="0" w:right="0" w:firstLine="363"/>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供应商涉及一下情形的，不适用信用承诺：</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供应商被列入严重失信主体名单；</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被相关监管部门做出行政处罚且尚在出发有效期内；</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被其他法律、行政法规规定的不适用信用承诺的情形。</w:t>
      </w:r>
      <w:r/>
    </w:p>
    <w:p>
      <w:pPr>
        <w:ind w:left="0" w:right="0" w:firstLine="365"/>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供应商对信用承诺内容的真实性、合法性、有效性负责。如作出虚假信用承诺，视同为“提供虚假材料谋取中标、成交”的违法行为。</w:t>
      </w:r>
      <w:r/>
    </w:p>
    <w:p>
      <w:pPr>
        <w:ind w:right="0" w:firstLine="454"/>
        <w:jc w:val="both"/>
        <w:keepLines w:val="0"/>
        <w:keepNext w:val="0"/>
        <w:pageBreakBefore w:val="0"/>
        <w:spacing w:before="0" w:after="0"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七、对本次招标提出询问，请按以下方式联系</w:t>
      </w:r>
      <w:r/>
    </w:p>
    <w:p>
      <w:pPr>
        <w:ind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.1采购人信息</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名 称：南京市江宁医院 </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地址：南京市江宁区湖山路169号</w:t>
      </w:r>
      <w:r/>
    </w:p>
    <w:p>
      <w:pPr>
        <w:ind w:firstLine="424"/>
        <w:spacing w:after="0" w:line="360" w:lineRule="auto"/>
        <w:rPr>
          <w:rFonts w:hint="eastAsia" w:ascii="宋体" w:hAnsi="Times New Roman" w:eastAsia="宋体" w:cs="Times New Roman"/>
          <w:highlight w:val="none"/>
          <w:lang w:val="en-US" w:eastAsia="zh-CN"/>
        </w:rPr>
      </w:pPr>
      <w:r>
        <w:rPr>
          <w:rFonts w:hint="eastAsia" w:ascii="宋体" w:hAnsi="Times New Roman" w:eastAsia="宋体" w:cs="Times New Roman"/>
          <w:highlight w:val="none"/>
        </w:rPr>
        <w:t xml:space="preserve">联系人：常</w:t>
      </w:r>
      <w:r>
        <w:rPr>
          <w:rFonts w:hint="eastAsia" w:ascii="宋体" w:cs="Times New Roman"/>
          <w:highlight w:val="none"/>
          <w:lang w:val="en-US" w:eastAsia="zh-CN"/>
        </w:rPr>
        <w:t xml:space="preserve">女士</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联系电话：13952029624</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8.2采购代理机构信息</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名称：江苏省设备成套股份有限公司</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地　址：南京市鼓楼区清江南路18号鼓楼创新广场D栋10楼1004室</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联系人：</w:t>
      </w:r>
      <w:r>
        <w:rPr>
          <w:rFonts w:hint="eastAsia" w:ascii="宋体" w:hAnsi="Times New Roman" w:eastAsia="宋体" w:cs="Times New Roman"/>
          <w:highlight w:val="none"/>
          <w:lang w:val="zh-CN"/>
        </w:rPr>
        <w:t xml:space="preserve">汪惠子、王鸿</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rPr>
        <w:t xml:space="preserve">电话：</w:t>
      </w:r>
      <w:r>
        <w:rPr>
          <w:rFonts w:hint="eastAsia" w:ascii="宋体" w:hAnsi="Times New Roman" w:eastAsia="宋体" w:cs="Times New Roman"/>
          <w:highlight w:val="none"/>
          <w:lang w:val="zh-CN"/>
        </w:rPr>
        <w:t xml:space="preserve">13655172889、13218017665 </w:t>
      </w:r>
      <w:r/>
    </w:p>
    <w:p>
      <w:pPr>
        <w:ind w:firstLine="424"/>
        <w:spacing w:after="0" w:line="360" w:lineRule="auto"/>
        <w:rPr>
          <w:rFonts w:hint="eastAsia" w:ascii="宋体" w:hAnsi="Times New Roman" w:eastAsia="宋体" w:cs="Times New Roman"/>
          <w:highlight w:val="none"/>
        </w:rPr>
      </w:pPr>
      <w:r/>
      <w:bookmarkStart w:id="4" w:name="_Toc28359021"/>
      <w:r/>
      <w:bookmarkStart w:id="5" w:name="_Toc35393639"/>
      <w:r/>
      <w:bookmarkStart w:id="6" w:name="_Toc35393808"/>
      <w:r/>
      <w:bookmarkStart w:id="7" w:name="_Toc28359098"/>
      <w:r>
        <w:rPr>
          <w:rFonts w:hint="eastAsia" w:ascii="宋体" w:hAnsi="Times New Roman" w:eastAsia="宋体" w:cs="Times New Roman"/>
          <w:highlight w:val="none"/>
        </w:rPr>
        <w:t xml:space="preserve">8.3.项目联系方式</w:t>
      </w:r>
      <w:bookmarkEnd w:id="4"/>
      <w:r/>
      <w:bookmarkEnd w:id="5"/>
      <w:r/>
      <w:bookmarkEnd w:id="6"/>
      <w:r/>
      <w:bookmarkEnd w:id="7"/>
      <w:r/>
      <w:r/>
    </w:p>
    <w:p>
      <w:pPr>
        <w:ind w:firstLine="424"/>
        <w:spacing w:after="0" w:line="360" w:lineRule="auto"/>
        <w:rPr>
          <w:rFonts w:hint="eastAsia" w:ascii="宋体" w:hAnsi="Times New Roman" w:eastAsia="宋体" w:cs="Times New Roman"/>
          <w:highlight w:val="none"/>
          <w:lang w:val="zh-CN"/>
        </w:rPr>
      </w:pPr>
      <w:r>
        <w:rPr>
          <w:rFonts w:hint="eastAsia" w:ascii="宋体" w:hAnsi="Times New Roman" w:eastAsia="宋体" w:cs="Times New Roman"/>
          <w:highlight w:val="none"/>
          <w:lang w:val="zh-CN"/>
        </w:rPr>
        <w:t xml:space="preserve">联系人：汪惠子、王鸿</w:t>
      </w:r>
      <w:r/>
    </w:p>
    <w:p>
      <w:pPr>
        <w:ind w:firstLine="424"/>
        <w:spacing w:after="0" w:line="360" w:lineRule="auto"/>
        <w:rPr>
          <w:rFonts w:hint="eastAsia" w:ascii="宋体" w:hAnsi="Times New Roman" w:eastAsia="宋体" w:cs="Times New Roman"/>
          <w:highlight w:val="none"/>
        </w:rPr>
      </w:pPr>
      <w:r>
        <w:rPr>
          <w:rFonts w:hint="eastAsia" w:ascii="宋体" w:hAnsi="Times New Roman" w:eastAsia="宋体" w:cs="Times New Roman"/>
          <w:highlight w:val="none"/>
          <w:lang w:val="zh-CN"/>
        </w:rPr>
        <w:t xml:space="preserve">电话：13655172889、13218017665</w:t>
      </w:r>
      <w:r/>
    </w:p>
    <w:p>
      <w:pPr>
        <w:ind w:left="0" w:right="0"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8" w:name="_Toc26416"/>
      <w:r>
        <w:rPr>
          <w:rFonts w:ascii="宋体" w:hAnsi="宋体" w:eastAsia="宋体" w:cs="宋体"/>
          <w:b/>
          <w:color w:val="auto"/>
          <w:sz w:val="32"/>
          <w:highlight w:val="none"/>
        </w:rPr>
        <w:t xml:space="preserve">第二章 </w:t>
      </w:r>
      <w:r>
        <w:rPr>
          <w:rFonts w:ascii="宋体" w:hAnsi="宋体" w:eastAsia="宋体" w:cs="宋体"/>
          <w:b/>
          <w:color w:val="auto"/>
          <w:sz w:val="32"/>
          <w:highlight w:val="none"/>
          <w:u w:val="none"/>
        </w:rPr>
        <w:t xml:space="preserve">投标人须知</w:t>
      </w:r>
      <w:bookmarkEnd w:id="8"/>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一、总 则</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1、适用法律</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2、定义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2.1“采购人”是指依法进行政府采购的国家机关、事业单位、团体组织。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2.2“投标人（供应商）”是指参加投标竞争，并符合招标文件规定资格条件的法人、其他组织或者自然人。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2.4“货物和服务”指本招标文件中所述产品及相关服务。</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2.5“用户或使用单位”是指使用货物，接受服务的单位。</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3、政策功能</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3.6进口产品政策</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（2）允许进口产品参加的，满足需求的国内产品可以参加。</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（3）允许进口产品参加的，优先采购向我国企业转让技术、与我国企业签订消化吸收再创新方案的投标人的进口产品。</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3.7未按要求提供相关材料的，不享受相关政策。</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二、招标文件构成</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4、招标文件组成</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4.1招标文件包括以下主要内容：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（1）招标公告；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（2）投标人须知；</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（3）评标标准；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（4）采购需求；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（5）合同主要条款及格式；</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（6）投标文件格式及附件。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如标书制作工具中格式和内容与“南京公共采购信息网/江苏政府采购网”发布的招标文件不一致的，以上述网站发布的招标文件为准。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 采购代理机构如果要求投标人按照招标文件规定提交备选投标方案的，投标人可以提交备选方案；否则，备选方案将被拒绝。</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4.4招标文件中要求的产品品牌或型号，是采购人根据项目所要实现的功能推荐的品牌或型号，仅供投标人参考，并不是限制条件。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5、招标文件的澄清或者修改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三、投标文件的编制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6、投标文件的语言、计量单位、货币和编制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6.2投标人所使用的计量单位应为国家法定计量单位。</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6.3投标人应用人民币报价。投标产品如果是进口产品的，应提供人民币与</w:t>
      </w:r>
      <w:r>
        <w:rPr>
          <w:rFonts w:hint="eastAsia" w:ascii="宋体" w:hAnsi="宋体" w:eastAsia="宋体" w:cs="宋体"/>
          <w:b/>
          <w:color w:val="auto"/>
          <w:sz w:val="21"/>
          <w:szCs w:val="21"/>
          <w:highlight w:val="none"/>
        </w:rPr>
        <w:t xml:space="preserve">外币之间的汇率。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6.4投标文件应按照招标文件的规定编写并制作目录。</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6.5投标人应在投标文件中写清相应的项目编号、项目名称、投标人全称、地址、电话、传真等。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6.6投标人根据招标文件载明的标的采购项目实际情况，拟在中标后将中标项目的非主体、非关键性工作交由他人完成的，应当在投标文件中载明。</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7、联合体投标（如有）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 两个以上的自然人、法人或者其他组织可以组成一个联合体，以一个投标人的身份共同参加政府采购。</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 联合体中有同类资质的投标人按照联合体分工承担相同工作的，按照资质等级较低的投标人确定资质等级。</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 联合体各方之间应当签订联合体协议，明确约定联合体各方承担的工作和相应的责任，并将联合体协议连同投标文件一同提交。</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7.4 以联合体形式参加政府采购活动的，联合体各方不得再单独参加或者与其他投标人另外组成联合体参加同一合同项下的政府采购活动。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8、投标文件的组成</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 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auto"/>
          <w:sz w:val="21"/>
          <w:szCs w:val="21"/>
          <w:highlight w:val="none"/>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 投标文件由商务、技术、价格以及其他部分内容组成。投标文件目录及有关格式按招标文件“第六章 投标文件格式及附件”的要求编制。</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9、投标文件的商务内容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 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1"/>
          <w:szCs w:val="21"/>
          <w:highlight w:val="none"/>
        </w:rPr>
        <w:t xml:space="preserve">（1）-（6）所述材料不得有缺失或提供不全或不满足招标文件的实质性要求</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（1）投标函（投标申请及声明）（</w:t>
      </w:r>
      <w:r>
        <w:rPr>
          <w:rFonts w:hint="eastAsia" w:ascii="宋体" w:hAnsi="宋体" w:eastAsia="宋体" w:cs="宋体"/>
          <w:b/>
          <w:color w:val="auto"/>
          <w:sz w:val="21"/>
          <w:szCs w:val="21"/>
          <w:highlight w:val="none"/>
        </w:rPr>
        <w:t xml:space="preserve">格式见第六章</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（2）法人授权书（格式见第六章）；</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（3）投标人资格资信证明文件：</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2.1《中华人民共和国政府采购法》规定的资格条件证明文件；</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2.2</w:t>
      </w:r>
      <w:r>
        <w:rPr>
          <w:rFonts w:hint="eastAsia" w:ascii="宋体" w:hAnsi="宋体" w:eastAsia="宋体" w:cs="宋体"/>
          <w:color w:val="auto"/>
          <w:spacing w:val="8"/>
          <w:sz w:val="21"/>
          <w:szCs w:val="21"/>
          <w:highlight w:val="none"/>
        </w:rPr>
        <w:t xml:space="preserve">落实政府采购政策需满足的资格要求；</w:t>
      </w:r>
      <w:r/>
    </w:p>
    <w:p>
      <w:pPr>
        <w:numPr>
          <w:ilvl w:val="1"/>
          <w:numId w:val="1"/>
        </w:numPr>
        <w:ind w:left="0" w:firstLine="420"/>
        <w:keepLines w:val="0"/>
        <w:keepNext w:val="0"/>
        <w:pageBreakBefore w:val="0"/>
        <w:spacing w:line="360" w:lineRule="auto"/>
        <w:widowControl/>
        <w:tabs>
          <w:tab w:val="left" w:pos="84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第一章招标公告中 2.3 采购人根据采购项目的特殊要求规定的特定条件证明文件。</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（4）开标一览表及附表（</w:t>
      </w:r>
      <w:r>
        <w:rPr>
          <w:rFonts w:hint="eastAsia" w:ascii="宋体" w:hAnsi="宋体" w:eastAsia="宋体" w:cs="宋体"/>
          <w:b/>
          <w:color w:val="auto"/>
          <w:sz w:val="21"/>
          <w:szCs w:val="21"/>
          <w:highlight w:val="none"/>
        </w:rPr>
        <w:t xml:space="preserve">格式见第六章</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（5）投标人缴纳投标保证金凭证（不需要）；</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（6）《南京市政府采购供应商信用记录表暨信用承诺书》</w:t>
      </w:r>
      <w:r>
        <w:rPr>
          <w:rFonts w:hint="eastAsia" w:ascii="宋体" w:hAnsi="宋体" w:eastAsia="宋体" w:cs="宋体"/>
          <w:b/>
          <w:color w:val="auto"/>
          <w:sz w:val="21"/>
          <w:szCs w:val="21"/>
          <w:highlight w:val="none"/>
        </w:rPr>
        <w:t xml:space="preserve">（如招标公告中要求提供）；</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（7）《商务条款偏离表》；</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（8）第三章评标标准中对应的所需证明材料（如有自行添加）；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（9）要求采购人提供的配合（如有自拟并自行添加）；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（10）其它（投标人认为有必要提供的声明和文件，如有，自行拟定并添加）。</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10、投标文件的技术内容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（1）技术说明或服务方案；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（2）《采购需求偏离表》；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（3）服务承诺；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（4）投标人拟投入本项目的设备、人员情况一览表；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（5）投标人认为需要提供的其他技术资料。</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11、投标文件的价格内容</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11.1价格部分内容是对采购标的价格构成的说明，招标文件如无特别说明，每一项货物及服务仅接受一个价格。</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11.2报价应包含本次招标标的有关的所有费用，以及技术资料、支付给员工的工资和国家强制缴纳的各种社会保障资金，以及投标人认为需要的其他费用等</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11.3投标人的任何错漏、优惠、竞争性报价不得作为减轻责任、减少服务、增加收费、降低质量的理由。</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11.5 投标人应在《开标一览表》《分项报价表》等标明投标货物和服务的单价、总价以及分项报价等。</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2"/>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11.7本项目预算为：详见第一章</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12、投标文件的其他部分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 其他部分由投标人根据编制投标文件需要提供的其他相关文件组成。</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13、投标保证金：/</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14、投标有效期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 自开标之日起</w:t>
      </w:r>
      <w:r>
        <w:rPr>
          <w:rFonts w:hint="eastAsia" w:ascii="宋体" w:hAnsi="宋体" w:eastAsia="宋体" w:cs="宋体"/>
          <w:b/>
          <w:color w:val="auto"/>
          <w:sz w:val="21"/>
          <w:szCs w:val="21"/>
          <w:highlight w:val="none"/>
        </w:rPr>
        <w:t xml:space="preserve">90</w:t>
      </w:r>
      <w:r>
        <w:rPr>
          <w:rFonts w:hint="eastAsia" w:ascii="宋体" w:hAnsi="宋体" w:eastAsia="宋体" w:cs="宋体"/>
          <w:color w:val="auto"/>
          <w:sz w:val="21"/>
          <w:szCs w:val="21"/>
          <w:highlight w:val="none"/>
        </w:rPr>
        <w:t xml:space="preserve">天内投标有效</w:t>
      </w:r>
      <w:r>
        <w:rPr>
          <w:rFonts w:hint="eastAsia" w:ascii="宋体" w:hAnsi="宋体" w:eastAsia="宋体" w:cs="宋体"/>
          <w:b/>
          <w:color w:val="auto"/>
          <w:sz w:val="21"/>
          <w:szCs w:val="21"/>
          <w:highlight w:val="none"/>
        </w:rPr>
        <w:t xml:space="preserve">，投标有效期从提交投标文件的截止之日起算。投标文件中承诺的投标有效期应当不少于招标文件中载明的投标有效期。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15、投标文件签署</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 投标文件应按照招标文件要求加盖电子公章，否则视为无效投标。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16、投标费用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 投标人应承担所有与准备和参加投标有关的费用，无论招标结果如何，采购代理机构和采购人在任何情况下均无义务和责任承担这些费用。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16.2 招标代理服务费：本次招标，中标人按《招标代理服务收费管理暂行办法》（国家发展计划委员会计价格[2002]1980号）代理招标收费基准费率的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向招标代理机构支付招标服务费。本项费用无需在《报价一览表》中单列。</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16.3本项目的评委费由中标供应商承担，费用请供应商综合考虑计入报价，不另列项目，摊销在报价中。</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四、投标文件的递交</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17、投标文件的密封和递交</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17.2 投标人应当按照《操作手册》规定，在“苏采云”系统规定的时间内对响应文件进行解密</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18、有下列情形的投标文件将被拒收：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 投标人应当按照《操作手册》规定，在“苏采云”系统规定的时间内对投标文件进行解密。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18.2投标人应充分考虑网络环境、网络带宽等因素可能对投标产生的影响，如因投标人自身原因造成的电子投标文件解密不成功的，做无效投标处理。</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19、投标文件的修改和撤回</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 投标截止时间之后，投标文件不得撤回。</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20、诚实信用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20.1投标人应当遵循公平竞争的原则，不得恶意串通，不得妨碍其他投标人的竞争行为，不得损害采购人或者其他投标人的合法权益。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20.2在评标过程中发现投标人有上述情形的，评标委员会应当认定其投标无效，并书面报告本级财政部门。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五、开标、评标与定标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21、开标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 投标人在开标过程中涉及到的投标文件解密、开标结果确认等工作，应按照《操作手册》规定执行。</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21.3投标人不足3家的，不得开标。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21.4 投标人如果对开标过程和开标结果有疑义，应当根据《操作手册》规定提出，“苏采云”系统中《开标记录表》公布后5分钟内未提出的，视同认可开标结果。</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（1）招标文件存在不合理条款或者招标程序不符合规定的，采购人、采购代理机构改正后依法重新招标；</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（2）招标文件没有不合理条款、招标程序符合规定，需要采用其他采购方式采购的，采购人依法报财政部门批准，经批准后，可变更为其他采购方式采购。</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22、评标</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 评标委员会</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22.1.1</w:t>
      </w:r>
      <w:r>
        <w:rPr>
          <w:rFonts w:hint="eastAsia" w:ascii="宋体" w:hAnsi="宋体" w:eastAsia="宋体" w:cs="宋体"/>
          <w:color w:val="auto"/>
          <w:sz w:val="21"/>
          <w:szCs w:val="21"/>
          <w:highlight w:val="none"/>
        </w:rPr>
        <w:t xml:space="preserve">评标委员会负责具体评标事务，并独立履行下列职责：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（一）审查、评价投标文件是否符合招标文件的商务、技术等实质性要求；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（二）要求投标人对投标文件有关事项作出澄清或者说明；</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（三）对投标文件进行比较和评价；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（四）确定中标候选人名单，以及根据采购人委托直接确定中标人；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（五）向采购人、采购代理机构或者有关部门报告评标中发现的违法行为。</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22.1.2 </w:t>
      </w:r>
      <w:r>
        <w:rPr>
          <w:rFonts w:hint="eastAsia" w:ascii="宋体" w:hAnsi="宋体" w:eastAsia="宋体" w:cs="宋体"/>
          <w:color w:val="auto"/>
          <w:sz w:val="21"/>
          <w:szCs w:val="21"/>
          <w:highlight w:val="none"/>
        </w:rPr>
        <w:t xml:space="preserve">评标委员会由采购人代表和有关技术、经济等方面的专家组成，独立开展评审工作。</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22.2  评标程序</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22.2.1 投标文件的资格性检查。</w:t>
      </w:r>
      <w:r>
        <w:rPr>
          <w:rFonts w:hint="eastAsia" w:ascii="宋体" w:hAnsi="宋体" w:eastAsia="宋体" w:cs="宋体"/>
          <w:color w:val="auto"/>
          <w:sz w:val="21"/>
          <w:szCs w:val="21"/>
          <w:highlight w:val="none"/>
        </w:rPr>
        <w:t xml:space="preserve">公开招标采购项目开标结束后，采购人或者采购代理机构应当依法对投标人的资格进行审查。合格投标人不足3家的，不得评标。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（1）投标人在“苏采云”系统规定的时间内未成功解密电子投标文件的；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（2）投标人未按照招标文件要求上传电子投标文件的；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（3）同一投标人提交两个（含两个）以上不同的投标报价的；</w:t>
      </w:r>
      <w:r>
        <w:rPr>
          <w:rFonts w:hint="eastAsia" w:ascii="宋体" w:hAnsi="宋体" w:eastAsia="宋体" w:cs="宋体"/>
          <w:color w:val="auto"/>
          <w:sz w:val="21"/>
          <w:szCs w:val="21"/>
          <w:highlight w:val="none"/>
          <w:lang w:val="en-US" w:eastAsia="zh-CN"/>
        </w:rPr>
        <w:t xml:space="preserve">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（4）投标文件未按照招标文件要求加盖电子公章的；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（5）不具备招标文件中规定的资格要求的；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（6）报价超过招标文件中规定的预算金额或者最高限价的；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（7）投标文件含有采购人不能接受的附加条件的；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（8）投标文件内容不全或不符合招标文件中规定的其他实质性要求的；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（9）现行法律、法规、规章和招标文件规定的其他无效情形。</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22.2.2.2未通过资格审查或符合性审查的投标人，代理机构将通过“苏采云”系统告知其具体原因，评标结束后不再接受有关询问。</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22.2.2.3有下列情形之一的予以废标：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（1）符合专业条件的投标人或者对招标文件作实质性响应的投标人不足三家的；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（2）出现影响采购公正的违法、违规行为的；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（3）投标人的报价均超过了采购预算，采购人不能支付的；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（4）因苏采云系统故障造成开标不成功的；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（5）因重大变故，采购任务取消的。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（6）投标人以明显低于其他通过符合性审查投标人的报价，有可能影响产品质量或者不能诚信履约的，且不能证明其报价合理性的。</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w:t>
      </w:r>
      <w:r>
        <w:rPr>
          <w:rFonts w:hint="eastAsia" w:ascii="宋体" w:hAnsi="宋体" w:eastAsia="宋体" w:cs="宋体"/>
          <w:b/>
          <w:color w:val="auto"/>
          <w:sz w:val="21"/>
          <w:szCs w:val="21"/>
          <w:highlight w:val="none"/>
        </w:rPr>
        <w:t xml:space="preserve">澄清有关问题</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评委会并非对每个投标人都做澄清要求。</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（1）投标文件中开标一览表（报价表）内容与投标文件中相应内容不一致的，以开标一览表（报价表）为准；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color w:val="auto"/>
          <w:sz w:val="21"/>
          <w:szCs w:val="21"/>
          <w:highlight w:val="none"/>
        </w:rPr>
        <w:t xml:space="preserve">投标人不能证明其报价合理性的，评标委员会将其作为无效投标处理。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22.2.3.5投标人在开、评标全过程中应保持通讯畅通，及时登录苏采云系统查阅、答复相关信息，并安排专人与代理机构及评委会联系。</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22.2.4比较与评价。评标委员会应当按照招标文件中规定的评标方法和标准，对符合性审查合格的投标文件进行商务和技术评估，综合比较与评价。</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22.2.5相同品牌产品的投标</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非单一产品采购项目，确定核心产品的方法在招标文件技术需求中载明。多家投标人提供的核心产品品牌相同的，按前两款规定处理。</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22.3 评标方法和标准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22.3.1评标方法分为最低评标价法和综合评分法。本次招标的评标方法和标准，详见本招标文件第三章。</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22.3.2最低评标价法，是指投标文件满足招标文件全部实质性要求，且投标报价最低的投标人为中标候选人的评标方法。</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采用最低评标价法评标时，除了算术修正和落实政府采购政策需进行的价格扣除外，不对投标人的投标价格进行任何调整。</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22.3.3综合评分法，是指投标文件满足招标文件全部实质性要求，且按照评审因素的量化指标评审得分最高的投标人为中标候选人的评标方法。</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评审因素，包括价格、技术、商务等。</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评标时，评标委员会各成员应当独立对每个投标人的投标文件进行评价，并汇总每个投标人的得分。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评标总得分＝F1×A1＋F2×A2＋……＋Fn×An</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F1、F2……Fn分别为各项评审因素的得分；</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A1、A2、……An 分别为各项评审因素所占的权重(A1＋A2＋……＋An＝1)。</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因落实政府采购政策进行价格调整的，以调整后的价格计算评标基准价和投标报价。</w:t>
      </w:r>
      <w:r/>
    </w:p>
    <w:p>
      <w:pPr>
        <w:ind w:left="0" w:right="0" w:firstLine="422"/>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22.4评标委员会启动异常低价投标审查的情形和具体要求</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22.4.1评标过程中出现下列情形之一的，评标委员会应当启动异常低价投标审查程序：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（1）投标报价低于招标项目预算50%的，即投标报价&lt;招标项目预算×50%；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（2）投标报价低于招标项目最高限价45%的，即投标报价&lt;招标项目最高限价×45% ； </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（3）评标委员会认定的投标人报价过低、有可能影响产品质量或者不能诚信履约的其他情形。</w:t>
      </w:r>
      <w:r/>
    </w:p>
    <w:p>
      <w:pPr>
        <w:ind w:left="0" w:right="0" w:firstLine="420"/>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eastAsia="宋体" w:cs="宋体"/>
          <w:b/>
          <w:color w:val="auto"/>
          <w:sz w:val="21"/>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23、确定中标人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23.4 中标通知书对采购人和中标人具有同等法律效力。中标通知书发出后，采购人不得违法改变中标结果，中标人无正当理由不得放弃中标。</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23.5 所有投标文件不论中标与否，均不退回。</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24、编写评标报告</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24.1评标委员会根据全体评标成员签字的原始评标记录和评标结果编写评标报告。</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25、评标过程的保密性</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 采购人和采购代理机构将采取必要措施，保证评标在严格保密的情况下进行。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 任何单位和个人不得非法干预、影响评标办法的确定，以及评标过程和结果。</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凡是与审查、澄清、评价和比较投标的有关资料等，均不向投标人及与评标无关的其他人员透露。</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六、签订合同</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26、签订合同</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26.2 </w:t>
      </w:r>
      <w:r>
        <w:rPr>
          <w:rFonts w:hint="eastAsia" w:ascii="宋体" w:hAnsi="宋体" w:eastAsia="宋体" w:cs="宋体"/>
          <w:color w:val="auto"/>
          <w:sz w:val="21"/>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color w:val="auto"/>
          <w:sz w:val="21"/>
          <w:szCs w:val="21"/>
          <w:highlight w:val="none"/>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26.3采购人不得向中标人提出任何不合理的要求作为签订合同的条件。</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26.6 采购人与中标人应当根据合同的约定依法履行合同义务。</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七、质疑和投诉</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color w:val="auto"/>
          <w:sz w:val="21"/>
          <w:szCs w:val="21"/>
          <w:highlight w:val="none"/>
        </w:rPr>
        <w:t xml:space="preserve">。</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27.2提出质疑的供应商应当是参与所质疑项目采购活动的供应商。潜在供应商已依法获取其可质疑的采购文件的，可以对该文件提出质疑。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以联合体形式参加政府采购活动的，其质疑应当由组成联合体的所有供应商共同提出。</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供应商必须在法定质疑期内一次性提出针对同一采购程序环节的质疑。</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27.4 供应商提出质疑应当提交质疑函和必要的证明材料。质疑函应当包括下列内容：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（一）供应商的姓名或者名称、地址、邮编、联系人及联系电话；</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（二）质疑项目的名称、编号；</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（三）具体、明确的质疑事项和与质疑事项相关的请求（具体条款）；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（四）事实依据（具体条款）；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（五）必要的法律依据（具体条款）；</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（六）提出质疑的日期。</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质疑函应当使用中文。相关当事人提供外文书证或者外国语视听资料的，应当附有中文译本，由翻译机构盖章或者翻译人员签名。</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27.5质疑函应当现场提交至采购代理机构联系人处，提交时应出示有效身份证明。未按上述要求提交质疑函的，质疑不予受理。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27.7采购代理机构在收到投标人的书面质疑后将及时组织调查核实，在</w:t>
      </w:r>
      <w:r>
        <w:rPr>
          <w:rFonts w:hint="eastAsia" w:ascii="宋体" w:hAnsi="宋体" w:eastAsia="宋体" w:cs="宋体"/>
          <w:b/>
          <w:color w:val="auto"/>
          <w:sz w:val="21"/>
          <w:szCs w:val="21"/>
          <w:highlight w:val="none"/>
        </w:rPr>
        <w:t xml:space="preserve">七个工作日内</w:t>
      </w:r>
      <w:r>
        <w:rPr>
          <w:rFonts w:hint="eastAsia" w:ascii="宋体" w:hAnsi="宋体" w:eastAsia="宋体" w:cs="宋体"/>
          <w:color w:val="auto"/>
          <w:sz w:val="21"/>
          <w:szCs w:val="21"/>
          <w:highlight w:val="none"/>
        </w:rPr>
        <w:t xml:space="preserve">作出答复，并以书面或在网站公告形式通知质疑投标人和其他有关投标人，答复的内容不涉及商业秘密。</w:t>
      </w:r>
      <w:r/>
    </w:p>
    <w:p>
      <w:pPr>
        <w:ind w:left="0" w:right="0" w:firstLine="420"/>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left="0" w:right="0" w:firstLine="422"/>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28.2供应商投诉应当有明确的请求和必要的证明材料。供应商投诉的事项不得超出已质疑事项的范围。</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28.4 投诉人有下列行为之一的，属于严重失信行为，由财政部门列入不良行为记录名单，禁止其一至三年内参加政府采购活动。</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（1）投诉人在全国范围12个月内三次以上投诉查无实据的；</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（2）采用捏造事实、提供虚假材料或者以非法手段取得证明材料等方式进行虚假、恶意投诉。</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证据来源的合法性存在明显疑问，投诉人无法证明其取得方式合法的，视为以非法手段取得证明材料。</w:t>
      </w:r>
      <w:r/>
    </w:p>
    <w:p>
      <w:pPr>
        <w:numPr>
          <w:ilvl w:val="0"/>
          <w:numId w:val="0"/>
        </w:numPr>
        <w:jc w:val="both"/>
        <w:keepLines w:val="0"/>
        <w:keepNext w:val="0"/>
        <w:pageBreakBefore w:val="0"/>
        <w:spacing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其它</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29.1本项目根据江苏省财政厅关于加强政府绿色采购有关事项的通知（苏财购〔2023〕65号）规定，执行绿色采购需求标准。</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9" w:name="_Toc20606"/>
      <w:r>
        <w:rPr>
          <w:rFonts w:ascii="宋体" w:hAnsi="宋体" w:eastAsia="宋体" w:cs="宋体"/>
          <w:b/>
          <w:color w:val="auto"/>
          <w:sz w:val="32"/>
          <w:highlight w:val="none"/>
        </w:rPr>
        <w:t xml:space="preserve"> </w:t>
      </w:r>
      <w:r>
        <w:rPr>
          <w:rFonts w:ascii="宋体" w:hAnsi="宋体" w:eastAsia="宋体" w:cs="宋体"/>
          <w:b/>
          <w:color w:val="auto"/>
          <w:sz w:val="32"/>
          <w:highlight w:val="none"/>
          <w:u w:val="none"/>
        </w:rPr>
        <w:t xml:space="preserve">第三章评标标准</w:t>
      </w:r>
      <w:bookmarkEnd w:id="9"/>
      <w:r/>
      <w:r/>
    </w:p>
    <w:p>
      <w:pPr>
        <w:ind w:left="0" w:right="0" w:firstLine="420"/>
        <w:jc w:val="both"/>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1"/>
        <w:tblW w:w="9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55"/>
        <w:gridCol w:w="1187"/>
        <w:gridCol w:w="1590"/>
        <w:gridCol w:w="5452"/>
        <w:gridCol w:w="707"/>
      </w:tblGrid>
      <w:tr>
        <w:trPr>
          <w:jc w:val="center"/>
          <w:trHeight w:val="520"/>
        </w:trPr>
        <w:tc>
          <w:tcPr>
            <w:tcW w:w="555"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p>
        </w:tc>
        <w:tc>
          <w:tcPr>
            <w:gridSpan w:val="2"/>
            <w:tcW w:w="277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评价因素</w:t>
            </w:r>
            <w:r/>
          </w:p>
        </w:tc>
        <w:tc>
          <w:tcPr>
            <w:tcW w:w="5452"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评审标准</w:t>
            </w:r>
            <w:r/>
          </w:p>
        </w:tc>
        <w:tc>
          <w:tcPr>
            <w:tcW w:w="707" w:type="dxa"/>
            <w:vAlign w:val="center"/>
            <w:textDirection w:val="lrTb"/>
            <w:noWrap w:val="false"/>
          </w:tcPr>
          <w:p>
            <w:pPr>
              <w:jc w:val="center"/>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分值</w:t>
            </w:r>
            <w:r/>
          </w:p>
        </w:tc>
      </w:tr>
      <w:tr>
        <w:trPr>
          <w:jc w:val="center"/>
          <w:trHeight w:val="1254"/>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szCs w:val="21"/>
                <w:highlight w:val="none"/>
              </w:rPr>
              <w:t xml:space="preserve">价格评审采用低价优先法计算，即满足采购文件要求且价格最低的最终报价为基准价，其价格分为满分</w:t>
            </w:r>
            <w:r>
              <w:rPr>
                <w:rFonts w:ascii="宋体" w:hAnsi="宋体"/>
                <w:szCs w:val="21"/>
                <w:highlight w:val="none"/>
              </w:rPr>
              <w:t xml:space="preserve">1</w:t>
            </w:r>
            <w:r>
              <w:rPr>
                <w:rFonts w:hint="eastAsia" w:ascii="宋体" w:hAnsi="宋体"/>
                <w:szCs w:val="21"/>
                <w:highlight w:val="none"/>
              </w:rPr>
              <w:t xml:space="preserve">0分。其他供应商的价格分按照下列公式计算（小数点保留一位）。报价得分=(基准价／最终报价)×</w:t>
            </w:r>
            <w:r>
              <w:rPr>
                <w:rFonts w:ascii="宋体" w:hAnsi="宋体"/>
                <w:szCs w:val="21"/>
                <w:highlight w:val="none"/>
              </w:rPr>
              <w:t xml:space="preserve">1</w:t>
            </w:r>
            <w:r>
              <w:rPr>
                <w:rFonts w:hint="eastAsia" w:ascii="宋体" w:hAnsi="宋体"/>
                <w:szCs w:val="21"/>
                <w:highlight w:val="none"/>
              </w:rPr>
              <w:t xml:space="preserve">0。</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ascii="宋体" w:hAnsi="宋体" w:cs="宋体"/>
                <w:bCs/>
                <w:color w:val="000000"/>
                <w:szCs w:val="21"/>
                <w:highlight w:val="none"/>
              </w:rPr>
              <w:t xml:space="preserve">10</w:t>
            </w:r>
            <w:r/>
          </w:p>
        </w:tc>
      </w:tr>
      <w:tr>
        <w:trPr>
          <w:jc w:val="center"/>
          <w:trHeight w:val="1791"/>
        </w:trPr>
        <w:tc>
          <w:tcPr>
            <w:tcW w:w="555" w:type="dxa"/>
            <w:vAlign w:val="center"/>
            <w:vMerge w:val="restart"/>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187" w:type="dxa"/>
            <w:vAlign w:val="center"/>
            <w:vMerge w:val="restart"/>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项目实施</w:t>
            </w:r>
            <w:r/>
          </w:p>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w:t>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服务方案</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（1）服务设想周到全面，服务起点高，定位明确，针对性强，在服务于本项目重点、难点等方面，有不同于其他供应商的新颖思路的得15分。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（2）服务设想涵盖了所有的采购内容，定位明确，有一定针对性的得12分。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（3）服务设想比较全面但没有针对性得9分。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p>
        </w:tc>
      </w:tr>
      <w:tr>
        <w:trPr>
          <w:jc w:val="center"/>
          <w:trHeight w:val="2246"/>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岗位设置</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（1）岗位设置合理，有明确的部门职责，工作流程完整、科学、可行，各类规章制度健全规范，针对收费员所做的规划客观、明确的得10分。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（2）岗位设置齐全，有部门职责，工作流程完整，各类规章制度健全，有针对收费员所做的规划得6分。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（3）岗位设置不齐全或不合理，或无部门职责，或无工作流程，或针对收费员所做规划不科学、不可行的不得分。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p>
        </w:tc>
      </w:tr>
      <w:tr>
        <w:trPr>
          <w:jc w:val="center"/>
          <w:trHeight w:val="616"/>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szCs w:val="21"/>
                <w:highlight w:val="none"/>
                <w:lang w:val="zh-CN"/>
              </w:rPr>
              <w:t xml:space="preserve">人员配置及培训计划</w:t>
            </w:r>
            <w:r/>
          </w:p>
        </w:tc>
        <w:tc>
          <w:tcPr>
            <w:tcW w:w="5452" w:type="dxa"/>
            <w:vAlign w:val="center"/>
            <w:textDirection w:val="lrTb"/>
            <w:noWrap w:val="false"/>
          </w:tcPr>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1</w:t>
            </w:r>
            <w:r>
              <w:rPr>
                <w:rFonts w:hint="eastAsia" w:ascii="宋体" w:hAnsi="宋体" w:cs="宋体"/>
                <w:szCs w:val="21"/>
                <w:highlight w:val="none"/>
                <w:lang w:val="zh-CN"/>
              </w:rPr>
              <w:t xml:space="preserve">）针对人员配置及员工的培训（技能、服务等）、现场管理人员的培训（管理、领导力等）有完整的培训计划和实施举措的得</w:t>
            </w:r>
            <w:r>
              <w:rPr>
                <w:rFonts w:hint="eastAsia" w:ascii="宋体" w:hAnsi="宋体" w:cs="宋体"/>
                <w:szCs w:val="21"/>
                <w:highlight w:val="none"/>
              </w:rPr>
              <w:t xml:space="preserve">15</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）针对人员配置及员工的培训（技能、服务等）、现场管理人员的培训（管理、领导力等）有较完善的计划和举措的得</w:t>
            </w:r>
            <w:r>
              <w:rPr>
                <w:rFonts w:hint="eastAsia" w:ascii="宋体" w:hAnsi="宋体" w:cs="宋体"/>
                <w:szCs w:val="21"/>
                <w:highlight w:val="none"/>
              </w:rPr>
              <w:t xml:space="preserve">12</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3、针对人员配置及员工的培训（技能、服务等）、现场管理人员的培训（管理、领导力等）不全面，内容无针对性的得</w:t>
            </w:r>
            <w:r>
              <w:rPr>
                <w:rFonts w:hint="eastAsia" w:ascii="宋体" w:hAnsi="宋体" w:cs="宋体"/>
                <w:szCs w:val="21"/>
                <w:highlight w:val="none"/>
              </w:rPr>
              <w:t xml:space="preserve">9</w:t>
            </w:r>
            <w:r>
              <w:rPr>
                <w:rFonts w:hint="eastAsia" w:ascii="宋体" w:hAnsi="宋体" w:cs="宋体"/>
                <w:szCs w:val="21"/>
                <w:highlight w:val="none"/>
                <w:lang w:val="zh-CN"/>
              </w:rPr>
              <w:t xml:space="preserve">分；</w:t>
            </w:r>
            <w:r/>
          </w:p>
          <w:p>
            <w:pPr>
              <w:spacing w:after="0" w:line="24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4、人员配置、培训方案有漏项，或留用人员安置不合理的得</w:t>
            </w:r>
            <w:r>
              <w:rPr>
                <w:rFonts w:hint="eastAsia" w:ascii="宋体" w:hAnsi="宋体" w:cs="宋体"/>
                <w:szCs w:val="21"/>
                <w:highlight w:val="none"/>
              </w:rPr>
              <w:t xml:space="preserve">6</w:t>
            </w:r>
            <w:r>
              <w:rPr>
                <w:rFonts w:hint="eastAsia" w:ascii="宋体" w:hAnsi="宋体" w:cs="宋体"/>
                <w:szCs w:val="21"/>
                <w:highlight w:val="none"/>
                <w:lang w:val="zh-CN"/>
              </w:rPr>
              <w:t xml:space="preserve">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szCs w:val="21"/>
                <w:highlight w:val="none"/>
                <w:lang w:val="zh-CN"/>
              </w:rPr>
              <w:t xml:space="preserve">无培训计划不得分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15</w:t>
            </w:r>
            <w:r/>
          </w:p>
        </w:tc>
      </w:tr>
      <w:tr>
        <w:trPr>
          <w:jc w:val="center"/>
          <w:trHeight w:val="1535"/>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突发事件处理</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（1）突发事件应急处理预案完备健全，对本项目针对性强，具有实际可操作性的得8分。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（2）突发事件应急处理预案比较完备、健全的得5分。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（3）没有突发事件应急处理预案，或不具有实际可操作性的不得分。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p>
        </w:tc>
      </w:tr>
      <w:tr>
        <w:trPr>
          <w:jc w:val="center"/>
          <w:trHeight w:val="1631"/>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档案管理</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（1）有完备的档案资料管理制度，收集、保存等流程健全、规范，有完善档案移交步骤的得8分。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（2）有档案资料管理制度，建立、收集、保存等流程健全，有档案移交步骤的得5分。</w:t>
            </w:r>
            <w:r/>
          </w:p>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（3）没有档案资料管理制度，或建立、收集、保存、移交等流程不健全，没有档案移交步骤的不得分。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p>
        </w:tc>
      </w:tr>
      <w:tr>
        <w:trPr>
          <w:jc w:val="center"/>
          <w:trHeight w:val="1631"/>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项目负责人</w:t>
            </w:r>
            <w:r/>
          </w:p>
        </w:tc>
        <w:tc>
          <w:tcPr>
            <w:tcW w:w="5452" w:type="dxa"/>
            <w:vAlign w:val="center"/>
            <w:textDirection w:val="lrTb"/>
            <w:noWrap w:val="false"/>
          </w:tcPr>
          <w:p>
            <w:pPr>
              <w:spacing w:after="0" w:line="24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）供应商拟指定本</w:t>
            </w:r>
            <w:r>
              <w:rPr>
                <w:rFonts w:hint="eastAsia" w:ascii="宋体" w:hAnsi="宋体" w:cs="宋体"/>
                <w:color w:val="000000"/>
                <w:szCs w:val="21"/>
                <w:highlight w:val="none"/>
              </w:rPr>
              <w:t xml:space="preserve">项目负责人学历为大专及以上，且年龄在</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5周岁-</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5周岁之间（提供身份证复印件，年龄以开标当日计算时间）得3分。</w:t>
            </w:r>
            <w:r/>
          </w:p>
          <w:p>
            <w:pPr>
              <w:spacing w:after="0"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供应商拟指定本</w:t>
            </w:r>
            <w:r>
              <w:rPr>
                <w:rFonts w:hint="eastAsia" w:ascii="宋体" w:hAnsi="宋体" w:cs="宋体"/>
                <w:color w:val="000000"/>
                <w:szCs w:val="21"/>
                <w:highlight w:val="none"/>
              </w:rPr>
              <w:t xml:space="preserve">项目负责人具有企业人力资源管理师2级及以上证书得3分。</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p>
        </w:tc>
      </w:tr>
      <w:tr>
        <w:trPr>
          <w:jc w:val="center"/>
          <w:trHeight w:val="1807"/>
        </w:trPr>
        <w:tc>
          <w:tcPr>
            <w:tcW w:w="555" w:type="dxa"/>
            <w:vAlign w:val="center"/>
            <w:vMerge w:val="continue"/>
            <w:textDirection w:val="lrTb"/>
            <w:noWrap w:val="false"/>
          </w:tcPr>
          <w:p>
            <w:pPr>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87" w:type="dxa"/>
            <w:vAlign w:val="center"/>
            <w:vMerge w:val="continue"/>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90"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收费人员</w:t>
            </w:r>
            <w:r/>
          </w:p>
        </w:tc>
        <w:tc>
          <w:tcPr>
            <w:tcW w:w="54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（1）供应商拟选派收费人员满足采购需求，提供相关人员的会计、财务管理、审计、经济管理等相关专业的本科及以上学历证书，每提供一个证书扫描件得1分，最多得14分，未提供证书不得分；</w:t>
            </w:r>
            <w:r/>
          </w:p>
          <w:p>
            <w:pPr>
              <w:jc w:val="left"/>
              <w:spacing w:after="0" w:line="240" w:lineRule="auto"/>
              <w:widowControl/>
              <w:rPr>
                <w:rFonts w:hint="eastAsia" w:ascii="宋体" w:hAnsi="宋体" w:cs="宋体"/>
                <w:bCs/>
                <w:color w:val="000000"/>
                <w:szCs w:val="21"/>
                <w:highlight w:val="none"/>
              </w:rPr>
            </w:pPr>
            <w:r>
              <w:rPr>
                <w:rFonts w:ascii="SimSun" w:hAnsi="SimSun" w:eastAsia="SimSun" w:cs="SimSun"/>
                <w:color w:val="000000"/>
                <w:sz w:val="21"/>
              </w:rPr>
              <w:t xml:space="preserve">（2）供应商拟选派收费人员具备会计专业技术资格证书初级及以上的，每提供一个证书扫描件得1分，最多得4分，未提供证书不得分。</w:t>
            </w:r>
            <w:r/>
            <w:r>
              <w:rPr>
                <w:rFonts w:hint="eastAsia" w:ascii="宋体" w:hAnsi="宋体" w:cs="宋体"/>
                <w:bCs/>
                <w:color w:val="000000"/>
                <w:szCs w:val="21"/>
                <w:highlight w:val="none"/>
              </w:rPr>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18</w:t>
            </w:r>
            <w:r/>
          </w:p>
        </w:tc>
      </w:tr>
      <w:tr>
        <w:trPr>
          <w:jc w:val="center"/>
          <w:trHeight w:val="1049"/>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业绩</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val="zh-CN"/>
              </w:rPr>
            </w:r>
            <w:r>
              <w:rPr>
                <w:rFonts w:ascii="SimSun" w:hAnsi="SimSun" w:eastAsia="SimSun" w:cs="SimSun"/>
                <w:color w:val="000000"/>
                <w:sz w:val="21"/>
              </w:rPr>
              <w:t xml:space="preserve">供应商提供自2023年1月1日（含）以来具有类似的医疗机构服务业绩，提供一个得5分，最高得5分。（提供合同扫描件） </w:t>
            </w:r>
            <w:r>
              <w:rPr>
                <w:rFonts w:ascii="Arial" w:hAnsi="Arial" w:eastAsia="Arial" w:cs="Arial"/>
                <w:color w:val="000000"/>
                <w:sz w:val="21"/>
              </w:rPr>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p>
        </w:tc>
      </w:tr>
      <w:tr>
        <w:trPr>
          <w:jc w:val="center"/>
          <w:trHeight w:val="647"/>
        </w:trPr>
        <w:tc>
          <w:tcPr>
            <w:tcW w:w="555"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p>
        </w:tc>
        <w:tc>
          <w:tcPr>
            <w:gridSpan w:val="2"/>
            <w:tcW w:w="277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企业实力</w:t>
            </w:r>
            <w:r/>
          </w:p>
        </w:tc>
        <w:tc>
          <w:tcPr>
            <w:tcW w:w="5452" w:type="dxa"/>
            <w:vAlign w:val="center"/>
            <w:textDirection w:val="lrTb"/>
            <w:noWrap w:val="false"/>
          </w:tcPr>
          <w:p>
            <w:pPr>
              <w:jc w:val="left"/>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供应商具有有效期内的劳务派 遣经营许可证得5分（提供许可证扫描件）；</w:t>
            </w:r>
            <w:r/>
          </w:p>
        </w:tc>
        <w:tc>
          <w:tcPr>
            <w:tcW w:w="707" w:type="dxa"/>
            <w:vAlign w:val="center"/>
            <w:textDirection w:val="lrTb"/>
            <w:noWrap w:val="false"/>
          </w:tcPr>
          <w:p>
            <w:pPr>
              <w:jc w:val="center"/>
              <w:spacing w:after="0" w:line="24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p>
        </w:tc>
      </w:tr>
      <w:tr>
        <w:trPr>
          <w:jc w:val="center"/>
          <w:trHeight w:val="401"/>
        </w:trPr>
        <w:tc>
          <w:tcPr>
            <w:gridSpan w:val="4"/>
            <w:tcW w:w="8784"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合计</w:t>
            </w:r>
            <w:r/>
          </w:p>
        </w:tc>
        <w:tc>
          <w:tcPr>
            <w:tcW w:w="707" w:type="dxa"/>
            <w:vAlign w:val="center"/>
            <w:textDirection w:val="lrTb"/>
            <w:noWrap w:val="false"/>
          </w:tcPr>
          <w:p>
            <w:pPr>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t xml:space="preserve">00</w:t>
            </w:r>
            <w:r/>
          </w:p>
        </w:tc>
      </w:tr>
    </w:tbl>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、评标委员会不保证有效报价最低的供应商中标。</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、所有认证、证明和业绩均以有效的证明文件的扫描件为依据（要求提供原件的除外）。</w:t>
      </w:r>
      <w:r/>
    </w:p>
    <w:p>
      <w:pPr>
        <w:ind w:firstLine="440"/>
        <w:jc w:val="left"/>
        <w:keepLines w:val="0"/>
        <w:keepNext w:val="0"/>
        <w:pageBreakBefore w:val="0"/>
        <w:spacing w:after="0" w:line="360" w:lineRule="auto"/>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、如果评委评审分数畸高、畸低的，应详细说明理由。</w:t>
      </w:r>
      <w:r/>
    </w:p>
    <w:p>
      <w:pPr>
        <w:ind w:firstLine="440"/>
        <w:jc w:val="left"/>
        <w:keepLines w:val="0"/>
        <w:keepNext w:val="0"/>
        <w:pageBreakBefore w:val="0"/>
        <w:spacing w:after="0" w:line="360" w:lineRule="auto"/>
        <w:widowControl/>
        <w:rPr>
          <w:color w:val="auto"/>
          <w:highlight w:val="none"/>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、若供应商提供虚假资料，一经查实作无效文件处理。上述评分办法均以</w:t>
      </w:r>
      <w:r>
        <w:rPr>
          <w:rFonts w:hint="eastAsia" w:ascii="宋体" w:hAnsi="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、评委的判断为准。</w:t>
      </w:r>
      <w:r>
        <w:rPr>
          <w:rFonts w:ascii="宋体" w:hAnsi="宋体" w:eastAsia="宋体" w:cs="宋体"/>
          <w:color w:val="auto"/>
          <w:sz w:val="21"/>
          <w:highlight w:val="none"/>
        </w:rPr>
        <w:br w:type="page" w:clear="all"/>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bookmarkStart w:id="10" w:name="_Toc6559"/>
      <w:r>
        <w:rPr>
          <w:rFonts w:ascii="宋体" w:hAnsi="宋体" w:eastAsia="宋体" w:cs="宋体"/>
          <w:b/>
          <w:color w:val="auto"/>
          <w:sz w:val="32"/>
          <w:highlight w:val="none"/>
        </w:rPr>
        <w:t xml:space="preserve">第四章 采购需求</w:t>
      </w:r>
      <w:bookmarkEnd w:id="10"/>
      <w:r/>
      <w:r/>
    </w:p>
    <w:p>
      <w:pPr>
        <w:ind w:firstLine="422"/>
        <w:jc w:val="left"/>
        <w:pageBreakBefore w:val="0"/>
        <w:spacing w:after="0" w:line="360" w:lineRule="auto"/>
        <w:widowControl w:val="off"/>
        <w:rPr>
          <w:rFonts w:hint="eastAsia" w:ascii="宋体" w:hAnsi="宋体" w:eastAsia="宋体" w:cs="宋体"/>
          <w:b/>
          <w:bCs/>
          <w:color w:val="auto"/>
          <w:sz w:val="21"/>
          <w:szCs w:val="21"/>
          <w:highlight w:val="none"/>
        </w:rPr>
      </w:pPr>
      <w:r/>
      <w:bookmarkStart w:id="11" w:name="_Toc8268"/>
      <w:r>
        <w:rPr>
          <w:rFonts w:hint="eastAsia" w:ascii="宋体" w:hAnsi="宋体" w:eastAsia="宋体" w:cs="宋体"/>
          <w:b/>
          <w:color w:val="auto"/>
          <w:sz w:val="21"/>
          <w:szCs w:val="21"/>
          <w:highlight w:val="none"/>
        </w:rPr>
        <w:t xml:space="preserve">说明：★号条款（如有）为必须满足指标，不满足任何一条，将被视为非实质性响应</w:t>
      </w:r>
      <w:r>
        <w:rPr>
          <w:rFonts w:hint="eastAsia" w:ascii="宋体" w:hAnsi="宋体" w:eastAsia="宋体" w:cs="宋体"/>
          <w:b/>
          <w:color w:val="auto"/>
          <w:sz w:val="21"/>
          <w:szCs w:val="21"/>
          <w:highlight w:val="none"/>
          <w:lang w:eastAsia="zh-CN"/>
        </w:rPr>
        <w:t xml:space="preserve">招标文件</w:t>
      </w:r>
      <w:r>
        <w:rPr>
          <w:rFonts w:hint="eastAsia" w:ascii="宋体" w:hAnsi="宋体" w:eastAsia="宋体" w:cs="宋体"/>
          <w:b/>
          <w:color w:val="auto"/>
          <w:sz w:val="21"/>
          <w:szCs w:val="21"/>
          <w:highlight w:val="none"/>
        </w:rPr>
        <w:t xml:space="preserve">要求，按无效投标处理。</w:t>
      </w:r>
      <w:bookmarkStart w:id="12" w:name="OLE_LINK16"/>
      <w:r/>
      <w:bookmarkEnd w:id="12"/>
      <w:r/>
      <w:r/>
    </w:p>
    <w:p>
      <w:pPr>
        <w:ind w:firstLine="420"/>
        <w:jc w:val="left"/>
        <w:spacing w:after="0" w:line="24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t xml:space="preserve">一、项目概述</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南京市江宁医院，是一所集医疗、科研、教学、康复、保健为一体的三级甲等综合医院。面积约23万平方米，医院实现“一院两区”即：湖山路院区、鼓山路院区。</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本次采购是南京市江宁医院湖山路院区门急诊收费员19名，服从门急诊窗口统一安排，工作时间与医院内其他门急诊收费员相同。医院提供收费备用金。</w:t>
      </w:r>
      <w:r/>
    </w:p>
    <w:p>
      <w:pPr>
        <w:ind w:firstLine="420"/>
        <w:jc w:val="left"/>
        <w:spacing w:after="0" w:line="240" w:lineRule="auto"/>
        <w:rPr>
          <w:rFonts w:hint="eastAsia" w:ascii="宋体" w:hAnsi="宋体"/>
          <w:b/>
          <w:color w:val="000000"/>
          <w:sz w:val="21"/>
          <w:szCs w:val="21"/>
          <w:highlight w:val="none"/>
        </w:rPr>
        <w:outlineLvl w:val="1"/>
      </w:pPr>
      <w:r>
        <w:rPr>
          <w:rFonts w:hint="eastAsia" w:ascii="宋体" w:hAnsi="宋体"/>
          <w:b/>
          <w:color w:val="000000"/>
          <w:sz w:val="21"/>
          <w:szCs w:val="21"/>
          <w:highlight w:val="none"/>
        </w:rPr>
        <w:t xml:space="preserve">二、收费员任职要求：</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1、采购需求人数19人；</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2、年龄要求在35周岁及以下；</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3、会计、财务管理、审计、经济管理等相关专业的本科及以上学历。</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4、服务意识强，执行力强，有责任心，熟练使用相关办公软件.</w:t>
      </w:r>
      <w:r/>
    </w:p>
    <w:p>
      <w:pPr>
        <w:ind w:firstLine="422"/>
        <w:jc w:val="left"/>
        <w:spacing w:after="0" w:line="240" w:lineRule="auto"/>
        <w:rPr>
          <w:rFonts w:hint="eastAsia" w:ascii="宋体" w:hAnsi="宋体" w:eastAsia="宋体" w:cs="Times New Roman"/>
          <w:b/>
          <w:color w:val="000000"/>
          <w:sz w:val="21"/>
          <w:szCs w:val="21"/>
          <w:highlight w:val="none"/>
        </w:rPr>
        <w:outlineLvl w:val="1"/>
      </w:pPr>
      <w:r>
        <w:rPr>
          <w:rFonts w:hint="eastAsia" w:ascii="宋体" w:hAnsi="宋体" w:eastAsia="宋体" w:cs="Times New Roman"/>
          <w:b/>
          <w:color w:val="000000"/>
          <w:sz w:val="21"/>
          <w:szCs w:val="21"/>
          <w:highlight w:val="none"/>
        </w:rPr>
        <w:t xml:space="preserve">三、工资待遇需满足以下标准：</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1、基本工资：基本工资工资不得低于南京市最低工资标准，随国家政策而相应调整。</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2、加班费：按照《劳动法》和省、市各级主管部门规定和标准给予各岗位人员发放节假日加班费（全年13天法定节假日计算）不低于367元/人/月。</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3、社保和公积金：供应商必须为所有岗位人员缴纳全额社会保险、医疗保险和住房公积金，缴纳标准不得低于江苏省全省职工基本养老保险缴费工资基数和公积金标准的下限。</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4、奖金绩效：按2300元/人/月测算（包含福利费），再根据实际工作量进行二次分配。休息休假按医院相关制度执行。相关奖惩制度与绩效考核挂钩，在绩效中反映。</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5、夜班、值班费：按470元/人/月测算。</w:t>
      </w:r>
      <w:r/>
    </w:p>
    <w:p>
      <w:pPr>
        <w:ind w:firstLine="420"/>
        <w:jc w:val="left"/>
        <w:spacing w:after="0" w:line="240" w:lineRule="auto"/>
        <w:rPr>
          <w:rFonts w:ascii="宋体" w:hAnsi="宋体"/>
          <w:color w:val="000000"/>
          <w:sz w:val="21"/>
          <w:szCs w:val="21"/>
          <w:highlight w:val="none"/>
        </w:rPr>
      </w:pPr>
      <w:r>
        <w:rPr>
          <w:rFonts w:hint="eastAsia" w:ascii="宋体" w:hAnsi="宋体"/>
          <w:color w:val="000000"/>
          <w:sz w:val="21"/>
          <w:szCs w:val="21"/>
          <w:highlight w:val="none"/>
        </w:rPr>
        <w:t xml:space="preserve">6、饭卡：与医院所有收费员同等待遇（现400元/人/月），不在报价范围内，由医院根据收费员上岗情况直接支付。</w:t>
      </w:r>
      <w:r/>
    </w:p>
    <w:p>
      <w:pPr>
        <w:ind w:firstLine="420"/>
        <w:jc w:val="left"/>
        <w:spacing w:after="0" w:line="240" w:lineRule="auto"/>
        <w:rPr>
          <w:rFonts w:hint="eastAsia" w:ascii="宋体" w:hAnsi="宋体"/>
          <w:color w:val="000000"/>
          <w:sz w:val="21"/>
          <w:szCs w:val="21"/>
          <w:highlight w:val="none"/>
        </w:rPr>
        <w:outlineLvl w:val="1"/>
      </w:pPr>
      <w:r>
        <w:rPr>
          <w:rFonts w:hint="eastAsia" w:ascii="宋体" w:hAnsi="宋体"/>
          <w:b/>
          <w:color w:val="000000"/>
          <w:sz w:val="21"/>
          <w:szCs w:val="21"/>
          <w:highlight w:val="none"/>
        </w:rPr>
        <w:t xml:space="preserve">四、投标单位服务内容</w:t>
      </w:r>
      <w:r>
        <w:rPr>
          <w:rFonts w:hint="eastAsia" w:ascii="宋体" w:hAnsi="宋体"/>
          <w:color w:val="000000"/>
          <w:sz w:val="21"/>
          <w:szCs w:val="21"/>
          <w:highlight w:val="none"/>
        </w:rPr>
        <w:t xml:space="preserve">：</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负责南京市江宁医院门急诊窗口收费员人事代理服务，含所需人员的招聘，岗前培训，合同签订，缴纳社保、各类税费，每月对员工进行考勤和工作质量考核，并以此发放工资，解决与此有关的纠纷，更换不合格员工等。</w:t>
      </w:r>
      <w:bookmarkStart w:id="13" w:name="_Hlk509844050"/>
      <w:r>
        <w:rPr>
          <w:rFonts w:hint="eastAsia" w:ascii="宋体" w:hAnsi="宋体"/>
          <w:color w:val="000000"/>
          <w:sz w:val="21"/>
          <w:szCs w:val="21"/>
          <w:highlight w:val="none"/>
        </w:rPr>
        <w:t xml:space="preserve">对合法用工及用工风险全面承担。</w:t>
      </w:r>
      <w:bookmarkEnd w:id="13"/>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2、收费员需经过基础培训能胜任岗位要求且身体健康、无传染性、精神类疾病。</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3、供应商应出具核算岗位人员的费用并计算总费用及人均月费用，在实际运作过程中双方按照报价中的人员单价和实际在岗人数核算人员费用，人员费用按采购文件所附表格填制。核算过程必须符合国家的《劳动法》、《劳动合同法》、《社会保障法》等法规的要求。</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4、供应商须指定一位项目负责人，大专及以上学历，年龄35周岁-45周岁，具有人力资源相关职业证书，全权代表其负责本项目的管理工作，并与业主方保持密切联系。成交供应商投入的收费员必须遵守医院的一切行政管理、消防安全、病区等规定和制度。院方负责对收费员的工作行为进行管理，如发现收费员有违反医院的规定和制度的行为，院方将要求其改正，态度恶劣拒不改正的，院方有权要求成交供应商予以更换，成交供应商必须无条件接受。 </w:t>
      </w:r>
      <w:r/>
    </w:p>
    <w:p>
      <w:pPr>
        <w:ind w:firstLine="420"/>
        <w:jc w:val="left"/>
        <w:spacing w:after="0" w:line="240" w:lineRule="auto"/>
        <w:widowControl/>
        <w:rPr>
          <w:rFonts w:hint="eastAsia" w:ascii="宋体" w:hAnsi="宋体"/>
          <w:color w:val="000000"/>
          <w:sz w:val="21"/>
          <w:szCs w:val="21"/>
          <w:highlight w:val="none"/>
        </w:rPr>
      </w:pPr>
      <w:r>
        <w:rPr>
          <w:rFonts w:hint="eastAsia" w:ascii="宋体" w:hAnsi="宋体"/>
          <w:color w:val="000000"/>
          <w:sz w:val="21"/>
          <w:szCs w:val="21"/>
          <w:highlight w:val="none"/>
        </w:rPr>
        <w:t xml:space="preserve">5、供应商应提供足够的人力，以确保医院的正常运行。医院若需人员增加、减少或岗位调整等，服务提供方应予以配合。费用按照收费员人均中标额所确定的标准。</w:t>
      </w:r>
      <w:r/>
    </w:p>
    <w:p>
      <w:pPr>
        <w:ind w:firstLine="420"/>
        <w:jc w:val="left"/>
        <w:spacing w:after="0"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6、服务人员工作时间: 每周工作时间不低于44个小时，工作岗位由院方安排。</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7、成交供应商</w:t>
      </w:r>
      <w:r>
        <w:rPr>
          <w:rFonts w:hint="eastAsia" w:ascii="宋体" w:hAnsi="宋体"/>
          <w:color w:val="000000"/>
          <w:sz w:val="21"/>
          <w:szCs w:val="21"/>
          <w:highlight w:val="none"/>
        </w:rPr>
        <w:t xml:space="preserve">的从业人员要求：公司内部有岗前培训，服务人员100%经过岗前培训合格才能推荐面试。</w:t>
      </w:r>
      <w:r/>
    </w:p>
    <w:p>
      <w:pPr>
        <w:ind w:firstLine="420"/>
        <w:jc w:val="left"/>
        <w:spacing w:after="0" w:line="240" w:lineRule="auto"/>
        <w:widowControl/>
        <w:rPr>
          <w:rFonts w:hint="eastAsia" w:ascii="宋体" w:hAnsi="宋体"/>
          <w:color w:val="000000"/>
          <w:sz w:val="21"/>
          <w:szCs w:val="21"/>
          <w:highlight w:val="none"/>
        </w:rPr>
      </w:pPr>
      <w:r>
        <w:rPr>
          <w:rFonts w:hint="eastAsia" w:hAnsi="宋体"/>
          <w:color w:val="000000"/>
          <w:sz w:val="21"/>
          <w:szCs w:val="21"/>
          <w:highlight w:val="none"/>
        </w:rPr>
        <w:t xml:space="preserve">8、成交供应商提供的收费员</w:t>
      </w:r>
      <w:r>
        <w:rPr>
          <w:rFonts w:hint="eastAsia" w:ascii="宋体" w:hAnsi="宋体"/>
          <w:color w:val="000000"/>
          <w:sz w:val="21"/>
          <w:szCs w:val="21"/>
          <w:highlight w:val="none"/>
        </w:rPr>
        <w:t xml:space="preserve">经由院方面试合格方可录用。新增和更换的人员需在10天内到岗。</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9、</w:t>
      </w:r>
      <w:r>
        <w:rPr>
          <w:rFonts w:hint="eastAsia" w:ascii="宋体" w:hAnsi="宋体"/>
          <w:color w:val="000000"/>
          <w:sz w:val="21"/>
          <w:szCs w:val="21"/>
          <w:highlight w:val="none"/>
        </w:rPr>
        <w:t xml:space="preserve">成交供应商为采购人所提供的服务人员的劳动、人事关系归属成交供应商，成交供应商必须按照法律、法规及劳动法的有关政策为服务人员办理缴纳养老、失业、医疗等各项社保。成交供应商为采购人所提供的服务人员在合同期内如发生因工负伤、致残、疾病、死亡等各类劳动仲裁事宜及费用均由成交供应商承担，与采购人无关。</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10、</w:t>
      </w:r>
      <w:r>
        <w:rPr>
          <w:rFonts w:hint="eastAsia" w:ascii="宋体" w:hAnsi="宋体"/>
          <w:color w:val="000000"/>
          <w:sz w:val="21"/>
          <w:szCs w:val="21"/>
          <w:highlight w:val="none"/>
        </w:rPr>
        <w:t xml:space="preserve">采购人对成交供应商每月进行一次考核，考核的结果作为月度管理费用结算的依据。未按规定对新员工进行岗前培训，不能提供健康体检证明的，采购人有权按每人次扣除当月管理费总额的10%。未按国家规定与新员工签订劳动合同的，采购人有权按每人次扣除当月管理费总额的10%。新员工未按规定时间到岗或同一岗位，两次试班不合格而影响医院正常工作的，采购人有权按每人次扣除当月管理费总额的10%。</w:t>
      </w:r>
      <w:r/>
    </w:p>
    <w:p>
      <w:pPr>
        <w:ind w:firstLine="420"/>
        <w:jc w:val="left"/>
        <w:spacing w:after="0" w:line="240" w:lineRule="auto"/>
        <w:rPr>
          <w:rFonts w:hint="eastAsia" w:ascii="宋体" w:hAnsi="宋体"/>
          <w:color w:val="000000"/>
          <w:sz w:val="21"/>
          <w:szCs w:val="21"/>
          <w:highlight w:val="none"/>
        </w:rPr>
      </w:pPr>
      <w:r>
        <w:rPr>
          <w:rFonts w:hint="eastAsia" w:hAnsi="宋体"/>
          <w:color w:val="000000"/>
          <w:sz w:val="21"/>
          <w:szCs w:val="21"/>
          <w:highlight w:val="none"/>
        </w:rPr>
        <w:t xml:space="preserve">11、</w:t>
      </w:r>
      <w:r>
        <w:rPr>
          <w:rFonts w:hint="eastAsia" w:ascii="宋体" w:hAnsi="宋体"/>
          <w:color w:val="000000"/>
          <w:sz w:val="21"/>
          <w:szCs w:val="21"/>
          <w:highlight w:val="none"/>
        </w:rPr>
        <w:t xml:space="preserve">成交供应商对服务缺陷不予更正的，采购人有权扣除当月管理费总额的10%。</w:t>
      </w:r>
      <w:r/>
    </w:p>
    <w:p>
      <w:pPr>
        <w:jc w:val="center"/>
        <w:rPr>
          <w:color w:val="auto"/>
          <w:highlight w:val="none"/>
        </w:rPr>
      </w:pPr>
      <w:r>
        <w:rPr>
          <w:rFonts w:ascii="宋体" w:hAnsi="宋体" w:eastAsia="宋体" w:cs="宋体"/>
          <w:b/>
          <w:color w:val="auto"/>
          <w:sz w:val="32"/>
          <w:highlight w:val="none"/>
        </w:rPr>
        <w:br w:type="page" w:clear="all"/>
      </w:r>
      <w:r>
        <w:rPr>
          <w:rFonts w:ascii="宋体" w:hAnsi="宋体" w:eastAsia="宋体" w:cs="宋体"/>
          <w:b/>
          <w:color w:val="auto"/>
          <w:sz w:val="32"/>
          <w:highlight w:val="none"/>
        </w:rPr>
        <w:t xml:space="preserve">第五章 合同主要条款</w:t>
      </w:r>
      <w:bookmarkEnd w:id="11"/>
      <w:r/>
      <w:r/>
    </w:p>
    <w:p>
      <w:pPr>
        <w:ind w:firstLine="471"/>
        <w:spacing w:after="0" w:line="360" w:lineRule="auto"/>
        <w:rPr>
          <w:rFonts w:ascii="宋体" w:hAnsi="Arial"/>
          <w:b/>
          <w:sz w:val="24"/>
          <w:highlight w:val="none"/>
        </w:rPr>
      </w:pPr>
      <w:r/>
      <w:bookmarkStart w:id="14" w:name="_Toc21125"/>
      <w:r>
        <w:rPr>
          <w:rFonts w:hint="eastAsia" w:ascii="宋体" w:hAnsi="Arial"/>
          <w:b/>
          <w:sz w:val="24"/>
          <w:highlight w:val="none"/>
        </w:rPr>
        <w:t xml:space="preserve">甲</w:t>
      </w:r>
      <w:r>
        <w:rPr>
          <w:rFonts w:ascii="宋体" w:hAnsi="Arial"/>
          <w:b/>
          <w:sz w:val="24"/>
          <w:highlight w:val="none"/>
        </w:rPr>
        <w:t xml:space="preserve">方：</w:t>
      </w:r>
      <w:r>
        <w:rPr>
          <w:rFonts w:hint="eastAsia" w:ascii="宋体" w:hAnsi="Arial"/>
          <w:b/>
          <w:sz w:val="24"/>
          <w:highlight w:val="none"/>
        </w:rPr>
        <w:t xml:space="preserve">南京市江宁医院</w:t>
      </w:r>
      <w:r/>
    </w:p>
    <w:p>
      <w:pPr>
        <w:ind w:firstLine="471"/>
        <w:spacing w:after="0" w:line="360" w:lineRule="auto"/>
        <w:rPr>
          <w:rFonts w:ascii="宋体" w:hAnsi="Arial"/>
          <w:b/>
          <w:sz w:val="24"/>
          <w:highlight w:val="none"/>
        </w:rPr>
      </w:pPr>
      <w:r>
        <w:rPr>
          <w:rFonts w:hint="eastAsia" w:ascii="宋体" w:hAnsi="Arial"/>
          <w:b/>
          <w:sz w:val="24"/>
          <w:highlight w:val="none"/>
        </w:rPr>
        <w:t xml:space="preserve">乙</w:t>
      </w:r>
      <w:r>
        <w:rPr>
          <w:rFonts w:ascii="宋体" w:hAnsi="Arial"/>
          <w:b/>
          <w:sz w:val="24"/>
          <w:highlight w:val="none"/>
        </w:rPr>
        <w:t xml:space="preserve">方：</w:t>
      </w:r>
      <w:r/>
    </w:p>
    <w:p>
      <w:pPr>
        <w:ind w:right="1120"/>
        <w:jc w:val="right"/>
        <w:spacing w:line="360" w:lineRule="auto"/>
        <w:rPr>
          <w:rFonts w:hint="eastAsia" w:ascii="宋体" w:hAnsi="宋体"/>
          <w:b/>
          <w:szCs w:val="22"/>
          <w:highlight w:val="none"/>
        </w:rPr>
      </w:pPr>
      <w:r>
        <w:rPr>
          <w:rFonts w:hint="eastAsia" w:ascii="宋体" w:hAnsi="宋体"/>
          <w:b/>
          <w:szCs w:val="22"/>
          <w:highlight w:val="none"/>
        </w:rPr>
        <w:t xml:space="preserve">编号:         </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本协议于</w:t>
      </w:r>
      <w:r>
        <w:rPr>
          <w:rFonts w:hint="eastAsia" w:ascii="宋体" w:hAnsi="宋体"/>
          <w:sz w:val="22"/>
          <w:szCs w:val="21"/>
          <w:highlight w:val="none"/>
          <w:lang w:eastAsia="zh-CN"/>
        </w:rPr>
        <w:t xml:space="preserve">2026</w:t>
      </w:r>
      <w:r>
        <w:rPr>
          <w:rFonts w:hint="eastAsia" w:ascii="宋体" w:hAnsi="宋体"/>
          <w:sz w:val="22"/>
          <w:szCs w:val="21"/>
          <w:highlight w:val="none"/>
        </w:rPr>
        <w:t xml:space="preserve">年月日由</w:t>
      </w:r>
      <w:r>
        <w:rPr>
          <w:rFonts w:hint="eastAsia" w:ascii="宋体" w:hAnsi="宋体"/>
          <w:sz w:val="22"/>
          <w:szCs w:val="21"/>
          <w:highlight w:val="none"/>
          <w:u w:val="single"/>
        </w:rPr>
        <w:t xml:space="preserve"> 南京市江宁医院 </w:t>
      </w:r>
      <w:r>
        <w:rPr>
          <w:rFonts w:hint="eastAsia" w:ascii="宋体" w:hAnsi="宋体"/>
          <w:sz w:val="22"/>
          <w:szCs w:val="21"/>
          <w:highlight w:val="none"/>
        </w:rPr>
        <w:t xml:space="preserve">（以下简称“甲方”）和（以下简称“乙方”）拟定和签署。甲方于</w:t>
      </w:r>
      <w:r>
        <w:rPr>
          <w:rFonts w:hint="eastAsia" w:ascii="宋体" w:hAnsi="宋体"/>
          <w:sz w:val="22"/>
          <w:szCs w:val="21"/>
          <w:highlight w:val="none"/>
          <w:lang w:eastAsia="zh-CN"/>
        </w:rPr>
        <w:t xml:space="preserve">2026</w:t>
      </w:r>
      <w:r>
        <w:rPr>
          <w:rFonts w:hint="eastAsia" w:ascii="宋体" w:hAnsi="宋体"/>
          <w:sz w:val="22"/>
          <w:szCs w:val="21"/>
          <w:highlight w:val="none"/>
        </w:rPr>
        <w:t xml:space="preserve">年  月   日组织了</w:t>
      </w:r>
      <w:r>
        <w:rPr>
          <w:rFonts w:hint="eastAsia" w:ascii="宋体" w:hAnsi="宋体"/>
          <w:sz w:val="22"/>
          <w:szCs w:val="21"/>
          <w:highlight w:val="none"/>
          <w:lang w:eastAsia="zh-CN"/>
        </w:rPr>
        <w:t xml:space="preserve">南京市江宁医院辅助收费服务项目</w:t>
      </w:r>
      <w:r>
        <w:rPr>
          <w:rFonts w:hint="eastAsia" w:ascii="宋体" w:hAnsi="宋体"/>
          <w:sz w:val="22"/>
          <w:szCs w:val="21"/>
          <w:highlight w:val="none"/>
        </w:rPr>
        <w:t xml:space="preserve">项目的政府采购</w:t>
      </w:r>
      <w:r>
        <w:rPr>
          <w:rFonts w:hint="eastAsia" w:ascii="宋体" w:hAnsi="宋体" w:eastAsia="宋体"/>
          <w:sz w:val="22"/>
          <w:szCs w:val="21"/>
          <w:highlight w:val="none"/>
          <w:lang w:val="en-US" w:eastAsia="zh-CN"/>
        </w:rPr>
        <w:t xml:space="preserve">公开招标</w:t>
      </w:r>
      <w:r>
        <w:rPr>
          <w:rFonts w:hint="eastAsia" w:ascii="宋体" w:hAnsi="宋体"/>
          <w:sz w:val="22"/>
          <w:szCs w:val="21"/>
          <w:highlight w:val="none"/>
        </w:rPr>
        <w:t xml:space="preserve">，经评委认真严格地评审，确定由乙方成交。甲乙双方根据《民法典》的有关规定，经双⽅友好协商，就达成协议，具体条款如下：</w:t>
      </w:r>
      <w:r/>
    </w:p>
    <w:p>
      <w:pPr>
        <w:ind w:firstLine="200"/>
        <w:jc w:val="center"/>
        <w:spacing w:line="360" w:lineRule="auto"/>
        <w:rPr>
          <w:rFonts w:hint="eastAsia" w:ascii="宋体" w:hAnsi="宋体"/>
          <w:b/>
          <w:sz w:val="28"/>
          <w:szCs w:val="21"/>
          <w:highlight w:val="none"/>
        </w:rPr>
      </w:pPr>
      <w:r>
        <w:rPr>
          <w:rFonts w:hint="eastAsia" w:ascii="宋体" w:hAnsi="宋体"/>
          <w:b/>
          <w:sz w:val="28"/>
          <w:szCs w:val="21"/>
          <w:highlight w:val="none"/>
        </w:rPr>
        <w:t xml:space="preserve">鉴于</w:t>
      </w:r>
      <w:r/>
    </w:p>
    <w:p>
      <w:pPr>
        <w:numPr>
          <w:ilvl w:val="0"/>
          <w:numId w:val="2"/>
        </w:numPr>
        <w:ind w:left="0" w:firstLine="440"/>
        <w:spacing w:line="360" w:lineRule="auto"/>
        <w:rPr>
          <w:rFonts w:hint="eastAsia" w:ascii="宋体" w:hAnsi="宋体"/>
          <w:sz w:val="22"/>
          <w:szCs w:val="21"/>
          <w:highlight w:val="none"/>
        </w:rPr>
      </w:pPr>
      <w:r>
        <w:rPr>
          <w:rFonts w:hint="eastAsia" w:ascii="宋体" w:hAnsi="宋体"/>
          <w:sz w:val="22"/>
          <w:szCs w:val="21"/>
          <w:highlight w:val="none"/>
        </w:rPr>
        <w:t xml:space="preserve">乙方为后勤服务单位，在为医疗机构支持部门提供专业的管理服务方面具有丰富经验；</w:t>
      </w:r>
      <w:r/>
    </w:p>
    <w:p>
      <w:pPr>
        <w:numPr>
          <w:ilvl w:val="0"/>
          <w:numId w:val="2"/>
        </w:numPr>
        <w:ind w:left="0"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甲方希望其特定支持部门能够获得乙方的管理服务，乙方愿意为甲方提供此类管理服务。</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因此，鉴于以上情况和基于下述条款和条件，双方达成协议如下：</w:t>
      </w:r>
      <w:r/>
    </w:p>
    <w:p>
      <w:pPr>
        <w:numPr>
          <w:ilvl w:val="0"/>
          <w:numId w:val="3"/>
        </w:numPr>
        <w:spacing w:line="360" w:lineRule="auto"/>
        <w:rPr>
          <w:rFonts w:hint="eastAsia" w:ascii="宋体" w:hAnsi="宋体"/>
          <w:b/>
          <w:sz w:val="22"/>
          <w:szCs w:val="21"/>
          <w:highlight w:val="none"/>
        </w:rPr>
      </w:pPr>
      <w:r>
        <w:rPr>
          <w:rFonts w:hint="eastAsia" w:ascii="宋体" w:hAnsi="宋体"/>
          <w:b/>
          <w:sz w:val="22"/>
          <w:szCs w:val="21"/>
          <w:highlight w:val="none"/>
        </w:rPr>
        <w:t xml:space="preserve">简述</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1.1、甲方聘用乙方为其</w:t>
      </w:r>
      <w:r>
        <w:rPr>
          <w:rFonts w:hint="eastAsia" w:ascii="Arial" w:hAnsi="宋体" w:cs="Arial"/>
          <w:bCs/>
          <w:spacing w:val="8"/>
          <w:szCs w:val="21"/>
          <w:highlight w:val="none"/>
        </w:rPr>
        <w:t xml:space="preserve">南京市江宁医院收费服务</w:t>
      </w:r>
      <w:r>
        <w:rPr>
          <w:rFonts w:hint="eastAsia" w:ascii="宋体" w:hAnsi="宋体"/>
          <w:sz w:val="22"/>
          <w:szCs w:val="21"/>
          <w:highlight w:val="none"/>
        </w:rPr>
        <w:t xml:space="preserve">提供商，由乙方提供一定的人员、物品及培训以有效地履行管理服务。</w:t>
      </w:r>
      <w:r/>
    </w:p>
    <w:p>
      <w:pPr>
        <w:ind w:firstLine="440"/>
        <w:spacing w:line="360" w:lineRule="auto"/>
        <w:rPr>
          <w:rFonts w:hint="eastAsia" w:ascii="宋体" w:hAnsi="宋体"/>
          <w:sz w:val="22"/>
          <w:szCs w:val="21"/>
          <w:highlight w:val="none"/>
        </w:rPr>
      </w:pPr>
      <w:r>
        <w:rPr>
          <w:rFonts w:hint="eastAsia" w:ascii="宋体" w:hAnsi="宋体"/>
          <w:b/>
          <w:sz w:val="22"/>
          <w:szCs w:val="21"/>
          <w:highlight w:val="none"/>
        </w:rPr>
        <w:t xml:space="preserve">2、服务</w:t>
      </w:r>
      <w:r/>
    </w:p>
    <w:p>
      <w:pPr>
        <w:numPr>
          <w:ilvl w:val="1"/>
          <w:numId w:val="4"/>
        </w:numPr>
        <w:spacing w:line="360" w:lineRule="auto"/>
        <w:rPr>
          <w:rFonts w:hint="eastAsia" w:ascii="宋体" w:hAnsi="宋体"/>
          <w:sz w:val="22"/>
          <w:szCs w:val="21"/>
          <w:highlight w:val="none"/>
        </w:rPr>
      </w:pPr>
      <w:r>
        <w:rPr>
          <w:rFonts w:hint="eastAsia" w:ascii="宋体" w:hAnsi="宋体"/>
          <w:sz w:val="22"/>
          <w:szCs w:val="21"/>
          <w:highlight w:val="none"/>
          <w:u w:val="single"/>
        </w:rPr>
        <w:t xml:space="preserve">管理服务</w:t>
      </w:r>
      <w:r/>
    </w:p>
    <w:p>
      <w:pPr>
        <w:ind w:left="480"/>
        <w:spacing w:line="360" w:lineRule="auto"/>
        <w:rPr>
          <w:rFonts w:hint="eastAsia" w:ascii="宋体" w:hAnsi="宋体"/>
          <w:sz w:val="22"/>
          <w:szCs w:val="21"/>
          <w:highlight w:val="none"/>
        </w:rPr>
      </w:pPr>
      <w:r>
        <w:rPr>
          <w:rFonts w:hint="eastAsia" w:ascii="宋体" w:hAnsi="宋体"/>
          <w:sz w:val="22"/>
          <w:szCs w:val="21"/>
          <w:highlight w:val="none"/>
        </w:rPr>
        <w:t xml:space="preserve">(a)、乙方培训、管理和指导其员工（“服务人员”），保证提供优质服务（需有相关记录）。</w:t>
      </w:r>
      <w:r/>
    </w:p>
    <w:p>
      <w:pPr>
        <w:ind w:left="480"/>
        <w:spacing w:line="360" w:lineRule="auto"/>
        <w:rPr>
          <w:rFonts w:hint="eastAsia" w:ascii="宋体" w:hAnsi="宋体"/>
          <w:sz w:val="22"/>
          <w:szCs w:val="21"/>
          <w:highlight w:val="none"/>
        </w:rPr>
      </w:pPr>
      <w:r>
        <w:rPr>
          <w:rFonts w:hint="eastAsia" w:ascii="宋体" w:hAnsi="宋体"/>
          <w:sz w:val="22"/>
          <w:szCs w:val="21"/>
          <w:highlight w:val="none"/>
        </w:rPr>
        <w:t xml:space="preserve">（b）、乙方应为以下部门(“服务部门”)提供管理服务：</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u w:val="single"/>
        </w:rPr>
        <w:t xml:space="preserve">附件一：人员配置表</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u w:val="single"/>
        </w:rPr>
        <w:t xml:space="preserve">附件二：服务范围及服务要求</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2.2、</w:t>
      </w:r>
      <w:r>
        <w:rPr>
          <w:rFonts w:hint="eastAsia" w:ascii="宋体" w:hAnsi="宋体"/>
          <w:sz w:val="22"/>
          <w:szCs w:val="21"/>
          <w:highlight w:val="none"/>
          <w:u w:val="single"/>
        </w:rPr>
        <w:t xml:space="preserve">由乙方承担的费用</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乙方将承担与管理服务有关的直接运营费用。直接运营费用包括下列费用：（i）乙方员工工资，包含社会保险和医疗保险；（ii）工服着装等设施设备；（iii）与提供管理服务有关的管理费、利润、税金等费用。</w:t>
      </w:r>
      <w:r/>
    </w:p>
    <w:p>
      <w:pPr>
        <w:numPr>
          <w:ilvl w:val="0"/>
          <w:numId w:val="5"/>
        </w:numPr>
        <w:spacing w:line="360" w:lineRule="auto"/>
        <w:rPr>
          <w:rFonts w:hint="eastAsia" w:ascii="宋体" w:hAnsi="宋体"/>
          <w:b/>
          <w:sz w:val="22"/>
          <w:szCs w:val="21"/>
          <w:highlight w:val="none"/>
        </w:rPr>
      </w:pPr>
      <w:r>
        <w:rPr>
          <w:rFonts w:hint="eastAsia" w:ascii="宋体" w:hAnsi="宋体"/>
          <w:b/>
          <w:sz w:val="22"/>
          <w:szCs w:val="21"/>
          <w:highlight w:val="none"/>
        </w:rPr>
        <w:t xml:space="preserve">员工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3.1、</w:t>
      </w:r>
      <w:r>
        <w:rPr>
          <w:rFonts w:hint="eastAsia" w:ascii="宋体" w:hAnsi="宋体"/>
          <w:sz w:val="22"/>
          <w:szCs w:val="21"/>
          <w:highlight w:val="none"/>
          <w:u w:val="single"/>
        </w:rPr>
        <w:t xml:space="preserve">乙方员工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(a)、乙方指定</w:t>
      </w:r>
      <w:r>
        <w:rPr>
          <w:rFonts w:hint="eastAsia" w:ascii="宋体" w:hAnsi="宋体"/>
          <w:sz w:val="22"/>
          <w:szCs w:val="21"/>
          <w:highlight w:val="none"/>
          <w:u w:val="single"/>
        </w:rPr>
        <w:t xml:space="preserve">    </w:t>
      </w:r>
      <w:r>
        <w:rPr>
          <w:rFonts w:hint="eastAsia" w:ascii="宋体" w:hAnsi="宋体"/>
          <w:sz w:val="22"/>
          <w:szCs w:val="21"/>
          <w:highlight w:val="none"/>
        </w:rPr>
        <w:t xml:space="preserve">为项目负责人，作为乙方的主要代表执行本协议中乙方的权利和义务。</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(b)、除管理人员外，乙方还将提供有效进行管理服务所需的所有服务人员、主管、培训与技术人员和特别项目所需的人员。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(c)、如果甲方基于适当的理由并有证据证实乙方的任何人员不能为甲方提供合格的管理服务，甲方要求撤换该人员，乙方应按照甲方要求处理。</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4、材料与物品</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乙方应提供所有与收费服务有关的材料和物品，并支付上述费用。</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根据双方约定的范围及内容承担。</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5、设备</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5.1、</w:t>
      </w:r>
      <w:r>
        <w:rPr>
          <w:rFonts w:hint="eastAsia" w:ascii="宋体" w:hAnsi="宋体"/>
          <w:sz w:val="22"/>
          <w:szCs w:val="21"/>
          <w:highlight w:val="none"/>
          <w:u w:val="single"/>
        </w:rPr>
        <w:t xml:space="preserve">乙方提供的设备</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所有乙方为履行管理服务所提供的设备仍为乙方财产。乙方应负责上述设备的维修、保养和设备更新，而不再向甲方另行收费。</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6、付款</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6.1、</w:t>
      </w:r>
      <w:r>
        <w:rPr>
          <w:rFonts w:hint="eastAsia" w:ascii="宋体" w:hAnsi="宋体"/>
          <w:sz w:val="22"/>
          <w:szCs w:val="21"/>
          <w:highlight w:val="none"/>
          <w:u w:val="single"/>
        </w:rPr>
        <w:t xml:space="preserve">合同金额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年度合同金额为人民币</w:t>
      </w:r>
      <w:r>
        <w:rPr>
          <w:rFonts w:hint="eastAsia" w:ascii="宋体" w:hAnsi="宋体"/>
          <w:sz w:val="22"/>
          <w:szCs w:val="21"/>
          <w:highlight w:val="none"/>
          <w:u w:val="single"/>
        </w:rPr>
        <w:t xml:space="preserve"> ￥            </w:t>
      </w:r>
      <w:r>
        <w:rPr>
          <w:rFonts w:hint="eastAsia" w:ascii="宋体" w:hAnsi="宋体"/>
          <w:sz w:val="22"/>
          <w:szCs w:val="21"/>
          <w:highlight w:val="none"/>
        </w:rPr>
        <w:t xml:space="preserve">元，大写：整。每月合同金额应为人民币</w:t>
      </w:r>
      <w:r>
        <w:rPr>
          <w:rFonts w:hint="eastAsia" w:ascii="宋体" w:hAnsi="宋体"/>
          <w:sz w:val="22"/>
          <w:szCs w:val="21"/>
          <w:highlight w:val="none"/>
          <w:u w:val="single"/>
        </w:rPr>
        <w:t xml:space="preserve"> ￥     </w:t>
      </w:r>
      <w:r>
        <w:rPr>
          <w:rFonts w:hint="eastAsia" w:ascii="宋体" w:hAnsi="宋体"/>
          <w:sz w:val="22"/>
          <w:szCs w:val="21"/>
          <w:highlight w:val="none"/>
        </w:rPr>
        <w:t xml:space="preserve">元，大写：整。平均每月人均费用为</w:t>
      </w:r>
      <w:r>
        <w:rPr>
          <w:rFonts w:hint="eastAsia" w:ascii="宋体" w:hAnsi="宋体"/>
          <w:sz w:val="22"/>
          <w:szCs w:val="21"/>
          <w:highlight w:val="none"/>
          <w:u w:val="single"/>
        </w:rPr>
        <w:t xml:space="preserve">￥     元（保留小数点后两位）</w:t>
      </w:r>
      <w:r>
        <w:rPr>
          <w:rFonts w:hint="eastAsia" w:ascii="宋体" w:hAnsi="宋体"/>
          <w:sz w:val="22"/>
          <w:szCs w:val="21"/>
          <w:highlight w:val="none"/>
        </w:rPr>
        <w:t xml:space="preserve">，大写：整。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甲方在合同履行过程中有权根据实际情况需要增加或减少岗位人员，乙方应无条件配合甲方增加或减少相应岗位及相关岗位人员的需求。甲方将</w:t>
      </w:r>
      <w:r>
        <w:rPr>
          <w:rFonts w:hint="eastAsia" w:ascii="宋体" w:hAnsi="宋体"/>
          <w:bCs/>
          <w:sz w:val="22"/>
          <w:szCs w:val="21"/>
          <w:highlight w:val="none"/>
        </w:rPr>
        <w:t xml:space="preserve">依据乙方每月实际上岗人数按实结算，结算以乙方投标时相关各岗位人员的每月工资及相关费用乘以实际上岗人数，并按每月考核情况对每月服务费作相应的调整。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提供管理服务开始日期不是在月付款期的第一天，或不是在月付款期的最后一天终止本协议，第一次或最后一次支付的合同金额的数额应按实际提供的管理服务的天数，按比例支付。人员配备清单详见附件一。</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rPr>
        <w:t xml:space="preserve">6.2、</w:t>
      </w:r>
      <w:r>
        <w:rPr>
          <w:rFonts w:hint="eastAsia" w:ascii="宋体" w:hAnsi="宋体"/>
          <w:sz w:val="22"/>
          <w:szCs w:val="21"/>
          <w:highlight w:val="none"/>
          <w:u w:val="single"/>
        </w:rPr>
        <w:t xml:space="preserve">合同金额的支付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(a)、自管理服务首日开始，按月支付服务费，经甲方考核后，乙方依据经甲方考核的月度服务费提供发票及相关材料，甲方核对无误、审批手续完成后予以支付。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(b)、如果在协议期内乙方服务不能满足甲方服务要求，甲方有权单方面终止本协议。在此情况下，乙方除向甲方退还已支付的部分款项，还应当承担违约责任，并对甲方因提前终止本协议而产生的损失进行赔偿。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(c)、甲方应当且仅可向乙方指定的以下账户支付本协议下的所有合同金额等应付款项：</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户  名：</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账  号：</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开户行：</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6.3、</w:t>
      </w:r>
      <w:r>
        <w:rPr>
          <w:rFonts w:hint="eastAsia" w:ascii="宋体" w:hAnsi="宋体"/>
          <w:sz w:val="22"/>
          <w:szCs w:val="21"/>
          <w:highlight w:val="none"/>
          <w:u w:val="single"/>
        </w:rPr>
        <w:t xml:space="preserve">合同金额的调整：服务内容变更</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乙方或者服务人员提供服务的区域、区域用途、所管理的部门、设备或工作任务的总量以任何方式出现增加、减少或变更的情况，则合同金额也要作相应的增加或者减少。这种调整应在增加、减少或变更发生后的第一次付款中立即得以体现。</w:t>
      </w:r>
      <w:r/>
    </w:p>
    <w:p>
      <w:pPr>
        <w:ind w:firstLine="440"/>
        <w:spacing w:line="360" w:lineRule="auto"/>
        <w:rPr>
          <w:rFonts w:hint="eastAsia" w:ascii="宋体" w:hAnsi="宋体"/>
          <w:b/>
          <w:sz w:val="22"/>
          <w:szCs w:val="21"/>
          <w:highlight w:val="none"/>
          <w:u w:val="single"/>
        </w:rPr>
      </w:pPr>
      <w:r>
        <w:rPr>
          <w:rFonts w:hint="eastAsia" w:ascii="宋体" w:hAnsi="宋体"/>
          <w:b/>
          <w:sz w:val="22"/>
          <w:szCs w:val="21"/>
          <w:highlight w:val="none"/>
        </w:rPr>
        <w:t xml:space="preserve">7、赔偿；保险</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7.1、</w:t>
      </w:r>
      <w:r>
        <w:rPr>
          <w:rFonts w:hint="eastAsia" w:ascii="宋体" w:hAnsi="宋体"/>
          <w:sz w:val="22"/>
          <w:szCs w:val="21"/>
          <w:highlight w:val="none"/>
          <w:u w:val="single"/>
        </w:rPr>
        <w:t xml:space="preserve">对甲方的赔偿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对于乙方或其员工在提供本协议服务过程中的过失行为或疏忽给甲方或其他任何第三人所造成的任何责任(包括合理的律师费)，由乙方全部承担。</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7.2、</w:t>
      </w:r>
      <w:r>
        <w:rPr>
          <w:rFonts w:hint="eastAsia" w:ascii="宋体" w:hAnsi="宋体"/>
          <w:sz w:val="22"/>
          <w:szCs w:val="21"/>
          <w:highlight w:val="none"/>
          <w:u w:val="single"/>
        </w:rPr>
        <w:t xml:space="preserve">对乙方的赔偿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对于甲方或其员工的过失行为或疏忽给乙方造成的任何责任(包括合理的律师费)，甲方将给予赔偿使其免受损失。</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7.3、</w:t>
      </w:r>
      <w:r>
        <w:rPr>
          <w:rFonts w:hint="eastAsia" w:ascii="宋体" w:hAnsi="宋体"/>
          <w:sz w:val="22"/>
          <w:szCs w:val="21"/>
          <w:highlight w:val="none"/>
          <w:u w:val="single"/>
        </w:rPr>
        <w:t xml:space="preserve">赔偿豁免</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乙方在其服务区域与时间内已完成约定的服务工作，第三方在服务场所范围内发生的人身损害或财产损失，乙方不承担赔偿责任。如因此乙方工作期间过失或疏忽未避免人身损害或财产损失的发生，由乙方承担全部赔偿责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7.4、</w:t>
      </w:r>
      <w:r>
        <w:rPr>
          <w:rFonts w:hint="eastAsia" w:ascii="宋体" w:hAnsi="宋体"/>
          <w:sz w:val="22"/>
          <w:szCs w:val="21"/>
          <w:highlight w:val="none"/>
          <w:u w:val="single"/>
        </w:rPr>
        <w:t xml:space="preserve">有关危险品的赔偿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同意乙方无论何时都不负责危险品的探查、处理及人员对危险品的接触。由于甲方场地内危险品的存放或由于甲方或其他人有关危险品的任何作为或不作为所引起的任何责任，乙方不予承担。乙方发现危险品或者第三方有关危险品的任何作为或不作为时，应当第一时间与甲方联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7.5、</w:t>
      </w:r>
      <w:r>
        <w:rPr>
          <w:rFonts w:hint="eastAsia" w:ascii="宋体" w:hAnsi="宋体"/>
          <w:sz w:val="22"/>
          <w:szCs w:val="21"/>
          <w:highlight w:val="none"/>
          <w:u w:val="single"/>
        </w:rPr>
        <w:t xml:space="preserve">索赔限制</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如果一方在得知或应该得知引起索赔的事件发生之日起三年内未向另一方提出书面索赔，则视为该方自愿放弃索赔权。</w:t>
      </w:r>
      <w:r/>
    </w:p>
    <w:p>
      <w:pPr>
        <w:ind w:firstLine="440"/>
        <w:spacing w:line="360" w:lineRule="auto"/>
        <w:rPr>
          <w:rFonts w:hint="eastAsia" w:ascii="宋体" w:hAnsi="宋体"/>
          <w:sz w:val="22"/>
          <w:szCs w:val="21"/>
          <w:highlight w:val="none"/>
          <w:u w:val="single"/>
        </w:rPr>
      </w:pPr>
      <w:r>
        <w:rPr>
          <w:rFonts w:hint="eastAsia" w:ascii="宋体" w:hAnsi="宋体"/>
          <w:sz w:val="22"/>
          <w:szCs w:val="21"/>
          <w:highlight w:val="none"/>
        </w:rPr>
        <w:t xml:space="preserve">7.6、</w:t>
      </w:r>
      <w:r>
        <w:rPr>
          <w:rFonts w:hint="eastAsia" w:ascii="宋体" w:hAnsi="宋体"/>
          <w:sz w:val="22"/>
          <w:szCs w:val="21"/>
          <w:highlight w:val="none"/>
          <w:u w:val="single"/>
        </w:rPr>
        <w:t xml:space="preserve">保险</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甲、乙双方应在本协议约定责任范围项下各自负责与管理服务相关的所有必要保险，包括财产险和第三方责任险。</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8、期限</w:t>
      </w:r>
      <w:r/>
    </w:p>
    <w:p>
      <w:pPr>
        <w:ind w:firstLine="440"/>
        <w:spacing w:line="360" w:lineRule="auto"/>
        <w:rPr>
          <w:rFonts w:hint="eastAsia" w:ascii="宋体" w:hAnsi="宋体"/>
          <w:sz w:val="22"/>
          <w:szCs w:val="21"/>
          <w:highlight w:val="none"/>
        </w:rPr>
      </w:pPr>
      <w:r>
        <w:rPr>
          <w:rFonts w:hint="eastAsia" w:ascii="宋体" w:hAnsi="宋体"/>
          <w:bCs/>
          <w:sz w:val="22"/>
          <w:szCs w:val="21"/>
          <w:highlight w:val="none"/>
        </w:rPr>
        <w:t xml:space="preserve">自签订合同之日起1年，</w:t>
      </w:r>
      <w:r>
        <w:rPr>
          <w:rFonts w:hint="eastAsia" w:ascii="宋体" w:hAnsi="宋体"/>
          <w:sz w:val="22"/>
          <w:szCs w:val="21"/>
          <w:highlight w:val="none"/>
        </w:rPr>
        <w:t xml:space="preserve">自</w:t>
      </w:r>
      <w:r>
        <w:rPr>
          <w:rFonts w:hint="eastAsia" w:ascii="宋体" w:hAnsi="宋体"/>
          <w:sz w:val="22"/>
          <w:szCs w:val="21"/>
          <w:highlight w:val="none"/>
          <w:lang w:eastAsia="zh-CN"/>
        </w:rPr>
        <w:t xml:space="preserve">2026</w:t>
      </w:r>
      <w:r>
        <w:rPr>
          <w:rFonts w:ascii="宋体" w:hAnsi="宋体"/>
          <w:sz w:val="22"/>
          <w:szCs w:val="21"/>
          <w:highlight w:val="none"/>
        </w:rPr>
        <w:t xml:space="preserve">年</w:t>
      </w:r>
      <w:r>
        <w:rPr>
          <w:rFonts w:hint="eastAsia" w:ascii="宋体" w:hAnsi="宋体"/>
          <w:sz w:val="22"/>
          <w:szCs w:val="21"/>
          <w:highlight w:val="none"/>
          <w:lang w:val="en-US" w:eastAsia="zh-CN"/>
        </w:rPr>
        <w:t xml:space="preserve">1</w:t>
      </w:r>
      <w:r>
        <w:rPr>
          <w:rFonts w:ascii="宋体" w:hAnsi="宋体"/>
          <w:sz w:val="22"/>
          <w:szCs w:val="21"/>
          <w:highlight w:val="none"/>
        </w:rPr>
        <w:t xml:space="preserve">月</w:t>
      </w:r>
      <w:r>
        <w:rPr>
          <w:rFonts w:hint="eastAsia" w:ascii="宋体" w:hAnsi="宋体"/>
          <w:sz w:val="22"/>
          <w:szCs w:val="21"/>
          <w:highlight w:val="none"/>
        </w:rPr>
        <w:t xml:space="preserve">   日起</w:t>
      </w:r>
      <w:r>
        <w:rPr>
          <w:rFonts w:hint="eastAsia" w:ascii="宋体" w:hAnsi="宋体"/>
          <w:bCs/>
          <w:sz w:val="22"/>
          <w:szCs w:val="21"/>
          <w:highlight w:val="none"/>
        </w:rPr>
        <w:t xml:space="preserve">。</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9、由甲方提供的场地和其他餐饮条件 </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9.1、</w:t>
      </w:r>
      <w:r>
        <w:rPr>
          <w:rFonts w:hint="eastAsia" w:ascii="宋体" w:hAnsi="宋体"/>
          <w:sz w:val="22"/>
          <w:szCs w:val="21"/>
          <w:highlight w:val="none"/>
          <w:u w:val="single"/>
        </w:rPr>
        <w:t xml:space="preserve">场地和公用设施</w:t>
      </w:r>
      <w:r>
        <w:rPr>
          <w:rFonts w:hint="eastAsia" w:ascii="宋体" w:hAnsi="宋体"/>
          <w:sz w:val="22"/>
          <w:szCs w:val="21"/>
          <w:highlight w:val="none"/>
        </w:rPr>
        <w:t xml:space="preserve">：甲方应在其场所内免费向乙方提供其进行管理服务所使用的办公室、设备工具库房、更衣场地等，这些场地可由乙方单独操作控制，但甲方进行安全检查或紧急情况下不受此限。所提供的场地应包括所有公用设施(包括但不限于上下水和电)。</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10、执行检查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双方代表应定期联合检查乙方的管理服务履行情况和其他相关事宜。</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11、协议终止</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11.1、</w:t>
      </w:r>
      <w:r>
        <w:rPr>
          <w:rFonts w:hint="eastAsia" w:ascii="宋体" w:hAnsi="宋体"/>
          <w:sz w:val="22"/>
          <w:szCs w:val="21"/>
          <w:highlight w:val="none"/>
          <w:u w:val="single"/>
        </w:rPr>
        <w:t xml:space="preserve">违约通知</w:t>
      </w:r>
      <w:r>
        <w:rPr>
          <w:rFonts w:hint="eastAsia" w:ascii="宋体" w:hAnsi="宋体"/>
          <w:sz w:val="22"/>
          <w:szCs w:val="21"/>
          <w:highlight w:val="none"/>
        </w:rPr>
        <w:t xml:space="preserve">；宽限期；终止</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一方（“违约方”）违反其在本协议项下的一项或多项义务，另一方（“受害方”）可以通知违约方并指出违约性质。违约方应自收到通知起30天内就通知的违约事宜予以补救。如果上述30天后违约方仍未纠正，受害方届时可书面通知违约方终止本协议，在终止本协议之书面通知指明的终止/解除日（未指明终止/解除日的，为提交终止协议书面通知第30天），本协议应终止，受害方即可停止履行其在本协议项下的所有责任。</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11.2、</w:t>
      </w:r>
      <w:r>
        <w:rPr>
          <w:rFonts w:hint="eastAsia" w:ascii="宋体" w:hAnsi="宋体"/>
          <w:sz w:val="22"/>
          <w:szCs w:val="21"/>
          <w:highlight w:val="none"/>
          <w:u w:val="single"/>
        </w:rPr>
        <w:t xml:space="preserve">终止的后果</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本协议的终止不应免除甲方在终止日或之前存在的，向乙方支付未付款项的义务。本协议终止时，所有甲方到期款项或欠付乙方的款项应立即到期并由甲方立即予以支付。</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11.3、</w:t>
      </w:r>
      <w:r>
        <w:rPr>
          <w:rFonts w:hint="eastAsia" w:ascii="宋体" w:hAnsi="宋体"/>
          <w:sz w:val="22"/>
          <w:szCs w:val="21"/>
          <w:highlight w:val="none"/>
          <w:u w:val="single"/>
        </w:rPr>
        <w:t xml:space="preserve">费用和损失补偿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因乙方行为导致甲方投诉多，或乙方出现重大管理失误未能达到约定的管理目标，甲方有权单方面终止合同，并要求乙方承担相应的法律责任。因未达到管理目标，造成甲方的经济损失，由乙方按相关规定给予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甲方违反本合同的付款约定，乙方有权要求甲方在合理期限内解决，逾期未解决的，乙方有权要求终止合同；造成乙方经济损失的，甲方应给予乙方经济赔偿。</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合同有效期内，任何一方不得单方面解除本合同，否则责任方承担违约责任，并向对方支付相当于本合同服务费总额的10%的款项作为违约金。</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12、通知</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12.1、</w:t>
      </w:r>
      <w:r>
        <w:rPr>
          <w:rFonts w:hint="eastAsia" w:ascii="宋体" w:hAnsi="宋体"/>
          <w:sz w:val="22"/>
          <w:szCs w:val="21"/>
          <w:highlight w:val="none"/>
          <w:u w:val="single"/>
        </w:rPr>
        <w:t xml:space="preserve">通知及交付方式</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项下要求或允许的任何通知都应以书面形式亲手递交或用挂号信、EMS等方式妥善邮寄，如邮寄，应预付邮资。双方确认以下地址等为本协议下各种文书、函件的送达信息，若该送达地址发生变更须提前一个月通知对方（在没有收到书面送达地址变更以前，该地址长期有效，包括但不限于在合同履行、变更、解除、争议解决等全过程中）：</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致甲方，请寄至：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（甲方指定的负责人）   收</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地址：</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邮编：</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电话：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致乙方，请寄至：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电话：</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如果任何通知，实际收到日期没有记录，则通知在邮寄后第5天视为收到。</w:t>
      </w:r>
      <w:r/>
    </w:p>
    <w:p>
      <w:pPr>
        <w:ind w:firstLine="440"/>
        <w:spacing w:line="360" w:lineRule="auto"/>
        <w:rPr>
          <w:rFonts w:hint="eastAsia" w:ascii="宋体" w:hAnsi="宋体"/>
          <w:b/>
          <w:sz w:val="22"/>
          <w:szCs w:val="21"/>
          <w:highlight w:val="none"/>
        </w:rPr>
      </w:pPr>
      <w:r>
        <w:rPr>
          <w:rFonts w:hint="eastAsia" w:ascii="宋体" w:hAnsi="宋体"/>
          <w:b/>
          <w:sz w:val="22"/>
          <w:szCs w:val="21"/>
          <w:highlight w:val="none"/>
        </w:rPr>
        <w:t xml:space="preserve">13、一般条款</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13.1、</w:t>
      </w:r>
      <w:r>
        <w:rPr>
          <w:rFonts w:hint="eastAsia" w:ascii="宋体" w:hAnsi="宋体"/>
          <w:sz w:val="22"/>
          <w:szCs w:val="21"/>
          <w:highlight w:val="none"/>
          <w:u w:val="single"/>
        </w:rPr>
        <w:t xml:space="preserve">可分割性</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如果本协议任何部分被有管辖权法院认为无效，本协议其他条款的有效性不受影响。双方权利义务的解释和履行应按照本协议不含该特定部分来进行。</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13.2、</w:t>
      </w:r>
      <w:r>
        <w:rPr>
          <w:rFonts w:hint="eastAsia" w:ascii="宋体" w:hAnsi="宋体"/>
          <w:sz w:val="22"/>
          <w:szCs w:val="21"/>
          <w:highlight w:val="none"/>
          <w:u w:val="single"/>
        </w:rPr>
        <w:t xml:space="preserve">完整的协议</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本协议将取代原有及现存的所有口头或书面协议。本协议包含了双方就本协议有关事项达成的全部共识。</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13.3、</w:t>
      </w:r>
      <w:r>
        <w:rPr>
          <w:rFonts w:hint="eastAsia" w:ascii="宋体" w:hAnsi="宋体"/>
          <w:sz w:val="22"/>
          <w:szCs w:val="21"/>
          <w:highlight w:val="none"/>
          <w:u w:val="single"/>
        </w:rPr>
        <w:t xml:space="preserve">争议解决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对于任何因本协议或因违反本协议而产生或与之相关的争议，双方应善意地尽力以协商、调解方式解决。若协商或调解不成，则应提交甲方所在地人民法院诉讼解决。</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有鉴于此，本协议由甲、乙双方在篇首规定的日期签署。本协议一式捌份，双方各持肆份，自双方盖章之日起生效。</w:t>
      </w:r>
      <w:r/>
    </w:p>
    <w:p>
      <w:pPr>
        <w:ind w:firstLine="440"/>
        <w:spacing w:line="360" w:lineRule="auto"/>
        <w:rPr>
          <w:rFonts w:hint="eastAsia" w:ascii="宋体" w:hAnsi="宋体"/>
          <w:sz w:val="22"/>
          <w:szCs w:val="21"/>
          <w:highlight w:val="none"/>
        </w:rPr>
      </w:pPr>
      <w:r>
        <w:rPr>
          <w:rFonts w:hint="eastAsia" w:ascii="宋体" w:hAnsi="宋体"/>
          <w:sz w:val="22"/>
          <w:szCs w:val="21"/>
          <w:highlight w:val="none"/>
        </w:rPr>
        <w:t xml:space="preserve">以下无正文。</w:t>
      </w:r>
      <w:r/>
    </w:p>
    <w:p>
      <w:pPr>
        <w:spacing w:line="360" w:lineRule="auto"/>
        <w:rPr>
          <w:rFonts w:hint="eastAsia" w:ascii="宋体" w:hAnsi="宋体"/>
          <w:sz w:val="18"/>
          <w:szCs w:val="21"/>
          <w:highlight w:val="none"/>
        </w:rPr>
      </w:pPr>
      <w:r>
        <w:rPr>
          <w:rFonts w:hint="eastAsia" w:ascii="宋体" w:hAnsi="宋体"/>
          <w:sz w:val="18"/>
          <w:szCs w:val="21"/>
          <w:highlight w:val="none"/>
        </w:rPr>
      </w:r>
      <w:r/>
    </w:p>
    <w:tbl>
      <w:tblPr>
        <w:tblStyle w:val="681"/>
        <w:tblW w:w="0" w:type="auto"/>
        <w:tblInd w:w="-326"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1559"/>
        </w:trPr>
        <w:tc>
          <w:tcPr>
            <w:tcBorders>
              <w:top w:val="none" w:color="000000" w:sz="4" w:space="0"/>
              <w:bottom w:val="none" w:color="000000" w:sz="4" w:space="0"/>
              <w:right w:val="none" w:color="000000" w:sz="4" w:space="0"/>
            </w:tcBorders>
            <w:tcW w:w="9420" w:type="dxa"/>
            <w:textDirection w:val="lrTb"/>
            <w:noWrap w:val="false"/>
          </w:tcPr>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甲方：                              乙方：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代表（签字）：                       代表（签字）：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姓名：                              姓名：          </w:t>
            </w:r>
            <w:r/>
          </w:p>
          <w:p>
            <w:pPr>
              <w:ind w:left="360"/>
              <w:spacing w:line="360" w:lineRule="auto"/>
              <w:rPr>
                <w:rFonts w:hint="eastAsia" w:ascii="宋体" w:hAnsi="宋体"/>
                <w:sz w:val="22"/>
                <w:szCs w:val="21"/>
                <w:highlight w:val="none"/>
              </w:rPr>
            </w:pPr>
            <w:r>
              <w:rPr>
                <w:rFonts w:hint="eastAsia" w:ascii="宋体" w:hAnsi="宋体"/>
                <w:sz w:val="22"/>
                <w:szCs w:val="21"/>
                <w:highlight w:val="none"/>
              </w:rPr>
              <w:t xml:space="preserve">职务：                              职务：          </w:t>
            </w:r>
            <w:r/>
          </w:p>
          <w:p>
            <w:pPr>
              <w:spacing w:line="360" w:lineRule="auto"/>
              <w:rPr>
                <w:rFonts w:hint="eastAsia" w:ascii="宋体" w:hAnsi="宋体"/>
                <w:sz w:val="18"/>
                <w:szCs w:val="21"/>
                <w:highlight w:val="none"/>
              </w:rPr>
            </w:pPr>
            <w:r>
              <w:rPr>
                <w:rFonts w:hint="eastAsia" w:ascii="宋体" w:hAnsi="宋体"/>
                <w:sz w:val="18"/>
                <w:szCs w:val="21"/>
                <w:highlight w:val="none"/>
              </w:rPr>
            </w:r>
            <w:r/>
          </w:p>
        </w:tc>
      </w:tr>
    </w:tbl>
    <w:p>
      <w:pPr>
        <w:ind w:firstLine="560"/>
        <w:jc w:val="center"/>
        <w:spacing w:line="360" w:lineRule="auto"/>
        <w:rPr>
          <w:b/>
          <w:sz w:val="28"/>
          <w:szCs w:val="28"/>
          <w:highlight w:val="none"/>
          <w:lang w:val="zh-CN"/>
        </w:rPr>
      </w:pPr>
      <w:r>
        <w:rPr>
          <w:b/>
          <w:sz w:val="28"/>
          <w:szCs w:val="28"/>
          <w:highlight w:val="none"/>
          <w:lang w:val="zh-CN"/>
        </w:rPr>
      </w:r>
      <w:r/>
    </w:p>
    <w:p>
      <w:pPr>
        <w:ind w:firstLine="562"/>
        <w:jc w:val="center"/>
        <w:spacing w:line="360" w:lineRule="auto"/>
        <w:rPr>
          <w:rFonts w:hint="eastAsia" w:ascii="宋体" w:hAnsi="宋体" w:eastAsia="宋体" w:cs="宋体"/>
          <w:b/>
          <w:color w:val="auto"/>
          <w:sz w:val="28"/>
          <w:szCs w:val="28"/>
          <w:highlight w:val="none"/>
          <w:lang w:val="zh-CN"/>
        </w:rPr>
        <w:sectPr>
          <w:headerReference w:type="default" r:id="rId9"/>
          <w:footerReference w:type="default" r:id="rId10"/>
          <w:footnotePr/>
          <w:endnotePr/>
          <w:type w:val="nextPage"/>
          <w:pgSz w:w="11906" w:h="16838" w:orient="portrait"/>
          <w:pgMar w:top="1440" w:right="1700" w:bottom="1440" w:left="1797" w:header="851" w:footer="794" w:gutter="0"/>
          <w:cols w:num="1" w:sep="0" w:space="720" w:equalWidth="1"/>
          <w:docGrid w:linePitch="360"/>
        </w:sectPr>
      </w:pPr>
      <w:r>
        <w:rPr>
          <w:rFonts w:hint="eastAsia" w:ascii="宋体" w:hAnsi="宋体" w:eastAsia="宋体" w:cs="宋体"/>
          <w:b/>
          <w:color w:val="auto"/>
          <w:sz w:val="28"/>
          <w:szCs w:val="28"/>
          <w:highlight w:val="none"/>
          <w:lang w:val="zh-CN"/>
        </w:rPr>
      </w:r>
      <w:r/>
    </w:p>
    <w:p>
      <w:pPr>
        <w:pStyle w:val="67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auto"/>
          <w:sz w:val="32"/>
          <w:highlight w:val="none"/>
        </w:rPr>
        <w:t xml:space="preserve">第六章 投标文件格式及附件</w:t>
      </w:r>
      <w:bookmarkEnd w:id="14"/>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（项目名称）</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投标文件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投标人：（加盖电子公章）</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年  月</w:t>
      </w:r>
      <w:r>
        <w:rPr>
          <w:rFonts w:hint="eastAsia" w:ascii="宋体" w:hAnsi="宋体" w:eastAsia="宋体" w:cs="宋体"/>
          <w:color w:val="auto"/>
          <w:sz w:val="28"/>
          <w:highlight w:val="none"/>
          <w:lang w:val="en-US" w:eastAsia="zh-CN"/>
        </w:rPr>
        <w:t xml:space="preserve">   </w:t>
      </w:r>
      <w:r>
        <w:rPr>
          <w:rFonts w:ascii="宋体" w:hAnsi="宋体" w:eastAsia="宋体" w:cs="宋体"/>
          <w:color w:val="auto"/>
          <w:sz w:val="28"/>
          <w:highlight w:val="none"/>
        </w:rPr>
        <w:t xml:space="preserve">日</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312" w:after="312"/>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目录</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（注：供应商根据本章附件顺序编制投标文件并制作目录（须生成页码））</w:t>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附件一、投标申请及声明格式</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投标申请及声明</w:t>
      </w:r>
      <w:r/>
    </w:p>
    <w:p>
      <w:pPr>
        <w:ind w:left="0" w:right="0" w:firstLine="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致：江苏省设备成套股份有限公司</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根据贵方</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项目名称） </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（项目编号）投标邀请，正式授权下述签字人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(姓名和职务)代表投标人</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（投标人名称），提交投标文件。</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据此函，签字人兹宣布声明和承诺如下：</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2、按招标要求，我们的投标总报价详见开标一览表。</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3、本项目服务时间为：</w:t>
      </w:r>
      <w:r>
        <w:rPr>
          <w:rFonts w:ascii="宋体" w:hAnsi="宋体" w:eastAsia="宋体" w:cs="宋体"/>
          <w:color w:val="auto"/>
          <w:sz w:val="21"/>
          <w:highlight w:val="none"/>
          <w:u w:val="single"/>
        </w:rPr>
        <w:t xml:space="preserve">满足招标文件要求</w:t>
      </w:r>
      <w:r>
        <w:rPr>
          <w:rFonts w:ascii="宋体" w:hAnsi="宋体" w:eastAsia="宋体" w:cs="宋体"/>
          <w:color w:val="auto"/>
          <w:sz w:val="21"/>
          <w:highlight w:val="none"/>
        </w:rPr>
        <w:t xml:space="preserve">。</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6、一旦我方中标，我方将根据招标文件的规定及我方投标承诺严格履行合同。</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8、与本投标有关的正式联系方式为：</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   址：</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   话：</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传   真：</w:t>
      </w:r>
      <w:r>
        <w:rPr>
          <w:rFonts w:ascii="宋体" w:hAnsi="宋体" w:eastAsia="宋体" w:cs="宋体"/>
          <w:color w:val="auto"/>
          <w:sz w:val="21"/>
          <w:highlight w:val="none"/>
          <w:u w:val="single"/>
        </w:rPr>
        <w:t xml:space="preserve">                      </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银行账号：</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投标人名称：</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（加盖电子公章）</w:t>
      </w:r>
      <w:r/>
    </w:p>
    <w:p>
      <w:pPr>
        <w:ind w:left="0" w:right="0" w:firstLine="420"/>
        <w:jc w:val="both"/>
        <w:spacing w:before="0" w:after="0" w:line="40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    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附件二、法定代表人授权书格式</w:t>
      </w:r>
      <w:r/>
    </w:p>
    <w:p>
      <w:pPr>
        <w:ind w:left="0" w:right="0" w:firstLine="72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法人授权书</w:t>
      </w:r>
      <w:r/>
    </w:p>
    <w:p>
      <w:pPr>
        <w:ind w:left="0" w:right="0" w:firstLine="480"/>
        <w:spacing w:before="240" w:after="240" w:line="41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（投标人名称）授权</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（被授权人姓名）作为我方参加编号为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本授权书自______年____月____日起生效，特此声明。</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p>
    <w:p>
      <w:pPr>
        <w:ind w:left="0" w:right="0" w:firstLine="468"/>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单位名称：（加盖电子公章）</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p>
    <w:p>
      <w:pPr>
        <w:ind w:left="0" w:right="0" w:firstLine="480"/>
        <w:spacing w:before="240" w:after="240" w:line="479"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84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被授权人的身份证的复印件:</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附件三、开标一览表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开标一览表</w:t>
      </w:r>
      <w:r/>
    </w:p>
    <w:p>
      <w:pPr>
        <w:ind w:left="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74"/>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项目名称：项目编号：</w:t>
      </w:r>
      <w:r/>
    </w:p>
    <w:tbl>
      <w:tblPr>
        <w:tblStyle w:val="681"/>
        <w:tblW w:w="87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保证金</w:t>
            </w:r>
            <w:r/>
          </w:p>
        </w:tc>
        <w:tc>
          <w:tcPr>
            <w:gridSpan w:val="2"/>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报</w:t>
            </w:r>
            <w:r>
              <w:rPr>
                <w:rFonts w:hint="eastAsia" w:ascii="宋体" w:hAnsi="宋体" w:eastAsia="宋体" w:cs="宋体"/>
                <w:color w:val="auto"/>
                <w:szCs w:val="21"/>
                <w:highlight w:val="none"/>
              </w:rPr>
              <w:t xml:space="preserve">价</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4163" w:type="dxa"/>
            <w:vAlign w:val="center"/>
            <w:textDirection w:val="lrTb"/>
            <w:noWrap w:val="false"/>
          </w:tcPr>
          <w:p>
            <w:pPr>
              <w:spacing w:line="44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小写：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 人民</w:t>
            </w:r>
            <w:r>
              <w:rPr>
                <w:rFonts w:hint="eastAsia" w:ascii="宋体" w:hAnsi="宋体" w:eastAsia="宋体" w:cs="宋体"/>
                <w:color w:val="auto"/>
                <w:szCs w:val="21"/>
                <w:highlight w:val="none"/>
                <w:lang w:val="en-US" w:eastAsia="zh-CN"/>
              </w:rPr>
              <w:t xml:space="preserve">币 </w:t>
            </w:r>
            <w:r>
              <w:rPr>
                <w:rFonts w:hint="eastAsia" w:ascii="宋体" w:hAnsi="宋体" w:eastAsia="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9"/>
        </w:trPr>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w:t>
            </w:r>
            <w:r/>
          </w:p>
        </w:tc>
        <w:tc>
          <w:tcPr>
            <w:gridSpan w:val="2"/>
            <w:tcBorders>
              <w:top w:val="single" w:color="auto" w:sz="4" w:space="0"/>
              <w:left w:val="single" w:color="auto" w:sz="4" w:space="0"/>
              <w:bottom w:val="single" w:color="auto" w:sz="4" w:space="0"/>
              <w:right w:val="single" w:color="auto" w:sz="4" w:space="0"/>
            </w:tcBorders>
            <w:tcW w:w="5131" w:type="dxa"/>
            <w:vAlign w:val="center"/>
            <w:textDirection w:val="lrTb"/>
            <w:noWrap w:val="false"/>
          </w:tcPr>
          <w:p>
            <w:pPr>
              <w:spacing w:line="440" w:lineRule="exact"/>
              <w:tabs>
                <w:tab w:val="left" w:pos="3624"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72"/>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numPr>
          <w:ilvl w:val="0"/>
          <w:numId w:val="6"/>
        </w:numP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72"/>
        <w:rPr>
          <w:rFonts w:hint="eastAsia" w:ascii="宋体" w:hAnsi="宋体" w:cs="宋体"/>
          <w:b/>
          <w:bCs/>
          <w:sz w:val="21"/>
          <w:szCs w:val="15"/>
          <w:highlight w:val="none"/>
          <w:lang w:val="zh-CN"/>
        </w:rPr>
      </w:pPr>
      <w:r/>
      <w:bookmarkStart w:id="15" w:name="_Toc504573086"/>
      <w:r/>
      <w:bookmarkStart w:id="16" w:name="_Toc504044383"/>
      <w:r/>
      <w:bookmarkStart w:id="17" w:name="_Toc534273680"/>
      <w:r/>
      <w:bookmarkStart w:id="18" w:name="_Toc504056871"/>
      <w:r/>
      <w:bookmarkStart w:id="19" w:name="_Toc534273803"/>
      <w:r/>
      <w:bookmarkStart w:id="20" w:name="_Toc490133031"/>
      <w:r>
        <w:rPr>
          <w:rFonts w:hint="eastAsia"/>
          <w:sz w:val="21"/>
          <w:szCs w:val="21"/>
          <w:lang w:val="en-US" w:eastAsia="zh-CN"/>
        </w:rPr>
        <w:t xml:space="preserve">附-</w:t>
      </w:r>
      <w:r>
        <w:rPr>
          <w:rFonts w:hint="eastAsia"/>
          <w:sz w:val="21"/>
          <w:szCs w:val="21"/>
          <w:lang w:val="zh-CN" w:eastAsia="zh-CN"/>
        </w:rPr>
        <w:t xml:space="preserve">分项报价表</w:t>
      </w:r>
      <w:bookmarkEnd w:id="15"/>
      <w:r/>
      <w:bookmarkEnd w:id="16"/>
      <w:r/>
      <w:bookmarkEnd w:id="17"/>
      <w:r/>
      <w:bookmarkEnd w:id="18"/>
      <w:r/>
      <w:bookmarkEnd w:id="19"/>
      <w:r/>
      <w:bookmarkEnd w:id="20"/>
      <w:r/>
      <w:r/>
    </w:p>
    <w:p>
      <w:pPr>
        <w:rPr>
          <w:rFonts w:hint="eastAsia" w:ascii="宋体" w:hAnsi="宋体" w:cs="宋体"/>
          <w:b/>
          <w:szCs w:val="21"/>
          <w:highlight w:val="none"/>
          <w:lang w:val="zh-CN"/>
        </w:rPr>
      </w:pPr>
      <w:r>
        <w:rPr>
          <w:rFonts w:hint="eastAsia" w:ascii="宋体" w:hAnsi="宋体" w:cs="宋体"/>
          <w:b/>
          <w:szCs w:val="21"/>
          <w:highlight w:val="none"/>
          <w:lang w:val="zh-CN"/>
        </w:rPr>
      </w:r>
      <w:r/>
    </w:p>
    <w:p>
      <w:pPr>
        <w:jc w:val="center"/>
        <w:spacing w:before="50" w:after="50" w:line="360" w:lineRule="auto"/>
        <w:rPr>
          <w:rFonts w:hint="eastAsia" w:ascii="宋体" w:hAnsi="宋体"/>
          <w:bCs/>
          <w:sz w:val="28"/>
          <w:szCs w:val="28"/>
          <w:highlight w:val="none"/>
        </w:rPr>
      </w:pPr>
      <w:r>
        <w:rPr>
          <w:rFonts w:hint="eastAsia" w:ascii="宋体" w:hAnsi="宋体"/>
          <w:bCs/>
          <w:sz w:val="28"/>
          <w:szCs w:val="28"/>
          <w:highlight w:val="none"/>
        </w:rPr>
        <w:t xml:space="preserve">费用报价</w:t>
      </w:r>
      <w:r/>
    </w:p>
    <w:tbl>
      <w:tblPr>
        <w:tblStyle w:val="681"/>
        <w:tblW w:w="9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9"/>
        <w:gridCol w:w="3749"/>
        <w:gridCol w:w="3747"/>
      </w:tblGrid>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374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项目</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投标报价（元/月）</w:t>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人力成本（表一）</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gridSpan w:val="2"/>
            <w:tcW w:w="531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小        计</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培训上岗费</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3</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管理费</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4</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利润 3%</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5</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税金</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858" w:hRule="exact"/>
        </w:trPr>
        <w:tc>
          <w:tcPr>
            <w:shd w:val="clear" w:color="auto" w:fill="auto"/>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其它费用（如果有的话，请自行列表详细说明）</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45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3749"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合 计</w:t>
            </w:r>
            <w:r/>
          </w:p>
        </w:tc>
        <w:tc>
          <w:tcPr>
            <w:tcW w:w="3747"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trHeight w:val="974" w:hRule="exact"/>
        </w:trPr>
        <w:tc>
          <w:tcPr>
            <w:tcW w:w="1569" w:type="dxa"/>
            <w:vAlign w:val="center"/>
            <w:textDirection w:val="lrTb"/>
            <w:noWrap w:val="false"/>
          </w:tcPr>
          <w:p>
            <w:pPr>
              <w:jc w:val="center"/>
              <w:spacing w:line="360" w:lineRule="auto"/>
              <w:rPr>
                <w:rFonts w:hint="eastAsia" w:ascii="宋体" w:hAnsi="宋体"/>
                <w:szCs w:val="21"/>
                <w:highlight w:val="none"/>
              </w:rPr>
            </w:pPr>
            <w:r>
              <w:rPr>
                <w:rFonts w:ascii="宋体" w:hAnsi="宋体"/>
                <w:szCs w:val="21"/>
                <w:highlight w:val="none"/>
              </w:rPr>
              <w:t xml:space="preserve">投标总价</w:t>
            </w:r>
            <w:r>
              <w:rPr>
                <w:rFonts w:hint="eastAsia" w:ascii="宋体" w:hAnsi="宋体"/>
                <w:szCs w:val="21"/>
                <w:highlight w:val="none"/>
              </w:rPr>
              <w:t xml:space="preserve">(一年服务期)</w:t>
            </w:r>
            <w:r/>
          </w:p>
        </w:tc>
        <w:tc>
          <w:tcPr>
            <w:gridSpan w:val="2"/>
            <w:tcW w:w="749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注：</w:t>
      </w:r>
      <w:r/>
    </w:p>
    <w:p>
      <w:pPr>
        <w:jc w:val="left"/>
        <w:spacing w:line="360" w:lineRule="auto"/>
        <w:shd w:val="clear" w:color="auto" w:fill="ffffff"/>
        <w:widowControl/>
        <w:rPr>
          <w:rFonts w:hint="eastAsia" w:ascii="宋体" w:hAnsi="宋体" w:cs="宋体"/>
          <w:b/>
          <w:bCs/>
          <w:szCs w:val="21"/>
          <w:highlight w:val="none"/>
          <w:lang w:val="zh-CN" w:bidi="zh-CN"/>
        </w:rPr>
      </w:pPr>
      <w:r>
        <w:rPr>
          <w:rFonts w:hint="eastAsia" w:ascii="宋体" w:hAnsi="宋体" w:cs="宋体"/>
          <w:b/>
          <w:bCs/>
          <w:szCs w:val="21"/>
          <w:highlight w:val="none"/>
        </w:rPr>
        <w:t xml:space="preserve">1、</w:t>
      </w:r>
      <w:r>
        <w:rPr>
          <w:rFonts w:hint="eastAsia" w:ascii="宋体" w:hAnsi="宋体" w:cs="宋体"/>
          <w:b/>
          <w:bCs/>
          <w:szCs w:val="21"/>
          <w:highlight w:val="none"/>
          <w:lang w:val="zh-CN" w:bidi="zh-CN"/>
        </w:rPr>
        <w:t xml:space="preserve">此报价包含所需的全部费用，采购人不再另行支付任何费用。</w:t>
      </w:r>
      <w:r/>
    </w:p>
    <w:p>
      <w:pPr>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表一：人力成本</w:t>
      </w:r>
      <w:r/>
    </w:p>
    <w:p>
      <w:pPr>
        <w:jc w:val="center"/>
        <w:rPr>
          <w:b/>
          <w:bCs/>
          <w:sz w:val="28"/>
          <w:szCs w:val="28"/>
          <w:highlight w:val="none"/>
        </w:rPr>
      </w:pPr>
      <w:r>
        <w:rPr>
          <w:rFonts w:hint="eastAsia" w:ascii="宋体" w:hAnsi="宋体"/>
          <w:b/>
          <w:bCs/>
          <w:sz w:val="28"/>
          <w:szCs w:val="28"/>
          <w:highlight w:val="none"/>
        </w:rPr>
        <w:t xml:space="preserve">人工费用详细构成及分析说明</w:t>
      </w:r>
      <w:r/>
    </w:p>
    <w:p>
      <w:pPr>
        <w:jc w:val="center"/>
        <w:spacing w:line="360" w:lineRule="auto"/>
        <w:rPr>
          <w:rFonts w:hint="eastAsia" w:ascii="宋体" w:hAnsi="宋体"/>
          <w:sz w:val="24"/>
          <w:highlight w:val="none"/>
        </w:rPr>
      </w:pPr>
      <w:r>
        <w:rPr>
          <w:rFonts w:hint="eastAsia" w:ascii="宋体" w:hAnsi="宋体"/>
          <w:sz w:val="24"/>
          <w:highlight w:val="none"/>
        </w:rPr>
        <w:t xml:space="preserve">                         人工费用报价表             价格单位：元</w:t>
      </w:r>
      <w:r/>
    </w:p>
    <w:tbl>
      <w:tblPr>
        <w:tblStyle w:val="681"/>
        <w:tblW w:w="983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708"/>
        <w:gridCol w:w="993"/>
        <w:gridCol w:w="851"/>
        <w:gridCol w:w="850"/>
        <w:gridCol w:w="1134"/>
        <w:gridCol w:w="851"/>
        <w:gridCol w:w="850"/>
        <w:gridCol w:w="850"/>
        <w:gridCol w:w="1145"/>
      </w:tblGrid>
      <w:tr>
        <w:trPr/>
        <w:tc>
          <w:tcPr>
            <w:tcBorders>
              <w:top w:val="single" w:color="auto" w:sz="4" w:space="0"/>
              <w:left w:val="single" w:color="auto" w:sz="4" w:space="0"/>
              <w:bottom w:val="single" w:color="auto" w:sz="4" w:space="0"/>
              <w:right w:val="single" w:color="auto" w:sz="4" w:space="0"/>
            </w:tcBorders>
            <w:tcW w:w="1606"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岗 位</w:t>
            </w:r>
            <w:r/>
          </w:p>
        </w:tc>
        <w:tc>
          <w:tcPr>
            <w:tcBorders>
              <w:top w:val="single" w:color="auto" w:sz="4" w:space="0"/>
              <w:left w:val="none" w:color="000000" w:sz="4" w:space="0"/>
              <w:bottom w:val="single" w:color="auto" w:sz="4" w:space="0"/>
              <w:right w:val="single" w:color="auto" w:sz="4" w:space="0"/>
            </w:tcBorders>
            <w:tcW w:w="708"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993"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基本工资标准/月/人</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奖金绩效标准/月/人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福利费/月/人</w:t>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社保费用（单位部分）/月/人</w:t>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住房公积金（单位部分）/月/人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夜班、值班费/月/人</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节假日加班费/月/人</w:t>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小计（月金额）</w:t>
            </w:r>
            <w:r/>
          </w:p>
        </w:tc>
      </w:tr>
      <w:tr>
        <w:trPr/>
        <w:tc>
          <w:tcPr>
            <w:shd w:val="clear" w:color="auto" w:fill="auto"/>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收费员</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19</w:t>
            </w:r>
            <w:r/>
          </w:p>
        </w:tc>
        <w:tc>
          <w:tcPr>
            <w:tcBorders>
              <w:top w:val="single" w:color="auto" w:sz="4" w:space="0"/>
              <w:left w:val="none" w:color="000000" w:sz="4" w:space="0"/>
              <w:bottom w:val="single" w:color="auto" w:sz="4" w:space="0"/>
              <w:right w:val="single" w:color="auto" w:sz="4" w:space="0"/>
            </w:tcBorders>
            <w:tcW w:w="993"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34"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1"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1606"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月合计总价</w:t>
            </w:r>
            <w:r/>
          </w:p>
        </w:tc>
        <w:tc>
          <w:tcPr>
            <w:gridSpan w:val="8"/>
            <w:tcBorders>
              <w:top w:val="single" w:color="auto" w:sz="4" w:space="0"/>
              <w:left w:val="none" w:color="000000" w:sz="4" w:space="0"/>
              <w:bottom w:val="single" w:color="auto" w:sz="4" w:space="0"/>
              <w:right w:val="single" w:color="auto" w:sz="4" w:space="0"/>
            </w:tcBorders>
            <w:tcW w:w="7087"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1145" w:type="dxa"/>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r>
    </w:tbl>
    <w:p>
      <w:pPr>
        <w:ind w:firstLine="440"/>
        <w:jc w:val="left"/>
        <w:spacing w:before="50" w:after="50" w:line="360" w:lineRule="auto"/>
        <w:rPr>
          <w:rFonts w:hint="eastAsia" w:ascii="宋体" w:hAnsi="宋体"/>
          <w:b/>
          <w:bCs/>
          <w:sz w:val="22"/>
          <w:szCs w:val="22"/>
          <w:highlight w:val="none"/>
        </w:rPr>
      </w:pPr>
      <w:r/>
      <w:bookmarkStart w:id="21" w:name="_Toc442017566"/>
      <w:r/>
      <w:bookmarkEnd w:id="21"/>
      <w:r/>
      <w:r/>
    </w:p>
    <w:p>
      <w:pPr>
        <w:ind w:firstLine="440"/>
        <w:jc w:val="left"/>
        <w:spacing w:before="50" w:after="50" w:line="360" w:lineRule="auto"/>
        <w:rPr>
          <w:rFonts w:hint="eastAsia" w:ascii="宋体" w:hAnsi="宋体"/>
          <w:szCs w:val="21"/>
          <w:highlight w:val="none"/>
        </w:rPr>
      </w:pPr>
      <w:r>
        <w:rPr>
          <w:rFonts w:hint="eastAsia" w:ascii="宋体" w:hAnsi="宋体"/>
          <w:b/>
          <w:bCs/>
          <w:sz w:val="22"/>
          <w:szCs w:val="22"/>
          <w:highlight w:val="none"/>
        </w:rPr>
        <w:t xml:space="preserve">注：1、</w:t>
      </w:r>
      <w:r>
        <w:rPr>
          <w:rFonts w:hint="eastAsia" w:ascii="宋体" w:hAnsi="宋体"/>
          <w:szCs w:val="21"/>
          <w:highlight w:val="none"/>
        </w:rPr>
        <w:t xml:space="preserve">劳务费用报价表中总计价应与分项报价表的劳务费用</w:t>
      </w:r>
      <w:r>
        <w:rPr>
          <w:rFonts w:hint="eastAsia"/>
          <w:szCs w:val="21"/>
          <w:highlight w:val="none"/>
        </w:rPr>
        <w:t xml:space="preserve">“小计（月金额）”报价相一致。</w:t>
      </w:r>
      <w:r/>
    </w:p>
    <w:p>
      <w:pPr>
        <w:jc w:val="left"/>
        <w:spacing w:line="360" w:lineRule="auto"/>
        <w:shd w:val="clear" w:color="auto" w:fill="ffffff"/>
        <w:widowControl/>
        <w:rPr>
          <w:rFonts w:hint="eastAsia" w:ascii="宋体" w:hAnsi="宋体"/>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Arial" w:hAnsi="Arial" w:cs="Arial"/>
          <w:color w:val="000000" w:themeColor="text1"/>
          <w:szCs w:val="21"/>
          <w:highlight w:val="none"/>
          <w14:textFill>
            <w14:solidFill>
              <w14:schemeClr w14:val="tx1"/>
            </w14:solidFill>
          </w14:textFill>
        </w:rPr>
        <w:t xml:space="preserve">供应商名称（</w:t>
      </w:r>
      <w:r>
        <w:rPr>
          <w:rFonts w:hint="eastAsia" w:ascii="Arial" w:hAnsi="Arial" w:cs="Arial"/>
          <w:color w:val="000000" w:themeColor="text1"/>
          <w:szCs w:val="21"/>
          <w:highlight w:val="none"/>
          <w14:textFill>
            <w14:solidFill>
              <w14:schemeClr w14:val="tx1"/>
            </w14:solidFill>
          </w14:textFill>
        </w:rPr>
        <w:t xml:space="preserve">加盖电子公章</w:t>
      </w:r>
      <w:r>
        <w:rPr>
          <w:rFonts w:ascii="Arial" w:hAnsi="Arial" w:cs="Arial"/>
          <w:color w:val="000000" w:themeColor="text1"/>
          <w:szCs w:val="21"/>
          <w:highlight w:val="none"/>
          <w14:textFill>
            <w14:solidFill>
              <w14:schemeClr w14:val="tx1"/>
            </w14:solidFill>
          </w14:textFill>
        </w:rPr>
        <w:t xml:space="preserve">）：</w:t>
      </w:r>
      <w:r>
        <w:rPr>
          <w:rFonts w:ascii="Arial" w:hAnsi="Arial" w:cs="Arial"/>
          <w:color w:val="000000" w:themeColor="text1"/>
          <w:szCs w:val="21"/>
          <w:highlight w:val="none"/>
          <w:u w:val="single"/>
          <w14:textFill>
            <w14:solidFill>
              <w14:schemeClr w14:val="tx1"/>
            </w14:solidFill>
          </w14:textFill>
        </w:rPr>
        <w:t xml:space="preserve">                 </w:t>
      </w:r>
      <w:r>
        <w:rPr>
          <w:rFonts w:ascii="宋体"/>
          <w:szCs w:val="21"/>
          <w:highlight w:val="none"/>
          <w:u w:val="singl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附件四、采购需求偏离表格式</w:t>
      </w:r>
      <w:r/>
    </w:p>
    <w:p>
      <w:pPr>
        <w:ind w:left="435"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42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采购需求偏离表</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84"/>
        <w:spacing w:before="0" w:after="0" w:line="85" w:lineRule="atLeast"/>
        <w:tabs>
          <w:tab w:val="left" w:pos="5397"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ascii="宋体" w:hAnsi="宋体" w:eastAsia="宋体" w:cs="宋体"/>
          <w:color w:val="auto"/>
          <w:sz w:val="21"/>
          <w:highlight w:val="none"/>
        </w:rPr>
        <w:tab/>
      </w:r>
      <w:r>
        <w:rPr>
          <w:rFonts w:ascii="宋体" w:hAnsi="宋体" w:eastAsia="宋体" w:cs="宋体"/>
          <w:color w:val="auto"/>
          <w:sz w:val="21"/>
          <w:highlight w:val="none"/>
        </w:rPr>
        <w:t xml:space="preserve">项目编号：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附件五、商务条款偏离表格式</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420" w:right="0" w:firstLine="0"/>
        <w:jc w:val="center"/>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商务条款偏离表</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96"/>
        <w:spacing w:before="0" w:after="0" w:line="85" w:lineRule="atLeast"/>
        <w:tabs>
          <w:tab w:val="left" w:pos="536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rPr>
          <w:rFonts w:ascii="宋体" w:hAnsi="宋体" w:eastAsia="宋体" w:cs="宋体"/>
          <w:color w:val="auto"/>
          <w:sz w:val="21"/>
          <w:highlight w:val="none"/>
        </w:rPr>
        <w:tab/>
      </w:r>
      <w:r>
        <w:rPr>
          <w:rFonts w:ascii="宋体" w:hAnsi="宋体" w:eastAsia="宋体" w:cs="宋体"/>
          <w:color w:val="auto"/>
          <w:sz w:val="21"/>
          <w:highlight w:val="none"/>
        </w:rPr>
        <w:t xml:space="preserve">项目编号：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附件六、技术说明与服务方案</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技术方案及服务承诺应根据采购人对项目的要求、评标标准的要求及项目本身的特点编写，内容应包括但不限于以下内容：</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附件七、拟参与本项目服务人员一览表</w:t>
      </w:r>
      <w:r/>
    </w:p>
    <w:p>
      <w:pPr>
        <w:ind w:left="0" w:right="0" w:firstLine="0"/>
        <w:jc w:val="both"/>
        <w:spacing w:before="0" w:after="0"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拟参与本项目服务人员一览表</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执业</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附件八、 投标人类似业绩情况表</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投标人类似业绩情况表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获奖</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签约及服务</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投标单位（加盖电子公章）：</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附件九：企业声明函格式</w:t>
      </w:r>
      <w:r/>
    </w:p>
    <w:p>
      <w:pPr>
        <w:ind w:left="0" w:right="0" w:firstLine="0"/>
        <w:jc w:val="center"/>
        <w:spacing w:before="312"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u w:val="none"/>
        </w:rPr>
        <w:t xml:space="preserve">中小企业声明函（工程、服务）</w:t>
      </w:r>
      <w:r/>
    </w:p>
    <w:p>
      <w:pPr>
        <w:ind w:left="0" w:right="0" w:firstLine="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 （</w:t>
      </w:r>
      <w:r>
        <w:rPr>
          <w:rFonts w:ascii="宋体" w:hAnsi="宋体" w:eastAsia="宋体" w:cs="宋体"/>
          <w:color w:val="auto"/>
          <w:sz w:val="21"/>
          <w:highlight w:val="none"/>
          <w:u w:val="single"/>
        </w:rPr>
        <w:t xml:space="preserve">标的名称</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采购文件中明确的所属行业</w:t>
      </w:r>
      <w:r>
        <w:rPr>
          <w:rFonts w:ascii="宋体" w:hAnsi="宋体" w:eastAsia="宋体" w:cs="宋体"/>
          <w:color w:val="auto"/>
          <w:sz w:val="21"/>
          <w:highlight w:val="none"/>
        </w:rPr>
        <w:t xml:space="preserve">）；承建（承接）企业为（</w:t>
      </w:r>
      <w:r>
        <w:rPr>
          <w:rFonts w:ascii="宋体" w:hAnsi="宋体" w:eastAsia="宋体" w:cs="宋体"/>
          <w:color w:val="auto"/>
          <w:sz w:val="21"/>
          <w:highlight w:val="none"/>
          <w:u w:val="single"/>
        </w:rPr>
        <w:t xml:space="preserve">企业名称</w:t>
      </w:r>
      <w:r>
        <w:rPr>
          <w:rFonts w:ascii="宋体" w:hAnsi="宋体" w:eastAsia="宋体" w:cs="宋体"/>
          <w:color w:val="auto"/>
          <w:sz w:val="21"/>
          <w:highlight w:val="none"/>
        </w:rPr>
        <w:t xml:space="preserve">），从业人员</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人，营业收入为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万元，资产总额为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w:t>
      </w:r>
      <w:r>
        <w:rPr>
          <w:rFonts w:ascii="宋体" w:hAnsi="宋体" w:eastAsia="宋体" w:cs="宋体"/>
          <w:color w:val="auto"/>
          <w:sz w:val="21"/>
          <w:highlight w:val="none"/>
          <w:vertAlign w:val="superscript"/>
        </w:rPr>
        <w:t xml:space="preserve">1</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中型企业、小型企业、微型企业</w:t>
      </w: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 （</w:t>
      </w:r>
      <w:r>
        <w:rPr>
          <w:rFonts w:ascii="宋体" w:hAnsi="宋体" w:eastAsia="宋体" w:cs="宋体"/>
          <w:color w:val="auto"/>
          <w:sz w:val="21"/>
          <w:highlight w:val="none"/>
          <w:u w:val="single"/>
        </w:rPr>
        <w:t xml:space="preserve">标的名称</w:t>
      </w:r>
      <w:r>
        <w:rPr>
          <w:rFonts w:ascii="宋体" w:hAnsi="宋体" w:eastAsia="宋体" w:cs="宋体"/>
          <w:color w:val="auto"/>
          <w:sz w:val="21"/>
          <w:highlight w:val="none"/>
        </w:rPr>
        <w:t xml:space="preserve">），属于（</w:t>
      </w:r>
      <w:r>
        <w:rPr>
          <w:rFonts w:ascii="宋体" w:hAnsi="宋体" w:eastAsia="宋体" w:cs="宋体"/>
          <w:color w:val="auto"/>
          <w:sz w:val="21"/>
          <w:highlight w:val="none"/>
          <w:u w:val="single"/>
        </w:rPr>
        <w:t xml:space="preserve">采购文件中明确的所属行业</w:t>
      </w:r>
      <w:r>
        <w:rPr>
          <w:rFonts w:ascii="宋体" w:hAnsi="宋体" w:eastAsia="宋体" w:cs="宋体"/>
          <w:color w:val="auto"/>
          <w:sz w:val="21"/>
          <w:highlight w:val="none"/>
        </w:rPr>
        <w:t xml:space="preserve">）；承建（承接）企业为（</w:t>
      </w:r>
      <w:r>
        <w:rPr>
          <w:rFonts w:ascii="宋体" w:hAnsi="宋体" w:eastAsia="宋体" w:cs="宋体"/>
          <w:color w:val="auto"/>
          <w:sz w:val="21"/>
          <w:highlight w:val="none"/>
          <w:u w:val="single"/>
        </w:rPr>
        <w:t xml:space="preserve">企业名称</w:t>
      </w:r>
      <w:r>
        <w:rPr>
          <w:rFonts w:ascii="宋体" w:hAnsi="宋体" w:eastAsia="宋体" w:cs="宋体"/>
          <w:color w:val="auto"/>
          <w:sz w:val="21"/>
          <w:highlight w:val="none"/>
        </w:rPr>
        <w:t xml:space="preserve">），从业人员</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人，营业收入为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万元，资产总额为</w:t>
      </w:r>
      <w:r>
        <w:rPr>
          <w:rFonts w:ascii="宋体" w:hAnsi="宋体" w:eastAsia="宋体" w:cs="宋体"/>
          <w:color w:val="auto"/>
          <w:sz w:val="21"/>
          <w:highlight w:val="none"/>
          <w:u w:val="single"/>
        </w:rPr>
        <w:tab/>
      </w:r>
      <w:r>
        <w:rPr>
          <w:rFonts w:ascii="宋体" w:hAnsi="宋体" w:eastAsia="宋体" w:cs="宋体"/>
          <w:color w:val="auto"/>
          <w:sz w:val="21"/>
          <w:highlight w:val="none"/>
        </w:rPr>
        <w:t xml:space="preserve">万元，属于（</w:t>
      </w:r>
      <w:r>
        <w:rPr>
          <w:rFonts w:ascii="宋体" w:hAnsi="宋体" w:eastAsia="宋体" w:cs="宋体"/>
          <w:color w:val="auto"/>
          <w:sz w:val="21"/>
          <w:highlight w:val="none"/>
          <w:u w:val="single"/>
        </w:rPr>
        <w:t xml:space="preserve">中型企业、小型企业、微型企业</w:t>
      </w: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p>
      <w:pPr>
        <w:ind w:left="0" w:right="0" w:firstLine="420"/>
        <w:jc w:val="both"/>
        <w:spacing w:before="0" w:after="20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以上企业，不属于大企业的分支机构，不存在控股股东为大企业的情形，也不存在与大企业的负责人为同一人的情形。</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本企业对上述声明内容的真实性负责。如有虚假，将依法承担相应责任。</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right"/>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企业名称（加盖电子公章）：</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日期：</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残疾人福利性单位声明函</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本单位对上述声明的真实性负责。如有虚假，将依法承担相应责任。</w:t>
      </w:r>
      <w:r/>
    </w:p>
    <w:p>
      <w:pPr>
        <w:ind w:left="0" w:right="0" w:firstLine="504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单位名称（加盖电子公章）：</w:t>
      </w:r>
      <w:r/>
    </w:p>
    <w:p>
      <w:pPr>
        <w:ind w:left="0" w:right="0" w:firstLine="504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属于监狱企业的证明文件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（提供由省级以上监狱管理局、戒毒管理局(含新疆生产建设兵团)出具的属于监狱企业的证明文件）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节能产品认证证书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（提供国家确定的认证机构出具的、处于有效期之内的产品认证证书）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环境标志产品认证证书</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（提供国家确定的认证机构出具的、处于有效期之内的产品认证证书）</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进口产品转让技术、消化吸收再创新方案</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（对于允许进口产品参加的项目）</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附件十、无重大违法记录声明格式</w:t>
      </w:r>
      <w:r/>
    </w:p>
    <w:p>
      <w:pPr>
        <w:ind w:left="0" w:right="0" w:firstLine="0"/>
        <w:jc w:val="center"/>
        <w:spacing w:before="0" w:after="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无重大违法记录声明</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江苏省设备成套股份有限公司：</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36"/>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我单位（供应商名称）郑重声明：</w:t>
      </w:r>
      <w:r/>
    </w:p>
    <w:p>
      <w:pPr>
        <w:ind w:left="0" w:right="0" w:firstLine="308"/>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我单位参加政府采购活动前3年内在经营活动中（</w:t>
      </w:r>
      <w:r>
        <w:rPr>
          <w:rFonts w:ascii="宋体" w:hAnsi="宋体" w:eastAsia="宋体" w:cs="宋体"/>
          <w:b/>
          <w:i/>
          <w:color w:val="auto"/>
          <w:sz w:val="21"/>
          <w:highlight w:val="none"/>
          <w:u w:val="single"/>
        </w:rPr>
        <w:t xml:space="preserve">在下划线上如实填写：有或没有</w:t>
      </w:r>
      <w:r>
        <w:rPr>
          <w:rFonts w:ascii="宋体" w:hAnsi="宋体" w:eastAsia="宋体" w:cs="宋体"/>
          <w:color w:val="auto"/>
          <w:sz w:val="21"/>
          <w:highlight w:val="none"/>
        </w:rPr>
        <w:t xml:space="preserve">）</w:t>
      </w:r>
      <w:r>
        <w:rPr>
          <w:rFonts w:ascii="宋体" w:hAnsi="宋体" w:eastAsia="宋体" w:cs="宋体"/>
          <w:b/>
          <w:color w:val="auto"/>
          <w:sz w:val="21"/>
          <w:highlight w:val="none"/>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315"/>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5103"/>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声明人：（加盖电子公章）</w:t>
      </w:r>
      <w:r/>
    </w:p>
    <w:p>
      <w:pPr>
        <w:ind w:left="0" w:right="0" w:firstLine="504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    年   月</w:t>
      </w:r>
      <w:r>
        <w:rPr>
          <w:rFonts w:ascii="宋体" w:hAnsi="宋体" w:eastAsia="宋体" w:cs="宋体"/>
          <w:color w:val="auto"/>
          <w:sz w:val="21"/>
          <w:highlight w:val="none"/>
        </w:rPr>
        <w:br w:type="page" w:clear="all"/>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附件十一、 资格资信证明文件</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附件十二、 联合体协议及联合体授权委托书（如允许联合体）</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附件十三、《南京市政府采购供应商信用记录表暨信用承诺书》（网站在线打印）</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ymbol">
    <w:panose1 w:val="05050102010706020507"/>
  </w:font>
  <w:font w:name="Wingdings">
    <w:panose1 w:val="05000000000000000000"/>
  </w:font>
  <w:font w:name="Courier New">
    <w:panose1 w:val="020703090202050204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Page \* MERGEFORMAT </w:instrText>
    </w:r>
    <w:r>
      <w:fldChar w:fldCharType="separate"/>
    </w:r>
    <w:r>
      <w:t xml:space="preserve">23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3"/>
      <w:numFmt w:val="decimal"/>
      <w:isLgl w:val="false"/>
      <w:suff w:val="tab"/>
      <w:lvlText w:val="%1、"/>
      <w:lvlJc w:val="left"/>
      <w:pPr>
        <w:ind w:left="870" w:hanging="39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
      <w:isLgl w:val="false"/>
      <w:suff w:val="tab"/>
      <w:lvlText w:val="%1."/>
      <w:lvlJc w:val="left"/>
      <w:pPr>
        <w:ind w:left="600" w:hanging="600"/>
      </w:pPr>
      <w:rPr>
        <w:rFonts w:hint="default"/>
      </w:rPr>
    </w:lvl>
    <w:lvl w:ilvl="1">
      <w:start w:val="1"/>
      <w:numFmt w:val="decimal"/>
      <w:isLgl w:val="false"/>
      <w:suff w:val="tab"/>
      <w:lvlText w:val="%1.%2、"/>
      <w:lvlJc w:val="left"/>
      <w:pPr>
        <w:ind w:left="1200" w:hanging="720"/>
      </w:pPr>
      <w:rPr>
        <w:rFonts w:hint="default"/>
      </w:rPr>
    </w:lvl>
    <w:lvl w:ilvl="2">
      <w:start w:val="1"/>
      <w:numFmt w:val="decimal"/>
      <w:isLgl w:val="false"/>
      <w:suff w:val="tab"/>
      <w:lvlText w:val="%1.%2、%3."/>
      <w:lvlJc w:val="left"/>
      <w:pPr>
        <w:ind w:left="2040" w:hanging="1080"/>
      </w:pPr>
      <w:rPr>
        <w:rFonts w:hint="default"/>
      </w:rPr>
    </w:lvl>
    <w:lvl w:ilvl="3">
      <w:start w:val="1"/>
      <w:numFmt w:val="decimal"/>
      <w:isLgl w:val="false"/>
      <w:suff w:val="tab"/>
      <w:lvlText w:val="%1.%2、%3.%4."/>
      <w:lvlJc w:val="left"/>
      <w:pPr>
        <w:ind w:left="2520" w:hanging="1080"/>
      </w:pPr>
      <w:rPr>
        <w:rFonts w:hint="default"/>
      </w:rPr>
    </w:lvl>
    <w:lvl w:ilvl="4">
      <w:start w:val="1"/>
      <w:numFmt w:val="decimal"/>
      <w:isLgl w:val="false"/>
      <w:suff w:val="tab"/>
      <w:lvlText w:val="%1.%2、%3.%4.%5."/>
      <w:lvlJc w:val="left"/>
      <w:pPr>
        <w:ind w:left="3360" w:hanging="1440"/>
      </w:pPr>
      <w:rPr>
        <w:rFonts w:hint="default"/>
      </w:rPr>
    </w:lvl>
    <w:lvl w:ilvl="5">
      <w:start w:val="1"/>
      <w:numFmt w:val="decimal"/>
      <w:isLgl w:val="false"/>
      <w:suff w:val="tab"/>
      <w:lvlText w:val="%1.%2、%3.%4.%5.%6."/>
      <w:lvlJc w:val="left"/>
      <w:pPr>
        <w:ind w:left="4200" w:hanging="1800"/>
      </w:pPr>
      <w:rPr>
        <w:rFonts w:hint="default"/>
      </w:rPr>
    </w:lvl>
    <w:lvl w:ilvl="6">
      <w:start w:val="1"/>
      <w:numFmt w:val="decimal"/>
      <w:isLgl w:val="false"/>
      <w:suff w:val="tab"/>
      <w:lvlText w:val="%1.%2、%3.%4.%5.%6.%7."/>
      <w:lvlJc w:val="left"/>
      <w:pPr>
        <w:ind w:left="4680" w:hanging="1800"/>
      </w:pPr>
      <w:rPr>
        <w:rFonts w:hint="default"/>
      </w:rPr>
    </w:lvl>
    <w:lvl w:ilvl="7">
      <w:start w:val="1"/>
      <w:numFmt w:val="decimal"/>
      <w:isLgl w:val="false"/>
      <w:suff w:val="tab"/>
      <w:lvlText w:val="%1.%2、%3.%4.%5.%6.%7.%8."/>
      <w:lvlJc w:val="left"/>
      <w:pPr>
        <w:ind w:left="5520" w:hanging="2160"/>
      </w:pPr>
      <w:rPr>
        <w:rFonts w:hint="default"/>
      </w:rPr>
    </w:lvl>
    <w:lvl w:ilvl="8">
      <w:start w:val="1"/>
      <w:numFmt w:val="decimal"/>
      <w:isLgl w:val="false"/>
      <w:suff w:val="tab"/>
      <w:lvlText w:val="%1.%2、%3.%4.%5.%6.%7.%8.%9."/>
      <w:lvlJc w:val="left"/>
      <w:pPr>
        <w:ind w:left="6360" w:hanging="2520"/>
      </w:pPr>
      <w:rPr>
        <w:rFonts w:hint="default"/>
      </w:rPr>
    </w:lvl>
  </w:abstractNum>
  <w:abstractNum w:abstractNumId="3">
    <w:multiLevelType w:val="hybridMultilevel"/>
    <w:lvl w:ilvl="0">
      <w:start w:val="1"/>
      <w:numFmt w:val="upperLetter"/>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70" w:hanging="39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3"/>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rPr>
      <w:rFonts w:asciiTheme="minorHAnsi" w:hAnsiTheme="minorHAnsi" w:eastAsiaTheme="minorEastAsia" w:cstheme="minorBidi"/>
      <w:sz w:val="21"/>
      <w:szCs w:val="22"/>
    </w:rPr>
  </w:style>
  <w:style w:type="paragraph" w:styleId="671">
    <w:name w:val="Heading 1"/>
    <w:link w:val="706"/>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07"/>
    <w:uiPriority w:val="9"/>
    <w:unhideWhenUsed/>
    <w:qFormat/>
    <w:pPr>
      <w:keepLines/>
      <w:keepNext/>
      <w:spacing w:before="360" w:after="200"/>
      <w:outlineLvl w:val="1"/>
    </w:pPr>
    <w:rPr>
      <w:rFonts w:ascii="Arial" w:hAnsi="Arial" w:eastAsia="Arial" w:cs="Arial"/>
      <w:sz w:val="34"/>
      <w:szCs w:val="22"/>
    </w:rPr>
  </w:style>
  <w:style w:type="paragraph" w:styleId="673">
    <w:name w:val="Heading 3"/>
    <w:link w:val="708"/>
    <w:uiPriority w:val="9"/>
    <w:unhideWhenUsed/>
    <w:qFormat/>
    <w:pPr>
      <w:keepLines/>
      <w:keepNext/>
      <w:spacing w:before="320" w:after="200"/>
      <w:outlineLvl w:val="2"/>
    </w:pPr>
    <w:rPr>
      <w:rFonts w:ascii="Arial" w:hAnsi="Arial" w:eastAsia="Arial" w:cs="Arial"/>
      <w:sz w:val="30"/>
      <w:szCs w:val="30"/>
    </w:rPr>
  </w:style>
  <w:style w:type="paragraph" w:styleId="674">
    <w:name w:val="Heading 4"/>
    <w:link w:val="709"/>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link w:val="71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link w:val="711"/>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link w:val="713"/>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link w:val="714"/>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next w:val="670"/>
    <w:uiPriority w:val="0"/>
    <w:semiHidden/>
    <w:unhideWhenUsed/>
    <w:qFormat/>
    <w:pPr>
      <w:ind w:left="420" w:firstLine="420"/>
      <w:spacing w:after="120"/>
    </w:pPr>
    <w:rPr>
      <w:rFonts w:ascii="宋体" w:hAnsi="宋体"/>
    </w:rPr>
  </w:style>
  <w:style w:type="paragraph" w:styleId="683">
    <w:name w:val="Body Text Indent"/>
    <w:basedOn w:val="670"/>
    <w:next w:val="684"/>
    <w:uiPriority w:val="0"/>
    <w:qFormat/>
    <w:pPr>
      <w:ind w:firstLine="645"/>
    </w:pPr>
    <w:rPr>
      <w:sz w:val="20"/>
    </w:rPr>
  </w:style>
  <w:style w:type="paragraph" w:styleId="684">
    <w:name w:val="envelope return"/>
    <w:basedOn w:val="670"/>
    <w:uiPriority w:val="0"/>
    <w:qFormat/>
    <w:rPr>
      <w:rFonts w:ascii="Arial" w:hAnsi="Arial" w:cs="宋体"/>
    </w:rPr>
  </w:style>
  <w:style w:type="paragraph" w:styleId="685">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86">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8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8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8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90">
    <w:name w:val="endnote text"/>
    <w:link w:val="852"/>
    <w:uiPriority w:val="99"/>
    <w:semiHidden/>
    <w:unhideWhenUsed/>
    <w:qFormat/>
    <w:pPr>
      <w:spacing w:after="0" w:line="240" w:lineRule="auto"/>
    </w:pPr>
    <w:rPr>
      <w:rFonts w:asciiTheme="minorHAnsi" w:hAnsiTheme="minorHAnsi" w:eastAsiaTheme="minorEastAsia" w:cstheme="minorBidi"/>
      <w:sz w:val="20"/>
      <w:szCs w:val="22"/>
    </w:rPr>
  </w:style>
  <w:style w:type="paragraph" w:styleId="691">
    <w:name w:val="Footer"/>
    <w:link w:val="72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92">
    <w:name w:val="Header"/>
    <w:basedOn w:val="670"/>
    <w:link w:val="723"/>
    <w:uiPriority w:val="99"/>
    <w:unhideWhenUsed/>
    <w:qFormat/>
    <w:pPr>
      <w:spacing w:after="0" w:line="240" w:lineRule="auto"/>
      <w:tabs>
        <w:tab w:val="center" w:pos="7143" w:leader="none"/>
        <w:tab w:val="right" w:pos="14287" w:leader="none"/>
      </w:tabs>
    </w:pPr>
    <w:rPr>
      <w:sz w:val="21"/>
      <w:szCs w:val="22"/>
    </w:rPr>
  </w:style>
  <w:style w:type="paragraph" w:styleId="693">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9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95">
    <w:name w:val="Subtitle"/>
    <w:link w:val="718"/>
    <w:uiPriority w:val="11"/>
    <w:qFormat/>
    <w:pPr>
      <w:spacing w:before="200" w:after="200"/>
    </w:pPr>
    <w:rPr>
      <w:rFonts w:asciiTheme="minorHAnsi" w:hAnsiTheme="minorHAnsi" w:eastAsiaTheme="minorEastAsia" w:cstheme="minorBidi"/>
      <w:sz w:val="24"/>
      <w:szCs w:val="24"/>
    </w:rPr>
  </w:style>
  <w:style w:type="paragraph" w:styleId="696">
    <w:name w:val="footnote text"/>
    <w:link w:val="851"/>
    <w:uiPriority w:val="99"/>
    <w:semiHidden/>
    <w:unhideWhenUsed/>
    <w:qFormat/>
    <w:pPr>
      <w:spacing w:after="40" w:line="240" w:lineRule="auto"/>
    </w:pPr>
    <w:rPr>
      <w:rFonts w:asciiTheme="minorHAnsi" w:hAnsiTheme="minorHAnsi" w:eastAsiaTheme="minorEastAsia" w:cstheme="minorBidi"/>
      <w:sz w:val="18"/>
      <w:szCs w:val="22"/>
    </w:rPr>
  </w:style>
  <w:style w:type="paragraph" w:styleId="69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9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9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0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01">
    <w:name w:val="Title"/>
    <w:link w:val="717"/>
    <w:uiPriority w:val="10"/>
    <w:qFormat/>
    <w:pPr>
      <w:contextualSpacing/>
      <w:spacing w:before="300" w:after="200"/>
    </w:pPr>
    <w:rPr>
      <w:rFonts w:asciiTheme="minorHAnsi" w:hAnsiTheme="minorHAnsi" w:eastAsiaTheme="minorEastAsia" w:cstheme="minorBidi"/>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character" w:styleId="706" w:customStyle="1">
    <w:name w:val="Heading 1 Char"/>
    <w:link w:val="671"/>
    <w:uiPriority w:val="9"/>
    <w:qFormat/>
    <w:rPr>
      <w:rFonts w:ascii="Arial" w:hAnsi="Arial" w:eastAsia="Arial" w:cs="Arial"/>
      <w:sz w:val="40"/>
      <w:szCs w:val="40"/>
    </w:rPr>
  </w:style>
  <w:style w:type="character" w:styleId="707" w:customStyle="1">
    <w:name w:val="Heading 2 Char"/>
    <w:link w:val="672"/>
    <w:uiPriority w:val="9"/>
    <w:qFormat/>
    <w:rPr>
      <w:rFonts w:ascii="Arial" w:hAnsi="Arial" w:eastAsia="Arial" w:cs="Arial"/>
      <w:sz w:val="34"/>
    </w:rPr>
  </w:style>
  <w:style w:type="character" w:styleId="708" w:customStyle="1">
    <w:name w:val="Heading 3 Char"/>
    <w:link w:val="673"/>
    <w:uiPriority w:val="9"/>
    <w:qFormat/>
    <w:rPr>
      <w:rFonts w:ascii="Arial" w:hAnsi="Arial" w:eastAsia="Arial" w:cs="Arial"/>
      <w:sz w:val="30"/>
      <w:szCs w:val="30"/>
    </w:rPr>
  </w:style>
  <w:style w:type="character" w:styleId="709" w:customStyle="1">
    <w:name w:val="Heading 4 Char"/>
    <w:link w:val="674"/>
    <w:uiPriority w:val="9"/>
    <w:qFormat/>
    <w:rPr>
      <w:rFonts w:ascii="Arial" w:hAnsi="Arial" w:eastAsia="Arial" w:cs="Arial"/>
      <w:b/>
      <w:bCs/>
      <w:sz w:val="26"/>
      <w:szCs w:val="26"/>
    </w:rPr>
  </w:style>
  <w:style w:type="character" w:styleId="710" w:customStyle="1">
    <w:name w:val="Heading 5 Char"/>
    <w:link w:val="675"/>
    <w:uiPriority w:val="9"/>
    <w:qFormat/>
    <w:rPr>
      <w:rFonts w:ascii="Arial" w:hAnsi="Arial" w:eastAsia="Arial" w:cs="Arial"/>
      <w:b/>
      <w:bCs/>
      <w:sz w:val="24"/>
      <w:szCs w:val="24"/>
    </w:rPr>
  </w:style>
  <w:style w:type="character" w:styleId="711" w:customStyle="1">
    <w:name w:val="Heading 6 Char"/>
    <w:link w:val="676"/>
    <w:uiPriority w:val="9"/>
    <w:qFormat/>
    <w:rPr>
      <w:rFonts w:ascii="Arial" w:hAnsi="Arial" w:eastAsia="Arial" w:cs="Arial"/>
      <w:b/>
      <w:bCs/>
      <w:sz w:val="22"/>
      <w:szCs w:val="22"/>
    </w:rPr>
  </w:style>
  <w:style w:type="character" w:styleId="712" w:customStyle="1">
    <w:name w:val="Heading 7 Char"/>
    <w:link w:val="677"/>
    <w:uiPriority w:val="9"/>
    <w:qFormat/>
    <w:rPr>
      <w:rFonts w:ascii="Arial" w:hAnsi="Arial" w:eastAsia="Arial" w:cs="Arial"/>
      <w:b/>
      <w:bCs/>
      <w:i/>
      <w:iCs/>
      <w:sz w:val="22"/>
      <w:szCs w:val="22"/>
    </w:rPr>
  </w:style>
  <w:style w:type="character" w:styleId="713" w:customStyle="1">
    <w:name w:val="Heading 8 Char"/>
    <w:link w:val="678"/>
    <w:uiPriority w:val="9"/>
    <w:qFormat/>
    <w:rPr>
      <w:rFonts w:ascii="Arial" w:hAnsi="Arial" w:eastAsia="Arial" w:cs="Arial"/>
      <w:i/>
      <w:iCs/>
      <w:sz w:val="22"/>
      <w:szCs w:val="22"/>
    </w:rPr>
  </w:style>
  <w:style w:type="character" w:styleId="714" w:customStyle="1">
    <w:name w:val="Heading 9 Char"/>
    <w:link w:val="679"/>
    <w:uiPriority w:val="9"/>
    <w:qFormat/>
    <w:rPr>
      <w:rFonts w:ascii="Arial" w:hAnsi="Arial" w:eastAsia="Arial" w:cs="Arial"/>
      <w:i/>
      <w:iCs/>
      <w:sz w:val="21"/>
      <w:szCs w:val="21"/>
    </w:rPr>
  </w:style>
  <w:style w:type="paragraph" w:styleId="715">
    <w:name w:val="List Paragraph"/>
    <w:basedOn w:val="670"/>
    <w:uiPriority w:val="34"/>
    <w:qFormat/>
    <w:pPr>
      <w:contextualSpacing/>
      <w:ind w:left="720"/>
    </w:pPr>
    <w:rPr>
      <w:sz w:val="21"/>
      <w:szCs w:val="22"/>
    </w:rPr>
  </w:style>
  <w:style w:type="paragraph" w:styleId="716">
    <w:name w:val="No Spacing"/>
    <w:uiPriority w:val="1"/>
    <w:qFormat/>
    <w:pPr>
      <w:spacing w:before="0" w:after="0" w:line="240" w:lineRule="auto"/>
    </w:pPr>
    <w:rPr>
      <w:rFonts w:asciiTheme="minorHAnsi" w:hAnsiTheme="minorHAnsi" w:eastAsiaTheme="minorEastAsia" w:cstheme="minorBidi"/>
      <w:sz w:val="21"/>
      <w:szCs w:val="22"/>
    </w:rPr>
  </w:style>
  <w:style w:type="character" w:styleId="717" w:customStyle="1">
    <w:name w:val="Title Char"/>
    <w:link w:val="701"/>
    <w:uiPriority w:val="10"/>
    <w:qFormat/>
    <w:rPr>
      <w:sz w:val="48"/>
      <w:szCs w:val="48"/>
    </w:rPr>
  </w:style>
  <w:style w:type="character" w:styleId="718" w:customStyle="1">
    <w:name w:val="Subtitle Char"/>
    <w:link w:val="695"/>
    <w:uiPriority w:val="11"/>
    <w:qFormat/>
    <w:rPr>
      <w:sz w:val="24"/>
      <w:szCs w:val="24"/>
    </w:rPr>
  </w:style>
  <w:style w:type="paragraph" w:styleId="719">
    <w:name w:val="Quote"/>
    <w:link w:val="720"/>
    <w:uiPriority w:val="29"/>
    <w:qFormat/>
    <w:pPr>
      <w:ind w:left="720" w:right="720"/>
    </w:pPr>
    <w:rPr>
      <w:rFonts w:asciiTheme="minorHAnsi" w:hAnsiTheme="minorHAnsi" w:eastAsiaTheme="minorEastAsia" w:cstheme="minorBidi"/>
      <w:i/>
      <w:sz w:val="21"/>
      <w:szCs w:val="22"/>
    </w:rPr>
  </w:style>
  <w:style w:type="character" w:styleId="720" w:customStyle="1">
    <w:name w:val="Quote Char"/>
    <w:link w:val="719"/>
    <w:uiPriority w:val="29"/>
    <w:qFormat/>
    <w:rPr>
      <w:i/>
    </w:rPr>
  </w:style>
  <w:style w:type="paragraph" w:styleId="721">
    <w:name w:val="Intense Quote"/>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22" w:customStyle="1">
    <w:name w:val="Intense Quote Char"/>
    <w:link w:val="721"/>
    <w:uiPriority w:val="30"/>
    <w:qFormat/>
    <w:rPr>
      <w:i/>
    </w:rPr>
  </w:style>
  <w:style w:type="character" w:styleId="723" w:customStyle="1">
    <w:name w:val="Header Char"/>
    <w:link w:val="692"/>
    <w:uiPriority w:val="99"/>
    <w:qFormat/>
  </w:style>
  <w:style w:type="character" w:styleId="724" w:customStyle="1">
    <w:name w:val="Footer Char"/>
    <w:link w:val="691"/>
    <w:uiPriority w:val="99"/>
    <w:qFormat/>
  </w:style>
  <w:style w:type="character" w:styleId="725" w:customStyle="1">
    <w:name w:val="Caption Char"/>
    <w:link w:val="691"/>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96"/>
    <w:uiPriority w:val="99"/>
    <w:qFormat/>
    <w:rPr>
      <w:sz w:val="18"/>
    </w:rPr>
  </w:style>
  <w:style w:type="character" w:styleId="852" w:customStyle="1">
    <w:name w:val="Endnote Text Char"/>
    <w:link w:val="690"/>
    <w:uiPriority w:val="99"/>
    <w:qFormat/>
    <w:rPr>
      <w:sz w:val="20"/>
    </w:rPr>
  </w:style>
  <w:style w:type="paragraph" w:styleId="853" w:customStyle="1">
    <w:name w:val="TOC Heading"/>
    <w:uiPriority w:val="39"/>
    <w:unhideWhenUsed/>
    <w:qFormat/>
    <w:rPr>
      <w:rFonts w:asciiTheme="minorHAnsi" w:hAnsiTheme="minorHAnsi" w:eastAsiaTheme="minorEastAsia" w:cstheme="minorBidi"/>
      <w:sz w:val="21"/>
      <w:szCs w:val="22"/>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6</cp:revision>
  <dcterms:created xsi:type="dcterms:W3CDTF">2025-12-29T10:35:00Z</dcterms:created>
  <dcterms:modified xsi:type="dcterms:W3CDTF">2026-02-24T01:17:31Z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eyJoZGlkIjoiMWVjMzU3Yjc3NDAxOThhMGJkMTk1MTkyODk4ZDRmN2MiLCJ1c2VySWQiOiIzMTg2NTgxNTYifQ==</vt:lpwstr>
  </property>
  <property fmtid="{D5CDD505-2E9C-101B-9397-08002B2CF9AE}" pid="3" name="KSOProductBuildVer">
    <vt:lpwstr>2052-12.1.0.25225</vt:lpwstr>
  </property>
  <property fmtid="{D5CDD505-2E9C-101B-9397-08002B2CF9AE}" pid="4" name="ICV">
    <vt:lpwstr>F4578E28CE684353AD4D7DD71E17BFBB_13</vt:lpwstr>
  </property>
</Properties>
</file>