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9"/>
        <w:ind w:firstLine="0"/>
        <w:rPr>
          <w:rFonts w:hint="eastAsia" w:ascii="宋体" w:hAnsi="宋体" w:cs="宋体"/>
          <w:b/>
          <w:bCs/>
          <w:sz w:val="84"/>
        </w:rPr>
      </w:pPr>
      <w:r>
        <w:rPr>
          <w:rFonts w:hint="eastAsia" w:ascii="宋体" w:hAnsi="宋体" w:cs="宋体"/>
          <w:b/>
          <w:bCs/>
          <w:sz w:val="84"/>
        </w:rPr>
        <w:t xml:space="preserve">            </w:t>
      </w:r>
      <w:r/>
    </w:p>
    <w:p>
      <w:pPr>
        <w:pStyle w:val="1049"/>
        <w:ind w:firstLine="0"/>
        <w:jc w:val="center"/>
        <w:rPr>
          <w:rFonts w:hint="eastAsia" w:ascii="宋体" w:hAnsi="宋体" w:cs="宋体"/>
          <w:b/>
          <w:bCs/>
          <w:sz w:val="84"/>
        </w:rPr>
      </w:pPr>
      <w:r>
        <w:rPr>
          <w:rFonts w:hint="eastAsia" w:ascii="宋体" w:hAnsi="宋体" w:cs="宋体"/>
          <w:b/>
          <w:bCs/>
          <w:sz w:val="84"/>
        </w:rPr>
        <w:t xml:space="preserve">招　标　文　件</w:t>
      </w:r>
      <w:r/>
    </w:p>
    <w:p>
      <w:pPr>
        <w:pStyle w:val="1038"/>
        <w:rPr>
          <w:rFonts w:hint="eastAsia" w:ascii="宋体" w:hAnsi="宋体" w:eastAsia="宋体" w:cs="宋体"/>
        </w:rPr>
      </w:pPr>
      <w:r>
        <w:rPr>
          <w:rFonts w:hint="eastAsia" w:ascii="宋体" w:hAnsi="宋体" w:eastAsia="宋体" w:cs="宋体"/>
        </w:rPr>
      </w:r>
      <w:r/>
    </w:p>
    <w:p>
      <w:pPr>
        <w:jc w:val="center"/>
        <w:spacing w:before="120" w:after="120" w:line="360" w:lineRule="auto"/>
        <w:rPr>
          <w:rFonts w:hint="eastAsia" w:ascii="宋体" w:hAnsi="宋体" w:cs="宋体"/>
          <w:b/>
          <w:bCs/>
          <w:sz w:val="32"/>
          <w:szCs w:val="24"/>
        </w:rPr>
      </w:pPr>
      <w:r>
        <w:rPr>
          <w:rFonts w:hint="eastAsia" w:ascii="宋体" w:hAnsi="宋体" w:cs="宋体"/>
          <w:b/>
          <w:bCs/>
          <w:sz w:val="32"/>
          <w:szCs w:val="24"/>
        </w:rPr>
      </w:r>
      <w:r/>
    </w:p>
    <w:p>
      <w:pPr>
        <w:jc w:val="center"/>
        <w:spacing w:before="120" w:after="120" w:line="360" w:lineRule="auto"/>
        <w:rPr>
          <w:rFonts w:hint="eastAsia" w:ascii="宋体" w:hAnsi="宋体" w:cs="宋体"/>
          <w:b/>
          <w:bCs/>
          <w:sz w:val="30"/>
          <w:szCs w:val="30"/>
        </w:rPr>
      </w:pPr>
      <w:r>
        <w:rPr>
          <w:rFonts w:hint="eastAsia" w:ascii="宋体" w:hAnsi="宋体" w:cs="宋体"/>
          <w:b/>
          <w:bCs/>
          <w:sz w:val="30"/>
          <w:szCs w:val="30"/>
        </w:rPr>
        <w:t xml:space="preserve">项目名称：南通市通州区市场监督管理局</w:t>
      </w:r>
      <w:r>
        <w:rPr>
          <w:b/>
          <w:bCs/>
          <w:sz w:val="30"/>
          <w:szCs w:val="30"/>
        </w:rPr>
        <w:t xml:space="preserve">202</w:t>
      </w:r>
      <w:r>
        <w:rPr>
          <w:rFonts w:hint="eastAsia"/>
          <w:b/>
          <w:bCs/>
          <w:sz w:val="30"/>
          <w:szCs w:val="30"/>
        </w:rPr>
        <w:t xml:space="preserve">6</w:t>
      </w:r>
      <w:r>
        <w:rPr>
          <w:rFonts w:hint="eastAsia" w:ascii="宋体" w:hAnsi="宋体" w:cs="宋体"/>
          <w:b/>
          <w:bCs/>
          <w:sz w:val="30"/>
          <w:szCs w:val="30"/>
        </w:rPr>
        <w:t xml:space="preserve">年第一批</w:t>
      </w:r>
      <w:r/>
    </w:p>
    <w:p>
      <w:pPr>
        <w:jc w:val="center"/>
        <w:spacing w:before="120" w:after="120" w:line="360" w:lineRule="auto"/>
        <w:rPr>
          <w:rFonts w:hint="eastAsia" w:ascii="宋体" w:hAnsi="宋体" w:cs="宋体"/>
          <w:b/>
          <w:bCs/>
          <w:sz w:val="30"/>
          <w:szCs w:val="30"/>
        </w:rPr>
      </w:pPr>
      <w:r>
        <w:rPr>
          <w:rFonts w:hint="eastAsia" w:ascii="宋体" w:hAnsi="宋体" w:cs="宋体"/>
          <w:b/>
          <w:bCs/>
          <w:sz w:val="30"/>
          <w:szCs w:val="30"/>
        </w:rPr>
        <w:t xml:space="preserve">食品安全监督抽检服务采购项目</w:t>
      </w:r>
      <w:r/>
    </w:p>
    <w:p>
      <w:pPr>
        <w:ind w:firstLine="602"/>
        <w:spacing w:line="360" w:lineRule="auto"/>
        <w:rPr>
          <w:rFonts w:hint="eastAsia" w:ascii="宋体" w:hAnsi="宋体" w:cs="宋体"/>
          <w:b/>
          <w:bCs/>
          <w:sz w:val="30"/>
          <w:szCs w:val="30"/>
        </w:rPr>
      </w:pPr>
      <w:r>
        <w:rPr>
          <w:rFonts w:hint="eastAsia" w:ascii="宋体" w:hAnsi="宋体" w:cs="宋体"/>
          <w:b/>
          <w:bCs/>
          <w:sz w:val="30"/>
          <w:szCs w:val="30"/>
        </w:rPr>
        <w:t xml:space="preserve">项目编号：JSZC-320612-FSXM-G2026-0003</w:t>
      </w:r>
      <w:r/>
    </w:p>
    <w:p>
      <w:pPr>
        <w:ind w:left="2100" w:hanging="2100"/>
        <w:rPr>
          <w:rFonts w:hint="eastAsia" w:ascii="宋体" w:hAnsi="宋体" w:cs="宋体"/>
          <w:sz w:val="32"/>
        </w:rPr>
      </w:pPr>
      <w:r>
        <w:rPr>
          <w:rFonts w:hint="eastAsia" w:ascii="宋体" w:hAnsi="宋体" w:cs="宋体"/>
          <w:sz w:val="32"/>
        </w:rPr>
      </w:r>
      <w:r/>
    </w:p>
    <w:p>
      <w:pPr>
        <w:ind w:left="-158" w:firstLine="320"/>
        <w:rPr>
          <w:rFonts w:hint="eastAsia" w:ascii="宋体" w:hAnsi="宋体" w:cs="宋体"/>
          <w:sz w:val="32"/>
          <w:szCs w:val="32"/>
        </w:rPr>
      </w:pPr>
      <w:r>
        <w:rPr>
          <w:rFonts w:hint="eastAsia" w:ascii="宋体" w:hAnsi="宋体" w:cs="宋体"/>
          <w:sz w:val="32"/>
          <w:szCs w:val="32"/>
        </w:rPr>
      </w:r>
      <w:r/>
    </w:p>
    <w:p>
      <w:pPr>
        <w:pStyle w:val="1049"/>
        <w:ind w:firstLine="0"/>
        <w:rPr>
          <w:rFonts w:hint="eastAsia" w:ascii="宋体" w:hAnsi="宋体" w:cs="宋体"/>
        </w:rPr>
      </w:pPr>
      <w:r/>
      <w:bookmarkStart w:id="211" w:name="_GoBack"/>
      <w:r/>
      <w:bookmarkEnd w:id="211"/>
      <w:r/>
      <w:r/>
    </w:p>
    <w:p>
      <w:pPr>
        <w:pStyle w:val="1049"/>
        <w:ind w:firstLine="0"/>
        <w:rPr>
          <w:rFonts w:hint="eastAsia" w:ascii="宋体" w:hAnsi="宋体" w:cs="宋体"/>
        </w:rPr>
      </w:pPr>
      <w:r>
        <w:rPr>
          <w:rFonts w:hint="eastAsia" w:ascii="宋体" w:hAnsi="宋体" w:cs="宋体"/>
        </w:rPr>
      </w:r>
      <w:r/>
    </w:p>
    <w:p>
      <w:pPr>
        <w:pStyle w:val="1049"/>
        <w:ind w:firstLine="0"/>
        <w:rPr>
          <w:rFonts w:hint="eastAsia" w:ascii="宋体" w:hAnsi="宋体" w:cs="宋体"/>
          <w:u w:val="single"/>
        </w:rPr>
      </w:pPr>
      <w:r>
        <w:rPr>
          <w:rFonts w:hint="eastAsia" w:ascii="宋体" w:hAnsi="宋体" w:cs="宋体"/>
        </w:rPr>
        <w:t xml:space="preserve">                        </w:t>
      </w:r>
      <w:r/>
    </w:p>
    <w:p>
      <w:pPr>
        <w:spacing w:line="560" w:lineRule="exact"/>
        <w:rPr>
          <w:rFonts w:hint="eastAsia" w:ascii="宋体" w:hAnsi="宋体" w:cs="宋体"/>
          <w:bCs/>
          <w:spacing w:val="80"/>
          <w:sz w:val="32"/>
          <w:szCs w:val="32"/>
        </w:rPr>
      </w:pPr>
      <w:r>
        <w:rPr>
          <w:rFonts w:hint="eastAsia" w:ascii="宋体" w:hAnsi="宋体" w:cs="宋体"/>
          <w:bCs/>
          <w:spacing w:val="80"/>
          <w:sz w:val="32"/>
          <w:szCs w:val="32"/>
        </w:rPr>
      </w:r>
      <w:r/>
    </w:p>
    <w:p>
      <w:pPr>
        <w:jc w:val="center"/>
        <w:spacing w:line="360" w:lineRule="auto"/>
        <w:rPr>
          <w:bCs/>
          <w:sz w:val="32"/>
          <w:szCs w:val="32"/>
        </w:rPr>
      </w:pPr>
      <w:r>
        <w:rPr>
          <w:bCs/>
          <w:spacing w:val="80"/>
          <w:sz w:val="32"/>
          <w:szCs w:val="32"/>
        </w:rPr>
        <w:t xml:space="preserve">采购</w:t>
      </w:r>
      <w:r>
        <w:rPr>
          <w:bCs/>
          <w:sz w:val="32"/>
          <w:szCs w:val="32"/>
        </w:rPr>
        <w:t xml:space="preserve">人：南通市通州区市场监督管理局</w:t>
      </w:r>
      <w:r/>
    </w:p>
    <w:p>
      <w:pPr>
        <w:jc w:val="center"/>
        <w:spacing w:line="360" w:lineRule="auto"/>
        <w:rPr>
          <w:bCs/>
          <w:sz w:val="32"/>
          <w:szCs w:val="32"/>
        </w:rPr>
      </w:pPr>
      <w:r>
        <w:rPr>
          <w:bCs/>
          <w:sz w:val="32"/>
          <w:szCs w:val="32"/>
        </w:rPr>
        <w:t xml:space="preserve">  代理机构：江苏方硕项目管理有限公司</w:t>
      </w:r>
      <w:r/>
    </w:p>
    <w:p>
      <w:pPr>
        <w:pStyle w:val="1049"/>
        <w:ind w:firstLine="0"/>
        <w:jc w:val="center"/>
        <w:spacing w:before="0" w:after="0"/>
        <w:rPr>
          <w:rFonts w:ascii="Times New Roman" w:hAnsi="Times New Roman"/>
        </w:rPr>
      </w:pPr>
      <w:r>
        <w:rPr>
          <w:rFonts w:ascii="Times New Roman" w:hAnsi="Times New Roman"/>
          <w:bCs/>
          <w:sz w:val="32"/>
          <w:szCs w:val="32"/>
        </w:rPr>
        <w:t xml:space="preserve">202</w:t>
      </w:r>
      <w:r>
        <w:rPr>
          <w:rFonts w:hint="eastAsia" w:ascii="Times New Roman" w:hAnsi="Times New Roman"/>
          <w:bCs/>
          <w:sz w:val="32"/>
          <w:szCs w:val="32"/>
        </w:rPr>
        <w:t xml:space="preserve">6</w:t>
      </w:r>
      <w:r>
        <w:rPr>
          <w:rFonts w:ascii="Times New Roman" w:hAnsi="Times New Roman"/>
          <w:bCs/>
          <w:sz w:val="32"/>
          <w:szCs w:val="32"/>
        </w:rPr>
        <w:t xml:space="preserve">年</w:t>
      </w:r>
      <w:r>
        <w:rPr>
          <w:rFonts w:hint="eastAsia" w:ascii="Times New Roman" w:hAnsi="Times New Roman"/>
          <w:bCs/>
          <w:sz w:val="32"/>
          <w:szCs w:val="32"/>
        </w:rPr>
        <w:t xml:space="preserve">2</w:t>
      </w:r>
      <w:r>
        <w:rPr>
          <w:rFonts w:ascii="Times New Roman" w:hAnsi="Times New Roman"/>
          <w:bCs/>
          <w:sz w:val="32"/>
          <w:szCs w:val="32"/>
        </w:rPr>
        <w:t xml:space="preserve">月</w:t>
      </w:r>
      <w:r/>
    </w:p>
    <w:p>
      <w:pPr>
        <w:jc w:val="center"/>
        <w:spacing w:line="480" w:lineRule="auto"/>
        <w:rPr>
          <w:rFonts w:hint="eastAsia" w:ascii="宋体" w:hAnsi="宋体" w:cs="宋体"/>
        </w:rPr>
        <w:sectPr>
          <w:headerReference w:type="default" r:id="rId9"/>
          <w:footerReference w:type="even" r:id="rId11"/>
          <w:footerReference w:type="first" r:id="rId12"/>
          <w:footnotePr/>
          <w:endnotePr/>
          <w:type w:val="nextPage"/>
          <w:pgSz w:w="11906" w:h="16838" w:orient="portrait"/>
          <w:pgMar w:top="1440" w:right="1800" w:bottom="1440" w:left="1800" w:header="851" w:footer="907" w:gutter="0"/>
          <w:cols w:num="1" w:sep="0" w:space="1701" w:equalWidth="1"/>
          <w:docGrid w:linePitch="360"/>
          <w:titlePg/>
        </w:sectPr>
        <w:outlineLvl w:val="0"/>
      </w:pPr>
      <w:r/>
      <w:bookmarkStart w:id="0" w:name="_Toc120614210"/>
      <w:r/>
      <w:bookmarkStart w:id="1" w:name="_Toc479757206"/>
      <w:r/>
      <w:bookmarkStart w:id="2" w:name="_Toc16938516"/>
      <w:r/>
      <w:bookmarkStart w:id="3" w:name="_Toc513029200"/>
      <w:r/>
      <w:bookmarkStart w:id="4" w:name="_Toc523127445"/>
      <w:r/>
      <w:bookmarkStart w:id="5" w:name="_Toc20823272"/>
      <w:r/>
      <w:r/>
    </w:p>
    <w:p>
      <w:pPr>
        <w:jc w:val="center"/>
        <w:keepLines/>
        <w:keepNext/>
        <w:spacing w:line="400" w:lineRule="exact"/>
        <w:rPr>
          <w:rFonts w:hint="eastAsia" w:ascii="宋体" w:hAnsi="宋体" w:cs="宋体"/>
          <w:b/>
          <w:bCs/>
          <w:sz w:val="32"/>
          <w:szCs w:val="32"/>
        </w:rPr>
        <w:outlineLvl w:val="0"/>
      </w:pPr>
      <w:r>
        <w:rPr>
          <w:rFonts w:hint="eastAsia" w:ascii="宋体" w:hAnsi="宋体" w:cs="宋体"/>
          <w:b/>
          <w:bCs/>
          <w:sz w:val="32"/>
          <w:szCs w:val="32"/>
        </w:rPr>
        <w:t xml:space="preserve">招标文件备案表</w:t>
      </w:r>
      <w:r/>
    </w:p>
    <w:p>
      <w:pPr>
        <w:rPr>
          <w:rFonts w:hint="eastAsia" w:ascii="宋体" w:hAnsi="宋体" w:cs="宋体"/>
          <w:szCs w:val="24"/>
        </w:rPr>
      </w:pPr>
      <w:r>
        <w:rPr>
          <w:rFonts w:hint="eastAsia" w:ascii="宋体" w:hAnsi="宋体" w:cs="宋体"/>
          <w:szCs w:val="24"/>
        </w:rPr>
      </w:r>
      <w:r/>
    </w:p>
    <w:tbl>
      <w:tblPr>
        <w:tblStyle w:val="798"/>
        <w:tblpPr w:horzAnchor="page" w:tblpX="1705" w:vertAnchor="text" w:tblpYSpec="inside" w:leftFromText="180" w:topFromText="0" w:rightFromText="180" w:bottomFromText="0"/>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0"/>
      </w:tblGrid>
      <w:tr>
        <w:trPr>
          <w:trHeight w:val="5624"/>
        </w:trPr>
        <w:tc>
          <w:tcPr>
            <w:tcW w:w="8880" w:type="dxa"/>
            <w:textDirection w:val="lrTb"/>
            <w:noWrap w:val="false"/>
          </w:tcPr>
          <w:p>
            <w:pPr>
              <w:spacing w:line="360" w:lineRule="auto"/>
              <w:tabs>
                <w:tab w:val="left" w:pos="5190" w:leader="none"/>
              </w:tabs>
              <w:rPr>
                <w:rFonts w:hint="eastAsia" w:ascii="宋体" w:hAnsi="宋体" w:cs="宋体"/>
                <w:sz w:val="28"/>
                <w:szCs w:val="28"/>
              </w:rPr>
            </w:pPr>
            <w:r>
              <w:rPr>
                <w:rFonts w:hint="eastAsia" w:ascii="宋体" w:hAnsi="宋体" w:cs="宋体"/>
                <w:sz w:val="28"/>
                <w:szCs w:val="28"/>
              </w:rPr>
              <w:tab/>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t xml:space="preserve">招标代理：（盖章）</w:t>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t xml:space="preserve">编制人：</w:t>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t xml:space="preserve">日期：</w:t>
            </w:r>
            <w:r/>
          </w:p>
        </w:tc>
      </w:tr>
      <w:tr>
        <w:trPr>
          <w:trHeight w:val="5988"/>
        </w:trPr>
        <w:tc>
          <w:tcPr>
            <w:tcW w:w="8880" w:type="dxa"/>
            <w:textDirection w:val="lrTb"/>
            <w:noWrap w:val="false"/>
          </w:tcPr>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t xml:space="preserve">采购人：（盖章）                  </w:t>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t xml:space="preserve">审阅人（签字）：</w:t>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r>
            <w:r/>
          </w:p>
          <w:p>
            <w:pPr>
              <w:spacing w:line="360" w:lineRule="auto"/>
              <w:tabs>
                <w:tab w:val="right" w:pos="8835" w:leader="dot"/>
              </w:tabs>
              <w:rPr>
                <w:rFonts w:hint="eastAsia" w:ascii="宋体" w:hAnsi="宋体" w:cs="宋体"/>
                <w:sz w:val="28"/>
                <w:szCs w:val="28"/>
              </w:rPr>
            </w:pPr>
            <w:r>
              <w:rPr>
                <w:rFonts w:hint="eastAsia" w:ascii="宋体" w:hAnsi="宋体" w:cs="宋体"/>
                <w:sz w:val="28"/>
                <w:szCs w:val="28"/>
              </w:rPr>
              <w:t xml:space="preserve">日期：</w:t>
            </w:r>
            <w:r/>
          </w:p>
        </w:tc>
      </w:tr>
    </w:tbl>
    <w:p>
      <w:pPr>
        <w:rPr>
          <w:rFonts w:hint="eastAsia" w:ascii="宋体" w:hAnsi="宋体" w:cs="宋体"/>
          <w:szCs w:val="24"/>
        </w:rPr>
      </w:pPr>
      <w:r>
        <w:rPr>
          <w:rFonts w:hint="eastAsia" w:ascii="宋体" w:hAnsi="宋体" w:cs="宋体"/>
          <w:szCs w:val="24"/>
        </w:rPr>
      </w:r>
      <w:r/>
    </w:p>
    <w:p>
      <w:pPr>
        <w:rPr>
          <w:rFonts w:hint="eastAsia" w:ascii="宋体" w:hAnsi="宋体" w:cs="宋体"/>
          <w:sz w:val="44"/>
          <w:szCs w:val="44"/>
        </w:rPr>
      </w:pPr>
      <w:r>
        <w:rPr>
          <w:rFonts w:hint="eastAsia" w:ascii="宋体" w:hAnsi="宋体" w:cs="宋体"/>
          <w:sz w:val="44"/>
          <w:szCs w:val="44"/>
        </w:rPr>
        <w:br w:type="page" w:clear="all"/>
      </w:r>
      <w:r/>
    </w:p>
    <w:p>
      <w:pPr>
        <w:pStyle w:val="788"/>
        <w:spacing w:after="240"/>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sz w:val="44"/>
          <w:szCs w:val="44"/>
        </w:rPr>
        <w:t xml:space="preserve">第一章  </w:t>
      </w:r>
      <w:bookmarkEnd w:id="0"/>
      <w:r>
        <w:rPr>
          <w:rFonts w:hint="eastAsia" w:ascii="方正小标宋_GBK" w:hAnsi="方正小标宋_GBK" w:eastAsia="方正小标宋_GBK" w:cs="方正小标宋_GBK"/>
          <w:sz w:val="44"/>
          <w:szCs w:val="44"/>
        </w:rPr>
        <w:t xml:space="preserve">投标邀请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受[南通市通州区市场监督管理局]的委托，江苏方硕项目管理有限公司就[南通市通州区市场监督管理局2026年第一批食品安全监督抽检服务采购项目]([项目编号：JSZC-320612-FSXM-G2026-0003]）项目进行公开招标采购，欢迎符合条件的供应商投标。</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南通市通州区市场监督管理局2026年第一批食品安全监督抽检服务采购项目</w:t>
      </w:r>
      <w:r>
        <w:rPr>
          <w:rFonts w:hint="eastAsia" w:ascii="宋体" w:hAnsi="宋体" w:cs="宋体"/>
          <w:sz w:val="24"/>
          <w:szCs w:val="24"/>
        </w:rPr>
        <w:t xml:space="preserve">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3</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9日9点</w:t>
      </w:r>
      <w:r>
        <w:rPr>
          <w:rFonts w:hint="eastAsia" w:ascii="宋体" w:hAnsi="宋体" w:cs="宋体"/>
          <w:bCs/>
          <w:sz w:val="24"/>
          <w:szCs w:val="24"/>
          <w:u w:val="single"/>
          <w:lang w:val="en-US" w:eastAsia="zh-CN"/>
        </w:rPr>
        <w:t xml:space="preserve">0</w:t>
      </w:r>
      <w:r>
        <w:rPr>
          <w:rFonts w:hint="eastAsia" w:ascii="宋体" w:hAnsi="宋体" w:cs="宋体"/>
          <w:bCs/>
          <w:sz w:val="24"/>
          <w:szCs w:val="24"/>
          <w:u w:val="single"/>
        </w:rPr>
        <w:t xml:space="preserve">0分（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790"/>
        <w:spacing w:before="0" w:after="0" w:line="360" w:lineRule="auto"/>
        <w:rPr>
          <w:rFonts w:hint="eastAsia" w:ascii="宋体" w:hAnsi="宋体" w:cs="宋体"/>
          <w:sz w:val="24"/>
          <w:szCs w:val="24"/>
        </w:rPr>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ascii="宋体" w:hAnsi="宋体" w:cs="宋体"/>
          <w:sz w:val="24"/>
          <w:szCs w:val="24"/>
        </w:rPr>
        <w:t xml:space="preserve">一、项目基本情况</w:t>
      </w:r>
      <w:bookmarkEnd w:id="6"/>
      <w:r/>
      <w:bookmarkEnd w:id="7"/>
      <w:r/>
      <w:bookmarkEnd w:id="8"/>
      <w:r/>
      <w:bookmarkEnd w:id="9"/>
      <w:r/>
      <w:bookmarkEnd w:id="1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1.项目编号：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南通市通州区市场监督管理局2026年第一批食品安全监督抽检服务采购项目</w:t>
      </w:r>
      <w:r/>
    </w:p>
    <w:p>
      <w:pPr>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3.项目预算金额：人民币</w:t>
      </w:r>
      <w:r>
        <w:rPr>
          <w:rFonts w:ascii="宋体" w:hAnsi="宋体" w:cs="宋体"/>
          <w:color w:val="000000"/>
          <w:sz w:val="24"/>
          <w:szCs w:val="24"/>
          <w:u w:val="single"/>
        </w:rPr>
        <w:t xml:space="preserve">293.85</w:t>
      </w:r>
      <w:r>
        <w:rPr>
          <w:rFonts w:hint="eastAsia" w:ascii="宋体" w:hAnsi="宋体" w:cs="宋体"/>
          <w:color w:val="000000"/>
          <w:sz w:val="24"/>
          <w:szCs w:val="24"/>
        </w:rPr>
        <w:t xml:space="preserve">万元。</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本项目抽样及检测服务分成8个包：</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1包：预算金额45万元，负责承担本包抽样及检测工作；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2包：预算金额45万元，负责承担本包抽样及检测工作；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3包：预算金额43万元，负责承担本包抽样及检测工作；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4包：预算金额43万元，负责承担本包抽样及检测工作；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5包：预算金额42万元，负责承担本包抽样及检测工作；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6包：预算金额40.75万元，负责承担本包抽样及检测工作；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7包：预算金额30.1万元，负责承担本包抽样及检测工作；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8包：预算金额5万元，负责承担本包抽样及检测工作。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对本次采购的单个采购包或全部采购包进行投标，在投标文件中注明所投采购包并响应该采购包的全部内容。每个投标人仅限中1个采购包。评审时，依次从采购包1至采购包8的顺序依次确定中标候选人，在前一采购包作为中标第一候选人的投标人在后续采购包无中标资格。</w:t>
      </w:r>
      <w:r/>
    </w:p>
    <w:p>
      <w:pPr>
        <w:ind w:firstLine="482"/>
        <w:jc w:val="left"/>
        <w:spacing w:line="360" w:lineRule="auto"/>
        <w:rPr>
          <w:rFonts w:hint="eastAsia" w:ascii="宋体" w:hAnsi="宋体" w:cs="宋体"/>
          <w:b/>
          <w:bCs/>
          <w:sz w:val="24"/>
          <w:szCs w:val="24"/>
        </w:rPr>
      </w:pPr>
      <w:r>
        <w:rPr>
          <w:rFonts w:hint="eastAsia" w:ascii="宋体" w:hAnsi="宋体" w:cs="宋体"/>
          <w:color w:val="000000"/>
          <w:sz w:val="24"/>
          <w:szCs w:val="24"/>
        </w:rPr>
        <w:t xml:space="preserve">4.1-6包，每包最高限价为450元/批次，7包最高限价为430元/批次，8包最高限价为798元/批次，投标报价超过最高限价者按无效标处理。</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5.项目需求：具体详见项目需求。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6.服务期限：</w:t>
      </w:r>
      <w:r>
        <w:rPr>
          <w:rFonts w:hint="eastAsia" w:ascii="宋体" w:hAnsi="宋体" w:cs="宋体"/>
          <w:bCs/>
          <w:color w:val="000000"/>
          <w:sz w:val="24"/>
          <w:szCs w:val="24"/>
        </w:rPr>
        <w:t xml:space="preserve">本项目每包委托抽检服务期截止时间为2026年12月31日</w:t>
      </w:r>
      <w:r>
        <w:rPr>
          <w:rFonts w:hint="eastAsia" w:ascii="宋体" w:hAnsi="宋体" w:cs="宋体"/>
          <w:b/>
          <w:bCs/>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7.本项目不接受联合体投标。</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8.本项目是否专门面向中小企业采购：</w:t>
      </w:r>
      <w:r/>
      <w:r>
        <w:t xml:space="preserve">否</w:t>
      </w:r>
      <w:r>
        <w:t xml:space="preserve">。</w:t>
      </w:r>
      <w:r/>
    </w:p>
    <w:p>
      <w:pPr>
        <w:pStyle w:val="790"/>
        <w:spacing w:before="0" w:after="0" w:line="360" w:lineRule="auto"/>
        <w:rPr>
          <w:rFonts w:hint="eastAsia" w:ascii="宋体" w:hAnsi="宋体" w:cs="宋体"/>
          <w:sz w:val="24"/>
          <w:szCs w:val="24"/>
        </w:rPr>
      </w:pPr>
      <w:r/>
      <w:bookmarkStart w:id="12" w:name="_Toc35393791"/>
      <w:r/>
      <w:bookmarkStart w:id="13" w:name="_Toc28359080"/>
      <w:r/>
      <w:bookmarkStart w:id="14" w:name="_Toc28359003"/>
      <w:r/>
      <w:bookmarkStart w:id="15" w:name="_Toc35393622"/>
      <w:r/>
      <w:bookmarkStart w:id="16" w:name="_Toc38985264"/>
      <w:r>
        <w:rPr>
          <w:rFonts w:hint="eastAsia" w:ascii="宋体" w:hAnsi="宋体" w:cs="宋体"/>
          <w:sz w:val="24"/>
          <w:szCs w:val="24"/>
        </w:rPr>
        <w:t xml:space="preserve">二、申请人的资格要求</w:t>
      </w:r>
      <w:bookmarkEnd w:id="12"/>
      <w:r/>
      <w:bookmarkEnd w:id="13"/>
      <w:r/>
      <w:bookmarkEnd w:id="14"/>
      <w:r/>
      <w:bookmarkEnd w:id="15"/>
      <w:r/>
      <w:bookmarkEnd w:id="16"/>
      <w:r/>
      <w:r/>
    </w:p>
    <w:p>
      <w:pPr>
        <w:contextualSpacing/>
        <w:ind w:firstLine="480"/>
        <w:spacing w:line="360" w:lineRule="auto"/>
        <w:rPr>
          <w:rFonts w:hint="eastAsia" w:ascii="宋体" w:hAnsi="宋体" w:cs="宋体"/>
          <w:sz w:val="24"/>
          <w:szCs w:val="24"/>
        </w:rPr>
      </w:pPr>
      <w:r/>
      <w:bookmarkStart w:id="17" w:name="_Toc38985265"/>
      <w:r/>
      <w:bookmarkStart w:id="18" w:name="_Toc28359081"/>
      <w:r/>
      <w:bookmarkStart w:id="19" w:name="_Toc35393792"/>
      <w:r/>
      <w:bookmarkStart w:id="20" w:name="_Toc28359004"/>
      <w:r/>
      <w:bookmarkStart w:id="21" w:name="_Toc35393623"/>
      <w:r>
        <w:rPr>
          <w:rFonts w:hint="eastAsia" w:ascii="宋体" w:hAnsi="宋体" w:cs="宋体"/>
          <w:sz w:val="24"/>
          <w:szCs w:val="24"/>
        </w:rPr>
        <w:t xml:space="preserve">1.满足《中华人民共和国政府采购法》第二十二条规定，并提供声明函：</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（1）具有独立承担民事责任的能力；</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（3）具有履行合同所必需的设备和专业技术能力；</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（4）有依法缴纳税收和社会保障资金的良好记录；</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contextualSpacing/>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（6）法律、行政法规规定的其他条件。</w:t>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hint="eastAsia" w:ascii="宋体" w:hAnsi="宋体" w:cs="宋体"/>
          <w:bCs/>
          <w:color w:val="000000" w:themeColor="text1"/>
          <w:sz w:val="24"/>
          <w:szCs w:val="24"/>
          <w14:textFill>
            <w14:solidFill>
              <w14:schemeClr w14:val="tx1"/>
            </w14:solidFill>
          </w14:textFill>
        </w:rPr>
        <w:t xml:space="preserve">2.落实政府采购政策需满足的资格要求：</w:t>
      </w:r>
      <w:r>
        <w:rPr>
          <w:rFonts w:hint="eastAsia" w:ascii="宋体" w:hAnsi="宋体" w:cs="宋体"/>
          <w:bCs/>
          <w:color w:val="000000" w:themeColor="text1"/>
          <w:sz w:val="24"/>
          <w:szCs w:val="24"/>
          <w14:textFill>
            <w14:solidFill>
              <w14:schemeClr w14:val="tx1"/>
            </w14:solidFill>
          </w14:textFill>
        </w:rPr>
      </w:r>
      <w:r>
        <w:rPr>
          <w:rFonts w:ascii="Arial" w:hAnsi="Arial" w:eastAsia="Arial" w:cs="Arial"/>
          <w:color w:val="000000"/>
          <w:sz w:val="24"/>
        </w:rPr>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1</w:t>
      </w:r>
      <w:r>
        <w:rPr>
          <w:rFonts w:ascii="SimSun" w:hAnsi="SimSun" w:eastAsia="SimSun" w:cs="SimSun"/>
          <w:color w:val="000000"/>
          <w:sz w:val="24"/>
        </w:rPr>
        <w:t xml:space="preserve">）本项目对小型和微型企业提供的服务给予</w:t>
      </w:r>
      <w:r>
        <w:rPr>
          <w:rFonts w:ascii="Arial" w:hAnsi="Arial" w:eastAsia="Arial" w:cs="Arial"/>
          <w:color w:val="000000"/>
          <w:sz w:val="24"/>
        </w:rPr>
        <w:t xml:space="preserve">10%</w:t>
      </w:r>
      <w:r>
        <w:rPr>
          <w:rFonts w:ascii="SimSun" w:hAnsi="SimSun" w:eastAsia="SimSun" w:cs="SimSun"/>
          <w:color w:val="000000"/>
          <w:sz w:val="24"/>
        </w:rPr>
        <w:t xml:space="preserve">的扣除价格，用扣除后的价格参与评审。</w:t>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）本项目对残疾人福利性单位视同小型、微型企业，给予</w:t>
      </w:r>
      <w:r>
        <w:rPr>
          <w:rFonts w:ascii="Arial" w:hAnsi="Arial" w:eastAsia="Arial" w:cs="Arial"/>
          <w:color w:val="000000"/>
          <w:sz w:val="24"/>
        </w:rPr>
        <w:t xml:space="preserve">10%</w:t>
      </w:r>
      <w:r>
        <w:rPr>
          <w:rFonts w:ascii="SimSun" w:hAnsi="SimSun" w:eastAsia="SimSun" w:cs="SimSun"/>
          <w:color w:val="000000"/>
          <w:sz w:val="24"/>
        </w:rPr>
        <w:t xml:space="preserve">的价格扣除，用扣除后的价格参与评审。</w:t>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Arial" w:hAnsi="Arial" w:eastAsia="Arial" w:cs="Arial"/>
          <w:color w:val="000000"/>
          <w:sz w:val="24"/>
        </w:rPr>
        <w:t xml:space="preserve">3</w:t>
      </w:r>
      <w:r>
        <w:rPr>
          <w:rFonts w:ascii="SimSun" w:hAnsi="SimSun" w:eastAsia="SimSun" w:cs="SimSun"/>
          <w:color w:val="000000"/>
          <w:sz w:val="24"/>
        </w:rPr>
        <w:t xml:space="preserve">）本项目对监狱和戒毒企业（简称监狱企业）视同小型、微型企业，给予</w:t>
      </w:r>
      <w:r>
        <w:rPr>
          <w:rFonts w:ascii="Arial" w:hAnsi="Arial" w:eastAsia="Arial" w:cs="Arial"/>
          <w:color w:val="000000"/>
          <w:sz w:val="24"/>
        </w:rPr>
        <w:t xml:space="preserve">10%</w:t>
      </w:r>
      <w:r>
        <w:rPr>
          <w:rFonts w:ascii="SimSun" w:hAnsi="SimSun" w:eastAsia="SimSun" w:cs="SimSun"/>
          <w:color w:val="000000"/>
          <w:sz w:val="24"/>
        </w:rPr>
        <w:t xml:space="preserve">的价格扣除，用扣除后的价格参与评审。</w:t>
      </w:r>
      <w:r/>
    </w:p>
    <w:p>
      <w:pPr>
        <w:contextualSpacing/>
        <w:ind w:firstLine="480"/>
        <w:spacing w:line="360"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3.本项目包1至包6的特定资格要求：</w:t>
      </w:r>
      <w:r>
        <w:rPr>
          <w:rFonts w:hint="eastAsia" w:ascii="宋体" w:hAnsi="宋体" w:cs="宋体"/>
          <w:color w:val="000000" w:themeColor="text1"/>
          <w:sz w:val="24"/>
          <w:szCs w:val="24"/>
          <w:u w:val="single"/>
          <w14:textFill>
            <w14:solidFill>
              <w14:schemeClr w14:val="tx1"/>
            </w14:solidFill>
          </w14:textFill>
        </w:rPr>
        <w:t xml:space="preserve">投标人具有经省级及以上质量技术监督部门颁发的食品检验机构资质认定证书及附表，且在有效期内，证书资质范围须满足本项目包括的全部检验检测项目（除保健食品）。</w:t>
      </w:r>
      <w:r/>
    </w:p>
    <w:p>
      <w:pPr>
        <w:pStyle w:val="789"/>
        <w:ind w:firstLine="480"/>
        <w:jc w:val="left"/>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本项目包7的特定资格要求：</w:t>
      </w:r>
      <w:r>
        <w:rPr>
          <w:rFonts w:ascii="宋体" w:hAnsi="宋体" w:eastAsia="宋体" w:cs="宋体"/>
          <w:b w:val="0"/>
          <w:sz w:val="24"/>
          <w:szCs w:val="24"/>
          <w:u w:val="single"/>
        </w:rPr>
        <w:t xml:space="preserve">投标人具备省级及以上农业农村部门颁发的中华人民共和国农产品质量安全检测机构考核合格证书CATL及附表；具备省级及以上质量技术监督部门颁发的检验检测机构资质认定证书（CMA）及附表，且在有效期内，证书资质范围须满足本项目包括的全部检验检测项目</w:t>
      </w:r>
      <w:r>
        <w:rPr>
          <w:rFonts w:hint="eastAsia" w:ascii="宋体" w:hAnsi="宋体" w:eastAsia="宋体" w:cs="宋体"/>
          <w:b w:val="0"/>
          <w:sz w:val="24"/>
          <w:szCs w:val="24"/>
        </w:rPr>
        <w:t xml:space="preserve">。</w:t>
      </w:r>
      <w:r/>
    </w:p>
    <w:p>
      <w:pPr>
        <w:ind w:firstLine="480"/>
        <w:spacing w:line="360" w:lineRule="auto"/>
        <w:rPr>
          <w:rFonts w:hint="eastAsia" w:ascii="宋体" w:hAnsi="宋体" w:cs="宋体"/>
          <w:bCs/>
          <w:sz w:val="24"/>
          <w:szCs w:val="24"/>
        </w:rPr>
      </w:pPr>
      <w:r>
        <w:rPr>
          <w:rFonts w:ascii="宋体" w:hAnsi="宋体" w:cs="宋体"/>
          <w:bCs/>
          <w:sz w:val="24"/>
          <w:szCs w:val="24"/>
        </w:rPr>
        <w:t xml:space="preserve">本项目包</w:t>
      </w:r>
      <w:r>
        <w:rPr>
          <w:rFonts w:hint="eastAsia" w:ascii="宋体" w:hAnsi="宋体" w:cs="宋体"/>
          <w:bCs/>
          <w:sz w:val="24"/>
          <w:szCs w:val="24"/>
        </w:rPr>
        <w:t xml:space="preserve">8</w:t>
      </w:r>
      <w:r>
        <w:rPr>
          <w:rFonts w:ascii="宋体" w:hAnsi="宋体" w:cs="宋体"/>
          <w:bCs/>
          <w:sz w:val="24"/>
          <w:szCs w:val="24"/>
        </w:rPr>
        <w:t xml:space="preserve">的特定资格要求：</w:t>
      </w:r>
      <w:r>
        <w:rPr>
          <w:rFonts w:ascii="宋体" w:hAnsi="宋体" w:cs="宋体"/>
          <w:bCs/>
          <w:sz w:val="24"/>
          <w:szCs w:val="24"/>
          <w:u w:val="single"/>
        </w:rPr>
        <w:t xml:space="preserve">投标人具有国家有权机构认定的计量认证（CMA）合格证书（包含该项目所有检测参数）</w:t>
      </w:r>
      <w:r>
        <w:rPr>
          <w:rFonts w:hint="eastAsia" w:ascii="宋体" w:hAnsi="宋体" w:cs="宋体"/>
          <w:bCs/>
          <w:sz w:val="24"/>
          <w:szCs w:val="24"/>
          <w:u w:val="single"/>
        </w:rPr>
        <w:t xml:space="preserve">。</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b/>
          <w:bCs/>
          <w:sz w:val="24"/>
          <w:szCs w:val="24"/>
        </w:rPr>
        <w:t xml:space="preserve">.</w:t>
      </w:r>
      <w:r>
        <w:rPr>
          <w:rFonts w:hint="eastAsia" w:ascii="宋体" w:hAnsi="宋体" w:cs="宋体"/>
          <w:sz w:val="24"/>
          <w:szCs w:val="24"/>
        </w:rPr>
        <w:t xml:space="preserve">凡在投标截止时间节点前，已被“信用中国”网站</w:t>
      </w:r>
      <w:r>
        <w:rPr>
          <w:rFonts w:hint="eastAsia" w:ascii="宋体" w:hAnsi="宋体" w:cs="宋体"/>
          <w:sz w:val="24"/>
          <w:szCs w:val="24"/>
        </w:rPr>
        <w:t xml:space="preserve">（www.creditchina.gov.cn）、中华人民共和国最高人民法院网站（http://www.court.gov.cn）等渠道列入信用记录失信被执行人、已被中国政府采购网（www.ccgp.gov.cn）等渠道列入政府采购严重违法失信行为记录名单，已被国家税务总局网站（http://hd.chinatax.gov.cn/xxk）等渠道列入重大税收违法失信主体，已被国家企业信用信息公示系统（http://www.gsxt.gov.cn）等渠道列入经营异常名录、严重违法失信名单，将拒绝其参加采购活动。</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注：单位负责人为同一人或者存在直接控股、管理关系的不同供应商，不得参加同一合同项下的采购活动。</w:t>
      </w:r>
      <w:r/>
    </w:p>
    <w:p>
      <w:pPr>
        <w:pStyle w:val="790"/>
        <w:spacing w:before="0" w:after="0" w:line="360" w:lineRule="auto"/>
        <w:rPr>
          <w:rFonts w:hint="eastAsia"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
    </w:p>
    <w:p>
      <w:pPr>
        <w:ind w:firstLine="480"/>
        <w:spacing w:line="360" w:lineRule="auto"/>
        <w:rPr>
          <w:rFonts w:hint="eastAsia"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2.获取方式：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地点：江苏政府采购网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获取方式：本项目采用网上注册登记方式。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 潜在供应商访问电子招标响应交易平台的网络地址和方法：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潜在供应商访问“苏采云”系统的网络地址和方法：“苏采云”系统的网址：http://jszfcg.jsczt.cn/。</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 “CA数字证书”的获取：供应商需办理CA锁，“苏采云”系统目前仅支持国信CA，省内各地区办理的用于“苏采云”平台的国信CA全省通用。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 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 采购人或采购代理机构将数据电文形式的采购文件加载至“苏采云”系统，供潜在供应商下载或者查阅。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2.6 请潜在供应商提前安装相应的控件（详见《（苏采云）供应商操作手册》）并使用谷歌浏览器登录“苏采云”系统参与不见面开评标。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 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注：如潜在供应商未按上述要求操作，将自行承担所产生的风险。</w:t>
      </w:r>
      <w:r/>
    </w:p>
    <w:p>
      <w:pPr>
        <w:pStyle w:val="790"/>
        <w:spacing w:before="0" w:after="0" w:line="360" w:lineRule="auto"/>
        <w:rPr>
          <w:rFonts w:hint="eastAsia"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480"/>
        <w:spacing w:line="360" w:lineRule="auto"/>
        <w:rPr>
          <w:rFonts w:hint="eastAsia" w:ascii="宋体" w:hAnsi="宋体" w:cs="宋体"/>
          <w:bCs/>
          <w:sz w:val="24"/>
          <w:szCs w:val="24"/>
          <w:u w:val="single"/>
        </w:rPr>
      </w:pPr>
      <w:r>
        <w:rPr>
          <w:rFonts w:hint="eastAsia" w:ascii="宋体" w:hAnsi="宋体" w:cs="宋体"/>
          <w:bCs/>
          <w:sz w:val="24"/>
          <w:szCs w:val="24"/>
        </w:rPr>
        <w:t xml:space="preserve">1.</w:t>
      </w:r>
      <w:r>
        <w:rPr>
          <w:rFonts w:hint="eastAsia" w:ascii="宋体" w:hAnsi="宋体" w:cs="宋体"/>
          <w:bCs/>
          <w:sz w:val="24"/>
          <w:szCs w:val="24"/>
          <w:u w:val="single"/>
        </w:rPr>
        <w:t xml:space="preserve">2026年</w:t>
      </w:r>
      <w:r>
        <w:rPr>
          <w:rFonts w:hint="eastAsia" w:ascii="宋体" w:hAnsi="宋体" w:cs="宋体"/>
          <w:bCs/>
          <w:sz w:val="24"/>
          <w:szCs w:val="24"/>
          <w:u w:val="single"/>
          <w:lang w:val="en-US" w:eastAsia="zh-CN"/>
        </w:rPr>
        <w:t xml:space="preserve">3</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9日9点</w:t>
      </w:r>
      <w:r>
        <w:rPr>
          <w:rFonts w:hint="eastAsia" w:ascii="宋体" w:hAnsi="宋体" w:cs="宋体"/>
          <w:bCs/>
          <w:sz w:val="24"/>
          <w:szCs w:val="24"/>
          <w:u w:val="single"/>
          <w:lang w:val="en-US" w:eastAsia="zh-CN"/>
        </w:rPr>
        <w:t xml:space="preserve">0</w:t>
      </w:r>
      <w:r>
        <w:rPr>
          <w:rFonts w:hint="eastAsia" w:ascii="宋体" w:hAnsi="宋体" w:cs="宋体"/>
          <w:bCs/>
          <w:sz w:val="24"/>
          <w:szCs w:val="24"/>
          <w:u w:val="single"/>
        </w:rPr>
        <w:t xml:space="preserve">0分</w:t>
      </w:r>
      <w:r>
        <w:rPr>
          <w:rFonts w:hint="eastAsia" w:ascii="宋体" w:hAnsi="宋体" w:cs="宋体"/>
          <w:bCs/>
          <w:sz w:val="24"/>
          <w:szCs w:val="24"/>
        </w:rPr>
        <w:t xml:space="preserve">（北京时间）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4"/>
        </w:rPr>
        <w:t xml:space="preserve">投标供应商解密限定在开标后30分钟之内完成</w:t>
      </w:r>
      <w:r>
        <w:rPr>
          <w:rFonts w:hint="eastAsia" w:ascii="宋体" w:hAnsi="宋体" w:cs="宋体"/>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hint="eastAsia" w:ascii="宋体" w:hAnsi="宋体" w:cs="宋体"/>
          <w:b/>
          <w:sz w:val="24"/>
          <w:szCs w:val="24"/>
        </w:rPr>
      </w:pPr>
      <w:r>
        <w:rPr>
          <w:rFonts w:hint="eastAsia" w:ascii="宋体" w:hAnsi="宋体" w:cs="宋体"/>
          <w:b/>
          <w:sz w:val="24"/>
          <w:szCs w:val="24"/>
        </w:rPr>
        <w:t xml:space="preserve">注：各供应商请关注开标大厅交流区，在开标结束后，请勿离开开标大厅。</w:t>
      </w:r>
      <w:r/>
    </w:p>
    <w:p>
      <w:pPr>
        <w:pStyle w:val="790"/>
        <w:spacing w:before="0" w:after="0" w:line="360" w:lineRule="auto"/>
        <w:rPr>
          <w:rFonts w:hint="eastAsia" w:ascii="宋体" w:hAnsi="宋体" w:cs="宋体"/>
          <w:sz w:val="24"/>
          <w:szCs w:val="24"/>
        </w:rPr>
      </w:pPr>
      <w:r/>
      <w:bookmarkStart w:id="27" w:name="_Toc38985267"/>
      <w:r/>
      <w:bookmarkStart w:id="28" w:name="_Toc35393625"/>
      <w:r/>
      <w:bookmarkStart w:id="29" w:name="_Toc28359084"/>
      <w:r/>
      <w:bookmarkStart w:id="30" w:name="_Toc35393794"/>
      <w:r/>
      <w:bookmarkStart w:id="31" w:name="_Toc28359007"/>
      <w:r>
        <w:rPr>
          <w:rFonts w:hint="eastAsia" w:ascii="宋体" w:hAnsi="宋体" w:cs="宋体"/>
          <w:sz w:val="24"/>
          <w:szCs w:val="24"/>
        </w:rPr>
        <w:t xml:space="preserve">五、公告期限</w:t>
      </w:r>
      <w:bookmarkEnd w:id="27"/>
      <w:r/>
      <w:bookmarkEnd w:id="28"/>
      <w:r/>
      <w:bookmarkEnd w:id="29"/>
      <w:r/>
      <w:bookmarkEnd w:id="30"/>
      <w:r/>
      <w:bookmarkEnd w:id="31"/>
      <w:r/>
      <w:r/>
    </w:p>
    <w:p>
      <w:pPr>
        <w:ind w:firstLine="480"/>
        <w:spacing w:line="360" w:lineRule="auto"/>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p>
    <w:p>
      <w:pPr>
        <w:pStyle w:val="790"/>
        <w:spacing w:before="0" w:after="0" w:line="360" w:lineRule="auto"/>
        <w:rPr>
          <w:rFonts w:hint="eastAsia" w:ascii="宋体" w:hAnsi="宋体" w:cs="宋体"/>
          <w:sz w:val="24"/>
          <w:szCs w:val="24"/>
        </w:rPr>
      </w:pPr>
      <w:r>
        <w:rPr>
          <w:rFonts w:hint="eastAsia" w:ascii="宋体" w:hAnsi="宋体" w:cs="宋体"/>
          <w:sz w:val="24"/>
          <w:szCs w:val="24"/>
        </w:rPr>
        <w:t xml:space="preserve">六、其他补充事宜</w:t>
      </w:r>
      <w:bookmarkEnd w:id="32"/>
      <w:r/>
      <w:bookmarkEnd w:id="33"/>
      <w:r/>
      <w:bookmarkEnd w:id="34"/>
      <w:r/>
      <w:r/>
    </w:p>
    <w:p>
      <w:pPr>
        <w:ind w:firstLine="480"/>
        <w:jc w:val="left"/>
        <w:spacing w:line="360" w:lineRule="auto"/>
        <w:rPr>
          <w:rFonts w:hint="eastAsia" w:ascii="宋体" w:hAnsi="宋体" w:cs="宋体"/>
          <w:sz w:val="24"/>
          <w:szCs w:val="24"/>
        </w:rPr>
      </w:pPr>
      <w:r/>
      <w:bookmarkStart w:id="35" w:name="_Toc28359008"/>
      <w:r/>
      <w:bookmarkStart w:id="36" w:name="_Toc35393627"/>
      <w:r/>
      <w:bookmarkStart w:id="37" w:name="_Toc28359085"/>
      <w:r/>
      <w:bookmarkStart w:id="38" w:name="_Toc35393796"/>
      <w:r/>
      <w:bookmarkStart w:id="39" w:name="_Toc38985269"/>
      <w:r>
        <w:rPr>
          <w:rFonts w:hint="eastAsia" w:ascii="宋体" w:hAnsi="宋体" w:cs="宋体"/>
          <w:sz w:val="24"/>
          <w:szCs w:val="24"/>
        </w:rPr>
        <w:t xml:space="preserve">1.投标保证金、履约保证金：免收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2.项目开标活动模式：不见面远程开标模式，投标供应商在各自地点通过“苏采云开标大厅”交易系统参加开标会。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3.项目演示、样品、答辩等</w:t>
      </w:r>
      <w:r>
        <w:rPr>
          <w:rFonts w:hint="eastAsia" w:ascii="宋体" w:hAnsi="宋体" w:cs="宋体"/>
          <w:bCs/>
          <w:sz w:val="24"/>
          <w:szCs w:val="24"/>
        </w:rPr>
        <w:t xml:space="preserve">（如有请描述）</w:t>
      </w:r>
      <w:r>
        <w:rPr>
          <w:rFonts w:hint="eastAsia" w:ascii="宋体" w:hAnsi="宋体" w:cs="宋体"/>
          <w:sz w:val="24"/>
          <w:szCs w:val="24"/>
        </w:rPr>
        <w:t xml:space="preserve">：无。</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4.对项目需求部分（供应商资格要求、项目需求、商务技术评分标准）的询问、质疑请向采购人提出，由采购人负责答复；对项目招标文件其他部分的询问请向招标人或招标代理提出。</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投标人应依照规定提交各类声明函、承诺函，不再同时提供原件备查或提供有关部门出具的相关证明文件。但中标人应做好提交声明函、承诺函等相应原件的核查准备；核查后发现虚假或违背承诺的，依照相关法律法规的规定处理。</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6.本次采购的有关信息将在江苏政府采购网上发布，敬请留意。</w:t>
      </w:r>
      <w:r/>
    </w:p>
    <w:p>
      <w:pPr>
        <w:pStyle w:val="790"/>
        <w:spacing w:before="0" w:after="0" w:line="360" w:lineRule="auto"/>
        <w:rPr>
          <w:rFonts w:hint="eastAsia" w:ascii="宋体" w:hAnsi="宋体" w:cs="宋体"/>
          <w:sz w:val="24"/>
          <w:szCs w:val="24"/>
        </w:rPr>
      </w:pPr>
      <w:r>
        <w:rPr>
          <w:rFonts w:hint="eastAsia" w:ascii="宋体" w:hAnsi="宋体" w:cs="宋体"/>
          <w:sz w:val="24"/>
          <w:szCs w:val="24"/>
        </w:rPr>
        <w:t xml:space="preserve">七、本次招标联系方式</w:t>
      </w:r>
      <w:bookmarkEnd w:id="35"/>
      <w:r/>
      <w:bookmarkEnd w:id="36"/>
      <w:r/>
      <w:bookmarkEnd w:id="37"/>
      <w:r/>
      <w:bookmarkEnd w:id="38"/>
      <w:r/>
      <w:bookmarkEnd w:id="39"/>
      <w:r/>
      <w:r/>
    </w:p>
    <w:p>
      <w:pPr>
        <w:ind w:firstLine="480"/>
        <w:jc w:val="left"/>
        <w:spacing w:line="360" w:lineRule="auto"/>
        <w:widowControl/>
        <w:rPr>
          <w:rFonts w:hint="eastAsia" w:ascii="宋体" w:hAnsi="宋体" w:cs="宋体"/>
          <w:sz w:val="24"/>
          <w:szCs w:val="24"/>
        </w:rPr>
      </w:pPr>
      <w:r/>
      <w:bookmarkStart w:id="40" w:name="_Toc28359010"/>
      <w:r/>
      <w:bookmarkStart w:id="41" w:name="_Toc28359087"/>
      <w:r>
        <w:rPr>
          <w:rFonts w:hint="eastAsia" w:ascii="宋体" w:hAnsi="宋体" w:cs="宋体"/>
          <w:sz w:val="24"/>
          <w:szCs w:val="24"/>
        </w:rPr>
        <w:t xml:space="preserve">1.采购人名称：南通市通州区市场监督管理局</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地址：南通市通州区新金西路80号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联系人：尹女士   联系方式：</w:t>
      </w:r>
      <w:bookmarkStart w:id="42" w:name="_Toc28359009"/>
      <w:r/>
      <w:bookmarkEnd w:id="42"/>
      <w:r/>
      <w:bookmarkStart w:id="43" w:name="_Toc28359086"/>
      <w:r/>
      <w:bookmarkEnd w:id="43"/>
      <w:r>
        <w:rPr>
          <w:rFonts w:hint="eastAsia" w:ascii="宋体" w:hAnsi="宋体" w:cs="宋体"/>
          <w:sz w:val="24"/>
          <w:szCs w:val="24"/>
        </w:rPr>
        <w:t xml:space="preserve">0513-86525219</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2.招标代理机构：江苏方硕项目管理有限公司</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地址：南通市通州区碧华路188-1号</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联系方式：陆工 17706294321</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交易系统软件维护人员： 0519-86722806</w:t>
      </w:r>
      <w:bookmarkEnd w:id="40"/>
      <w:r/>
      <w:bookmarkEnd w:id="41"/>
      <w:r/>
      <w:r/>
    </w:p>
    <w:p>
      <w:pPr>
        <w:spacing w:line="360" w:lineRule="auto"/>
        <w:rPr>
          <w:rFonts w:hint="eastAsia" w:ascii="宋体" w:hAnsi="宋体" w:cs="宋体"/>
          <w:sz w:val="44"/>
          <w:szCs w:val="44"/>
        </w:rPr>
      </w:pPr>
      <w:r/>
      <w:bookmarkStart w:id="44" w:name="_Toc120614211"/>
      <w:r>
        <w:rPr>
          <w:rFonts w:hint="eastAsia" w:ascii="宋体" w:hAnsi="宋体" w:cs="宋体"/>
          <w:sz w:val="44"/>
          <w:szCs w:val="44"/>
        </w:rPr>
        <w:br w:type="page" w:clear="all"/>
      </w:r>
      <w:r/>
    </w:p>
    <w:p>
      <w:pPr>
        <w:jc w:val="center"/>
        <w:spacing w:line="360" w:lineRule="auto"/>
        <w:tabs>
          <w:tab w:val="left" w:pos="900" w:leader="none"/>
        </w:tabs>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方正小标宋_GBK" w:hAnsi="方正小标宋_GBK" w:eastAsia="方正小标宋_GBK" w:cs="方正小标宋_GBK"/>
          <w:sz w:val="44"/>
          <w:szCs w:val="44"/>
        </w:rPr>
        <w:t xml:space="preserve">投标人须知</w:t>
      </w:r>
      <w:bookmarkEnd w:id="45"/>
      <w:r/>
      <w:bookmarkEnd w:id="46"/>
      <w:r/>
      <w:bookmarkEnd w:id="47"/>
      <w:r/>
      <w:bookmarkEnd w:id="48"/>
      <w:r/>
      <w:r/>
    </w:p>
    <w:p>
      <w:pPr>
        <w:pStyle w:val="790"/>
        <w:spacing w:before="0" w:after="0" w:line="360" w:lineRule="auto"/>
        <w:rPr>
          <w:rFonts w:hint="eastAsia" w:ascii="宋体" w:hAnsi="宋体" w:cs="宋体"/>
          <w:sz w:val="24"/>
          <w:szCs w:val="24"/>
        </w:rPr>
      </w:pPr>
      <w:r/>
      <w:bookmarkStart w:id="49" w:name="_Toc20823275"/>
      <w:r/>
      <w:bookmarkStart w:id="50" w:name="_Toc513029203"/>
      <w:r/>
      <w:bookmarkStart w:id="51" w:name="_Toc16938519"/>
      <w:r/>
      <w:bookmarkStart w:id="52" w:name="_Toc120614214"/>
      <w:r>
        <w:rPr>
          <w:rFonts w:hint="eastAsia" w:ascii="宋体" w:hAnsi="宋体" w:cs="宋体"/>
          <w:sz w:val="24"/>
          <w:szCs w:val="24"/>
        </w:rPr>
        <w:t xml:space="preserve">一、总则</w:t>
      </w:r>
      <w:bookmarkEnd w:id="49"/>
      <w:r/>
      <w:bookmarkEnd w:id="50"/>
      <w:r/>
      <w:bookmarkEnd w:id="51"/>
      <w:r/>
      <w:bookmarkEnd w:id="52"/>
      <w:r/>
      <w:r/>
    </w:p>
    <w:p>
      <w:pPr>
        <w:pStyle w:val="791"/>
        <w:ind w:firstLine="480"/>
        <w:spacing w:before="0" w:after="0" w:line="360" w:lineRule="auto"/>
        <w:rPr>
          <w:rFonts w:hint="eastAsia" w:ascii="宋体" w:hAnsi="宋体" w:eastAsia="宋体" w:cs="宋体"/>
          <w:b w:val="0"/>
          <w:bCs w:val="0"/>
          <w:sz w:val="24"/>
          <w:szCs w:val="24"/>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宋体" w:hAnsi="宋体" w:eastAsia="宋体" w:cs="宋体"/>
          <w:b w:val="0"/>
          <w:bCs w:val="0"/>
          <w:sz w:val="24"/>
          <w:szCs w:val="24"/>
        </w:rPr>
        <w:t xml:space="preserve">1.</w:t>
      </w:r>
      <w:bookmarkEnd w:id="54"/>
      <w:r>
        <w:rPr>
          <w:rFonts w:hint="eastAsia" w:ascii="宋体" w:hAnsi="宋体" w:eastAsia="宋体" w:cs="宋体"/>
          <w:b w:val="0"/>
          <w:bCs w:val="0"/>
          <w:sz w:val="24"/>
          <w:szCs w:val="24"/>
        </w:rPr>
        <w:t xml:space="preserve">招标方式</w:t>
      </w:r>
      <w:bookmarkEnd w:id="55"/>
      <w:r/>
      <w:bookmarkEnd w:id="56"/>
      <w:r/>
      <w:bookmarkEnd w:id="57"/>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本次招标采取公开招标方式，本招标文件仅适用于招标公告中所述项目。</w:t>
      </w:r>
      <w:r/>
    </w:p>
    <w:p>
      <w:pPr>
        <w:pStyle w:val="791"/>
        <w:ind w:firstLine="480"/>
        <w:spacing w:before="0" w:after="0" w:line="360" w:lineRule="auto"/>
        <w:rPr>
          <w:rFonts w:hint="eastAsia" w:ascii="宋体" w:hAnsi="宋体" w:eastAsia="宋体" w:cs="宋体"/>
          <w:b w:val="0"/>
          <w:bCs w:val="0"/>
          <w:sz w:val="24"/>
          <w:szCs w:val="24"/>
        </w:rPr>
      </w:pPr>
      <w:r/>
      <w:bookmarkStart w:id="58" w:name="_Toc16938521"/>
      <w:r/>
      <w:bookmarkStart w:id="59" w:name="_Toc513029205"/>
      <w:r/>
      <w:bookmarkStart w:id="60" w:name="_Toc20823277"/>
      <w:r>
        <w:rPr>
          <w:rFonts w:hint="eastAsia" w:ascii="宋体" w:hAnsi="宋体" w:eastAsia="宋体" w:cs="宋体"/>
          <w:b w:val="0"/>
          <w:bCs w:val="0"/>
          <w:sz w:val="24"/>
          <w:szCs w:val="24"/>
        </w:rPr>
        <w:t xml:space="preserve">2.合格的投标人</w:t>
      </w:r>
      <w:bookmarkEnd w:id="58"/>
      <w:r/>
      <w:bookmarkEnd w:id="59"/>
      <w:r/>
      <w:bookmarkEnd w:id="6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 满足招标公告中供应商的资格要求的规定。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pStyle w:val="791"/>
        <w:ind w:firstLine="480"/>
        <w:spacing w:before="0" w:after="0" w:line="360" w:lineRule="auto"/>
        <w:rPr>
          <w:rFonts w:hint="eastAsia" w:ascii="宋体" w:hAnsi="宋体" w:eastAsia="宋体" w:cs="宋体"/>
          <w:b w:val="0"/>
          <w:bCs w:val="0"/>
          <w:sz w:val="24"/>
          <w:szCs w:val="24"/>
        </w:rPr>
      </w:pPr>
      <w:r/>
      <w:bookmarkStart w:id="61" w:name="_Toc16938522"/>
      <w:r/>
      <w:bookmarkStart w:id="62" w:name="_Toc20823278"/>
      <w:r/>
      <w:bookmarkStart w:id="63" w:name="_Toc513029206"/>
      <w:r>
        <w:rPr>
          <w:rFonts w:hint="eastAsia" w:ascii="宋体" w:hAnsi="宋体" w:eastAsia="宋体" w:cs="宋体"/>
          <w:b w:val="0"/>
          <w:bCs w:val="0"/>
          <w:sz w:val="24"/>
          <w:szCs w:val="24"/>
        </w:rPr>
        <w:t xml:space="preserve">3.适用法律</w:t>
      </w:r>
      <w:bookmarkEnd w:id="61"/>
      <w:r/>
      <w:bookmarkEnd w:id="62"/>
      <w:r/>
      <w:bookmarkEnd w:id="6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本次招标及由此产生的合同受中华人民共和国有关的法律法规制约和保护。</w:t>
      </w:r>
      <w:r/>
    </w:p>
    <w:p>
      <w:pPr>
        <w:pStyle w:val="791"/>
        <w:ind w:firstLine="480"/>
        <w:spacing w:before="0" w:after="0" w:line="360" w:lineRule="auto"/>
        <w:rPr>
          <w:rFonts w:hint="eastAsia" w:ascii="宋体" w:hAnsi="宋体" w:eastAsia="宋体" w:cs="宋体"/>
          <w:b w:val="0"/>
          <w:bCs w:val="0"/>
          <w:sz w:val="24"/>
          <w:szCs w:val="24"/>
        </w:rPr>
      </w:pPr>
      <w:r/>
      <w:bookmarkStart w:id="64" w:name="_Toc462564067"/>
      <w:r/>
      <w:bookmarkStart w:id="65" w:name="_Toc16938523"/>
      <w:r/>
      <w:bookmarkStart w:id="66" w:name="_Toc513029207"/>
      <w:r/>
      <w:bookmarkStart w:id="67" w:name="_Toc20823279"/>
      <w:r>
        <w:rPr>
          <w:rFonts w:hint="eastAsia" w:ascii="宋体" w:hAnsi="宋体" w:eastAsia="宋体" w:cs="宋体"/>
          <w:b w:val="0"/>
          <w:bCs w:val="0"/>
          <w:sz w:val="24"/>
          <w:szCs w:val="24"/>
        </w:rPr>
        <w:t xml:space="preserve">4.投标费用</w:t>
      </w:r>
      <w:bookmarkEnd w:id="64"/>
      <w:r/>
      <w:bookmarkEnd w:id="65"/>
      <w:r/>
      <w:bookmarkEnd w:id="66"/>
      <w:r/>
      <w:bookmarkEnd w:id="67"/>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投标人应自行承担所有与参加投标有关的费用，无论投标过程中的做法和结果如何，本采购人在任何情况下均无义务和责任承担这些费用。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 本项目招标代理服务费：</w:t>
      </w:r>
      <w:r>
        <w:rPr>
          <w:rFonts w:hint="eastAsia" w:ascii="宋体" w:hAnsi="宋体" w:cs="宋体"/>
          <w:sz w:val="24"/>
          <w:szCs w:val="24"/>
          <w:lang w:val="en-US" w:eastAsia="zh-CN"/>
        </w:rPr>
        <w:t xml:space="preserve">1-7包</w:t>
      </w:r>
      <w:r>
        <w:rPr>
          <w:rFonts w:hint="eastAsia" w:ascii="宋体" w:hAnsi="宋体" w:cs="宋体"/>
          <w:sz w:val="24"/>
          <w:szCs w:val="24"/>
        </w:rPr>
        <w:t xml:space="preserve">按苏招协〔2022〕002号文（关于印发《江苏省招标代理服务收费的指导意见》的通知）（http://www.jstba.org.cn/content.html?id=367&amp;typeid=18）相应综合费率计取后乘以</w:t>
      </w:r>
      <w:r>
        <w:rPr>
          <w:rFonts w:hint="eastAsia" w:ascii="宋体" w:hAnsi="宋体" w:cs="宋体"/>
          <w:sz w:val="24"/>
          <w:szCs w:val="24"/>
          <w:lang w:val="en-US" w:eastAsia="zh-CN"/>
        </w:rPr>
        <w:t xml:space="preserve">4</w:t>
      </w:r>
      <w:r>
        <w:rPr>
          <w:rFonts w:hint="eastAsia" w:ascii="宋体" w:hAnsi="宋体" w:cs="宋体"/>
          <w:sz w:val="24"/>
          <w:szCs w:val="24"/>
        </w:rPr>
        <w:t xml:space="preserve">0%计算，</w:t>
      </w:r>
      <w:r>
        <w:rPr>
          <w:rFonts w:hint="eastAsia" w:ascii="宋体" w:hAnsi="宋体" w:cs="宋体"/>
          <w:sz w:val="24"/>
          <w:szCs w:val="24"/>
          <w:lang w:val="en-US" w:eastAsia="zh-CN"/>
        </w:rPr>
        <w:t xml:space="preserve">8包收取1000元代理费，</w:t>
      </w:r>
      <w:r>
        <w:rPr>
          <w:rFonts w:hint="eastAsia" w:ascii="宋体" w:hAnsi="宋体" w:cs="宋体"/>
          <w:sz w:val="24"/>
          <w:szCs w:val="24"/>
        </w:rPr>
        <w:t xml:space="preserve">由中标人在领取中标通知书前支付，请各投标人综合考虑投标成本。</w:t>
      </w:r>
      <w:r/>
    </w:p>
    <w:p>
      <w:pPr>
        <w:pStyle w:val="791"/>
        <w:ind w:firstLine="48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5.招标文件的约束力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投标人一旦参加本项目采购活动，即被认为接受了本招标文件的规定和约束。</w:t>
      </w:r>
      <w:r/>
    </w:p>
    <w:p>
      <w:pPr>
        <w:pStyle w:val="790"/>
        <w:spacing w:before="0" w:after="0" w:line="360" w:lineRule="auto"/>
        <w:rPr>
          <w:rFonts w:hint="eastAsia" w:ascii="宋体" w:hAnsi="宋体" w:cs="宋体"/>
          <w:sz w:val="24"/>
          <w:szCs w:val="24"/>
        </w:rPr>
      </w:pPr>
      <w:r/>
      <w:bookmarkStart w:id="68" w:name="_Toc513029209"/>
      <w:r/>
      <w:bookmarkStart w:id="69" w:name="_Toc20823281"/>
      <w:r/>
      <w:bookmarkStart w:id="70" w:name="_Toc120614215"/>
      <w:r/>
      <w:bookmarkStart w:id="71" w:name="_Toc16938525"/>
      <w:r>
        <w:rPr>
          <w:rFonts w:hint="eastAsia" w:ascii="宋体" w:hAnsi="宋体" w:cs="宋体"/>
          <w:sz w:val="24"/>
          <w:szCs w:val="24"/>
        </w:rPr>
        <w:t xml:space="preserve">二、招标文件</w:t>
      </w:r>
      <w:bookmarkEnd w:id="68"/>
      <w:r/>
      <w:bookmarkEnd w:id="69"/>
      <w:r/>
      <w:bookmarkEnd w:id="70"/>
      <w:r/>
      <w:bookmarkEnd w:id="71"/>
      <w:r/>
      <w:r/>
    </w:p>
    <w:p>
      <w:pPr>
        <w:pStyle w:val="791"/>
        <w:ind w:firstLine="480"/>
        <w:spacing w:before="0" w:after="0" w:line="360" w:lineRule="auto"/>
        <w:rPr>
          <w:rFonts w:hint="eastAsia" w:ascii="宋体" w:hAnsi="宋体" w:eastAsia="宋体" w:cs="宋体"/>
          <w:b w:val="0"/>
          <w:bCs w:val="0"/>
          <w:sz w:val="24"/>
          <w:szCs w:val="24"/>
        </w:rPr>
      </w:pPr>
      <w:r/>
      <w:bookmarkStart w:id="72" w:name="_Toc513029210"/>
      <w:r/>
      <w:bookmarkStart w:id="73" w:name="_Toc16938526"/>
      <w:r/>
      <w:bookmarkStart w:id="74" w:name="_Toc20823282"/>
      <w:r>
        <w:rPr>
          <w:rFonts w:hint="eastAsia" w:ascii="宋体" w:hAnsi="宋体" w:eastAsia="宋体" w:cs="宋体"/>
          <w:b w:val="0"/>
          <w:bCs w:val="0"/>
          <w:sz w:val="24"/>
          <w:szCs w:val="24"/>
        </w:rPr>
        <w:t xml:space="preserve">6.招标文件构成</w:t>
      </w:r>
      <w:bookmarkEnd w:id="72"/>
      <w:r/>
      <w:bookmarkEnd w:id="73"/>
      <w:r/>
      <w:bookmarkEnd w:id="74"/>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（1）投标邀请</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（2）投标人须知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（3）项目需求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（4）合同主要条款</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（5）评标方法与评标标准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（6）投标文件格式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请仔细检查招标文件是否齐全，如有缺漏请立即与采购人及代理机构联系解决。</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1"/>
        <w:ind w:firstLine="480"/>
        <w:spacing w:before="0" w:after="0" w:line="360" w:lineRule="auto"/>
        <w:rPr>
          <w:rFonts w:hint="eastAsia" w:ascii="宋体" w:hAnsi="宋体" w:eastAsia="宋体" w:cs="宋体"/>
          <w:b w:val="0"/>
          <w:bCs w:val="0"/>
          <w:sz w:val="24"/>
          <w:szCs w:val="24"/>
        </w:rPr>
      </w:pPr>
      <w:r/>
      <w:bookmarkStart w:id="75" w:name="_Toc462564070"/>
      <w:r/>
      <w:bookmarkStart w:id="76" w:name="_Toc16938527"/>
      <w:r/>
      <w:bookmarkStart w:id="77" w:name="_Toc20823283"/>
      <w:r/>
      <w:bookmarkStart w:id="78" w:name="_Toc513029211"/>
      <w:r>
        <w:rPr>
          <w:rFonts w:hint="eastAsia" w:ascii="宋体" w:hAnsi="宋体" w:eastAsia="宋体" w:cs="宋体"/>
          <w:b w:val="0"/>
          <w:bCs w:val="0"/>
          <w:sz w:val="24"/>
          <w:szCs w:val="24"/>
        </w:rPr>
        <w:t xml:space="preserve">7.招标文件的澄清</w:t>
      </w:r>
      <w:bookmarkEnd w:id="75"/>
      <w:r/>
      <w:bookmarkEnd w:id="76"/>
      <w:r/>
      <w:bookmarkEnd w:id="77"/>
      <w:r/>
      <w:bookmarkEnd w:id="78"/>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任何要求对招标文件进行澄清的投标人，应在投标截止期十日前按招标公告中的通讯地址，以书面形式通知</w:t>
      </w:r>
      <w:bookmarkStart w:id="79" w:name="_Hlk185969715"/>
      <w:r>
        <w:rPr>
          <w:rFonts w:hint="eastAsia" w:ascii="宋体" w:hAnsi="宋体" w:cs="宋体"/>
          <w:sz w:val="24"/>
          <w:szCs w:val="24"/>
        </w:rPr>
        <w:t xml:space="preserve">采购人及代理机构</w:t>
      </w:r>
      <w:bookmarkEnd w:id="79"/>
      <w:r>
        <w:rPr>
          <w:rFonts w:hint="eastAsia" w:ascii="宋体" w:hAnsi="宋体" w:cs="宋体"/>
          <w:sz w:val="24"/>
          <w:szCs w:val="24"/>
        </w:rPr>
        <w:t xml:space="preserve">。采购人及代理机构有权对发出的招标文件进行必要的澄清或修改。</w:t>
      </w:r>
      <w:r/>
    </w:p>
    <w:p>
      <w:pPr>
        <w:pStyle w:val="791"/>
        <w:ind w:firstLine="480"/>
        <w:spacing w:before="0" w:after="0" w:line="360" w:lineRule="auto"/>
        <w:rPr>
          <w:rFonts w:hint="eastAsia" w:ascii="宋体" w:hAnsi="宋体" w:eastAsia="宋体" w:cs="宋体"/>
          <w:b w:val="0"/>
          <w:bCs w:val="0"/>
          <w:sz w:val="24"/>
          <w:szCs w:val="24"/>
        </w:rPr>
      </w:pPr>
      <w:r/>
      <w:bookmarkStart w:id="80" w:name="_Toc513029212"/>
      <w:r/>
      <w:bookmarkStart w:id="81" w:name="_Toc20823284"/>
      <w:r/>
      <w:bookmarkStart w:id="82" w:name="_Toc16938528"/>
      <w:r/>
      <w:bookmarkStart w:id="83" w:name="_Toc462564071"/>
      <w:r>
        <w:rPr>
          <w:rFonts w:hint="eastAsia" w:ascii="宋体" w:hAnsi="宋体" w:eastAsia="宋体" w:cs="宋体"/>
          <w:b w:val="0"/>
          <w:bCs w:val="0"/>
          <w:sz w:val="24"/>
          <w:szCs w:val="24"/>
        </w:rPr>
        <w:t xml:space="preserve">8.招标文件的修改</w:t>
      </w:r>
      <w:bookmarkEnd w:id="80"/>
      <w:r/>
      <w:bookmarkEnd w:id="81"/>
      <w:r/>
      <w:bookmarkEnd w:id="82"/>
      <w:r/>
      <w:bookmarkEnd w:id="83"/>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在投标截止时间前，采购人及代理机构可以对招标文件进行修改。</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8.2 </w:t>
      </w:r>
      <w:r>
        <w:rPr>
          <w:rFonts w:hint="eastAsia" w:ascii="宋体" w:hAnsi="宋体" w:cs="宋体"/>
          <w:sz w:val="24"/>
          <w:szCs w:val="24"/>
        </w:rPr>
        <w:t xml:space="preserve">采购人及代理机构有权按照法定的要求推迟投标截止日期和开标日期。</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8.3 </w:t>
      </w:r>
      <w:r>
        <w:rPr>
          <w:rFonts w:hint="eastAsia" w:ascii="宋体" w:hAnsi="宋体" w:cs="宋体"/>
          <w:sz w:val="24"/>
          <w:szCs w:val="24"/>
        </w:rPr>
        <w:t xml:space="preserve">招标文件的修改将在江苏政府采购网公布，补充文件将作为招标文件的组成部分，并对投标人具有约束力。</w:t>
      </w:r>
      <w:r/>
    </w:p>
    <w:p>
      <w:pPr>
        <w:pStyle w:val="790"/>
        <w:spacing w:before="0" w:after="0" w:line="360" w:lineRule="auto"/>
        <w:rPr>
          <w:rFonts w:hint="eastAsia" w:ascii="宋体" w:hAnsi="宋体" w:cs="宋体"/>
          <w:sz w:val="24"/>
          <w:szCs w:val="24"/>
        </w:rPr>
      </w:pPr>
      <w:r/>
      <w:bookmarkStart w:id="84" w:name="_Toc462564072"/>
      <w:r/>
      <w:bookmarkStart w:id="85" w:name="_Toc120614216"/>
      <w:r/>
      <w:bookmarkStart w:id="86" w:name="_Toc16938529"/>
      <w:r/>
      <w:bookmarkStart w:id="87" w:name="_Toc20823285"/>
      <w:r/>
      <w:bookmarkStart w:id="88" w:name="_Toc513029213"/>
      <w:r>
        <w:rPr>
          <w:rFonts w:hint="eastAsia" w:ascii="宋体" w:hAnsi="宋体" w:cs="宋体"/>
          <w:sz w:val="24"/>
          <w:szCs w:val="24"/>
        </w:rPr>
        <w:t xml:space="preserve">三、投标文件的编制</w:t>
      </w:r>
      <w:bookmarkEnd w:id="84"/>
      <w:r/>
      <w:bookmarkEnd w:id="85"/>
      <w:r/>
      <w:bookmarkEnd w:id="86"/>
      <w:r/>
      <w:bookmarkEnd w:id="87"/>
      <w:r/>
      <w:bookmarkEnd w:id="88"/>
      <w:r/>
      <w:r/>
    </w:p>
    <w:p>
      <w:pPr>
        <w:pStyle w:val="791"/>
        <w:ind w:firstLine="480"/>
        <w:spacing w:before="0" w:after="0" w:line="360" w:lineRule="auto"/>
        <w:rPr>
          <w:rFonts w:hint="eastAsia" w:ascii="宋体" w:hAnsi="宋体" w:eastAsia="宋体" w:cs="宋体"/>
          <w:bCs w:val="0"/>
          <w:sz w:val="24"/>
          <w:szCs w:val="24"/>
        </w:rPr>
      </w:pPr>
      <w:r/>
      <w:bookmarkStart w:id="89" w:name="_Toc462564073"/>
      <w:r/>
      <w:bookmarkStart w:id="90" w:name="_Toc16938530"/>
      <w:r/>
      <w:bookmarkStart w:id="91" w:name="_Toc513029214"/>
      <w:r/>
      <w:bookmarkStart w:id="92" w:name="_Toc20823286"/>
      <w:r>
        <w:rPr>
          <w:rFonts w:hint="eastAsia" w:ascii="宋体" w:hAnsi="宋体" w:eastAsia="宋体" w:cs="宋体"/>
          <w:b w:val="0"/>
          <w:bCs w:val="0"/>
          <w:sz w:val="24"/>
          <w:szCs w:val="24"/>
        </w:rPr>
        <w:t xml:space="preserve">9.投标文件的语言及度量衡单位</w:t>
      </w:r>
      <w:bookmarkEnd w:id="89"/>
      <w:r/>
      <w:bookmarkEnd w:id="90"/>
      <w:r/>
      <w:bookmarkEnd w:id="91"/>
      <w:r/>
      <w:bookmarkEnd w:id="92"/>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投标人提交的投标文件以及投标人与采购人及代理机构就有关投标的所有来往通知、函件和文件均应使用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p>
    <w:p>
      <w:pPr>
        <w:pStyle w:val="791"/>
        <w:ind w:firstLine="480"/>
        <w:spacing w:before="0" w:after="0" w:line="360" w:lineRule="auto"/>
        <w:rPr>
          <w:rFonts w:hint="eastAsia" w:ascii="宋体" w:hAnsi="宋体" w:eastAsia="宋体" w:cs="宋体"/>
          <w:b w:val="0"/>
          <w:bCs w:val="0"/>
          <w:sz w:val="24"/>
          <w:szCs w:val="24"/>
        </w:rPr>
      </w:pPr>
      <w:r/>
      <w:bookmarkStart w:id="93" w:name="_Toc20823287"/>
      <w:r/>
      <w:bookmarkStart w:id="94" w:name="_Toc513029215"/>
      <w:r/>
      <w:bookmarkStart w:id="95" w:name="_Toc462564074"/>
      <w:r/>
      <w:bookmarkStart w:id="96" w:name="_Toc16938531"/>
      <w:r>
        <w:rPr>
          <w:rFonts w:hint="eastAsia" w:ascii="宋体" w:hAnsi="宋体" w:eastAsia="宋体" w:cs="宋体"/>
          <w:b w:val="0"/>
          <w:bCs w:val="0"/>
          <w:sz w:val="24"/>
          <w:szCs w:val="24"/>
        </w:rPr>
        <w:t xml:space="preserve">10.投标文件构成</w:t>
      </w:r>
      <w:bookmarkEnd w:id="93"/>
      <w:r/>
      <w:bookmarkEnd w:id="94"/>
      <w:r/>
      <w:bookmarkEnd w:id="95"/>
      <w:r/>
      <w:bookmarkEnd w:id="96"/>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 投标人编写的投标文件应包括资格证明文件、符合性证明文件、投标分项报价表、技术要求响应及偏离表、商务要求响应及偏离表、其他证明文件、投标函、开标一览表等部分。投标人按“第六章 投标文件格式”要求编写投标文件。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pStyle w:val="791"/>
        <w:ind w:firstLine="480"/>
        <w:spacing w:before="0" w:after="0" w:line="360" w:lineRule="auto"/>
        <w:rPr>
          <w:rFonts w:hint="eastAsia" w:ascii="宋体" w:hAnsi="宋体" w:eastAsia="宋体" w:cs="宋体"/>
          <w:b w:val="0"/>
          <w:bCs w:val="0"/>
          <w:sz w:val="24"/>
          <w:szCs w:val="24"/>
        </w:rPr>
      </w:pPr>
      <w:r/>
      <w:bookmarkStart w:id="97" w:name="_Hlt26954838"/>
      <w:r/>
      <w:bookmarkEnd w:id="97"/>
      <w:r/>
      <w:bookmarkStart w:id="98" w:name="_Hlt26670360"/>
      <w:r/>
      <w:bookmarkEnd w:id="98"/>
      <w:r/>
      <w:bookmarkStart w:id="99" w:name="_Hlt26668975"/>
      <w:r/>
      <w:bookmarkEnd w:id="99"/>
      <w:r/>
      <w:bookmarkStart w:id="100" w:name="_Toc49090509"/>
      <w:r/>
      <w:bookmarkStart w:id="101" w:name="_Toc513029219"/>
      <w:r/>
      <w:bookmarkStart w:id="102" w:name="_Toc14577357"/>
      <w:r/>
      <w:bookmarkStart w:id="103" w:name="_Toc14577354"/>
      <w:r/>
      <w:bookmarkStart w:id="104" w:name="_Toc49090507"/>
      <w:r/>
      <w:bookmarkStart w:id="105" w:name="_Toc513029216"/>
      <w:r>
        <w:rPr>
          <w:rFonts w:hint="eastAsia" w:ascii="宋体" w:hAnsi="宋体" w:eastAsia="宋体" w:cs="宋体"/>
          <w:b w:val="0"/>
          <w:bCs w:val="0"/>
          <w:sz w:val="24"/>
          <w:szCs w:val="24"/>
        </w:rPr>
        <w:t xml:space="preserve">11.证明投标人及投标标的符合招标文件规定的文件</w:t>
      </w:r>
      <w:bookmarkEnd w:id="100"/>
      <w:r/>
      <w:bookmarkEnd w:id="101"/>
      <w:r/>
      <w:bookmarkEnd w:id="102"/>
      <w:r/>
      <w:bookmarkEnd w:id="103"/>
      <w:r/>
      <w:bookmarkEnd w:id="104"/>
      <w:r/>
      <w:bookmarkEnd w:id="105"/>
      <w:r/>
      <w:r/>
    </w:p>
    <w:p>
      <w:pPr>
        <w:ind w:firstLine="480"/>
        <w:spacing w:line="360" w:lineRule="auto"/>
        <w:rPr>
          <w:rFonts w:hint="eastAsia" w:ascii="宋体" w:hAnsi="宋体" w:cs="宋体"/>
          <w:sz w:val="24"/>
          <w:szCs w:val="24"/>
        </w:rPr>
      </w:pPr>
      <w:r/>
      <w:bookmarkStart w:id="106" w:name="_Toc14577355"/>
      <w:r/>
      <w:bookmarkStart w:id="107" w:name="_Toc49090508"/>
      <w:r>
        <w:rPr>
          <w:rFonts w:hint="eastAsia" w:ascii="宋体" w:hAnsi="宋体" w:cs="宋体"/>
          <w:sz w:val="24"/>
          <w:szCs w:val="24"/>
        </w:rPr>
        <w:t xml:space="preserve">11.1 投标人应按照法律法规、规章和规范性文件以及招标文件要求提交证明文件，证明其及投标标的符合招标文件规定。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11.2 招标文件对证明文件无明确形式要求的，证明文件可以以文字资料、图纸和数据等形式提交。</w:t>
      </w:r>
      <w:r/>
    </w:p>
    <w:p>
      <w:pPr>
        <w:pStyle w:val="791"/>
        <w:ind w:firstLine="48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12.投标分项报价</w:t>
      </w:r>
      <w:bookmarkEnd w:id="106"/>
      <w:r/>
      <w:bookmarkStart w:id="108" w:name="_Hlt26670373"/>
      <w:r/>
      <w:bookmarkEnd w:id="108"/>
      <w:r>
        <w:rPr>
          <w:rFonts w:hint="eastAsia" w:ascii="宋体" w:hAnsi="宋体" w:eastAsia="宋体" w:cs="宋体"/>
          <w:b w:val="0"/>
          <w:bCs w:val="0"/>
          <w:sz w:val="24"/>
          <w:szCs w:val="24"/>
        </w:rPr>
        <w:t xml:space="preserve">表</w:t>
      </w:r>
      <w:bookmarkEnd w:id="107"/>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w:t>
      </w:r>
      <w:bookmarkStart w:id="109" w:name="_Hlt26954840"/>
      <w:r/>
      <w:bookmarkEnd w:id="109"/>
      <w:r>
        <w:rPr>
          <w:rFonts w:hint="eastAsia" w:ascii="宋体" w:hAnsi="宋体" w:cs="宋体"/>
          <w:sz w:val="24"/>
          <w:szCs w:val="24"/>
        </w:rPr>
        <w:t xml:space="preserve">标人应按照招标文件规定格式填报投标分项报价表</w:t>
      </w:r>
      <w:bookmarkStart w:id="110" w:name="_Hlt26670399"/>
      <w:r/>
      <w:bookmarkEnd w:id="110"/>
      <w:r>
        <w:rPr>
          <w:rFonts w:hint="eastAsia" w:ascii="宋体" w:hAnsi="宋体" w:cs="宋体"/>
          <w:sz w:val="24"/>
          <w:szCs w:val="24"/>
        </w:rPr>
        <w:t xml:space="preserve">。</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12.2 </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pStyle w:val="791"/>
        <w:ind w:firstLine="480"/>
        <w:spacing w:before="0" w:after="0" w:line="360" w:lineRule="auto"/>
        <w:rPr>
          <w:rFonts w:hint="eastAsia" w:ascii="宋体" w:hAnsi="宋体" w:eastAsia="宋体" w:cs="宋体"/>
          <w:b w:val="0"/>
          <w:bCs w:val="0"/>
          <w:sz w:val="24"/>
          <w:szCs w:val="24"/>
        </w:rPr>
      </w:pPr>
      <w:r/>
      <w:bookmarkStart w:id="111" w:name="_Hlt26670425"/>
      <w:r/>
      <w:bookmarkEnd w:id="111"/>
      <w:r/>
      <w:bookmarkStart w:id="112" w:name="_Hlt26670486"/>
      <w:r/>
      <w:bookmarkEnd w:id="112"/>
      <w:r/>
      <w:bookmarkStart w:id="113" w:name="_Hlt26670482"/>
      <w:r/>
      <w:bookmarkEnd w:id="113"/>
      <w:r/>
      <w:bookmarkStart w:id="114" w:name="_Hlt26954848"/>
      <w:r/>
      <w:bookmarkEnd w:id="114"/>
      <w:r/>
      <w:bookmarkStart w:id="115" w:name="_Hlt26954846"/>
      <w:r/>
      <w:bookmarkEnd w:id="115"/>
      <w:r/>
      <w:bookmarkStart w:id="116" w:name="_Hlt26954844"/>
      <w:r/>
      <w:bookmarkEnd w:id="116"/>
      <w:r/>
      <w:bookmarkStart w:id="117" w:name="_Hlt26954842"/>
      <w:r/>
      <w:bookmarkEnd w:id="117"/>
      <w:r/>
      <w:bookmarkStart w:id="118" w:name="_Hlt26954731"/>
      <w:r/>
      <w:bookmarkEnd w:id="118"/>
      <w:r/>
      <w:bookmarkStart w:id="119" w:name="_Hlt26668983"/>
      <w:r/>
      <w:bookmarkEnd w:id="119"/>
      <w:r/>
      <w:bookmarkStart w:id="120" w:name="_Hlt26670403"/>
      <w:r/>
      <w:bookmarkEnd w:id="120"/>
      <w:r>
        <w:rPr>
          <w:rFonts w:hint="eastAsia" w:ascii="宋体" w:hAnsi="宋体" w:eastAsia="宋体" w:cs="宋体"/>
          <w:b w:val="0"/>
          <w:bCs w:val="0"/>
          <w:sz w:val="24"/>
          <w:szCs w:val="24"/>
        </w:rPr>
        <w:t xml:space="preserve">13.技术要求响应及偏离表、商务要求响应及偏离表</w:t>
      </w:r>
      <w:r/>
    </w:p>
    <w:p>
      <w:pPr>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 投标人需对招标文件中的技术要求与商务要求逐项作出响应或偏离，并说明原因。</w:t>
      </w:r>
      <w:r/>
    </w:p>
    <w:p>
      <w:pPr>
        <w:ind w:firstLine="480"/>
        <w:spacing w:line="360" w:lineRule="auto"/>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791"/>
        <w:ind w:firstLine="480"/>
        <w:spacing w:before="0" w:after="0" w:line="360" w:lineRule="auto"/>
        <w:rPr>
          <w:rFonts w:hint="eastAsia" w:ascii="宋体" w:hAnsi="宋体" w:eastAsia="宋体" w:cs="宋体"/>
          <w:b w:val="0"/>
          <w:bCs w:val="0"/>
          <w:sz w:val="24"/>
          <w:szCs w:val="24"/>
        </w:rPr>
      </w:pPr>
      <w:r/>
      <w:bookmarkStart w:id="121" w:name="_Toc14577359"/>
      <w:r/>
      <w:bookmarkStart w:id="122" w:name="_Toc49090510"/>
      <w:r>
        <w:rPr>
          <w:rFonts w:hint="eastAsia" w:ascii="宋体" w:hAnsi="宋体" w:eastAsia="宋体" w:cs="宋体"/>
          <w:b w:val="0"/>
          <w:bCs w:val="0"/>
          <w:sz w:val="24"/>
          <w:szCs w:val="24"/>
        </w:rPr>
        <w:t xml:space="preserve">14.投标函和开标一览表</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14.2</w:t>
      </w:r>
      <w:r>
        <w:rPr>
          <w:rFonts w:hint="eastAsia" w:ascii="宋体" w:hAnsi="宋体" w:cs="宋体"/>
          <w:sz w:val="24"/>
          <w:szCs w:val="24"/>
        </w:rPr>
        <w:t xml:space="preserve"> 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bookmarkEnd w:id="121"/>
      <w:r/>
      <w:bookmarkEnd w:id="122"/>
      <w:r/>
      <w:r/>
    </w:p>
    <w:p>
      <w:pPr>
        <w:pStyle w:val="791"/>
        <w:ind w:firstLine="480"/>
        <w:spacing w:before="0" w:after="0" w:line="360" w:lineRule="auto"/>
        <w:rPr>
          <w:rFonts w:hint="eastAsia" w:ascii="宋体" w:hAnsi="宋体" w:eastAsia="宋体" w:cs="宋体"/>
          <w:b w:val="0"/>
          <w:bCs w:val="0"/>
          <w:sz w:val="24"/>
          <w:szCs w:val="24"/>
        </w:rPr>
      </w:pPr>
      <w:r/>
      <w:bookmarkStart w:id="123" w:name="_Hlt26954850"/>
      <w:r/>
      <w:bookmarkEnd w:id="123"/>
      <w:r/>
      <w:bookmarkStart w:id="124" w:name="_Hlt26954734"/>
      <w:r/>
      <w:bookmarkEnd w:id="124"/>
      <w:r/>
      <w:bookmarkStart w:id="125" w:name="_Hlt26670489"/>
      <w:r/>
      <w:bookmarkEnd w:id="125"/>
      <w:r/>
      <w:bookmarkStart w:id="126" w:name="_Toc49090511"/>
      <w:r/>
      <w:bookmarkStart w:id="127" w:name="_Toc14577360"/>
      <w:r>
        <w:rPr>
          <w:rFonts w:hint="eastAsia" w:ascii="宋体" w:hAnsi="宋体" w:eastAsia="宋体" w:cs="宋体"/>
          <w:b w:val="0"/>
          <w:bCs w:val="0"/>
          <w:sz w:val="24"/>
          <w:szCs w:val="24"/>
        </w:rPr>
        <w:t xml:space="preserve">15.投标有效期</w:t>
      </w:r>
      <w:bookmarkEnd w:id="126"/>
      <w:r/>
      <w:bookmarkEnd w:id="127"/>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投标有效期为规定的开标之日后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p>
    <w:p>
      <w:pPr>
        <w:pStyle w:val="791"/>
        <w:ind w:firstLine="48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在特殊情况下，</w:t>
      </w:r>
      <w:r>
        <w:rPr>
          <w:rFonts w:hint="eastAsia" w:ascii="宋体" w:hAnsi="宋体" w:cs="宋体"/>
          <w:sz w:val="24"/>
          <w:szCs w:val="24"/>
        </w:rPr>
        <w:t xml:space="preserve">采购人及代理机构</w:t>
      </w:r>
      <w:r>
        <w:rPr>
          <w:rFonts w:hint="eastAsia" w:ascii="宋体" w:hAnsi="宋体" w:cs="宋体"/>
          <w:bCs/>
          <w:sz w:val="24"/>
          <w:szCs w:val="24"/>
        </w:rPr>
        <w:t xml:space="preserve">于原投标有效期满之前，可向投标人提出延长投标有效期的要求。这种要求与答复均应采用书面形式。投标人可以拒绝</w:t>
      </w:r>
      <w:r>
        <w:rPr>
          <w:rFonts w:hint="eastAsia" w:ascii="宋体" w:hAnsi="宋体" w:cs="宋体"/>
          <w:sz w:val="24"/>
          <w:szCs w:val="24"/>
        </w:rPr>
        <w:t xml:space="preserve">采购人及代理机构</w:t>
      </w:r>
      <w:r>
        <w:rPr>
          <w:rFonts w:hint="eastAsia" w:ascii="宋体" w:hAnsi="宋体" w:cs="宋体"/>
          <w:bCs/>
          <w:sz w:val="24"/>
          <w:szCs w:val="24"/>
        </w:rPr>
        <w:t xml:space="preserve">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p>
    <w:p>
      <w:pPr>
        <w:pStyle w:val="790"/>
        <w:spacing w:before="0" w:after="0" w:line="360" w:lineRule="auto"/>
        <w:rPr>
          <w:rFonts w:hint="eastAsia" w:ascii="宋体" w:hAnsi="宋体" w:cs="宋体"/>
          <w:sz w:val="24"/>
          <w:szCs w:val="24"/>
        </w:rPr>
      </w:pPr>
      <w:r/>
      <w:bookmarkStart w:id="128" w:name="_Hlt26954852"/>
      <w:r/>
      <w:bookmarkEnd w:id="128"/>
      <w:r/>
      <w:bookmarkStart w:id="129" w:name="_Hlt26954739"/>
      <w:r/>
      <w:bookmarkEnd w:id="129"/>
      <w:r/>
      <w:bookmarkStart w:id="130" w:name="_Toc16938540"/>
      <w:r/>
      <w:bookmarkStart w:id="131" w:name="_Toc20823296"/>
      <w:r/>
      <w:bookmarkStart w:id="132" w:name="_Toc513029224"/>
      <w:r/>
      <w:bookmarkStart w:id="133" w:name="_Toc120614217"/>
      <w:r>
        <w:rPr>
          <w:rFonts w:hint="eastAsia" w:ascii="宋体" w:hAnsi="宋体" w:cs="宋体"/>
          <w:sz w:val="24"/>
          <w:szCs w:val="24"/>
        </w:rPr>
        <w:t xml:space="preserve">四、投标文件的递交</w:t>
      </w:r>
      <w:bookmarkEnd w:id="130"/>
      <w:r/>
      <w:bookmarkEnd w:id="131"/>
      <w:r/>
      <w:bookmarkEnd w:id="132"/>
      <w:r/>
      <w:bookmarkEnd w:id="133"/>
      <w:r/>
      <w:r/>
    </w:p>
    <w:p>
      <w:pPr>
        <w:pStyle w:val="791"/>
        <w:ind w:firstLine="480"/>
        <w:spacing w:before="0" w:after="0" w:line="360" w:lineRule="auto"/>
        <w:rPr>
          <w:rFonts w:hint="eastAsia" w:ascii="宋体" w:hAnsi="宋体" w:eastAsia="宋体" w:cs="宋体"/>
          <w:b w:val="0"/>
          <w:bCs w:val="0"/>
          <w:sz w:val="24"/>
          <w:szCs w:val="24"/>
        </w:rPr>
      </w:pPr>
      <w:r/>
      <w:bookmarkStart w:id="134" w:name="_Toc462564084"/>
      <w:r/>
      <w:bookmarkStart w:id="135" w:name="_Toc513029225"/>
      <w:r/>
      <w:bookmarkStart w:id="136" w:name="_Toc16938541"/>
      <w:r/>
      <w:bookmarkStart w:id="137" w:name="_Toc20823297"/>
      <w:r>
        <w:rPr>
          <w:rFonts w:hint="eastAsia" w:ascii="宋体" w:hAnsi="宋体" w:eastAsia="宋体" w:cs="宋体"/>
          <w:b w:val="0"/>
          <w:bCs w:val="0"/>
          <w:sz w:val="24"/>
          <w:szCs w:val="24"/>
        </w:rPr>
        <w:t xml:space="preserve">17.投标文件</w:t>
      </w:r>
      <w:bookmarkEnd w:id="134"/>
      <w:r/>
      <w:bookmarkEnd w:id="135"/>
      <w:r/>
      <w:bookmarkEnd w:id="136"/>
      <w:r/>
      <w:bookmarkEnd w:id="137"/>
      <w:r>
        <w:rPr>
          <w:rFonts w:hint="eastAsia" w:ascii="宋体" w:hAnsi="宋体" w:eastAsia="宋体" w:cs="宋体"/>
          <w:b w:val="0"/>
          <w:bCs w:val="0"/>
          <w:sz w:val="24"/>
          <w:szCs w:val="24"/>
        </w:rPr>
        <w:t xml:space="preserve">的递交</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 电子投标文件的递交</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投标人应当按照《操作手册》规定，在投标截止时间前制作并上传电子投标文件。</w:t>
      </w:r>
      <w:bookmarkStart w:id="138" w:name="_Toc20823298"/>
      <w:r/>
      <w:bookmarkStart w:id="139" w:name="_Toc16938542"/>
      <w:r/>
      <w:bookmarkStart w:id="140" w:name="_Toc513029226"/>
      <w:r/>
      <w:r/>
    </w:p>
    <w:p>
      <w:pPr>
        <w:ind w:firstLine="482"/>
        <w:spacing w:line="360" w:lineRule="auto"/>
        <w:rPr>
          <w:rFonts w:hint="eastAsia" w:ascii="宋体" w:hAnsi="宋体" w:cs="宋体"/>
          <w:sz w:val="24"/>
          <w:szCs w:val="24"/>
        </w:rPr>
      </w:pPr>
      <w:r>
        <w:rPr>
          <w:rFonts w:hint="eastAsia" w:ascii="宋体" w:hAnsi="宋体" w:cs="宋体"/>
          <w:b/>
          <w:bCs/>
          <w:sz w:val="24"/>
          <w:szCs w:val="24"/>
          <w:u w:val="singl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18.投标截止</w:t>
      </w:r>
      <w:bookmarkEnd w:id="138"/>
      <w:r/>
      <w:bookmarkEnd w:id="139"/>
      <w:r/>
      <w:bookmarkEnd w:id="140"/>
      <w:r>
        <w:rPr>
          <w:rFonts w:hint="eastAsia" w:ascii="宋体" w:hAnsi="宋体" w:eastAsia="宋体" w:cs="宋体"/>
          <w:b w:val="0"/>
          <w:sz w:val="24"/>
          <w:szCs w:val="24"/>
        </w:rPr>
        <w:t xml:space="preserve">时间</w:t>
      </w:r>
      <w:r/>
    </w:p>
    <w:p>
      <w:pPr>
        <w:ind w:firstLine="480"/>
        <w:spacing w:line="360" w:lineRule="auto"/>
        <w:rPr>
          <w:rFonts w:hint="eastAsia" w:ascii="宋体" w:hAnsi="宋体" w:cs="宋体"/>
          <w:bCs/>
          <w:iCs/>
          <w:sz w:val="24"/>
          <w:szCs w:val="24"/>
        </w:rPr>
      </w:pPr>
      <w:r>
        <w:rPr>
          <w:rFonts w:hint="eastAsia" w:ascii="宋体" w:hAnsi="宋体" w:cs="宋体"/>
          <w:iCs/>
          <w:sz w:val="24"/>
          <w:szCs w:val="24"/>
        </w:rPr>
        <w:t xml:space="preserve">18.1</w:t>
      </w:r>
      <w:r>
        <w:rPr>
          <w:rFonts w:hint="eastAsia" w:ascii="宋体" w:hAnsi="宋体" w:cs="宋体"/>
          <w:bCs/>
          <w:iCs/>
          <w:sz w:val="24"/>
          <w:szCs w:val="24"/>
        </w:rPr>
        <w:t xml:space="preserve"> 投标人上传电子投标文件的时间不得迟于招标公告中规定的投标截止时间。</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 采购人和代理机构可以按照规定，通过修改招标文件酌情延长投标截止时间，在此情况下，投标人的所有权利和义务以及投标人受制的截止时间均应以延长后新的截止时间为准。</w:t>
      </w:r>
      <w:r/>
    </w:p>
    <w:p>
      <w:pPr>
        <w:pStyle w:val="791"/>
        <w:ind w:firstLine="480"/>
        <w:spacing w:before="0" w:after="0" w:line="360" w:lineRule="auto"/>
        <w:rPr>
          <w:rFonts w:hint="eastAsia" w:ascii="宋体" w:hAnsi="宋体" w:eastAsia="宋体" w:cs="宋体"/>
          <w:b w:val="0"/>
          <w:bCs w:val="0"/>
          <w:sz w:val="24"/>
          <w:szCs w:val="24"/>
        </w:rPr>
      </w:pPr>
      <w:r/>
      <w:bookmarkStart w:id="141" w:name="_Toc20823299"/>
      <w:r/>
      <w:bookmarkStart w:id="142" w:name="_Toc513029227"/>
      <w:r/>
      <w:bookmarkStart w:id="143" w:name="_Toc16938543"/>
      <w:r>
        <w:rPr>
          <w:rFonts w:hint="eastAsia" w:ascii="宋体" w:hAnsi="宋体" w:eastAsia="宋体" w:cs="宋体"/>
          <w:b w:val="0"/>
          <w:bCs w:val="0"/>
          <w:sz w:val="24"/>
          <w:szCs w:val="24"/>
        </w:rPr>
        <w:t xml:space="preserve">19.投标文件</w:t>
      </w:r>
      <w:bookmarkEnd w:id="141"/>
      <w:r/>
      <w:bookmarkEnd w:id="142"/>
      <w:r/>
      <w:bookmarkEnd w:id="143"/>
      <w:r>
        <w:rPr>
          <w:rFonts w:hint="eastAsia" w:ascii="宋体" w:hAnsi="宋体" w:eastAsia="宋体" w:cs="宋体"/>
          <w:b w:val="0"/>
          <w:bCs w:val="0"/>
          <w:sz w:val="24"/>
          <w:szCs w:val="24"/>
        </w:rPr>
        <w:t xml:space="preserve">的拒收</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采购人和代理机构拒绝接收在其规定的投标截止时间后上传的任何投标文件。</w:t>
      </w:r>
      <w:r/>
    </w:p>
    <w:p>
      <w:pPr>
        <w:pStyle w:val="791"/>
        <w:ind w:firstLine="480"/>
        <w:spacing w:before="0" w:after="0" w:line="360" w:lineRule="auto"/>
        <w:rPr>
          <w:rFonts w:hint="eastAsia" w:ascii="宋体" w:hAnsi="宋体" w:eastAsia="宋体" w:cs="宋体"/>
          <w:b w:val="0"/>
          <w:bCs w:val="0"/>
          <w:sz w:val="24"/>
          <w:szCs w:val="24"/>
        </w:rPr>
      </w:pPr>
      <w:r/>
      <w:bookmarkStart w:id="144" w:name="_Toc20823300"/>
      <w:r/>
      <w:bookmarkStart w:id="145" w:name="_Toc513029228"/>
      <w:r/>
      <w:bookmarkStart w:id="146" w:name="_Toc16938544"/>
      <w:r>
        <w:rPr>
          <w:rFonts w:hint="eastAsia" w:ascii="宋体" w:hAnsi="宋体" w:eastAsia="宋体" w:cs="宋体"/>
          <w:b w:val="0"/>
          <w:bCs w:val="0"/>
          <w:sz w:val="24"/>
          <w:szCs w:val="24"/>
        </w:rPr>
        <w:t xml:space="preserve">20.投标文件的撤回和修改</w:t>
      </w:r>
      <w:bookmarkEnd w:id="144"/>
      <w:r/>
      <w:bookmarkEnd w:id="145"/>
      <w:r/>
      <w:bookmarkEnd w:id="146"/>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20.1 投标文件的撤回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21.1.1 电子投标文件的撤回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21.1.2 投标人撤回电子投标文件，则认为其不再参与本项目投标活动。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20.2 投标文件的修改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20.2.1 投标人可在投标截止时间前，对其电子投标文件进行修改，具体操作方法见《操作手册》。</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 在投标截止时间之后，投标人不得对其电子投标文件做任何修改。</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 在投标截止时间至招标文件中规定的投标有效期满之间的这段时间内，投标人不得撤回其投标。</w:t>
      </w:r>
      <w:r/>
    </w:p>
    <w:p>
      <w:pPr>
        <w:pStyle w:val="790"/>
        <w:spacing w:before="0" w:after="0" w:line="360" w:lineRule="auto"/>
        <w:rPr>
          <w:rFonts w:hint="eastAsia" w:ascii="宋体" w:hAnsi="宋体" w:cs="宋体"/>
          <w:sz w:val="24"/>
          <w:szCs w:val="24"/>
        </w:rPr>
      </w:pPr>
      <w:r/>
      <w:bookmarkStart w:id="147" w:name="_Toc16938545"/>
      <w:r/>
      <w:bookmarkStart w:id="148" w:name="_Toc120614218"/>
      <w:r/>
      <w:bookmarkStart w:id="149" w:name="_Toc20823301"/>
      <w:r/>
      <w:bookmarkStart w:id="150" w:name="_Toc513029229"/>
      <w:r>
        <w:rPr>
          <w:rFonts w:hint="eastAsia" w:ascii="宋体" w:hAnsi="宋体" w:cs="宋体"/>
          <w:sz w:val="24"/>
          <w:szCs w:val="24"/>
        </w:rPr>
        <w:t xml:space="preserve">五、开标与评标</w:t>
      </w:r>
      <w:bookmarkEnd w:id="147"/>
      <w:r/>
      <w:bookmarkEnd w:id="148"/>
      <w:r/>
      <w:bookmarkEnd w:id="149"/>
      <w:r/>
      <w:bookmarkEnd w:id="150"/>
      <w:r/>
      <w:r/>
    </w:p>
    <w:p>
      <w:pPr>
        <w:pStyle w:val="791"/>
        <w:ind w:firstLine="480"/>
        <w:spacing w:before="0" w:after="0" w:line="360" w:lineRule="auto"/>
        <w:rPr>
          <w:rFonts w:hint="eastAsia" w:ascii="宋体" w:hAnsi="宋体" w:eastAsia="宋体" w:cs="宋体"/>
          <w:b w:val="0"/>
          <w:bCs w:val="0"/>
          <w:sz w:val="24"/>
          <w:szCs w:val="24"/>
        </w:rPr>
      </w:pPr>
      <w:r/>
      <w:bookmarkStart w:id="151" w:name="_Toc16938546"/>
      <w:r/>
      <w:bookmarkStart w:id="152" w:name="_Toc513029230"/>
      <w:r/>
      <w:bookmarkStart w:id="153" w:name="_Toc20823302"/>
      <w:r>
        <w:rPr>
          <w:rFonts w:hint="eastAsia" w:ascii="宋体" w:hAnsi="宋体" w:eastAsia="宋体" w:cs="宋体"/>
          <w:b w:val="0"/>
          <w:bCs w:val="0"/>
          <w:sz w:val="24"/>
          <w:szCs w:val="24"/>
        </w:rPr>
        <w:t xml:space="preserve">21.开标</w:t>
      </w:r>
      <w:bookmarkEnd w:id="151"/>
      <w:r/>
      <w:bookmarkEnd w:id="152"/>
      <w:r/>
      <w:bookmarkEnd w:id="153"/>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21.1 采购人和代理机构将在招标公告中规定的时间和地点组织公开开标。投标人应当按照《操作手册》规定，参加开标活动和在苏采云系统规定的时间内对投标文件进行解密。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21.2 </w:t>
      </w:r>
      <w:r>
        <w:rPr>
          <w:rFonts w:hint="eastAsia" w:ascii="宋体" w:hAnsi="宋体" w:cs="宋体"/>
          <w:sz w:val="24"/>
          <w:szCs w:val="24"/>
        </w:rPr>
        <w:t xml:space="preserve">开标仪式由采购人及代理机构组织。苏采云系统将自动对项目进行开标，并宣布各投标人名称和投标价格。</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21.3 投标人在开标过程中涉及的投标文件解密、开标结果确认等工作，应按照《操作手册》规定执行。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21.4 投标人如果对开标过程和开标记录有疑义，应当根据《操作手册》规定提出，如苏采云系统中《开标记录表》宣布后5分钟内未提出的，视同认可开标结果。</w:t>
      </w:r>
      <w:r/>
    </w:p>
    <w:p>
      <w:pPr>
        <w:pStyle w:val="791"/>
        <w:ind w:firstLine="480"/>
        <w:spacing w:before="0" w:after="0" w:line="360" w:lineRule="auto"/>
        <w:rPr>
          <w:rFonts w:hint="eastAsia" w:ascii="宋体" w:hAnsi="宋体" w:eastAsia="宋体" w:cs="宋体"/>
          <w:b w:val="0"/>
          <w:bCs w:val="0"/>
          <w:sz w:val="24"/>
          <w:szCs w:val="24"/>
        </w:rPr>
      </w:pPr>
      <w:r/>
      <w:bookmarkStart w:id="154" w:name="_Toc16938547"/>
      <w:r/>
      <w:bookmarkStart w:id="155" w:name="_Toc513029231"/>
      <w:r/>
      <w:bookmarkStart w:id="156" w:name="_Toc20823303"/>
      <w:r>
        <w:rPr>
          <w:rFonts w:hint="eastAsia" w:ascii="宋体" w:hAnsi="宋体" w:eastAsia="宋体" w:cs="宋体"/>
          <w:b w:val="0"/>
          <w:bCs w:val="0"/>
          <w:sz w:val="24"/>
          <w:szCs w:val="24"/>
        </w:rPr>
        <w:t xml:space="preserve">22.评标委员会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22.1 开标后，代理机构将立即组织评标委员会（以下简称评委会）进行评标。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22.3 评委会独立工作，负责评审所有投标文件并确定中标候选人。</w:t>
      </w:r>
      <w:r/>
    </w:p>
    <w:p>
      <w:pPr>
        <w:pStyle w:val="791"/>
        <w:ind w:firstLine="48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bookmarkEnd w:id="154"/>
      <w:r/>
      <w:bookmarkEnd w:id="155"/>
      <w:r/>
      <w:bookmarkEnd w:id="156"/>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23.1 评标委员会、采购人或代理机构、相关监督人员等与评审工作有关的人员，对评审情况以及在评审过程中获悉的国家秘密、商业秘密负有保密责任。</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23.2 在评审过程中，投标人不得以任何行为影响评审过程，否则其投标文件将被作为无效投标文件。</w:t>
      </w:r>
      <w:r/>
    </w:p>
    <w:p>
      <w:pPr>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23.3 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23.4 </w:t>
      </w:r>
      <w:r>
        <w:rPr>
          <w:rFonts w:hint="eastAsia" w:ascii="宋体" w:hAnsi="宋体" w:cs="宋体"/>
          <w:bCs/>
          <w:sz w:val="24"/>
          <w:szCs w:val="24"/>
        </w:rPr>
        <w:t xml:space="preserve">凡是与审查、澄清、评价和比较投标的有关资料以及授标建议等，采购人、评委、代理机构不得向投标人或与评标无关的其他人员透露。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23.5 在评标过程中，投标人不得以任何行为影响评标过程，否则其投标文件将被作为无效投标文件。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23.6 在评审期间，代理机构将设专门人员与投标人联系。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23.7</w:t>
      </w:r>
      <w:bookmarkStart w:id="157" w:name="_Hlk185970357"/>
      <w:r>
        <w:rPr>
          <w:rFonts w:hint="eastAsia" w:ascii="宋体" w:hAnsi="宋体" w:cs="宋体"/>
          <w:sz w:val="24"/>
          <w:szCs w:val="24"/>
        </w:rPr>
        <w:t xml:space="preserve"> 采购人及代理机构</w:t>
      </w:r>
      <w:bookmarkEnd w:id="157"/>
      <w:r>
        <w:rPr>
          <w:rFonts w:hint="eastAsia" w:ascii="宋体" w:hAnsi="宋体" w:cs="宋体"/>
          <w:sz w:val="24"/>
          <w:szCs w:val="24"/>
        </w:rPr>
        <w:t xml:space="preserve">和评标委员会不向未中标的投标人解释未中标原因，也不公布评标过程中的相关细节。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23.8 采用综合评分法的项目，未中标的投标人可于中标结果公告期限届满之日起通过苏采云系统查看自己的评审得分及排序情况。</w:t>
      </w:r>
      <w:r/>
    </w:p>
    <w:p>
      <w:pPr>
        <w:pStyle w:val="791"/>
        <w:ind w:firstLine="480"/>
        <w:spacing w:before="0" w:after="0" w:line="360" w:lineRule="auto"/>
        <w:rPr>
          <w:rFonts w:hint="eastAsia" w:ascii="宋体" w:hAnsi="宋体" w:eastAsia="宋体" w:cs="宋体"/>
          <w:b w:val="0"/>
          <w:bCs w:val="0"/>
          <w:sz w:val="24"/>
          <w:szCs w:val="24"/>
        </w:rPr>
      </w:pPr>
      <w:r/>
      <w:bookmarkStart w:id="158" w:name="_Toc20823304"/>
      <w:r/>
      <w:bookmarkStart w:id="159" w:name="_Toc513029232"/>
      <w:r/>
      <w:bookmarkStart w:id="160" w:name="_Toc16938548"/>
      <w:r>
        <w:rPr>
          <w:rFonts w:hint="eastAsia" w:ascii="宋体" w:hAnsi="宋体" w:eastAsia="宋体" w:cs="宋体"/>
          <w:b w:val="0"/>
          <w:bCs w:val="0"/>
          <w:sz w:val="24"/>
          <w:szCs w:val="24"/>
        </w:rPr>
        <w:t xml:space="preserve">24.投标文件的澄清</w:t>
      </w:r>
      <w:bookmarkEnd w:id="158"/>
      <w:r/>
      <w:bookmarkEnd w:id="159"/>
      <w:r/>
      <w:bookmarkEnd w:id="160"/>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24.1 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24.3 接到评委会澄清、说明和补正要求的投标人如未按规定作出澄清、说明和补正，其风险由投标人自行承担。</w:t>
      </w:r>
      <w:r/>
    </w:p>
    <w:p>
      <w:pPr>
        <w:pStyle w:val="791"/>
        <w:ind w:firstLine="480"/>
        <w:spacing w:before="0" w:after="0" w:line="360" w:lineRule="auto"/>
        <w:rPr>
          <w:rFonts w:hint="eastAsia" w:ascii="宋体" w:hAnsi="宋体" w:eastAsia="宋体" w:cs="宋体"/>
          <w:b w:val="0"/>
          <w:bCs w:val="0"/>
          <w:sz w:val="24"/>
          <w:szCs w:val="24"/>
        </w:rPr>
      </w:pPr>
      <w:r/>
      <w:bookmarkStart w:id="161" w:name="_Toc20823305"/>
      <w:r/>
      <w:bookmarkStart w:id="162" w:name="_Toc513029233"/>
      <w:r/>
      <w:bookmarkStart w:id="163" w:name="_Toc16938549"/>
      <w:r>
        <w:rPr>
          <w:rFonts w:hint="eastAsia" w:ascii="宋体" w:hAnsi="宋体" w:eastAsia="宋体" w:cs="宋体"/>
          <w:b w:val="0"/>
          <w:bCs w:val="0"/>
          <w:sz w:val="24"/>
          <w:szCs w:val="24"/>
        </w:rPr>
        <w:t xml:space="preserve">25.对投标文件的初审</w:t>
      </w:r>
      <w:bookmarkEnd w:id="161"/>
      <w:r/>
      <w:bookmarkEnd w:id="162"/>
      <w:r/>
      <w:bookmarkEnd w:id="163"/>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25.1 </w:t>
      </w:r>
      <w:r>
        <w:rPr>
          <w:rFonts w:hint="eastAsia" w:ascii="宋体" w:hAnsi="宋体" w:cs="宋体"/>
          <w:bCs/>
          <w:sz w:val="24"/>
          <w:szCs w:val="24"/>
        </w:rPr>
        <w:t xml:space="preserve">投标文件初审分为资格审查和符合性审查。</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25.1.1 资格审查：依据法律法规和招标文件的规定，由采购人对投标文件中的资格证明文件进行审查。资格审查的结论，采购人以书面形式向评委会进行反馈。</w:t>
      </w:r>
      <w:r/>
    </w:p>
    <w:p>
      <w:pPr>
        <w:ind w:firstLine="482"/>
        <w:spacing w:line="360" w:lineRule="auto"/>
        <w:rPr>
          <w:rFonts w:hint="eastAsia" w:ascii="宋体" w:hAnsi="宋体" w:cs="宋体"/>
          <w:b/>
          <w:bCs/>
          <w:sz w:val="24"/>
          <w:szCs w:val="24"/>
          <w:u w:val="single"/>
        </w:rPr>
      </w:pPr>
      <w:r>
        <w:rPr>
          <w:rFonts w:hint="eastAsia" w:ascii="宋体" w:hAnsi="宋体" w:cs="宋体"/>
          <w:b/>
          <w:bCs/>
          <w:sz w:val="24"/>
          <w:szCs w:val="24"/>
          <w:u w:val="single"/>
        </w:rPr>
        <w:t xml:space="preserve">凡在投标截止时间节点前，已被“信用中国”网站</w:t>
      </w:r>
      <w:r>
        <w:rPr>
          <w:rFonts w:hint="eastAsia" w:ascii="宋体" w:hAnsi="宋体" w:cs="宋体"/>
          <w:b/>
          <w:bCs/>
          <w:sz w:val="24"/>
          <w:szCs w:val="24"/>
          <w:u w:val="single"/>
        </w:rPr>
        <w:t xml:space="preserve">（www.creditchina.gov.cn）、中华人民共和国最高人民法院网站（http://www.court.gov.cn）等渠道列入信用记录失信被执行人，已被中国政府采购网（www.ccgp.gov.cn）等渠道列入政府采购严重违法失信行为记录名单，已被国家税务总局网站（http://hd.chinatax.gov.cn/xxk）等渠道列入重大税收违法失信主体，已被国家企业信用信息公示系统（http://www.gsxt.gov.cn）等渠道列入经营异常名录、严重违法失信名单，将拒绝其参加采购活动。</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25.1.3 未通过资格审查或符合性审查的投标人，代理机构将在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中告知未通过资格审查或符合性审查的原因，评标结束后，代理机构将不再告知未通过资格审查和符合性审查的原因。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所谓重大偏离或保留是指与招标文件规定的实质性要求存在负偏离，或者在实质上与招标文件不一致，而且限制了合同中买方和代</w:t>
      </w:r>
      <w:r>
        <w:rPr>
          <w:rFonts w:hint="eastAsia" w:ascii="宋体" w:hAnsi="宋体" w:cs="宋体"/>
          <w:bCs/>
          <w:sz w:val="24"/>
          <w:szCs w:val="24"/>
        </w:rPr>
        <w:t xml:space="preserve">理机构</w:t>
      </w:r>
      <w:r>
        <w:rPr>
          <w:rFonts w:hint="eastAsia" w:ascii="宋体" w:hAnsi="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25.3 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25.4 </w:t>
      </w:r>
      <w:r>
        <w:rPr>
          <w:rFonts w:hint="eastAsia" w:ascii="宋体" w:hAnsi="宋体" w:cs="宋体"/>
          <w:bCs/>
          <w:sz w:val="24"/>
          <w:szCs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360" w:lineRule="auto"/>
        <w:rPr>
          <w:rFonts w:hint="eastAsia" w:ascii="宋体" w:hAnsi="宋体" w:cs="宋体"/>
          <w:bCs/>
          <w:sz w:val="24"/>
          <w:szCs w:val="24"/>
        </w:rPr>
      </w:pPr>
      <w:r>
        <w:rPr>
          <w:rFonts w:hint="eastAsia" w:ascii="宋体" w:hAnsi="宋体" w:cs="宋体"/>
          <w:sz w:val="24"/>
          <w:szCs w:val="24"/>
        </w:rPr>
        <w:t xml:space="preserve">25.5 </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25.6 评标委员会将允许修正投标文件中不构成重大偏离的、微小的、非正规的、不一致的或不规则的地方，但这些修改不能影响任何投标人相应的名次排列。</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25.7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非单一产品采购项目，招标文件中将载明其中的核心产品。多家投标人提供的核心产品品牌相同的，按前两款规定处理。</w:t>
      </w:r>
      <w:r/>
    </w:p>
    <w:p>
      <w:pPr>
        <w:ind w:firstLine="480"/>
        <w:spacing w:line="360" w:lineRule="auto"/>
        <w:rPr>
          <w:rFonts w:hint="eastAsia" w:ascii="宋体" w:hAnsi="宋体" w:cs="宋体"/>
          <w:sz w:val="24"/>
          <w:szCs w:val="24"/>
        </w:rPr>
      </w:pPr>
      <w:r/>
      <w:bookmarkStart w:id="164" w:name="_Toc513029234"/>
      <w:r/>
      <w:bookmarkStart w:id="165" w:name="_Toc20823306"/>
      <w:r/>
      <w:bookmarkStart w:id="166" w:name="_Toc16938550"/>
      <w:r>
        <w:rPr>
          <w:rFonts w:hint="eastAsia" w:ascii="宋体" w:hAnsi="宋体" w:cs="宋体"/>
          <w:sz w:val="24"/>
          <w:szCs w:val="24"/>
        </w:rPr>
        <w:t xml:space="preserve">25.8 投标人在开、评标全过程中应保持通信畅通，及时登录苏采云系统查阅、答复相关信息，并安排专人与采购人及代理机构及评标委员会联系。</w:t>
      </w:r>
      <w:r/>
    </w:p>
    <w:p>
      <w:pPr>
        <w:pStyle w:val="791"/>
        <w:ind w:firstLine="48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w:t>
      </w:r>
      <w:bookmarkEnd w:id="164"/>
      <w:r/>
      <w:bookmarkEnd w:id="165"/>
      <w:r/>
      <w:bookmarkEnd w:id="166"/>
      <w:r>
        <w:rPr>
          <w:rFonts w:hint="eastAsia" w:ascii="宋体" w:hAnsi="宋体" w:eastAsia="宋体" w:cs="宋体"/>
          <w:b w:val="0"/>
          <w:bCs w:val="0"/>
          <w:sz w:val="24"/>
          <w:szCs w:val="24"/>
        </w:rPr>
        <w:t xml:space="preserve">无效投标条款和废标条款</w:t>
      </w:r>
      <w:r/>
    </w:p>
    <w:p>
      <w:pPr>
        <w:ind w:firstLine="480"/>
        <w:spacing w:line="360" w:lineRule="auto"/>
        <w:rPr>
          <w:rFonts w:hint="eastAsia" w:ascii="宋体" w:hAnsi="宋体" w:cs="宋体"/>
          <w:bCs/>
          <w:sz w:val="24"/>
          <w:szCs w:val="24"/>
        </w:rPr>
      </w:pPr>
      <w:r/>
      <w:bookmarkStart w:id="167" w:name="_Toc20823307"/>
      <w:r/>
      <w:bookmarkStart w:id="168" w:name="_Toc16938551"/>
      <w:r/>
      <w:bookmarkStart w:id="169" w:name="_Toc513029235"/>
      <w:r>
        <w:rPr>
          <w:rFonts w:hint="eastAsia" w:ascii="宋体" w:hAnsi="宋体" w:cs="宋体"/>
          <w:bCs/>
          <w:sz w:val="24"/>
          <w:szCs w:val="24"/>
        </w:rPr>
        <w:t xml:space="preserve">26.1 无效投标条款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26.1.2 投标人未按照招标文件要求上传电子投标文件的。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26.1.3 同一投标人提交两个（含两个）以上不同的投标报价的。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26.1.4 投标人不具备招标文件中规定资格要求的。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26.1.5 投标人的报价超过了采购预算或最高限价的。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26.1.6 未通过符合性审查的。</w:t>
      </w:r>
      <w:r/>
    </w:p>
    <w:p>
      <w:pPr>
        <w:ind w:firstLine="480"/>
        <w:spacing w:line="360" w:lineRule="auto"/>
        <w:rPr>
          <w:rFonts w:hint="eastAsia" w:ascii="宋体" w:hAnsi="宋体" w:cs="宋体"/>
          <w:bCs/>
          <w:i/>
          <w:sz w:val="24"/>
          <w:szCs w:val="24"/>
          <w:u w:val="single"/>
        </w:rPr>
      </w:pPr>
      <w:r>
        <w:rPr>
          <w:rFonts w:hint="eastAsia" w:ascii="宋体" w:hAnsi="宋体" w:cs="宋体"/>
          <w:bCs/>
          <w:sz w:val="24"/>
          <w:szCs w:val="24"/>
        </w:rPr>
        <w:t xml:space="preserve">26.1.7 不符合招标文件中规定的实质性要求和条件的。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26.1.9 投标文件含有采购人不能接受的附加条件的。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26.1.10 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26.1.11 本项目采购产品被财政部、国家发展改革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26.1.13 投标人的商务技术部分得分相差悬殊，评标委员会一致认为得分畸低者有可能影响产品质量或者不能诚信履约的。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26.1.14 不同的投标人投标文件制作机器码、文件创建标识码一致的。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26.1.15 其他法律法规及本招标文件规定的属无效投标的情形。</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 废标条款</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26.2.1 符合专业条件的供应商或者对招标文件做实质响应的供应商不足五家的。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26.2.2 出现影响采购公正的违法、违规行为的。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26.2.3 因重大变故，采购任务取消的。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26.2.4 评标委员会认定招标文件存在歧义、重大缺陷导致评审工作无法进行。</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26.2.5 因</w:t>
      </w:r>
      <w:r>
        <w:rPr>
          <w:rFonts w:hint="eastAsia" w:ascii="宋体" w:hAnsi="宋体" w:cs="宋体"/>
          <w:sz w:val="24"/>
          <w:szCs w:val="24"/>
        </w:rPr>
        <w:t xml:space="preserve">苏采云系统故障</w:t>
      </w:r>
      <w:r>
        <w:rPr>
          <w:rFonts w:hint="eastAsia" w:ascii="宋体" w:hAnsi="宋体" w:cs="宋体"/>
          <w:bCs/>
          <w:sz w:val="24"/>
          <w:szCs w:val="24"/>
        </w:rPr>
        <w:t xml:space="preserve">原因造成开标不成功的。</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26.3 投标截止时间结束后参加投标的供应商不足五家的处理：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如出现投标截止时间结束后参加投标的供应商或者在评标期间对招标文件做出实质响应的供应商不足五家情况，按政府采购相关规定执行。</w:t>
      </w:r>
      <w:r/>
    </w:p>
    <w:p>
      <w:pPr>
        <w:pStyle w:val="790"/>
        <w:spacing w:before="0" w:after="0" w:line="360" w:lineRule="auto"/>
        <w:rPr>
          <w:rFonts w:hint="eastAsia" w:ascii="宋体" w:hAnsi="宋体" w:cs="宋体"/>
          <w:sz w:val="24"/>
          <w:szCs w:val="24"/>
        </w:rPr>
      </w:pPr>
      <w:r/>
      <w:bookmarkStart w:id="170" w:name="_Toc120614219"/>
      <w:r>
        <w:rPr>
          <w:rFonts w:hint="eastAsia" w:ascii="宋体" w:hAnsi="宋体" w:cs="宋体"/>
          <w:sz w:val="24"/>
          <w:szCs w:val="24"/>
        </w:rPr>
        <w:t xml:space="preserve">六、</w:t>
      </w:r>
      <w:bookmarkEnd w:id="167"/>
      <w:r/>
      <w:bookmarkEnd w:id="168"/>
      <w:r/>
      <w:bookmarkEnd w:id="169"/>
      <w:r>
        <w:rPr>
          <w:rFonts w:hint="eastAsia" w:ascii="宋体" w:hAnsi="宋体" w:cs="宋体"/>
          <w:sz w:val="24"/>
          <w:szCs w:val="24"/>
        </w:rPr>
        <w:t xml:space="preserve">定标</w:t>
      </w:r>
      <w:bookmarkEnd w:id="170"/>
      <w:r/>
      <w:r/>
    </w:p>
    <w:p>
      <w:pPr>
        <w:pStyle w:val="791"/>
        <w:ind w:firstLine="480"/>
        <w:spacing w:before="0" w:after="0" w:line="360" w:lineRule="auto"/>
        <w:rPr>
          <w:rFonts w:hint="eastAsia" w:ascii="宋体" w:hAnsi="宋体" w:eastAsia="宋体" w:cs="宋体"/>
          <w:b w:val="0"/>
          <w:sz w:val="24"/>
          <w:szCs w:val="24"/>
        </w:rPr>
      </w:pPr>
      <w:r/>
      <w:bookmarkStart w:id="171" w:name="_Toc513029238"/>
      <w:r/>
      <w:bookmarkStart w:id="172" w:name="_Toc16938554"/>
      <w:r/>
      <w:bookmarkStart w:id="173" w:name="_Toc20823310"/>
      <w:r>
        <w:rPr>
          <w:rFonts w:hint="eastAsia" w:ascii="宋体" w:hAnsi="宋体" w:eastAsia="宋体" w:cs="宋体"/>
          <w:b w:val="0"/>
          <w:sz w:val="24"/>
          <w:szCs w:val="24"/>
        </w:rPr>
        <w:t xml:space="preserve">27.</w:t>
      </w:r>
      <w:bookmarkEnd w:id="171"/>
      <w:r>
        <w:rPr>
          <w:rFonts w:hint="eastAsia" w:ascii="宋体" w:hAnsi="宋体" w:eastAsia="宋体" w:cs="宋体"/>
          <w:b w:val="0"/>
          <w:sz w:val="24"/>
          <w:szCs w:val="24"/>
        </w:rPr>
        <w:t xml:space="preserve">确定</w:t>
      </w:r>
      <w:bookmarkEnd w:id="172"/>
      <w:r/>
      <w:bookmarkEnd w:id="173"/>
      <w:r>
        <w:rPr>
          <w:rFonts w:hint="eastAsia" w:ascii="宋体" w:hAnsi="宋体" w:eastAsia="宋体" w:cs="宋体"/>
          <w:b w:val="0"/>
          <w:sz w:val="24"/>
          <w:szCs w:val="24"/>
        </w:rPr>
        <w:t xml:space="preserve">中标单位</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27.1 中标候选人的选取原则和数量见招标文件中的项目需求相关规定。 </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27.2 采购人应根据评委会推荐的中标候选人确定中标人。</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代理机构将在“江苏政府采购网”发布中标公告，公告期限为1个工作日。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27.4.1 提供虚假材料谋取中标的。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27.4.2 向采购人、代理机构行贿或者提供其他不正当利益的。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27.4.3 恶意竞争，报价明显低于其自身合理成本且又无法提供证明的。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27.4.4 属于本文件规定的无效条件，但在评标过程中又未被评委会发现的。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27.4.5 与评审专家、采购人、其他投标人或者招标代理机构工作人员恶意串通的。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27.4.6 采取不正当手段诋毁、排挤其他供应商的。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27.4.7 中标后无正当理由拒不与招标人签订政府采购合同或者未按照招标文件确定的事项签订政府采购合同的。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27.4.8 将政府采购合同转包的。</w:t>
      </w:r>
      <w:r/>
    </w:p>
    <w:p>
      <w:pPr>
        <w:ind w:firstLine="480"/>
        <w:spacing w:line="360" w:lineRule="auto"/>
        <w:rPr>
          <w:rFonts w:hint="eastAsia" w:ascii="宋体" w:hAnsi="宋体" w:cs="宋体"/>
          <w:sz w:val="24"/>
          <w:szCs w:val="24"/>
        </w:rPr>
      </w:pPr>
      <w:r/>
      <w:bookmarkStart w:id="174" w:name="_Toc200451960"/>
      <w:r>
        <w:rPr>
          <w:rFonts w:hint="eastAsia" w:ascii="宋体" w:hAnsi="宋体" w:cs="宋体"/>
          <w:sz w:val="24"/>
          <w:szCs w:val="24"/>
        </w:rPr>
        <w:t xml:space="preserve">27.5 有下列情形之一的，视为投标人串通投标，投标无效：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27.5.1 不同投标人的投标文件由同一单位或者个人编制。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27.5.2 不同投标人委托同一单位或者个人办理投标事宜。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27.5.4 不同投标人的投标文件异常一致或者投标报价呈规律性差异。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27.5.5 不同投标人的投标文件相互混装。</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28.质疑处理</w:t>
      </w:r>
      <w:bookmarkEnd w:id="17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28.2.1 对可以质疑的采购文件提出质疑的，为收到采购文件之日或者采购文件公告期限届满之日；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28.2.2 对采购过程提出质疑的，为各采购程序环节结束之日；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28.2.3 对中标或者成交结果提出质疑的，为中标或者成交结果公告期限届满之日。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28.4 供应商（含潜在供应商）对采购方式、采购需求、供应商资格条件及审查结果、评标方法和评标标准、合同文本的询问、质疑请向采购人提出，由采购人负责答复。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采购人只接收以纸质原件形式送达的质疑，建议供应商尽量通过邮寄方式提交质疑（采购人不接受未填写快递运单的快件）。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 以下情形的质疑不予受理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28.5.5 供应商组成联合体参加投标，联合体中任何一方或多方未按要求签字、盖章、加盖公章的质疑。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29.中标通知书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29.1</w:t>
      </w:r>
      <w:r>
        <w:rPr>
          <w:rFonts w:hint="eastAsia" w:ascii="宋体" w:hAnsi="宋体" w:cs="宋体"/>
          <w:b/>
          <w:sz w:val="24"/>
          <w:szCs w:val="24"/>
        </w:rPr>
        <w:t xml:space="preserve"> </w:t>
      </w:r>
      <w:r>
        <w:rPr>
          <w:rFonts w:hint="eastAsia" w:ascii="宋体" w:hAnsi="宋体" w:cs="宋体"/>
          <w:sz w:val="24"/>
          <w:szCs w:val="24"/>
        </w:rPr>
        <w:t xml:space="preserve">中标结果确定后，代理机构将向中标人发出中标通知书。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790"/>
        <w:spacing w:before="0" w:after="0" w:line="360" w:lineRule="auto"/>
        <w:rPr>
          <w:rFonts w:hint="eastAsia" w:ascii="宋体" w:hAnsi="宋体" w:cs="宋体"/>
          <w:sz w:val="24"/>
          <w:szCs w:val="24"/>
        </w:rPr>
      </w:pPr>
      <w:r/>
      <w:bookmarkStart w:id="175" w:name="_Toc120614220"/>
      <w:r/>
      <w:bookmarkStart w:id="176" w:name="_Toc20823308"/>
      <w:r/>
      <w:bookmarkStart w:id="177" w:name="_Toc513029236"/>
      <w:r/>
      <w:bookmarkStart w:id="178" w:name="_Toc16938552"/>
      <w:r>
        <w:rPr>
          <w:rFonts w:hint="eastAsia" w:ascii="宋体" w:hAnsi="宋体" w:cs="宋体"/>
          <w:sz w:val="24"/>
          <w:szCs w:val="24"/>
        </w:rPr>
        <w:t xml:space="preserve">七、授予合同</w:t>
      </w:r>
      <w:bookmarkEnd w:id="175"/>
      <w:r/>
      <w:bookmarkEnd w:id="176"/>
      <w:r/>
      <w:bookmarkEnd w:id="177"/>
      <w:r/>
      <w:bookmarkEnd w:id="178"/>
      <w:r/>
      <w:r/>
    </w:p>
    <w:p>
      <w:pPr>
        <w:pStyle w:val="791"/>
        <w:ind w:firstLine="480"/>
        <w:spacing w:before="0" w:after="0" w:line="360" w:lineRule="auto"/>
        <w:rPr>
          <w:rFonts w:hint="eastAsia" w:ascii="宋体" w:hAnsi="宋体" w:eastAsia="宋体" w:cs="宋体"/>
          <w:b w:val="0"/>
          <w:sz w:val="24"/>
          <w:szCs w:val="24"/>
        </w:rPr>
      </w:pPr>
      <w:r/>
      <w:bookmarkStart w:id="179" w:name="_Toc513029237"/>
      <w:r/>
      <w:bookmarkStart w:id="180" w:name="_Toc20823309"/>
      <w:r/>
      <w:bookmarkStart w:id="181" w:name="_Toc16938553"/>
      <w:r>
        <w:rPr>
          <w:rFonts w:hint="eastAsia" w:ascii="宋体" w:hAnsi="宋体" w:eastAsia="宋体" w:cs="宋体"/>
          <w:b w:val="0"/>
          <w:sz w:val="24"/>
          <w:szCs w:val="24"/>
        </w:rPr>
        <w:t xml:space="preserve">30.签订合同</w:t>
      </w:r>
      <w:r/>
    </w:p>
    <w:p>
      <w:pPr>
        <w:ind w:firstLine="480"/>
        <w:spacing w:line="360" w:lineRule="auto"/>
        <w:rPr>
          <w:rFonts w:hint="eastAsia"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 中标人应当在中标通知书发出之日起三十日内，按照招标文件确定的事项与采购人签订政府采购合同。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30.2</w:t>
      </w:r>
      <w:r>
        <w:rPr>
          <w:rFonts w:hint="eastAsia" w:ascii="宋体" w:hAnsi="宋体" w:cs="宋体"/>
          <w:b/>
          <w:sz w:val="24"/>
          <w:szCs w:val="24"/>
        </w:rPr>
        <w:t xml:space="preserve"> </w:t>
      </w:r>
      <w:r>
        <w:rPr>
          <w:rFonts w:hint="eastAsia" w:ascii="宋体" w:hAnsi="宋体" w:cs="宋体"/>
          <w:sz w:val="24"/>
          <w:szCs w:val="24"/>
        </w:rPr>
        <w:t xml:space="preserve">招标文件、中标人的投标文件及招标过程中有关澄清、承诺文件均应作为合同附件。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30.3 签订合同后，</w:t>
      </w:r>
      <w:r>
        <w:rPr>
          <w:rFonts w:hint="eastAsia" w:ascii="宋体" w:hAnsi="宋体" w:cs="宋体"/>
          <w:iCs/>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31.服务（包含与服务相关的货物）的追加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End w:id="179"/>
      <w:r/>
      <w:bookmarkEnd w:id="180"/>
      <w:r/>
      <w:bookmarkEnd w:id="181"/>
      <w:r/>
      <w:r/>
    </w:p>
    <w:p>
      <w:pPr>
        <w:pStyle w:val="791"/>
        <w:ind w:firstLine="480"/>
        <w:spacing w:before="0" w:after="0" w:line="360" w:lineRule="auto"/>
        <w:rPr>
          <w:rFonts w:hint="eastAsia" w:ascii="宋体" w:hAnsi="宋体" w:eastAsia="宋体" w:cs="宋体"/>
          <w:b w:val="0"/>
          <w:sz w:val="24"/>
          <w:szCs w:val="24"/>
        </w:rPr>
      </w:pPr>
      <w:r/>
      <w:bookmarkStart w:id="182" w:name="_Toc479757207"/>
      <w:r/>
      <w:bookmarkStart w:id="183" w:name="_Toc16938558"/>
      <w:r/>
      <w:bookmarkStart w:id="184" w:name="_Toc120614221"/>
      <w:r/>
      <w:bookmarkStart w:id="185" w:name="_Toc513029242"/>
      <w:r/>
      <w:bookmarkStart w:id="186" w:name="_Toc20823314"/>
      <w:r>
        <w:rPr>
          <w:rFonts w:hint="eastAsia" w:ascii="宋体" w:hAnsi="宋体" w:eastAsia="宋体" w:cs="宋体"/>
          <w:b w:val="0"/>
          <w:sz w:val="24"/>
          <w:szCs w:val="24"/>
        </w:rPr>
        <w:t xml:space="preserve">32.政府采购履约资金扶持政策</w:t>
      </w:r>
      <w:r/>
    </w:p>
    <w:p>
      <w:pPr>
        <w:pStyle w:val="800"/>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中标人可凭政府采购合同办理融资贷款，详情请见江苏政府采购网“政采贷”专栏。</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33、履约验收</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33.1.履约验收的基本要求：中标供应商应按照合同约定的时间、质量、数量等要求完成本项目。本项目将严格按照项目需求中的质量和技术要求和标准进行履约验收。</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33.2.履约验收的实施主体：由采购人作为实施主体，负责组织开展本项目的履约验收工作。也可根据实际需要委托具有相关专业资质和能力的第三方机构协助开展验收工作。</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33.3.履约验收的时间方式：政府采购合同约定的履约验收条件达到时，采购人应当在30 个工作日内启动履约验收工作，并向供应商发出《政府采购履约验收通知单》</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33.4.履约验收的内容：涵盖实施项目的完整性，项目需求中的质量和技术要求；合规性，符合国家和地方有关法律法规、政策标准；满足采购人要求。</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33.5.履约验收的标准：按国家和地方相关法律法规、政策标准以及行业规范进行验收要求。</w:t>
      </w:r>
      <w:r/>
    </w:p>
    <w:p>
      <w:pPr>
        <w:pStyle w:val="791"/>
        <w:ind w:firstLine="480"/>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33.6采购人、供应商应当对验收小组出具的验收意见进行确认，并形成验收证明。</w:t>
      </w:r>
      <w:r/>
    </w:p>
    <w:p>
      <w:pPr>
        <w:rPr>
          <w:rFonts w:hint="eastAsia" w:ascii="宋体" w:hAnsi="宋体" w:cs="宋体"/>
          <w:sz w:val="24"/>
          <w:szCs w:val="24"/>
        </w:rPr>
      </w:pPr>
      <w:r>
        <w:rPr>
          <w:rFonts w:hint="eastAsia" w:ascii="宋体" w:hAnsi="宋体" w:cs="宋体"/>
          <w:sz w:val="24"/>
          <w:szCs w:val="24"/>
        </w:rPr>
        <w:br w:type="page" w:clear="all"/>
      </w:r>
      <w:r/>
    </w:p>
    <w:p>
      <w:pPr>
        <w:ind w:firstLine="160"/>
        <w:spacing w:line="360" w:lineRule="auto"/>
        <w:rPr>
          <w:rFonts w:hint="eastAsia" w:ascii="宋体" w:hAnsi="宋体" w:cs="宋体"/>
          <w:sz w:val="24"/>
          <w:szCs w:val="24"/>
        </w:rPr>
      </w:pPr>
      <w:r>
        <w:rPr>
          <w:rFonts w:hint="eastAsia" w:ascii="宋体" w:hAnsi="宋体" w:cs="宋体"/>
          <w:sz w:val="24"/>
          <w:szCs w:val="24"/>
        </w:rPr>
        <w:t xml:space="preserve">附件：</w:t>
      </w:r>
      <w:r/>
    </w:p>
    <w:p>
      <w:pPr>
        <w:jc w:val="center"/>
        <w:spacing w:line="360" w:lineRule="auto"/>
        <w:rPr>
          <w:rFonts w:hint="eastAsia" w:ascii="方正小标宋_GBK" w:hAnsi="方正小标宋_GBK" w:eastAsia="方正小标宋_GBK" w:cs="方正小标宋_GBK"/>
          <w:sz w:val="24"/>
          <w:szCs w:val="24"/>
        </w:rPr>
      </w:pPr>
      <w:r>
        <w:rPr>
          <w:rFonts w:hint="eastAsia" w:ascii="方正小标宋_GBK" w:hAnsi="方正小标宋_GBK" w:eastAsia="方正小标宋_GBK" w:cs="方正小标宋_GBK"/>
          <w:sz w:val="24"/>
          <w:szCs w:val="24"/>
        </w:rPr>
        <w:t xml:space="preserve">办理政采贷和履约保函（保险）告知函</w:t>
      </w:r>
      <w:r/>
    </w:p>
    <w:p>
      <w:pPr>
        <w:ind w:firstLine="56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各政府采购供应商：</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欢迎贵公司参与南通市政府采购活动！</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政府采购线上合同信用融资和履约保函（保险）是支持企业发展，针对参与政府采购活动的企业融资难、现金流不足等问题推出的一项服务举措。</w:t>
      </w:r>
      <w:r/>
    </w:p>
    <w:p>
      <w:pPr>
        <w:ind w:firstLine="560"/>
        <w:spacing w:line="360" w:lineRule="auto"/>
        <w:rPr>
          <w:rFonts w:hint="eastAsia" w:ascii="宋体" w:hAnsi="宋体" w:cs="宋体"/>
          <w:sz w:val="24"/>
          <w:szCs w:val="24"/>
        </w:rPr>
      </w:pPr>
      <w:r>
        <w:rPr>
          <w:rFonts w:hint="eastAsia" w:ascii="宋体" w:hAnsi="宋体" w:cs="宋体"/>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800"/>
        <w:spacing w:line="360" w:lineRule="auto"/>
        <w:rPr>
          <w:rFonts w:hint="eastAsia" w:ascii="宋体" w:hAnsi="宋体" w:cs="宋体"/>
          <w:bCs/>
          <w:sz w:val="24"/>
          <w:szCs w:val="24"/>
        </w:rPr>
      </w:pPr>
      <w:r>
        <w:rPr>
          <w:rFonts w:hint="eastAsia" w:ascii="宋体" w:hAnsi="宋体" w:cs="宋体"/>
          <w:bCs/>
          <w:sz w:val="24"/>
          <w:szCs w:val="24"/>
        </w:rPr>
      </w:r>
      <w:r/>
    </w:p>
    <w:p>
      <w:pPr>
        <w:pStyle w:val="800"/>
        <w:spacing w:line="360" w:lineRule="auto"/>
        <w:rPr>
          <w:rFonts w:hint="eastAsia" w:ascii="宋体" w:hAnsi="宋体" w:cs="宋体"/>
          <w:bCs/>
          <w:sz w:val="24"/>
          <w:szCs w:val="24"/>
        </w:rPr>
      </w:pPr>
      <w:r>
        <w:rPr>
          <w:rFonts w:hint="eastAsia" w:ascii="宋体" w:hAnsi="宋体" w:cs="宋体"/>
          <w:bCs/>
          <w:sz w:val="24"/>
          <w:szCs w:val="24"/>
        </w:rPr>
      </w:r>
      <w:r/>
    </w:p>
    <w:p>
      <w:pPr>
        <w:pStyle w:val="800"/>
        <w:spacing w:line="360" w:lineRule="auto"/>
        <w:rPr>
          <w:rFonts w:hint="eastAsia" w:ascii="宋体" w:hAnsi="宋体" w:cs="宋体"/>
          <w:bCs/>
          <w:sz w:val="24"/>
          <w:szCs w:val="24"/>
        </w:rPr>
      </w:pPr>
      <w:r>
        <w:rPr>
          <w:rFonts w:hint="eastAsia" w:ascii="宋体" w:hAnsi="宋体" w:cs="宋体"/>
          <w:bCs/>
          <w:sz w:val="24"/>
          <w:szCs w:val="24"/>
        </w:rPr>
      </w:r>
      <w:r/>
    </w:p>
    <w:p>
      <w:pPr>
        <w:pStyle w:val="800"/>
        <w:spacing w:line="360" w:lineRule="auto"/>
        <w:rPr>
          <w:rFonts w:hint="eastAsia" w:ascii="宋体" w:hAnsi="宋体" w:cs="宋体"/>
          <w:bCs/>
          <w:sz w:val="24"/>
        </w:rPr>
      </w:pPr>
      <w:r>
        <w:rPr>
          <w:rFonts w:hint="eastAsia" w:ascii="宋体" w:hAnsi="宋体" w:cs="宋体"/>
          <w:bCs/>
          <w:sz w:val="24"/>
        </w:rPr>
      </w:r>
      <w:r/>
    </w:p>
    <w:p>
      <w:pPr>
        <w:pStyle w:val="800"/>
        <w:spacing w:line="360" w:lineRule="auto"/>
        <w:rPr>
          <w:rFonts w:hint="eastAsia" w:ascii="宋体" w:hAnsi="宋体" w:cs="宋体"/>
          <w:bCs/>
          <w:sz w:val="24"/>
        </w:rPr>
      </w:pPr>
      <w:r>
        <w:rPr>
          <w:rFonts w:hint="eastAsia" w:ascii="宋体" w:hAnsi="宋体" w:cs="宋体"/>
          <w:bCs/>
          <w:sz w:val="24"/>
        </w:rPr>
      </w:r>
      <w:r/>
    </w:p>
    <w:p>
      <w:pPr>
        <w:pStyle w:val="800"/>
        <w:spacing w:line="360" w:lineRule="auto"/>
        <w:rPr>
          <w:rFonts w:hint="eastAsia" w:ascii="宋体" w:hAnsi="宋体" w:cs="宋体"/>
          <w:bCs/>
          <w:sz w:val="24"/>
        </w:rPr>
      </w:pPr>
      <w:r>
        <w:rPr>
          <w:rFonts w:hint="eastAsia" w:ascii="宋体" w:hAnsi="宋体" w:cs="宋体"/>
          <w:bCs/>
          <w:sz w:val="24"/>
        </w:rPr>
      </w:r>
      <w:r/>
    </w:p>
    <w:p>
      <w:pPr>
        <w:pStyle w:val="800"/>
        <w:spacing w:line="360" w:lineRule="auto"/>
        <w:rPr>
          <w:rFonts w:hint="eastAsia" w:ascii="宋体" w:hAnsi="宋体" w:cs="宋体"/>
          <w:bCs/>
          <w:sz w:val="24"/>
        </w:rPr>
      </w:pPr>
      <w:r>
        <w:rPr>
          <w:rFonts w:hint="eastAsia" w:ascii="宋体" w:hAnsi="宋体" w:cs="宋体"/>
          <w:bCs/>
          <w:sz w:val="24"/>
        </w:rPr>
      </w:r>
      <w:r/>
    </w:p>
    <w:p>
      <w:pPr>
        <w:pStyle w:val="800"/>
        <w:spacing w:line="360" w:lineRule="auto"/>
        <w:rPr>
          <w:rFonts w:hint="eastAsia" w:ascii="宋体" w:hAnsi="宋体" w:cs="宋体"/>
          <w:bCs/>
          <w:sz w:val="24"/>
        </w:rPr>
      </w:pPr>
      <w:r>
        <w:rPr>
          <w:rFonts w:hint="eastAsia" w:ascii="宋体" w:hAnsi="宋体" w:cs="宋体"/>
          <w:bCs/>
          <w:sz w:val="24"/>
        </w:rPr>
      </w:r>
      <w:r/>
    </w:p>
    <w:p>
      <w:pPr>
        <w:pStyle w:val="800"/>
        <w:spacing w:line="360" w:lineRule="auto"/>
        <w:rPr>
          <w:rFonts w:hint="eastAsia" w:ascii="宋体" w:hAnsi="宋体" w:cs="宋体"/>
          <w:bCs/>
          <w:sz w:val="24"/>
        </w:rPr>
      </w:pPr>
      <w:r>
        <w:rPr>
          <w:rFonts w:hint="eastAsia" w:ascii="宋体" w:hAnsi="宋体" w:cs="宋体"/>
          <w:bCs/>
          <w:sz w:val="24"/>
        </w:rPr>
      </w:r>
      <w:r/>
    </w:p>
    <w:p>
      <w:pPr>
        <w:pStyle w:val="800"/>
        <w:spacing w:line="360" w:lineRule="auto"/>
        <w:rPr>
          <w:rFonts w:hint="eastAsia" w:ascii="宋体" w:hAnsi="宋体" w:cs="宋体"/>
          <w:bCs/>
          <w:sz w:val="24"/>
        </w:rPr>
      </w:pPr>
      <w:r>
        <w:rPr>
          <w:rFonts w:hint="eastAsia" w:ascii="宋体" w:hAnsi="宋体" w:cs="宋体"/>
          <w:bCs/>
          <w:sz w:val="24"/>
        </w:rPr>
      </w:r>
      <w:r/>
    </w:p>
    <w:p>
      <w:pPr>
        <w:pStyle w:val="800"/>
        <w:spacing w:line="360" w:lineRule="auto"/>
        <w:rPr>
          <w:rFonts w:hint="eastAsia" w:ascii="宋体" w:hAnsi="宋体" w:cs="宋体"/>
          <w:bCs/>
          <w:sz w:val="24"/>
        </w:rPr>
      </w:pPr>
      <w:r>
        <w:rPr>
          <w:rFonts w:hint="eastAsia" w:ascii="宋体" w:hAnsi="宋体" w:cs="宋体"/>
          <w:bCs/>
          <w:sz w:val="24"/>
        </w:rPr>
      </w:r>
      <w:r/>
    </w:p>
    <w:p>
      <w:pPr>
        <w:pStyle w:val="800"/>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44"/>
        </w:rPr>
      </w:pPr>
      <w:r>
        <w:rPr>
          <w:rFonts w:hint="eastAsia" w:ascii="宋体" w:hAnsi="宋体" w:cs="宋体"/>
          <w:bCs/>
          <w:sz w:val="44"/>
        </w:rPr>
        <w:br w:type="page" w:clear="all"/>
      </w:r>
      <w:r/>
    </w:p>
    <w:p>
      <w:pPr>
        <w:jc w:val="center"/>
        <w:spacing w:line="360" w:lineRule="auto"/>
        <w:rPr>
          <w:rFonts w:hint="eastAsia" w:ascii="宋体" w:hAnsi="宋体" w:cs="宋体"/>
          <w:b/>
          <w:sz w:val="36"/>
          <w:szCs w:val="36"/>
        </w:rPr>
      </w:pPr>
      <w:r>
        <w:rPr>
          <w:rFonts w:hint="eastAsia" w:ascii="宋体" w:hAnsi="宋体" w:cs="宋体"/>
          <w:bCs/>
          <w:sz w:val="44"/>
        </w:rPr>
        <w:t xml:space="preserve">第三章  项目需求</w:t>
      </w:r>
      <w:r/>
    </w:p>
    <w:p>
      <w:pPr>
        <w:ind w:firstLine="482"/>
        <w:spacing w:line="360" w:lineRule="auto"/>
        <w:rPr>
          <w:rFonts w:hint="eastAsia" w:ascii="宋体" w:hAnsi="宋体" w:cs="宋体"/>
          <w:sz w:val="24"/>
          <w:szCs w:val="24"/>
        </w:rPr>
      </w:pPr>
      <w:r>
        <w:rPr>
          <w:rFonts w:hint="eastAsia" w:ascii="宋体" w:hAnsi="宋体" w:cs="宋体"/>
          <w:b/>
          <w:sz w:val="24"/>
          <w:szCs w:val="24"/>
          <w:lang w:val="zh-CN"/>
        </w:rPr>
        <w:t xml:space="preserve">请投标人在网上报名前和制作投标文件时仔细研究项目需求说明。</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一、采购项目名称</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项目名称：</w:t>
      </w:r>
      <w:r>
        <w:rPr>
          <w:rFonts w:hint="eastAsia" w:ascii="宋体" w:hAnsi="宋体" w:cs="宋体"/>
          <w:color w:val="000000"/>
          <w:sz w:val="24"/>
          <w:szCs w:val="24"/>
          <w:u w:val="single"/>
        </w:rPr>
        <w:t xml:space="preserve">南通市通州区市场监督管理局2026年第一批食品安全监督抽检服务采购项目</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二、采购预算及最高限价：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本项目采购预算为293.85万元（人民币），1包-6包，每包最高限价为450元/批次（人民币），7包最高限价为430元/批次，8包最高限价为798元/批次。投标报价超过最高限价的投标将作为无效投标处理。</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三、服务期限：</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本项目委托抽检服务期截止时间为2026年12月31日。</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四、本项目抽样及检测服务分成7个包：</w:t>
      </w:r>
      <w:r/>
    </w:p>
    <w:p>
      <w:pPr>
        <w:ind w:firstLine="482"/>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1包：预算金额45万元，负责承担本包抽样及检测工作；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2包：预算金额45万元，负责承担本包抽样及检测工作；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color w:val="000000"/>
          <w:sz w:val="24"/>
          <w:szCs w:val="24"/>
        </w:rPr>
        <w:t xml:space="preserve">3包：预算金额43万元，负责承担本包抽样及检测工作；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(4)</w:t>
      </w:r>
      <w:r>
        <w:rPr>
          <w:rFonts w:hint="eastAsia" w:ascii="宋体" w:hAnsi="宋体" w:cs="宋体"/>
          <w:color w:val="000000"/>
          <w:sz w:val="24"/>
          <w:szCs w:val="24"/>
        </w:rPr>
        <w:t xml:space="preserve">4包：预算金额43万元，负责承担本包抽样及检测工作；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(5)</w:t>
      </w:r>
      <w:r>
        <w:rPr>
          <w:rFonts w:hint="eastAsia" w:ascii="宋体" w:hAnsi="宋体" w:cs="宋体"/>
          <w:color w:val="000000"/>
          <w:sz w:val="24"/>
          <w:szCs w:val="24"/>
        </w:rPr>
        <w:t xml:space="preserve">5包：预算金额42万元，负责承担本包抽样及检测工作；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w:t>
      </w:r>
      <w:r>
        <w:rPr>
          <w:rFonts w:hint="eastAsia" w:ascii="宋体" w:hAnsi="宋体" w:cs="宋体"/>
          <w:color w:val="000000"/>
          <w:sz w:val="24"/>
          <w:szCs w:val="24"/>
        </w:rPr>
        <w:t xml:space="preserve">6包：预算金额40.75万元，负责承担本包抽样及检测工作；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w:t>
      </w:r>
      <w:r>
        <w:rPr>
          <w:rFonts w:hint="eastAsia" w:ascii="宋体" w:hAnsi="宋体" w:cs="宋体"/>
          <w:color w:val="000000"/>
          <w:sz w:val="24"/>
          <w:szCs w:val="24"/>
        </w:rPr>
        <w:t xml:space="preserve">7包：预算金额30.1万元，负责承担本包抽样及检测工作；</w:t>
      </w:r>
      <w:r/>
    </w:p>
    <w:p>
      <w:pPr>
        <w:ind w:firstLine="482"/>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w:t>
      </w:r>
      <w:r>
        <w:rPr>
          <w:rFonts w:hint="eastAsia" w:ascii="宋体" w:hAnsi="宋体" w:cs="宋体"/>
          <w:color w:val="000000"/>
          <w:sz w:val="24"/>
          <w:szCs w:val="24"/>
        </w:rPr>
        <w:t xml:space="preserve">8包：预算金额5万元，负责承担本包抽样及检测工作。</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对本次采购的单个采购包或全部采购包进行投标，在投标文件中注明所投采购包并响应该采购包的全部内容。每个投标人仅限中1个采购包。评审时，依次从采购包1至采购包8的顺序依次确定中标候选人，在前一采购包作为中标第一候选人的投标人在后续采购包无中标资格。</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按照1、2、3、4、5、6、7、8包的顺序依次开标及评标，每个包根据评分结果分别取第一名作为中标供应商，如后开评标的包中第一名在前面的包已中标的，确定第二名作为中标供应商，如第二名也已中标的，确定第三名作为中标供应商，以此类推。每包中标金额按照投标人的投标价确定。</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五、包1-包6采购内容：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1.采购内容包括：2026年食品生产环节、流通环节、餐饮服务等环节食品安全抽检任务，检测项目原则上为《国家食品安全监督抽检实施细则》（最新版）检验要求中</w:t>
      </w:r>
      <w:r>
        <w:rPr>
          <w:rFonts w:hint="eastAsia" w:ascii="宋体" w:hAnsi="宋体" w:cs="宋体"/>
          <w:b/>
          <w:color w:val="000000"/>
          <w:sz w:val="24"/>
          <w:szCs w:val="24"/>
        </w:rPr>
        <w:t xml:space="preserve">检验项目全项</w:t>
      </w:r>
      <w:r>
        <w:rPr>
          <w:rFonts w:hint="eastAsia" w:ascii="宋体" w:hAnsi="宋体" w:cs="宋体"/>
          <w:color w:val="000000"/>
          <w:sz w:val="24"/>
          <w:szCs w:val="24"/>
        </w:rPr>
        <w:t xml:space="preserve">。抽检食品主要类别、批次依据工作需要确定，详见食品委托抽检任务表。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2.项目要求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 </w:t>
      </w:r>
      <w:r>
        <w:rPr>
          <w:rFonts w:hint="eastAsia" w:ascii="宋体" w:hAnsi="宋体" w:cs="宋体"/>
          <w:color w:val="000000"/>
          <w:sz w:val="24"/>
          <w:szCs w:val="24"/>
        </w:rPr>
        <w:t xml:space="preserve">检测内容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中标人按招标人下达的检测食品类别、检验项目、批次的具体任务开展抽检工作。</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招标人将根据具体情况将本项目食品生产、流通和餐饮服务食品安全抽检任务合理分配下达到中标人。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 检测要求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（1）检验项目应依据检验任务、食品标准（国家标准）、食品标签明示内容确定。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（2）抽样方法、检验标准、判定原则应当符合食品标准（国家标准）以及国家市场监督管理总局的有关食品抽检要求，涉及安全性指标的项目不得低于国家强制性标准要求。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（3）如涉及食品标签的单项判定，应按国家相关标签标识标准要求判定。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（4）检验结论应采用《国家食品安全监督抽检实施细则》（最新版）中判定原则与结论中的规定用语。对检验结论为不合格的，中标人要对不合格项可能对人体造成的危害出具书面说明，附于检验报告后。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出具检验结论为不合格的检验报告时，必须同时附抽样、检验等人员的资格证书和食品检验机构资质认证证书。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 时间要求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按照计划安排，所有抽样工作均在2026年11月20日前完成，所有检验检测和《国家食品安全抽样检验信息系统》录入工作均在2026年12月10日前完成，因招标人原因造成取样延迟的，不得追究中标人责任；因中标人原因造成抽样延迟的，中标人应当按50元/批次、天的标准向招标人支付赔偿金。抽样完成后，中标人应及时进行检验，并在二十个工作日内出具检验结论，并保证检验结果准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 抽样要求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人根据情况派出人员参加现场抽样，确定被检单位，中标人应当每组派至少两名有资质的工作人员按照国家规定的采样规则进行抽样，并确保具体抽样食品品种经招标人所派人员根据抽检计划决定，抽样过程中标人填制《食品安全抽样检验告知书》《食品抽样检验工作单》，同时将抽样信息录入《国家食品安全抽检监测信息系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（2）中标人抽样时，应同时抽取能够满足复检需要的足够的备份样品。样品、备样应当购买，购样费用由中标人支付。抽样后，在招标人监督下按要求封存样品及备样，由中标人工作人员一同带回并妥善保管。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（3）对于招标人要求的紧急抽样，投标人应在4小时内到达现场。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采集的用于微生物及其致病因子检验的样品必须在采样后4小时内开始检测，生鲜样品采集在采样当日开始检测。</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中标供应商应根据检验项目及监督抽检细则中规定的采样方法及采样数量抽取样品，严格执行采样操作规范，规范实验室质量控制，备存原始记录待查。对样品抽样送检时间有规定的从其规定。所有样品抽样时要求拍摄视频和照片备查，且不合格样品的采样视频需保留至抽样结束后6个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 样品保存要求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食品抽检的检验结论合格的，中标人应当自检验结论作出之日起3个月内妥善保存复检备份样品；复检备份样品剩余保质期不足3个月的，应当保存至保质期结束。检验结论不合格的，中标人应当自检验结论作出之日起6个月内妥善保存复检备份样品；复检备份样品剩余保质期不足6个月的，应当保存至保质期结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针对食品抽样过程中对有特殊保存要求的样品管理，中标人应具备相应的速冻及冷藏运输条件。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 出具检测报告</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检验报告出来后，中标人应将不合格报告于两个工作日内及时送达招标人，合格报告十个工作日内送达。当月实施抽检的结果汇总表（电子版及文字版）等相关材料，中标人于收集完全后2个工作日内统一提交招标人。同时中标人将检测结果录入《国家食品安全抽检监测信息系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（2）检验结果为合格的，中标人应给招标人出具检验报告一式三份（电子版一份）；检验结果为不合格的，中标人应出具检验报告一式四份交给招标人。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 质量要求</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中标人对检测判定结果承担责任，</w:t>
      </w:r>
      <w:r>
        <w:rPr>
          <w:rFonts w:hint="eastAsia" w:ascii="宋体" w:hAnsi="宋体" w:cs="宋体"/>
          <w:color w:val="000000"/>
          <w:sz w:val="24"/>
          <w:szCs w:val="24"/>
        </w:rPr>
        <w:t xml:space="preserve">不得出现复检改判检测结果或者因中标人的原因造成招标人实施的行政处罚被撤销或者败诉的情形。如经复检（包括招标人自行组织的抽查）改判检测结果的，中标人应向招标人支付每批次10000元（壹万元）的违约金；因中标人的原因造成招标人实施的行政处罚被撤销、被判错案或者败诉的，中标人应向招标人支付每批次50000元（伍万元）的违约金。</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检测要求请仔细研究：中标人必须根据招标人的安排，按照《中华人民共和国食品安全法》《食品安全抽样检验管理办法》和食品安全标准等法律法规和规范性文件的要求进行食品抽样和检测，不得出现复检改判检测结果或者因中标人的原因造成招标人实施的行政处罚被撤销或者败诉的情形。</w:t>
      </w:r>
      <w:r/>
    </w:p>
    <w:p>
      <w:pPr>
        <w:ind w:firstLine="480"/>
        <w:spacing w:line="360"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2.8 其他要求</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（1）中标人应根据采购人要求及时开展应急和专项检验、结果报送和分析工作。发生食品安全突发事件时，应做到24小时之内迅速响应。</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（2）中标人应根据采购人要求，设有专职统计分析的人员，能够及时准确地对抽检数据进行统计分析。</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本项目列出的检测品种、项目等，按照《国家食品安全监督抽检实施细则》（最新版）要求执行，具体实施监督抽检时，采购方可根据上级要求、检测情况、风险程度及本地实际对检测项目、品种、数量等进行调整，中标供应商必须服从调整，并不得因此另行收取任何费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3.项目实施周期：自合同签订之日起至2026年12月31日，按时序进度开展抽检工作，其中抽样完成时间为2026年11月20日，接收样品后20个工作日内出具检验报告。</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别提醒：投标人的投标文件必须满足本次采购的实质目的，完全实现所应有的全部要求。投标人若存在任何理解上无法确定之处，均应当按照招标文件所规定的投标前的澄清等程序提出，否则，由此导致的任何不利后果均应当由投标人自行承担。</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六、包7采购内容：</w:t>
      </w:r>
      <w:r/>
    </w:p>
    <w:p>
      <w:pPr>
        <w:ind w:firstLine="420"/>
        <w:spacing w:line="360" w:lineRule="auto"/>
        <w:rPr>
          <w:rFonts w:hint="eastAsia" w:ascii="宋体" w:hAnsi="宋体"/>
          <w:sz w:val="24"/>
          <w:szCs w:val="24"/>
        </w:rPr>
      </w:pPr>
      <w:r/>
      <w:bookmarkStart w:id="187" w:name="OLE_LINK2"/>
      <w:r>
        <w:rPr>
          <w:rFonts w:hint="eastAsia" w:ascii="宋体" w:hAnsi="宋体" w:cs="宋体"/>
          <w:color w:val="000000"/>
          <w:sz w:val="24"/>
          <w:szCs w:val="24"/>
        </w:rPr>
        <w:t xml:space="preserve">包</w:t>
      </w:r>
      <w:bookmarkEnd w:id="187"/>
      <w:r>
        <w:rPr>
          <w:rFonts w:hint="eastAsia" w:ascii="宋体" w:hAnsi="宋体" w:cs="宋体"/>
          <w:color w:val="000000"/>
          <w:sz w:val="24"/>
          <w:szCs w:val="24"/>
        </w:rPr>
        <w:t xml:space="preserve">7为</w:t>
      </w:r>
      <w:r>
        <w:rPr>
          <w:rFonts w:hint="eastAsia" w:ascii="宋体" w:hAnsi="宋体"/>
          <w:sz w:val="24"/>
          <w:szCs w:val="24"/>
        </w:rPr>
        <w:t xml:space="preserve">南通市通州区农业农村局2026年农产品质量安全监测，共700批次。</w:t>
      </w:r>
      <w:r/>
    </w:p>
    <w:p>
      <w:pPr>
        <w:ind w:firstLine="420"/>
        <w:spacing w:line="360" w:lineRule="auto"/>
        <w:rPr>
          <w:rFonts w:hint="eastAsia" w:ascii="宋体" w:hAnsi="宋体"/>
          <w:sz w:val="24"/>
          <w:szCs w:val="24"/>
        </w:rPr>
      </w:pPr>
      <w:r>
        <w:rPr>
          <w:rFonts w:hint="eastAsia" w:ascii="宋体" w:hAnsi="宋体"/>
          <w:sz w:val="24"/>
          <w:szCs w:val="24"/>
        </w:rPr>
        <w:t xml:space="preserve">其中：例行监测150批次，其中种植业产品80批次、畜（禽）产品50批次、水产品20批次；监督抽检550批次，其中种植业产品（含绿色食品、有机农产品等认证产品）340批次、畜（禽）类产品150批次、水产品60批次。</w:t>
      </w:r>
      <w:r/>
    </w:p>
    <w:p>
      <w:pPr>
        <w:ind w:firstLine="420"/>
        <w:spacing w:line="360" w:lineRule="auto"/>
        <w:rPr>
          <w:rFonts w:hint="eastAsia" w:ascii="宋体" w:hAnsi="宋体" w:cs="宋体"/>
          <w:b/>
          <w:sz w:val="30"/>
          <w:szCs w:val="30"/>
        </w:rPr>
      </w:pPr>
      <w:r>
        <w:rPr>
          <w:rFonts w:hint="eastAsia" w:ascii="宋体" w:hAnsi="宋体"/>
          <w:b/>
          <w:sz w:val="24"/>
          <w:szCs w:val="24"/>
        </w:rPr>
        <w:t xml:space="preserve">采购项目需求如下：</w:t>
      </w:r>
      <w:r/>
    </w:p>
    <w:p>
      <w:pPr>
        <w:ind w:right="-1" w:firstLine="424"/>
        <w:keepLines/>
        <w:keepNext/>
        <w:spacing w:line="360" w:lineRule="auto"/>
        <w:rPr>
          <w:rFonts w:hint="eastAsia" w:ascii="宋体" w:hAnsi="宋体" w:cs="宋体"/>
          <w:bCs/>
          <w:sz w:val="24"/>
          <w:szCs w:val="24"/>
          <w:lang w:val="zh-CN"/>
        </w:rPr>
        <w:outlineLvl w:val="1"/>
      </w:pPr>
      <w:r>
        <w:rPr>
          <w:rFonts w:hint="eastAsia" w:ascii="宋体" w:hAnsi="宋体" w:cs="宋体"/>
          <w:bCs/>
          <w:sz w:val="24"/>
          <w:szCs w:val="24"/>
          <w:lang w:val="zh-CN"/>
        </w:rPr>
        <w:t xml:space="preserve">（</w:t>
      </w:r>
      <w:r>
        <w:rPr>
          <w:rFonts w:hint="eastAsia" w:ascii="宋体" w:hAnsi="宋体" w:cs="宋体"/>
          <w:bCs/>
          <w:sz w:val="24"/>
          <w:szCs w:val="24"/>
        </w:rPr>
        <w:t xml:space="preserve">一</w:t>
      </w:r>
      <w:r>
        <w:rPr>
          <w:rFonts w:hint="eastAsia" w:ascii="宋体" w:hAnsi="宋体" w:cs="宋体"/>
          <w:bCs/>
          <w:sz w:val="24"/>
          <w:szCs w:val="24"/>
          <w:lang w:val="zh-CN"/>
        </w:rPr>
        <w:t xml:space="preserve">）</w:t>
      </w:r>
      <w:r>
        <w:rPr>
          <w:rFonts w:hint="eastAsia" w:ascii="宋体" w:hAnsi="宋体" w:cs="宋体"/>
          <w:bCs/>
          <w:sz w:val="24"/>
          <w:szCs w:val="24"/>
        </w:rPr>
        <w:t xml:space="preserve">采购项目内容及技术要求</w:t>
      </w:r>
      <w:r>
        <w:rPr>
          <w:rFonts w:hint="eastAsia" w:ascii="宋体" w:hAnsi="宋体" w:cs="宋体"/>
          <w:bCs/>
          <w:sz w:val="24"/>
          <w:szCs w:val="24"/>
          <w:lang w:val="zh-CN"/>
        </w:rPr>
        <w:t xml:space="preserve">：</w:t>
      </w:r>
      <w:r/>
    </w:p>
    <w:p>
      <w:pPr>
        <w:contextualSpacing/>
        <w:ind w:right="-1" w:firstLine="422"/>
        <w:spacing w:line="360" w:lineRule="auto"/>
        <w:rPr>
          <w:rFonts w:hint="eastAsia" w:ascii="宋体" w:hAnsi="宋体" w:cs="宋体"/>
          <w:sz w:val="24"/>
          <w:szCs w:val="24"/>
          <w:lang w:val="zh-CN"/>
        </w:rPr>
      </w:pPr>
      <w:r>
        <w:rPr>
          <w:rFonts w:hint="eastAsia" w:ascii="宋体" w:hAnsi="宋体" w:cs="宋体"/>
          <w:sz w:val="24"/>
          <w:szCs w:val="24"/>
          <w:lang w:val="zh-CN"/>
        </w:rPr>
        <w:t xml:space="preserve">1.检测品种、项目和判定标准</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在202</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年全省农产品质量安全监测工作通知下发前，本项目按202</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年南通市通州区例行监测与监督抽检的通知要求等完成检测。其中粮油类检测内容另行通知。</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sz w:val="24"/>
          <w:szCs w:val="24"/>
          <w:lang w:val="zh-CN"/>
        </w:rPr>
        <w:t xml:space="preserve">2.委托检测要求</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w:t>
      </w:r>
      <w:r>
        <w:rPr>
          <w:rFonts w:hint="eastAsia" w:ascii="宋体" w:hAnsi="宋体" w:cs="宋体"/>
          <w:color w:val="000000" w:themeColor="text1"/>
          <w:sz w:val="24"/>
          <w:szCs w:val="24"/>
          <w:lang w:val="zh-CN"/>
          <w14:textFill>
            <w14:solidFill>
              <w14:schemeClr w14:val="tx1"/>
            </w14:solidFill>
          </w14:textFill>
        </w:rPr>
        <w:t xml:space="preserve">监测抽样要加大对高风险品种的抽检频次，抽样时注重结合区域性、季节性、时令性、风险性等特点，坚持问题导向的原则。样品来源为通州区地产初级农产品（必要时可适当抽取农批（贸）市场）。</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w:t>
      </w:r>
      <w:r>
        <w:rPr>
          <w:rFonts w:hint="eastAsia" w:ascii="宋体" w:hAnsi="宋体" w:cs="宋体"/>
          <w:color w:val="000000" w:themeColor="text1"/>
          <w:sz w:val="24"/>
          <w:szCs w:val="24"/>
          <w:lang w:val="zh-CN"/>
          <w14:textFill>
            <w14:solidFill>
              <w14:schemeClr w14:val="tx1"/>
            </w14:solidFill>
          </w14:textFill>
        </w:rPr>
        <w:t xml:space="preserve">因上级要求对检测品种和项目而作出的调整，不得另行收费。</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w:t>
      </w:r>
      <w:r>
        <w:rPr>
          <w:rFonts w:hint="eastAsia" w:ascii="宋体" w:hAnsi="宋体" w:cs="宋体"/>
          <w:color w:val="000000" w:themeColor="text1"/>
          <w:sz w:val="24"/>
          <w:szCs w:val="24"/>
          <w:lang w:val="zh-CN"/>
          <w14:textFill>
            <w14:solidFill>
              <w14:schemeClr w14:val="tx1"/>
            </w14:solidFill>
          </w14:textFill>
        </w:rPr>
        <w:t xml:space="preserve">根据采购单位的时间部署和工作要求，分期、分批开展采样和检测工作。</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2.4 </w:t>
      </w:r>
      <w:r>
        <w:rPr>
          <w:rFonts w:hint="eastAsia" w:ascii="宋体" w:hAnsi="宋体" w:cs="宋体"/>
          <w:color w:val="000000" w:themeColor="text1"/>
          <w:sz w:val="24"/>
          <w:szCs w:val="24"/>
          <w:lang w:val="zh-CN"/>
          <w14:textFill>
            <w14:solidFill>
              <w14:schemeClr w14:val="tx1"/>
            </w14:solidFill>
          </w14:textFill>
        </w:rPr>
        <w:t xml:space="preserve">供应商需负责样品的运输和保存，并确保样品贮存、运输符合国家相关规定，不发生影响检验结论的变化。</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w:t>
      </w:r>
      <w:r>
        <w:rPr>
          <w:rFonts w:hint="eastAsia" w:ascii="宋体" w:hAnsi="宋体" w:cs="宋体"/>
          <w:color w:val="000000" w:themeColor="text1"/>
          <w:sz w:val="24"/>
          <w:szCs w:val="24"/>
          <w:lang w:val="zh-CN"/>
          <w14:textFill>
            <w14:solidFill>
              <w14:schemeClr w14:val="tx1"/>
            </w14:solidFill>
          </w14:textFill>
        </w:rPr>
        <w:t xml:space="preserve">国家对现行检测标准和检测方法如有更新，以最新依据为准。</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对于要求的紧急抽样，供应商应当派人12个小时内到达甲方指定的地点。</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3.检测结果和报告</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w:t>
      </w:r>
      <w:r>
        <w:rPr>
          <w:rFonts w:hint="eastAsia" w:ascii="宋体" w:hAnsi="宋体" w:cs="宋体"/>
          <w:color w:val="000000" w:themeColor="text1"/>
          <w:sz w:val="24"/>
          <w:szCs w:val="24"/>
          <w:lang w:val="zh-CN"/>
          <w14:textFill>
            <w14:solidFill>
              <w14:schemeClr w14:val="tx1"/>
            </w14:solidFill>
          </w14:textFill>
        </w:rPr>
        <w:t xml:space="preserve">中标供应商对其抽取的样品负责，检测结果反映送检样品的真实状况，且必须自觉接受采购方的结果比对。</w:t>
      </w:r>
      <w:r/>
    </w:p>
    <w:p>
      <w:pPr>
        <w:contextualSpacing/>
        <w:ind w:right="-1" w:firstLine="422"/>
        <w:spacing w:line="360" w:lineRule="auto"/>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w:t>
      </w:r>
      <w:r>
        <w:rPr>
          <w:rFonts w:hint="eastAsia" w:ascii="宋体" w:hAnsi="宋体" w:cs="宋体"/>
          <w:color w:val="000000" w:themeColor="text1"/>
          <w:sz w:val="24"/>
          <w:szCs w:val="24"/>
          <w:lang w:val="zh-CN"/>
          <w14:textFill>
            <w14:solidFill>
              <w14:schemeClr w14:val="tx1"/>
            </w14:solidFill>
          </w14:textFill>
        </w:rPr>
        <w:t xml:space="preserve">中标供应商应在每次采样后</w:t>
      </w:r>
      <w:r>
        <w:rPr>
          <w:rFonts w:hint="eastAsia" w:ascii="宋体" w:hAnsi="宋体" w:cs="宋体"/>
          <w:b/>
          <w:color w:val="000000" w:themeColor="text1"/>
          <w:sz w:val="24"/>
          <w:szCs w:val="24"/>
          <w:lang w:val="zh-CN"/>
          <w14:textFill>
            <w14:solidFill>
              <w14:schemeClr w14:val="tx1"/>
            </w14:solidFill>
          </w14:textFill>
        </w:rPr>
        <w:t xml:space="preserve">15个工作日内</w:t>
      </w:r>
      <w:r>
        <w:rPr>
          <w:rFonts w:hint="eastAsia" w:ascii="宋体" w:hAnsi="宋体" w:cs="宋体"/>
          <w:color w:val="000000" w:themeColor="text1"/>
          <w:sz w:val="24"/>
          <w:szCs w:val="24"/>
          <w:lang w:val="zh-CN"/>
          <w14:textFill>
            <w14:solidFill>
              <w14:schemeClr w14:val="tx1"/>
            </w14:solidFill>
          </w14:textFill>
        </w:rPr>
        <w:t xml:space="preserve">，完成检测任务，并反馈检测结果。应急待检样品</w:t>
      </w:r>
      <w:r>
        <w:rPr>
          <w:rFonts w:hint="eastAsia" w:ascii="宋体" w:hAnsi="宋体" w:cs="宋体"/>
          <w:color w:val="000000" w:themeColor="text1"/>
          <w:sz w:val="24"/>
          <w:szCs w:val="24"/>
          <w14:textFill>
            <w14:solidFill>
              <w14:schemeClr w14:val="tx1"/>
            </w14:solidFill>
          </w14:textFill>
        </w:rPr>
        <w:t xml:space="preserve">应</w:t>
      </w:r>
      <w:r>
        <w:rPr>
          <w:rFonts w:hint="eastAsia" w:ascii="宋体" w:hAnsi="宋体" w:cs="宋体"/>
          <w:b/>
          <w:color w:val="000000" w:themeColor="text1"/>
          <w:sz w:val="24"/>
          <w:szCs w:val="24"/>
          <w14:textFill>
            <w14:solidFill>
              <w14:schemeClr w14:val="tx1"/>
            </w14:solidFill>
          </w14:textFill>
        </w:rPr>
        <w:t xml:space="preserve">在24</w:t>
      </w:r>
      <w:r>
        <w:rPr>
          <w:rFonts w:hint="eastAsia" w:ascii="宋体" w:hAnsi="宋体" w:cs="宋体"/>
          <w:b/>
          <w:color w:val="000000" w:themeColor="text1"/>
          <w:sz w:val="24"/>
          <w:szCs w:val="24"/>
          <w:lang w:val="zh-CN"/>
          <w14:textFill>
            <w14:solidFill>
              <w14:schemeClr w14:val="tx1"/>
            </w14:solidFill>
          </w14:textFill>
        </w:rPr>
        <w:t xml:space="preserve">小时内完成</w:t>
      </w:r>
      <w:r>
        <w:rPr>
          <w:rFonts w:hint="eastAsia" w:ascii="宋体" w:hAnsi="宋体" w:cs="宋体"/>
          <w:color w:val="000000" w:themeColor="text1"/>
          <w:sz w:val="24"/>
          <w:szCs w:val="24"/>
          <w:lang w:val="zh-CN"/>
          <w14:textFill>
            <w14:solidFill>
              <w14:schemeClr w14:val="tx1"/>
            </w14:solidFill>
          </w14:textFill>
        </w:rPr>
        <w:t xml:space="preserve">检测报告并反馈检测结果。</w:t>
      </w:r>
      <w:r/>
    </w:p>
    <w:p>
      <w:pPr>
        <w:contextualSpacing/>
        <w:ind w:right="-1" w:firstLine="422"/>
        <w:spacing w:line="360" w:lineRule="auto"/>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 xml:space="preserve">3.3 </w:t>
      </w:r>
      <w:r>
        <w:rPr>
          <w:rFonts w:hint="eastAsia" w:ascii="宋体" w:hAnsi="宋体" w:cs="宋体"/>
          <w:color w:val="000000" w:themeColor="text1"/>
          <w:sz w:val="24"/>
          <w:szCs w:val="24"/>
          <w:lang w:val="zh-CN"/>
          <w14:textFill>
            <w14:solidFill>
              <w14:schemeClr w14:val="tx1"/>
            </w14:solidFill>
          </w14:textFill>
        </w:rPr>
        <w:t xml:space="preserve">检测结果不合格的，中标供应商应当在确认</w:t>
      </w:r>
      <w:r>
        <w:rPr>
          <w:rFonts w:hint="eastAsia" w:ascii="宋体" w:hAnsi="宋体" w:cs="宋体"/>
          <w:b/>
          <w:color w:val="000000" w:themeColor="text1"/>
          <w:sz w:val="24"/>
          <w:szCs w:val="24"/>
          <w:lang w:val="zh-CN"/>
          <w14:textFill>
            <w14:solidFill>
              <w14:schemeClr w14:val="tx1"/>
            </w14:solidFill>
          </w14:textFill>
        </w:rPr>
        <w:t xml:space="preserve">后24小时内</w:t>
      </w:r>
      <w:r>
        <w:rPr>
          <w:rFonts w:hint="eastAsia" w:ascii="宋体" w:hAnsi="宋体" w:cs="宋体"/>
          <w:color w:val="000000" w:themeColor="text1"/>
          <w:sz w:val="24"/>
          <w:szCs w:val="24"/>
          <w:lang w:val="zh-CN"/>
          <w14:textFill>
            <w14:solidFill>
              <w14:schemeClr w14:val="tx1"/>
            </w14:solidFill>
          </w14:textFill>
        </w:rPr>
        <w:t xml:space="preserve">将检测</w:t>
      </w:r>
      <w:r>
        <w:rPr>
          <w:rFonts w:hint="eastAsia" w:ascii="宋体" w:hAnsi="宋体" w:cs="宋体"/>
          <w:sz w:val="24"/>
          <w:szCs w:val="24"/>
          <w:lang w:val="zh-CN"/>
        </w:rPr>
        <w:t xml:space="preserve">报告原件（不少于三份）寄（送）采购单位；检测结果合格的，在7天内将检测报告原件（不少于二份）寄（送）采购方。</w:t>
      </w:r>
      <w:r/>
    </w:p>
    <w:p>
      <w:pPr>
        <w:contextualSpacing/>
        <w:ind w:right="-1" w:firstLine="422"/>
        <w:spacing w:line="360" w:lineRule="auto"/>
        <w:rPr>
          <w:rFonts w:hint="eastAsia" w:ascii="宋体" w:hAnsi="宋体" w:cs="宋体"/>
          <w:sz w:val="24"/>
          <w:szCs w:val="24"/>
          <w:lang w:val="zh-CN"/>
        </w:rPr>
      </w:pPr>
      <w:r>
        <w:rPr>
          <w:rFonts w:hint="eastAsia" w:ascii="宋体" w:hAnsi="宋体" w:cs="宋体"/>
          <w:sz w:val="24"/>
          <w:szCs w:val="24"/>
        </w:rPr>
        <w:t xml:space="preserve">3.4 </w:t>
      </w:r>
      <w:r>
        <w:rPr>
          <w:rFonts w:hint="eastAsia" w:ascii="宋体" w:hAnsi="宋体" w:cs="宋体"/>
          <w:sz w:val="24"/>
          <w:szCs w:val="24"/>
          <w:lang w:val="zh-CN"/>
        </w:rPr>
        <w:t xml:space="preserve">被抽检人对检测结果如有异议，提出复检申请后，中标供应商应配合采购方对复检样品的调取送达工作。复检结果与初检结果不一致的，复检费用由中标供应商承担。</w:t>
      </w:r>
      <w:r/>
    </w:p>
    <w:p>
      <w:pPr>
        <w:contextualSpacing/>
        <w:ind w:right="-1" w:firstLine="422"/>
        <w:spacing w:line="360" w:lineRule="auto"/>
        <w:rPr>
          <w:rFonts w:hint="eastAsia" w:ascii="宋体" w:hAnsi="宋体" w:cs="宋体"/>
          <w:sz w:val="24"/>
          <w:szCs w:val="24"/>
          <w:lang w:val="zh-CN"/>
        </w:rPr>
      </w:pPr>
      <w:r>
        <w:rPr>
          <w:rFonts w:hint="eastAsia" w:ascii="宋体" w:hAnsi="宋体" w:cs="宋体"/>
          <w:sz w:val="24"/>
          <w:szCs w:val="24"/>
          <w:lang w:val="zh-CN"/>
        </w:rPr>
        <w:t xml:space="preserve">4.检测任务工作情况报送</w:t>
      </w:r>
      <w:r/>
    </w:p>
    <w:p>
      <w:pPr>
        <w:contextualSpacing/>
        <w:ind w:right="-1" w:firstLine="422"/>
        <w:spacing w:line="360" w:lineRule="auto"/>
        <w:rPr>
          <w:rFonts w:hint="eastAsia" w:ascii="宋体" w:hAnsi="宋体" w:cs="宋体"/>
          <w:sz w:val="24"/>
          <w:szCs w:val="24"/>
          <w:lang w:val="zh-CN"/>
        </w:rPr>
      </w:pPr>
      <w:r>
        <w:rPr>
          <w:rFonts w:hint="eastAsia" w:ascii="宋体" w:hAnsi="宋体" w:cs="宋体"/>
          <w:sz w:val="24"/>
          <w:szCs w:val="24"/>
          <w:lang w:val="zh-CN"/>
        </w:rPr>
        <w:t xml:space="preserve">全部检测任务完成后，中标供应商要对检测结果进行分析评估。对检测结果判定为不合格的，要对不合格项目进行原因及危害性分析评估，提出下一年度检测意见和建议。</w:t>
      </w:r>
      <w:r/>
    </w:p>
    <w:p>
      <w:pPr>
        <w:ind w:firstLine="424"/>
        <w:spacing w:line="360" w:lineRule="auto"/>
        <w:rPr>
          <w:rFonts w:hint="eastAsia" w:ascii="宋体" w:hAnsi="宋体" w:cs="宋体"/>
          <w:sz w:val="24"/>
          <w:szCs w:val="24"/>
          <w:lang w:val="en-GB"/>
        </w:rPr>
      </w:pPr>
      <w:r>
        <w:rPr>
          <w:rFonts w:hint="eastAsia" w:ascii="宋体" w:hAnsi="宋体" w:cs="宋体"/>
          <w:sz w:val="24"/>
          <w:szCs w:val="24"/>
          <w:lang w:val="zh-CN"/>
        </w:rPr>
        <w:t xml:space="preserve">（</w:t>
      </w:r>
      <w:r>
        <w:rPr>
          <w:rFonts w:hint="eastAsia" w:ascii="宋体" w:hAnsi="宋体" w:cs="宋体"/>
          <w:sz w:val="24"/>
          <w:szCs w:val="24"/>
        </w:rPr>
        <w:t xml:space="preserve">一</w:t>
      </w:r>
      <w:r>
        <w:rPr>
          <w:rFonts w:hint="eastAsia" w:ascii="宋体" w:hAnsi="宋体" w:cs="宋体"/>
          <w:sz w:val="24"/>
          <w:szCs w:val="24"/>
          <w:lang w:val="zh-CN"/>
        </w:rPr>
        <w:t xml:space="preserve">）服</w:t>
      </w:r>
      <w:r>
        <w:rPr>
          <w:rFonts w:hint="eastAsia" w:ascii="宋体" w:hAnsi="宋体" w:cs="宋体"/>
          <w:sz w:val="24"/>
          <w:szCs w:val="24"/>
          <w:lang w:val="en-GB"/>
        </w:rPr>
        <w:t xml:space="preserve">务时间与地点：由</w:t>
      </w:r>
      <w:r>
        <w:rPr>
          <w:rFonts w:hint="eastAsia" w:ascii="宋体" w:hAnsi="宋体" w:cs="宋体"/>
          <w:sz w:val="24"/>
          <w:szCs w:val="24"/>
        </w:rPr>
        <w:t xml:space="preserve">采购</w:t>
      </w:r>
      <w:r>
        <w:rPr>
          <w:rFonts w:hint="eastAsia" w:ascii="宋体" w:hAnsi="宋体" w:cs="宋体"/>
          <w:sz w:val="24"/>
          <w:szCs w:val="24"/>
          <w:lang w:val="en-GB"/>
        </w:rPr>
        <w:t xml:space="preserve">人指定时间、地点</w:t>
      </w:r>
      <w:r/>
    </w:p>
    <w:p>
      <w:pPr>
        <w:ind w:firstLine="424"/>
        <w:spacing w:line="360" w:lineRule="auto"/>
        <w:rPr>
          <w:rFonts w:hint="eastAsia" w:ascii="宋体" w:hAnsi="宋体" w:cs="宋体"/>
          <w:sz w:val="24"/>
          <w:szCs w:val="24"/>
          <w:lang w:val="en-GB"/>
        </w:rPr>
      </w:pPr>
      <w:r>
        <w:rPr>
          <w:rFonts w:hint="eastAsia" w:ascii="宋体" w:hAnsi="宋体" w:cs="宋体"/>
          <w:sz w:val="24"/>
          <w:szCs w:val="24"/>
          <w:lang w:val="en-GB"/>
        </w:rPr>
        <w:t xml:space="preserve">（</w:t>
      </w:r>
      <w:r>
        <w:rPr>
          <w:rFonts w:hint="eastAsia" w:ascii="宋体" w:hAnsi="宋体" w:cs="宋体"/>
          <w:sz w:val="24"/>
          <w:szCs w:val="24"/>
        </w:rPr>
        <w:t xml:space="preserve">二</w:t>
      </w:r>
      <w:r>
        <w:rPr>
          <w:rFonts w:hint="eastAsia" w:ascii="宋体" w:hAnsi="宋体" w:cs="宋体"/>
          <w:sz w:val="24"/>
          <w:szCs w:val="24"/>
          <w:lang w:val="en-GB"/>
        </w:rPr>
        <w:t xml:space="preserve">）服务期限：从合同签订之日起202</w:t>
      </w:r>
      <w:r>
        <w:rPr>
          <w:rFonts w:hint="eastAsia" w:ascii="宋体" w:hAnsi="宋体" w:cs="宋体"/>
          <w:sz w:val="24"/>
          <w:szCs w:val="24"/>
        </w:rPr>
        <w:t xml:space="preserve">6</w:t>
      </w:r>
      <w:r>
        <w:rPr>
          <w:rFonts w:hint="eastAsia" w:ascii="宋体" w:hAnsi="宋体" w:cs="宋体"/>
          <w:sz w:val="24"/>
          <w:szCs w:val="24"/>
          <w:lang w:val="en-GB"/>
        </w:rPr>
        <w:t xml:space="preserve">年12月31日前完成。</w:t>
      </w:r>
      <w:r/>
    </w:p>
    <w:p>
      <w:pPr>
        <w:ind w:firstLine="424"/>
        <w:spacing w:line="360" w:lineRule="auto"/>
        <w:rPr>
          <w:rFonts w:hint="eastAsia" w:ascii="宋体" w:hAnsi="宋体" w:cs="宋体"/>
          <w:sz w:val="24"/>
          <w:szCs w:val="24"/>
          <w:lang w:val="en-GB"/>
        </w:rPr>
      </w:pPr>
      <w:r>
        <w:rPr>
          <w:rFonts w:hint="eastAsia" w:ascii="宋体" w:hAnsi="宋体" w:cs="宋体"/>
          <w:sz w:val="24"/>
          <w:szCs w:val="24"/>
          <w:lang w:val="en-GB"/>
        </w:rPr>
        <w:t xml:space="preserve">（</w:t>
      </w:r>
      <w:r>
        <w:rPr>
          <w:rFonts w:hint="eastAsia" w:ascii="宋体" w:hAnsi="宋体" w:cs="宋体"/>
          <w:sz w:val="24"/>
          <w:szCs w:val="24"/>
        </w:rPr>
        <w:t xml:space="preserve">三</w:t>
      </w:r>
      <w:r>
        <w:rPr>
          <w:rFonts w:hint="eastAsia" w:ascii="宋体" w:hAnsi="宋体" w:cs="宋体"/>
          <w:sz w:val="24"/>
          <w:szCs w:val="24"/>
          <w:lang w:val="en-GB"/>
        </w:rPr>
        <w:t xml:space="preserve">）202</w:t>
      </w:r>
      <w:r>
        <w:rPr>
          <w:rFonts w:hint="eastAsia" w:ascii="宋体" w:hAnsi="宋体" w:cs="宋体"/>
          <w:sz w:val="24"/>
          <w:szCs w:val="24"/>
        </w:rPr>
        <w:t xml:space="preserve">6</w:t>
      </w:r>
      <w:r>
        <w:rPr>
          <w:rFonts w:hint="eastAsia" w:ascii="宋体" w:hAnsi="宋体" w:cs="宋体"/>
          <w:sz w:val="24"/>
          <w:szCs w:val="24"/>
          <w:lang w:val="en-GB"/>
        </w:rPr>
        <w:t xml:space="preserve">年通州区农产品质量安全监测工作方案，待省202</w:t>
      </w:r>
      <w:r>
        <w:rPr>
          <w:rFonts w:hint="eastAsia" w:ascii="宋体" w:hAnsi="宋体" w:cs="宋体"/>
          <w:sz w:val="24"/>
          <w:szCs w:val="24"/>
        </w:rPr>
        <w:t xml:space="preserve">6</w:t>
      </w:r>
      <w:r>
        <w:rPr>
          <w:rFonts w:hint="eastAsia" w:ascii="宋体" w:hAnsi="宋体" w:cs="宋体"/>
          <w:sz w:val="24"/>
          <w:szCs w:val="24"/>
          <w:lang w:val="en-GB"/>
        </w:rPr>
        <w:t xml:space="preserve">年农产品质量安全监测工作下发后再制定。</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七、包8采购内容：</w:t>
      </w:r>
      <w:r/>
    </w:p>
    <w:p>
      <w:pPr>
        <w:ind w:firstLine="480"/>
        <w:spacing w:line="360" w:lineRule="auto"/>
        <w:rPr>
          <w:rFonts w:hint="eastAsia" w:ascii="宋体" w:hAnsi="宋体" w:cs="宋体"/>
          <w:sz w:val="24"/>
          <w:szCs w:val="24"/>
          <w:lang w:val="en-GB"/>
        </w:rPr>
      </w:pPr>
      <w:r>
        <w:rPr>
          <w:rFonts w:hint="eastAsia" w:ascii="宋体" w:hAnsi="宋体" w:cs="宋体"/>
          <w:sz w:val="24"/>
          <w:szCs w:val="24"/>
          <w:lang w:val="en-GB"/>
        </w:rPr>
        <w:t xml:space="preserve">包</w:t>
      </w:r>
      <w:r>
        <w:rPr>
          <w:rFonts w:hint="eastAsia" w:ascii="宋体" w:hAnsi="宋体" w:cs="宋体"/>
          <w:sz w:val="24"/>
          <w:szCs w:val="24"/>
        </w:rPr>
        <w:t xml:space="preserve">8</w:t>
      </w:r>
      <w:r>
        <w:rPr>
          <w:rFonts w:hint="eastAsia" w:ascii="宋体" w:hAnsi="宋体" w:cs="宋体"/>
          <w:sz w:val="24"/>
          <w:szCs w:val="24"/>
          <w:lang w:val="en-GB"/>
        </w:rPr>
        <w:t xml:space="preserve">为南通市通州区粮油检测服务项目。</w:t>
      </w:r>
      <w:r/>
    </w:p>
    <w:p>
      <w:pPr>
        <w:ind w:firstLine="420"/>
        <w:spacing w:line="360" w:lineRule="auto"/>
        <w:rPr>
          <w:rFonts w:hint="eastAsia" w:ascii="宋体" w:hAnsi="宋体"/>
          <w:b/>
          <w:sz w:val="24"/>
          <w:szCs w:val="24"/>
        </w:rPr>
      </w:pPr>
      <w:r>
        <w:rPr>
          <w:rFonts w:hint="eastAsia" w:ascii="宋体" w:hAnsi="宋体"/>
          <w:b/>
          <w:sz w:val="24"/>
          <w:szCs w:val="24"/>
        </w:rPr>
        <w:t xml:space="preserve">采购项目需求如下：</w:t>
      </w:r>
      <w:r/>
    </w:p>
    <w:p>
      <w:pPr>
        <w:ind w:left="420"/>
        <w:spacing w:after="120"/>
        <w:rPr>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一</w:t>
      </w:r>
      <w:r>
        <w:rPr>
          <w:rFonts w:hint="eastAsia" w:ascii="宋体" w:hAnsi="宋体" w:cs="宋体"/>
          <w:sz w:val="24"/>
          <w:szCs w:val="24"/>
          <w:lang w:val="zh-CN"/>
        </w:rPr>
        <w:t xml:space="preserve">）</w:t>
      </w:r>
      <w:r>
        <w:rPr>
          <w:rFonts w:hint="eastAsia"/>
          <w:sz w:val="24"/>
          <w:szCs w:val="24"/>
        </w:rPr>
        <w:t xml:space="preserve">监测内容</w:t>
      </w:r>
      <w:r/>
    </w:p>
    <w:tbl>
      <w:tblPr>
        <w:tblStyle w:val="79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6378"/>
        <w:gridCol w:w="867"/>
        <w:gridCol w:w="867"/>
      </w:tblGrid>
      <w:tr>
        <w:trPr>
          <w:trHeight w:val="907"/>
        </w:trPr>
        <w:tc>
          <w:tcPr>
            <w:tcW w:w="574" w:type="pct"/>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品种</w:t>
            </w:r>
            <w:r/>
          </w:p>
          <w:p>
            <w:pPr>
              <w:jc w:val="center"/>
              <w:spacing w:line="400" w:lineRule="exact"/>
              <w:rPr>
                <w:rFonts w:hint="eastAsia" w:ascii="宋体" w:hAnsi="宋体" w:cs="宋体"/>
                <w:sz w:val="24"/>
                <w:szCs w:val="24"/>
              </w:rPr>
            </w:pPr>
            <w:r>
              <w:rPr>
                <w:rFonts w:hint="eastAsia" w:ascii="宋体" w:hAnsi="宋体" w:cs="宋体"/>
                <w:sz w:val="24"/>
                <w:szCs w:val="24"/>
              </w:rPr>
              <w:t xml:space="preserve">名称</w:t>
            </w:r>
            <w:r/>
          </w:p>
        </w:tc>
        <w:tc>
          <w:tcPr>
            <w:tcW w:w="3479" w:type="pct"/>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检测项目要求</w:t>
            </w:r>
            <w:r/>
          </w:p>
        </w:tc>
        <w:tc>
          <w:tcPr>
            <w:tcW w:w="473" w:type="pct"/>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批次数</w:t>
            </w:r>
            <w:r/>
          </w:p>
        </w:tc>
        <w:tc>
          <w:tcPr>
            <w:tcW w:w="473" w:type="pct"/>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最高限价</w:t>
            </w:r>
            <w:r/>
          </w:p>
        </w:tc>
      </w:tr>
      <w:tr>
        <w:trPr>
          <w:trHeight w:val="907"/>
        </w:trPr>
        <w:tc>
          <w:tcPr>
            <w:tcW w:w="574"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小麦</w:t>
            </w:r>
            <w:r/>
          </w:p>
        </w:tc>
        <w:tc>
          <w:tcPr>
            <w:tcW w:w="3479" w:type="pct"/>
            <w:vAlign w:val="center"/>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色泽气味（常规质量）、容重、水分、杂质总量及其中无机杂质、不完善粒、面筋吸水量、品尝评分值、色泽气味（储存）、呕吐毒素、玉米赤霉烯酮</w:t>
            </w:r>
            <w:r/>
          </w:p>
        </w:tc>
        <w:tc>
          <w:tcPr>
            <w:tcW w:w="473"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60</w:t>
            </w:r>
            <w:r/>
          </w:p>
        </w:tc>
        <w:tc>
          <w:tcPr>
            <w:tcW w:w="473"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798</w:t>
            </w:r>
            <w:r/>
          </w:p>
        </w:tc>
      </w:tr>
      <w:tr>
        <w:trPr>
          <w:trHeight w:val="907"/>
        </w:trPr>
        <w:tc>
          <w:tcPr>
            <w:tcW w:w="574"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小麦粉</w:t>
            </w:r>
            <w:r/>
          </w:p>
        </w:tc>
        <w:tc>
          <w:tcPr>
            <w:tcW w:w="3479" w:type="pct"/>
            <w:vAlign w:val="center"/>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加工精度、含砂量、面筋质、粗细度、磁性金属物、水分、灰分、脂肪酸值、色泽气味、外观形态、镉、铅、总汞、总砷、铬、呕吐毒素、玉米赤霉烯酮。</w:t>
            </w:r>
            <w:r/>
          </w:p>
        </w:tc>
        <w:tc>
          <w:tcPr>
            <w:tcW w:w="473"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473"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798</w:t>
            </w:r>
            <w:r/>
          </w:p>
        </w:tc>
      </w:tr>
    </w:tbl>
    <w:p>
      <w:pPr>
        <w:ind w:firstLine="480"/>
        <w:spacing w:line="480" w:lineRule="exact"/>
        <w:rPr>
          <w:rFonts w:hint="eastAsia" w:ascii="宋体" w:hAnsi="宋体" w:cs="宋体"/>
          <w:sz w:val="24"/>
          <w:szCs w:val="24"/>
        </w:rPr>
      </w:pPr>
      <w:r>
        <w:rPr>
          <w:rFonts w:hint="eastAsia" w:ascii="宋体" w:hAnsi="宋体" w:cs="宋体"/>
          <w:sz w:val="24"/>
          <w:szCs w:val="24"/>
          <w:lang w:val="en-GB"/>
        </w:rPr>
        <w:t xml:space="preserve">（</w:t>
      </w:r>
      <w:r>
        <w:rPr>
          <w:rFonts w:hint="eastAsia" w:ascii="宋体" w:hAnsi="宋体" w:cs="宋体"/>
          <w:sz w:val="24"/>
          <w:szCs w:val="24"/>
        </w:rPr>
        <w:t xml:space="preserve">二</w:t>
      </w:r>
      <w:r>
        <w:rPr>
          <w:rFonts w:hint="eastAsia" w:ascii="宋体" w:hAnsi="宋体" w:cs="宋体"/>
          <w:sz w:val="24"/>
          <w:szCs w:val="24"/>
          <w:lang w:val="en-GB"/>
        </w:rPr>
        <w:t xml:space="preserve">）</w:t>
      </w:r>
      <w:r>
        <w:rPr>
          <w:rFonts w:hint="eastAsia" w:ascii="宋体" w:hAnsi="宋体" w:cs="宋体"/>
          <w:sz w:val="24"/>
          <w:szCs w:val="24"/>
        </w:rPr>
        <w:t xml:space="preserve">服务要求</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1.检验测试标准：国家强制标准及推荐标准。</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2.扦样服务地点：南通市范围内（一般情况下，小麦粉取样在海安、小麦取样在区内的刘桥镇、金新街道、十总镇和石港镇四家粮库内。）</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3.根据采购人委托的检测内容和任务，落实人员负责现场取样、送样和检测。</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4.检测时间：根据采购人的时间部署和工作要求，分期、分批开展采样和检测工作。</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5.服务要求：成交供应商在收到扦样通知后5个工作日内完成扦样任务，每批次扦样后10个工作日内提交检测报告电子文档，并提交纸质检测报告，并填报汇总表（见附件，需盖章）。</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6.采购人对检测结果存有异议的，或因非正常因素导致检测结果异常的，应重新取样检测。</w:t>
      </w:r>
      <w:r/>
    </w:p>
    <w:p>
      <w:pPr>
        <w:spacing w:line="360" w:lineRule="auto"/>
        <w:rPr>
          <w:rFonts w:hint="eastAsia" w:ascii="宋体" w:hAnsi="宋体" w:cs="宋体"/>
          <w:bCs/>
          <w:sz w:val="24"/>
          <w:szCs w:val="24"/>
        </w:rPr>
      </w:pPr>
      <w:r>
        <w:rPr>
          <w:rFonts w:hint="eastAsia" w:ascii="宋体" w:hAnsi="宋体" w:cs="宋体"/>
          <w:sz w:val="24"/>
          <w:szCs w:val="24"/>
          <w:lang w:val="en-GB"/>
        </w:rPr>
        <w:t xml:space="preserve">（</w:t>
      </w:r>
      <w:r>
        <w:rPr>
          <w:rFonts w:hint="eastAsia" w:ascii="宋体" w:hAnsi="宋体" w:cs="宋体"/>
          <w:sz w:val="24"/>
          <w:szCs w:val="24"/>
        </w:rPr>
        <w:t xml:space="preserve">三</w:t>
      </w:r>
      <w:r>
        <w:rPr>
          <w:rFonts w:hint="eastAsia" w:ascii="宋体" w:hAnsi="宋体" w:cs="宋体"/>
          <w:sz w:val="24"/>
          <w:szCs w:val="24"/>
          <w:lang w:val="en-GB"/>
        </w:rPr>
        <w:t xml:space="preserve">）</w:t>
      </w:r>
      <w:r>
        <w:rPr>
          <w:rFonts w:hint="eastAsia" w:ascii="宋体" w:hAnsi="宋体" w:cs="宋体"/>
          <w:b/>
          <w:bCs/>
          <w:sz w:val="24"/>
          <w:szCs w:val="24"/>
        </w:rPr>
        <w:t xml:space="preserve">其他</w:t>
      </w:r>
      <w:r>
        <w:rPr>
          <w:rFonts w:hint="eastAsia" w:ascii="宋体" w:hAnsi="宋体" w:cs="宋体"/>
          <w:b/>
          <w:sz w:val="24"/>
          <w:szCs w:val="24"/>
        </w:rPr>
        <w:t xml:space="preserve">相关说明：</w:t>
      </w:r>
      <w:r/>
    </w:p>
    <w:p>
      <w:pPr>
        <w:ind w:firstLine="480"/>
        <w:spacing w:line="360" w:lineRule="auto"/>
      </w:pPr>
      <w:r>
        <w:rPr>
          <w:rFonts w:hint="eastAsia" w:ascii="宋体" w:hAnsi="宋体" w:cs="宋体"/>
          <w:sz w:val="24"/>
          <w:szCs w:val="24"/>
        </w:rPr>
        <w:t xml:space="preserve">1.建议供应商自行踏勘现场，充分了解现场任何影响报价之情况，根据现场情况考虑相应的响应报价，任何忽视、猜测或误解项目情况而导致的成本增加等申请一律不予认可。</w:t>
      </w:r>
      <w:r/>
    </w:p>
    <w:p>
      <w:pPr>
        <w:spacing w:line="360" w:lineRule="auto"/>
        <w:rPr>
          <w:rFonts w:hint="eastAsia" w:ascii="宋体" w:hAnsi="宋体" w:cs="宋体"/>
          <w:bCs/>
          <w:sz w:val="44"/>
        </w:rPr>
      </w:pPr>
      <w:r>
        <w:rPr>
          <w:rFonts w:hint="eastAsia" w:ascii="宋体" w:hAnsi="宋体" w:cs="宋体"/>
          <w:bCs/>
          <w:sz w:val="44"/>
        </w:rPr>
        <w:br w:type="page" w:clear="all"/>
      </w:r>
      <w:r/>
    </w:p>
    <w:p>
      <w:pPr>
        <w:jc w:val="center"/>
        <w:spacing w:line="360" w:lineRule="auto"/>
        <w:rPr>
          <w:rFonts w:hint="eastAsia" w:ascii="宋体" w:hAnsi="宋体" w:cs="宋体"/>
          <w:bCs/>
          <w:sz w:val="44"/>
        </w:rPr>
      </w:pPr>
      <w:r>
        <w:rPr>
          <w:rFonts w:hint="eastAsia" w:ascii="宋体" w:hAnsi="宋体" w:cs="宋体"/>
          <w:bCs/>
          <w:sz w:val="44"/>
        </w:rPr>
        <w:t xml:space="preserve">第四章  合同主要条款</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before="120" w:line="360" w:lineRule="auto"/>
        <w:rPr>
          <w:rFonts w:hint="eastAsia" w:ascii="宋体" w:hAnsi="宋体" w:cs="宋体"/>
          <w:b/>
          <w:sz w:val="44"/>
          <w:szCs w:val="44"/>
        </w:rPr>
      </w:pPr>
      <w:r>
        <w:rPr>
          <w:rFonts w:hint="eastAsia" w:ascii="宋体" w:hAnsi="宋体" w:cs="宋体"/>
          <w:b/>
          <w:sz w:val="44"/>
          <w:szCs w:val="44"/>
        </w:rPr>
        <w:t xml:space="preserve">包1-包6采购合同</w:t>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20"/>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line="360" w:lineRule="auto"/>
        <w:rPr>
          <w:rFonts w:hint="eastAsia" w:ascii="宋体" w:hAnsi="宋体" w:cs="宋体"/>
          <w:sz w:val="32"/>
          <w:szCs w:val="32"/>
        </w:rPr>
      </w:pPr>
      <w:r>
        <w:rPr>
          <w:rFonts w:hint="eastAsia" w:ascii="宋体" w:hAnsi="宋体" w:cs="宋体"/>
          <w:sz w:val="32"/>
          <w:szCs w:val="32"/>
        </w:rPr>
        <w:t xml:space="preserve">南通市通州区市场监督管理局2026年第一批食品安全监督抽检服务采购项目（第</w:t>
      </w:r>
      <w:r>
        <w:rPr>
          <w:rFonts w:hint="eastAsia" w:ascii="宋体" w:hAnsi="宋体" w:cs="宋体"/>
          <w:sz w:val="32"/>
          <w:szCs w:val="32"/>
          <w:u w:val="single"/>
        </w:rPr>
        <w:t xml:space="preserve">        </w:t>
      </w:r>
      <w:r>
        <w:rPr>
          <w:rFonts w:hint="eastAsia" w:ascii="宋体" w:hAnsi="宋体" w:cs="宋体"/>
          <w:sz w:val="32"/>
          <w:szCs w:val="32"/>
        </w:rPr>
        <w:t xml:space="preserve">包）</w:t>
      </w:r>
      <w:r/>
    </w:p>
    <w:p>
      <w:pPr>
        <w:ind w:left="960"/>
        <w:spacing w:before="120" w:line="360" w:lineRule="auto"/>
        <w:rPr>
          <w:rFonts w:hint="eastAsia" w:ascii="宋体" w:hAnsi="宋体" w:cs="宋体"/>
          <w:sz w:val="32"/>
          <w:szCs w:val="32"/>
        </w:rPr>
      </w:pPr>
      <w:r>
        <w:rPr>
          <w:rFonts w:hint="eastAsia" w:ascii="宋体" w:hAnsi="宋体" w:cs="宋体"/>
          <w:sz w:val="32"/>
          <w:szCs w:val="32"/>
        </w:rPr>
      </w:r>
      <w:r/>
    </w:p>
    <w:p>
      <w:pPr>
        <w:ind w:left="960"/>
        <w:jc w:val="left"/>
        <w:spacing w:before="120" w:line="360" w:lineRule="auto"/>
        <w:rPr>
          <w:rFonts w:hint="eastAsia" w:ascii="宋体" w:hAnsi="宋体" w:cs="宋体"/>
          <w:sz w:val="32"/>
          <w:szCs w:val="32"/>
          <w:u w:val="single"/>
        </w:rPr>
      </w:pPr>
      <w:r>
        <w:rPr>
          <w:rFonts w:hint="eastAsia" w:ascii="宋体" w:hAnsi="宋体" w:cs="宋体"/>
          <w:sz w:val="32"/>
          <w:szCs w:val="32"/>
        </w:rPr>
        <w:t xml:space="preserve">甲    方：</w:t>
      </w:r>
      <w:r/>
    </w:p>
    <w:p>
      <w:pPr>
        <w:jc w:val="left"/>
        <w:spacing w:before="120" w:line="360" w:lineRule="auto"/>
        <w:rPr>
          <w:rFonts w:hint="eastAsia" w:ascii="宋体" w:hAnsi="宋体" w:cs="宋体"/>
          <w:sz w:val="32"/>
          <w:szCs w:val="32"/>
        </w:rPr>
      </w:pPr>
      <w:r>
        <w:rPr>
          <w:rFonts w:hint="eastAsia" w:ascii="宋体" w:hAnsi="宋体" w:cs="宋体"/>
          <w:sz w:val="32"/>
          <w:szCs w:val="32"/>
        </w:rPr>
      </w:r>
      <w:r/>
    </w:p>
    <w:p>
      <w:pPr>
        <w:ind w:left="960"/>
        <w:jc w:val="left"/>
        <w:spacing w:before="120" w:line="360" w:lineRule="auto"/>
        <w:rPr>
          <w:rFonts w:hint="eastAsia" w:ascii="宋体" w:hAnsi="宋体" w:cs="宋体"/>
          <w:sz w:val="32"/>
          <w:szCs w:val="32"/>
          <w:u w:val="single"/>
        </w:rPr>
      </w:pPr>
      <w:r>
        <w:rPr>
          <w:rFonts w:hint="eastAsia" w:ascii="宋体" w:hAnsi="宋体" w:cs="宋体"/>
          <w:sz w:val="32"/>
          <w:szCs w:val="32"/>
        </w:rPr>
        <w:t xml:space="preserve">乙    方：</w:t>
      </w:r>
      <w:r/>
    </w:p>
    <w:p>
      <w:pPr>
        <w:jc w:val="left"/>
        <w:spacing w:before="120" w:line="360" w:lineRule="auto"/>
        <w:rPr>
          <w:rFonts w:hint="eastAsia" w:ascii="宋体" w:hAnsi="宋体" w:cs="宋体"/>
          <w:sz w:val="32"/>
          <w:szCs w:val="32"/>
        </w:rPr>
      </w:pPr>
      <w:r>
        <w:rPr>
          <w:rFonts w:hint="eastAsia" w:ascii="宋体" w:hAnsi="宋体" w:cs="宋体"/>
          <w:sz w:val="32"/>
          <w:szCs w:val="32"/>
        </w:rPr>
      </w:r>
      <w:r/>
    </w:p>
    <w:p>
      <w:pPr>
        <w:ind w:firstLine="960"/>
        <w:jc w:val="left"/>
        <w:spacing w:before="120" w:line="360" w:lineRule="auto"/>
        <w:rPr>
          <w:rFonts w:hint="eastAsia" w:ascii="宋体" w:hAnsi="宋体" w:cs="宋体"/>
          <w:sz w:val="32"/>
          <w:szCs w:val="32"/>
          <w:u w:val="single"/>
        </w:rPr>
      </w:pPr>
      <w:r>
        <w:rPr>
          <w:rFonts w:hint="eastAsia" w:ascii="宋体" w:hAnsi="宋体" w:cs="宋体"/>
          <w:sz w:val="32"/>
          <w:szCs w:val="32"/>
        </w:rPr>
        <w:t xml:space="preserve">签 订 地：</w:t>
      </w:r>
      <w:r/>
    </w:p>
    <w:p>
      <w:pPr>
        <w:ind w:firstLine="1280"/>
        <w:jc w:val="left"/>
        <w:spacing w:before="120" w:line="360" w:lineRule="auto"/>
        <w:rPr>
          <w:rFonts w:hint="eastAsia" w:ascii="宋体" w:hAnsi="宋体" w:cs="宋体"/>
          <w:sz w:val="32"/>
          <w:szCs w:val="32"/>
        </w:rPr>
      </w:pPr>
      <w:r>
        <w:rPr>
          <w:rFonts w:hint="eastAsia" w:ascii="宋体" w:hAnsi="宋体" w:cs="宋体"/>
          <w:sz w:val="32"/>
          <w:szCs w:val="32"/>
        </w:rPr>
      </w:r>
      <w:r/>
    </w:p>
    <w:p>
      <w:pPr>
        <w:ind w:firstLine="960"/>
        <w:jc w:val="left"/>
        <w:spacing w:before="120" w:line="360" w:lineRule="auto"/>
        <w:rPr>
          <w:rFonts w:hint="eastAsia" w:ascii="宋体" w:hAnsi="宋体" w:cs="宋体"/>
          <w:sz w:val="32"/>
          <w:szCs w:val="32"/>
          <w:u w:val="single"/>
        </w:rPr>
      </w:pPr>
      <w:r>
        <w:rPr>
          <w:rFonts w:hint="eastAsia" w:ascii="宋体" w:hAnsi="宋体" w:cs="宋体"/>
          <w:sz w:val="32"/>
          <w:szCs w:val="32"/>
        </w:rPr>
        <w:t xml:space="preserve">签订日期：    </w:t>
      </w:r>
      <w:r/>
    </w:p>
    <w:p>
      <w:pPr>
        <w:ind w:firstLine="420"/>
        <w:spacing w:line="360" w:lineRule="auto"/>
        <w:rPr>
          <w:rFonts w:hint="eastAsia" w:ascii="宋体" w:hAnsi="宋体" w:cs="宋体"/>
          <w:color w:val="000000"/>
          <w:sz w:val="24"/>
          <w:szCs w:val="24"/>
          <w:lang w:val="zh-CN"/>
        </w:rPr>
      </w:pPr>
      <w:r>
        <w:rPr>
          <w:rFonts w:hint="eastAsia" w:ascii="宋体" w:hAnsi="宋体" w:cs="宋体"/>
          <w:bCs/>
        </w:rPr>
        <w:br w:type="page" w:clear="all"/>
      </w:r>
      <w:r>
        <w:rPr>
          <w:rFonts w:hint="eastAsia" w:ascii="宋体" w:hAnsi="宋体" w:cs="宋体"/>
          <w:color w:val="000000"/>
          <w:sz w:val="24"/>
          <w:szCs w:val="24"/>
          <w:lang w:val="zh-CN"/>
        </w:rPr>
        <w:t xml:space="preserve">甲乙双方根据</w:t>
      </w:r>
      <w:r>
        <w:rPr>
          <w:rFonts w:hint="eastAsia" w:ascii="宋体" w:hAnsi="宋体" w:cs="宋体"/>
          <w:color w:val="000000"/>
          <w:sz w:val="24"/>
          <w:szCs w:val="24"/>
          <w:u w:val="single"/>
        </w:rPr>
        <w:t xml:space="preserve">       </w:t>
      </w:r>
      <w:r>
        <w:rPr>
          <w:rFonts w:hint="eastAsia" w:ascii="宋体" w:hAnsi="宋体" w:cs="宋体"/>
          <w:color w:val="000000"/>
          <w:sz w:val="24"/>
          <w:szCs w:val="24"/>
          <w:lang w:val="zh-CN"/>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lang w:val="zh-CN"/>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lang w:val="zh-CN"/>
        </w:rPr>
        <w:t xml:space="preserve">日项目编号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lang w:val="zh-CN"/>
        </w:rPr>
        <w:t xml:space="preserve">的南通市通州区市场监督管理局2026年第一批食品安全监督抽检服务采购项目招标文件的要求，经协商一致，达成如下采购服务合同：</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一、合同标的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乙方根据甲方需求，承担2026年南通市通州区食品安全监督抽检任务。具体为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承担第</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包的抽样及检测任务。</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二、履行期限</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本合同履行期限为合同签订之日起至2026年12月31日。</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三、合同价款</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本合同的单价费用为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元/批次，合同总价款以甲方委托乙方实际完成的检测批次数计算且不超过乙方中标包号预算金额，检测批次数以甲方下达给乙方且乙方出具检验报告的为准。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合同总价款包括但不限于样品费、运输费、人工费、检测费、后期服务等，在招标文件未列明，而乙方认为履行本合同必需的费用也包含在合同总金额中， 乙方不得因本合同向甲方主张其他款项。</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四、甲方权利和义务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1.甲方应按照抽检任务表制定抽检计划，明确检测任务，并于开展检验前将检测任务下达给乙方。甲方有权按期对乙方检测情况进行考评，按照考评排名情况分配检测任务。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2.甲方有权派工作人员参加乙方的现场抽样，乙方抽取样品时与甲方所派工作人员共同参与。</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甲方根据《南通市通州区市场监督管理局食品安全抽检监测承检机构考核管理办法（试行）》对乙方开展的检测工作进行质量考评（包括对乙方出具合格检验报告的样品送其他单位重新检测以及出具报告的及时性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4.乙方出具的检验结果或报告存在差错或不符合有关规定但未造成负面后果的，甲方有权要求乙方重新进行检验并出具检验报告，乙方不得重复计算检测费用。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5.甲方有权对乙方提供的检验、检测任务数等清单或票据进行核对，确认后按照本合同约定支付检验费用。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6.乙方对监督抽检不合格报告的项目要进行数据、原因分析，拟采取措施，并提出意见建议供甲方参考，在完成全年任务后给出具食品安全监督检测结果分析报告。</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五、乙方权利和义务</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乙方应按照《中华人民共和国中华人民共和国食品安全法》《食品安全抽检检验管理办法》、食品安全标准等法律法规、技术规范、标准、办法以及本合同约定和抽检计划的要求，为甲方提供抽样、检测等检验服务，出具合法、有效的检验报告。</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2.抽样要求：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乙方对抽样工作负责，应当根据抽检计划的要求，每组派至少两名有资质的工作人员按照国家规定的食品抽样规则进行抽样，抽样时乙方应填制《食品安全抽样检验告知书》，同时将抽样信息录入《国家食品安全抽检监测信息系统》，打印《食品抽样检验工作单》等文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（2）乙方抽样时，必须严格按照《国家食品安全监督抽检实施细则》（最新版）版要求执行。样品应当购买，购买费用由乙方支付。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（3）对于甲方要求的紧急抽样，乙方应当派人4个小时内到达甲方指定的地点，遇有特殊情况不得超过6小时。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（4）法律法规或者食品安全标准对用于微生物及其致病因子检验的样品，从抽样到开始检测有时间要求的，必须在规定的时间内开始检测。</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（5）对有特殊贮存和运输要求的样品，乙方应当采取相应措施，保证样品贮存、运输过程符合国家相关规定和包装标示的要求，不发生影响检验结论的变化。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3.样品保存：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（1）检验结论合格的，乙方应当自检验结论作出之日起3个月内妥善保存复检备份样品。复检备份样品剩余保质期不足3个月的，应当保存至保质期结束。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（2）检验结论不合格的，乙方应当自检验结论作出之日起6个月内妥善保存复检备份样品。复检备份样品剩余保质期不足6个月的，应当保存至保质期结束。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（3）对有特殊贮存要求的样品，乙方应当采取相应措施，保证样品贮存符合国家相关规定和包装标示的要求，不发生影响检验结论的变化。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4.检测要求：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（1）检验项目应当依据检验任务、食品安全标准（国家标准）、食品标签明示内容确定。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（2）检验标准应当符合食品标准（国家标准）以及国家市场监督管理总局的有关食品检测要求，涉及安全性指标的项目不得低于国家强制性标准要求。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（3）如果涉及食品标签的单项判定，应当按国家相关标签标识标准要求判定。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5.检验报告：</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（1）检验结论应当采用《国家食品安全监督抽检实施细则》（最新版）中判定原则与结论中的规定用语。</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（2）检验结论不合格的，乙方要对不合格项可能对人体造成的危害出具书面说明（盖章），随检验报告一起交甲方。该书面说明只作为乙方一般性意见，不对此承担法律责任。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（3）检验结论不合格的，每份检验报告应同时附抽样、检验等人员的资格证书和乙方资质认证证书（盖章）。</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6.检验报告出具：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（1）乙方作出不合格检验结论的，应当在检验结论作出后两个工作日内将检验报告送达甲方；作出合格检验结论的，应当在检验结论作出后十个工作日内将检验报告送达甲方。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（2）乙方每月按甲方要求将上月抽检结果汇总表（电子版和文字版）等材料，提交甲方。同时，乙方将检测结果录入《国家食品安全抽检监测信息系统》。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检验结论为合格的，乙方应给甲方出具检验报告一式两份；检验结论为不合格的，乙方应当给甲方出具检验报告一式四份，如果样品标称的生产者不是被抽样人，乙方应当以快递或挂号信形式送达一份检验报告给不合格样品标称的生产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7.乙方因不可抗力影响合同履行时，应当及时通知甲方。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8.乙方未经甲方允许，不得将甲方的委托检验任务分包他人实施。</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9.乙方应当对检验样品和检验数据保密。不得将抽检计划内容告知被抽检单位；不得在甲方正式公布之前对外泄露有关抽检情况和抽检结果；不得利用检验结果开展未经甲方同意的活动。</w:t>
      </w:r>
      <w:r/>
    </w:p>
    <w:p>
      <w:pPr>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10.乙方须样品信息和检测报告规范正确，因抽样检测数据质量问题导致被国家市场监督管理总局或江苏省市场监督管理局通报的，甲方将按5000元（伍仟元整）一批次从合同总价款中扣除；被南通市市场监督管理局通报的，甲方将按2000元（贰仟圆整）一批次从合同总价款中扣除；合同总价款扣完为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乙方要秉持“问题导向”原则开展食品抽样检测工作。乙方问题食品发现率不得低于南通市平均水平，食用农产品大类发现问题食品不得少于15批，并完成2026年食品安全监督抽检工作计划及方案布置的任务。如未达到上述要求，按应支付费用的八折支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12.乙方应当履行投标文件中所有承诺的服务内容。</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六、违约责任</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1.乙方不履行甲方下达的检测任务，或者未经甲方同意将检测任务全部或部分分包给他人实施的，甲方不支付检验费用。</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2.因乙方抽检不规范，抽检信息错误导致不合格报告无效，经甲方核查后发现并通知乙方撤回不合格报告的，甲方按2000元（贰仟圆整）一批从合同总价款中扣除。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乙方应按甲方下达的抽检计划完成抽样检验工作，因甲方原因造成乙方在规定期限内未完成抽样检验工作的，不得追究乙方责任；因乙方原因致使抽样检验工作延迟的，甲方按10元（拾圆整）一批次从合同总价款中扣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乙方对检测判定结果承担责任，如果出现复检（包括甲方自行组织的抽查）改判检测结论的情形，由乙方承担改判的复检费用。如因乙方原因造成甲方实施的行政处罚在听证复议中被撤销或在上级案件审查中被判错案的，乙方应当承担每起案件10000元（壹万圆整）的违约金；如造成甲方实施的行政处罚在诉讼中败诉的，乙方应当承担每起案件（包括一审、二审及再审）50000元（伍万圆整）的违约金。本条所述三种情形的违约金不重复计算。</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5.因乙方抽检工作不规范、检测结论不准确造成甲方行政赔偿的，乙方应当支付甲方的行政赔偿金额，但赔偿金额不超过甲方支付的全部合同价款。</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七、合同的终止和解除</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（一）有下列情形之一的，本合同终止：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1.乙方被撤销的；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2.乙方未通过资格认证复审、复验的；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3.合同履行完毕的。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（二）乙方有下列情形之一的，甲方可解除本合同：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1.隐瞒有关情况、提供虚假材料，或者采取贿赂、欺骗等不正当手段的；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2.徇私舞弊，出具虚假检验报告的；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3.违反计量认证要求，发生严重质量问题影响检验数据的情况，经整改仍无明显改进的；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4.根据《南通市通州区市场监督管理局食品安全抽检监测承检机构考核管理办法（试行）》应当解除本合同的；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5.应当解除本合同的情况的其他情形。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（三）甲方有下列情形的，乙方可解除本合同：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未经双方协商一致，甲方随意变更检测计划的。</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八、检验费用结算</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1.乙方完成甲方下达的全部检测任务并验收通过后，甲方在规定时间内一次性支付检验费用；</w:t>
      </w:r>
      <w:r/>
    </w:p>
    <w:p>
      <w:pPr>
        <w:ind w:firstLine="480"/>
        <w:jc w:val="left"/>
        <w:keepLines/>
        <w:keepNext/>
        <w:spacing w:line="360" w:lineRule="auto"/>
        <w:rPr>
          <w:rFonts w:hint="eastAsia" w:ascii="宋体" w:hAnsi="宋体" w:cs="宋体"/>
          <w:b/>
          <w:sz w:val="24"/>
          <w:szCs w:val="24"/>
        </w:rPr>
        <w:outlineLvl w:val="1"/>
      </w:pPr>
      <w:r>
        <w:rPr>
          <w:rFonts w:hint="eastAsia" w:ascii="宋体" w:hAnsi="宋体" w:cs="宋体"/>
          <w:color w:val="000000"/>
          <w:sz w:val="24"/>
          <w:szCs w:val="24"/>
        </w:rPr>
        <w:t xml:space="preserve">2.检验费用以合同总价款扣除合同规定应当扣除的费用后计算。</w:t>
      </w:r>
      <w:r>
        <w:rPr>
          <w:rFonts w:hint="eastAsia" w:ascii="宋体" w:hAnsi="宋体" w:cs="宋体"/>
          <w:b/>
          <w:color w:val="000000"/>
          <w:sz w:val="24"/>
          <w:szCs w:val="24"/>
        </w:rPr>
        <w:t xml:space="preserve">    </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九、组成本合同的文件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1.甲方的招标文件和乙方的投标文件，招标文件与本合同的约定不一致的，以本合同约定为准；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2.中标通知书；</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3.甲方给乙方下达的检测计划；</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4.甲乙双方签订的补充协议。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上述合同文件内容互为补充，如有不明确，由甲方负责解释。</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十、合同生效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本合同自甲乙双方签字盖章后生效。</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十一、本合同订立地点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本合同订立地点为南通市通州区市场监督管理局会议室。</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十二、合同争议解决方式</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本合同在履行过程中发生争议的，由甲乙双方协商解决。协商不成的，通过诉讼途径解决，双方约定由甲方所在地人民法院管辖。</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十三、附则</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本合同一式四份，甲乙双方、南通市通州区公共资源交易中心各执一份，另外一份由甲方报南通市通州区财政局备案。</w:t>
      </w:r>
      <w:r/>
    </w:p>
    <w:p>
      <w:pPr>
        <w:ind w:firstLine="440"/>
        <w:spacing w:line="360" w:lineRule="auto"/>
        <w:rPr>
          <w:rFonts w:hint="eastAsia" w:ascii="宋体" w:hAnsi="宋体" w:cs="宋体"/>
          <w:color w:val="000000"/>
          <w:spacing w:val="-10"/>
          <w:sz w:val="24"/>
          <w:szCs w:val="24"/>
        </w:rPr>
      </w:pPr>
      <w:r>
        <w:rPr>
          <w:rFonts w:hint="eastAsia" w:ascii="宋体" w:hAnsi="宋体" w:cs="宋体"/>
          <w:color w:val="000000"/>
          <w:spacing w:val="-10"/>
          <w:sz w:val="24"/>
          <w:szCs w:val="24"/>
        </w:rPr>
      </w:r>
      <w:r/>
    </w:p>
    <w:p>
      <w:pPr>
        <w:ind w:firstLine="440"/>
        <w:spacing w:line="360" w:lineRule="auto"/>
        <w:rPr>
          <w:rFonts w:hint="eastAsia" w:ascii="宋体" w:hAnsi="宋体" w:cs="宋体"/>
          <w:color w:val="000000"/>
          <w:spacing w:val="-10"/>
          <w:sz w:val="24"/>
          <w:szCs w:val="24"/>
        </w:rPr>
      </w:pPr>
      <w:r>
        <w:rPr>
          <w:rFonts w:hint="eastAsia" w:ascii="宋体" w:hAnsi="宋体" w:cs="宋体"/>
          <w:color w:val="000000"/>
          <w:spacing w:val="-10"/>
          <w:sz w:val="24"/>
          <w:szCs w:val="24"/>
        </w:rPr>
        <w:t xml:space="preserve">甲方：</w:t>
      </w:r>
      <w:r>
        <w:rPr>
          <w:rFonts w:hint="eastAsia" w:ascii="宋体" w:hAnsi="宋体" w:cs="宋体"/>
          <w:color w:val="000000"/>
          <w:sz w:val="24"/>
          <w:szCs w:val="24"/>
        </w:rPr>
        <w:t xml:space="preserve">南通市通州区市场监督管理局     </w:t>
      </w:r>
      <w:r>
        <w:rPr>
          <w:rFonts w:hint="eastAsia" w:ascii="宋体" w:hAnsi="宋体" w:cs="宋体"/>
          <w:color w:val="000000"/>
          <w:spacing w:val="-20"/>
          <w:sz w:val="24"/>
          <w:szCs w:val="24"/>
        </w:rPr>
        <w:t xml:space="preserve">        </w:t>
      </w:r>
      <w:r>
        <w:rPr>
          <w:rFonts w:hint="eastAsia" w:ascii="宋体" w:hAnsi="宋体" w:cs="宋体"/>
          <w:color w:val="000000"/>
          <w:spacing w:val="-10"/>
          <w:sz w:val="24"/>
          <w:szCs w:val="24"/>
        </w:rPr>
        <w:t xml:space="preserve">乙方：</w:t>
      </w:r>
      <w:r/>
    </w:p>
    <w:p>
      <w:pPr>
        <w:ind w:firstLine="440"/>
        <w:spacing w:line="360" w:lineRule="auto"/>
        <w:rPr>
          <w:rFonts w:hint="eastAsia" w:ascii="宋体" w:hAnsi="宋体" w:cs="宋体"/>
          <w:color w:val="000000"/>
          <w:sz w:val="24"/>
          <w:szCs w:val="24"/>
        </w:rPr>
      </w:pPr>
      <w:r>
        <w:rPr>
          <w:rFonts w:hint="eastAsia" w:ascii="宋体" w:hAnsi="宋体" w:cs="宋体"/>
          <w:color w:val="000000"/>
          <w:spacing w:val="-10"/>
          <w:sz w:val="24"/>
          <w:szCs w:val="24"/>
        </w:rPr>
        <w:t xml:space="preserve">地址：南通市通州区金沙镇新金西路80号          地址：</w:t>
      </w:r>
      <w:r/>
    </w:p>
    <w:p>
      <w:pPr>
        <w:ind w:firstLine="440"/>
        <w:spacing w:line="360" w:lineRule="auto"/>
        <w:rPr>
          <w:rFonts w:hint="eastAsia" w:ascii="宋体" w:hAnsi="宋体" w:cs="宋体"/>
          <w:color w:val="000000"/>
          <w:spacing w:val="-10"/>
          <w:sz w:val="24"/>
          <w:szCs w:val="24"/>
        </w:rPr>
      </w:pPr>
      <w:r>
        <w:rPr>
          <w:rFonts w:hint="eastAsia" w:ascii="宋体" w:hAnsi="宋体" w:cs="宋体"/>
          <w:color w:val="000000"/>
          <w:spacing w:val="-10"/>
          <w:sz w:val="24"/>
          <w:szCs w:val="24"/>
        </w:rPr>
        <w:t xml:space="preserve">法定代表人：                                      法定代表人：</w:t>
      </w:r>
      <w:r/>
    </w:p>
    <w:p>
      <w:pPr>
        <w:ind w:firstLine="440"/>
        <w:spacing w:line="360" w:lineRule="auto"/>
        <w:rPr>
          <w:rFonts w:hint="eastAsia" w:ascii="宋体" w:hAnsi="宋体" w:cs="宋体"/>
          <w:color w:val="000000"/>
          <w:spacing w:val="-10"/>
          <w:sz w:val="24"/>
          <w:szCs w:val="24"/>
        </w:rPr>
      </w:pPr>
      <w:r>
        <w:rPr>
          <w:rFonts w:hint="eastAsia" w:ascii="宋体" w:hAnsi="宋体" w:cs="宋体"/>
          <w:color w:val="000000"/>
          <w:spacing w:val="-10"/>
          <w:sz w:val="24"/>
          <w:szCs w:val="24"/>
        </w:rPr>
        <w:t xml:space="preserve">委托代理人：                                      委托代理人：</w:t>
      </w:r>
      <w:r/>
    </w:p>
    <w:p>
      <w:pPr>
        <w:ind w:firstLine="440"/>
        <w:spacing w:line="360" w:lineRule="auto"/>
        <w:rPr>
          <w:rFonts w:hint="eastAsia" w:ascii="宋体" w:hAnsi="宋体" w:cs="宋体"/>
          <w:color w:val="000000"/>
          <w:spacing w:val="-10"/>
          <w:sz w:val="24"/>
          <w:szCs w:val="24"/>
        </w:rPr>
      </w:pPr>
      <w:r>
        <w:rPr>
          <w:rFonts w:hint="eastAsia" w:ascii="宋体" w:hAnsi="宋体" w:cs="宋体"/>
          <w:color w:val="000000"/>
          <w:spacing w:val="-10"/>
          <w:sz w:val="24"/>
          <w:szCs w:val="24"/>
        </w:rPr>
        <w:t xml:space="preserve">电话：                                            电话：</w:t>
      </w:r>
      <w:r/>
    </w:p>
    <w:p>
      <w:pPr>
        <w:ind w:firstLine="440"/>
        <w:spacing w:line="360" w:lineRule="auto"/>
        <w:rPr>
          <w:rFonts w:hint="eastAsia" w:ascii="宋体" w:hAnsi="宋体" w:cs="宋体"/>
          <w:color w:val="000000"/>
          <w:spacing w:val="-10"/>
          <w:sz w:val="24"/>
          <w:szCs w:val="24"/>
        </w:rPr>
      </w:pPr>
      <w:r>
        <w:rPr>
          <w:rFonts w:hint="eastAsia" w:ascii="宋体" w:hAnsi="宋体" w:cs="宋体"/>
          <w:color w:val="000000"/>
          <w:spacing w:val="-10"/>
          <w:sz w:val="24"/>
          <w:szCs w:val="24"/>
        </w:rPr>
        <w:t xml:space="preserve">邮编：226300                                      邮编：</w:t>
      </w:r>
      <w:r/>
    </w:p>
    <w:p>
      <w:pPr>
        <w:ind w:firstLine="440"/>
        <w:spacing w:line="360" w:lineRule="auto"/>
        <w:rPr>
          <w:rFonts w:hint="eastAsia" w:ascii="宋体" w:hAnsi="宋体" w:cs="宋体"/>
          <w:color w:val="000000"/>
          <w:spacing w:val="-10"/>
          <w:sz w:val="24"/>
          <w:szCs w:val="24"/>
        </w:rPr>
      </w:pPr>
      <w:r>
        <w:rPr>
          <w:rFonts w:hint="eastAsia" w:ascii="宋体" w:hAnsi="宋体" w:cs="宋体"/>
          <w:color w:val="000000"/>
          <w:spacing w:val="-10"/>
          <w:sz w:val="24"/>
          <w:szCs w:val="24"/>
        </w:rPr>
        <w:t xml:space="preserve">开户银行：工行城中支行                          开户银行：</w:t>
      </w:r>
      <w:r/>
    </w:p>
    <w:p>
      <w:pPr>
        <w:ind w:firstLine="440"/>
        <w:spacing w:line="360" w:lineRule="auto"/>
        <w:rPr>
          <w:rFonts w:hint="eastAsia" w:ascii="宋体" w:hAnsi="宋体" w:cs="宋体"/>
          <w:color w:val="000000"/>
          <w:spacing w:val="-10"/>
          <w:sz w:val="24"/>
          <w:szCs w:val="24"/>
        </w:rPr>
      </w:pPr>
      <w:r>
        <w:rPr>
          <w:rFonts w:hint="eastAsia" w:ascii="宋体" w:hAnsi="宋体" w:cs="宋体"/>
          <w:color w:val="000000"/>
          <w:spacing w:val="-10"/>
          <w:sz w:val="24"/>
          <w:szCs w:val="24"/>
        </w:rPr>
        <w:t xml:space="preserve">账号：                                            账号：</w:t>
      </w:r>
      <w:r/>
    </w:p>
    <w:p>
      <w:pPr>
        <w:ind w:firstLine="440"/>
        <w:spacing w:line="360" w:lineRule="auto"/>
        <w:widowControl/>
        <w:rPr>
          <w:rFonts w:hint="eastAsia" w:ascii="宋体" w:hAnsi="宋体" w:cs="宋体"/>
          <w:color w:val="000000"/>
          <w:spacing w:val="-10"/>
          <w:sz w:val="24"/>
          <w:szCs w:val="24"/>
        </w:rPr>
      </w:pPr>
      <w:r>
        <w:rPr>
          <w:rFonts w:hint="eastAsia" w:ascii="宋体" w:hAnsi="宋体" w:cs="宋体"/>
          <w:color w:val="000000"/>
          <w:spacing w:val="-10"/>
          <w:sz w:val="24"/>
          <w:szCs w:val="24"/>
        </w:rPr>
        <w:t xml:space="preserve">日期：     年   月    日                  日期：      年   月   日</w:t>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发包人保留对合同修改和完善的权利。</w:t>
      </w:r>
      <w:r/>
    </w:p>
    <w:p>
      <w:pPr>
        <w:widowControl/>
        <w:rPr>
          <w:rFonts w:hint="eastAsia" w:ascii="宋体" w:hAnsi="宋体" w:cs="宋体"/>
          <w:b/>
          <w:bCs/>
          <w:sz w:val="24"/>
          <w:szCs w:val="24"/>
        </w:rPr>
      </w:pPr>
      <w:r>
        <w:rPr>
          <w:rFonts w:hint="eastAsia" w:ascii="宋体" w:hAnsi="宋体" w:cs="宋体"/>
          <w:b/>
          <w:bCs/>
          <w:sz w:val="24"/>
          <w:szCs w:val="24"/>
        </w:rPr>
        <w:br w:type="page" w:clear="all"/>
      </w:r>
      <w:r/>
    </w:p>
    <w:p>
      <w:pPr>
        <w:jc w:val="center"/>
        <w:keepLines/>
        <w:keepNext/>
        <w:spacing w:line="276" w:lineRule="auto"/>
        <w:rPr>
          <w:rFonts w:ascii="Arial" w:hAnsi="Arial" w:eastAsia="Arial" w:cs="Arial"/>
          <w:sz w:val="40"/>
          <w:szCs w:val="40"/>
        </w:rPr>
        <w:pBdr>
          <w:top w:val="none" w:color="000000" w:sz="0" w:space="0"/>
          <w:left w:val="none" w:color="000000" w:sz="0" w:space="0"/>
          <w:bottom w:val="none" w:color="000000" w:sz="0" w:space="0"/>
          <w:right w:val="none" w:color="000000" w:sz="0" w:space="0"/>
        </w:pBdr>
        <w:outlineLvl w:val="0"/>
      </w:pPr>
      <w:r>
        <w:rPr>
          <w:rFonts w:ascii="宋体" w:hAnsi="宋体" w:cs="宋体"/>
          <w:color w:val="0c0c0c"/>
          <w:sz w:val="36"/>
          <w:szCs w:val="40"/>
        </w:rPr>
        <w:t xml:space="preserve">合同条款及格式（包</w:t>
      </w:r>
      <w:r>
        <w:rPr>
          <w:rFonts w:hint="eastAsia" w:ascii="宋体" w:hAnsi="宋体" w:cs="宋体"/>
          <w:color w:val="0c0c0c"/>
          <w:sz w:val="36"/>
          <w:szCs w:val="40"/>
        </w:rPr>
        <w:t xml:space="preserve">7</w:t>
      </w:r>
      <w:r>
        <w:rPr>
          <w:rFonts w:ascii="宋体" w:hAnsi="宋体" w:cs="宋体"/>
          <w:color w:val="0c0c0c"/>
          <w:sz w:val="36"/>
          <w:szCs w:val="40"/>
        </w:rPr>
        <w:t xml:space="preserve">）</w:t>
      </w:r>
      <w:r/>
    </w:p>
    <w:p>
      <w:pPr>
        <w:spacing w:line="439"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采购单位（或称甲方）：</w:t>
      </w:r>
      <w:r/>
    </w:p>
    <w:p>
      <w:pPr>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成交供应商（或称乙方）：</w:t>
      </w:r>
      <w:r/>
    </w:p>
    <w:p>
      <w:pPr>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签订时间：</w:t>
      </w:r>
      <w:r>
        <w:rPr>
          <w:rFonts w:hint="eastAsia" w:ascii="宋体" w:hAnsi="宋体" w:cs="宋体"/>
          <w:color w:val="000000"/>
          <w:sz w:val="24"/>
          <w:szCs w:val="22"/>
          <w:u w:val="single"/>
        </w:rPr>
        <w:t xml:space="preserve">     </w:t>
      </w:r>
      <w:r>
        <w:rPr>
          <w:rFonts w:ascii="宋体" w:hAnsi="宋体" w:cs="宋体"/>
          <w:color w:val="000000"/>
          <w:sz w:val="24"/>
          <w:szCs w:val="22"/>
          <w:u w:val="single"/>
        </w:rPr>
        <w:t xml:space="preserve">年</w:t>
      </w:r>
      <w:r>
        <w:rPr>
          <w:rFonts w:hint="eastAsia" w:ascii="宋体" w:hAnsi="宋体" w:cs="宋体"/>
          <w:color w:val="000000"/>
          <w:sz w:val="24"/>
          <w:szCs w:val="22"/>
          <w:u w:val="single"/>
        </w:rPr>
        <w:t xml:space="preserve">    </w:t>
      </w:r>
      <w:r>
        <w:rPr>
          <w:rFonts w:ascii="宋体" w:hAnsi="宋体" w:cs="宋体"/>
          <w:color w:val="000000"/>
          <w:sz w:val="24"/>
          <w:szCs w:val="22"/>
          <w:u w:val="single"/>
        </w:rPr>
        <w:t xml:space="preserve">月</w:t>
      </w:r>
      <w:r>
        <w:rPr>
          <w:rFonts w:hint="eastAsia" w:ascii="宋体" w:hAnsi="宋体" w:cs="宋体"/>
          <w:color w:val="000000"/>
          <w:sz w:val="24"/>
          <w:szCs w:val="22"/>
          <w:u w:val="single"/>
        </w:rPr>
        <w:t xml:space="preserve">    </w:t>
      </w:r>
      <w:r>
        <w:rPr>
          <w:rFonts w:ascii="宋体" w:hAnsi="宋体" w:cs="宋体"/>
          <w:color w:val="000000"/>
          <w:sz w:val="24"/>
          <w:szCs w:val="22"/>
          <w:u w:val="single"/>
        </w:rPr>
        <w:t xml:space="preserve">日</w:t>
      </w:r>
      <w:r/>
    </w:p>
    <w:p>
      <w:pPr>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签订地点：</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依照《中华人民共和国政府采购法》、《中华人民共和国民法典》及其他有关法律、行政法规，遵循平等、自愿、公平和诚实信用的原则，双方就项目相关事项协商一致，签订本合同。</w:t>
      </w:r>
      <w:r/>
    </w:p>
    <w:p>
      <w:pPr>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一、项目概况</w:t>
      </w:r>
      <w:r/>
    </w:p>
    <w:p>
      <w:pPr>
        <w:ind w:left="1679" w:hanging="1200"/>
        <w:spacing w:line="439"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项目名称：</w:t>
      </w:r>
      <w:r>
        <w:rPr>
          <w:rFonts w:hint="eastAsia" w:ascii="宋体" w:hAnsi="宋体" w:cs="宋体"/>
          <w:color w:val="000000"/>
          <w:sz w:val="24"/>
          <w:szCs w:val="22"/>
        </w:rPr>
        <w:t xml:space="preserve"> </w:t>
      </w:r>
      <w:r/>
    </w:p>
    <w:p>
      <w:pPr>
        <w:ind w:firstLine="480"/>
        <w:spacing w:line="439"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项目内容：</w:t>
      </w:r>
      <w:r>
        <w:rPr>
          <w:rFonts w:hint="eastAsia" w:ascii="宋体" w:hAnsi="宋体" w:cs="宋体"/>
          <w:color w:val="000000"/>
          <w:sz w:val="24"/>
          <w:szCs w:val="22"/>
        </w:rPr>
        <w:t xml:space="preserve"> </w:t>
      </w:r>
      <w:r/>
    </w:p>
    <w:p>
      <w:pPr>
        <w:ind w:firstLine="480"/>
        <w:spacing w:line="439" w:lineRule="atLeast"/>
        <w:widowControl/>
        <w:rPr>
          <w:rFonts w:hint="eastAsia" w:ascii="宋体" w:hAnsi="宋体" w:cs="宋体"/>
          <w:sz w:val="24"/>
          <w:szCs w:val="24"/>
          <w:lang w:val="en-GB"/>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项目服务期限：</w:t>
      </w:r>
      <w:r>
        <w:rPr>
          <w:rFonts w:hint="eastAsia" w:ascii="宋体" w:hAnsi="宋体" w:cs="宋体"/>
          <w:sz w:val="24"/>
          <w:szCs w:val="24"/>
          <w:lang w:val="en-GB"/>
        </w:rPr>
        <w:t xml:space="preserve">从合同签订之日起202</w:t>
      </w:r>
      <w:r>
        <w:rPr>
          <w:rFonts w:hint="eastAsia" w:ascii="宋体" w:hAnsi="宋体" w:cs="宋体"/>
          <w:sz w:val="24"/>
          <w:szCs w:val="24"/>
        </w:rPr>
        <w:t xml:space="preserve">6</w:t>
      </w:r>
      <w:r>
        <w:rPr>
          <w:rFonts w:hint="eastAsia" w:ascii="宋体" w:hAnsi="宋体" w:cs="宋体"/>
          <w:sz w:val="24"/>
          <w:szCs w:val="24"/>
          <w:lang w:val="en-GB"/>
        </w:rPr>
        <w:t xml:space="preserve">年12月31日前完成。（除应急处置的样品须在样品送达后24小时内完成检测外，其他样品在每次采样后15个工作日内完成检测任务，并汇总样品采样和检测结果信息，出具检测报告。）</w:t>
      </w:r>
      <w:r/>
    </w:p>
    <w:p>
      <w:pPr>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二、合同价款及支付方式</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rPr>
        <w:t xml:space="preserve">1.</w:t>
      </w:r>
      <w:r>
        <w:rPr>
          <w:rFonts w:ascii="宋体" w:hAnsi="宋体" w:cs="宋体"/>
          <w:color w:val="000000"/>
          <w:sz w:val="24"/>
          <w:szCs w:val="22"/>
        </w:rPr>
        <w:t xml:space="preserve">本项目合同价为：_________________。</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rPr>
        <w:t xml:space="preserve">2.</w:t>
      </w:r>
      <w:r>
        <w:rPr>
          <w:rFonts w:ascii="宋体" w:hAnsi="宋体" w:cs="宋体"/>
          <w:color w:val="000000"/>
          <w:sz w:val="24"/>
          <w:szCs w:val="22"/>
        </w:rPr>
        <w:t xml:space="preserve">费用支付方式：</w:t>
      </w:r>
      <w:r>
        <w:rPr>
          <w:rFonts w:ascii="宋体" w:hAnsi="宋体" w:cs="宋体"/>
          <w:b/>
          <w:color w:val="000000"/>
          <w:sz w:val="24"/>
          <w:szCs w:val="22"/>
        </w:rPr>
        <w:t xml:space="preserve">采购单位验收合格后一次性转账付款。</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rPr>
        <w:t xml:space="preserve">3.</w:t>
      </w:r>
      <w:r>
        <w:rPr>
          <w:rFonts w:ascii="宋体" w:hAnsi="宋体" w:cs="宋体"/>
          <w:color w:val="000000"/>
          <w:sz w:val="24"/>
          <w:szCs w:val="22"/>
        </w:rPr>
        <w:t xml:space="preserve">合同价中包括完成本</w:t>
      </w:r>
      <w:r>
        <w:rPr>
          <w:rFonts w:hint="eastAsia" w:ascii="宋体" w:hAnsi="宋体" w:cs="宋体"/>
          <w:color w:val="000000"/>
          <w:sz w:val="24"/>
          <w:szCs w:val="22"/>
        </w:rPr>
        <w:t xml:space="preserve">包</w:t>
      </w:r>
      <w:r>
        <w:rPr>
          <w:rFonts w:ascii="宋体" w:hAnsi="宋体" w:cs="宋体"/>
          <w:color w:val="000000"/>
          <w:sz w:val="24"/>
          <w:szCs w:val="22"/>
        </w:rPr>
        <w:t xml:space="preserve">所需的一切费用，包含采样样品费、交通费、材料费、检验费、技术指导费、劳务费、人员培训和质量保证（修）等售后服务费、保险、利润、税金、政策性文件规定及合同包含的所有风险、责任等各项应有费用。</w:t>
      </w:r>
      <w:r/>
    </w:p>
    <w:p>
      <w:pPr>
        <w:ind w:firstLine="482"/>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三、质量要求</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w:t>
      </w:r>
      <w:r>
        <w:rPr>
          <w:rFonts w:hint="eastAsia" w:ascii="宋体" w:hAnsi="宋体" w:cs="宋体"/>
          <w:color w:val="000000"/>
          <w:sz w:val="24"/>
          <w:szCs w:val="22"/>
        </w:rPr>
        <w:t xml:space="preserve">.</w:t>
      </w:r>
      <w:r>
        <w:rPr>
          <w:rFonts w:ascii="宋体" w:hAnsi="宋体" w:cs="宋体"/>
          <w:color w:val="000000"/>
          <w:sz w:val="24"/>
          <w:szCs w:val="22"/>
        </w:rPr>
        <w:t xml:space="preserve">遵循国家法律、法规、技术规则、相关规范以及各类规划，乙方应按</w:t>
      </w:r>
      <w:r>
        <w:rPr>
          <w:rFonts w:hint="eastAsia" w:ascii="宋体" w:hAnsi="宋体" w:cs="宋体"/>
          <w:color w:val="000000"/>
          <w:sz w:val="24"/>
          <w:szCs w:val="22"/>
        </w:rPr>
        <w:t xml:space="preserve">招标</w:t>
      </w:r>
      <w:r>
        <w:rPr>
          <w:rFonts w:ascii="宋体" w:hAnsi="宋体" w:cs="宋体"/>
          <w:color w:val="000000"/>
          <w:sz w:val="24"/>
          <w:szCs w:val="22"/>
        </w:rPr>
        <w:t xml:space="preserve">文件的有关规定提供合格服务，保证检测结果的准确性、规范性。</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w:t>
      </w:r>
      <w:r>
        <w:rPr>
          <w:rFonts w:hint="eastAsia" w:ascii="宋体" w:hAnsi="宋体" w:cs="宋体"/>
          <w:color w:val="000000"/>
          <w:sz w:val="24"/>
          <w:szCs w:val="22"/>
        </w:rPr>
        <w:t xml:space="preserve">.</w:t>
      </w:r>
      <w:r>
        <w:rPr>
          <w:rFonts w:ascii="宋体" w:hAnsi="宋体" w:cs="宋体"/>
          <w:color w:val="000000"/>
          <w:sz w:val="24"/>
          <w:szCs w:val="22"/>
        </w:rPr>
        <w:t xml:space="preserve">乙方提供服务后，甲方可以对乙方的服务定期不定期进行考核，考核结果不合格，甲方有权要求终止服务。</w:t>
      </w:r>
      <w:r/>
    </w:p>
    <w:p>
      <w:pPr>
        <w:ind w:firstLine="482"/>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四、下列文件应视为构成并作为阅读和理解本合同书的组成部分，即：</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w:t>
      </w:r>
      <w:r>
        <w:rPr>
          <w:rFonts w:hint="eastAsia" w:ascii="宋体" w:hAnsi="宋体" w:cs="宋体"/>
          <w:color w:val="000000"/>
          <w:sz w:val="24"/>
          <w:szCs w:val="22"/>
        </w:rPr>
        <w:t xml:space="preserve">.</w:t>
      </w:r>
      <w:r>
        <w:rPr>
          <w:rFonts w:ascii="宋体" w:hAnsi="宋体" w:cs="宋体"/>
          <w:color w:val="000000"/>
          <w:sz w:val="24"/>
          <w:szCs w:val="22"/>
        </w:rPr>
        <w:t xml:space="preserve">本合同书；</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w:t>
      </w:r>
      <w:r>
        <w:rPr>
          <w:rFonts w:hint="eastAsia" w:ascii="宋体" w:hAnsi="宋体" w:cs="宋体"/>
          <w:color w:val="000000"/>
          <w:sz w:val="24"/>
          <w:szCs w:val="22"/>
        </w:rPr>
        <w:t xml:space="preserve">.</w:t>
      </w:r>
      <w:r>
        <w:rPr>
          <w:rFonts w:ascii="宋体" w:hAnsi="宋体" w:cs="宋体"/>
          <w:color w:val="000000"/>
          <w:sz w:val="24"/>
          <w:szCs w:val="22"/>
        </w:rPr>
        <w:t xml:space="preserve">招标文件；</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3</w:t>
      </w:r>
      <w:r>
        <w:rPr>
          <w:rFonts w:hint="eastAsia" w:ascii="宋体" w:hAnsi="宋体" w:cs="宋体"/>
          <w:color w:val="000000"/>
          <w:sz w:val="24"/>
          <w:szCs w:val="22"/>
        </w:rPr>
        <w:t xml:space="preserve">.</w:t>
      </w:r>
      <w:r>
        <w:rPr>
          <w:rFonts w:ascii="宋体" w:hAnsi="宋体" w:cs="宋体"/>
          <w:color w:val="000000"/>
          <w:sz w:val="24"/>
          <w:szCs w:val="22"/>
        </w:rPr>
        <w:t xml:space="preserve">投标文件及其附件（含投标人在评标期间递交和确认并经招标人同意的对有关问题的补充资料和澄清文件等）；</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4</w:t>
      </w:r>
      <w:r>
        <w:rPr>
          <w:rFonts w:hint="eastAsia" w:ascii="宋体" w:hAnsi="宋体" w:cs="宋体"/>
          <w:color w:val="000000"/>
          <w:sz w:val="24"/>
          <w:szCs w:val="22"/>
        </w:rPr>
        <w:t xml:space="preserve">.</w:t>
      </w:r>
      <w:r>
        <w:rPr>
          <w:rFonts w:ascii="宋体" w:hAnsi="宋体" w:cs="宋体"/>
          <w:color w:val="000000"/>
          <w:sz w:val="24"/>
          <w:szCs w:val="22"/>
        </w:rPr>
        <w:t xml:space="preserve">中标通知书。</w:t>
      </w:r>
      <w:r/>
    </w:p>
    <w:p>
      <w:pPr>
        <w:ind w:firstLine="482"/>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五、资料管理</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w:t>
      </w:r>
      <w:r>
        <w:rPr>
          <w:rFonts w:hint="eastAsia" w:ascii="宋体" w:hAnsi="宋体" w:cs="宋体"/>
          <w:color w:val="000000"/>
          <w:sz w:val="24"/>
          <w:szCs w:val="22"/>
        </w:rPr>
        <w:t xml:space="preserve">.</w:t>
      </w:r>
      <w:r>
        <w:rPr>
          <w:rFonts w:ascii="宋体" w:hAnsi="宋体" w:cs="宋体"/>
          <w:color w:val="000000"/>
          <w:sz w:val="24"/>
          <w:szCs w:val="22"/>
        </w:rPr>
        <w:t xml:space="preserve">乙方应加强对调查及检测资料的保管，工作全面完成后，应将甲方认为必要的有关资料返还给甲方；其余资料，乙方应按甲方要求存档保管，并应及时满足甲方对调查及评估资料有关调用、审核等要求。对档案管理不完善造成资料遗失的，甲方有权解除合同并追究其相关责任。</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w:t>
      </w:r>
      <w:r>
        <w:rPr>
          <w:rFonts w:hint="eastAsia" w:ascii="宋体" w:hAnsi="宋体" w:cs="宋体"/>
          <w:color w:val="000000"/>
          <w:sz w:val="24"/>
          <w:szCs w:val="22"/>
        </w:rPr>
        <w:t xml:space="preserve">.</w:t>
      </w:r>
      <w:r>
        <w:rPr>
          <w:rFonts w:ascii="宋体" w:hAnsi="宋体" w:cs="宋体"/>
          <w:color w:val="000000"/>
          <w:sz w:val="24"/>
          <w:szCs w:val="22"/>
        </w:rPr>
        <w:t xml:space="preserve">乙方须对甲方提供的数据、材料及评估结果、检测结果具有保密义务，如发现有泄密行为，采购单位有权解除合同并追究其相关责任。</w:t>
      </w:r>
      <w:r/>
    </w:p>
    <w:p>
      <w:pPr>
        <w:ind w:firstLine="482"/>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六、甲、乙双方工作要求</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w:t>
      </w:r>
      <w:r>
        <w:rPr>
          <w:rFonts w:hint="eastAsia" w:ascii="宋体" w:hAnsi="宋体" w:cs="宋体"/>
          <w:color w:val="000000"/>
          <w:sz w:val="24"/>
          <w:szCs w:val="22"/>
        </w:rPr>
        <w:t xml:space="preserve">.</w:t>
      </w:r>
      <w:r>
        <w:rPr>
          <w:rFonts w:ascii="宋体" w:hAnsi="宋体" w:cs="宋体"/>
          <w:color w:val="000000"/>
          <w:sz w:val="24"/>
          <w:szCs w:val="22"/>
        </w:rPr>
        <w:t xml:space="preserve">甲方应向乙方提供相关检测信息。</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w:t>
      </w:r>
      <w:r>
        <w:rPr>
          <w:rFonts w:hint="eastAsia" w:ascii="宋体" w:hAnsi="宋体" w:cs="宋体"/>
          <w:color w:val="000000"/>
          <w:sz w:val="24"/>
          <w:szCs w:val="22"/>
        </w:rPr>
        <w:t xml:space="preserve">.</w:t>
      </w:r>
      <w:r>
        <w:rPr>
          <w:rFonts w:ascii="宋体" w:hAnsi="宋体" w:cs="宋体"/>
          <w:color w:val="000000"/>
          <w:sz w:val="24"/>
          <w:szCs w:val="22"/>
        </w:rPr>
        <w:t xml:space="preserve">乙方应按甲方要求的时间、检测项目、202</w:t>
      </w:r>
      <w:r>
        <w:rPr>
          <w:rFonts w:hint="eastAsia" w:ascii="宋体" w:hAnsi="宋体" w:cs="宋体"/>
          <w:color w:val="000000"/>
          <w:sz w:val="24"/>
          <w:szCs w:val="22"/>
        </w:rPr>
        <w:t xml:space="preserve">6</w:t>
      </w:r>
      <w:r>
        <w:rPr>
          <w:rFonts w:ascii="宋体" w:hAnsi="宋体" w:cs="宋体"/>
          <w:color w:val="000000"/>
          <w:sz w:val="24"/>
          <w:szCs w:val="22"/>
        </w:rPr>
        <w:t xml:space="preserve">年江苏省农业农村厅下发的农产品质量安全监测</w:t>
      </w:r>
      <w:r>
        <w:rPr>
          <w:rFonts w:hint="eastAsia" w:ascii="宋体" w:hAnsi="宋体" w:cs="宋体"/>
          <w:color w:val="000000"/>
          <w:sz w:val="24"/>
          <w:szCs w:val="22"/>
        </w:rPr>
        <w:t xml:space="preserve">方</w:t>
      </w:r>
      <w:r>
        <w:rPr>
          <w:rFonts w:ascii="宋体" w:hAnsi="宋体" w:cs="宋体"/>
          <w:color w:val="000000"/>
          <w:sz w:val="24"/>
          <w:szCs w:val="22"/>
        </w:rPr>
        <w:t xml:space="preserve">案的通知要求、202</w:t>
      </w:r>
      <w:r>
        <w:rPr>
          <w:rFonts w:hint="eastAsia" w:ascii="宋体" w:hAnsi="宋体" w:cs="宋体"/>
          <w:color w:val="000000"/>
          <w:sz w:val="24"/>
          <w:szCs w:val="22"/>
        </w:rPr>
        <w:t xml:space="preserve">6</w:t>
      </w:r>
      <w:r>
        <w:rPr>
          <w:rFonts w:ascii="宋体" w:hAnsi="宋体" w:cs="宋体"/>
          <w:color w:val="000000"/>
          <w:sz w:val="24"/>
          <w:szCs w:val="22"/>
        </w:rPr>
        <w:t xml:space="preserve">年度南通市通州区例行监测与监督抽检测的通知要求等完成检测。如未在规定时间内提交检测报告，</w:t>
      </w:r>
      <w:r>
        <w:rPr>
          <w:rFonts w:ascii="宋体" w:hAnsi="宋体" w:cs="宋体"/>
          <w:b/>
          <w:color w:val="000000"/>
          <w:sz w:val="24"/>
          <w:szCs w:val="22"/>
        </w:rPr>
        <w:t xml:space="preserve">则扣除本批次一半费用。</w:t>
      </w:r>
      <w:r>
        <w:rPr>
          <w:rFonts w:ascii="宋体" w:hAnsi="宋体" w:cs="宋体"/>
          <w:color w:val="000000"/>
          <w:sz w:val="24"/>
          <w:szCs w:val="22"/>
        </w:rPr>
        <w:t xml:space="preserve">采样现场如发现异常情况应拍照（或视频）留证并立即通知甲方）。 </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3</w:t>
      </w:r>
      <w:r>
        <w:rPr>
          <w:rFonts w:hint="eastAsia" w:ascii="宋体" w:hAnsi="宋体" w:cs="宋体"/>
          <w:color w:val="000000"/>
          <w:sz w:val="24"/>
          <w:szCs w:val="22"/>
        </w:rPr>
        <w:t xml:space="preserve">.</w:t>
      </w:r>
      <w:r>
        <w:rPr>
          <w:rFonts w:ascii="宋体" w:hAnsi="宋体" w:cs="宋体"/>
          <w:color w:val="000000"/>
          <w:sz w:val="24"/>
          <w:szCs w:val="22"/>
        </w:rPr>
        <w:t xml:space="preserve">乙方应根据甲方提供的检测方案安排能胜任检测任务的项目负责人，相对固定人员，按照检测方案及技术规范的有关要求及时组织现场检测工作。</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4</w:t>
      </w:r>
      <w:r>
        <w:rPr>
          <w:rFonts w:hint="eastAsia" w:ascii="宋体" w:hAnsi="宋体" w:cs="宋体"/>
          <w:color w:val="000000"/>
          <w:sz w:val="24"/>
          <w:szCs w:val="22"/>
        </w:rPr>
        <w:t xml:space="preserve">.</w:t>
      </w:r>
      <w:r>
        <w:rPr>
          <w:rFonts w:ascii="宋体" w:hAnsi="宋体" w:cs="宋体"/>
          <w:color w:val="000000"/>
          <w:sz w:val="24"/>
          <w:szCs w:val="22"/>
        </w:rPr>
        <w:t xml:space="preserve">甲方有权对乙方的检测工作及人员、环境、设备、质量体系等进行监督，乙方须接受甲方采取的质控措施。</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5</w:t>
      </w:r>
      <w:r>
        <w:rPr>
          <w:rFonts w:hint="eastAsia" w:ascii="宋体" w:hAnsi="宋体" w:cs="宋体"/>
          <w:color w:val="000000"/>
          <w:sz w:val="24"/>
          <w:szCs w:val="22"/>
        </w:rPr>
        <w:t xml:space="preserve">.</w:t>
      </w:r>
      <w:r>
        <w:rPr>
          <w:rFonts w:ascii="宋体" w:hAnsi="宋体" w:cs="宋体"/>
          <w:color w:val="000000"/>
          <w:sz w:val="24"/>
          <w:szCs w:val="22"/>
        </w:rPr>
        <w:t xml:space="preserve">检测完成后，由乙方提供检测报告。乙方出具的检测报告具备法律效力，报告应至少包括采样点基本信息、样品信息、检测结果、检测依据（分析方法应提供方法检出限）等内容。</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6</w:t>
      </w:r>
      <w:r>
        <w:rPr>
          <w:rFonts w:hint="eastAsia" w:ascii="宋体" w:hAnsi="宋体" w:cs="宋体"/>
          <w:color w:val="000000"/>
          <w:sz w:val="24"/>
          <w:szCs w:val="22"/>
        </w:rPr>
        <w:t xml:space="preserve">.</w:t>
      </w:r>
      <w:r>
        <w:rPr>
          <w:rFonts w:ascii="宋体" w:hAnsi="宋体" w:cs="宋体"/>
          <w:color w:val="000000"/>
          <w:sz w:val="24"/>
          <w:szCs w:val="22"/>
        </w:rPr>
        <w:t xml:space="preserve">乙方对存疑的检测结果须在3个工作日内复检或合理解释，不再收取与复检或解释有关的费用。</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7</w:t>
      </w:r>
      <w:r>
        <w:rPr>
          <w:rFonts w:hint="eastAsia" w:ascii="宋体" w:hAnsi="宋体" w:cs="宋体"/>
          <w:color w:val="000000"/>
          <w:sz w:val="24"/>
          <w:szCs w:val="22"/>
        </w:rPr>
        <w:t xml:space="preserve">.</w:t>
      </w:r>
      <w:r>
        <w:rPr>
          <w:rFonts w:ascii="宋体" w:hAnsi="宋体" w:cs="宋体"/>
          <w:color w:val="000000"/>
          <w:sz w:val="24"/>
          <w:szCs w:val="22"/>
        </w:rPr>
        <w:t xml:space="preserve">乙方对检测结果的真实性、完整性、准确性和可靠性负责，并负有保密义务，不得自行提供给其他单位以及利益相关方；检测技术人员在</w:t>
      </w:r>
      <w:r>
        <w:rPr>
          <w:rFonts w:ascii="宋体" w:hAnsi="宋体" w:cs="宋体"/>
          <w:color w:val="000000"/>
          <w:sz w:val="24"/>
          <w:szCs w:val="22"/>
        </w:rPr>
        <w:t xml:space="preserve">岗（包括派驻人员）履行工作职责期间（包括上下班途中），发生自身的人身伤害、伤亡以及事故等，均由乙方负责处理并承担经济和道义上的责任，甲方不承担任何责任。乙方违反国家相关法规，派遣检测技术人员与他人发生纠纷，均由乙方负责调解与处理，甲方不承担责任；检测技术人员在执行服务外包工作过程中应注意安全作业，采取必要的安全防护措施；因违反安全管理规定造成的安全生产事故、人员伤亡等，责任及损失均有乙方承担；现场检测所使用的仪器设备，在服务过程中出现各类意外而导致缺失、维修等情况，均由乙方自行承担，甲方不提供任何费用补助。</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8</w:t>
      </w:r>
      <w:r>
        <w:rPr>
          <w:rFonts w:hint="eastAsia" w:ascii="宋体" w:hAnsi="宋体" w:cs="宋体"/>
          <w:color w:val="000000"/>
          <w:sz w:val="24"/>
          <w:szCs w:val="22"/>
        </w:rPr>
        <w:t xml:space="preserve">.</w:t>
      </w:r>
      <w:r>
        <w:rPr>
          <w:rFonts w:ascii="宋体" w:hAnsi="宋体" w:cs="宋体"/>
          <w:color w:val="000000"/>
          <w:sz w:val="24"/>
          <w:szCs w:val="22"/>
        </w:rPr>
        <w:t xml:space="preserve">乙方有下列情况之一的，终止其承担本次检测服务业务的资格：</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①被行业主管部门取消经营资格的；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②超范围开展检测活动的；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③擅自变更、转让、租借资格的；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④重大事项变更没有及时报告影响检测能力的；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⑤编造数据、弄虚作假或者其他影响检测活动客观性、公正性的行为，经查情况属实的。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⑥未经采购方书面同意，向外泄露、报告、传输、传递任何相关采购方要求的检测数据。</w:t>
      </w:r>
      <w:r/>
    </w:p>
    <w:p>
      <w:pPr>
        <w:ind w:firstLine="482"/>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七、不可抗力</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w:t>
      </w:r>
      <w:r>
        <w:rPr>
          <w:rFonts w:hint="eastAsia" w:ascii="宋体" w:hAnsi="宋体" w:cs="宋体"/>
          <w:color w:val="000000"/>
          <w:sz w:val="24"/>
          <w:szCs w:val="22"/>
        </w:rPr>
        <w:t xml:space="preserve">.</w:t>
      </w:r>
      <w:r>
        <w:rPr>
          <w:rFonts w:ascii="宋体" w:hAnsi="宋体" w:cs="宋体"/>
          <w:color w:val="000000"/>
          <w:sz w:val="24"/>
          <w:szCs w:val="22"/>
        </w:rPr>
        <w:t xml:space="preserve">甲、乙双方如果因不可抗力而导致合同义务的延误或不能履行，不承担误期赔偿或终止合同的责任。</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w:t>
      </w:r>
      <w:r>
        <w:rPr>
          <w:rFonts w:hint="eastAsia" w:ascii="宋体" w:hAnsi="宋体" w:cs="宋体"/>
          <w:color w:val="000000"/>
          <w:sz w:val="24"/>
          <w:szCs w:val="22"/>
        </w:rPr>
        <w:t xml:space="preserve">.</w:t>
      </w:r>
      <w:r>
        <w:rPr>
          <w:rFonts w:ascii="宋体" w:hAnsi="宋体" w:cs="宋体"/>
          <w:color w:val="000000"/>
          <w:sz w:val="24"/>
          <w:szCs w:val="22"/>
        </w:rPr>
        <w:t xml:space="preserve">本条所述的“不可抗力”系指下列甲、乙双方无法控制、不可预见的事件，但不包括甲、乙双方的违约或疏忽。这些事件包括：战争、严重火灾、洪水、台风、地震以及其他甲方和乙方商定的事件。</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3</w:t>
      </w:r>
      <w:r>
        <w:rPr>
          <w:rFonts w:hint="eastAsia" w:ascii="宋体" w:hAnsi="宋体" w:cs="宋体"/>
          <w:color w:val="000000"/>
          <w:sz w:val="24"/>
          <w:szCs w:val="22"/>
        </w:rPr>
        <w:t xml:space="preserve">.</w:t>
      </w:r>
      <w:r>
        <w:rPr>
          <w:rFonts w:ascii="宋体" w:hAnsi="宋体" w:cs="宋体"/>
          <w:color w:val="000000"/>
          <w:sz w:val="24"/>
          <w:szCs w:val="22"/>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八、违约责任</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由于乙方原因造成检测结果出现问题，报告虚假，乙方应加倍赔偿检测费用。</w:t>
      </w:r>
      <w:r/>
    </w:p>
    <w:p>
      <w:pPr>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九、合同的解除</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w:t>
      </w:r>
      <w:r>
        <w:rPr>
          <w:rFonts w:hint="eastAsia" w:ascii="宋体" w:hAnsi="宋体" w:cs="宋体"/>
          <w:color w:val="000000"/>
          <w:sz w:val="24"/>
          <w:szCs w:val="22"/>
        </w:rPr>
        <w:t xml:space="preserve">.</w:t>
      </w:r>
      <w:r>
        <w:rPr>
          <w:rFonts w:ascii="宋体" w:hAnsi="宋体" w:cs="宋体"/>
          <w:color w:val="000000"/>
          <w:sz w:val="24"/>
          <w:szCs w:val="22"/>
        </w:rPr>
        <w:t xml:space="preserve">甲方和乙方不得擅自解除合同，甲方和乙方经协商一致方可以解除合同。</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w:t>
      </w:r>
      <w:r>
        <w:rPr>
          <w:rFonts w:hint="eastAsia" w:ascii="宋体" w:hAnsi="宋体" w:cs="宋体"/>
          <w:color w:val="000000"/>
          <w:sz w:val="24"/>
          <w:szCs w:val="22"/>
        </w:rPr>
        <w:t xml:space="preserve">.</w:t>
      </w:r>
      <w:r>
        <w:rPr>
          <w:rFonts w:ascii="宋体" w:hAnsi="宋体" w:cs="宋体"/>
          <w:color w:val="000000"/>
          <w:sz w:val="24"/>
          <w:szCs w:val="22"/>
        </w:rPr>
        <w:t xml:space="preserve">有权解除合同的一方，应当在违约事实或不可抗力发生之后三十天内书面通知对方提出解除合同，合同在书面通知到达对方时解除。</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3</w:t>
      </w:r>
      <w:r>
        <w:rPr>
          <w:rFonts w:hint="eastAsia" w:ascii="宋体" w:hAnsi="宋体" w:cs="宋体"/>
          <w:color w:val="000000"/>
          <w:sz w:val="24"/>
          <w:szCs w:val="22"/>
        </w:rPr>
        <w:t xml:space="preserve">.</w:t>
      </w:r>
      <w:r>
        <w:rPr>
          <w:rFonts w:ascii="宋体" w:hAnsi="宋体" w:cs="宋体"/>
          <w:color w:val="000000"/>
          <w:sz w:val="24"/>
          <w:szCs w:val="22"/>
        </w:rPr>
        <w:t xml:space="preserve">合同的部分和全部都不得擅自转让。</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4</w:t>
      </w:r>
      <w:r>
        <w:rPr>
          <w:rFonts w:hint="eastAsia" w:ascii="宋体" w:hAnsi="宋体" w:cs="宋体"/>
          <w:color w:val="000000"/>
          <w:sz w:val="24"/>
          <w:szCs w:val="22"/>
        </w:rPr>
        <w:t xml:space="preserve">.</w:t>
      </w:r>
      <w:r>
        <w:rPr>
          <w:rFonts w:ascii="宋体" w:hAnsi="宋体" w:cs="宋体"/>
          <w:color w:val="000000"/>
          <w:sz w:val="24"/>
          <w:szCs w:val="22"/>
        </w:rPr>
        <w:t xml:space="preserve">出现下列情况之一可以解除合同：</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①被行业主管部门取消经营资格的；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②超范围开展检测活动的；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③擅自变更、转让、租借资格的；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④重大事项变更没有及时报告影响检测能力的；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⑤编造数据、弄虚作假或者其他影响检测活动客观性、公正性的行为，经查情况属实的。</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⑥未经采购方书面同意，向外泄露、报告、传输、传递任何相关采购方要求的检测数据。</w:t>
      </w:r>
      <w:r/>
    </w:p>
    <w:p>
      <w:pPr>
        <w:spacing w:line="439" w:lineRule="atLeast"/>
        <w:widowControl/>
        <w:rPr>
          <w:rFonts w:ascii="Arial" w:hAnsi="Arial" w:eastAsia="Arial"/>
          <w:b/>
          <w:bCs/>
          <w:sz w:val="22"/>
          <w:szCs w:val="22"/>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2"/>
        </w:rPr>
        <w:t xml:space="preserve">十、附则</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w:t>
      </w:r>
      <w:r>
        <w:rPr>
          <w:rFonts w:hint="eastAsia" w:ascii="宋体" w:hAnsi="宋体" w:cs="宋体"/>
          <w:color w:val="000000"/>
          <w:sz w:val="24"/>
          <w:szCs w:val="22"/>
        </w:rPr>
        <w:t xml:space="preserve">.</w:t>
      </w:r>
      <w:r>
        <w:rPr>
          <w:rFonts w:ascii="宋体" w:hAnsi="宋体" w:cs="宋体"/>
          <w:color w:val="000000"/>
          <w:sz w:val="24"/>
          <w:szCs w:val="22"/>
        </w:rPr>
        <w:t xml:space="preserve">经双方协商一致可对本合同的条款按规定进行修订、更改和补充，签订的补充协议与本合同具有同等效力。</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w:t>
      </w:r>
      <w:r>
        <w:rPr>
          <w:rFonts w:hint="eastAsia" w:ascii="宋体" w:hAnsi="宋体" w:cs="宋体"/>
          <w:color w:val="000000"/>
          <w:sz w:val="24"/>
          <w:szCs w:val="22"/>
        </w:rPr>
        <w:t xml:space="preserve">.</w:t>
      </w:r>
      <w:r>
        <w:rPr>
          <w:rFonts w:ascii="宋体" w:hAnsi="宋体" w:cs="宋体"/>
          <w:color w:val="000000"/>
          <w:sz w:val="24"/>
          <w:szCs w:val="22"/>
        </w:rPr>
        <w:t xml:space="preserve">本合同在履行中如发生争议，双方应协商解决；调解不成的，提交甲方所在地有管辖权的人民法院裁判。</w:t>
      </w:r>
      <w:r/>
    </w:p>
    <w:p>
      <w:pPr>
        <w:ind w:firstLine="52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pacing w:val="10"/>
          <w:sz w:val="24"/>
          <w:szCs w:val="22"/>
        </w:rPr>
        <w:t xml:space="preserve">3</w:t>
      </w:r>
      <w:r>
        <w:rPr>
          <w:rFonts w:hint="eastAsia" w:ascii="宋体" w:hAnsi="宋体" w:cs="宋体"/>
          <w:color w:val="000000"/>
          <w:spacing w:val="10"/>
          <w:sz w:val="24"/>
          <w:szCs w:val="22"/>
        </w:rPr>
        <w:t xml:space="preserve">.</w:t>
      </w:r>
      <w:r>
        <w:rPr>
          <w:rFonts w:ascii="宋体" w:hAnsi="宋体" w:cs="宋体"/>
          <w:color w:val="000000"/>
          <w:spacing w:val="10"/>
          <w:sz w:val="24"/>
          <w:szCs w:val="22"/>
        </w:rPr>
        <w:t xml:space="preserve">本合同在双方签字盖章后生效。本合同共</w:t>
      </w:r>
      <w:r>
        <w:rPr>
          <w:rFonts w:hint="eastAsia" w:ascii="宋体" w:hAnsi="宋体" w:cs="宋体"/>
          <w:color w:val="000000"/>
          <w:spacing w:val="10"/>
          <w:sz w:val="24"/>
          <w:szCs w:val="22"/>
        </w:rPr>
        <w:t xml:space="preserve">   </w:t>
      </w:r>
      <w:r>
        <w:rPr>
          <w:rFonts w:ascii="宋体" w:hAnsi="宋体" w:cs="宋体"/>
          <w:color w:val="000000"/>
          <w:sz w:val="24"/>
          <w:szCs w:val="22"/>
        </w:rPr>
        <w:t xml:space="preserve">页，一式</w:t>
      </w:r>
      <w:r>
        <w:rPr>
          <w:rFonts w:hint="eastAsia" w:ascii="宋体" w:hAnsi="宋体" w:cs="宋体"/>
          <w:color w:val="000000"/>
          <w:sz w:val="24"/>
          <w:szCs w:val="22"/>
        </w:rPr>
        <w:t xml:space="preserve">七</w:t>
      </w:r>
      <w:r>
        <w:rPr>
          <w:rFonts w:ascii="宋体" w:hAnsi="宋体" w:cs="宋体"/>
          <w:color w:val="000000"/>
          <w:sz w:val="24"/>
          <w:szCs w:val="22"/>
        </w:rPr>
        <w:t xml:space="preserve">份，正本两份、副本四份，其中：甲方执正本一份，副本二份；乙方执正本一份，副本二份</w:t>
      </w:r>
      <w:r>
        <w:rPr>
          <w:rFonts w:hint="eastAsia" w:ascii="宋体" w:hAnsi="宋体" w:cs="宋体"/>
          <w:color w:val="000000"/>
          <w:sz w:val="24"/>
          <w:szCs w:val="22"/>
        </w:rPr>
        <w:t xml:space="preserve">，</w:t>
      </w:r>
      <w:r>
        <w:rPr>
          <w:rFonts w:hint="eastAsia" w:ascii="宋体" w:hAnsi="宋体" w:cs="宋体"/>
          <w:color w:val="000000"/>
          <w:sz w:val="24"/>
          <w:szCs w:val="24"/>
        </w:rPr>
        <w:t xml:space="preserve">南通市通州区公共资源交易中心一份</w:t>
      </w:r>
      <w:r>
        <w:rPr>
          <w:rFonts w:ascii="宋体" w:hAnsi="宋体" w:cs="宋体"/>
          <w:color w:val="000000"/>
          <w:sz w:val="24"/>
          <w:szCs w:val="22"/>
        </w:rPr>
        <w:t xml:space="preserve">。</w:t>
      </w:r>
      <w:r/>
    </w:p>
    <w:p>
      <w:pPr>
        <w:ind w:firstLine="480"/>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4</w:t>
      </w:r>
      <w:r>
        <w:rPr>
          <w:rFonts w:hint="eastAsia" w:ascii="宋体" w:hAnsi="宋体" w:cs="宋体"/>
          <w:color w:val="000000"/>
          <w:sz w:val="24"/>
          <w:szCs w:val="22"/>
        </w:rPr>
        <w:t xml:space="preserve">.</w:t>
      </w:r>
      <w:r>
        <w:rPr>
          <w:rFonts w:ascii="宋体" w:hAnsi="宋体" w:cs="宋体"/>
          <w:color w:val="000000"/>
          <w:sz w:val="24"/>
          <w:szCs w:val="22"/>
        </w:rPr>
        <w:t xml:space="preserve">未尽事宜，本合同未尽事宜应按照《中华人民共和国民法典》、《中华人民共和国产品质量法》、《中华人民共和国政府采购法》之规定解释。</w:t>
      </w:r>
      <w:r/>
    </w:p>
    <w:p>
      <w:pPr>
        <w:ind w:firstLine="480"/>
        <w:jc w:val="left"/>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甲方（盖章）：</w:t>
      </w:r>
      <w:r>
        <w:rPr>
          <w:rFonts w:hint="eastAsia" w:ascii="宋体" w:hAnsi="宋体" w:cs="宋体"/>
          <w:color w:val="000000"/>
          <w:sz w:val="24"/>
          <w:szCs w:val="22"/>
        </w:rPr>
        <w:t xml:space="preserve">                     </w:t>
      </w:r>
      <w:r>
        <w:rPr>
          <w:rFonts w:ascii="宋体" w:hAnsi="宋体" w:cs="宋体"/>
          <w:color w:val="000000"/>
          <w:sz w:val="24"/>
          <w:szCs w:val="22"/>
        </w:rPr>
        <w:t xml:space="preserve">乙方（盖章）：</w:t>
      </w:r>
      <w:r/>
    </w:p>
    <w:p>
      <w:pPr>
        <w:ind w:firstLine="480"/>
        <w:jc w:val="left"/>
        <w:spacing w:line="439"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法定代表人（签字）：</w:t>
      </w:r>
      <w:r>
        <w:rPr>
          <w:rFonts w:hint="eastAsia" w:ascii="宋体" w:hAnsi="宋体" w:cs="宋体"/>
          <w:color w:val="000000"/>
          <w:sz w:val="24"/>
          <w:szCs w:val="22"/>
        </w:rPr>
        <w:t xml:space="preserve">               </w:t>
      </w:r>
      <w:r>
        <w:rPr>
          <w:rFonts w:ascii="宋体" w:hAnsi="宋体" w:cs="宋体"/>
          <w:color w:val="000000"/>
          <w:sz w:val="24"/>
          <w:szCs w:val="22"/>
        </w:rPr>
        <w:t xml:space="preserve">法定代表人（签字）：</w:t>
      </w:r>
      <w:r/>
    </w:p>
    <w:p>
      <w:pPr>
        <w:ind w:firstLine="480"/>
        <w:jc w:val="left"/>
        <w:spacing w:line="439"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lang w:eastAsia="en-US"/>
        </w:rPr>
        <w:t xml:space="preserve">（或委托代理人）</w:t>
      </w:r>
      <w:r>
        <w:rPr>
          <w:rFonts w:hint="eastAsia" w:ascii="宋体" w:hAnsi="宋体" w:cs="宋体"/>
          <w:color w:val="000000"/>
          <w:sz w:val="24"/>
          <w:szCs w:val="22"/>
        </w:rPr>
        <w:t xml:space="preserve">                   </w:t>
      </w:r>
      <w:r>
        <w:rPr>
          <w:rFonts w:ascii="宋体" w:hAnsi="宋体" w:cs="宋体"/>
          <w:color w:val="000000"/>
          <w:sz w:val="24"/>
          <w:szCs w:val="22"/>
          <w:lang w:eastAsia="en-US"/>
        </w:rPr>
        <w:t xml:space="preserve">（或委托代理人）</w:t>
      </w:r>
      <w:r/>
    </w:p>
    <w:p>
      <w:pPr>
        <w:ind w:firstLine="480"/>
        <w:spacing w:line="360" w:lineRule="auto"/>
        <w:widowControl/>
        <w:rPr>
          <w:rFonts w:hint="eastAsia" w:ascii="宋体" w:hAnsi="宋体" w:cs="宋体"/>
          <w:color w:val="000000"/>
          <w:sz w:val="24"/>
          <w:szCs w:val="22"/>
          <w:lang w:eastAsia="en-US"/>
        </w:rPr>
      </w:pPr>
      <w:r>
        <w:rPr>
          <w:rFonts w:hint="eastAsia" w:ascii="宋体" w:hAnsi="宋体" w:cs="宋体"/>
          <w:color w:val="000000"/>
          <w:sz w:val="24"/>
          <w:szCs w:val="22"/>
          <w:lang w:eastAsia="en-US"/>
        </w:rPr>
      </w:r>
      <w:r/>
    </w:p>
    <w:p>
      <w:pPr>
        <w:ind w:firstLine="480"/>
        <w:spacing w:line="360" w:lineRule="auto"/>
        <w:widowControl/>
        <w:rPr>
          <w:rFonts w:hint="eastAsia" w:ascii="宋体" w:hAnsi="宋体" w:cs="宋体"/>
          <w:color w:val="000000"/>
          <w:sz w:val="24"/>
          <w:szCs w:val="22"/>
        </w:rPr>
      </w:pPr>
      <w:r>
        <w:rPr>
          <w:rFonts w:ascii="宋体" w:hAnsi="宋体" w:cs="宋体"/>
          <w:color w:val="000000"/>
          <w:sz w:val="24"/>
          <w:szCs w:val="22"/>
        </w:rPr>
        <w:t xml:space="preserve">根据采购结果，甲方保留对本合同进一步修改、完善的权利。</w:t>
      </w:r>
      <w:r/>
    </w:p>
    <w:p>
      <w:r>
        <w:rPr>
          <w:rFonts w:hint="eastAsia"/>
        </w:rPr>
        <w:br w:type="page" w:clear="all"/>
      </w:r>
      <w:r/>
    </w:p>
    <w:p>
      <w:pPr>
        <w:ind w:firstLine="482"/>
        <w:spacing w:line="360" w:lineRule="auto"/>
        <w:widowControl/>
        <w:rPr>
          <w:rFonts w:hint="eastAsia" w:ascii="宋体" w:hAnsi="宋体" w:cs="宋体"/>
          <w:b/>
          <w:bCs/>
          <w:sz w:val="24"/>
          <w:szCs w:val="24"/>
        </w:rPr>
      </w:pPr>
      <w:r>
        <w:rPr>
          <w:rFonts w:hint="eastAsia" w:ascii="宋体" w:hAnsi="宋体" w:cs="宋体"/>
          <w:b/>
          <w:bCs/>
          <w:sz w:val="24"/>
          <w:szCs w:val="24"/>
        </w:rPr>
      </w:r>
      <w:r/>
    </w:p>
    <w:p>
      <w:pPr>
        <w:jc w:val="center"/>
        <w:keepLines/>
        <w:keepNext/>
        <w:spacing w:line="276" w:lineRule="auto"/>
        <w:rPr>
          <w:rFonts w:ascii="Arial" w:hAnsi="Arial" w:eastAsia="Arial" w:cs="Arial"/>
          <w:sz w:val="40"/>
          <w:szCs w:val="40"/>
        </w:rPr>
        <w:pBdr>
          <w:top w:val="none" w:color="000000" w:sz="0" w:space="0"/>
          <w:left w:val="none" w:color="000000" w:sz="0" w:space="0"/>
          <w:bottom w:val="none" w:color="000000" w:sz="0" w:space="0"/>
          <w:right w:val="none" w:color="000000" w:sz="0" w:space="0"/>
        </w:pBdr>
        <w:outlineLvl w:val="1"/>
      </w:pPr>
      <w:r>
        <w:rPr>
          <w:rFonts w:ascii="宋体" w:hAnsi="宋体" w:cs="宋体"/>
          <w:color w:val="0c0c0c"/>
          <w:sz w:val="36"/>
          <w:szCs w:val="40"/>
        </w:rPr>
        <w:t xml:space="preserve">合同条款及格式（包</w:t>
      </w:r>
      <w:r>
        <w:rPr>
          <w:rFonts w:hint="eastAsia" w:ascii="宋体" w:hAnsi="宋体" w:cs="宋体"/>
          <w:color w:val="0c0c0c"/>
          <w:sz w:val="36"/>
          <w:szCs w:val="40"/>
        </w:rPr>
        <w:t xml:space="preserve">8</w:t>
      </w:r>
      <w:r>
        <w:rPr>
          <w:rFonts w:ascii="宋体" w:hAnsi="宋体" w:cs="宋体"/>
          <w:color w:val="0c0c0c"/>
          <w:sz w:val="36"/>
          <w:szCs w:val="40"/>
        </w:rPr>
        <w:t xml:space="preserve">）</w:t>
      </w:r>
      <w:r/>
    </w:p>
    <w:p>
      <w:pPr>
        <w:jc w:val="center"/>
        <w:spacing w:line="480" w:lineRule="exact"/>
        <w:rPr>
          <w:rFonts w:hint="eastAsia" w:ascii="宋体" w:hAnsi="宋体" w:cs="宋体"/>
          <w:b/>
          <w:bCs/>
          <w:sz w:val="36"/>
          <w:szCs w:val="36"/>
        </w:rPr>
      </w:pPr>
      <w:r>
        <w:rPr>
          <w:rFonts w:hint="eastAsia" w:ascii="宋体" w:hAnsi="宋体" w:cs="宋体"/>
          <w:b/>
          <w:bCs/>
          <w:sz w:val="36"/>
          <w:szCs w:val="36"/>
        </w:rPr>
        <w:t xml:space="preserve">扦样及检测合同</w:t>
      </w:r>
      <w:r/>
    </w:p>
    <w:p>
      <w:pPr>
        <w:spacing w:line="480" w:lineRule="exact"/>
        <w:rPr>
          <w:rFonts w:hint="eastAsia" w:ascii="宋体" w:hAnsi="宋体" w:cs="宋体"/>
          <w:sz w:val="24"/>
          <w:szCs w:val="24"/>
        </w:rPr>
      </w:pPr>
      <w:r>
        <w:rPr>
          <w:rFonts w:hint="eastAsia" w:ascii="宋体" w:hAnsi="宋体" w:cs="宋体"/>
          <w:sz w:val="24"/>
          <w:szCs w:val="24"/>
        </w:rPr>
        <w:t xml:space="preserve">合同编号：                                        </w:t>
      </w:r>
      <w:r/>
    </w:p>
    <w:p>
      <w:pPr>
        <w:spacing w:line="480" w:lineRule="exact"/>
        <w:rPr>
          <w:rFonts w:hint="eastAsia" w:ascii="宋体" w:hAnsi="宋体" w:cs="宋体"/>
          <w:sz w:val="24"/>
          <w:szCs w:val="24"/>
        </w:rPr>
      </w:pPr>
      <w:r>
        <w:rPr>
          <w:rFonts w:hint="eastAsia" w:ascii="宋体" w:hAnsi="宋体" w:cs="宋体"/>
          <w:sz w:val="24"/>
          <w:szCs w:val="24"/>
        </w:rPr>
        <w:t xml:space="preserve">签订日期：2026年  月  日</w:t>
      </w:r>
      <w:r/>
    </w:p>
    <w:p>
      <w:pPr>
        <w:spacing w:line="480" w:lineRule="exact"/>
        <w:rPr>
          <w:rFonts w:hint="eastAsia" w:ascii="宋体" w:hAnsi="宋体" w:cs="宋体"/>
          <w:sz w:val="24"/>
          <w:szCs w:val="24"/>
        </w:rPr>
      </w:pPr>
      <w:r>
        <w:rPr>
          <w:rFonts w:hint="eastAsia" w:ascii="宋体" w:hAnsi="宋体" w:cs="宋体"/>
          <w:sz w:val="24"/>
          <w:szCs w:val="24"/>
        </w:rPr>
        <w:t xml:space="preserve">甲方：</w:t>
      </w:r>
      <w:r/>
    </w:p>
    <w:p>
      <w:pPr>
        <w:spacing w:line="480" w:lineRule="exact"/>
        <w:rPr>
          <w:rFonts w:hint="eastAsia" w:ascii="宋体" w:hAnsi="宋体" w:cs="宋体"/>
          <w:sz w:val="24"/>
          <w:szCs w:val="24"/>
        </w:rPr>
      </w:pPr>
      <w:r>
        <w:rPr>
          <w:rFonts w:hint="eastAsia" w:ascii="宋体" w:hAnsi="宋体" w:cs="宋体"/>
          <w:sz w:val="24"/>
          <w:szCs w:val="24"/>
        </w:rPr>
        <w:t xml:space="preserve">乙方：                                            </w:t>
      </w:r>
      <w:r/>
    </w:p>
    <w:p>
      <w:pPr>
        <w:spacing w:line="480" w:lineRule="exact"/>
        <w:rPr>
          <w:rFonts w:hint="eastAsia" w:ascii="宋体" w:hAnsi="宋体" w:cs="宋体"/>
          <w:sz w:val="24"/>
          <w:szCs w:val="24"/>
        </w:rPr>
      </w:pPr>
      <w:r>
        <w:rPr>
          <w:rFonts w:hint="eastAsia" w:ascii="宋体" w:hAnsi="宋体" w:cs="宋体"/>
          <w:sz w:val="24"/>
          <w:szCs w:val="24"/>
        </w:rPr>
        <w:t xml:space="preserve">签订地点：</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1.总则</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1.1根据《中华人民共和国民法典》中有关合同的相关规定，本着自愿、平等、诚实信用的原则，双方就检验测试项目事宜，协商一致，签订本合同。</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2.标的</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2.1甲方的</w:t>
      </w:r>
      <w:r>
        <w:rPr>
          <w:rFonts w:hint="eastAsia" w:ascii="宋体" w:hAnsi="宋体" w:cs="宋体"/>
          <w:sz w:val="24"/>
          <w:szCs w:val="24"/>
          <w:u w:val="single"/>
        </w:rPr>
        <w:t xml:space="preserve">小麦、小麦粉现场扦样及检测</w:t>
      </w:r>
      <w:r>
        <w:rPr>
          <w:rFonts w:hint="eastAsia" w:ascii="宋体" w:hAnsi="宋体" w:cs="宋体"/>
          <w:sz w:val="24"/>
          <w:szCs w:val="24"/>
        </w:rPr>
        <w:t xml:space="preserve">。</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3．检验测试</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3.1检验测试标准或规程：</w:t>
      </w:r>
      <w:r>
        <w:rPr>
          <w:rFonts w:hint="eastAsia" w:ascii="宋体" w:hAnsi="宋体" w:cs="宋体"/>
          <w:sz w:val="24"/>
          <w:szCs w:val="24"/>
          <w:u w:val="single"/>
        </w:rPr>
        <w:t xml:space="preserve">国家强制标准及推荐标准</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3.2乙方在收到甲方扦样通知后5个工作日内完成扦样任务，每批次扦样后10个工作日内提交检测报告电子文档，并提交纸质检测报告。</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4.检验内容、价款、发票种类</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4.1检验内容、价款</w:t>
      </w:r>
      <w:r/>
    </w:p>
    <w:p>
      <w:pPr>
        <w:ind w:left="420"/>
        <w:spacing w:after="120"/>
        <w:rPr>
          <w:sz w:val="24"/>
          <w:szCs w:val="24"/>
          <w:highlight w:val="yellow"/>
        </w:rPr>
      </w:pPr>
      <w:r>
        <w:rPr>
          <w:sz w:val="24"/>
          <w:szCs w:val="24"/>
          <w:highlight w:val="yellow"/>
        </w:rPr>
      </w:r>
      <w:r/>
    </w:p>
    <w:tbl>
      <w:tblPr>
        <w:tblStyle w:val="79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4"/>
        <w:gridCol w:w="6376"/>
        <w:gridCol w:w="867"/>
        <w:gridCol w:w="867"/>
      </w:tblGrid>
      <w:tr>
        <w:trPr>
          <w:trHeight w:val="907"/>
        </w:trPr>
        <w:tc>
          <w:tcPr>
            <w:tcW w:w="575" w:type="pct"/>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品种</w:t>
            </w:r>
            <w:r/>
          </w:p>
          <w:p>
            <w:pPr>
              <w:jc w:val="center"/>
              <w:spacing w:line="400" w:lineRule="exact"/>
              <w:rPr>
                <w:rFonts w:hint="eastAsia" w:ascii="宋体" w:hAnsi="宋体" w:cs="宋体"/>
                <w:sz w:val="24"/>
                <w:szCs w:val="24"/>
              </w:rPr>
            </w:pPr>
            <w:r>
              <w:rPr>
                <w:rFonts w:hint="eastAsia" w:ascii="宋体" w:hAnsi="宋体" w:cs="宋体"/>
                <w:sz w:val="24"/>
                <w:szCs w:val="24"/>
              </w:rPr>
              <w:t xml:space="preserve">名称</w:t>
            </w:r>
            <w:r/>
          </w:p>
        </w:tc>
        <w:tc>
          <w:tcPr>
            <w:tcW w:w="3478" w:type="pct"/>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检测项目要求</w:t>
            </w:r>
            <w:r/>
          </w:p>
        </w:tc>
        <w:tc>
          <w:tcPr>
            <w:tcW w:w="473" w:type="pct"/>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批次数</w:t>
            </w:r>
            <w:r/>
          </w:p>
        </w:tc>
        <w:tc>
          <w:tcPr>
            <w:tcW w:w="473" w:type="pct"/>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最高限价</w:t>
            </w:r>
            <w:r/>
          </w:p>
        </w:tc>
      </w:tr>
      <w:tr>
        <w:trPr>
          <w:trHeight w:val="907"/>
        </w:trPr>
        <w:tc>
          <w:tcPr>
            <w:tcW w:w="575"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小麦</w:t>
            </w:r>
            <w:r/>
          </w:p>
        </w:tc>
        <w:tc>
          <w:tcPr>
            <w:tcW w:w="3478" w:type="pct"/>
            <w:vAlign w:val="center"/>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色泽气味（常规质量）、容重、水分、杂质总量及其中无机杂质、不完善粒、面筋吸水量、品尝评分值、色泽气味（储存）、呕吐毒素、玉米赤霉烯酮</w:t>
            </w:r>
            <w:r/>
          </w:p>
        </w:tc>
        <w:tc>
          <w:tcPr>
            <w:tcW w:w="473"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60</w:t>
            </w:r>
            <w:r/>
          </w:p>
        </w:tc>
        <w:tc>
          <w:tcPr>
            <w:tcW w:w="473"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798</w:t>
            </w:r>
            <w:r/>
          </w:p>
        </w:tc>
      </w:tr>
      <w:tr>
        <w:trPr>
          <w:trHeight w:val="907"/>
        </w:trPr>
        <w:tc>
          <w:tcPr>
            <w:tcW w:w="575"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小麦粉</w:t>
            </w:r>
            <w:r/>
          </w:p>
        </w:tc>
        <w:tc>
          <w:tcPr>
            <w:tcW w:w="3478" w:type="pct"/>
            <w:vAlign w:val="center"/>
            <w:textDirection w:val="lrTb"/>
            <w:noWrap w:val="false"/>
          </w:tcPr>
          <w:p>
            <w:pPr>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加工精度、含砂量、面筋质、粗细度、磁性金属物、水分、灰分、脂肪酸值、色泽气味、外观形态、镉、铅、总汞、总砷、铬、呕吐毒素、玉米赤霉烯酮。</w:t>
            </w:r>
            <w:r/>
          </w:p>
        </w:tc>
        <w:tc>
          <w:tcPr>
            <w:tcW w:w="473"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473" w:type="pct"/>
            <w:vAlign w:val="center"/>
            <w:textDirection w:val="lrTb"/>
            <w:noWrap w:val="false"/>
          </w:tcPr>
          <w:p>
            <w:pPr>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798</w:t>
            </w:r>
            <w:r/>
          </w:p>
        </w:tc>
      </w:tr>
    </w:tbl>
    <w:p>
      <w:pPr>
        <w:ind w:firstLine="480"/>
        <w:spacing w:line="480" w:lineRule="exact"/>
        <w:rPr>
          <w:rFonts w:hint="eastAsia" w:ascii="宋体" w:hAnsi="宋体" w:cs="宋体"/>
          <w:sz w:val="24"/>
          <w:szCs w:val="24"/>
        </w:rPr>
      </w:pPr>
      <w:r>
        <w:rPr>
          <w:rFonts w:hint="eastAsia" w:ascii="宋体" w:hAnsi="宋体" w:cs="宋体"/>
          <w:sz w:val="24"/>
          <w:szCs w:val="24"/>
        </w:rPr>
        <w:t xml:space="preserve">每批次样品的扦样及检验价格为</w:t>
      </w:r>
      <w:r>
        <w:rPr>
          <w:rFonts w:hint="eastAsia" w:ascii="宋体" w:hAnsi="宋体" w:cs="宋体"/>
          <w:sz w:val="24"/>
          <w:szCs w:val="24"/>
          <w:u w:val="single"/>
        </w:rPr>
        <w:t xml:space="preserve">          </w:t>
      </w:r>
      <w:r>
        <w:rPr>
          <w:rFonts w:hint="eastAsia" w:ascii="宋体" w:hAnsi="宋体" w:cs="宋体"/>
          <w:sz w:val="24"/>
          <w:szCs w:val="24"/>
        </w:rPr>
        <w:t xml:space="preserve">元，本合同价款为含税价格。如果遇到特殊情况，有可能会调整扦样检测数量。</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4.2发票种类：</w:t>
      </w:r>
      <w:r>
        <w:rPr>
          <w:rFonts w:hint="eastAsia" w:ascii="宋体" w:hAnsi="宋体" w:cs="宋体"/>
          <w:b/>
          <w:bCs/>
          <w:sz w:val="24"/>
          <w:szCs w:val="24"/>
          <w:u w:val="single"/>
        </w:rPr>
        <w:t xml:space="preserve">增值税普通发票</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4.3价款及支付方式及时间：</w:t>
      </w:r>
      <w:r>
        <w:rPr>
          <w:rFonts w:hint="eastAsia" w:ascii="宋体" w:hAnsi="宋体" w:cs="宋体"/>
          <w:b/>
          <w:bCs/>
          <w:sz w:val="24"/>
          <w:szCs w:val="24"/>
          <w:u w:val="single"/>
        </w:rPr>
        <w:t xml:space="preserve">在甲方收到发票后一个月内通过银行转账支付</w:t>
      </w:r>
      <w:r>
        <w:rPr>
          <w:rFonts w:hint="eastAsia" w:ascii="宋体" w:hAnsi="宋体" w:cs="宋体"/>
          <w:sz w:val="24"/>
          <w:szCs w:val="24"/>
        </w:rPr>
        <w:t xml:space="preserve">。如果遇到特殊情况，双方协商解决。</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5.交付</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5.1交付地点：</w:t>
      </w:r>
      <w:r>
        <w:rPr>
          <w:rFonts w:hint="eastAsia" w:ascii="宋体" w:hAnsi="宋体" w:cs="宋体"/>
          <w:sz w:val="24"/>
          <w:szCs w:val="24"/>
          <w:u w:val="single"/>
        </w:rPr>
        <w:t xml:space="preserve">甲方指定地点</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5.2 交付形式：</w:t>
      </w:r>
      <w:r>
        <w:rPr>
          <w:rFonts w:hint="eastAsia" w:ascii="宋体" w:hAnsi="宋体" w:cs="宋体"/>
          <w:sz w:val="24"/>
          <w:szCs w:val="24"/>
          <w:u w:val="single"/>
        </w:rPr>
        <w:t xml:space="preserve">邮寄</w:t>
      </w:r>
      <w:r>
        <w:rPr>
          <w:rFonts w:hint="eastAsia" w:ascii="宋体" w:hAnsi="宋体" w:cs="宋体"/>
          <w:sz w:val="24"/>
          <w:szCs w:val="24"/>
        </w:rPr>
        <w:t xml:space="preserve">。</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5.3 交付内容：</w:t>
      </w:r>
      <w:r>
        <w:rPr>
          <w:rFonts w:hint="eastAsia" w:ascii="宋体" w:hAnsi="宋体" w:cs="宋体"/>
          <w:sz w:val="24"/>
          <w:szCs w:val="24"/>
          <w:u w:val="single"/>
        </w:rPr>
        <w:t xml:space="preserve">检验测试报告（数据）</w:t>
      </w:r>
      <w:r>
        <w:rPr>
          <w:rFonts w:hint="eastAsia" w:ascii="宋体" w:hAnsi="宋体" w:cs="宋体"/>
          <w:sz w:val="24"/>
          <w:szCs w:val="24"/>
        </w:rPr>
        <w:t xml:space="preserve">。</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6.检测结果异议解决措施</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甲方如对检验结果有异议的，须在一个月内凭检测数据汇总表原件向乙方要求复检，乙方应在三个工作日内安排复检。复检结果维持原检验结果的，甲方须按规定向乙方支付复检费。复检结果确认乙方检验结果有误的，乙方不收取复检费。甲方对复检结果仍有异议：双方协商不成立时，应与乙方书面协议，委托仲裁。</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7.双方的权利义务及违约责任</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7.1  甲方有权力监督乙方检验测试过程；向乙方提供有关所检验样品等方面的资料；按约定支付价款；按约定接受检验测试报告。</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7.2 乙方不损毁所检验样品；保证所检验测试设备的数据真实、准确、可靠。乙方要按照最新的国家粮油检测标准对相关指标进行检测。除不可抗力的原因之外，乙方需要完成甲方所提出的所有上述粮油检测项目（实际以委托单为准），如果完成不了，即使部分履约，甲方也有权拒绝支付所有批次的合同款。</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8.合同变更及解除</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8.1双方协商一致，可变更或解除合同。变更或解除合同应采用书面形式。</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8.2由于不可抗力，如火灾、地震、台风、洪水等自然灾害及其他不可预见、不可避免、不可克服的事件，导致不能完全或部分履行本合同义务，受不可抗力影响的一方或双方不承担违约责任，但应在不可抗力发生后12小时内通知对方，并在其后3日内向对方提供有效证明文件。 受不可抗力影响的签约一方或双方有义务采取措施，将因不可抗力造成的损失降低到最低程度。</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9.争议解决方式</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9.1 因合同发生争议，双方应协商解决。</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9.2 协商不成依法向</w:t>
      </w:r>
      <w:r>
        <w:rPr>
          <w:rFonts w:hint="eastAsia" w:ascii="宋体" w:hAnsi="宋体" w:cs="宋体"/>
          <w:b/>
          <w:bCs/>
          <w:sz w:val="24"/>
          <w:szCs w:val="24"/>
          <w:u w:val="single"/>
        </w:rPr>
        <w:t xml:space="preserve">合同签订地</w:t>
      </w:r>
      <w:r>
        <w:rPr>
          <w:rFonts w:hint="eastAsia" w:ascii="宋体" w:hAnsi="宋体" w:cs="宋体"/>
          <w:sz w:val="24"/>
          <w:szCs w:val="24"/>
        </w:rPr>
        <w:t xml:space="preserve">人民法院提起公诉。</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10.效力及其他</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10.1本合同经双方签字并盖章后生效。</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10.2本合同未尽事宜，双方可签订补充协议。</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10.3合同附件及补充协议是合同组成部分，具有与本合同同等的法律效力。如附件与本文不一致，以本文为准；如补充协议与本文不一致，以补充协议为准。</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10.4本合同一式</w:t>
      </w:r>
      <w:r>
        <w:rPr>
          <w:rFonts w:hint="eastAsia" w:ascii="宋体" w:hAnsi="宋体" w:cs="宋体"/>
          <w:sz w:val="24"/>
          <w:szCs w:val="24"/>
          <w:u w:val="single"/>
        </w:rPr>
        <w:t xml:space="preserve">  </w:t>
      </w:r>
      <w:r>
        <w:rPr>
          <w:rFonts w:hint="eastAsia" w:ascii="宋体" w:hAnsi="宋体" w:cs="宋体"/>
          <w:sz w:val="24"/>
          <w:szCs w:val="24"/>
        </w:rPr>
        <w:t xml:space="preserve">份，甲方执</w:t>
      </w:r>
      <w:r>
        <w:rPr>
          <w:rFonts w:hint="eastAsia" w:ascii="宋体" w:hAnsi="宋体" w:cs="宋体"/>
          <w:sz w:val="24"/>
          <w:szCs w:val="24"/>
          <w:u w:val="single"/>
        </w:rPr>
        <w:t xml:space="preserve">  </w:t>
      </w:r>
      <w:r>
        <w:rPr>
          <w:rFonts w:hint="eastAsia" w:ascii="宋体" w:hAnsi="宋体" w:cs="宋体"/>
          <w:sz w:val="24"/>
          <w:szCs w:val="24"/>
        </w:rPr>
        <w:t xml:space="preserve">份，乙方执</w:t>
      </w:r>
      <w:r>
        <w:rPr>
          <w:rFonts w:hint="eastAsia" w:ascii="宋体" w:hAnsi="宋体" w:cs="宋体"/>
          <w:sz w:val="24"/>
          <w:szCs w:val="24"/>
          <w:u w:val="single"/>
        </w:rPr>
        <w:t xml:space="preserve">  </w:t>
      </w:r>
      <w:r>
        <w:rPr>
          <w:rFonts w:hint="eastAsia" w:ascii="宋体" w:hAnsi="宋体" w:cs="宋体"/>
          <w:sz w:val="24"/>
          <w:szCs w:val="24"/>
        </w:rPr>
        <w:t xml:space="preserve">份。</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10.5 本合同有效期一年，符合甲方各项要求，可续签一年，最多可续签两次。</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甲方（盖章）：                       乙方（盖章）：</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法定代表人：                         法定代表人：</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委托代理人：                         委托代理人：</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日期：                               日期：</w:t>
      </w:r>
      <w:r/>
    </w:p>
    <w:p>
      <w:pPr>
        <w:ind w:firstLine="480"/>
        <w:spacing w:line="480" w:lineRule="exact"/>
        <w:rPr>
          <w:rFonts w:hint="eastAsia" w:ascii="宋体" w:hAnsi="宋体" w:cs="宋体"/>
          <w:sz w:val="24"/>
          <w:szCs w:val="24"/>
        </w:rPr>
      </w:pPr>
      <w:r>
        <w:rPr>
          <w:rFonts w:hint="eastAsia" w:ascii="宋体" w:hAnsi="宋体" w:cs="宋体"/>
          <w:sz w:val="24"/>
          <w:szCs w:val="24"/>
        </w:rPr>
      </w:r>
      <w:r/>
    </w:p>
    <w:p>
      <w:pPr>
        <w:ind w:firstLine="480"/>
        <w:spacing w:line="480" w:lineRule="exact"/>
        <w:rPr>
          <w:rFonts w:hint="eastAsia" w:ascii="宋体" w:hAnsi="宋体" w:cs="宋体"/>
          <w:sz w:val="24"/>
          <w:szCs w:val="24"/>
        </w:rPr>
      </w:pPr>
      <w:r>
        <w:rPr>
          <w:rFonts w:hint="eastAsia" w:ascii="宋体" w:hAnsi="宋体" w:cs="宋体"/>
          <w:sz w:val="24"/>
          <w:szCs w:val="24"/>
        </w:rPr>
      </w:r>
      <w:r/>
    </w:p>
    <w:p>
      <w:pPr>
        <w:ind w:firstLine="480"/>
        <w:spacing w:line="480" w:lineRule="exact"/>
        <w:rPr>
          <w:rFonts w:hint="eastAsia" w:ascii="宋体" w:hAnsi="宋体" w:cs="宋体"/>
          <w:sz w:val="24"/>
          <w:szCs w:val="24"/>
        </w:rPr>
      </w:pPr>
      <w:r>
        <w:rPr>
          <w:rFonts w:hint="eastAsia" w:ascii="宋体" w:hAnsi="宋体" w:cs="宋体"/>
          <w:sz w:val="24"/>
          <w:szCs w:val="24"/>
        </w:rPr>
      </w:r>
      <w:r/>
    </w:p>
    <w:p>
      <w:pPr>
        <w:contextualSpacing/>
        <w:jc w:val="center"/>
        <w:spacing w:line="360" w:lineRule="auto"/>
        <w:rPr>
          <w:rFonts w:hint="eastAsia" w:ascii="宋体" w:hAnsi="宋体" w:cs="宋体"/>
          <w:b/>
          <w:bCs/>
          <w:sz w:val="24"/>
          <w:szCs w:val="24"/>
        </w:rPr>
        <w:outlineLvl w:val="0"/>
      </w:pPr>
      <w:r>
        <w:rPr>
          <w:rFonts w:hint="eastAsia" w:ascii="宋体" w:hAnsi="宋体" w:cs="宋体"/>
          <w:sz w:val="24"/>
          <w:szCs w:val="24"/>
        </w:rPr>
        <w:t xml:space="preserve">采购人保留修改和完善合同的权利。</w:t>
      </w:r>
      <w:bookmarkEnd w:id="182"/>
      <w:r/>
      <w:bookmarkEnd w:id="183"/>
      <w:r/>
      <w:bookmarkEnd w:id="184"/>
      <w:r/>
      <w:bookmarkEnd w:id="185"/>
      <w:r/>
      <w:bookmarkEnd w:id="186"/>
      <w:r/>
      <w:r/>
    </w:p>
    <w:p>
      <w:pPr>
        <w:jc w:val="left"/>
        <w:widowControl/>
        <w:rPr>
          <w:rFonts w:hint="eastAsia" w:ascii="宋体" w:hAnsi="宋体" w:cs="宋体"/>
          <w:sz w:val="24"/>
          <w:szCs w:val="24"/>
        </w:rPr>
      </w:pPr>
      <w:r/>
      <w:bookmarkStart w:id="188" w:name="_Toc20823346"/>
      <w:r/>
      <w:bookmarkStart w:id="189" w:name="_Toc16938590"/>
      <w:r/>
      <w:bookmarkStart w:id="190" w:name="_Toc120614244"/>
      <w:r/>
      <w:bookmarkStart w:id="191" w:name="_Hlt16619350"/>
      <w:r/>
      <w:bookmarkStart w:id="192" w:name="_Toc462564139"/>
      <w:r/>
      <w:bookmarkStart w:id="193" w:name="_Toc479757211"/>
      <w:r>
        <w:rPr>
          <w:rFonts w:hint="eastAsia" w:hAnsi="宋体" w:cs="宋体"/>
          <w:sz w:val="24"/>
          <w:szCs w:val="24"/>
        </w:rPr>
        <w:br w:type="page" w:clear="all"/>
      </w:r>
      <w:bookmarkEnd w:id="188"/>
      <w:r/>
      <w:bookmarkEnd w:id="189"/>
      <w:r/>
      <w:bookmarkEnd w:id="190"/>
      <w:r/>
      <w:bookmarkEnd w:id="191"/>
      <w:r/>
      <w:bookmarkStart w:id="194" w:name="_Toc26554093"/>
      <w:r/>
      <w:bookmarkStart w:id="195" w:name="_Toc120614281"/>
      <w:r/>
      <w:bookmarkStart w:id="196" w:name="_Toc49090575"/>
      <w:r/>
      <w:r/>
    </w:p>
    <w:p>
      <w:pPr>
        <w:pStyle w:val="788"/>
        <w:spacing w:line="360" w:lineRule="auto"/>
        <w:rPr>
          <w:rFonts w:hint="eastAsia" w:ascii="宋体" w:hAnsi="宋体" w:eastAsia="宋体" w:cs="宋体"/>
          <w:bCs/>
          <w:sz w:val="44"/>
        </w:rPr>
      </w:pPr>
      <w:r>
        <w:rPr>
          <w:rFonts w:hint="eastAsia" w:ascii="宋体" w:hAnsi="宋体" w:eastAsia="宋体" w:cs="宋体"/>
          <w:bCs/>
          <w:sz w:val="44"/>
        </w:rPr>
        <w:t xml:space="preserve">第五章  评标方法与评标标准</w:t>
      </w:r>
      <w:r/>
    </w:p>
    <w:p>
      <w:pPr>
        <w:ind w:left="420" w:right="210"/>
        <w:jc w:val="center"/>
        <w:keepLines/>
        <w:keepNext/>
        <w:spacing w:line="360" w:lineRule="auto"/>
        <w:rPr>
          <w:rFonts w:hint="eastAsia" w:ascii="宋体" w:hAnsi="宋体" w:cs="宋体"/>
          <w:b/>
          <w:sz w:val="28"/>
          <w:szCs w:val="20"/>
        </w:rPr>
        <w:outlineLvl w:val="1"/>
      </w:pPr>
      <w:r>
        <w:rPr>
          <w:rFonts w:hint="eastAsia" w:ascii="宋体" w:hAnsi="宋体" w:cs="宋体"/>
          <w:b/>
          <w:sz w:val="28"/>
          <w:szCs w:val="20"/>
        </w:rPr>
        <w:t xml:space="preserve">包1至包6的评标方法与评标标准</w:t>
      </w:r>
      <w:r/>
    </w:p>
    <w:p>
      <w:pPr>
        <w:ind w:right="210"/>
        <w:keepLines/>
        <w:keepNext/>
        <w:spacing w:line="360" w:lineRule="auto"/>
        <w:rPr>
          <w:rFonts w:hint="eastAsia" w:ascii="宋体" w:hAnsi="宋体" w:cs="宋体"/>
          <w:b/>
          <w:sz w:val="24"/>
        </w:rPr>
        <w:outlineLvl w:val="1"/>
      </w:pPr>
      <w:r>
        <w:rPr>
          <w:rFonts w:hint="eastAsia" w:ascii="宋体" w:hAnsi="宋体" w:cs="宋体"/>
          <w:b/>
          <w:sz w:val="28"/>
          <w:szCs w:val="20"/>
        </w:rPr>
        <w:t xml:space="preserve">一、</w:t>
      </w:r>
      <w:r>
        <w:rPr>
          <w:rFonts w:hint="eastAsia" w:ascii="宋体" w:hAnsi="宋体" w:cs="宋体"/>
          <w:b/>
          <w:sz w:val="24"/>
        </w:rPr>
        <w:t xml:space="preserve">评标方法：本次招标采用综合评分法。</w:t>
      </w:r>
      <w:r/>
    </w:p>
    <w:p>
      <w:pPr>
        <w:ind w:firstLine="360"/>
        <w:spacing w:line="360" w:lineRule="auto"/>
        <w:widowControl/>
        <w:tabs>
          <w:tab w:val="left" w:pos="0" w:leader="none"/>
          <w:tab w:val="left" w:pos="993" w:leader="none"/>
          <w:tab w:val="left" w:pos="1134" w:leader="none"/>
        </w:tabs>
        <w:rPr>
          <w:rFonts w:hint="eastAsia" w:ascii="宋体" w:hAnsi="宋体" w:cs="宋体"/>
          <w:sz w:val="24"/>
        </w:rPr>
      </w:pPr>
      <w:r>
        <w:rPr>
          <w:rFonts w:hint="eastAsia" w:ascii="宋体" w:hAnsi="宋体" w:cs="宋体"/>
          <w:bCs/>
          <w:sz w:val="24"/>
        </w:rPr>
        <w:t xml:space="preserve">（一）评标程序及评标标准</w:t>
      </w:r>
      <w:r/>
    </w:p>
    <w:p>
      <w:pPr>
        <w:ind w:firstLine="480"/>
        <w:spacing w:line="360" w:lineRule="auto"/>
        <w:widowControl/>
        <w:tabs>
          <w:tab w:val="left" w:pos="0" w:leader="none"/>
          <w:tab w:val="left" w:pos="993" w:leader="none"/>
          <w:tab w:val="left" w:pos="1134" w:leader="none"/>
        </w:tabs>
        <w:rPr>
          <w:rFonts w:hint="eastAsia" w:ascii="宋体" w:hAnsi="宋体" w:cs="宋体"/>
          <w:sz w:val="24"/>
        </w:rPr>
      </w:pPr>
      <w:r>
        <w:rPr>
          <w:rFonts w:hint="eastAsia" w:ascii="宋体" w:hAnsi="宋体" w:cs="宋体"/>
          <w:bCs/>
          <w:sz w:val="24"/>
        </w:rPr>
        <w:t xml:space="preserve">1.资格性审查评审——2.商务技术标评审——3.报价标评审——4.确定中标候选人。</w:t>
      </w:r>
      <w:r/>
    </w:p>
    <w:p>
      <w:pPr>
        <w:spacing w:line="360" w:lineRule="auto"/>
        <w:rPr>
          <w:rFonts w:hint="eastAsia" w:ascii="宋体" w:hAnsi="宋体" w:cs="宋体"/>
          <w:bCs/>
          <w:sz w:val="24"/>
        </w:rPr>
      </w:pPr>
      <w:r>
        <w:rPr>
          <w:rFonts w:hint="eastAsia" w:ascii="宋体" w:hAnsi="宋体" w:cs="宋体"/>
          <w:bCs/>
          <w:sz w:val="24"/>
        </w:rPr>
        <w:t xml:space="preserve">　 （二）资格审查程序及评审内容</w:t>
      </w:r>
      <w:r/>
    </w:p>
    <w:p>
      <w:pPr>
        <w:ind w:firstLine="480"/>
        <w:spacing w:line="360" w:lineRule="auto"/>
        <w:rPr>
          <w:rFonts w:hint="eastAsia" w:ascii="宋体" w:hAnsi="宋体" w:cs="宋体"/>
          <w:bCs/>
          <w:sz w:val="24"/>
        </w:rPr>
      </w:pPr>
      <w:r>
        <w:rPr>
          <w:rFonts w:hint="eastAsia" w:ascii="宋体" w:hAnsi="宋体" w:cs="宋体"/>
          <w:bCs/>
          <w:sz w:val="24"/>
        </w:rPr>
        <w:t xml:space="preserve">（1）投标人全部进入资格审查，由本采购项目采购人代表根据参加资格审查的投标人递交的资格证明文件，并按照本采购项目招标文件《资格审查标准》对投标人的资格进行审查。</w:t>
      </w:r>
      <w:r/>
    </w:p>
    <w:p>
      <w:pPr>
        <w:ind w:firstLine="480"/>
        <w:spacing w:line="360" w:lineRule="auto"/>
        <w:widowControl/>
        <w:tabs>
          <w:tab w:val="left" w:pos="0" w:leader="none"/>
          <w:tab w:val="left" w:pos="993" w:leader="none"/>
          <w:tab w:val="left" w:pos="1134" w:leader="none"/>
        </w:tabs>
        <w:rPr>
          <w:rFonts w:hint="eastAsia" w:ascii="宋体" w:hAnsi="宋体" w:cs="宋体"/>
          <w:sz w:val="24"/>
          <w:szCs w:val="24"/>
        </w:rPr>
      </w:pPr>
      <w:r>
        <w:rPr>
          <w:rFonts w:hint="eastAsia" w:ascii="宋体" w:hAnsi="宋体" w:cs="宋体"/>
          <w:bCs/>
          <w:sz w:val="24"/>
        </w:rPr>
        <w:t xml:space="preserve">（2）本</w:t>
      </w:r>
      <w:r>
        <w:rPr>
          <w:rFonts w:hint="eastAsia" w:ascii="宋体" w:hAnsi="宋体" w:cs="宋体"/>
          <w:sz w:val="24"/>
          <w:szCs w:val="24"/>
        </w:rPr>
        <w:t xml:space="preserve">次资格审查采用符合性审查，各投标人资格审查通过后方能进入商务技术标及报价标评审。资格性审查不通过，按无效投标文件处理。</w:t>
      </w:r>
      <w:r/>
    </w:p>
    <w:p>
      <w:pPr>
        <w:ind w:firstLine="480"/>
        <w:spacing w:line="360" w:lineRule="auto"/>
        <w:widowControl/>
        <w:tabs>
          <w:tab w:val="left" w:pos="0" w:leader="none"/>
          <w:tab w:val="left" w:pos="993" w:leader="none"/>
          <w:tab w:val="left" w:pos="1134" w:leader="none"/>
        </w:tabs>
        <w:rPr>
          <w:rFonts w:hint="eastAsia" w:ascii="宋体" w:hAnsi="宋体" w:cs="宋体"/>
          <w:sz w:val="24"/>
          <w:szCs w:val="24"/>
        </w:rPr>
      </w:pPr>
      <w:r>
        <w:rPr>
          <w:rFonts w:hint="eastAsia" w:ascii="宋体" w:hAnsi="宋体" w:cs="宋体"/>
          <w:bCs/>
          <w:sz w:val="24"/>
        </w:rPr>
        <w:t xml:space="preserve">（3）</w:t>
      </w:r>
      <w:r>
        <w:rPr>
          <w:rFonts w:hint="eastAsia" w:ascii="宋体" w:hAnsi="宋体" w:cs="宋体"/>
          <w:sz w:val="24"/>
          <w:szCs w:val="24"/>
        </w:rPr>
        <w:t xml:space="preserve">商务技术标评审，共90分</w:t>
      </w:r>
      <w:r/>
    </w:p>
    <w:tbl>
      <w:tblPr>
        <w:tblStyle w:val="798"/>
        <w:tblW w:w="58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137"/>
        <w:gridCol w:w="1070"/>
        <w:gridCol w:w="5226"/>
        <w:gridCol w:w="2877"/>
      </w:tblGrid>
      <w:tr>
        <w:trPr>
          <w:jc w:val="center"/>
          <w:trHeight w:val="674"/>
        </w:trPr>
        <w:tc>
          <w:tcPr>
            <w:tcW w:w="229" w:type="pct"/>
            <w:vAlign w:val="center"/>
            <w:textDirection w:val="lrTb"/>
            <w:noWrap w:val="false"/>
          </w:tcPr>
          <w:p>
            <w:pPr>
              <w:jc w:val="center"/>
              <w:spacing w:line="240" w:lineRule="exact"/>
              <w:rPr>
                <w:color w:val="000000"/>
              </w:rPr>
            </w:pPr>
            <w:r>
              <w:rPr>
                <w:color w:val="000000"/>
              </w:rPr>
              <w:t xml:space="preserve">序号</w:t>
            </w:r>
            <w:r/>
          </w:p>
        </w:tc>
        <w:tc>
          <w:tcPr>
            <w:gridSpan w:val="2"/>
            <w:tcW w:w="1021" w:type="pct"/>
            <w:vAlign w:val="center"/>
            <w:textDirection w:val="lrTb"/>
            <w:noWrap w:val="false"/>
          </w:tcPr>
          <w:p>
            <w:pPr>
              <w:jc w:val="center"/>
              <w:spacing w:line="240" w:lineRule="exact"/>
              <w:rPr>
                <w:color w:val="000000"/>
              </w:rPr>
            </w:pPr>
            <w:r>
              <w:rPr>
                <w:color w:val="000000"/>
              </w:rPr>
              <w:t xml:space="preserve">评分内容</w:t>
            </w:r>
            <w:r/>
          </w:p>
        </w:tc>
        <w:tc>
          <w:tcPr>
            <w:tcW w:w="2418" w:type="pct"/>
            <w:vAlign w:val="center"/>
            <w:textDirection w:val="lrTb"/>
            <w:noWrap w:val="false"/>
          </w:tcPr>
          <w:p>
            <w:pPr>
              <w:jc w:val="center"/>
              <w:spacing w:line="240" w:lineRule="exact"/>
              <w:rPr>
                <w:color w:val="000000"/>
              </w:rPr>
            </w:pPr>
            <w:r>
              <w:rPr>
                <w:color w:val="000000"/>
              </w:rPr>
              <w:t xml:space="preserve">评分标准</w:t>
            </w:r>
            <w:r/>
          </w:p>
        </w:tc>
        <w:tc>
          <w:tcPr>
            <w:tcW w:w="1331" w:type="pct"/>
            <w:vAlign w:val="center"/>
            <w:textDirection w:val="lrTb"/>
            <w:noWrap w:val="false"/>
          </w:tcPr>
          <w:p>
            <w:pPr>
              <w:jc w:val="center"/>
              <w:spacing w:line="240" w:lineRule="exact"/>
              <w:rPr>
                <w:color w:val="000000"/>
              </w:rPr>
            </w:pPr>
            <w:r>
              <w:rPr>
                <w:color w:val="000000"/>
              </w:rPr>
              <w:t xml:space="preserve">备注</w:t>
            </w:r>
            <w:r/>
          </w:p>
        </w:tc>
      </w:tr>
      <w:tr>
        <w:trPr>
          <w:jc w:val="center"/>
          <w:trHeight w:val="3172"/>
        </w:trPr>
        <w:tc>
          <w:tcPr>
            <w:tcW w:w="229" w:type="pct"/>
            <w:vAlign w:val="center"/>
            <w:textDirection w:val="lrTb"/>
            <w:noWrap w:val="false"/>
          </w:tcPr>
          <w:p>
            <w:pPr>
              <w:jc w:val="center"/>
              <w:spacing w:line="240" w:lineRule="exact"/>
              <w:rPr>
                <w:color w:val="000000"/>
              </w:rPr>
            </w:pPr>
            <w:r>
              <w:rPr>
                <w:color w:val="000000"/>
              </w:rPr>
              <w:t xml:space="preserve">1</w:t>
            </w:r>
            <w:r/>
          </w:p>
        </w:tc>
        <w:tc>
          <w:tcPr>
            <w:tcW w:w="526" w:type="pct"/>
            <w:vAlign w:val="center"/>
            <w:vMerge w:val="restart"/>
            <w:textDirection w:val="lrTb"/>
            <w:noWrap w:val="false"/>
          </w:tcPr>
          <w:p>
            <w:pPr>
              <w:jc w:val="center"/>
              <w:spacing w:line="240" w:lineRule="exact"/>
              <w:rPr>
                <w:color w:val="000000"/>
              </w:rPr>
            </w:pPr>
            <w:r>
              <w:rPr>
                <w:rFonts w:hint="eastAsia"/>
                <w:color w:val="000000"/>
              </w:rPr>
              <w:t xml:space="preserve">技术</w:t>
            </w:r>
            <w:r/>
          </w:p>
          <w:p>
            <w:pPr>
              <w:jc w:val="center"/>
              <w:spacing w:line="240" w:lineRule="exact"/>
              <w:rPr>
                <w:color w:val="000000"/>
              </w:rPr>
            </w:pPr>
            <w:r>
              <w:rPr>
                <w:rFonts w:hint="eastAsia"/>
                <w:color w:val="000000"/>
              </w:rPr>
              <w:t xml:space="preserve">资质</w:t>
            </w:r>
            <w:r/>
          </w:p>
          <w:p>
            <w:pPr>
              <w:jc w:val="center"/>
              <w:spacing w:line="240" w:lineRule="exact"/>
              <w:rPr>
                <w:color w:val="000000"/>
              </w:rPr>
            </w:pPr>
            <w:r>
              <w:rPr>
                <w:rFonts w:hint="eastAsia"/>
                <w:color w:val="000000"/>
              </w:rPr>
              <w:t xml:space="preserve">及</w:t>
            </w:r>
            <w:r/>
          </w:p>
          <w:p>
            <w:pPr>
              <w:jc w:val="center"/>
              <w:spacing w:line="240" w:lineRule="exact"/>
              <w:rPr>
                <w:color w:val="000000"/>
              </w:rPr>
            </w:pPr>
            <w:r>
              <w:rPr>
                <w:rFonts w:hint="eastAsia"/>
                <w:color w:val="000000"/>
              </w:rPr>
              <w:t xml:space="preserve">能力</w:t>
            </w:r>
            <w:r/>
          </w:p>
          <w:p>
            <w:pPr>
              <w:jc w:val="center"/>
              <w:spacing w:line="240" w:lineRule="exact"/>
              <w:rPr>
                <w:color w:val="000000"/>
              </w:rPr>
            </w:pPr>
            <w:r>
              <w:rPr>
                <w:rFonts w:hint="eastAsia"/>
                <w:color w:val="000000"/>
              </w:rPr>
              <w:t xml:space="preserve">水平</w:t>
            </w:r>
            <w:r/>
          </w:p>
          <w:p>
            <w:pPr>
              <w:jc w:val="center"/>
              <w:spacing w:line="240" w:lineRule="exact"/>
            </w:pPr>
            <w:r>
              <w:rPr>
                <w:rFonts w:hint="eastAsia"/>
                <w:color w:val="000000"/>
              </w:rPr>
              <w:t xml:space="preserve">（75分）</w:t>
            </w:r>
            <w:r/>
          </w:p>
        </w:tc>
        <w:tc>
          <w:tcPr>
            <w:tcW w:w="495" w:type="pct"/>
            <w:vAlign w:val="center"/>
            <w:textDirection w:val="lrTb"/>
            <w:noWrap w:val="false"/>
          </w:tcPr>
          <w:p>
            <w:pPr>
              <w:jc w:val="center"/>
              <w:spacing w:line="240" w:lineRule="exact"/>
              <w:rPr>
                <w:color w:val="000000"/>
              </w:rPr>
            </w:pPr>
            <w:r>
              <w:rPr>
                <w:color w:val="000000"/>
              </w:rPr>
              <w:t xml:space="preserve">投标人</w:t>
            </w:r>
            <w:r/>
          </w:p>
          <w:p>
            <w:pPr>
              <w:jc w:val="center"/>
              <w:spacing w:line="240" w:lineRule="exact"/>
              <w:rPr>
                <w:color w:val="000000"/>
              </w:rPr>
            </w:pPr>
            <w:r>
              <w:rPr>
                <w:color w:val="000000"/>
              </w:rPr>
              <w:t xml:space="preserve">实验室</w:t>
            </w:r>
            <w:r/>
          </w:p>
          <w:p>
            <w:pPr>
              <w:jc w:val="center"/>
              <w:spacing w:line="240" w:lineRule="exact"/>
              <w:rPr>
                <w:color w:val="000000"/>
              </w:rPr>
            </w:pPr>
            <w:r>
              <w:rPr>
                <w:color w:val="000000"/>
              </w:rPr>
              <w:t xml:space="preserve">资质</w:t>
            </w:r>
            <w:r/>
          </w:p>
          <w:p>
            <w:pPr>
              <w:jc w:val="center"/>
              <w:spacing w:line="240" w:lineRule="exact"/>
              <w:rPr>
                <w:color w:val="000000"/>
              </w:rPr>
            </w:pPr>
            <w:r>
              <w:rPr>
                <w:color w:val="000000"/>
              </w:rPr>
              <w:t xml:space="preserve">（</w:t>
            </w:r>
            <w:r>
              <w:rPr>
                <w:rFonts w:hint="eastAsia"/>
                <w:color w:val="000000"/>
              </w:rPr>
              <w:t xml:space="preserve">9</w:t>
            </w:r>
            <w:r>
              <w:rPr>
                <w:color w:val="000000"/>
              </w:rPr>
              <w:t xml:space="preserve">分）</w:t>
            </w:r>
            <w:r/>
          </w:p>
        </w:tc>
        <w:tc>
          <w:tcPr>
            <w:tcW w:w="2418" w:type="pct"/>
            <w:vAlign w:val="center"/>
            <w:textDirection w:val="lrTb"/>
            <w:noWrap w:val="false"/>
          </w:tcPr>
          <w:p>
            <w:pPr>
              <w:spacing w:line="240" w:lineRule="exact"/>
              <w:rPr>
                <w:bCs/>
                <w:color w:val="000000"/>
              </w:rPr>
            </w:pPr>
            <w:r>
              <w:rPr>
                <w:bCs/>
                <w:color w:val="000000"/>
              </w:rPr>
              <w:t xml:space="preserve">评委按照投标供应商的CMA或CMAF资质证书附表品种中：对《国家食品安全监督抽检实施细则（2025年版）》中39大类食品列出的各产品检验项目而自行列举的《检验检测综合覆盖率表》进行核对评审：</w:t>
            </w:r>
            <w:r>
              <w:rPr>
                <w:color w:val="000000"/>
              </w:rPr>
              <w:t xml:space="preserve">覆盖率达100%得</w:t>
            </w:r>
            <w:r>
              <w:rPr>
                <w:rFonts w:hint="eastAsia"/>
                <w:color w:val="000000"/>
              </w:rPr>
              <w:t xml:space="preserve">7</w:t>
            </w:r>
            <w:r>
              <w:rPr>
                <w:color w:val="000000"/>
              </w:rPr>
              <w:t xml:space="preserve">分，</w:t>
            </w:r>
            <w:r>
              <w:rPr>
                <w:bCs/>
                <w:color w:val="000000"/>
              </w:rPr>
              <w:t xml:space="preserve">每降低1%减1分</w:t>
            </w:r>
            <w:r>
              <w:rPr>
                <w:color w:val="000000"/>
              </w:rPr>
              <w:t xml:space="preserve">，</w:t>
            </w:r>
            <w:r>
              <w:rPr>
                <w:bCs/>
                <w:color w:val="000000"/>
              </w:rPr>
              <w:t xml:space="preserve">综合覆盖率≤80%的作无效标处理。</w:t>
            </w:r>
            <w:r/>
          </w:p>
          <w:p>
            <w:pPr>
              <w:spacing w:line="240" w:lineRule="exact"/>
              <w:rPr>
                <w:color w:val="000000"/>
              </w:rPr>
            </w:pPr>
            <w:r>
              <w:rPr>
                <w:color w:val="000000"/>
              </w:rPr>
              <w:t xml:space="preserve">供应商具备CNAS资质，且CNAS参数达30%或具有国家级食品类重点实验室，得2分。</w:t>
            </w:r>
            <w:r/>
          </w:p>
        </w:tc>
        <w:tc>
          <w:tcPr>
            <w:tcW w:w="1331" w:type="pct"/>
            <w:vAlign w:val="center"/>
            <w:textDirection w:val="lrTb"/>
            <w:noWrap w:val="false"/>
          </w:tcPr>
          <w:p>
            <w:pPr>
              <w:spacing w:line="240" w:lineRule="exact"/>
              <w:rPr>
                <w:b/>
                <w:sz w:val="26"/>
                <w:szCs w:val="20"/>
              </w:rPr>
            </w:pPr>
            <w:r>
              <w:rPr>
                <w:color w:val="000000"/>
                <w:sz w:val="20"/>
                <w:szCs w:val="20"/>
              </w:rPr>
              <w:t xml:space="preserve">（1）</w:t>
            </w:r>
            <w:r>
              <w:rPr>
                <w:color w:val="000000"/>
              </w:rPr>
              <w:t xml:space="preserve">提供CMA、CNAS资质证书及附表复印件并加盖供应商公章。或提供国家级食品类重点实验室证明材料并加盖供应商公章。</w:t>
            </w:r>
            <w:r>
              <w:rPr>
                <w:sz w:val="20"/>
                <w:szCs w:val="20"/>
              </w:rPr>
              <w:t xml:space="preserve">（2）</w:t>
            </w:r>
            <w:r>
              <w:rPr>
                <w:color w:val="000000"/>
              </w:rPr>
              <w:t xml:space="preserve">列出《国家食品安全监督抽检实施细则（2025年版）》品种明细及检测项目对应资质证书附表页码、检验项目响应表，供评委现场核对。</w:t>
            </w:r>
            <w:r/>
          </w:p>
        </w:tc>
      </w:tr>
      <w:tr>
        <w:trPr>
          <w:jc w:val="center"/>
          <w:trHeight w:val="4288"/>
        </w:trPr>
        <w:tc>
          <w:tcPr>
            <w:tcW w:w="229" w:type="pct"/>
            <w:vAlign w:val="center"/>
            <w:textDirection w:val="lrTb"/>
            <w:noWrap w:val="false"/>
          </w:tcPr>
          <w:p>
            <w:pPr>
              <w:jc w:val="center"/>
              <w:spacing w:line="240" w:lineRule="exact"/>
              <w:rPr>
                <w:color w:val="000000"/>
              </w:rPr>
            </w:pPr>
            <w:r>
              <w:rPr>
                <w:color w:val="000000"/>
              </w:rPr>
              <w:t xml:space="preserve">2</w:t>
            </w:r>
            <w:r/>
          </w:p>
        </w:tc>
        <w:tc>
          <w:tcPr>
            <w:tcW w:w="526" w:type="pct"/>
            <w:vAlign w:val="center"/>
            <w:vMerge w:val="continue"/>
            <w:textDirection w:val="lrTb"/>
            <w:noWrap w:val="false"/>
          </w:tcPr>
          <w:p>
            <w:pPr>
              <w:jc w:val="center"/>
              <w:spacing w:line="240" w:lineRule="exact"/>
              <w:rPr>
                <w:color w:val="000000"/>
              </w:rPr>
            </w:pPr>
            <w:r>
              <w:rPr>
                <w:color w:val="000000"/>
              </w:rPr>
            </w:r>
            <w:r/>
          </w:p>
        </w:tc>
        <w:tc>
          <w:tcPr>
            <w:tcW w:w="495" w:type="pct"/>
            <w:vAlign w:val="center"/>
            <w:textDirection w:val="lrTb"/>
            <w:noWrap w:val="false"/>
          </w:tcPr>
          <w:p>
            <w:pPr>
              <w:jc w:val="center"/>
              <w:spacing w:line="240" w:lineRule="exact"/>
              <w:rPr>
                <w:color w:val="000000"/>
              </w:rPr>
            </w:pPr>
            <w:r>
              <w:rPr>
                <w:color w:val="000000"/>
              </w:rPr>
              <w:t xml:space="preserve">投标人</w:t>
            </w:r>
            <w:r/>
          </w:p>
          <w:p>
            <w:pPr>
              <w:jc w:val="center"/>
              <w:spacing w:line="240" w:lineRule="exact"/>
              <w:rPr>
                <w:color w:val="000000"/>
              </w:rPr>
            </w:pPr>
            <w:r>
              <w:rPr>
                <w:color w:val="000000"/>
              </w:rPr>
              <w:t xml:space="preserve">检测技术</w:t>
            </w:r>
            <w:r/>
          </w:p>
          <w:p>
            <w:pPr>
              <w:jc w:val="center"/>
              <w:spacing w:line="240" w:lineRule="exact"/>
              <w:rPr>
                <w:color w:val="000000"/>
              </w:rPr>
            </w:pPr>
            <w:r>
              <w:rPr>
                <w:color w:val="000000"/>
              </w:rPr>
              <w:t xml:space="preserve">能力评价</w:t>
            </w:r>
            <w:r/>
          </w:p>
          <w:p>
            <w:pPr>
              <w:jc w:val="center"/>
              <w:spacing w:line="240" w:lineRule="exact"/>
              <w:rPr>
                <w:color w:val="000000"/>
              </w:rPr>
            </w:pPr>
            <w:r>
              <w:rPr>
                <w:color w:val="000000"/>
              </w:rPr>
              <w:t xml:space="preserve">（</w:t>
            </w:r>
            <w:r>
              <w:rPr>
                <w:rFonts w:hint="eastAsia"/>
                <w:color w:val="000000"/>
              </w:rPr>
              <w:t xml:space="preserve">10</w:t>
            </w:r>
            <w:r>
              <w:rPr>
                <w:color w:val="000000"/>
              </w:rPr>
              <w:t xml:space="preserve">分）</w:t>
            </w:r>
            <w:r/>
          </w:p>
        </w:tc>
        <w:tc>
          <w:tcPr>
            <w:tcW w:w="2418" w:type="pct"/>
            <w:vAlign w:val="center"/>
            <w:textDirection w:val="lrTb"/>
            <w:noWrap w:val="false"/>
          </w:tcPr>
          <w:p>
            <w:pPr>
              <w:spacing w:line="240" w:lineRule="exact"/>
              <w:rPr>
                <w:color w:val="000000"/>
              </w:rPr>
            </w:pPr>
            <w:r>
              <w:rPr>
                <w:color w:val="000000"/>
              </w:rPr>
              <w:t xml:space="preserve">供应商自202</w:t>
            </w:r>
            <w:r>
              <w:rPr>
                <w:rFonts w:hint="eastAsia"/>
                <w:color w:val="000000"/>
              </w:rPr>
              <w:t xml:space="preserve">4</w:t>
            </w:r>
            <w:r>
              <w:rPr>
                <w:color w:val="000000"/>
              </w:rPr>
              <w:t xml:space="preserve">年1月1日以来：</w:t>
            </w:r>
            <w:r/>
          </w:p>
          <w:p>
            <w:pPr>
              <w:spacing w:line="240" w:lineRule="exact"/>
              <w:rPr>
                <w:color w:val="000000"/>
              </w:rPr>
              <w:outlineLvl w:val="1"/>
            </w:pPr>
            <w:r>
              <w:rPr>
                <w:color w:val="000000"/>
              </w:rPr>
              <w:t xml:space="preserve">（1）参与省级及以上实验室能力验证情况，对以下领域覆盖：农药、兽药、重金属、真菌毒素、食品添加剂、非法添加、微生物、营养成分等，每参加一个领域且结果满意，得0.5分，最高得</w:t>
            </w:r>
            <w:r>
              <w:rPr>
                <w:rFonts w:hint="eastAsia"/>
                <w:color w:val="000000"/>
              </w:rPr>
              <w:t xml:space="preserve">3</w:t>
            </w:r>
            <w:r>
              <w:rPr>
                <w:color w:val="000000"/>
              </w:rPr>
              <w:t xml:space="preserve">分。</w:t>
            </w:r>
            <w:r/>
          </w:p>
          <w:p>
            <w:pPr>
              <w:spacing w:line="240" w:lineRule="exact"/>
              <w:rPr>
                <w:color w:val="000000"/>
              </w:rPr>
              <w:outlineLvl w:val="1"/>
            </w:pPr>
            <w:r>
              <w:rPr>
                <w:color w:val="000000"/>
              </w:rPr>
              <w:t xml:space="preserve">（2）参与省级及以上实验室能力验证情况，与</w:t>
            </w:r>
            <w:r>
              <w:rPr>
                <w:b/>
                <w:bCs/>
                <w:color w:val="000000"/>
              </w:rPr>
              <w:t xml:space="preserve">本标包项目</w:t>
            </w:r>
            <w:r>
              <w:rPr>
                <w:color w:val="000000"/>
              </w:rPr>
              <w:t xml:space="preserve">相关的获得不少于15次满意（或合格）结果的得</w:t>
            </w:r>
            <w:r>
              <w:rPr>
                <w:rFonts w:hint="eastAsia"/>
                <w:color w:val="000000"/>
              </w:rPr>
              <w:t xml:space="preserve">1</w:t>
            </w:r>
            <w:r>
              <w:rPr>
                <w:color w:val="000000"/>
              </w:rPr>
              <w:t xml:space="preserve">分；获得不少于25次满意（或合格）结果的得</w:t>
            </w:r>
            <w:r>
              <w:rPr>
                <w:rFonts w:hint="eastAsia"/>
                <w:color w:val="000000"/>
              </w:rPr>
              <w:t xml:space="preserve">2</w:t>
            </w:r>
            <w:r>
              <w:rPr>
                <w:color w:val="000000"/>
              </w:rPr>
              <w:t xml:space="preserve">分；获得不少于35次满意（或合格）结果的得</w:t>
            </w:r>
            <w:r>
              <w:rPr>
                <w:rFonts w:hint="eastAsia"/>
                <w:color w:val="000000"/>
              </w:rPr>
              <w:t xml:space="preserve">3</w:t>
            </w:r>
            <w:r>
              <w:rPr>
                <w:color w:val="000000"/>
              </w:rPr>
              <w:t xml:space="preserve">分。</w:t>
            </w:r>
            <w:r/>
          </w:p>
          <w:p>
            <w:pPr>
              <w:spacing w:line="240" w:lineRule="exact"/>
              <w:rPr>
                <w:color w:val="000000"/>
              </w:rPr>
            </w:pPr>
            <w:r>
              <w:rPr>
                <w:color w:val="000000"/>
              </w:rPr>
              <w:t xml:space="preserve">（3）供应商具有食品检测技术相关专利的每项得1分，最高得2分。</w:t>
            </w:r>
            <w:r/>
          </w:p>
          <w:p>
            <w:pPr>
              <w:spacing w:line="240" w:lineRule="exact"/>
              <w:rPr>
                <w:color w:val="000000"/>
              </w:rPr>
            </w:pPr>
            <w:r>
              <w:rPr>
                <w:color w:val="000000"/>
              </w:rPr>
              <w:t xml:space="preserve">（4）供应商参与过国家、行业食品相关检查方法、标准制定或承担过市级及以上食品相关科研项目的，每项得1分，最高得2分。</w:t>
            </w:r>
            <w:r/>
          </w:p>
        </w:tc>
        <w:tc>
          <w:tcPr>
            <w:tcW w:w="1331" w:type="pct"/>
            <w:vAlign w:val="center"/>
            <w:textDirection w:val="lrTb"/>
            <w:noWrap w:val="false"/>
          </w:tcPr>
          <w:p>
            <w:pPr>
              <w:ind w:firstLine="420"/>
              <w:spacing w:line="240" w:lineRule="exact"/>
              <w:rPr>
                <w:color w:val="000000"/>
              </w:rPr>
            </w:pPr>
            <w:r>
              <w:rPr>
                <w:color w:val="000000"/>
              </w:rPr>
              <w:t xml:space="preserve">须提供证书复印件或相关证明文件复印件并加盖供应商公章，否则不得分。</w:t>
            </w:r>
            <w:r/>
          </w:p>
        </w:tc>
      </w:tr>
      <w:tr>
        <w:trPr>
          <w:jc w:val="center"/>
          <w:trHeight w:val="7200"/>
        </w:trPr>
        <w:tc>
          <w:tcPr>
            <w:tcW w:w="229" w:type="pct"/>
            <w:vAlign w:val="center"/>
            <w:textDirection w:val="lrTb"/>
            <w:noWrap w:val="false"/>
          </w:tcPr>
          <w:p>
            <w:pPr>
              <w:jc w:val="center"/>
              <w:spacing w:line="240" w:lineRule="exact"/>
              <w:rPr>
                <w:color w:val="000000"/>
              </w:rPr>
            </w:pPr>
            <w:r>
              <w:rPr>
                <w:color w:val="000000"/>
              </w:rPr>
              <w:t xml:space="preserve">3</w:t>
            </w:r>
            <w:r/>
          </w:p>
        </w:tc>
        <w:tc>
          <w:tcPr>
            <w:tcW w:w="526" w:type="pct"/>
            <w:vAlign w:val="center"/>
            <w:vMerge w:val="restart"/>
            <w:textDirection w:val="lrTb"/>
            <w:noWrap w:val="false"/>
          </w:tcPr>
          <w:p>
            <w:pPr>
              <w:jc w:val="center"/>
              <w:spacing w:line="240" w:lineRule="exact"/>
              <w:rPr>
                <w:color w:val="000000"/>
              </w:rPr>
            </w:pPr>
            <w:r>
              <w:rPr>
                <w:rFonts w:hint="eastAsia"/>
                <w:color w:val="000000"/>
              </w:rPr>
              <w:t xml:space="preserve">技术</w:t>
            </w:r>
            <w:r/>
          </w:p>
          <w:p>
            <w:pPr>
              <w:jc w:val="center"/>
              <w:spacing w:line="240" w:lineRule="exact"/>
              <w:rPr>
                <w:color w:val="000000"/>
              </w:rPr>
            </w:pPr>
            <w:r>
              <w:rPr>
                <w:rFonts w:hint="eastAsia"/>
                <w:color w:val="000000"/>
              </w:rPr>
              <w:t xml:space="preserve">资质</w:t>
            </w:r>
            <w:r/>
          </w:p>
          <w:p>
            <w:pPr>
              <w:jc w:val="center"/>
              <w:spacing w:line="240" w:lineRule="exact"/>
              <w:rPr>
                <w:color w:val="000000"/>
              </w:rPr>
            </w:pPr>
            <w:r>
              <w:rPr>
                <w:rFonts w:hint="eastAsia"/>
                <w:color w:val="000000"/>
              </w:rPr>
              <w:t xml:space="preserve">及</w:t>
            </w:r>
            <w:r/>
          </w:p>
          <w:p>
            <w:pPr>
              <w:jc w:val="center"/>
              <w:spacing w:line="240" w:lineRule="exact"/>
              <w:rPr>
                <w:color w:val="000000"/>
              </w:rPr>
            </w:pPr>
            <w:r>
              <w:rPr>
                <w:rFonts w:hint="eastAsia"/>
                <w:color w:val="000000"/>
              </w:rPr>
              <w:t xml:space="preserve">能力</w:t>
            </w:r>
            <w:r/>
          </w:p>
          <w:p>
            <w:pPr>
              <w:jc w:val="center"/>
              <w:spacing w:line="240" w:lineRule="exact"/>
              <w:rPr>
                <w:color w:val="000000"/>
              </w:rPr>
            </w:pPr>
            <w:r>
              <w:rPr>
                <w:rFonts w:hint="eastAsia"/>
                <w:color w:val="000000"/>
              </w:rPr>
              <w:t xml:space="preserve">水平</w:t>
            </w:r>
            <w:r/>
          </w:p>
          <w:p>
            <w:pPr>
              <w:jc w:val="center"/>
              <w:spacing w:line="240" w:lineRule="exact"/>
              <w:rPr>
                <w:color w:val="000000"/>
              </w:rPr>
            </w:pPr>
            <w:r>
              <w:rPr>
                <w:rFonts w:hint="eastAsia"/>
                <w:color w:val="000000"/>
              </w:rPr>
              <w:t xml:space="preserve">（75分）</w:t>
            </w:r>
            <w:r/>
          </w:p>
        </w:tc>
        <w:tc>
          <w:tcPr>
            <w:tcW w:w="495" w:type="pct"/>
            <w:vAlign w:val="center"/>
            <w:textDirection w:val="lrTb"/>
            <w:noWrap w:val="false"/>
          </w:tcPr>
          <w:p>
            <w:pPr>
              <w:jc w:val="center"/>
              <w:spacing w:line="240" w:lineRule="exact"/>
              <w:rPr>
                <w:color w:val="000000"/>
              </w:rPr>
            </w:pPr>
            <w:r>
              <w:rPr>
                <w:color w:val="000000"/>
              </w:rPr>
              <w:t xml:space="preserve">拟投入本项目设施资源（28分）</w:t>
            </w:r>
            <w:r/>
          </w:p>
        </w:tc>
        <w:tc>
          <w:tcPr>
            <w:tcW w:w="2418" w:type="pct"/>
            <w:vAlign w:val="center"/>
            <w:textDirection w:val="lrTb"/>
            <w:noWrap w:val="false"/>
          </w:tcPr>
          <w:p>
            <w:pPr>
              <w:spacing w:line="240" w:lineRule="exact"/>
              <w:rPr>
                <w:color w:val="000000"/>
              </w:rPr>
            </w:pPr>
            <w:r>
              <w:rPr>
                <w:color w:val="000000"/>
              </w:rPr>
              <w:t xml:space="preserve">建有冷藏或冷冻农产品保存专用冷库，得2分。</w:t>
            </w:r>
            <w:r/>
          </w:p>
          <w:p>
            <w:pPr>
              <w:spacing w:line="240" w:lineRule="exact"/>
              <w:rPr>
                <w:color w:val="000000"/>
              </w:rPr>
              <w:outlineLvl w:val="1"/>
            </w:pPr>
            <w:r>
              <w:rPr>
                <w:color w:val="000000"/>
              </w:rPr>
              <w:t xml:space="preserve">供应商拟投入本项目从事食品检验工作的技术人员中：</w:t>
            </w:r>
            <w:r/>
          </w:p>
          <w:p>
            <w:pPr>
              <w:spacing w:line="240" w:lineRule="exact"/>
              <w:rPr>
                <w:color w:val="000000"/>
              </w:rPr>
              <w:outlineLvl w:val="1"/>
            </w:pPr>
            <w:r>
              <w:rPr>
                <w:color w:val="000000"/>
              </w:rPr>
              <w:t xml:space="preserve">（1）具有</w:t>
            </w:r>
            <w:r>
              <w:rPr>
                <w:rFonts w:hint="eastAsia"/>
                <w:color w:val="000000"/>
              </w:rPr>
              <w:t xml:space="preserve">食品相关专业（</w:t>
            </w:r>
            <w:r>
              <w:rPr>
                <w:rFonts w:hint="eastAsia" w:ascii="宋体" w:hAnsi="宋体" w:cs="宋体"/>
                <w:color w:val="000000"/>
                <w:szCs w:val="22"/>
              </w:rPr>
              <w:t xml:space="preserve">食品、生物、化学等相关专业</w:t>
            </w:r>
            <w:r>
              <w:rPr>
                <w:rFonts w:hint="eastAsia"/>
                <w:color w:val="000000"/>
              </w:rPr>
              <w:t xml:space="preserve">）</w:t>
            </w:r>
            <w:r>
              <w:rPr>
                <w:color w:val="000000"/>
              </w:rPr>
              <w:t xml:space="preserve">正高级技术职称的，有</w:t>
            </w:r>
            <w:r>
              <w:rPr>
                <w:rFonts w:hint="eastAsia"/>
                <w:color w:val="000000"/>
              </w:rPr>
              <w:t xml:space="preserve">1</w:t>
            </w:r>
            <w:r>
              <w:rPr>
                <w:color w:val="000000"/>
              </w:rPr>
              <w:t xml:space="preserve">人得 1分，有</w:t>
            </w:r>
            <w:r>
              <w:rPr>
                <w:rFonts w:hint="eastAsia"/>
                <w:color w:val="000000"/>
              </w:rPr>
              <w:t xml:space="preserve">2</w:t>
            </w:r>
            <w:r>
              <w:rPr>
                <w:color w:val="000000"/>
              </w:rPr>
              <w:t xml:space="preserve">人得2分，有</w:t>
            </w:r>
            <w:r>
              <w:rPr>
                <w:rFonts w:hint="eastAsia"/>
                <w:color w:val="000000"/>
              </w:rPr>
              <w:t xml:space="preserve">3</w:t>
            </w:r>
            <w:r>
              <w:rPr>
                <w:color w:val="000000"/>
              </w:rPr>
              <w:t xml:space="preserve">人得</w:t>
            </w:r>
            <w:r>
              <w:rPr>
                <w:rFonts w:hint="eastAsia"/>
                <w:color w:val="000000"/>
              </w:rPr>
              <w:t xml:space="preserve">3</w:t>
            </w:r>
            <w:r>
              <w:rPr>
                <w:color w:val="000000"/>
              </w:rPr>
              <w:t xml:space="preserve">分</w:t>
            </w:r>
            <w:r>
              <w:rPr>
                <w:rFonts w:hint="eastAsia"/>
                <w:color w:val="000000"/>
              </w:rPr>
              <w:t xml:space="preserve">，有4人及以上得4分</w:t>
            </w:r>
            <w:r>
              <w:rPr>
                <w:color w:val="000000"/>
              </w:rPr>
              <w:t xml:space="preserve">。</w:t>
            </w:r>
            <w:r/>
          </w:p>
          <w:p>
            <w:pPr>
              <w:spacing w:line="240" w:lineRule="exact"/>
              <w:rPr>
                <w:color w:val="000000"/>
              </w:rPr>
              <w:outlineLvl w:val="1"/>
            </w:pPr>
            <w:r>
              <w:rPr>
                <w:color w:val="000000"/>
              </w:rPr>
              <w:t xml:space="preserve">（2）具有</w:t>
            </w:r>
            <w:r>
              <w:rPr>
                <w:rFonts w:hint="eastAsia"/>
                <w:color w:val="000000"/>
              </w:rPr>
              <w:t xml:space="preserve">食品相关专业（</w:t>
            </w:r>
            <w:r>
              <w:rPr>
                <w:rFonts w:hint="eastAsia" w:ascii="宋体" w:hAnsi="宋体" w:cs="宋体"/>
                <w:color w:val="000000"/>
                <w:szCs w:val="22"/>
              </w:rPr>
              <w:t xml:space="preserve">食品、生物、化学等相关专业</w:t>
            </w:r>
            <w:r>
              <w:rPr>
                <w:rFonts w:hint="eastAsia"/>
                <w:color w:val="000000"/>
              </w:rPr>
              <w:t xml:space="preserve">）</w:t>
            </w:r>
            <w:r>
              <w:rPr>
                <w:color w:val="000000"/>
              </w:rPr>
              <w:t xml:space="preserve">副高级技术职称的，有</w:t>
            </w:r>
            <w:r>
              <w:rPr>
                <w:rFonts w:hint="eastAsia"/>
                <w:color w:val="000000"/>
              </w:rPr>
              <w:t xml:space="preserve">4</w:t>
            </w:r>
            <w:r>
              <w:rPr>
                <w:color w:val="000000"/>
              </w:rPr>
              <w:t xml:space="preserve">人得1分，有 </w:t>
            </w:r>
            <w:r>
              <w:rPr>
                <w:rFonts w:hint="eastAsia"/>
                <w:color w:val="000000"/>
              </w:rPr>
              <w:t xml:space="preserve">7</w:t>
            </w:r>
            <w:r>
              <w:rPr>
                <w:color w:val="000000"/>
              </w:rPr>
              <w:t xml:space="preserve">人得2分，有15人</w:t>
            </w:r>
            <w:r>
              <w:rPr>
                <w:rFonts w:hint="eastAsia"/>
                <w:color w:val="000000"/>
              </w:rPr>
              <w:t xml:space="preserve">及以上</w:t>
            </w:r>
            <w:r>
              <w:rPr>
                <w:color w:val="000000"/>
              </w:rPr>
              <w:t xml:space="preserve">得4分。</w:t>
            </w:r>
            <w:r/>
          </w:p>
          <w:p>
            <w:pPr>
              <w:spacing w:line="240" w:lineRule="exact"/>
            </w:pPr>
            <w:r>
              <w:t xml:space="preserve">（3）授权签字人、质量负责人、技术负责人中有CNAS或CMA评审员资质的得1分，本项最高得分1分。</w:t>
            </w:r>
            <w:r/>
          </w:p>
          <w:p>
            <w:pPr>
              <w:spacing w:line="240" w:lineRule="exact"/>
            </w:pPr>
            <w:r>
              <w:rPr>
                <w:color w:val="000000"/>
              </w:rPr>
              <w:t xml:space="preserve">供应商具有满足食品安全检测的设施及仪器设备。其中具有液质联用仪 2 台、液相色谱仪 3 台、气相色谱仪2 台、气相色谱串联质谱仪（GC-MS/MS）1台、电感耦合等离子体质谱仪（ICP-MS） 1台、电感耦合等离子体光谱仪 (ICP)1台、原子荧光光谱仪 1 台、原子吸收分光光度计 1 台，得基本分7分，每少1台扣 1分，每增加一台加 0.5分，满分8分。</w:t>
            </w:r>
            <w:r/>
          </w:p>
          <w:p>
            <w:pPr>
              <w:spacing w:line="240" w:lineRule="exact"/>
              <w:rPr>
                <w:color w:val="000000"/>
              </w:rPr>
            </w:pPr>
            <w:r>
              <w:rPr>
                <w:color w:val="000000"/>
              </w:rPr>
              <w:t xml:space="preserve">供应商具备满足食品抽检工作要求的抽样工具、车辆及特殊贮存条件要求的运输设备情况。</w:t>
            </w:r>
            <w:r/>
          </w:p>
          <w:p>
            <w:pPr>
              <w:spacing w:line="240" w:lineRule="exact"/>
              <w:rPr>
                <w:color w:val="000000"/>
              </w:rPr>
            </w:pPr>
            <w:r>
              <w:rPr>
                <w:color w:val="000000"/>
              </w:rPr>
              <w:t xml:space="preserve">①供应商自有冷藏车每有一辆得2分，租赁冷藏车每有一辆得0.5分，满分5分；</w:t>
            </w:r>
            <w:r/>
          </w:p>
          <w:p>
            <w:pPr>
              <w:spacing w:line="240" w:lineRule="exact"/>
              <w:rPr>
                <w:color w:val="000000"/>
              </w:rPr>
            </w:pPr>
            <w:r>
              <w:rPr>
                <w:color w:val="000000"/>
              </w:rPr>
              <w:t xml:space="preserve">②供应商具备用于样品保存的车载冰箱，每有5个得0.5分，满分1分。</w:t>
            </w:r>
            <w:r/>
          </w:p>
          <w:p>
            <w:pPr>
              <w:spacing w:line="240" w:lineRule="exact"/>
              <w:rPr>
                <w:color w:val="000000"/>
                <w:szCs w:val="24"/>
              </w:rPr>
            </w:pPr>
            <w:r>
              <w:rPr>
                <w:color w:val="000000"/>
              </w:rPr>
              <w:t xml:space="preserve">③具备用于采样过程取证的采样记录仪达5部，得1分，达10部，得3分。</w:t>
            </w:r>
            <w:r/>
          </w:p>
        </w:tc>
        <w:tc>
          <w:tcPr>
            <w:tcW w:w="1331" w:type="pct"/>
            <w:vAlign w:val="center"/>
            <w:textDirection w:val="lrTb"/>
            <w:noWrap w:val="false"/>
          </w:tcPr>
          <w:p>
            <w:pPr>
              <w:spacing w:line="240" w:lineRule="exact"/>
              <w:rPr>
                <w:color w:val="000000"/>
              </w:rPr>
            </w:pPr>
            <w:r>
              <w:rPr>
                <w:color w:val="000000"/>
              </w:rPr>
              <w:t xml:space="preserve">（1）专用冷库须提供照片及所属证明材料。</w:t>
            </w:r>
            <w:r/>
          </w:p>
          <w:p>
            <w:pPr>
              <w:spacing w:line="240" w:lineRule="exact"/>
              <w:rPr>
                <w:color w:val="000000"/>
              </w:rPr>
            </w:pPr>
            <w:r>
              <w:rPr>
                <w:color w:val="000000"/>
              </w:rPr>
              <w:t xml:space="preserve">（2）须提供拟派人员</w:t>
            </w:r>
            <w:r>
              <w:rPr>
                <w:color w:val="000000"/>
              </w:rPr>
              <w:t xml:space="preserve">①</w:t>
            </w:r>
            <w:r>
              <w:rPr>
                <w:color w:val="000000"/>
              </w:rPr>
              <w:t xml:space="preserve">职称证明</w:t>
            </w:r>
            <w:r>
              <w:rPr>
                <w:rFonts w:hint="eastAsia"/>
                <w:color w:val="000000"/>
              </w:rPr>
              <w:t xml:space="preserve">；</w:t>
            </w:r>
            <w:r>
              <w:rPr>
                <w:color w:val="000000"/>
              </w:rPr>
              <w:t xml:space="preserve">②</w:t>
            </w:r>
            <w:r>
              <w:rPr>
                <w:rFonts w:hint="eastAsia"/>
                <w:color w:val="000000"/>
              </w:rPr>
              <w:t xml:space="preserve">学历证书；</w:t>
            </w:r>
            <w:r>
              <w:rPr>
                <w:color w:val="000000"/>
              </w:rPr>
              <w:t xml:space="preserve">③</w:t>
            </w:r>
            <w:r>
              <w:rPr>
                <w:color w:val="000000"/>
              </w:rPr>
              <w:t xml:space="preserve">开标前三个月投标单位为其缴纳的社保缴费清单加盖单位公章(可提供官网打印具有二维码或验证码的缴费清单）</w:t>
            </w:r>
            <w:r>
              <w:rPr>
                <w:rFonts w:hint="eastAsia"/>
                <w:color w:val="000000"/>
              </w:rPr>
              <w:t xml:space="preserve">；</w:t>
            </w:r>
            <w:r>
              <w:rPr>
                <w:rFonts w:hint="eastAsia"/>
                <w:color w:val="000000"/>
              </w:rPr>
              <w:t xml:space="preserve">④</w:t>
            </w:r>
            <w:r>
              <w:rPr>
                <w:color w:val="000000"/>
              </w:rPr>
              <w:t xml:space="preserve">资质证书</w:t>
            </w:r>
            <w:r>
              <w:rPr>
                <w:rFonts w:hint="eastAsia"/>
                <w:color w:val="000000"/>
              </w:rPr>
              <w:t xml:space="preserve">（如有）</w:t>
            </w:r>
            <w:r>
              <w:rPr>
                <w:color w:val="000000"/>
              </w:rPr>
              <w:t xml:space="preserve">等证明材料复印件并加盖供应商公章</w:t>
            </w:r>
            <w:r>
              <w:rPr>
                <w:rFonts w:hint="eastAsia"/>
                <w:color w:val="000000"/>
              </w:rPr>
              <w:t xml:space="preserve">。</w:t>
            </w:r>
            <w:r>
              <w:rPr>
                <w:color w:val="000000"/>
              </w:rPr>
              <w:t xml:space="preserve">对于食品领域专家还需提供有效期内的聘书或政府部门文件等证明文件复印件并加盖供应商公章。</w:t>
            </w:r>
            <w:r/>
          </w:p>
          <w:p>
            <w:pPr>
              <w:spacing w:line="240" w:lineRule="exact"/>
              <w:rPr>
                <w:color w:val="000000"/>
              </w:rPr>
            </w:pPr>
            <w:r>
              <w:rPr>
                <w:color w:val="000000"/>
              </w:rPr>
              <w:t xml:space="preserve">特别提醒：本项目投标时拟派人员须与实际委派人员一致</w:t>
            </w:r>
            <w:r>
              <w:rPr>
                <w:rFonts w:hint="eastAsia"/>
                <w:color w:val="000000"/>
              </w:rPr>
              <w:t xml:space="preserve">，按顺序逐人列出证明材料，不按提交材料顺序等要求的本项不得分。</w:t>
            </w:r>
            <w:r/>
          </w:p>
          <w:p>
            <w:pPr>
              <w:spacing w:line="240" w:lineRule="exact"/>
              <w:rPr>
                <w:color w:val="000000"/>
              </w:rPr>
            </w:pPr>
            <w:r>
              <w:rPr>
                <w:color w:val="000000"/>
              </w:rPr>
              <w:t xml:space="preserve">（3）须提供仪器设备清单、设备原值、购置时间、台套数、计量检定证明、购置发票复印件、仪器在实验室的照片等其他证明材料复印件加盖供应商公章</w:t>
            </w:r>
            <w:r>
              <w:rPr>
                <w:rFonts w:hint="eastAsia"/>
                <w:color w:val="000000"/>
              </w:rPr>
              <w:t xml:space="preserve">；增加设备单列便于核对。</w:t>
            </w:r>
            <w:r/>
          </w:p>
          <w:p>
            <w:pPr>
              <w:spacing w:line="240" w:lineRule="exact"/>
              <w:rPr>
                <w:color w:val="000000"/>
              </w:rPr>
            </w:pPr>
            <w:r>
              <w:rPr>
                <w:color w:val="000000"/>
              </w:rPr>
              <w:t xml:space="preserve">（4）</w:t>
            </w:r>
            <w:r>
              <w:rPr>
                <w:color w:val="000000"/>
                <w:shd w:val="clear" w:color="auto" w:fill="ffffff"/>
              </w:rPr>
              <w:t xml:space="preserve">投标自有车辆的需提供车辆清单和行驶证、车辆照片（车牌及内部各一张）；投标人租赁车辆的需提供车辆租赁合同（需体现租赁期限不低于半年）、车辆清单和行驶证、车辆照片（车牌及内部各一张）；车载冰箱及采样记录仪提供采购发票复印件加盖供应商公章。</w:t>
            </w:r>
            <w:r/>
          </w:p>
        </w:tc>
      </w:tr>
      <w:tr>
        <w:trPr>
          <w:jc w:val="center"/>
          <w:trHeight w:val="4373"/>
        </w:trPr>
        <w:tc>
          <w:tcPr>
            <w:tcW w:w="229" w:type="pct"/>
            <w:vAlign w:val="center"/>
            <w:textDirection w:val="lrTb"/>
            <w:noWrap w:val="false"/>
          </w:tcPr>
          <w:p>
            <w:pPr>
              <w:jc w:val="center"/>
              <w:spacing w:line="240" w:lineRule="exact"/>
              <w:rPr>
                <w:color w:val="000000"/>
              </w:rPr>
            </w:pPr>
            <w:r>
              <w:rPr>
                <w:color w:val="000000"/>
              </w:rPr>
              <w:t xml:space="preserve">4</w:t>
            </w:r>
            <w:r/>
          </w:p>
        </w:tc>
        <w:tc>
          <w:tcPr>
            <w:tcW w:w="526" w:type="pct"/>
            <w:vAlign w:val="center"/>
            <w:vMerge w:val="continue"/>
            <w:textDirection w:val="lrTb"/>
            <w:noWrap w:val="false"/>
          </w:tcPr>
          <w:p>
            <w:pPr>
              <w:jc w:val="center"/>
              <w:spacing w:line="240" w:lineRule="exact"/>
              <w:rPr>
                <w:color w:val="000000"/>
              </w:rPr>
            </w:pPr>
            <w:r>
              <w:rPr>
                <w:color w:val="000000"/>
              </w:rPr>
            </w:r>
            <w:r/>
          </w:p>
        </w:tc>
        <w:tc>
          <w:tcPr>
            <w:tcW w:w="495" w:type="pct"/>
            <w:vAlign w:val="center"/>
            <w:textDirection w:val="lrTb"/>
            <w:noWrap w:val="false"/>
          </w:tcPr>
          <w:p>
            <w:pPr>
              <w:jc w:val="center"/>
              <w:spacing w:line="240" w:lineRule="exact"/>
              <w:rPr>
                <w:color w:val="000000"/>
              </w:rPr>
            </w:pPr>
            <w:r>
              <w:rPr>
                <w:color w:val="000000"/>
              </w:rPr>
              <w:t xml:space="preserve">投标人服务能力（7分）</w:t>
            </w:r>
            <w:r/>
          </w:p>
        </w:tc>
        <w:tc>
          <w:tcPr>
            <w:tcW w:w="2418" w:type="pct"/>
            <w:vAlign w:val="center"/>
            <w:textDirection w:val="lrTb"/>
            <w:noWrap w:val="false"/>
          </w:tcPr>
          <w:p>
            <w:pPr>
              <w:spacing w:line="240" w:lineRule="exact"/>
              <w:rPr>
                <w:bCs/>
                <w:color w:val="000000"/>
              </w:rPr>
            </w:pPr>
            <w:r>
              <w:rPr>
                <w:bCs/>
                <w:color w:val="000000"/>
              </w:rPr>
              <w:t xml:space="preserve">供应商需具备配合采购人在辖区内应急处置的能力。包括但不限于在项目所在地抽样队伍的配备、样品的运输以及能否确保工作任务按时完成，抽样、检测过程中可能遇到的各类突发情况的应急解决处置措施。接到采购人的应急通知后，供应商立即派遣有资质的员工前往现场，按规范协助食品安全执法、采样及现场处置，供应商承诺完成应急响应的时间：</w:t>
            </w:r>
            <w:r/>
          </w:p>
          <w:p>
            <w:pPr>
              <w:spacing w:line="240" w:lineRule="exact"/>
              <w:rPr>
                <w:bCs/>
                <w:color w:val="000000"/>
              </w:rPr>
            </w:pPr>
            <w:r>
              <w:rPr>
                <w:rFonts w:hint="eastAsia"/>
                <w:bCs/>
                <w:color w:val="000000"/>
              </w:rPr>
              <w:t xml:space="preserve">0.5</w:t>
            </w:r>
            <w:r>
              <w:rPr>
                <w:bCs/>
                <w:color w:val="000000"/>
              </w:rPr>
              <w:t xml:space="preserve">小时（含）以内能够到达现场且</w:t>
            </w:r>
            <w:r>
              <w:rPr>
                <w:rFonts w:hint="eastAsia"/>
                <w:bCs/>
                <w:color w:val="000000"/>
              </w:rPr>
              <w:t xml:space="preserve">0.5</w:t>
            </w:r>
            <w:r>
              <w:rPr>
                <w:bCs/>
                <w:color w:val="000000"/>
              </w:rPr>
              <w:t xml:space="preserve">小时（含）以内能够将样品送到实验室的得7分；</w:t>
            </w:r>
            <w:r/>
          </w:p>
          <w:p>
            <w:pPr>
              <w:spacing w:line="240" w:lineRule="exact"/>
              <w:rPr>
                <w:bCs/>
                <w:color w:val="000000"/>
              </w:rPr>
            </w:pPr>
            <w:r>
              <w:rPr>
                <w:rFonts w:hint="eastAsia"/>
                <w:bCs/>
                <w:color w:val="000000"/>
              </w:rPr>
              <w:t xml:space="preserve">1.5</w:t>
            </w:r>
            <w:r>
              <w:rPr>
                <w:bCs/>
                <w:color w:val="000000"/>
              </w:rPr>
              <w:t xml:space="preserve">小时（含）以内能够到达现场且</w:t>
            </w:r>
            <w:r>
              <w:rPr>
                <w:rFonts w:hint="eastAsia"/>
                <w:bCs/>
                <w:color w:val="000000"/>
              </w:rPr>
              <w:t xml:space="preserve">1.5</w:t>
            </w:r>
            <w:r>
              <w:rPr>
                <w:bCs/>
                <w:color w:val="000000"/>
              </w:rPr>
              <w:t xml:space="preserve">小时（含）以内能够将样品送到实验室的得</w:t>
            </w:r>
            <w:r>
              <w:rPr>
                <w:rFonts w:hint="eastAsia"/>
                <w:bCs/>
                <w:color w:val="000000"/>
              </w:rPr>
              <w:t xml:space="preserve">5</w:t>
            </w:r>
            <w:r>
              <w:rPr>
                <w:bCs/>
                <w:color w:val="000000"/>
              </w:rPr>
              <w:t xml:space="preserve">分；</w:t>
            </w:r>
            <w:r/>
          </w:p>
          <w:p>
            <w:pPr>
              <w:spacing w:line="240" w:lineRule="exact"/>
              <w:rPr>
                <w:bCs/>
                <w:color w:val="000000"/>
              </w:rPr>
            </w:pPr>
            <w:r>
              <w:rPr>
                <w:rFonts w:hint="eastAsia"/>
                <w:bCs/>
                <w:color w:val="000000"/>
              </w:rPr>
              <w:t xml:space="preserve">3</w:t>
            </w:r>
            <w:r>
              <w:rPr>
                <w:bCs/>
                <w:color w:val="000000"/>
              </w:rPr>
              <w:t xml:space="preserve">小时以内能够到达现场且</w:t>
            </w:r>
            <w:r>
              <w:rPr>
                <w:rFonts w:hint="eastAsia"/>
                <w:bCs/>
                <w:color w:val="000000"/>
              </w:rPr>
              <w:t xml:space="preserve">3</w:t>
            </w:r>
            <w:r>
              <w:rPr>
                <w:bCs/>
                <w:color w:val="000000"/>
              </w:rPr>
              <w:t xml:space="preserve">小时（含）以内能够将样品送到实验室的得</w:t>
            </w:r>
            <w:r>
              <w:rPr>
                <w:rFonts w:hint="eastAsia"/>
                <w:bCs/>
                <w:color w:val="000000"/>
              </w:rPr>
              <w:t xml:space="preserve">3</w:t>
            </w:r>
            <w:r>
              <w:rPr>
                <w:bCs/>
                <w:color w:val="000000"/>
              </w:rPr>
              <w:t xml:space="preserve">分；</w:t>
            </w:r>
            <w:r/>
          </w:p>
          <w:p>
            <w:pPr>
              <w:spacing w:line="240" w:lineRule="exact"/>
              <w:rPr>
                <w:bCs/>
                <w:color w:val="000000"/>
              </w:rPr>
            </w:pPr>
            <w:r>
              <w:rPr>
                <w:rFonts w:hint="eastAsia"/>
                <w:bCs/>
                <w:color w:val="000000"/>
              </w:rPr>
              <w:t xml:space="preserve">4</w:t>
            </w:r>
            <w:r>
              <w:rPr>
                <w:bCs/>
                <w:color w:val="000000"/>
              </w:rPr>
              <w:t xml:space="preserve">小时能够到达现场且</w:t>
            </w:r>
            <w:r>
              <w:rPr>
                <w:rFonts w:hint="eastAsia"/>
                <w:bCs/>
                <w:color w:val="000000"/>
              </w:rPr>
              <w:t xml:space="preserve">4</w:t>
            </w:r>
            <w:r>
              <w:rPr>
                <w:bCs/>
                <w:color w:val="000000"/>
              </w:rPr>
              <w:t xml:space="preserve">小时（含）以内能够将样品送到实验室的得1分；</w:t>
            </w:r>
            <w:r/>
          </w:p>
          <w:p>
            <w:pPr>
              <w:spacing w:line="240" w:lineRule="exact"/>
              <w:rPr>
                <w:color w:val="000000"/>
              </w:rPr>
            </w:pPr>
            <w:r>
              <w:rPr>
                <w:rFonts w:hint="eastAsia"/>
                <w:bCs/>
                <w:color w:val="000000"/>
              </w:rPr>
              <w:t xml:space="preserve">4</w:t>
            </w:r>
            <w:r>
              <w:rPr>
                <w:bCs/>
                <w:color w:val="000000"/>
              </w:rPr>
              <w:t xml:space="preserve">小时以上及未承诺的不得分。</w:t>
            </w:r>
            <w:r/>
          </w:p>
        </w:tc>
        <w:tc>
          <w:tcPr>
            <w:tcW w:w="1331" w:type="pct"/>
            <w:vAlign w:val="center"/>
            <w:textDirection w:val="lrTb"/>
            <w:noWrap w:val="false"/>
          </w:tcPr>
          <w:p>
            <w:pPr>
              <w:spacing w:line="240" w:lineRule="exact"/>
              <w:rPr>
                <w:color w:val="000000"/>
              </w:rPr>
            </w:pPr>
            <w:r>
              <w:rPr>
                <w:color w:val="000000"/>
              </w:rPr>
              <w:t xml:space="preserve">须提供承诺书原件，以驾车导航距离计算，供应商须提供检验地址、导航电子地图工作时间段从实验室检验地址到采购单位</w:t>
            </w:r>
            <w:r>
              <w:rPr>
                <w:rFonts w:hint="eastAsia"/>
                <w:color w:val="000000"/>
              </w:rPr>
              <w:t xml:space="preserve">（通州区金沙街道新金西路80号）</w:t>
            </w:r>
            <w:r>
              <w:rPr>
                <w:color w:val="000000"/>
              </w:rPr>
              <w:t xml:space="preserve">的导航截图作为参考依据，在响应文件中自行标距离，不得以直线距离计算。</w:t>
            </w:r>
            <w:r/>
          </w:p>
        </w:tc>
      </w:tr>
      <w:tr>
        <w:trPr>
          <w:jc w:val="center"/>
          <w:trHeight w:val="4444"/>
        </w:trPr>
        <w:tc>
          <w:tcPr>
            <w:tcW w:w="229" w:type="pct"/>
            <w:vAlign w:val="center"/>
            <w:textDirection w:val="lrTb"/>
            <w:noWrap w:val="false"/>
          </w:tcPr>
          <w:p>
            <w:pPr>
              <w:jc w:val="center"/>
              <w:spacing w:line="240" w:lineRule="exact"/>
              <w:rPr>
                <w:color w:val="000000"/>
              </w:rPr>
            </w:pPr>
            <w:r>
              <w:rPr>
                <w:color w:val="000000"/>
              </w:rPr>
              <w:t xml:space="preserve">5</w:t>
            </w:r>
            <w:r/>
          </w:p>
        </w:tc>
        <w:tc>
          <w:tcPr>
            <w:tcW w:w="526" w:type="pct"/>
            <w:vAlign w:val="center"/>
            <w:textDirection w:val="lrTb"/>
            <w:noWrap w:val="false"/>
          </w:tcPr>
          <w:p>
            <w:pPr>
              <w:jc w:val="center"/>
              <w:spacing w:line="240" w:lineRule="exact"/>
              <w:rPr>
                <w:color w:val="000000"/>
              </w:rPr>
            </w:pPr>
            <w:r>
              <w:rPr>
                <w:rFonts w:hint="eastAsia"/>
                <w:color w:val="000000"/>
              </w:rPr>
              <w:t xml:space="preserve">技术</w:t>
            </w:r>
            <w:r/>
          </w:p>
          <w:p>
            <w:pPr>
              <w:jc w:val="center"/>
              <w:spacing w:line="240" w:lineRule="exact"/>
              <w:rPr>
                <w:color w:val="000000"/>
              </w:rPr>
            </w:pPr>
            <w:r>
              <w:rPr>
                <w:rFonts w:hint="eastAsia"/>
                <w:color w:val="000000"/>
              </w:rPr>
              <w:t xml:space="preserve">资质</w:t>
            </w:r>
            <w:r/>
          </w:p>
          <w:p>
            <w:pPr>
              <w:jc w:val="center"/>
              <w:spacing w:line="240" w:lineRule="exact"/>
              <w:rPr>
                <w:color w:val="000000"/>
              </w:rPr>
            </w:pPr>
            <w:r>
              <w:rPr>
                <w:rFonts w:hint="eastAsia"/>
                <w:color w:val="000000"/>
              </w:rPr>
              <w:t xml:space="preserve">及</w:t>
            </w:r>
            <w:r/>
          </w:p>
          <w:p>
            <w:pPr>
              <w:jc w:val="center"/>
              <w:spacing w:line="240" w:lineRule="exact"/>
              <w:rPr>
                <w:color w:val="000000"/>
              </w:rPr>
            </w:pPr>
            <w:r>
              <w:rPr>
                <w:rFonts w:hint="eastAsia"/>
                <w:color w:val="000000"/>
              </w:rPr>
              <w:t xml:space="preserve">能力</w:t>
            </w:r>
            <w:r/>
          </w:p>
          <w:p>
            <w:pPr>
              <w:jc w:val="center"/>
              <w:spacing w:line="240" w:lineRule="exact"/>
              <w:rPr>
                <w:color w:val="000000"/>
              </w:rPr>
            </w:pPr>
            <w:r>
              <w:rPr>
                <w:rFonts w:hint="eastAsia"/>
                <w:color w:val="000000"/>
              </w:rPr>
              <w:t xml:space="preserve">水平</w:t>
            </w:r>
            <w:r/>
          </w:p>
          <w:p>
            <w:pPr>
              <w:jc w:val="center"/>
              <w:spacing w:line="240" w:lineRule="exact"/>
              <w:rPr>
                <w:color w:val="000000"/>
              </w:rPr>
            </w:pPr>
            <w:r>
              <w:rPr>
                <w:rFonts w:hint="eastAsia"/>
                <w:color w:val="000000"/>
              </w:rPr>
              <w:t xml:space="preserve">（75分）</w:t>
            </w:r>
            <w:r/>
          </w:p>
        </w:tc>
        <w:tc>
          <w:tcPr>
            <w:tcW w:w="495" w:type="pct"/>
            <w:vAlign w:val="center"/>
            <w:textDirection w:val="lrTb"/>
            <w:noWrap w:val="false"/>
          </w:tcPr>
          <w:p>
            <w:pPr>
              <w:jc w:val="center"/>
              <w:spacing w:line="240" w:lineRule="exact"/>
              <w:rPr>
                <w:color w:val="000000"/>
              </w:rPr>
            </w:pPr>
            <w:r>
              <w:rPr>
                <w:color w:val="000000"/>
              </w:rPr>
              <w:t xml:space="preserve">投标人</w:t>
            </w:r>
            <w:r/>
          </w:p>
          <w:p>
            <w:pPr>
              <w:jc w:val="center"/>
              <w:spacing w:line="240" w:lineRule="exact"/>
              <w:rPr>
                <w:color w:val="000000"/>
              </w:rPr>
            </w:pPr>
            <w:r>
              <w:rPr>
                <w:color w:val="000000"/>
              </w:rPr>
              <w:t xml:space="preserve">业绩</w:t>
            </w:r>
            <w:r/>
          </w:p>
          <w:p>
            <w:pPr>
              <w:jc w:val="center"/>
              <w:spacing w:line="240" w:lineRule="exact"/>
              <w:rPr>
                <w:color w:val="000000"/>
              </w:rPr>
            </w:pPr>
            <w:r>
              <w:rPr>
                <w:color w:val="000000"/>
              </w:rPr>
              <w:t xml:space="preserve">（</w:t>
            </w:r>
            <w:r>
              <w:rPr>
                <w:rFonts w:hint="eastAsia"/>
                <w:color w:val="000000"/>
              </w:rPr>
              <w:t xml:space="preserve">21</w:t>
            </w:r>
            <w:r>
              <w:rPr>
                <w:color w:val="000000"/>
              </w:rPr>
              <w:t xml:space="preserve">分）</w:t>
            </w:r>
            <w:r/>
          </w:p>
        </w:tc>
        <w:tc>
          <w:tcPr>
            <w:tcW w:w="2418" w:type="pct"/>
            <w:vAlign w:val="center"/>
            <w:textDirection w:val="lrTb"/>
            <w:noWrap w:val="false"/>
          </w:tcPr>
          <w:p>
            <w:pPr>
              <w:spacing w:line="240" w:lineRule="exact"/>
              <w:rPr>
                <w:color w:val="000000"/>
              </w:rPr>
            </w:pPr>
            <w:r>
              <w:rPr>
                <w:color w:val="000000"/>
              </w:rPr>
              <w:t xml:space="preserve">供应商自202</w:t>
            </w:r>
            <w:r>
              <w:rPr>
                <w:rFonts w:hint="eastAsia"/>
                <w:color w:val="000000"/>
              </w:rPr>
              <w:t xml:space="preserve">4</w:t>
            </w:r>
            <w:r>
              <w:rPr>
                <w:color w:val="000000"/>
              </w:rPr>
              <w:t xml:space="preserve">年1月1日以来：</w:t>
            </w:r>
            <w:r/>
          </w:p>
          <w:p>
            <w:pPr>
              <w:spacing w:line="240" w:lineRule="exact"/>
              <w:rPr>
                <w:color w:val="000000"/>
              </w:rPr>
            </w:pPr>
            <w:r>
              <w:rPr>
                <w:color w:val="000000"/>
              </w:rPr>
              <w:t xml:space="preserve">（1）承担过</w:t>
            </w:r>
            <w:r>
              <w:rPr>
                <w:rFonts w:hint="eastAsia"/>
                <w:color w:val="000000"/>
              </w:rPr>
              <w:t xml:space="preserve">中央转移食品监督抽检的得5分，</w:t>
            </w:r>
            <w:r>
              <w:rPr>
                <w:color w:val="000000"/>
              </w:rPr>
              <w:t xml:space="preserve">承担过省级食品监督抽检的得</w:t>
            </w:r>
            <w:r>
              <w:rPr>
                <w:rFonts w:hint="eastAsia"/>
                <w:color w:val="000000"/>
              </w:rPr>
              <w:t xml:space="preserve">4</w:t>
            </w:r>
            <w:r>
              <w:rPr>
                <w:color w:val="000000"/>
              </w:rPr>
              <w:t xml:space="preserve">分，承担过市级及以上食品监督抽检的得2分，最高得</w:t>
            </w:r>
            <w:r>
              <w:rPr>
                <w:rFonts w:hint="eastAsia"/>
                <w:color w:val="000000"/>
              </w:rPr>
              <w:t xml:space="preserve">5</w:t>
            </w:r>
            <w:r>
              <w:rPr>
                <w:color w:val="000000"/>
              </w:rPr>
              <w:t xml:space="preserve">分。（本项评分按最高等级业绩情况打分，得分不作累加）；</w:t>
            </w:r>
            <w:r/>
          </w:p>
          <w:p>
            <w:pPr>
              <w:spacing w:line="240" w:lineRule="exact"/>
              <w:rPr>
                <w:color w:val="000000"/>
              </w:rPr>
            </w:pPr>
            <w:r>
              <w:rPr>
                <w:color w:val="000000"/>
              </w:rPr>
              <w:t xml:space="preserve">（2）承担过省级及以上食品评价性抽检的得</w:t>
            </w:r>
            <w:r>
              <w:rPr>
                <w:rFonts w:hint="eastAsia"/>
                <w:color w:val="000000"/>
              </w:rPr>
              <w:t xml:space="preserve">4</w:t>
            </w:r>
            <w:r>
              <w:rPr>
                <w:color w:val="000000"/>
              </w:rPr>
              <w:t xml:space="preserve">分，承担过市级及以上食品评价性抽检的得2分，最高得</w:t>
            </w:r>
            <w:r>
              <w:rPr>
                <w:rFonts w:hint="eastAsia"/>
                <w:color w:val="000000"/>
              </w:rPr>
              <w:t xml:space="preserve">4</w:t>
            </w:r>
            <w:r>
              <w:rPr>
                <w:color w:val="000000"/>
              </w:rPr>
              <w:t xml:space="preserve">分。（本项评分按最高等级业绩情况打分，得分不作累加）；</w:t>
            </w:r>
            <w:r/>
          </w:p>
          <w:p>
            <w:pPr>
              <w:spacing w:line="240" w:lineRule="exact"/>
              <w:rPr>
                <w:color w:val="000000"/>
              </w:rPr>
            </w:pPr>
            <w:r>
              <w:rPr>
                <w:color w:val="000000"/>
              </w:rPr>
              <w:t xml:space="preserve">（3）承担过的设区市级及以上食品安全监督抽检的，提供符合履约要求的证明材料，且普通食品（不含食用农产品、特殊食品、餐饮具）任务不合格率≥3%（提供材料符合要求的），每有1个任务得1分，本项最高得5分。未提供者不得分。</w:t>
            </w:r>
            <w:r/>
          </w:p>
          <w:p>
            <w:pPr>
              <w:spacing w:line="240" w:lineRule="exact"/>
              <w:rPr>
                <w:color w:val="000000"/>
              </w:rPr>
            </w:pPr>
            <w:r>
              <w:rPr>
                <w:color w:val="000000"/>
              </w:rPr>
              <w:t xml:space="preserve">在</w:t>
            </w:r>
            <w:r>
              <w:rPr>
                <w:rFonts w:hint="eastAsia"/>
                <w:color w:val="000000"/>
              </w:rPr>
              <w:t xml:space="preserve">2025年度</w:t>
            </w:r>
            <w:r>
              <w:rPr>
                <w:color w:val="000000"/>
              </w:rPr>
              <w:t xml:space="preserve">省、市局数据质量抽查中准确率98%以上得5分，低于98%的不得分；每增加0.5%得1分，最高得7分。须提供设区市级以上市场监管局相关证明。</w:t>
            </w:r>
            <w:r/>
          </w:p>
        </w:tc>
        <w:tc>
          <w:tcPr>
            <w:tcW w:w="1331" w:type="pct"/>
            <w:vAlign w:val="center"/>
            <w:textDirection w:val="lrTb"/>
            <w:noWrap w:val="false"/>
          </w:tcPr>
          <w:p>
            <w:pPr>
              <w:ind w:firstLine="420"/>
              <w:spacing w:line="240" w:lineRule="exact"/>
              <w:rPr>
                <w:color w:val="000000"/>
              </w:rPr>
            </w:pPr>
            <w:r>
              <w:rPr>
                <w:color w:val="000000"/>
              </w:rPr>
              <w:t xml:space="preserve">供应商须提供各项工作经历任务委托书或抽检合同复印件等相关证明材料加盖供应商公章。</w:t>
            </w:r>
            <w:r/>
          </w:p>
          <w:p>
            <w:pPr>
              <w:ind w:firstLine="420"/>
              <w:spacing w:line="240" w:lineRule="exact"/>
              <w:rPr>
                <w:color w:val="000000"/>
              </w:rPr>
            </w:pPr>
            <w:r>
              <w:rPr>
                <w:color w:val="000000"/>
              </w:rPr>
            </w:r>
            <w:r/>
          </w:p>
        </w:tc>
      </w:tr>
      <w:tr>
        <w:trPr>
          <w:jc w:val="center"/>
          <w:trHeight w:val="3855"/>
        </w:trPr>
        <w:tc>
          <w:tcPr>
            <w:tcW w:w="229" w:type="pct"/>
            <w:vAlign w:val="center"/>
            <w:textDirection w:val="lrTb"/>
            <w:noWrap w:val="false"/>
          </w:tcPr>
          <w:p>
            <w:pPr>
              <w:jc w:val="center"/>
              <w:spacing w:line="240" w:lineRule="exact"/>
              <w:rPr>
                <w:color w:val="000000"/>
              </w:rPr>
            </w:pPr>
            <w:r>
              <w:rPr>
                <w:color w:val="000000"/>
              </w:rPr>
              <w:t xml:space="preserve">6</w:t>
            </w:r>
            <w:r/>
          </w:p>
          <w:p>
            <w:pPr>
              <w:jc w:val="center"/>
              <w:spacing w:line="240" w:lineRule="exact"/>
              <w:rPr>
                <w:color w:val="000000"/>
              </w:rPr>
            </w:pPr>
            <w:r>
              <w:rPr>
                <w:color w:val="000000"/>
              </w:rPr>
            </w:r>
            <w:r/>
          </w:p>
        </w:tc>
        <w:tc>
          <w:tcPr>
            <w:gridSpan w:val="2"/>
            <w:tcW w:w="1021" w:type="pct"/>
            <w:vAlign w:val="center"/>
            <w:textDirection w:val="lrTb"/>
            <w:noWrap w:val="false"/>
          </w:tcPr>
          <w:p>
            <w:pPr>
              <w:jc w:val="center"/>
              <w:spacing w:line="240" w:lineRule="exact"/>
              <w:rPr>
                <w:color w:val="000000"/>
              </w:rPr>
            </w:pPr>
            <w:r>
              <w:rPr>
                <w:color w:val="000000"/>
              </w:rPr>
              <w:t xml:space="preserve">实施方案等</w:t>
            </w:r>
            <w:r/>
          </w:p>
          <w:p>
            <w:pPr>
              <w:jc w:val="center"/>
              <w:spacing w:line="240" w:lineRule="exact"/>
              <w:rPr>
                <w:color w:val="000000"/>
              </w:rPr>
            </w:pPr>
            <w:r>
              <w:rPr>
                <w:color w:val="000000"/>
              </w:rPr>
              <w:t xml:space="preserve">（15分）</w:t>
            </w:r>
            <w:r/>
          </w:p>
        </w:tc>
        <w:tc>
          <w:tcPr>
            <w:tcW w:w="2418" w:type="pct"/>
            <w:vAlign w:val="center"/>
            <w:textDirection w:val="lrTb"/>
            <w:noWrap w:val="false"/>
          </w:tcPr>
          <w:p>
            <w:pPr>
              <w:spacing w:line="240" w:lineRule="exact"/>
              <w:rPr>
                <w:color w:val="000000"/>
              </w:rPr>
            </w:pPr>
            <w:r>
              <w:rPr>
                <w:color w:val="000000"/>
              </w:rPr>
              <w:t xml:space="preserve">针对本项目食品抽检计划实施的全过程，实施的人员岗前培训、素质提高等进行评分。优于采购需求的得3分；满足采购需求的得2分；不满足项目需求的得 1 分；不提供方案得 0 分。</w:t>
            </w:r>
            <w:r/>
          </w:p>
          <w:p>
            <w:pPr>
              <w:spacing w:line="240" w:lineRule="exact"/>
              <w:rPr>
                <w:color w:val="000000"/>
              </w:rPr>
            </w:pPr>
            <w:r>
              <w:rPr>
                <w:color w:val="000000"/>
              </w:rPr>
              <w:t xml:space="preserve">供应商根据响应文件中提供详细的服务内容、服务方案、服务承诺、明确专职抽样人员和检验人员职责、检测方案等内容的全面性、合理性、可行性进行综合评价。</w:t>
            </w:r>
            <w:r>
              <w:rPr>
                <w:rFonts w:hint="eastAsia"/>
                <w:color w:val="000000"/>
              </w:rPr>
              <w:t xml:space="preserve">（1）</w:t>
            </w:r>
            <w:r>
              <w:rPr>
                <w:color w:val="000000"/>
              </w:rPr>
              <w:t xml:space="preserve">优于采购文件要求的，得6分；</w:t>
            </w:r>
            <w:r>
              <w:rPr>
                <w:rFonts w:hint="eastAsia"/>
                <w:color w:val="000000"/>
              </w:rPr>
              <w:t xml:space="preserve">（2）</w:t>
            </w:r>
            <w:r>
              <w:rPr>
                <w:color w:val="000000"/>
              </w:rPr>
              <w:t xml:space="preserve">满足采购文件要求的，得3分；</w:t>
            </w:r>
            <w:r>
              <w:rPr>
                <w:rFonts w:hint="eastAsia"/>
                <w:color w:val="000000"/>
              </w:rPr>
              <w:t xml:space="preserve">（3）</w:t>
            </w:r>
            <w:r>
              <w:rPr>
                <w:color w:val="000000"/>
              </w:rPr>
              <w:t xml:space="preserve">不能满足采购文件要求的或未提供的，得0分。</w:t>
            </w:r>
            <w:r/>
          </w:p>
          <w:p>
            <w:pPr>
              <w:spacing w:line="240" w:lineRule="exact"/>
              <w:rPr>
                <w:b/>
                <w:color w:val="000000"/>
                <w:sz w:val="26"/>
                <w:szCs w:val="20"/>
              </w:rPr>
              <w:outlineLvl w:val="1"/>
            </w:pPr>
            <w:r>
              <w:rPr>
                <w:color w:val="000000"/>
              </w:rPr>
              <w:t xml:space="preserve">突发事件应急措施、其他活动配合措施。从实验室所在地、综合实力及承担抽检任务的响应程度（应急响应速度，车辆和人员的机动数量等）等方面进行评价，（1）优于采购人要求的，得3分；</w:t>
            </w:r>
            <w:r>
              <w:rPr>
                <w:rFonts w:hint="eastAsia"/>
                <w:color w:val="000000"/>
              </w:rPr>
              <w:t xml:space="preserve">（2）</w:t>
            </w:r>
            <w:r>
              <w:rPr>
                <w:color w:val="000000"/>
              </w:rPr>
              <w:t xml:space="preserve">基本满足采购人要求的，得1分（未提供方案的本项不得分）。</w:t>
            </w:r>
            <w:r/>
          </w:p>
          <w:p>
            <w:pPr>
              <w:spacing w:line="240" w:lineRule="exact"/>
              <w:rPr>
                <w:color w:val="000000"/>
              </w:rPr>
              <w:outlineLvl w:val="1"/>
            </w:pPr>
            <w:r>
              <w:rPr>
                <w:color w:val="000000"/>
              </w:rPr>
              <w:t xml:space="preserve">结合近二年工作实绩，论述如何提高食品抽检问题发现率和数据质量水平提供意见和建议。全面覆盖、逻辑严谨、落地性强的得3分；基本覆盖、逻辑较为清楚、具备可行性的得2分；要点不足，逻辑松散，可操作性较低的得 1分，不提供方案的得0分。</w:t>
            </w:r>
            <w:r/>
          </w:p>
        </w:tc>
        <w:tc>
          <w:tcPr>
            <w:tcW w:w="1331" w:type="pct"/>
            <w:vAlign w:val="center"/>
            <w:textDirection w:val="lrTb"/>
            <w:noWrap w:val="false"/>
          </w:tcPr>
          <w:p>
            <w:pPr>
              <w:ind w:firstLine="420"/>
              <w:jc w:val="center"/>
              <w:spacing w:line="240" w:lineRule="exact"/>
              <w:rPr>
                <w:color w:val="000000"/>
              </w:rPr>
            </w:pPr>
            <w:r>
              <w:rPr>
                <w:color w:val="000000"/>
              </w:rPr>
            </w:r>
            <w:r/>
          </w:p>
          <w:p>
            <w:pPr>
              <w:ind w:firstLine="522"/>
              <w:jc w:val="center"/>
              <w:spacing w:line="240" w:lineRule="exact"/>
              <w:rPr>
                <w:b/>
                <w:color w:val="000000"/>
                <w:sz w:val="26"/>
                <w:szCs w:val="20"/>
              </w:rPr>
              <w:outlineLvl w:val="1"/>
            </w:pPr>
            <w:r>
              <w:rPr>
                <w:b/>
                <w:color w:val="000000"/>
                <w:sz w:val="26"/>
                <w:szCs w:val="20"/>
              </w:rPr>
            </w:r>
            <w:r/>
          </w:p>
          <w:p>
            <w:pPr>
              <w:ind w:firstLine="420"/>
              <w:jc w:val="center"/>
              <w:spacing w:line="240" w:lineRule="exact"/>
              <w:rPr>
                <w:color w:val="000000"/>
              </w:rPr>
            </w:pPr>
            <w:r>
              <w:rPr>
                <w:color w:val="000000"/>
              </w:rPr>
            </w:r>
            <w:r/>
          </w:p>
          <w:p>
            <w:pPr>
              <w:ind w:firstLine="522"/>
              <w:jc w:val="center"/>
              <w:spacing w:line="240" w:lineRule="exact"/>
              <w:rPr>
                <w:b/>
                <w:color w:val="000000"/>
                <w:sz w:val="26"/>
                <w:szCs w:val="20"/>
              </w:rPr>
              <w:outlineLvl w:val="1"/>
            </w:pPr>
            <w:r>
              <w:rPr>
                <w:b/>
                <w:color w:val="000000"/>
                <w:sz w:val="26"/>
                <w:szCs w:val="20"/>
              </w:rPr>
            </w:r>
            <w:r/>
          </w:p>
          <w:p>
            <w:pPr>
              <w:ind w:firstLine="420"/>
              <w:jc w:val="center"/>
              <w:spacing w:line="240" w:lineRule="exact"/>
              <w:rPr>
                <w:color w:val="000000"/>
              </w:rPr>
            </w:pPr>
            <w:r>
              <w:rPr>
                <w:color w:val="000000"/>
              </w:rPr>
            </w:r>
            <w:r/>
          </w:p>
          <w:p>
            <w:pPr>
              <w:ind w:firstLine="522"/>
              <w:jc w:val="center"/>
              <w:spacing w:line="240" w:lineRule="exact"/>
              <w:rPr>
                <w:b/>
                <w:color w:val="000000"/>
                <w:sz w:val="26"/>
                <w:szCs w:val="20"/>
              </w:rPr>
              <w:outlineLvl w:val="1"/>
            </w:pPr>
            <w:r>
              <w:rPr>
                <w:b/>
                <w:color w:val="000000"/>
                <w:sz w:val="26"/>
                <w:szCs w:val="20"/>
              </w:rPr>
            </w:r>
            <w:r/>
          </w:p>
          <w:p>
            <w:pPr>
              <w:ind w:firstLine="420"/>
              <w:jc w:val="center"/>
              <w:spacing w:line="240" w:lineRule="exact"/>
              <w:rPr>
                <w:color w:val="000000"/>
              </w:rPr>
            </w:pPr>
            <w:r>
              <w:rPr>
                <w:color w:val="000000"/>
              </w:rPr>
            </w:r>
            <w:r/>
          </w:p>
          <w:p>
            <w:pPr>
              <w:ind w:firstLine="522"/>
              <w:jc w:val="center"/>
              <w:spacing w:line="240" w:lineRule="exact"/>
              <w:rPr>
                <w:b/>
                <w:color w:val="000000"/>
                <w:sz w:val="26"/>
                <w:szCs w:val="20"/>
              </w:rPr>
              <w:outlineLvl w:val="1"/>
            </w:pPr>
            <w:r>
              <w:rPr>
                <w:b/>
                <w:color w:val="000000"/>
                <w:sz w:val="26"/>
                <w:szCs w:val="20"/>
              </w:rPr>
            </w:r>
            <w:r/>
          </w:p>
          <w:p>
            <w:pPr>
              <w:ind w:firstLine="420"/>
              <w:jc w:val="center"/>
              <w:spacing w:line="240" w:lineRule="exact"/>
              <w:rPr>
                <w:color w:val="000000"/>
              </w:rPr>
            </w:pPr>
            <w:r>
              <w:rPr>
                <w:color w:val="000000"/>
              </w:rPr>
            </w:r>
            <w:r/>
          </w:p>
          <w:p>
            <w:pPr>
              <w:ind w:firstLine="522"/>
              <w:jc w:val="center"/>
              <w:spacing w:line="240" w:lineRule="exact"/>
              <w:rPr>
                <w:b/>
                <w:color w:val="000000"/>
                <w:sz w:val="26"/>
                <w:szCs w:val="20"/>
              </w:rPr>
              <w:outlineLvl w:val="1"/>
            </w:pPr>
            <w:r>
              <w:rPr>
                <w:b/>
                <w:color w:val="000000"/>
                <w:sz w:val="26"/>
                <w:szCs w:val="20"/>
              </w:rPr>
            </w:r>
            <w:r/>
          </w:p>
          <w:p>
            <w:pPr>
              <w:ind w:firstLine="420"/>
              <w:jc w:val="center"/>
              <w:spacing w:line="240" w:lineRule="exact"/>
              <w:rPr>
                <w:color w:val="000000"/>
              </w:rPr>
            </w:pPr>
            <w:r>
              <w:rPr>
                <w:color w:val="000000"/>
              </w:rPr>
            </w:r>
            <w:r/>
          </w:p>
          <w:p>
            <w:pPr>
              <w:ind w:firstLine="522"/>
              <w:jc w:val="center"/>
              <w:spacing w:line="240" w:lineRule="exact"/>
              <w:rPr>
                <w:b/>
                <w:color w:val="000000"/>
                <w:sz w:val="26"/>
                <w:szCs w:val="20"/>
              </w:rPr>
              <w:outlineLvl w:val="1"/>
            </w:pPr>
            <w:r>
              <w:rPr>
                <w:b/>
                <w:color w:val="000000"/>
                <w:sz w:val="26"/>
                <w:szCs w:val="20"/>
              </w:rPr>
            </w:r>
            <w:r/>
          </w:p>
          <w:p>
            <w:pPr>
              <w:ind w:firstLine="420"/>
              <w:jc w:val="center"/>
              <w:spacing w:line="240" w:lineRule="exact"/>
              <w:rPr>
                <w:color w:val="000000"/>
              </w:rPr>
            </w:pPr>
            <w:r>
              <w:rPr>
                <w:color w:val="000000"/>
              </w:rPr>
            </w:r>
            <w:r/>
          </w:p>
        </w:tc>
      </w:tr>
    </w:tbl>
    <w:p>
      <w:pPr>
        <w:ind w:firstLine="480"/>
        <w:spacing w:line="360" w:lineRule="auto"/>
        <w:rPr>
          <w:rFonts w:hint="eastAsia" w:ascii="宋体" w:hAnsi="宋体" w:cs="宋体"/>
          <w:b/>
          <w:bCs/>
          <w:sz w:val="24"/>
          <w:szCs w:val="24"/>
        </w:rPr>
      </w:pPr>
      <w:r>
        <w:rPr>
          <w:rFonts w:hint="eastAsia" w:ascii="宋体" w:hAnsi="宋体" w:cs="宋体"/>
          <w:sz w:val="24"/>
          <w:szCs w:val="24"/>
        </w:rPr>
        <w:t xml:space="preserve">（4）报价标评审标准（10分）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价标分的评审标准为：即满足招标文件要求且投标价格最低的投标报价为评标基准价，其价格分（即报价标分）为满分10分。其他投标人的价格分统一按照下列公式计算：投标报价得分=（评标基准价/投标报价）*价格权重（10%）*100。</w:t>
      </w:r>
      <w:r/>
    </w:p>
    <w:p>
      <w:pPr>
        <w:jc w:val="left"/>
        <w:spacing w:line="360" w:lineRule="auto"/>
        <w:rPr>
          <w:rFonts w:hint="eastAsia" w:ascii="宋体" w:hAnsi="宋体"/>
          <w:b/>
          <w:sz w:val="24"/>
          <w:szCs w:val="24"/>
        </w:rPr>
      </w:pPr>
      <w:r>
        <w:rPr>
          <w:rFonts w:hint="eastAsia" w:ascii="宋体" w:hAnsi="宋体"/>
          <w:b/>
          <w:sz w:val="24"/>
          <w:szCs w:val="24"/>
        </w:rPr>
        <w:t xml:space="preserve">二、政府采购政策功能落实</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1.小微型企业价格扣除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（1）本项目对小型和微型企业提供的服务给予10%的扣除价格，用扣除后的价格参与评审。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（2）供应商需按照采购文件的要求提供相应的《小微企业声明函》。</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（3）企业标准请参照《关于印发中小企业划型标准规定的通知》（工信部联企业[2011]300号）文件规定自行填写。</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2.残疾人福利单位价格扣除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（1）本项目对残疾人福利性单位视同小型、微型企业，给予10%的价格扣除，用扣除后的价格参与评审。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（2）残疾人福利单位需按照采购文件的要求提供《残疾人福利性单位声明函》。</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（3）残疾人福利单位标准请参照《关于促进残疾人就业政府采购政策的通知》（财库〔2017〕141号）。</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3.监狱和戒毒企业价格扣除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（1）本项目对监狱和戒毒企业（简称监狱企业）视同小型、微型企业，给予10%的价格扣除，用扣除后的价格参与评审。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（3）监狱企业标准请参照《关于政府采购支持监狱企业发展有关问题的通知》（</w:t>
      </w:r>
      <w:r>
        <w:rPr>
          <w:rFonts w:ascii="Arial" w:hAnsi="Arial" w:cs="Arial"/>
          <w:sz w:val="24"/>
          <w:szCs w:val="24"/>
        </w:rPr>
        <w:t xml:space="preserve">财库[2014]68号</w:t>
      </w:r>
      <w:r>
        <w:rPr>
          <w:rFonts w:hint="eastAsia" w:ascii="Arial" w:hAnsi="Arial" w:cs="Arial"/>
          <w:sz w:val="24"/>
          <w:szCs w:val="24"/>
        </w:rPr>
        <w:t xml:space="preserve">）。</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4.残疾人福利单位、监狱企业属于小型、微型企业的，不重复享受政策。</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Arial" w:hAnsi="Arial" w:cs="Arial"/>
          <w:sz w:val="24"/>
          <w:szCs w:val="24"/>
        </w:rPr>
        <w:t xml:space="preserve">4</w:t>
      </w:r>
      <w:r>
        <w:rPr>
          <w:rFonts w:hint="eastAsia" w:ascii="Arial" w:hAnsi="Arial" w:cs="Arial"/>
          <w:sz w:val="24"/>
          <w:szCs w:val="24"/>
        </w:rPr>
        <w:t xml:space="preserve">%的价格扣除，用扣除后的价格参与评审。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6.联合体各方均为小型、微型企业（残疾人福利单位、监狱企业）的，联合体享受10%价格扣除，用扣除后的价格参与评审。</w:t>
      </w:r>
      <w:r/>
    </w:p>
    <w:p>
      <w:pPr>
        <w:ind w:firstLine="439"/>
        <w:jc w:val="left"/>
        <w:spacing w:before="120" w:after="120" w:line="360" w:lineRule="auto"/>
        <w:rPr>
          <w:rFonts w:ascii="Arial" w:hAnsi="Arial" w:cs="Arial"/>
          <w:b/>
          <w:bCs/>
          <w:sz w:val="24"/>
          <w:szCs w:val="24"/>
        </w:rPr>
      </w:pPr>
      <w:r>
        <w:rPr>
          <w:rFonts w:hint="eastAsia" w:ascii="Arial" w:hAnsi="Arial" w:cs="Arial"/>
          <w:b/>
          <w:bCs/>
          <w:sz w:val="24"/>
          <w:szCs w:val="24"/>
        </w:rPr>
        <w:t xml:space="preserve">7.专门面向中小企业采购的项目或者采购包，不再执行上述价格评审优惠的扶持政策。</w:t>
      </w:r>
      <w:r/>
    </w:p>
    <w:p>
      <w:pPr>
        <w:jc w:val="center"/>
        <w:spacing w:line="360" w:lineRule="auto"/>
        <w:widowControl/>
        <w:rPr>
          <w:rFonts w:hint="eastAsia" w:ascii="宋体" w:hAnsi="宋体" w:cs="宋体"/>
          <w:b/>
          <w:sz w:val="28"/>
          <w:szCs w:val="20"/>
        </w:rPr>
      </w:pPr>
      <w:r>
        <w:rPr>
          <w:rFonts w:hint="eastAsia" w:ascii="宋体" w:hAnsi="宋体" w:cs="宋体"/>
          <w:bCs/>
          <w:sz w:val="24"/>
          <w:szCs w:val="24"/>
        </w:rPr>
        <w:br w:type="page" w:clear="all"/>
      </w:r>
      <w:r>
        <w:rPr>
          <w:rFonts w:hint="eastAsia" w:ascii="宋体" w:hAnsi="宋体" w:cs="宋体"/>
          <w:b/>
          <w:sz w:val="28"/>
          <w:szCs w:val="20"/>
        </w:rPr>
        <w:t xml:space="preserve">包7的评标方法与评标标准</w:t>
      </w:r>
      <w:r/>
    </w:p>
    <w:p>
      <w:pPr>
        <w:spacing w:line="360" w:lineRule="auto"/>
        <w:widowControl/>
        <w:rPr>
          <w:rFonts w:hint="eastAsia" w:ascii="宋体" w:hAnsi="宋体" w:cs="宋体"/>
          <w:b/>
          <w:sz w:val="24"/>
        </w:rPr>
      </w:pPr>
      <w:r>
        <w:rPr>
          <w:rFonts w:hint="eastAsia" w:ascii="宋体" w:hAnsi="宋体" w:cs="宋体"/>
          <w:b/>
          <w:sz w:val="28"/>
          <w:szCs w:val="20"/>
        </w:rPr>
        <w:t xml:space="preserve">一、</w:t>
      </w:r>
      <w:r>
        <w:rPr>
          <w:rFonts w:hint="eastAsia" w:ascii="宋体" w:hAnsi="宋体" w:cs="宋体"/>
          <w:b/>
          <w:sz w:val="24"/>
        </w:rPr>
        <w:t xml:space="preserve">评标方法：本次招标采用综合评分法。</w:t>
      </w:r>
      <w:r/>
    </w:p>
    <w:p>
      <w:pPr>
        <w:ind w:firstLine="360"/>
        <w:spacing w:line="360" w:lineRule="auto"/>
        <w:widowControl/>
        <w:tabs>
          <w:tab w:val="left" w:pos="0" w:leader="none"/>
          <w:tab w:val="left" w:pos="993" w:leader="none"/>
          <w:tab w:val="left" w:pos="1134" w:leader="none"/>
        </w:tabs>
        <w:rPr>
          <w:rFonts w:hint="eastAsia" w:ascii="宋体" w:hAnsi="宋体" w:cs="宋体"/>
          <w:sz w:val="24"/>
        </w:rPr>
      </w:pPr>
      <w:r>
        <w:rPr>
          <w:rFonts w:hint="eastAsia" w:ascii="宋体" w:hAnsi="宋体" w:cs="宋体"/>
          <w:bCs/>
          <w:sz w:val="24"/>
        </w:rPr>
        <w:t xml:space="preserve">（一）评标程序及评标标准</w:t>
      </w:r>
      <w:r/>
    </w:p>
    <w:p>
      <w:pPr>
        <w:ind w:firstLine="480"/>
        <w:spacing w:line="360" w:lineRule="auto"/>
        <w:widowControl/>
        <w:tabs>
          <w:tab w:val="left" w:pos="0" w:leader="none"/>
          <w:tab w:val="left" w:pos="993" w:leader="none"/>
          <w:tab w:val="left" w:pos="1134" w:leader="none"/>
        </w:tabs>
        <w:rPr>
          <w:rFonts w:hint="eastAsia" w:ascii="宋体" w:hAnsi="宋体" w:cs="宋体"/>
          <w:sz w:val="24"/>
        </w:rPr>
      </w:pPr>
      <w:r>
        <w:rPr>
          <w:rFonts w:hint="eastAsia" w:ascii="宋体" w:hAnsi="宋体" w:cs="宋体"/>
          <w:bCs/>
          <w:sz w:val="24"/>
        </w:rPr>
        <w:t xml:space="preserve">1.资格性审查评审——2.商务技术标评审——3.报价标评审——4.确定中标候选人。</w:t>
      </w:r>
      <w:r/>
    </w:p>
    <w:p>
      <w:pPr>
        <w:spacing w:line="360" w:lineRule="auto"/>
        <w:rPr>
          <w:rFonts w:hint="eastAsia" w:ascii="宋体" w:hAnsi="宋体" w:cs="宋体"/>
          <w:bCs/>
          <w:sz w:val="24"/>
        </w:rPr>
      </w:pPr>
      <w:r>
        <w:rPr>
          <w:rFonts w:hint="eastAsia" w:ascii="宋体" w:hAnsi="宋体" w:cs="宋体"/>
          <w:bCs/>
          <w:sz w:val="24"/>
        </w:rPr>
        <w:t xml:space="preserve">　 （二）资格审查程序及评审内容</w:t>
      </w:r>
      <w:r/>
    </w:p>
    <w:p>
      <w:pPr>
        <w:ind w:firstLine="480"/>
        <w:spacing w:line="360" w:lineRule="auto"/>
        <w:rPr>
          <w:rFonts w:hint="eastAsia" w:ascii="宋体" w:hAnsi="宋体" w:cs="宋体"/>
          <w:bCs/>
          <w:sz w:val="24"/>
        </w:rPr>
      </w:pPr>
      <w:r>
        <w:rPr>
          <w:rFonts w:hint="eastAsia" w:ascii="宋体" w:hAnsi="宋体" w:cs="宋体"/>
          <w:bCs/>
          <w:sz w:val="24"/>
        </w:rPr>
        <w:t xml:space="preserve">（1）投标人全部进入资格审查，由本采购项目采购人代表根据参加资格审查的投标人递交的资格证明文件，并按照本采购项目招标文件《资格审查标准》对投标人的资格进行审查。</w:t>
      </w:r>
      <w:r/>
    </w:p>
    <w:p>
      <w:pPr>
        <w:ind w:firstLine="480"/>
        <w:spacing w:line="360" w:lineRule="auto"/>
        <w:widowControl/>
        <w:tabs>
          <w:tab w:val="left" w:pos="0" w:leader="none"/>
          <w:tab w:val="left" w:pos="993" w:leader="none"/>
          <w:tab w:val="left" w:pos="1134" w:leader="none"/>
        </w:tabs>
        <w:rPr>
          <w:rFonts w:hint="eastAsia" w:ascii="宋体" w:hAnsi="宋体" w:cs="宋体"/>
          <w:sz w:val="24"/>
          <w:szCs w:val="24"/>
        </w:rPr>
      </w:pPr>
      <w:r>
        <w:rPr>
          <w:rFonts w:hint="eastAsia" w:ascii="宋体" w:hAnsi="宋体" w:cs="宋体"/>
          <w:bCs/>
          <w:sz w:val="24"/>
        </w:rPr>
        <w:t xml:space="preserve">（2）本</w:t>
      </w:r>
      <w:r>
        <w:rPr>
          <w:rFonts w:hint="eastAsia" w:ascii="宋体" w:hAnsi="宋体" w:cs="宋体"/>
          <w:sz w:val="24"/>
          <w:szCs w:val="24"/>
        </w:rPr>
        <w:t xml:space="preserve">次资格审查采用符合性审查，各投标人资格审查通过后方能进入商务技术标及报价标评审。资格性审查不通过，按无效投标文件处理。</w:t>
      </w:r>
      <w:r/>
    </w:p>
    <w:p>
      <w:pPr>
        <w:ind w:firstLine="480"/>
        <w:spacing w:line="360" w:lineRule="auto"/>
        <w:widowControl/>
        <w:tabs>
          <w:tab w:val="left" w:pos="0" w:leader="none"/>
          <w:tab w:val="left" w:pos="993" w:leader="none"/>
          <w:tab w:val="left" w:pos="1134" w:leader="none"/>
        </w:tabs>
        <w:rPr>
          <w:rFonts w:hint="eastAsia" w:ascii="宋体" w:hAnsi="宋体" w:cs="宋体"/>
          <w:sz w:val="24"/>
          <w:szCs w:val="24"/>
        </w:rPr>
      </w:pPr>
      <w:r>
        <w:rPr>
          <w:rFonts w:hint="eastAsia" w:ascii="宋体" w:hAnsi="宋体" w:cs="宋体"/>
          <w:bCs/>
          <w:sz w:val="24"/>
        </w:rPr>
        <w:t xml:space="preserve">（3）</w:t>
      </w:r>
      <w:r>
        <w:rPr>
          <w:rFonts w:hint="eastAsia" w:ascii="宋体" w:hAnsi="宋体" w:cs="宋体"/>
          <w:sz w:val="24"/>
          <w:szCs w:val="24"/>
        </w:rPr>
        <w:t xml:space="preserve">商务技术标评审，共90分</w:t>
      </w:r>
      <w:r/>
    </w:p>
    <w:tbl>
      <w:tblPr>
        <w:tblStyle w:val="836"/>
        <w:tblW w:w="5191"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541"/>
        <w:gridCol w:w="720"/>
        <w:gridCol w:w="63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pct"/>
            <w:textDirection w:val="lrTb"/>
            <w:noWrap w:val="false"/>
          </w:tcPr>
          <w:p>
            <w:pPr>
              <w:jc w:val="left"/>
              <w:spacing w:line="360" w:lineRule="auto"/>
              <w:widowControl/>
              <w:tabs>
                <w:tab w:val="left" w:pos="0" w:leader="none"/>
                <w:tab w:val="left" w:pos="993" w:leader="none"/>
                <w:tab w:val="left" w:pos="1134" w:leader="none"/>
              </w:tabs>
              <w:rPr>
                <w:rFonts w:ascii="Arial" w:hAnsi="Arial" w:eastAsia="Arial"/>
                <w:sz w:val="22"/>
                <w:szCs w:val="22"/>
                <w:lang w:eastAsia="en-US"/>
              </w:rPr>
            </w:pPr>
            <w:r>
              <w:rPr>
                <w:rFonts w:ascii="宋体" w:hAnsi="宋体" w:cs="宋体"/>
                <w:b/>
                <w:color w:val="000000"/>
                <w:sz w:val="22"/>
                <w:szCs w:val="22"/>
                <w:lang w:eastAsia="en-US"/>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pct"/>
            <w:textDirection w:val="lrTb"/>
            <w:noWrap w:val="false"/>
          </w:tcPr>
          <w:p>
            <w:pPr>
              <w:jc w:val="left"/>
              <w:spacing w:line="360" w:lineRule="auto"/>
              <w:widowControl/>
              <w:tabs>
                <w:tab w:val="left" w:pos="0" w:leader="none"/>
                <w:tab w:val="left" w:pos="993" w:leader="none"/>
                <w:tab w:val="left" w:pos="1134" w:leader="none"/>
              </w:tabs>
              <w:rPr>
                <w:rFonts w:ascii="Arial" w:hAnsi="Arial" w:eastAsia="Arial"/>
                <w:sz w:val="22"/>
                <w:szCs w:val="22"/>
                <w:lang w:eastAsia="en-US"/>
              </w:rPr>
            </w:pPr>
            <w:r>
              <w:rPr>
                <w:rFonts w:ascii="宋体" w:hAnsi="宋体" w:cs="宋体"/>
                <w:b/>
                <w:color w:val="000000"/>
                <w:sz w:val="22"/>
                <w:szCs w:val="22"/>
                <w:lang w:eastAsia="en-US"/>
              </w:rPr>
              <w:t xml:space="preserve">评分点名称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 w:type="pct"/>
            <w:textDirection w:val="lrTb"/>
            <w:noWrap w:val="false"/>
          </w:tcPr>
          <w:p>
            <w:pPr>
              <w:jc w:val="left"/>
              <w:spacing w:line="360" w:lineRule="auto"/>
              <w:widowControl/>
              <w:tabs>
                <w:tab w:val="left" w:pos="0" w:leader="none"/>
                <w:tab w:val="left" w:pos="993" w:leader="none"/>
                <w:tab w:val="left" w:pos="1134" w:leader="none"/>
              </w:tabs>
              <w:rPr>
                <w:rFonts w:ascii="Arial" w:hAnsi="Arial" w:eastAsia="Arial"/>
                <w:sz w:val="22"/>
                <w:szCs w:val="22"/>
                <w:lang w:eastAsia="en-US"/>
              </w:rPr>
            </w:pPr>
            <w:r>
              <w:rPr>
                <w:rFonts w:ascii="宋体" w:hAnsi="宋体" w:cs="宋体"/>
                <w:b/>
                <w:color w:val="000000"/>
                <w:sz w:val="22"/>
                <w:szCs w:val="22"/>
                <w:lang w:eastAsia="en-US"/>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6" w:type="pct"/>
            <w:textDirection w:val="lrTb"/>
            <w:noWrap w:val="false"/>
          </w:tcPr>
          <w:p>
            <w:pPr>
              <w:ind w:firstLine="442"/>
              <w:jc w:val="left"/>
              <w:spacing w:line="360" w:lineRule="auto"/>
              <w:widowControl/>
              <w:tabs>
                <w:tab w:val="left" w:pos="0" w:leader="none"/>
                <w:tab w:val="left" w:pos="993" w:leader="none"/>
                <w:tab w:val="left" w:pos="1134" w:leader="none"/>
              </w:tabs>
              <w:rPr>
                <w:rFonts w:ascii="Arial" w:hAnsi="Arial" w:eastAsia="Arial"/>
                <w:sz w:val="22"/>
                <w:szCs w:val="22"/>
                <w:lang w:eastAsia="en-US"/>
              </w:rPr>
            </w:pPr>
            <w:r>
              <w:rPr>
                <w:rFonts w:ascii="宋体" w:hAnsi="宋体" w:cs="宋体"/>
                <w:b/>
                <w:color w:val="000000"/>
                <w:sz w:val="22"/>
                <w:szCs w:val="22"/>
                <w:lang w:eastAsia="en-US"/>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pct"/>
            <w:vAlign w:val="center"/>
            <w:textDirection w:val="lrTb"/>
            <w:noWrap w:val="false"/>
          </w:tcPr>
          <w:p>
            <w:pPr>
              <w:ind w:firstLine="444"/>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lang w:eastAsia="en-US"/>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pct"/>
            <w:vAlign w:val="center"/>
            <w:textDirection w:val="lrTb"/>
            <w:noWrap w:val="false"/>
          </w:tcPr>
          <w:p>
            <w:pPr>
              <w:jc w:val="center"/>
              <w:spacing w:line="360"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Cs w:val="22"/>
              </w:rPr>
              <w:t xml:space="preserve">针对本项目的实施方案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rPr>
              <w:t xml:space="preserve">30</w:t>
            </w:r>
            <w:r>
              <w:rPr>
                <w:rFonts w:ascii="宋体" w:hAnsi="宋体" w:cs="宋体"/>
                <w:color w:val="000000"/>
                <w:szCs w:val="22"/>
                <w:lang w:eastAsia="en-US"/>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6" w:type="pct"/>
            <w:textDirection w:val="lrTb"/>
            <w:noWrap w:val="false"/>
          </w:tcPr>
          <w:p>
            <w:pPr>
              <w:spacing w:line="400" w:lineRule="atLeast"/>
              <w:widowControl/>
              <w:rPr>
                <w:rFonts w:hint="eastAsia" w:ascii="宋体" w:hAnsi="宋体" w:cs="宋体"/>
                <w:color w:val="000000"/>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rPr>
              <w:t xml:space="preserve">（1）投标人提供农产品质量监测服务方案，包括人员合理安排、工作计划、服务措施、信息化管理、应急处置能力及采集样品送检响应时间等，优于项目需求的得10分，满足项目需求的得6分，不满足项目需求的得3分，不提供不得分；</w:t>
            </w:r>
            <w:r/>
          </w:p>
          <w:p>
            <w:pPr>
              <w:spacing w:line="400" w:lineRule="atLeast"/>
              <w:widowControl/>
              <w:rPr>
                <w:rFonts w:hint="eastAsia" w:ascii="宋体" w:hAnsi="宋体" w:cs="宋体"/>
                <w:color w:val="000000"/>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rPr>
              <w:t xml:space="preserve">（2）投标人提供农产品质量检测质量控制服务方案内容、措施：包括质量监测的保障能力、检测人员的培训能力、样品运输和保存能力、试剂耗材的供应能力等，方案优于项目需求的得10分，满足项目需求的得6分，不满足项目需求的得3分，不提供不得分；</w:t>
            </w:r>
            <w:r/>
          </w:p>
          <w:p>
            <w:pPr>
              <w:ind w:left="63" w:right="63"/>
              <w:spacing w:line="400"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rPr>
              <w:t xml:space="preserve">(3)投标人论述如何提高地产食用农产品的问题发现率和数据质量水平，如何规范抽检程序及对南通市通州区农业农村局农产品质量监测工作的建议。全面覆盖、逻辑严谨、落地性强的得10分；基本覆盖、逻辑较为清楚、具备可行性的得6分；要点不足，逻辑松散，可操作性较低的得3分，不提供方案的得0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pct"/>
            <w:vAlign w:val="center"/>
            <w:textDirection w:val="lrTb"/>
            <w:noWrap w:val="false"/>
          </w:tcPr>
          <w:p>
            <w:pPr>
              <w:ind w:firstLine="444"/>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lang w:eastAsia="en-US"/>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2"/>
                <w:lang w:eastAsia="en-US"/>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rPr>
              <w:t xml:space="preserve">10</w:t>
            </w:r>
            <w:r>
              <w:rPr>
                <w:rFonts w:ascii="宋体" w:hAnsi="宋体" w:cs="宋体"/>
                <w:color w:val="000000"/>
                <w:szCs w:val="22"/>
                <w:lang w:eastAsia="en-US"/>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6" w:type="pct"/>
            <w:textDirection w:val="lrTb"/>
            <w:noWrap w:val="false"/>
          </w:tcPr>
          <w:p>
            <w:pPr>
              <w:jc w:val="left"/>
              <w:spacing w:line="360" w:lineRule="atLeast"/>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Cs w:val="22"/>
              </w:rPr>
              <w:t xml:space="preserve">投标人拟派参与本项目的人员具有生物类、食品类、化学类、检测化验类等相关专业的助理工程师得</w:t>
            </w:r>
            <w:r>
              <w:rPr>
                <w:rFonts w:hint="eastAsia" w:ascii="宋体" w:hAnsi="宋体" w:cs="宋体"/>
                <w:color w:val="000000"/>
                <w:szCs w:val="22"/>
              </w:rPr>
              <w:t xml:space="preserve">2</w:t>
            </w:r>
            <w:r>
              <w:rPr>
                <w:rFonts w:ascii="宋体" w:hAnsi="宋体" w:cs="宋体"/>
                <w:color w:val="000000"/>
                <w:szCs w:val="22"/>
              </w:rPr>
              <w:t xml:space="preserve">分</w:t>
            </w:r>
            <w:r>
              <w:rPr>
                <w:rFonts w:hint="eastAsia" w:ascii="宋体" w:hAnsi="宋体" w:cs="宋体"/>
                <w:color w:val="000000"/>
                <w:szCs w:val="22"/>
              </w:rPr>
              <w:t xml:space="preserve">,</w:t>
            </w:r>
            <w:r>
              <w:rPr>
                <w:rFonts w:ascii="宋体" w:hAnsi="宋体" w:cs="宋体"/>
                <w:color w:val="000000"/>
                <w:szCs w:val="22"/>
              </w:rPr>
              <w:t xml:space="preserve">中级工程师得3分</w:t>
            </w:r>
            <w:r>
              <w:rPr>
                <w:rFonts w:hint="eastAsia" w:ascii="宋体" w:hAnsi="宋体" w:cs="宋体"/>
                <w:color w:val="000000"/>
                <w:szCs w:val="22"/>
              </w:rPr>
              <w:t xml:space="preserve">,</w:t>
            </w:r>
            <w:r>
              <w:rPr>
                <w:rFonts w:ascii="宋体" w:hAnsi="宋体" w:cs="宋体"/>
                <w:color w:val="000000"/>
                <w:szCs w:val="22"/>
              </w:rPr>
              <w:t xml:space="preserve">高级工程师得5分</w:t>
            </w:r>
            <w:r>
              <w:rPr>
                <w:rFonts w:hint="eastAsia" w:ascii="宋体" w:hAnsi="宋体" w:cs="宋体"/>
                <w:color w:val="000000"/>
                <w:szCs w:val="22"/>
              </w:rPr>
              <w:t xml:space="preserve">,</w:t>
            </w:r>
            <w:r>
              <w:rPr>
                <w:rFonts w:ascii="宋体" w:hAnsi="宋体" w:cs="宋体"/>
                <w:color w:val="000000"/>
                <w:szCs w:val="22"/>
              </w:rPr>
              <w:t xml:space="preserve">最高得</w:t>
            </w:r>
            <w:r>
              <w:rPr>
                <w:rFonts w:hint="eastAsia" w:ascii="宋体" w:hAnsi="宋体" w:cs="宋体"/>
                <w:color w:val="000000"/>
                <w:szCs w:val="22"/>
              </w:rPr>
              <w:t xml:space="preserve">10分。</w:t>
            </w:r>
            <w:r>
              <w:rPr>
                <w:rFonts w:ascii="宋体" w:hAnsi="宋体" w:cs="宋体"/>
                <w:color w:val="000000"/>
                <w:szCs w:val="22"/>
              </w:rPr>
              <w:t xml:space="preserve">             </w:t>
            </w:r>
            <w:r/>
          </w:p>
          <w:p>
            <w:pPr>
              <w:jc w:val="left"/>
              <w:spacing w:line="360"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Cs w:val="22"/>
              </w:rPr>
              <w:t xml:space="preserve">说明：需提供拟派人员开标前三个月中的任意1个月投标单位为其缴纳的社保缴费清单加盖单位公章(可提供官网打印具有二维码或验证码的缴费清单）。</w:t>
            </w:r>
            <w:r/>
          </w:p>
          <w:p>
            <w:pPr>
              <w:jc w:val="left"/>
              <w:spacing w:line="360"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Cs w:val="22"/>
              </w:rPr>
              <w:t xml:space="preserve">特别提醒：本项目投标时拟派人员须与实际委派人员一致。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pct"/>
            <w:vAlign w:val="center"/>
            <w:textDirection w:val="lrTb"/>
            <w:noWrap w:val="false"/>
          </w:tcPr>
          <w:p>
            <w:pPr>
              <w:ind w:firstLine="444"/>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22"/>
                <w:lang w:eastAsia="en-US"/>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2"/>
                <w:lang w:eastAsia="en-US"/>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rPr>
              <w:t xml:space="preserve">20</w:t>
            </w:r>
            <w:r>
              <w:rPr>
                <w:rFonts w:ascii="宋体" w:hAnsi="宋体" w:cs="宋体"/>
                <w:color w:val="000000"/>
                <w:szCs w:val="22"/>
                <w:lang w:eastAsia="en-US"/>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6" w:type="pct"/>
            <w:vAlign w:val="center"/>
            <w:textDirection w:val="lrTb"/>
            <w:noWrap w:val="false"/>
          </w:tcPr>
          <w:p>
            <w:pPr>
              <w:spacing w:line="360"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color w:val="000000"/>
                <w:szCs w:val="22"/>
              </w:rPr>
              <w:t xml:space="preserve">自202</w:t>
            </w:r>
            <w:r>
              <w:rPr>
                <w:rFonts w:hint="eastAsia" w:ascii="宋体" w:hAnsi="宋体" w:cs="宋体"/>
                <w:color w:val="000000"/>
                <w:szCs w:val="22"/>
              </w:rPr>
              <w:t xml:space="preserve">2</w:t>
            </w:r>
            <w:r>
              <w:rPr>
                <w:rFonts w:ascii="宋体" w:hAnsi="宋体" w:cs="宋体"/>
                <w:color w:val="000000"/>
                <w:szCs w:val="22"/>
              </w:rPr>
              <w:t xml:space="preserve">年</w:t>
            </w:r>
            <w:r>
              <w:rPr>
                <w:rFonts w:hint="eastAsia" w:ascii="宋体" w:hAnsi="宋体" w:cs="宋体"/>
                <w:color w:val="000000"/>
                <w:szCs w:val="22"/>
              </w:rPr>
              <w:t xml:space="preserve">1</w:t>
            </w:r>
            <w:r>
              <w:rPr>
                <w:rFonts w:ascii="宋体" w:hAnsi="宋体" w:cs="宋体"/>
                <w:color w:val="000000"/>
                <w:szCs w:val="22"/>
              </w:rPr>
              <w:t xml:space="preserve">月以来（以合同签订时间为准），投标人成功承担省级</w:t>
            </w:r>
            <w:r>
              <w:rPr>
                <w:rFonts w:hint="eastAsia" w:ascii="宋体" w:hAnsi="宋体" w:cs="宋体"/>
                <w:color w:val="000000"/>
                <w:szCs w:val="22"/>
              </w:rPr>
              <w:t xml:space="preserve">及以上</w:t>
            </w:r>
            <w:r>
              <w:rPr>
                <w:rFonts w:ascii="宋体" w:hAnsi="宋体" w:cs="宋体"/>
                <w:color w:val="000000"/>
                <w:szCs w:val="22"/>
              </w:rPr>
              <w:t xml:space="preserve">主管部门相关农产品抽检任务的，有一例得2.5分，最多得</w:t>
            </w:r>
            <w:r>
              <w:rPr>
                <w:rFonts w:hint="eastAsia" w:ascii="宋体" w:hAnsi="宋体" w:cs="宋体"/>
                <w:color w:val="000000"/>
                <w:szCs w:val="22"/>
              </w:rPr>
              <w:t xml:space="preserve">10</w:t>
            </w:r>
            <w:r>
              <w:rPr>
                <w:rFonts w:ascii="宋体" w:hAnsi="宋体" w:cs="宋体"/>
                <w:color w:val="000000"/>
                <w:szCs w:val="22"/>
              </w:rPr>
              <w:t xml:space="preserve">分；承担过市、县级主管部门相关农产品抽检任务的，有一例得2分，最多得10分（提供中标公示网上截图、中标通知书、合同扫描件，以上业绩不重复计分，每个单位每年度业绩只能计算1次）。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pct"/>
            <w:vAlign w:val="center"/>
            <w:textDirection w:val="lrTb"/>
            <w:noWrap w:val="false"/>
          </w:tcPr>
          <w:p>
            <w:pPr>
              <w:ind w:firstLine="444"/>
              <w:spacing w:line="360"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2"/>
                <w:lang w:eastAsia="en-US"/>
              </w:rPr>
              <w:t xml:space="preserve">应急能力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2"/>
                <w:lang w:eastAsia="en-US"/>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6" w:type="pct"/>
            <w:vAlign w:val="center"/>
            <w:textDirection w:val="lrTb"/>
            <w:noWrap w:val="false"/>
          </w:tcPr>
          <w:p>
            <w:pP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2"/>
              </w:rPr>
              <w:t xml:space="preserve">投标人根据招标人的需求作出应急响应，应急待检样品超72小时出检测结果的得0分；应急待检样品72小时内出检测结果的得5分；应急待检样品48小时内出检测结果的得10分；应急待检样品24小时内出检测结果的得15分。</w:t>
            </w:r>
            <w:r>
              <w:rPr>
                <w:rFonts w:ascii="宋体" w:hAnsi="宋体" w:cs="宋体"/>
                <w:b/>
                <w:color w:val="000000"/>
                <w:szCs w:val="22"/>
                <w:lang w:eastAsia="en-US"/>
              </w:rPr>
              <w:t xml:space="preserve">（须提供承诺书原件，格式自拟）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pct"/>
            <w:vAlign w:val="center"/>
            <w:textDirection w:val="lrTb"/>
            <w:noWrap w:val="false"/>
          </w:tcPr>
          <w:p>
            <w:pPr>
              <w:ind w:firstLine="444"/>
              <w:spacing w:line="360"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Cs w:val="22"/>
                <w:lang w:eastAsia="en-US"/>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 w:type="pct"/>
            <w:vAlign w:val="center"/>
            <w:textDirection w:val="lrTb"/>
            <w:noWrap w:val="false"/>
          </w:tcPr>
          <w:p>
            <w:pPr>
              <w:jc w:val="cente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rPr>
              <w:t xml:space="preserve">15</w:t>
            </w:r>
            <w:r>
              <w:rPr>
                <w:rFonts w:ascii="宋体" w:hAnsi="宋体" w:cs="宋体"/>
                <w:color w:val="000000"/>
                <w:szCs w:val="22"/>
                <w:lang w:eastAsia="en-US"/>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6" w:type="pct"/>
            <w:vAlign w:val="center"/>
            <w:textDirection w:val="lrTb"/>
            <w:noWrap w:val="false"/>
          </w:tcPr>
          <w:p>
            <w:pPr>
              <w:pStyle w:val="1091"/>
              <w:numPr>
                <w:ilvl w:val="0"/>
                <w:numId w:val="4"/>
              </w:numPr>
              <w:spacing w:line="300" w:lineRule="exact"/>
              <w:rPr>
                <w:rFonts w:hint="eastAsia" w:ascii="宋体" w:hAnsi="宋体" w:cs="宋体"/>
                <w:color w:val="000000"/>
                <w:sz w:val="21"/>
                <w:szCs w:val="22"/>
                <w:lang w:eastAsia="zh-CN"/>
              </w:rPr>
            </w:pPr>
            <w:r>
              <w:rPr>
                <w:rFonts w:hint="eastAsia" w:ascii="宋体" w:hAnsi="宋体" w:cs="宋体"/>
                <w:color w:val="000000"/>
                <w:sz w:val="21"/>
                <w:szCs w:val="22"/>
                <w:lang w:eastAsia="zh-CN"/>
              </w:rPr>
              <w:t xml:space="preserve">投标人具有有效期内：</w:t>
            </w:r>
            <w:r>
              <w:rPr>
                <w:rFonts w:ascii="宋体" w:hAnsi="宋体" w:cs="宋体"/>
                <w:color w:val="000000"/>
                <w:sz w:val="21"/>
                <w:szCs w:val="22"/>
                <w:lang w:eastAsia="zh-CN"/>
              </w:rPr>
              <w:t xml:space="preserve">（1）国家级质检机构认定的计量认证(CMA)合格证书得</w:t>
            </w:r>
            <w:r>
              <w:rPr>
                <w:rFonts w:hint="eastAsia" w:ascii="宋体" w:hAnsi="宋体" w:cs="宋体"/>
                <w:color w:val="000000"/>
                <w:sz w:val="21"/>
                <w:szCs w:val="22"/>
                <w:lang w:eastAsia="zh-CN"/>
              </w:rPr>
              <w:t xml:space="preserve">5</w:t>
            </w:r>
            <w:r>
              <w:rPr>
                <w:rFonts w:ascii="宋体" w:hAnsi="宋体" w:cs="宋体"/>
                <w:color w:val="000000"/>
                <w:sz w:val="21"/>
                <w:szCs w:val="22"/>
                <w:lang w:eastAsia="zh-CN"/>
              </w:rPr>
              <w:t xml:space="preserve">分；（2）省级质监机构认定的计量认证（CMA）合格证书得3分。（（1）、（2）不累计得分）。注：提供相关证书复印件加盖单位公章；</w:t>
            </w:r>
            <w:r/>
          </w:p>
          <w:p>
            <w:pPr>
              <w:pStyle w:val="1091"/>
              <w:numPr>
                <w:ilvl w:val="0"/>
                <w:numId w:val="4"/>
              </w:numPr>
              <w:jc w:val="left"/>
              <w:spacing w:line="300" w:lineRule="exact"/>
              <w:rPr>
                <w:rFonts w:hint="eastAsia" w:ascii="宋体" w:hAnsi="宋体" w:cs="宋体"/>
                <w:color w:val="000000"/>
                <w:sz w:val="21"/>
                <w:szCs w:val="22"/>
              </w:rPr>
            </w:pPr>
            <w:r>
              <w:rPr>
                <w:rFonts w:ascii="宋体" w:hAnsi="宋体" w:cs="宋体"/>
                <w:color w:val="000000"/>
                <w:sz w:val="21"/>
                <w:szCs w:val="22"/>
                <w:lang w:eastAsia="zh-CN"/>
              </w:rPr>
              <w:t xml:space="preserve">投标人具有有效期内：（1）中国合格评定国家认可委员会实验室认可证书（CNAS）得4分；（2）农业农村部门颁发的农产品质量安全检测机构考核合格证书（CATL）（得</w:t>
            </w:r>
            <w:r>
              <w:rPr>
                <w:rFonts w:hint="eastAsia" w:ascii="宋体" w:hAnsi="宋体" w:cs="宋体"/>
                <w:color w:val="000000"/>
                <w:sz w:val="21"/>
                <w:szCs w:val="22"/>
                <w:lang w:eastAsia="zh-CN"/>
              </w:rPr>
              <w:t xml:space="preserve">4</w:t>
            </w:r>
            <w:r>
              <w:rPr>
                <w:rFonts w:ascii="宋体" w:hAnsi="宋体" w:cs="宋体"/>
                <w:color w:val="000000"/>
                <w:sz w:val="21"/>
                <w:szCs w:val="22"/>
                <w:lang w:eastAsia="zh-CN"/>
              </w:rPr>
              <w:t xml:space="preserve">分）。</w:t>
            </w:r>
            <w:r>
              <w:rPr>
                <w:rFonts w:ascii="宋体" w:hAnsi="宋体" w:cs="宋体"/>
                <w:color w:val="000000"/>
                <w:sz w:val="21"/>
                <w:szCs w:val="22"/>
              </w:rPr>
              <w:t xml:space="preserve">注：提供相关证书复印件加盖单位公章</w:t>
            </w:r>
            <w:r>
              <w:rPr>
                <w:rFonts w:hint="eastAsia" w:ascii="宋体" w:hAnsi="宋体" w:cs="宋体"/>
                <w:color w:val="000000"/>
                <w:sz w:val="21"/>
                <w:szCs w:val="22"/>
                <w:lang w:eastAsia="zh-CN"/>
              </w:rPr>
              <w:t xml:space="preserve">；</w:t>
            </w:r>
            <w:r/>
          </w:p>
          <w:p>
            <w:pPr>
              <w:spacing w:line="360" w:lineRule="atLeast"/>
              <w:widowControl/>
              <w:rPr>
                <w:rFonts w:ascii="Arial" w:hAnsi="Arial" w:eastAsia="Arial"/>
                <w:sz w:val="22"/>
                <w:szCs w:val="22"/>
              </w:rPr>
              <w:pBdr>
                <w:top w:val="none" w:color="000000" w:sz="0" w:space="0"/>
                <w:left w:val="none" w:color="000000" w:sz="0" w:space="0"/>
                <w:bottom w:val="none" w:color="000000" w:sz="0" w:space="0"/>
                <w:right w:val="none" w:color="000000" w:sz="0" w:space="0"/>
              </w:pBdr>
            </w:pPr>
            <w:r>
              <w:rPr>
                <w:rFonts w:ascii="宋体" w:hAnsi="宋体" w:cs="宋体"/>
                <w:b/>
                <w:color w:val="000000"/>
                <w:szCs w:val="22"/>
              </w:rPr>
              <w:t xml:space="preserve">说明：投标人获得的证书中，检测能力列表中须包含标书中所涉及的全部检测参数（需加以醒目标注，便于查阅）。</w:t>
            </w:r>
            <w:r/>
          </w:p>
          <w:p>
            <w:pPr>
              <w:spacing w:line="360" w:lineRule="atLeast"/>
              <w:widowControl/>
              <w:rPr>
                <w:rFonts w:ascii="Arial" w:hAnsi="Arial" w:eastAsia="Arial"/>
                <w:sz w:val="22"/>
                <w:szCs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2"/>
              </w:rPr>
              <w:t xml:space="preserve">3.</w:t>
            </w:r>
            <w:r>
              <w:rPr>
                <w:rFonts w:ascii="宋体" w:hAnsi="宋体" w:cs="宋体"/>
                <w:color w:val="000000"/>
                <w:szCs w:val="22"/>
              </w:rPr>
              <w:t xml:space="preserve">投标人须具有江苏省绿色食品检测经历和能力，得2分。（提供资质附表、202</w:t>
            </w:r>
            <w:r>
              <w:rPr>
                <w:rFonts w:hint="eastAsia" w:ascii="宋体" w:hAnsi="宋体" w:cs="宋体"/>
                <w:color w:val="000000"/>
                <w:szCs w:val="22"/>
              </w:rPr>
              <w:t xml:space="preserve">2</w:t>
            </w:r>
            <w:r>
              <w:rPr>
                <w:rFonts w:ascii="宋体" w:hAnsi="宋体" w:cs="宋体"/>
                <w:color w:val="000000"/>
                <w:szCs w:val="22"/>
              </w:rPr>
              <w:t xml:space="preserve">年</w:t>
            </w:r>
            <w:r>
              <w:rPr>
                <w:rFonts w:hint="eastAsia" w:ascii="宋体" w:hAnsi="宋体" w:cs="宋体"/>
                <w:color w:val="000000"/>
                <w:szCs w:val="22"/>
              </w:rPr>
              <w:t xml:space="preserve">1</w:t>
            </w:r>
            <w:r>
              <w:rPr>
                <w:rFonts w:ascii="宋体" w:hAnsi="宋体" w:cs="宋体"/>
                <w:color w:val="000000"/>
                <w:szCs w:val="22"/>
              </w:rPr>
              <w:t xml:space="preserve">月以来在江苏省范围内有效的绿色食品检测抽样单和检测报告等证明材料。</w:t>
            </w:r>
            <w:r>
              <w:rPr>
                <w:rFonts w:ascii="宋体" w:hAnsi="宋体" w:cs="宋体"/>
                <w:color w:val="000000"/>
                <w:szCs w:val="22"/>
                <w:lang w:eastAsia="en-US"/>
              </w:rPr>
              <w:t xml:space="preserve">）</w:t>
            </w:r>
            <w:r/>
          </w:p>
        </w:tc>
      </w:tr>
    </w:tbl>
    <w:p>
      <w:pPr>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（4）报价标评审标准（10分）</w:t>
      </w:r>
      <w:r/>
    </w:p>
    <w:p>
      <w:pPr>
        <w:ind w:firstLine="480"/>
        <w:spacing w:line="360" w:lineRule="auto"/>
        <w:rPr>
          <w:rFonts w:hint="eastAsia" w:ascii="宋体" w:hAnsi="宋体" w:cs="宋体"/>
          <w:b/>
          <w:sz w:val="28"/>
          <w:szCs w:val="20"/>
        </w:rPr>
      </w:pPr>
      <w:r>
        <w:rPr>
          <w:rFonts w:hint="eastAsia" w:ascii="宋体" w:hAnsi="宋体" w:cs="宋体"/>
          <w:sz w:val="24"/>
          <w:szCs w:val="24"/>
        </w:rPr>
        <w:t xml:space="preserve">价标分的评审标准为：即满足招标文件要求且投标价格最低的投标报价为评标基准价，其价格分（即报价标分）为满分。其他投标人的价格分统一按照下列公式计算：投标报价得分=（评标基准价/投标报价）*价格权重*100。</w:t>
      </w:r>
      <w:r/>
    </w:p>
    <w:p>
      <w:pPr>
        <w:jc w:val="left"/>
        <w:spacing w:before="120" w:after="120" w:line="360" w:lineRule="auto"/>
        <w:rPr>
          <w:rFonts w:hint="eastAsia" w:ascii="宋体" w:hAnsi="宋体"/>
          <w:b/>
          <w:sz w:val="24"/>
          <w:szCs w:val="24"/>
        </w:rPr>
      </w:pPr>
      <w:r>
        <w:rPr>
          <w:rFonts w:hint="eastAsia" w:ascii="宋体" w:hAnsi="宋体"/>
          <w:b/>
          <w:sz w:val="24"/>
          <w:szCs w:val="24"/>
        </w:rPr>
        <w:t xml:space="preserve">二、政府采购政策功能落实</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1.小微型企业价格扣除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（1）本项目对小型和微型企业提供的服务给予10%的扣除价格，用扣除后的价格参与评审。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（2）供应商需按照采购文件的要求提供相应的《小微企业声明函》。</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（3）企业标准请参照《关于印发中小企业划型标准规定的通知》（工信部联企业[2011]300号）文件规定自行填写。</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2.残疾人福利单位价格扣除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（1）本项目对残疾人福利性单位视同小型、微型企业，给予10%的价格扣除，用扣除后的价格参与评审。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（2）残疾人福利单位需按照采购文件的要求提供《残疾人福利性单位声明函》。</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（3）残疾人福利单位标准请参照《关于促进残疾人就业政府采购政策的通知》（财库〔2017〕141号）。</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3.监狱和戒毒企业价格扣除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（1）本项目对监狱和戒毒企业（简称监狱企业）视同小型、微型企业，给予10%的价格扣除，用扣除后的价格参与评审。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（3）监狱企业标准请参照《关于政府采购支持监狱企业发展有关问题的通知》（</w:t>
      </w:r>
      <w:r>
        <w:rPr>
          <w:rFonts w:ascii="Arial" w:hAnsi="Arial" w:cs="Arial"/>
          <w:sz w:val="24"/>
          <w:szCs w:val="24"/>
        </w:rPr>
        <w:t xml:space="preserve">财库[2014]68号</w:t>
      </w:r>
      <w:r>
        <w:rPr>
          <w:rFonts w:hint="eastAsia" w:ascii="Arial" w:hAnsi="Arial" w:cs="Arial"/>
          <w:sz w:val="24"/>
          <w:szCs w:val="24"/>
        </w:rPr>
        <w:t xml:space="preserve">）。</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4.残疾人福利单位、监狱企业属于小型、微型企业的，不重复享受政策。</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Arial" w:hAnsi="Arial" w:cs="Arial"/>
          <w:sz w:val="24"/>
          <w:szCs w:val="24"/>
        </w:rPr>
        <w:t xml:space="preserve">4</w:t>
      </w:r>
      <w:r>
        <w:rPr>
          <w:rFonts w:hint="eastAsia" w:ascii="Arial" w:hAnsi="Arial" w:cs="Arial"/>
          <w:sz w:val="24"/>
          <w:szCs w:val="24"/>
        </w:rPr>
        <w:t xml:space="preserve">%的价格扣除，用扣除后的价格参与评审。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6.联合体各方均为小型、微型企业（残疾人福利单位、监狱企业）的，联合体享受10%价格扣除，用扣除后的价格参与评审。</w:t>
      </w:r>
      <w:r/>
    </w:p>
    <w:p>
      <w:pPr>
        <w:ind w:firstLine="439"/>
        <w:jc w:val="left"/>
        <w:spacing w:before="120" w:after="120" w:line="360" w:lineRule="auto"/>
        <w:rPr>
          <w:rFonts w:ascii="Arial" w:hAnsi="Arial" w:cs="Arial"/>
          <w:b/>
          <w:bCs/>
          <w:sz w:val="24"/>
          <w:szCs w:val="24"/>
        </w:rPr>
      </w:pPr>
      <w:r>
        <w:rPr>
          <w:rFonts w:hint="eastAsia" w:ascii="Arial" w:hAnsi="Arial" w:cs="Arial"/>
          <w:b/>
          <w:bCs/>
          <w:sz w:val="24"/>
          <w:szCs w:val="24"/>
        </w:rPr>
        <w:t xml:space="preserve">7.专门面向中小企业采购的项目或者采购包，不再执行上述价格评审优惠的扶持政策。</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2025年通州区级农产品质量安全风险监测（例行监测）</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检测方法和判定依据</w:t>
      </w:r>
      <w:r/>
    </w:p>
    <w:p>
      <w:pPr>
        <w:ind w:firstLine="482"/>
        <w:jc w:val="center"/>
        <w:spacing w:line="360" w:lineRule="auto"/>
        <w:rPr>
          <w:rFonts w:hint="eastAsia" w:ascii="宋体" w:hAnsi="宋体" w:cs="宋体"/>
          <w:b/>
          <w:bCs/>
          <w:sz w:val="24"/>
          <w:szCs w:val="24"/>
        </w:rPr>
      </w:pPr>
      <w:r>
        <w:rPr>
          <w:rFonts w:hint="eastAsia" w:ascii="宋体" w:hAnsi="宋体" w:cs="宋体"/>
          <w:b/>
          <w:bCs/>
          <w:sz w:val="24"/>
          <w:szCs w:val="24"/>
        </w:rPr>
      </w:r>
      <w:r/>
    </w:p>
    <w:p>
      <w:pPr>
        <w:jc w:val="left"/>
        <w:spacing w:line="360" w:lineRule="auto"/>
        <w:rPr>
          <w:rFonts w:hint="eastAsia" w:ascii="宋体" w:hAnsi="宋体" w:cs="宋体"/>
          <w:sz w:val="24"/>
          <w:szCs w:val="24"/>
        </w:rPr>
      </w:pPr>
      <w:r>
        <w:rPr>
          <w:rFonts w:hint="eastAsia" w:ascii="宋体" w:hAnsi="宋体" w:cs="宋体"/>
          <w:b/>
          <w:bCs/>
          <w:sz w:val="24"/>
          <w:szCs w:val="24"/>
        </w:rPr>
        <mc:AlternateContent>
          <mc:Choice Requires="wpg">
            <w:drawing>
              <wp:inline xmlns:wp="http://schemas.openxmlformats.org/drawingml/2006/wordprocessingDrawing" distT="0" distB="0" distL="0" distR="0">
                <wp:extent cx="5684520" cy="7448550"/>
                <wp:effectExtent l="0" t="0" r="11430" b="0"/>
                <wp:docPr id="3" name="图片 7" descr="35895034-c3a8-4c6d-80c2-6e5a5b5a15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5895034-c3a8-4c6d-80c2-6e5a5b5a15c5"/>
                        <pic:cNvPicPr>
                          <a:picLocks noChangeAspect="1"/>
                        </pic:cNvPicPr>
                        <pic:nvPr/>
                      </pic:nvPicPr>
                      <pic:blipFill>
                        <a:blip r:embed="rId16"/>
                        <a:stretch/>
                      </pic:blipFill>
                      <pic:spPr bwMode="auto">
                        <a:xfrm>
                          <a:off x="0" y="0"/>
                          <a:ext cx="5684520" cy="74485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6pt;height:586.5pt;mso-wrap-distance-left:0.0pt;mso-wrap-distance-top:0.0pt;mso-wrap-distance-right:0.0pt;mso-wrap-distance-bottom:0.0pt;" stroked="false">
                <v:path textboxrect="0,0,0,0"/>
                <v:imagedata r:id="rId16" o:title=""/>
              </v:shape>
            </w:pict>
          </mc:Fallback>
        </mc:AlternateConten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5681980" cy="6551295"/>
                <wp:effectExtent l="0" t="0" r="13970" b="1905"/>
                <wp:docPr id="4" name="图片 8" descr="f6e55b2c-6758-491c-bc18-d32cc4c1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6e55b2c-6758-491c-bc18-d32cc4c15264"/>
                        <pic:cNvPicPr>
                          <a:picLocks noChangeAspect="1"/>
                        </pic:cNvPicPr>
                        <pic:nvPr/>
                      </pic:nvPicPr>
                      <pic:blipFill>
                        <a:blip r:embed="rId17"/>
                        <a:stretch/>
                      </pic:blipFill>
                      <pic:spPr bwMode="auto">
                        <a:xfrm>
                          <a:off x="0" y="0"/>
                          <a:ext cx="5681980" cy="6551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7.4pt;height:515.9pt;mso-wrap-distance-left:0.0pt;mso-wrap-distance-top:0.0pt;mso-wrap-distance-right:0.0pt;mso-wrap-distance-bottom:0.0pt;" stroked="false">
                <v:path textboxrect="0,0,0,0"/>
                <v:imagedata r:id="rId17" o:title=""/>
              </v:shape>
            </w:pict>
          </mc:Fallback>
        </mc:AlternateContent>
      </w:r>
      <w:r/>
    </w:p>
    <w:p>
      <w:pPr>
        <w:jc w:val="left"/>
        <w:spacing w:line="360" w:lineRule="auto"/>
        <w:rPr>
          <w:rFonts w:hint="eastAsia"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5681345" cy="5859145"/>
                <wp:effectExtent l="0" t="0" r="14604" b="8255"/>
                <wp:docPr id="5" name="图片 9" descr="54c1cd59-0e2a-46e0-a6f9-fa49456f52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54c1cd59-0e2a-46e0-a6f9-fa49456f52fa"/>
                        <pic:cNvPicPr>
                          <a:picLocks noChangeAspect="1"/>
                        </pic:cNvPicPr>
                        <pic:nvPr/>
                      </pic:nvPicPr>
                      <pic:blipFill>
                        <a:blip r:embed="rId18"/>
                        <a:stretch/>
                      </pic:blipFill>
                      <pic:spPr bwMode="auto">
                        <a:xfrm>
                          <a:off x="0" y="0"/>
                          <a:ext cx="5681345" cy="585914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7.3pt;height:461.3pt;mso-wrap-distance-left:0.0pt;mso-wrap-distance-top:0.0pt;mso-wrap-distance-right:0.0pt;mso-wrap-distance-bottom:0.0pt;" stroked="false">
                <v:path textboxrect="0,0,0,0"/>
                <v:imagedata r:id="rId18" o:title=""/>
              </v:shape>
            </w:pict>
          </mc:Fallback>
        </mc:AlternateConten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5680710" cy="8259445"/>
                <wp:effectExtent l="0" t="0" r="15240" b="8255"/>
                <wp:docPr id="6" name="图片 10" descr="fdbe4645-fc5f-4941-bc1a-f7df08ec2b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fdbe4645-fc5f-4941-bc1a-f7df08ec2b4a"/>
                        <pic:cNvPicPr>
                          <a:picLocks noChangeAspect="1"/>
                        </pic:cNvPicPr>
                        <pic:nvPr/>
                      </pic:nvPicPr>
                      <pic:blipFill>
                        <a:blip r:embed="rId19"/>
                        <a:stretch/>
                      </pic:blipFill>
                      <pic:spPr bwMode="auto">
                        <a:xfrm>
                          <a:off x="0" y="0"/>
                          <a:ext cx="5680710" cy="82594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7.3pt;height:650.4pt;mso-wrap-distance-left:0.0pt;mso-wrap-distance-top:0.0pt;mso-wrap-distance-right:0.0pt;mso-wrap-distance-bottom:0.0pt;" stroked="false">
                <v:path textboxrect="0,0,0,0"/>
                <v:imagedata r:id="rId19" o:title=""/>
              </v:shape>
            </w:pict>
          </mc:Fallback>
        </mc:AlternateConten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2025年通州区级农产品质量安全风监督抽查</w:t>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检测方法和判定依据</w:t>
      </w:r>
      <w:r/>
    </w:p>
    <w:p>
      <w:pPr>
        <w:jc w:val="left"/>
        <w:spacing w:line="360" w:lineRule="auto"/>
        <w:rPr>
          <w:rFonts w:hint="eastAsia" w:ascii="宋体" w:hAnsi="宋体" w:cs="宋体"/>
          <w:b/>
          <w:bCs/>
          <w:sz w:val="32"/>
          <w:szCs w:val="32"/>
        </w:rPr>
      </w:pPr>
      <w:r>
        <w:rPr>
          <w:rFonts w:hint="eastAsia" w:ascii="宋体" w:hAnsi="宋体" w:cs="宋体"/>
          <w:b/>
          <w:bCs/>
          <w:sz w:val="32"/>
          <w:szCs w:val="32"/>
        </w:rPr>
        <mc:AlternateContent>
          <mc:Choice Requires="wpg">
            <w:drawing>
              <wp:inline xmlns:wp="http://schemas.openxmlformats.org/drawingml/2006/wordprocessingDrawing" distT="0" distB="0" distL="0" distR="0">
                <wp:extent cx="5600700" cy="6905625"/>
                <wp:effectExtent l="0" t="0" r="0" b="9525"/>
                <wp:docPr id="7" name="图片 11" descr="584b465c-396f-40ed-a3c0-492736413a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84b465c-396f-40ed-a3c0-492736413a2f"/>
                        <pic:cNvPicPr>
                          <a:picLocks noChangeAspect="1"/>
                        </pic:cNvPicPr>
                        <pic:nvPr/>
                      </pic:nvPicPr>
                      <pic:blipFill>
                        <a:blip r:embed="rId20"/>
                        <a:stretch/>
                      </pic:blipFill>
                      <pic:spPr bwMode="auto">
                        <a:xfrm>
                          <a:off x="0" y="0"/>
                          <a:ext cx="5600700" cy="6905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1.0pt;height:543.8pt;mso-wrap-distance-left:0.0pt;mso-wrap-distance-top:0.0pt;mso-wrap-distance-right:0.0pt;mso-wrap-distance-bottom:0.0pt;" stroked="false">
                <v:path textboxrect="0,0,0,0"/>
                <v:imagedata r:id="rId20" o:title=""/>
              </v:shape>
            </w:pict>
          </mc:Fallback>
        </mc:AlternateContent>
      </w:r>
      <w:r/>
    </w:p>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rPr>
      </w:pPr>
      <w:r>
        <w:rPr>
          <w:rFonts w:hint="eastAsia" w:ascii="宋体" w:hAnsi="宋体" w:cs="宋体"/>
          <w:b/>
          <w:bCs/>
          <w:sz w:val="32"/>
          <w:szCs w:val="32"/>
        </w:rPr>
        <mc:AlternateContent>
          <mc:Choice Requires="wpg">
            <w:drawing>
              <wp:inline xmlns:wp="http://schemas.openxmlformats.org/drawingml/2006/wordprocessingDrawing" distT="0" distB="0" distL="0" distR="0">
                <wp:extent cx="5684520" cy="6917055"/>
                <wp:effectExtent l="0" t="0" r="11430" b="17145"/>
                <wp:docPr id="8" name="图片 12" descr="053f13be-b622-4a46-ac32-67a79100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053f13be-b622-4a46-ac32-67a791008449"/>
                        <pic:cNvPicPr>
                          <a:picLocks noChangeAspect="1"/>
                        </pic:cNvPicPr>
                        <pic:nvPr/>
                      </pic:nvPicPr>
                      <pic:blipFill>
                        <a:blip r:embed="rId21"/>
                        <a:stretch/>
                      </pic:blipFill>
                      <pic:spPr bwMode="auto">
                        <a:xfrm>
                          <a:off x="0" y="0"/>
                          <a:ext cx="5684520" cy="691705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7.6pt;height:544.6pt;mso-wrap-distance-left:0.0pt;mso-wrap-distance-top:0.0pt;mso-wrap-distance-right:0.0pt;mso-wrap-distance-bottom:0.0pt;" stroked="false">
                <v:path textboxrect="0,0,0,0"/>
                <v:imagedata r:id="rId21" o:title=""/>
              </v:shape>
            </w:pict>
          </mc:Fallback>
        </mc:AlternateContent>
      </w:r>
      <w:r/>
    </w:p>
    <w:p>
      <w:pPr>
        <w:jc w:val="left"/>
        <w:spacing w:line="360" w:lineRule="auto"/>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28"/>
          <w:szCs w:val="20"/>
        </w:rPr>
      </w:pPr>
      <w:r>
        <w:rPr>
          <w:rFonts w:hint="eastAsia" w:ascii="宋体" w:hAnsi="宋体" w:cs="宋体"/>
          <w:b/>
          <w:sz w:val="28"/>
          <w:szCs w:val="20"/>
        </w:rPr>
      </w:r>
      <w:r/>
    </w:p>
    <w:p>
      <w:pPr>
        <w:rPr>
          <w:rFonts w:hint="eastAsia" w:ascii="宋体" w:hAnsi="宋体" w:cs="宋体"/>
          <w:b/>
          <w:sz w:val="28"/>
          <w:szCs w:val="20"/>
        </w:rPr>
      </w:pPr>
      <w:r>
        <w:rPr>
          <w:rFonts w:hint="eastAsia" w:ascii="宋体" w:hAnsi="宋体" w:cs="宋体"/>
          <w:b/>
          <w:sz w:val="28"/>
          <w:szCs w:val="20"/>
        </w:rPr>
        <w:br w:type="page" w:clear="all"/>
      </w:r>
      <w:r/>
    </w:p>
    <w:p>
      <w:pPr>
        <w:jc w:val="center"/>
        <w:spacing w:line="360" w:lineRule="auto"/>
        <w:widowControl/>
        <w:rPr>
          <w:rFonts w:hint="eastAsia" w:ascii="宋体" w:hAnsi="宋体" w:cs="宋体"/>
          <w:b/>
          <w:sz w:val="28"/>
          <w:szCs w:val="20"/>
        </w:rPr>
        <w:outlineLvl w:val="1"/>
      </w:pPr>
      <w:r>
        <w:rPr>
          <w:rFonts w:hint="eastAsia" w:ascii="宋体" w:hAnsi="宋体" w:cs="宋体"/>
          <w:b/>
          <w:sz w:val="28"/>
          <w:szCs w:val="20"/>
        </w:rPr>
        <w:t xml:space="preserve">包8的评标方法与评标标准</w:t>
      </w:r>
      <w:r/>
    </w:p>
    <w:p>
      <w:pPr>
        <w:spacing w:line="360" w:lineRule="auto"/>
        <w:widowControl/>
        <w:rPr>
          <w:rFonts w:hint="eastAsia" w:ascii="宋体" w:hAnsi="宋体" w:cs="宋体"/>
          <w:b/>
          <w:sz w:val="24"/>
        </w:rPr>
        <w:outlineLvl w:val="2"/>
      </w:pPr>
      <w:r>
        <w:rPr>
          <w:rFonts w:hint="eastAsia" w:ascii="宋体" w:hAnsi="宋体" w:cs="宋体"/>
          <w:b/>
          <w:sz w:val="28"/>
          <w:szCs w:val="20"/>
        </w:rPr>
        <w:t xml:space="preserve">一、</w:t>
      </w:r>
      <w:r>
        <w:rPr>
          <w:rFonts w:hint="eastAsia" w:ascii="宋体" w:hAnsi="宋体" w:cs="宋体"/>
          <w:b/>
          <w:sz w:val="24"/>
        </w:rPr>
        <w:t xml:space="preserve">评标方法：本次招标采用最低价中标法。</w:t>
      </w:r>
      <w:r/>
    </w:p>
    <w:p>
      <w:pPr>
        <w:ind w:firstLine="360"/>
        <w:spacing w:line="360" w:lineRule="auto"/>
        <w:widowControl/>
        <w:tabs>
          <w:tab w:val="left" w:pos="0" w:leader="none"/>
          <w:tab w:val="left" w:pos="993" w:leader="none"/>
          <w:tab w:val="left" w:pos="1134" w:leader="none"/>
        </w:tabs>
        <w:rPr>
          <w:rFonts w:hint="eastAsia" w:ascii="宋体" w:hAnsi="宋体" w:cs="宋体"/>
          <w:sz w:val="24"/>
        </w:rPr>
      </w:pPr>
      <w:r>
        <w:rPr>
          <w:rFonts w:hint="eastAsia" w:ascii="宋体" w:hAnsi="宋体" w:cs="宋体"/>
          <w:bCs/>
          <w:sz w:val="24"/>
        </w:rPr>
        <w:t xml:space="preserve">（一）评标程序及评标标准</w:t>
      </w:r>
      <w:r/>
    </w:p>
    <w:p>
      <w:pPr>
        <w:ind w:firstLine="480"/>
        <w:spacing w:line="360" w:lineRule="auto"/>
        <w:widowControl/>
        <w:tabs>
          <w:tab w:val="left" w:pos="0" w:leader="none"/>
          <w:tab w:val="left" w:pos="993" w:leader="none"/>
          <w:tab w:val="left" w:pos="1134" w:leader="none"/>
        </w:tabs>
        <w:rPr>
          <w:rFonts w:hint="eastAsia" w:ascii="宋体" w:hAnsi="宋体" w:cs="宋体"/>
          <w:sz w:val="24"/>
        </w:rPr>
      </w:pPr>
      <w:r>
        <w:rPr>
          <w:rFonts w:hint="eastAsia" w:ascii="宋体" w:hAnsi="宋体" w:cs="宋体"/>
          <w:bCs/>
          <w:sz w:val="24"/>
        </w:rPr>
        <w:t xml:space="preserve">1.资格性审查评审——2.报价标评审——3.确定中标候选人。</w:t>
      </w:r>
      <w:r/>
    </w:p>
    <w:p>
      <w:pPr>
        <w:spacing w:line="360" w:lineRule="auto"/>
        <w:rPr>
          <w:rFonts w:hint="eastAsia" w:ascii="宋体" w:hAnsi="宋体" w:cs="宋体"/>
          <w:bCs/>
          <w:sz w:val="24"/>
        </w:rPr>
      </w:pPr>
      <w:r>
        <w:rPr>
          <w:rFonts w:hint="eastAsia" w:ascii="宋体" w:hAnsi="宋体" w:cs="宋体"/>
          <w:bCs/>
          <w:sz w:val="24"/>
        </w:rPr>
        <w:t xml:space="preserve">　 （二）资格审查程序及评审内容</w:t>
      </w:r>
      <w:r/>
    </w:p>
    <w:p>
      <w:pPr>
        <w:ind w:firstLine="480"/>
        <w:spacing w:line="360" w:lineRule="auto"/>
        <w:rPr>
          <w:rFonts w:hint="eastAsia" w:ascii="宋体" w:hAnsi="宋体" w:cs="宋体"/>
          <w:bCs/>
          <w:sz w:val="24"/>
        </w:rPr>
      </w:pPr>
      <w:r>
        <w:rPr>
          <w:rFonts w:hint="eastAsia" w:ascii="宋体" w:hAnsi="宋体" w:cs="宋体"/>
          <w:bCs/>
          <w:sz w:val="24"/>
        </w:rPr>
        <w:t xml:space="preserve">（1）投标人全部进入资格审查，由本采购项目采购人代表根据参加资格审查的投标人递交的资格证明文件，并按照本采购项目招标文件《资格审查标准》对投标人的资格进行审查。</w:t>
      </w:r>
      <w:r/>
    </w:p>
    <w:p>
      <w:pPr>
        <w:ind w:firstLine="480"/>
        <w:spacing w:line="360" w:lineRule="auto"/>
        <w:widowControl/>
        <w:tabs>
          <w:tab w:val="left" w:pos="0" w:leader="none"/>
          <w:tab w:val="left" w:pos="993" w:leader="none"/>
          <w:tab w:val="left" w:pos="1134" w:leader="none"/>
        </w:tabs>
        <w:rPr>
          <w:rFonts w:hint="eastAsia" w:ascii="宋体" w:hAnsi="宋体" w:cs="宋体"/>
          <w:sz w:val="24"/>
          <w:szCs w:val="24"/>
        </w:rPr>
      </w:pPr>
      <w:r>
        <w:rPr>
          <w:rFonts w:hint="eastAsia" w:ascii="宋体" w:hAnsi="宋体" w:cs="宋体"/>
          <w:bCs/>
          <w:sz w:val="24"/>
        </w:rPr>
        <w:t xml:space="preserve">（2）本</w:t>
      </w:r>
      <w:r>
        <w:rPr>
          <w:rFonts w:hint="eastAsia" w:ascii="宋体" w:hAnsi="宋体" w:cs="宋体"/>
          <w:sz w:val="24"/>
          <w:szCs w:val="24"/>
        </w:rPr>
        <w:t xml:space="preserve">次资格审查采用符合性审查，各投标人资格审查通过后方能进入报价标评审。资格性审查不通过，按无效投标文件处理。</w:t>
      </w:r>
      <w:r/>
    </w:p>
    <w:p>
      <w:pPr>
        <w:ind w:firstLine="480"/>
        <w:spacing w:line="360" w:lineRule="auto"/>
        <w:rPr>
          <w:rFonts w:hint="eastAsia" w:ascii="宋体" w:hAnsi="宋体" w:cs="宋体"/>
          <w:b/>
          <w:bCs/>
          <w:sz w:val="24"/>
          <w:szCs w:val="24"/>
        </w:rPr>
      </w:pPr>
      <w:r>
        <w:rPr>
          <w:rFonts w:hint="eastAsia" w:ascii="宋体" w:hAnsi="宋体" w:cs="宋体"/>
          <w:sz w:val="24"/>
          <w:szCs w:val="24"/>
        </w:rPr>
        <w:t xml:space="preserve">（3）报价标评审标准（100分）</w:t>
      </w:r>
      <w:r/>
    </w:p>
    <w:p>
      <w:pPr>
        <w:ind w:firstLine="480"/>
        <w:spacing w:line="360" w:lineRule="auto"/>
        <w:rPr>
          <w:rFonts w:hint="eastAsia" w:ascii="宋体" w:hAnsi="宋体" w:cs="宋体"/>
          <w:b/>
          <w:sz w:val="28"/>
          <w:szCs w:val="20"/>
        </w:rPr>
      </w:pPr>
      <w:r>
        <w:rPr>
          <w:rFonts w:hint="eastAsia" w:ascii="宋体" w:hAnsi="宋体" w:cs="宋体"/>
          <w:sz w:val="24"/>
          <w:szCs w:val="24"/>
        </w:rPr>
        <w:t xml:space="preserve">价格分的评审标准为：即满足招标文件要求且投标价格最低的投标报价为评标基准价，其价格分（即报价标分）为满分。其他投标人的价格分统一按照下列公式计算：投标报价得分=（评标基准价/投标报价）*100。</w:t>
      </w:r>
      <w:r/>
    </w:p>
    <w:p>
      <w:pPr>
        <w:jc w:val="left"/>
        <w:spacing w:before="120" w:after="120" w:line="360" w:lineRule="auto"/>
        <w:rPr>
          <w:rFonts w:hint="eastAsia" w:ascii="宋体" w:hAnsi="宋体"/>
          <w:b/>
          <w:sz w:val="24"/>
          <w:szCs w:val="24"/>
        </w:rPr>
        <w:outlineLvl w:val="2"/>
      </w:pPr>
      <w:r>
        <w:rPr>
          <w:rFonts w:hint="eastAsia" w:ascii="宋体" w:hAnsi="宋体"/>
          <w:b/>
          <w:sz w:val="24"/>
          <w:szCs w:val="24"/>
        </w:rPr>
        <w:t xml:space="preserve">二、政府采购政策功能落实</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1.小微型企业价格扣除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（1）本项目对小型和微型企业提供的服务给予10%的扣除价格，用扣除后的价格参与评审。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（2）供应商需按照采购文件的要求提供相应的《小微企业声明函》。</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（3）企业标准请参照《关于印发中小企业划型标准规定的通知》（工信部联企业[2011]300号）文件规定自行填写。</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2.残疾人福利单位价格扣除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（1）本项目对残疾人福利性单位视同小型、微型企业，给予10%的价格扣除，用扣除后的价格参与评审。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（2）残疾人福利单位需按照采购文件的要求提供《残疾人福利性单位声明函》。</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（3）残疾人福利单位标准请参照《关于促进残疾人就业政府采购政策的通知》（财库〔2017〕141号）。</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3.监狱和戒毒企业价格扣除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（1）本项目对监狱和戒毒企业（简称监狱企业）视同小型、微型企业，给予10%的价格扣除，用扣除后的价格参与评审。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（3）监狱企业标准请参照《关于政府采购支持监狱企业发展有关问题的通知》（</w:t>
      </w:r>
      <w:r>
        <w:rPr>
          <w:rFonts w:ascii="Arial" w:hAnsi="Arial" w:cs="Arial"/>
          <w:sz w:val="24"/>
          <w:szCs w:val="24"/>
        </w:rPr>
        <w:t xml:space="preserve">财库[2014]68号</w:t>
      </w:r>
      <w:r>
        <w:rPr>
          <w:rFonts w:hint="eastAsia" w:ascii="Arial" w:hAnsi="Arial" w:cs="Arial"/>
          <w:sz w:val="24"/>
          <w:szCs w:val="24"/>
        </w:rPr>
        <w:t xml:space="preserve">）。</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4.残疾人福利单位、监狱企业属于小型、微型企业的，不重复享受政策。</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Arial" w:hAnsi="Arial" w:cs="Arial"/>
          <w:sz w:val="24"/>
          <w:szCs w:val="24"/>
        </w:rPr>
        <w:t xml:space="preserve">4</w:t>
      </w:r>
      <w:r>
        <w:rPr>
          <w:rFonts w:hint="eastAsia" w:ascii="Arial" w:hAnsi="Arial" w:cs="Arial"/>
          <w:sz w:val="24"/>
          <w:szCs w:val="24"/>
        </w:rPr>
        <w:t xml:space="preserve">%的价格扣除，用扣除后的价格参与评审。</w:t>
      </w:r>
      <w:r/>
    </w:p>
    <w:p>
      <w:pPr>
        <w:ind w:firstLine="439"/>
        <w:jc w:val="left"/>
        <w:spacing w:before="120" w:after="120" w:line="360" w:lineRule="auto"/>
        <w:rPr>
          <w:rFonts w:ascii="Arial" w:hAnsi="Arial" w:cs="Arial"/>
          <w:sz w:val="24"/>
          <w:szCs w:val="24"/>
        </w:rPr>
      </w:pPr>
      <w:r>
        <w:rPr>
          <w:rFonts w:hint="eastAsia" w:ascii="Arial" w:hAnsi="Arial" w:cs="Arial"/>
          <w:sz w:val="24"/>
          <w:szCs w:val="24"/>
        </w:rPr>
        <w:t xml:space="preserve">6.联合体各方均为小型、微型企业（残疾人福利单位、监狱企业）的，联合体享受10%价格扣除，用扣除后的价格参与评审。</w:t>
      </w:r>
      <w:r/>
    </w:p>
    <w:p>
      <w:pPr>
        <w:ind w:firstLine="439"/>
        <w:jc w:val="left"/>
        <w:spacing w:before="120" w:after="120" w:line="360" w:lineRule="auto"/>
        <w:rPr>
          <w:rFonts w:ascii="Arial" w:hAnsi="Arial" w:cs="Arial"/>
          <w:b/>
          <w:bCs/>
          <w:sz w:val="24"/>
          <w:szCs w:val="24"/>
        </w:rPr>
      </w:pPr>
      <w:r>
        <w:rPr>
          <w:rFonts w:hint="eastAsia" w:ascii="Arial" w:hAnsi="Arial" w:cs="Arial"/>
          <w:b/>
          <w:bCs/>
          <w:sz w:val="24"/>
          <w:szCs w:val="24"/>
        </w:rPr>
        <w:t xml:space="preserve">7.专门面向中小企业采购的项目或者采购包，不再执行上述价格评审优惠的扶持政策。</w:t>
      </w:r>
      <w:r/>
    </w:p>
    <w:p>
      <w:r/>
      <w:r/>
    </w:p>
    <w:p>
      <w:pPr>
        <w:jc w:val="left"/>
        <w:widowControl/>
        <w:rPr>
          <w:rFonts w:hint="eastAsia" w:ascii="宋体" w:hAnsi="宋体" w:cs="宋体"/>
          <w:bCs/>
          <w:sz w:val="44"/>
          <w:szCs w:val="44"/>
        </w:rPr>
      </w:pPr>
      <w:r>
        <w:rPr>
          <w:rFonts w:hint="eastAsia" w:ascii="宋体" w:hAnsi="宋体" w:cs="宋体"/>
          <w:bCs/>
          <w:sz w:val="44"/>
          <w:szCs w:val="44"/>
        </w:rPr>
        <w:br w:type="page" w:clear="all"/>
      </w:r>
      <w:r/>
    </w:p>
    <w:p>
      <w:pPr>
        <w:pStyle w:val="788"/>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第六章  投标</w:t>
      </w:r>
      <w:bookmarkEnd w:id="194"/>
      <w:r/>
      <w:bookmarkEnd w:id="195"/>
      <w:r/>
      <w:bookmarkEnd w:id="196"/>
      <w:r>
        <w:rPr>
          <w:rFonts w:hint="eastAsia" w:ascii="宋体" w:hAnsi="宋体" w:eastAsia="宋体" w:cs="宋体"/>
          <w:bCs/>
          <w:sz w:val="44"/>
          <w:szCs w:val="44"/>
        </w:rPr>
        <w:t xml:space="preserve">文件格式</w:t>
      </w:r>
      <w:bookmarkEnd w:id="192"/>
      <w:r/>
      <w:bookmarkEnd w:id="193"/>
      <w:r/>
      <w:r/>
    </w:p>
    <w:p>
      <w:pPr>
        <w:contextualSpacing/>
        <w:jc w:val="left"/>
        <w:spacing w:line="360" w:lineRule="auto"/>
        <w:rPr>
          <w:rFonts w:hint="eastAsia" w:ascii="宋体" w:hAnsi="宋体" w:cs="宋体"/>
          <w:b/>
          <w:sz w:val="24"/>
          <w:szCs w:val="24"/>
        </w:rPr>
      </w:pPr>
      <w:r/>
      <w:bookmarkStart w:id="197" w:name="_Hlt26955039"/>
      <w:r/>
      <w:bookmarkEnd w:id="197"/>
      <w:r/>
      <w:bookmarkStart w:id="198" w:name="_Hlt26671244"/>
      <w:r/>
      <w:bookmarkEnd w:id="198"/>
      <w:r>
        <w:rPr>
          <w:rFonts w:hint="eastAsia" w:ascii="宋体" w:hAnsi="宋体" w:cs="宋体"/>
          <w:b/>
          <w:sz w:val="24"/>
          <w:szCs w:val="24"/>
        </w:rPr>
        <w:t xml:space="preserve">一、投标文件组成</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lang w:val="zh-CN"/>
        </w:rPr>
        <w:t xml:space="preserve">开标一览表</w:t>
      </w:r>
      <w:r>
        <w:rPr>
          <w:rFonts w:hint="eastAsia" w:ascii="宋体" w:hAnsi="宋体" w:cs="宋体"/>
          <w:bCs/>
          <w:sz w:val="24"/>
          <w:szCs w:val="24"/>
        </w:rPr>
        <w:t xml:space="preserve">。</w:t>
      </w:r>
      <w:r/>
    </w:p>
    <w:p>
      <w:pPr>
        <w:pStyle w:val="1086"/>
        <w:ind w:left="0" w:firstLine="0"/>
        <w:spacing w:line="360" w:lineRule="auto"/>
        <w:rPr>
          <w:rFonts w:ascii="宋体" w:hAnsi="宋体" w:cs="宋体"/>
          <w:b/>
          <w:sz w:val="24"/>
          <w:szCs w:val="24"/>
          <w:lang w:eastAsia="zh-CN"/>
        </w:rPr>
      </w:pPr>
      <w:r>
        <w:rPr>
          <w:rFonts w:ascii="宋体" w:hAnsi="宋体" w:cs="宋体"/>
          <w:b/>
          <w:sz w:val="24"/>
          <w:szCs w:val="24"/>
          <w:lang w:eastAsia="zh-CN"/>
        </w:rPr>
        <w:t xml:space="preserve">二、包1-包6资格审查文件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2.法定代表人身份证明书及法定代表人身份证复印件；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3.法定代表人授权委托书及授权委托人身份证复印件；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4.供应商符合《中华人民共和国政府采购法》第二十二条规定条件的承诺函（格式见附件）；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5.企业营业执照副本（复印件加盖公章）；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6.投标人须具备经省级及以上质量技术监督部门颁发的食品检验机构资质认定证书及附表，且在有效期内，证书资质范围须满足本项目包括的全部检验检测项目（除保健食品）</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7.关于资格的声明函；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8.履行合同所必需的设备和专业技术能力承诺函；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9.参加政府采购活动前3年内在经营活动中没有重大违法记录和失信记录的书面声明；</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10.具有良好的商业信誉和健全的财务会计制度证明材料（提供2024年度由会计师事务所出具的财务审计报告或2025年1月以来任意一个月的财务报表或提供响应人基本开户银行出具的银行资信证明）（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11.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12.诚信承诺函。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13.其他证明材料（本项目专门面向中小企业采购）①中小企业声明函（如符合中、小型和微型企业的需提供）；②监狱企业证明函（如符合监狱企业的需提供）；③残疾人福利性单位声明函（如符合残疾人福利性单位的需提供）。</w:t>
      </w:r>
      <w:r/>
    </w:p>
    <w:p>
      <w:pPr>
        <w:spacing w:line="360" w:lineRule="auto"/>
        <w:rPr>
          <w:rFonts w:hint="eastAsia" w:ascii="宋体" w:hAnsi="宋体" w:cs="宋体"/>
          <w:b/>
          <w:sz w:val="24"/>
          <w:szCs w:val="24"/>
        </w:rPr>
      </w:pPr>
      <w:r>
        <w:rPr>
          <w:rFonts w:hint="eastAsia" w:ascii="宋体" w:hAnsi="宋体" w:cs="宋体"/>
          <w:b/>
          <w:sz w:val="24"/>
          <w:szCs w:val="24"/>
        </w:rPr>
        <w:t xml:space="preserve">三、包7资格审查文件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2.法定代表人身份证明书及法定代表人身份证复印件；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3.法定代表人授权委托书及授权委托人身份证复印件；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lang w:val="zh-CN"/>
        </w:rPr>
        <w:t xml:space="preserve">供应商符合《中华人民共和国政府采购法》第二十二条规定条件的承诺函（格式见附件）；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5.企业营业执照副本（复印件加盖公章）；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6.</w:t>
      </w:r>
      <w:r>
        <w:rPr>
          <w:rFonts w:hint="eastAsia"/>
        </w:rPr>
        <w:t xml:space="preserve"> </w:t>
      </w:r>
      <w:r>
        <w:rPr>
          <w:rFonts w:hint="eastAsia" w:ascii="宋体" w:hAnsi="宋体" w:cs="宋体"/>
          <w:sz w:val="24"/>
          <w:szCs w:val="24"/>
        </w:rPr>
        <w:t xml:space="preserve">投标人具备省级及以上农业农村部门颁发的中华人民共和国农产品质量安全检测机构考核合格证书CATL及附表；具备省级及以上质量技术监督部门颁发的检验检测机构资质认定证书（CMA）及附表，且在有效期内，证书资质范围须满足本项目包括的全部检验检测项目。；</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7.关于资格的声明函；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8.履行合同所必需的设备和专业技术能力承诺函；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9.参加政府采购活动前3年内在经营活动中没有重大违法记录和失信记录的书面声明；</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10.具有良好的商业信誉和健全的财务会计制度证明材料（提供2024年度由会计师事务所出具的财务审计报告或2025年1月以来任意一个月的财务报表或提供响应人基本开户银行出具的银行资信证明）（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11.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12.诚信承诺函。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13.</w:t>
      </w:r>
      <w:r>
        <w:rPr>
          <w:rFonts w:hint="eastAsia" w:ascii="宋体" w:hAnsi="宋体" w:cs="宋体"/>
          <w:sz w:val="24"/>
          <w:u w:val="single"/>
        </w:rPr>
        <w:t xml:space="preserve">其他证明材料（本项目专门面向中小企业采购）①中小企业声明函（如符合中、小型和微型企业的需提供）；②监狱企业证明函（如符合监狱企业的需提供）；③残疾人福利性单位声明函（如符合残疾人福利性单位的需提供）。</w:t>
      </w:r>
      <w:r/>
    </w:p>
    <w:p>
      <w:pPr>
        <w:contextualSpacing/>
        <w:jc w:val="left"/>
        <w:spacing w:line="400" w:lineRule="exact"/>
        <w:rPr>
          <w:rFonts w:hint="eastAsia" w:ascii="宋体" w:hAnsi="宋体" w:cs="宋体"/>
          <w:b/>
          <w:sz w:val="24"/>
          <w:szCs w:val="24"/>
        </w:rPr>
        <w:outlineLvl w:val="1"/>
      </w:pPr>
      <w:r>
        <w:rPr>
          <w:rFonts w:hint="eastAsia" w:ascii="宋体" w:hAnsi="宋体" w:cs="宋体"/>
          <w:b/>
          <w:sz w:val="24"/>
          <w:szCs w:val="24"/>
        </w:rPr>
        <w:t xml:space="preserve">四、包8资格审查文件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2.法定代表人身份证明书及法定代表人身份证复印件；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3.法定代表人授权委托书及授权委托人身份证复印件；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4.供应商符合《中华人民共和国政府采购法》第二十二条规定条件的承诺函（格式见附件）；</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5.企业营业执照副本（复印件加盖公章）；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6.投标人须具备国家有权机构认定的计量认证（CMA）合格证书（包含该项目所有检测参数）；</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7.关于资格的声明函；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8.履行合同所必需的设备和专业技术能力承诺函；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9.参加政府采购活动前3年内在经营活动中没有重大违法记录和失信记录的书面声明；</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10.具有良好的商业信誉和健全的财务会计制度证明材料（提供2024年度由会计师事务所出具的财务审计报告或2025年1月以来任意一个月的财务报表或提供响应人基本开户银行出具的银行资信证明）（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11.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复印件加盖公章）；</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12.诚信承诺函。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13.其他证明材料（本项目专门面向中小企业采购）①中小企业声明函（如符合中、小型和微型企业的需提供）；②监狱企业证明函（如符合监狱企业的需提供）；③残疾人福利性单位声明函（如符合残疾人福利性单位的需提供）。</w:t>
      </w:r>
      <w:r/>
    </w:p>
    <w:p>
      <w:pPr>
        <w:spacing w:line="360" w:lineRule="auto"/>
        <w:rPr>
          <w:rFonts w:hint="eastAsia"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符合性条件材料</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14.投标函；</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15.技术要求响应及偏离表；</w:t>
      </w:r>
      <w:r/>
    </w:p>
    <w:p>
      <w:pPr>
        <w:contextualSpacing/>
        <w:ind w:firstLine="480"/>
        <w:spacing w:line="360" w:lineRule="auto"/>
        <w:rPr>
          <w:rFonts w:hint="eastAsia" w:ascii="宋体" w:hAnsi="宋体" w:cs="宋体"/>
          <w:bCs/>
          <w:sz w:val="24"/>
          <w:szCs w:val="24"/>
          <w:lang w:val="zh-CN"/>
        </w:rPr>
      </w:pPr>
      <w:r>
        <w:rPr>
          <w:rFonts w:hint="eastAsia" w:ascii="宋体" w:hAnsi="宋体" w:cs="宋体"/>
          <w:bCs/>
          <w:sz w:val="24"/>
          <w:szCs w:val="24"/>
        </w:rPr>
        <w:t xml:space="preserve">16.商</w:t>
      </w:r>
      <w:r>
        <w:rPr>
          <w:rFonts w:hint="eastAsia" w:ascii="宋体" w:hAnsi="宋体" w:cs="宋体"/>
          <w:bCs/>
          <w:sz w:val="24"/>
          <w:szCs w:val="24"/>
          <w:lang w:val="zh-CN"/>
        </w:rPr>
        <w:t xml:space="preserve">务要求响应及偏离表</w:t>
      </w:r>
      <w:r/>
    </w:p>
    <w:p>
      <w:pPr>
        <w:spacing w:line="360" w:lineRule="auto"/>
        <w:rPr>
          <w:rFonts w:hint="eastAsia" w:ascii="宋体" w:hAnsi="宋体" w:cs="宋体"/>
          <w:b/>
          <w:bCs/>
          <w:sz w:val="24"/>
          <w:szCs w:val="24"/>
          <w:lang w:val="zh-CN"/>
        </w:rPr>
      </w:pPr>
      <w:r>
        <w:rPr>
          <w:rFonts w:hint="eastAsia" w:ascii="宋体" w:hAnsi="宋体" w:cs="宋体"/>
          <w:b/>
          <w:bCs/>
          <w:sz w:val="24"/>
          <w:szCs w:val="24"/>
        </w:rPr>
        <w:t xml:space="preserve">六、</w:t>
      </w:r>
      <w:r>
        <w:rPr>
          <w:rFonts w:hint="eastAsia" w:ascii="宋体" w:hAnsi="宋体" w:cs="宋体"/>
          <w:b/>
          <w:bCs/>
          <w:sz w:val="24"/>
          <w:szCs w:val="24"/>
          <w:lang w:val="zh-CN"/>
        </w:rPr>
        <w:t xml:space="preserve">商务技术文件材料</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t xml:space="preserve">17.投标人根据招标文件打分项，提交的材料。</w:t>
      </w:r>
      <w:r/>
    </w:p>
    <w:p>
      <w:pPr>
        <w:contextualSpacing/>
        <w:ind w:firstLine="480"/>
        <w:spacing w:line="360" w:lineRule="auto"/>
        <w:rPr>
          <w:rFonts w:hint="eastAsia" w:ascii="宋体" w:hAnsi="宋体" w:cs="宋体"/>
          <w:bCs/>
          <w:sz w:val="24"/>
          <w:szCs w:val="24"/>
        </w:rPr>
      </w:pPr>
      <w:r>
        <w:rPr>
          <w:rFonts w:hint="eastAsia" w:ascii="宋体" w:hAnsi="宋体" w:cs="宋体"/>
          <w:bCs/>
          <w:sz w:val="24"/>
          <w:szCs w:val="24"/>
        </w:rPr>
        <w:br w:type="page" w:clear="all"/>
      </w:r>
      <w:r/>
    </w:p>
    <w:p>
      <w:pPr>
        <w:contextualSpacing/>
        <w:spacing w:line="360" w:lineRule="auto"/>
        <w:rPr>
          <w:rFonts w:hint="eastAsia" w:ascii="宋体" w:hAnsi="宋体" w:cs="宋体"/>
          <w:sz w:val="28"/>
          <w:szCs w:val="28"/>
        </w:rPr>
      </w:pPr>
      <w:r>
        <w:rPr>
          <w:rFonts w:hint="eastAsia" w:ascii="宋体" w:hAnsi="宋体" w:cs="宋体"/>
          <w:b/>
          <w:bCs/>
          <w:sz w:val="28"/>
          <w:szCs w:val="28"/>
        </w:rPr>
        <w:t xml:space="preserve">附件：相关格式</w:t>
      </w:r>
      <w:r/>
    </w:p>
    <w:p>
      <w:pPr>
        <w:jc w:val="center"/>
        <w:spacing w:line="360" w:lineRule="auto"/>
        <w:rPr>
          <w:rFonts w:hint="eastAsia" w:ascii="方正小标宋_GBK" w:hAnsi="方正小标宋_GBK" w:eastAsia="方正小标宋_GBK" w:cs="方正小标宋_GBK"/>
          <w:b/>
          <w:sz w:val="28"/>
          <w:szCs w:val="28"/>
        </w:rPr>
      </w:pPr>
      <w:r>
        <w:rPr>
          <w:rFonts w:hint="eastAsia" w:ascii="方正小标宋_GBK" w:hAnsi="方正小标宋_GBK" w:eastAsia="方正小标宋_GBK" w:cs="方正小标宋_GBK"/>
          <w:b/>
          <w:sz w:val="28"/>
          <w:szCs w:val="28"/>
        </w:rPr>
        <w:t xml:space="preserve">开标一览表</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投标人全称（加盖CA电子签章）：</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项目名称：</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招标编号：                                   标段：</w:t>
      </w:r>
      <w:r/>
    </w:p>
    <w:tbl>
      <w:tblPr>
        <w:tblStyle w:val="79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8"/>
      </w:tblGrid>
      <w:tr>
        <w:trPr>
          <w:cantSplit/>
          <w:trHeight w:val="725"/>
        </w:trPr>
        <w:tc>
          <w:tcPr>
            <w:tcW w:w="5000" w:type="pct"/>
            <w:vAlign w:val="center"/>
            <w:textDirection w:val="lrTb"/>
            <w:noWrap w:val="false"/>
          </w:tcPr>
          <w:p>
            <w:pPr>
              <w:spacing w:line="360" w:lineRule="auto"/>
              <w:rPr>
                <w:rFonts w:hint="eastAsia" w:ascii="宋体" w:hAnsi="宋体" w:cs="宋体"/>
                <w:sz w:val="28"/>
                <w:szCs w:val="28"/>
              </w:rPr>
            </w:pPr>
            <w:r>
              <w:rPr>
                <w:rFonts w:hint="eastAsia" w:ascii="宋体" w:hAnsi="宋体" w:cs="宋体"/>
                <w:sz w:val="28"/>
                <w:szCs w:val="28"/>
              </w:rPr>
              <w:t xml:space="preserve">                      投标单价</w:t>
            </w:r>
            <w:r/>
          </w:p>
        </w:tc>
      </w:tr>
      <w:tr>
        <w:trPr>
          <w:cantSplit/>
          <w:trHeight w:val="612"/>
        </w:trPr>
        <w:tc>
          <w:tcPr>
            <w:tcW w:w="5000" w:type="pct"/>
            <w:vAlign w:val="center"/>
            <w:textDirection w:val="lrTb"/>
            <w:noWrap w:val="false"/>
          </w:tcPr>
          <w:p>
            <w:pPr>
              <w:pStyle w:val="1049"/>
              <w:ind w:left="2250" w:hanging="1200"/>
              <w:spacing w:before="0" w:after="0"/>
              <w:rPr>
                <w:rFonts w:hint="eastAsia" w:ascii="宋体" w:hAnsi="宋体" w:cs="宋体"/>
                <w:sz w:val="28"/>
                <w:szCs w:val="28"/>
              </w:rPr>
            </w:pPr>
            <w:r>
              <w:rPr>
                <w:rFonts w:hint="eastAsia" w:ascii="宋体" w:hAnsi="宋体" w:cs="宋体"/>
                <w:sz w:val="28"/>
                <w:szCs w:val="28"/>
              </w:rPr>
              <w:t xml:space="preserve">小写：                      （人民币：元）</w:t>
            </w:r>
            <w:r/>
          </w:p>
        </w:tc>
      </w:tr>
    </w:tbl>
    <w:p>
      <w:pPr>
        <w:spacing w:line="360" w:lineRule="auto"/>
        <w:rPr>
          <w:rFonts w:hint="eastAsia" w:ascii="宋体" w:hAnsi="宋体" w:cs="宋体"/>
          <w:sz w:val="28"/>
          <w:szCs w:val="28"/>
        </w:rPr>
      </w:pPr>
      <w:r>
        <w:rPr>
          <w:rFonts w:hint="eastAsia" w:ascii="宋体" w:hAnsi="宋体" w:cs="宋体"/>
          <w:sz w:val="28"/>
          <w:szCs w:val="28"/>
        </w:rPr>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                                日期：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numPr>
          <w:ilvl w:val="255"/>
          <w:numId w:val="0"/>
        </w:numPr>
        <w:spacing w:line="360" w:lineRule="auto"/>
        <w:rPr>
          <w:rFonts w:hint="eastAsia" w:ascii="宋体" w:hAnsi="宋体" w:cs="宋体"/>
          <w:b/>
          <w:bCs/>
          <w:sz w:val="28"/>
          <w:szCs w:val="28"/>
        </w:rPr>
      </w:pPr>
      <w:r>
        <w:rPr>
          <w:rFonts w:hint="eastAsia" w:ascii="宋体" w:hAnsi="宋体" w:cs="宋体"/>
          <w:b/>
          <w:bCs/>
          <w:sz w:val="28"/>
          <w:szCs w:val="28"/>
        </w:rPr>
      </w:r>
      <w:r/>
    </w:p>
    <w:p>
      <w:pPr>
        <w:ind w:firstLine="480"/>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outlineLvl w:val="1"/>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br w:type="page" w:clear="all"/>
      </w:r>
      <w:r/>
    </w:p>
    <w:p>
      <w:pPr>
        <w:jc w:val="center"/>
        <w:spacing w:line="360" w:lineRule="auto"/>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28"/>
          <w:szCs w:val="28"/>
        </w:rPr>
        <w:t xml:space="preserve">投标人符合《中华人民共和国政府采购法》第二十二条规定条件的</w:t>
      </w:r>
      <w:r/>
    </w:p>
    <w:p>
      <w:pPr>
        <w:jc w:val="center"/>
        <w:spacing w:line="360" w:lineRule="auto"/>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28"/>
          <w:szCs w:val="28"/>
        </w:rPr>
        <w:t xml:space="preserve">声明函</w:t>
      </w:r>
      <w:r/>
    </w:p>
    <w:p>
      <w:pPr>
        <w:ind w:firstLine="560"/>
        <w:spacing w:line="360" w:lineRule="auto"/>
        <w:rPr>
          <w:rFonts w:hint="eastAsia" w:ascii="宋体" w:hAnsi="宋体" w:cs="宋体"/>
          <w:b/>
          <w:sz w:val="28"/>
          <w:szCs w:val="28"/>
        </w:rPr>
      </w:pPr>
      <w:r>
        <w:rPr>
          <w:rFonts w:hint="eastAsia" w:ascii="宋体" w:hAnsi="宋体" w:cs="宋体"/>
          <w:sz w:val="28"/>
          <w:szCs w:val="28"/>
        </w:rPr>
        <w:t xml:space="preserve">我单位参加</w:t>
      </w:r>
      <w:r>
        <w:rPr>
          <w:rFonts w:hint="eastAsia" w:ascii="宋体" w:hAnsi="宋体" w:cs="宋体"/>
          <w:sz w:val="28"/>
          <w:szCs w:val="28"/>
          <w:u w:val="single"/>
        </w:rPr>
        <w:t xml:space="preserve">             </w:t>
      </w:r>
      <w:r>
        <w:rPr>
          <w:rFonts w:hint="eastAsia" w:ascii="宋体" w:hAnsi="宋体" w:cs="宋体"/>
          <w:sz w:val="28"/>
          <w:szCs w:val="28"/>
        </w:rPr>
        <w:t xml:space="preserve">（项目名称），</w:t>
      </w:r>
      <w:r>
        <w:rPr>
          <w:rFonts w:hint="eastAsia" w:ascii="宋体" w:hAnsi="宋体" w:cs="宋体"/>
          <w:sz w:val="28"/>
          <w:szCs w:val="28"/>
          <w:u w:val="single"/>
        </w:rPr>
        <w:t xml:space="preserve">         </w:t>
      </w:r>
      <w:r>
        <w:rPr>
          <w:rFonts w:hint="eastAsia" w:ascii="宋体" w:hAnsi="宋体" w:cs="宋体"/>
          <w:sz w:val="28"/>
          <w:szCs w:val="28"/>
        </w:rPr>
        <w:t xml:space="preserve">（项目编号）投标活动。针对《中华人民共和国政府采购法》第二十二条规定做出如下声明：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1.我单位具有独立承担民事责任的能力；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承诺人名称（加盖CA电子签章）：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560"/>
        <w:jc w:val="center"/>
        <w:spacing w:line="360" w:lineRule="auto"/>
        <w:rPr>
          <w:rFonts w:hint="eastAsia" w:ascii="宋体" w:hAnsi="宋体" w:cs="宋体"/>
          <w:sz w:val="28"/>
          <w:szCs w:val="28"/>
        </w:rPr>
      </w:pPr>
      <w:r>
        <w:rPr>
          <w:rFonts w:hint="eastAsia" w:ascii="宋体" w:hAnsi="宋体" w:cs="宋体"/>
          <w:sz w:val="28"/>
          <w:szCs w:val="28"/>
        </w:rPr>
        <w:br w:type="page" w:clear="all"/>
      </w:r>
      <w:r/>
    </w:p>
    <w:p>
      <w:pPr>
        <w:jc w:val="center"/>
        <w:spacing w:line="360" w:lineRule="auto"/>
        <w:rPr>
          <w:rFonts w:hint="eastAsia" w:ascii="方正小标宋_GBK" w:hAnsi="方正小标宋_GBK" w:eastAsia="方正小标宋_GBK" w:cs="方正小标宋_GBK"/>
          <w:b/>
          <w:sz w:val="28"/>
          <w:szCs w:val="28"/>
        </w:rPr>
      </w:pPr>
      <w:r>
        <w:rPr>
          <w:rFonts w:hint="eastAsia" w:ascii="方正小标宋_GBK" w:hAnsi="方正小标宋_GBK" w:eastAsia="方正小标宋_GBK" w:cs="方正小标宋_GBK"/>
          <w:b/>
          <w:sz w:val="28"/>
          <w:szCs w:val="28"/>
          <w:lang w:bidi="ar"/>
        </w:rPr>
        <w:t xml:space="preserve">法定代表人资格证明书</w:t>
      </w:r>
      <w:r/>
    </w:p>
    <w:p>
      <w:pPr>
        <w:jc w:val="center"/>
        <w:spacing w:line="360" w:lineRule="auto"/>
        <w:rPr>
          <w:rFonts w:hint="eastAsia" w:ascii="宋体" w:hAnsi="宋体" w:cs="宋体"/>
          <w:bCs/>
          <w:sz w:val="28"/>
          <w:szCs w:val="28"/>
        </w:rPr>
      </w:pPr>
      <w:r>
        <w:rPr>
          <w:rFonts w:hint="eastAsia" w:ascii="宋体" w:hAnsi="宋体" w:cs="宋体"/>
          <w:bCs/>
          <w:sz w:val="28"/>
          <w:szCs w:val="28"/>
          <w:lang w:bidi="ar"/>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lang w:bidi="ar"/>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u w:val="single"/>
          <w:lang w:bidi="ar"/>
        </w:rPr>
        <w:t xml:space="preserve">（法定代表人姓名）</w:t>
      </w:r>
      <w:r>
        <w:rPr>
          <w:rFonts w:hint="eastAsia" w:ascii="宋体" w:hAnsi="宋体" w:cs="宋体"/>
          <w:sz w:val="28"/>
          <w:szCs w:val="28"/>
          <w:lang w:bidi="ar"/>
        </w:rPr>
        <w:t xml:space="preserve">系</w:t>
      </w:r>
      <w:r>
        <w:rPr>
          <w:rFonts w:hint="eastAsia" w:ascii="宋体" w:hAnsi="宋体" w:cs="宋体"/>
          <w:sz w:val="28"/>
          <w:szCs w:val="28"/>
          <w:u w:val="single"/>
          <w:lang w:bidi="ar"/>
        </w:rPr>
        <w:t xml:space="preserve">（投标人全称）</w:t>
      </w:r>
      <w:r>
        <w:rPr>
          <w:rFonts w:hint="eastAsia" w:ascii="宋体" w:hAnsi="宋体" w:cs="宋体"/>
          <w:sz w:val="28"/>
          <w:szCs w:val="28"/>
          <w:lang w:bidi="ar"/>
        </w:rPr>
        <w:t xml:space="preserve">的法定代表人。</w:t>
      </w:r>
      <w:r/>
    </w:p>
    <w:p>
      <w:pPr>
        <w:ind w:firstLine="560"/>
        <w:spacing w:line="360" w:lineRule="auto"/>
        <w:rPr>
          <w:rFonts w:hint="eastAsia" w:ascii="宋体" w:hAnsi="宋体" w:cs="宋体"/>
          <w:sz w:val="28"/>
          <w:szCs w:val="28"/>
        </w:rPr>
      </w:pPr>
      <w:r>
        <w:rPr>
          <w:rFonts w:hint="eastAsia" w:ascii="宋体" w:hAnsi="宋体" w:cs="宋体"/>
          <w:sz w:val="28"/>
          <w:szCs w:val="28"/>
          <w:lang w:bidi="ar"/>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lang w:bidi="ar"/>
        </w:rPr>
        <w:t xml:space="preserve">特此证明</w:t>
      </w:r>
      <w:r/>
    </w:p>
    <w:p>
      <w:pPr>
        <w:spacing w:line="360" w:lineRule="auto"/>
        <w:rPr>
          <w:rFonts w:hint="eastAsia" w:ascii="宋体" w:hAnsi="宋体" w:cs="宋体"/>
          <w:sz w:val="28"/>
          <w:szCs w:val="28"/>
        </w:rPr>
      </w:pPr>
      <w:r>
        <w:rPr>
          <w:rFonts w:hint="eastAsia" w:ascii="宋体" w:hAnsi="宋体" w:cs="宋体"/>
          <w:sz w:val="28"/>
          <w:szCs w:val="28"/>
          <w:lang w:bidi="ar"/>
        </w:rPr>
        <w:t xml:space="preserve"> </w:t>
      </w:r>
      <w:r/>
    </w:p>
    <w:p>
      <w:pPr>
        <w:ind w:firstLine="4900"/>
        <w:spacing w:line="360" w:lineRule="auto"/>
        <w:rPr>
          <w:rFonts w:hint="eastAsia" w:ascii="宋体" w:hAnsi="宋体" w:cs="宋体"/>
          <w:sz w:val="28"/>
          <w:szCs w:val="28"/>
        </w:rPr>
      </w:pPr>
      <w:r>
        <w:rPr>
          <w:rFonts w:hint="eastAsia" w:ascii="宋体" w:hAnsi="宋体" w:cs="宋体"/>
          <w:sz w:val="28"/>
          <w:szCs w:val="28"/>
          <w:lang w:bidi="ar"/>
        </w:rPr>
        <w:t xml:space="preserve"> </w:t>
      </w:r>
      <w:r/>
    </w:p>
    <w:p>
      <w:pPr>
        <w:jc w:val="center"/>
        <w:spacing w:line="360" w:lineRule="auto"/>
        <w:rPr>
          <w:rFonts w:hint="eastAsia" w:ascii="宋体" w:hAnsi="宋体" w:cs="宋体"/>
          <w:sz w:val="28"/>
          <w:szCs w:val="28"/>
        </w:rPr>
      </w:pPr>
      <w:r>
        <w:rPr>
          <w:rFonts w:hint="eastAsia" w:ascii="宋体" w:hAnsi="宋体" w:cs="宋体"/>
          <w:sz w:val="28"/>
          <w:szCs w:val="28"/>
          <w:lang w:bidi="ar"/>
        </w:rPr>
        <w:t xml:space="preserve">投标人全称：（盖章）</w:t>
      </w:r>
      <w:r/>
    </w:p>
    <w:p>
      <w:pPr>
        <w:jc w:val="left"/>
        <w:spacing w:line="360" w:lineRule="auto"/>
        <w:rPr>
          <w:rFonts w:hint="eastAsia" w:ascii="宋体" w:hAnsi="宋体" w:cs="宋体"/>
          <w:sz w:val="28"/>
          <w:szCs w:val="28"/>
        </w:rPr>
      </w:pPr>
      <w:r>
        <w:rPr>
          <w:rFonts w:hint="eastAsia" w:ascii="宋体" w:hAnsi="宋体" w:cs="宋体"/>
          <w:sz w:val="28"/>
          <w:szCs w:val="28"/>
          <w:lang w:bidi="ar"/>
        </w:rPr>
        <w:t xml:space="preserve"> </w:t>
      </w:r>
      <w:r/>
    </w:p>
    <w:p>
      <w:pPr>
        <w:jc w:val="center"/>
        <w:spacing w:line="360" w:lineRule="auto"/>
        <w:rPr>
          <w:rFonts w:hint="eastAsia" w:ascii="宋体" w:hAnsi="宋体" w:cs="宋体"/>
          <w:sz w:val="28"/>
          <w:szCs w:val="28"/>
        </w:rPr>
      </w:pPr>
      <w:r>
        <w:rPr>
          <w:rFonts w:hint="eastAsia" w:ascii="宋体" w:hAnsi="宋体" w:cs="宋体"/>
          <w:sz w:val="28"/>
          <w:szCs w:val="28"/>
          <w:lang w:bidi="ar"/>
        </w:rPr>
        <w:t xml:space="preserve">   年  月  日</w:t>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t xml:space="preserve">附身份证正反面复印件</w:t>
      </w:r>
      <w:r>
        <w:rPr>
          <w:rFonts w:hint="eastAsia" w:ascii="宋体" w:hAnsi="宋体" w:cs="宋体"/>
          <w:sz w:val="28"/>
          <w:szCs w:val="28"/>
        </w:rPr>
        <w:br w:type="page" w:clear="all"/>
      </w:r>
      <w:r/>
    </w:p>
    <w:p>
      <w:pPr>
        <w:ind w:firstLine="560"/>
        <w:jc w:val="center"/>
        <w:spacing w:line="360" w:lineRule="auto"/>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28"/>
          <w:szCs w:val="28"/>
        </w:rPr>
        <w:t xml:space="preserve">法定代表人授权委托书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本授权书声明：</w:t>
      </w:r>
      <w:r>
        <w:rPr>
          <w:rFonts w:hint="eastAsia" w:ascii="宋体" w:hAnsi="宋体" w:cs="宋体"/>
          <w:sz w:val="28"/>
          <w:szCs w:val="28"/>
          <w:u w:val="single"/>
        </w:rPr>
        <w:t xml:space="preserve">       </w:t>
      </w:r>
      <w:r>
        <w:rPr>
          <w:rFonts w:hint="eastAsia" w:ascii="宋体" w:hAnsi="宋体" w:cs="宋体"/>
          <w:sz w:val="28"/>
          <w:szCs w:val="28"/>
        </w:rPr>
        <w:t xml:space="preserve">（投标人名称）授权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（被授权人的姓名）为我方就                   </w:t>
      </w:r>
      <w:r>
        <w:rPr>
          <w:rFonts w:hint="eastAsia" w:ascii="宋体" w:hAnsi="宋体" w:cs="宋体"/>
          <w:sz w:val="28"/>
          <w:szCs w:val="28"/>
          <w:u w:val="single"/>
        </w:rPr>
        <w:t xml:space="preserve">       </w:t>
      </w:r>
      <w:r>
        <w:rPr>
          <w:rFonts w:hint="eastAsia" w:ascii="宋体" w:hAnsi="宋体" w:cs="宋体"/>
          <w:sz w:val="28"/>
          <w:szCs w:val="28"/>
        </w:rPr>
        <w:t xml:space="preserve">号项目采购活动的合法代理人，以本单位名义全权处理一切与该项目采购有关的事务。</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日起生效，特此声明。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被授权人身份证号码：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被授权人联系电话：（手机）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授权单位名称：（加盖CA电子公章）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单位地址：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日期：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附身份证正反面复印件</w:t>
      </w:r>
      <w:r/>
    </w:p>
    <w:p>
      <w:pPr>
        <w:spacing w:line="360" w:lineRule="auto"/>
        <w:rPr>
          <w:rFonts w:hint="eastAsia" w:ascii="宋体" w:hAnsi="宋体" w:cs="宋体"/>
          <w:sz w:val="28"/>
          <w:szCs w:val="28"/>
        </w:rPr>
      </w:pPr>
      <w:r/>
      <w:bookmarkStart w:id="199" w:name="_Toc120614284"/>
      <w:r>
        <w:rPr>
          <w:rFonts w:hint="eastAsia" w:ascii="宋体" w:hAnsi="宋体" w:cs="宋体"/>
          <w:sz w:val="28"/>
          <w:szCs w:val="28"/>
        </w:rPr>
        <w:br w:type="page" w:clear="all"/>
      </w:r>
      <w:r/>
    </w:p>
    <w:p>
      <w:pPr>
        <w:ind w:firstLine="560"/>
        <w:jc w:val="center"/>
        <w:spacing w:line="360" w:lineRule="auto"/>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28"/>
          <w:szCs w:val="28"/>
        </w:rPr>
        <w:t xml:space="preserve">履行合同所必需的设备和专业技术能力承诺函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我单位郑重声明：我单位具备履行本项采购合同所必需的设备和专业技术能力。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pStyle w:val="1095"/>
        <w:ind w:firstLine="560"/>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方正小标宋_GBK" w:hAnsi="方正小标宋_GBK" w:eastAsia="方正小标宋_GBK" w:cs="方正小标宋_GBK"/>
          <w:b/>
          <w:bCs/>
          <w:sz w:val="28"/>
          <w:szCs w:val="28"/>
        </w:rPr>
      </w:pPr>
      <w:r>
        <w:rPr>
          <w:rFonts w:hint="eastAsia" w:ascii="宋体" w:hAnsi="宋体" w:cs="宋体"/>
          <w:sz w:val="28"/>
          <w:szCs w:val="28"/>
        </w:rPr>
        <w:br w:type="page" w:clear="all"/>
      </w:r>
      <w:r>
        <w:rPr>
          <w:rFonts w:hint="eastAsia" w:ascii="方正小标宋_GBK" w:hAnsi="方正小标宋_GBK" w:eastAsia="方正小标宋_GBK" w:cs="方正小标宋_GBK"/>
          <w:b/>
          <w:bCs/>
          <w:sz w:val="28"/>
          <w:szCs w:val="28"/>
        </w:rPr>
        <w:t xml:space="preserve">参加政府采购活动前3年内在经营活动中没有重大违法记录的书面声明</w:t>
      </w:r>
      <w:r/>
    </w:p>
    <w:p>
      <w:pPr>
        <w:ind w:firstLine="562"/>
        <w:spacing w:line="360" w:lineRule="auto"/>
        <w:rPr>
          <w:rFonts w:hint="eastAsia" w:ascii="宋体" w:hAnsi="宋体" w:cs="宋体"/>
          <w:sz w:val="28"/>
          <w:szCs w:val="28"/>
        </w:rPr>
      </w:pPr>
      <w:r>
        <w:rPr>
          <w:rFonts w:hint="eastAsia" w:ascii="宋体" w:hAnsi="宋体" w:cs="宋体"/>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2"/>
        <w:spacing w:line="360" w:lineRule="auto"/>
        <w:rPr>
          <w:rFonts w:hint="eastAsia" w:ascii="宋体" w:hAnsi="宋体" w:cs="宋体"/>
          <w:bCs/>
          <w:sz w:val="28"/>
          <w:szCs w:val="28"/>
        </w:rPr>
      </w:pPr>
      <w:r>
        <w:rPr>
          <w:rFonts w:hint="eastAsia" w:ascii="宋体" w:hAnsi="宋体" w:cs="宋体"/>
          <w:bCs/>
          <w:sz w:val="28"/>
          <w:szCs w:val="28"/>
        </w:rPr>
        <w:t xml:space="preserve">在投标截止时间节点前，未被“信用中国”网站（www.creditchin</w:t>
      </w:r>
      <w:r>
        <w:rPr>
          <w:rFonts w:hint="eastAsia" w:ascii="宋体" w:hAnsi="宋体" w:cs="宋体"/>
          <w:bCs/>
          <w:sz w:val="28"/>
          <w:szCs w:val="28"/>
        </w:rPr>
        <w:t xml:space="preserve">a.gov.cn）、中华人民共和国最高人民法院网站（http://www.court.gov.cn）等渠道列入信用记录失信被执行人，未被中国政府采购网（www.ccgp.gov.cn）等渠道列入政府采购严重违法失信行为记录名单，未被国家税务总局网站（http://hd.chinatax.gov.cn/xxk）等渠道列入重大税收违法失信主体，未被国家企业信用信息公示系统（http://www.gsxt.gov.cn）等渠道列入经营异常名录、严重违法失信名单。本次采购活动前三年内，在经营活动中没有重大违法记录。</w:t>
      </w:r>
      <w:r/>
    </w:p>
    <w:p>
      <w:pPr>
        <w:jc w:val="left"/>
        <w:spacing w:line="360" w:lineRule="auto"/>
        <w:rPr>
          <w:rFonts w:hint="eastAsia" w:ascii="宋体" w:hAnsi="宋体" w:cs="宋体"/>
          <w:sz w:val="28"/>
          <w:szCs w:val="28"/>
        </w:rPr>
      </w:pPr>
      <w:r>
        <w:rPr>
          <w:rFonts w:hint="eastAsia" w:ascii="宋体" w:hAnsi="宋体" w:cs="宋体"/>
          <w:sz w:val="28"/>
          <w:szCs w:val="28"/>
        </w:rPr>
        <w:t xml:space="preserve">                                 投标人（公章）：</w:t>
      </w:r>
      <w:r/>
    </w:p>
    <w:p>
      <w:pPr>
        <w:jc w:val="left"/>
        <w:spacing w:line="360" w:lineRule="auto"/>
        <w:rPr>
          <w:rFonts w:hint="eastAsia" w:ascii="宋体" w:hAnsi="宋体" w:cs="宋体"/>
          <w:sz w:val="28"/>
          <w:szCs w:val="28"/>
        </w:rPr>
      </w:pPr>
      <w:r>
        <w:rPr>
          <w:rFonts w:hint="eastAsia" w:ascii="宋体" w:hAnsi="宋体" w:cs="宋体"/>
          <w:sz w:val="28"/>
          <w:szCs w:val="28"/>
        </w:rPr>
        <w:t xml:space="preserve">                                 法定代表人（签字或盖章）：</w:t>
      </w:r>
      <w:r/>
    </w:p>
    <w:p>
      <w:pPr>
        <w:jc w:val="left"/>
        <w:spacing w:line="360" w:lineRule="auto"/>
        <w:rPr>
          <w:rFonts w:hint="eastAsia" w:ascii="宋体" w:hAnsi="宋体" w:cs="宋体"/>
          <w:sz w:val="28"/>
          <w:szCs w:val="28"/>
        </w:rPr>
      </w:pPr>
      <w:r>
        <w:rPr>
          <w:rFonts w:hint="eastAsia" w:ascii="宋体" w:hAnsi="宋体" w:cs="宋体"/>
          <w:sz w:val="28"/>
          <w:szCs w:val="28"/>
        </w:rPr>
        <w:t xml:space="preserve">                                 日期：______年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8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560"/>
        <w:jc w:val="left"/>
        <w:spacing w:line="360" w:lineRule="auto"/>
        <w:rPr>
          <w:rFonts w:hint="eastAsia" w:ascii="宋体" w:hAnsi="宋体" w:cs="宋体"/>
          <w:sz w:val="28"/>
          <w:szCs w:val="28"/>
        </w:rPr>
      </w:pPr>
      <w:r>
        <w:rPr>
          <w:rFonts w:hint="eastAsia" w:ascii="宋体" w:hAnsi="宋体" w:cs="宋体"/>
          <w:sz w:val="28"/>
          <w:szCs w:val="28"/>
        </w:rPr>
        <w:br w:type="page" w:clear="all"/>
      </w:r>
      <w:r/>
    </w:p>
    <w:p>
      <w:pPr>
        <w:jc w:val="center"/>
        <w:spacing w:line="360" w:lineRule="auto"/>
        <w:widowControl/>
        <w:rPr>
          <w:rFonts w:hint="eastAsia" w:ascii="方正小标宋_GBK" w:hAnsi="方正小标宋_GBK" w:eastAsia="方正小标宋_GBK" w:cs="方正小标宋_GBK"/>
          <w:b/>
          <w:sz w:val="28"/>
          <w:szCs w:val="28"/>
        </w:rPr>
      </w:pPr>
      <w:r/>
      <w:bookmarkStart w:id="200" w:name="_Toc29991"/>
      <w:r/>
      <w:bookmarkStart w:id="201" w:name="_三、诚信承诺函"/>
      <w:r>
        <w:rPr>
          <w:rFonts w:hint="eastAsia" w:ascii="方正小标宋_GBK" w:hAnsi="方正小标宋_GBK" w:eastAsia="方正小标宋_GBK" w:cs="方正小标宋_GBK"/>
          <w:b/>
          <w:sz w:val="28"/>
          <w:szCs w:val="28"/>
        </w:rPr>
        <w:t xml:space="preserve">关于资格的声明函</w:t>
      </w:r>
      <w:r/>
    </w:p>
    <w:p>
      <w:pPr>
        <w:spacing w:line="360" w:lineRule="auto"/>
        <w:widowControl/>
        <w:rPr>
          <w:rFonts w:hint="eastAsia" w:ascii="宋体" w:hAnsi="宋体" w:cs="宋体"/>
          <w:b/>
          <w:sz w:val="28"/>
          <w:szCs w:val="28"/>
          <w:u w:val="single"/>
        </w:rPr>
      </w:pPr>
      <w:r>
        <w:rPr>
          <w:rFonts w:hint="eastAsia" w:ascii="宋体" w:hAnsi="宋体" w:cs="宋体"/>
          <w:b/>
          <w:sz w:val="28"/>
          <w:szCs w:val="28"/>
          <w:u w:val="single"/>
        </w:rPr>
        <w:t xml:space="preserve">（采购单位）：</w:t>
      </w:r>
      <w:r/>
    </w:p>
    <w:p>
      <w:pPr>
        <w:ind w:firstLine="560"/>
        <w:spacing w:line="360" w:lineRule="auto"/>
        <w:widowControl/>
        <w:rPr>
          <w:rFonts w:hint="eastAsia" w:ascii="宋体" w:hAnsi="宋体" w:cs="宋体"/>
          <w:sz w:val="28"/>
          <w:szCs w:val="28"/>
        </w:rPr>
      </w:pPr>
      <w:r>
        <w:rPr>
          <w:rFonts w:hint="eastAsia" w:ascii="宋体" w:hAnsi="宋体" w:cs="宋体"/>
          <w:sz w:val="28"/>
          <w:szCs w:val="28"/>
        </w:rPr>
        <w:t xml:space="preserve">我公司认真对照招标公告，符合贵方提出的资格要求，自愿报名参加投标，并保证提供的资料文件是准确的和真实的。提供虚假材料的愿意承担相应的法律责任。</w:t>
      </w:r>
      <w:r/>
    </w:p>
    <w:p>
      <w:pPr>
        <w:ind w:firstLine="280"/>
        <w:spacing w:line="360" w:lineRule="auto"/>
        <w:rPr>
          <w:rFonts w:hint="eastAsia" w:ascii="宋体" w:hAnsi="宋体" w:cs="宋体"/>
          <w:sz w:val="28"/>
          <w:szCs w:val="28"/>
        </w:rPr>
      </w:pPr>
      <w:r>
        <w:rPr>
          <w:rFonts w:hint="eastAsia" w:ascii="宋体" w:hAnsi="宋体" w:cs="宋体"/>
          <w:sz w:val="28"/>
          <w:szCs w:val="28"/>
        </w:rPr>
        <w:t xml:space="preserve">   附：公司投标之前3年内有无受到各级管理部门的处分或处罚（含其授权服务的子公司、分公司等），如果不主动填报而被事后发现的，将取消其投标资格，并按有关规定从重处理；没有受到处罚的投标人，要填写“没有受到任何处罚”，此表不能空白。</w:t>
      </w:r>
      <w:r/>
    </w:p>
    <w:tbl>
      <w:tblPr>
        <w:tblStyle w:val="79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3221"/>
        <w:gridCol w:w="3221"/>
        <w:gridCol w:w="1379"/>
      </w:tblGrid>
      <w:tr>
        <w:trPr>
          <w:jc w:val="center"/>
          <w:trHeight w:val="1346"/>
        </w:trPr>
        <w:tc>
          <w:tcPr>
            <w:tcBorders>
              <w:top w:val="single" w:color="auto" w:sz="4" w:space="0"/>
              <w:left w:val="single" w:color="auto" w:sz="4" w:space="0"/>
              <w:bottom w:val="single" w:color="auto" w:sz="4" w:space="0"/>
              <w:right w:val="single" w:color="auto" w:sz="4" w:space="0"/>
            </w:tcBorders>
            <w:tcW w:w="733" w:type="pct"/>
            <w:vAlign w:val="center"/>
            <w:textDirection w:val="lrTb"/>
            <w:noWrap w:val="false"/>
          </w:tcPr>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时 间</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val="false"/>
          </w:tcPr>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受处理的原因</w:t>
            </w:r>
            <w:r/>
          </w:p>
          <w:p>
            <w:pPr>
              <w:jc w:val="center"/>
              <w:spacing w:line="360" w:lineRule="auto"/>
              <w:widowControl/>
              <w:rPr>
                <w:rFonts w:hint="eastAsia" w:ascii="宋体" w:hAnsi="宋体" w:cs="宋体"/>
                <w:sz w:val="28"/>
                <w:szCs w:val="28"/>
              </w:rPr>
            </w:pPr>
            <w:r>
              <w:rPr>
                <w:rFonts w:hint="eastAsia" w:ascii="宋体" w:hAnsi="宋体" w:cs="宋体"/>
                <w:sz w:val="28"/>
                <w:szCs w:val="28"/>
              </w:rPr>
              <w:t xml:space="preserve">（如在政府采购活动中受处理的，注明采购项目名称及处理原因）</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val="false"/>
          </w:tcPr>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处理的内容</w:t>
            </w:r>
            <w:r/>
          </w:p>
          <w:p>
            <w:pPr>
              <w:jc w:val="center"/>
              <w:spacing w:line="360" w:lineRule="auto"/>
              <w:widowControl/>
              <w:rPr>
                <w:rFonts w:hint="eastAsia" w:ascii="宋体" w:hAnsi="宋体" w:cs="宋体"/>
                <w:sz w:val="28"/>
                <w:szCs w:val="28"/>
              </w:rPr>
            </w:pPr>
            <w:r>
              <w:rPr>
                <w:rFonts w:hint="eastAsia" w:ascii="宋体" w:hAnsi="宋体" w:cs="宋体"/>
                <w:sz w:val="28"/>
                <w:szCs w:val="28"/>
              </w:rPr>
              <w:t xml:space="preserve">（如受到禁止一段时期参加某种项目的政府采购活动的，要说明解禁时间）</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备 注</w:t>
            </w:r>
            <w:r/>
          </w:p>
        </w:tc>
      </w:tr>
      <w:tr>
        <w:trPr>
          <w:jc w:val="center"/>
          <w:trHeight w:val="1991"/>
        </w:trPr>
        <w:tc>
          <w:tcPr>
            <w:tcBorders>
              <w:top w:val="single" w:color="auto" w:sz="4" w:space="0"/>
              <w:left w:val="single" w:color="auto" w:sz="4" w:space="0"/>
              <w:bottom w:val="single" w:color="auto" w:sz="4" w:space="0"/>
              <w:right w:val="single" w:color="auto" w:sz="4" w:space="0"/>
            </w:tcBorders>
            <w:tcW w:w="733" w:type="pct"/>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57" w:type="pct"/>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1757" w:type="pct"/>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r>
    </w:tbl>
    <w:p>
      <w:pPr>
        <w:spacing w:line="360" w:lineRule="auto"/>
        <w:rPr>
          <w:rFonts w:hint="eastAsia" w:ascii="宋体" w:hAnsi="宋体" w:cs="宋体"/>
          <w:sz w:val="28"/>
          <w:szCs w:val="28"/>
        </w:rPr>
      </w:pPr>
      <w:r>
        <w:rPr>
          <w:rFonts w:hint="eastAsia" w:ascii="宋体" w:hAnsi="宋体" w:cs="宋体"/>
          <w:sz w:val="28"/>
          <w:szCs w:val="28"/>
        </w:rPr>
      </w:r>
      <w:r/>
    </w:p>
    <w:p>
      <w:pPr>
        <w:ind w:left="-2" w:firstLine="3512"/>
        <w:spacing w:line="360" w:lineRule="auto"/>
        <w:rPr>
          <w:rFonts w:hint="eastAsia" w:ascii="宋体" w:hAnsi="宋体" w:cs="宋体"/>
          <w:sz w:val="28"/>
          <w:szCs w:val="28"/>
        </w:rPr>
      </w:pPr>
      <w:r>
        <w:rPr>
          <w:rFonts w:hint="eastAsia" w:ascii="宋体" w:hAnsi="宋体" w:cs="宋体"/>
          <w:sz w:val="28"/>
          <w:szCs w:val="28"/>
        </w:rPr>
        <w:t xml:space="preserve">投标人全称：（盖章）</w:t>
      </w:r>
      <w:r/>
    </w:p>
    <w:p>
      <w:pPr>
        <w:ind w:left="6360" w:hanging="3393"/>
        <w:spacing w:line="360" w:lineRule="auto"/>
        <w:rPr>
          <w:rFonts w:hint="eastAsia" w:ascii="宋体" w:hAnsi="宋体" w:cs="宋体"/>
          <w:sz w:val="28"/>
          <w:szCs w:val="28"/>
        </w:rPr>
      </w:pPr>
      <w:r>
        <w:rPr>
          <w:rFonts w:hint="eastAsia" w:ascii="宋体" w:hAnsi="宋体" w:cs="宋体"/>
          <w:sz w:val="28"/>
          <w:szCs w:val="28"/>
        </w:rPr>
      </w:r>
      <w:r/>
    </w:p>
    <w:p>
      <w:pPr>
        <w:ind w:left="6339" w:hanging="3250"/>
        <w:spacing w:line="360" w:lineRule="auto"/>
        <w:rPr>
          <w:rFonts w:hint="eastAsia" w:ascii="宋体" w:hAnsi="宋体" w:cs="宋体"/>
          <w:sz w:val="28"/>
          <w:szCs w:val="28"/>
        </w:rPr>
      </w:pPr>
      <w:r>
        <w:rPr>
          <w:rFonts w:hint="eastAsia" w:ascii="宋体" w:hAnsi="宋体" w:cs="宋体"/>
          <w:sz w:val="28"/>
          <w:szCs w:val="28"/>
        </w:rPr>
        <w:t xml:space="preserve">法定代表人：（签字或盖章）</w:t>
      </w:r>
      <w:r/>
    </w:p>
    <w:p>
      <w:pPr>
        <w:ind w:left="6360" w:hanging="3393"/>
        <w:spacing w:line="360" w:lineRule="auto"/>
        <w:rPr>
          <w:rFonts w:hint="eastAsia" w:ascii="宋体" w:hAnsi="宋体" w:cs="宋体"/>
          <w:sz w:val="28"/>
          <w:szCs w:val="28"/>
        </w:rPr>
      </w:pPr>
      <w:r>
        <w:rPr>
          <w:rFonts w:hint="eastAsia" w:ascii="宋体" w:hAnsi="宋体" w:cs="宋体"/>
          <w:sz w:val="28"/>
          <w:szCs w:val="28"/>
        </w:rPr>
      </w:r>
      <w:r/>
    </w:p>
    <w:p>
      <w:pPr>
        <w:ind w:left="7405" w:hanging="3959"/>
        <w:spacing w:line="360" w:lineRule="auto"/>
        <w:rPr>
          <w:rFonts w:hint="eastAsia" w:ascii="宋体" w:hAnsi="宋体" w:cs="宋体"/>
          <w:sz w:val="28"/>
          <w:szCs w:val="28"/>
        </w:rPr>
      </w:pPr>
      <w:r>
        <w:rPr>
          <w:rFonts w:hint="eastAsia" w:ascii="宋体" w:hAnsi="宋体" w:cs="宋体"/>
          <w:sz w:val="28"/>
          <w:szCs w:val="28"/>
        </w:rPr>
        <w:t xml:space="preserve">2026年 月  日</w:t>
      </w:r>
      <w:r/>
    </w:p>
    <w:p>
      <w:pPr>
        <w:spacing w:line="360" w:lineRule="auto"/>
        <w:rPr>
          <w:rFonts w:hint="eastAsia" w:ascii="宋体" w:hAnsi="宋体" w:cs="宋体"/>
          <w:b/>
          <w:bCs/>
          <w:sz w:val="28"/>
          <w:szCs w:val="28"/>
          <w:lang w:val="en-GB"/>
        </w:rPr>
      </w:pPr>
      <w:r>
        <w:rPr>
          <w:rFonts w:hint="eastAsia" w:ascii="宋体" w:hAnsi="宋体" w:cs="宋体"/>
          <w:b/>
          <w:bCs/>
          <w:sz w:val="28"/>
          <w:szCs w:val="28"/>
          <w:lang w:val="en-GB"/>
        </w:rPr>
        <w:br w:type="page" w:clear="all"/>
      </w:r>
      <w:r/>
    </w:p>
    <w:p>
      <w:pPr>
        <w:jc w:val="center"/>
        <w:spacing w:line="360" w:lineRule="auto"/>
        <w:widowControl/>
        <w:rPr>
          <w:rFonts w:hint="eastAsia" w:ascii="方正小标宋_GBK" w:hAnsi="方正小标宋_GBK" w:eastAsia="方正小标宋_GBK" w:cs="方正小标宋_GBK"/>
          <w:b/>
          <w:bCs/>
          <w:sz w:val="28"/>
          <w:szCs w:val="28"/>
          <w:lang w:val="en-GB"/>
        </w:rPr>
      </w:pPr>
      <w:r>
        <w:rPr>
          <w:rFonts w:hint="eastAsia" w:ascii="方正小标宋_GBK" w:hAnsi="方正小标宋_GBK" w:eastAsia="方正小标宋_GBK" w:cs="方正小标宋_GBK"/>
          <w:b/>
          <w:bCs/>
          <w:sz w:val="28"/>
          <w:szCs w:val="28"/>
          <w:lang w:val="en-GB"/>
        </w:rPr>
        <w:t xml:space="preserve">诚信承诺函</w:t>
      </w:r>
      <w:bookmarkEnd w:id="200"/>
      <w:r/>
      <w:bookmarkEnd w:id="201"/>
      <w:r/>
      <w:r/>
    </w:p>
    <w:p>
      <w:pPr>
        <w:spacing w:line="360" w:lineRule="auto"/>
        <w:widowControl/>
        <w:rPr>
          <w:rFonts w:hint="eastAsia" w:ascii="宋体" w:hAnsi="宋体" w:cs="宋体"/>
          <w:sz w:val="28"/>
          <w:szCs w:val="28"/>
        </w:rPr>
      </w:pPr>
      <w:r>
        <w:rPr>
          <w:rFonts w:hint="eastAsia" w:ascii="宋体" w:hAnsi="宋体" w:cs="宋体"/>
          <w:sz w:val="28"/>
          <w:szCs w:val="28"/>
          <w:u w:val="single"/>
        </w:rPr>
        <w:t xml:space="preserve">（采购单位）</w:t>
      </w:r>
      <w:r>
        <w:rPr>
          <w:rFonts w:hint="eastAsia" w:ascii="宋体" w:hAnsi="宋体" w:cs="宋体"/>
          <w:sz w:val="28"/>
          <w:szCs w:val="28"/>
        </w:rPr>
        <w:t xml:space="preserve">：</w:t>
      </w:r>
      <w:r/>
    </w:p>
    <w:p>
      <w:pPr>
        <w:ind w:firstLine="592"/>
        <w:spacing w:line="360" w:lineRule="auto"/>
        <w:widowControl/>
        <w:rPr>
          <w:rFonts w:hint="eastAsia" w:ascii="宋体" w:hAnsi="宋体" w:cs="宋体"/>
          <w:sz w:val="28"/>
          <w:szCs w:val="28"/>
        </w:rPr>
      </w:pPr>
      <w:r>
        <w:rPr>
          <w:rFonts w:hint="eastAsia" w:ascii="宋体" w:hAnsi="宋体" w:cs="宋体"/>
          <w:spacing w:val="8"/>
          <w:sz w:val="28"/>
          <w:szCs w:val="28"/>
        </w:rPr>
        <w:t xml:space="preserve">我单位参与贵单位组织的</w:t>
      </w:r>
      <w:r>
        <w:rPr>
          <w:rFonts w:hint="eastAsia" w:ascii="宋体" w:hAnsi="宋体" w:cs="宋体"/>
          <w:sz w:val="28"/>
          <w:szCs w:val="28"/>
          <w:u w:val="single"/>
        </w:rPr>
        <w:t xml:space="preserve">（项目名称</w:t>
      </w:r>
      <w:r>
        <w:rPr>
          <w:rFonts w:hint="eastAsia" w:ascii="宋体" w:hAnsi="宋体" w:cs="宋体"/>
          <w:spacing w:val="8"/>
          <w:sz w:val="28"/>
          <w:szCs w:val="28"/>
          <w:u w:val="single"/>
        </w:rPr>
        <w:t xml:space="preserve">及编号</w:t>
      </w:r>
      <w:r>
        <w:rPr>
          <w:rFonts w:hint="eastAsia" w:ascii="宋体" w:hAnsi="宋体" w:cs="宋体"/>
          <w:sz w:val="28"/>
          <w:szCs w:val="28"/>
          <w:u w:val="single"/>
        </w:rPr>
        <w:t xml:space="preserve">）</w:t>
      </w:r>
      <w:r>
        <w:rPr>
          <w:rFonts w:hint="eastAsia" w:ascii="宋体" w:hAnsi="宋体" w:cs="宋体"/>
          <w:sz w:val="28"/>
          <w:szCs w:val="28"/>
        </w:rPr>
        <w:t xml:space="preserve">的投标，我单位郑重作出以下承诺：</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1.我单位参与本项目投标，提交的招标文件包括资格审查材料均真实可信。证件及有关附件是真实的，绝无提供虚假材料行为。</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2.我单位参与本项目投标绝无借资质、挂靠行为。</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3.本项目授权代表为本单位正式员工。</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4.我单位遵守国家廉政相关规定，无失信、行贿等不良行为。</w:t>
      </w:r>
      <w:r/>
    </w:p>
    <w:p>
      <w:pPr>
        <w:ind w:firstLine="480"/>
        <w:spacing w:line="360" w:lineRule="auto"/>
        <w:widowControl/>
        <w:rPr>
          <w:rFonts w:hint="eastAsia" w:ascii="宋体" w:hAnsi="宋体" w:cs="宋体"/>
          <w:sz w:val="28"/>
          <w:szCs w:val="28"/>
          <w:lang w:val="en-GB"/>
        </w:rPr>
      </w:pPr>
      <w:r>
        <w:rPr>
          <w:rFonts w:hint="eastAsia" w:ascii="宋体" w:hAnsi="宋体" w:cs="宋体"/>
          <w:sz w:val="28"/>
          <w:szCs w:val="28"/>
        </w:rPr>
        <w:t xml:space="preserve">5.</w:t>
      </w:r>
      <w:r>
        <w:rPr>
          <w:rFonts w:hint="eastAsia" w:ascii="宋体" w:hAnsi="宋体" w:cs="宋体"/>
          <w:sz w:val="28"/>
          <w:szCs w:val="28"/>
          <w:lang w:val="en-GB"/>
        </w:rPr>
        <w:t xml:space="preserve">我单位</w:t>
      </w:r>
      <w:r>
        <w:rPr>
          <w:rFonts w:hint="eastAsia" w:ascii="宋体" w:hAnsi="宋体" w:cs="宋体"/>
          <w:sz w:val="28"/>
          <w:szCs w:val="28"/>
        </w:rPr>
        <w:t xml:space="preserve">参与本项目</w:t>
      </w:r>
      <w:r>
        <w:rPr>
          <w:rFonts w:hint="eastAsia" w:ascii="宋体" w:hAnsi="宋体" w:cs="宋体"/>
          <w:sz w:val="28"/>
          <w:szCs w:val="28"/>
          <w:lang w:val="en-GB"/>
        </w:rPr>
        <w:t xml:space="preserve">投标</w:t>
      </w:r>
      <w:r>
        <w:rPr>
          <w:rFonts w:hint="eastAsia" w:ascii="宋体" w:hAnsi="宋体" w:cs="宋体"/>
          <w:sz w:val="28"/>
          <w:szCs w:val="28"/>
        </w:rPr>
        <w:t xml:space="preserve">绝无</w:t>
      </w:r>
      <w:r>
        <w:rPr>
          <w:rFonts w:hint="eastAsia" w:ascii="宋体" w:hAnsi="宋体" w:cs="宋体"/>
          <w:sz w:val="28"/>
          <w:szCs w:val="28"/>
          <w:lang w:val="en-GB"/>
        </w:rPr>
        <w:t xml:space="preserve">串标、围标等行为。</w:t>
      </w:r>
      <w:r/>
    </w:p>
    <w:p>
      <w:pPr>
        <w:ind w:firstLine="480"/>
        <w:spacing w:line="360" w:lineRule="auto"/>
        <w:widowControl/>
        <w:rPr>
          <w:rFonts w:hint="eastAsia" w:ascii="宋体" w:hAnsi="宋体" w:cs="宋体"/>
          <w:sz w:val="28"/>
          <w:szCs w:val="28"/>
          <w:lang w:val="en-GB"/>
        </w:rPr>
      </w:pPr>
      <w:r>
        <w:rPr>
          <w:rFonts w:hint="eastAsia" w:ascii="宋体" w:hAnsi="宋体" w:cs="宋体"/>
          <w:sz w:val="28"/>
          <w:szCs w:val="28"/>
        </w:rPr>
        <w:t xml:space="preserve">6.</w:t>
      </w:r>
      <w:r>
        <w:rPr>
          <w:rFonts w:hint="eastAsia" w:ascii="宋体" w:hAnsi="宋体" w:cs="宋体"/>
          <w:sz w:val="28"/>
          <w:szCs w:val="28"/>
          <w:lang w:val="en-GB"/>
        </w:rPr>
        <w:t xml:space="preserve">我单位在参加政府采购活动前三年内，在经营活动中没有重大违法记录。</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7.如中标，我单位</w:t>
      </w:r>
      <w:r>
        <w:rPr>
          <w:rFonts w:hint="eastAsia" w:ascii="宋体" w:hAnsi="宋体" w:cs="宋体"/>
          <w:sz w:val="28"/>
          <w:szCs w:val="28"/>
          <w:lang w:val="en-GB"/>
        </w:rPr>
        <w:t xml:space="preserve">在中标公示结束后</w:t>
      </w:r>
      <w:r>
        <w:rPr>
          <w:rFonts w:hint="eastAsia" w:ascii="宋体" w:hAnsi="宋体" w:cs="宋体"/>
          <w:sz w:val="28"/>
          <w:szCs w:val="28"/>
        </w:rPr>
        <w:t xml:space="preserve">3天内领取中标通知书。</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8.中标后，我单位将按照招标文件规定并在中标通知书规定的时限内与采购单位签订合同。</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9.如中标，我单位将按照招标文件规定以及招标响应文件中承诺的相关事项向采购人提供完整相关证明材料或配合采购人做好相关工作。</w:t>
      </w:r>
      <w:r/>
    </w:p>
    <w:p>
      <w:pPr>
        <w:ind w:firstLine="560"/>
        <w:spacing w:line="360" w:lineRule="auto"/>
        <w:widowControl/>
        <w:rPr>
          <w:rFonts w:hint="eastAsia" w:ascii="宋体" w:hAnsi="宋体" w:cs="宋体"/>
          <w:sz w:val="28"/>
          <w:szCs w:val="28"/>
        </w:rPr>
      </w:pPr>
      <w:r>
        <w:rPr>
          <w:rFonts w:hint="eastAsia" w:ascii="宋体" w:hAnsi="宋体" w:cs="宋体"/>
          <w:sz w:val="28"/>
          <w:szCs w:val="28"/>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0"/>
        <w:spacing w:line="360" w:lineRule="auto"/>
        <w:rPr>
          <w:rFonts w:hint="eastAsia" w:ascii="宋体" w:hAnsi="宋体" w:cs="宋体"/>
          <w:sz w:val="28"/>
          <w:szCs w:val="28"/>
        </w:rPr>
      </w:pPr>
      <w:r>
        <w:rPr>
          <w:rFonts w:hint="eastAsia" w:ascii="宋体" w:hAnsi="宋体" w:cs="宋体"/>
          <w:sz w:val="28"/>
          <w:szCs w:val="28"/>
        </w:rPr>
        <w:t xml:space="preserve">投标人（公章）：</w:t>
      </w:r>
      <w:r/>
    </w:p>
    <w:p>
      <w:pPr>
        <w:spacing w:line="360" w:lineRule="auto"/>
        <w:rPr>
          <w:rFonts w:hint="eastAsia" w:ascii="宋体" w:hAnsi="宋体" w:cs="宋体"/>
          <w:sz w:val="28"/>
          <w:szCs w:val="28"/>
        </w:rPr>
      </w:pPr>
      <w:r>
        <w:rPr>
          <w:rFonts w:hint="eastAsia" w:ascii="宋体" w:hAnsi="宋体" w:cs="宋体"/>
          <w:sz w:val="28"/>
          <w:szCs w:val="28"/>
        </w:rPr>
        <w:t xml:space="preserve">                                 法定代表人（签字或盖章）：</w:t>
      </w:r>
      <w:r/>
    </w:p>
    <w:p>
      <w:pPr>
        <w:jc w:val="left"/>
        <w:spacing w:line="360" w:lineRule="auto"/>
        <w:rPr>
          <w:rFonts w:hint="eastAsia" w:ascii="宋体" w:hAnsi="宋体" w:cs="宋体"/>
          <w:sz w:val="28"/>
          <w:szCs w:val="28"/>
        </w:rPr>
      </w:pPr>
      <w:r>
        <w:rPr>
          <w:rFonts w:hint="eastAsia" w:ascii="宋体" w:hAnsi="宋体" w:cs="宋体"/>
          <w:sz w:val="28"/>
          <w:szCs w:val="28"/>
        </w:rPr>
        <w:t xml:space="preserve">                                 日期：      年    月    日</w:t>
      </w:r>
      <w:r/>
    </w:p>
    <w:p>
      <w:pPr>
        <w:ind w:firstLine="562"/>
        <w:jc w:val="center"/>
        <w:spacing w:line="360" w:lineRule="auto"/>
        <w:rPr>
          <w:rFonts w:hint="eastAsia" w:ascii="方正小标宋_GBK" w:hAnsi="方正小标宋_GBK" w:eastAsia="方正小标宋_GBK" w:cs="方正小标宋_GBK"/>
          <w:b/>
          <w:bCs/>
          <w:sz w:val="28"/>
          <w:szCs w:val="28"/>
        </w:rPr>
      </w:pPr>
      <w:r>
        <w:rPr>
          <w:rFonts w:hint="eastAsia" w:ascii="宋体" w:hAnsi="宋体" w:cs="宋体"/>
          <w:b/>
          <w:color w:val="000000"/>
          <w:sz w:val="28"/>
          <w:szCs w:val="28"/>
        </w:rPr>
        <w:br w:type="page" w:clear="all"/>
      </w:r>
      <w:bookmarkEnd w:id="199"/>
      <w:r>
        <w:rPr>
          <w:rFonts w:hint="eastAsia" w:ascii="方正小标宋_GBK" w:hAnsi="方正小标宋_GBK" w:eastAsia="方正小标宋_GBK" w:cs="方正小标宋_GBK"/>
          <w:b/>
          <w:bCs/>
          <w:sz w:val="28"/>
          <w:szCs w:val="28"/>
        </w:rPr>
        <w:t xml:space="preserve">投标函</w:t>
      </w:r>
      <w:r/>
    </w:p>
    <w:p>
      <w:pPr>
        <w:jc w:val="left"/>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致：</w:t>
      </w:r>
      <w:r>
        <w:rPr>
          <w:rFonts w:hint="eastAsia" w:ascii="宋体" w:hAnsi="宋体" w:cs="宋体"/>
          <w:color w:val="000000"/>
          <w:sz w:val="28"/>
          <w:szCs w:val="28"/>
          <w:u w:val="single"/>
        </w:rPr>
        <w:t xml:space="preserve"> （采购人）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根据贵方的           号招标文件，正式授权下述签字人______（姓名）代表我方______________（投标人的名称），全权处理本次项目投标的有关事宜。</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据此函，__________签字人兹宣布同意如下：</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1.按照招标文件规定的各项要求，向采购人提供所需服务。</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2.我们完全理解贵方不一定将合同授予最低报价的投标人。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3.我方对本项目招标文件（包括修改文件及有关附件）完全理解，并承诺在发生争议时，不会以对招标文件存在误解、不明为由，向你方行使任何法律上的抗辩权。</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4.我们同意从规定的开标日期起遵循本投标文件，并在规定的投标有效期期满之前均具有约束力。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5.同意向贵方提供贵方可能另外要求的与投标有关的任何证据或资料，并保证我方已提供和将要提供的文件是真实的、准确的。</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6.一旦我方中标，我方将根据招标文件的规定，严格履行合同的责任和义务，并保证在招标文件规定的时间完成项目，交付成果。</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7.与本投标有关的正式通讯地址为：</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地          址：</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电          话：</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传          真：</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投标人开户行：</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账          号： </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日           期：________年____月____日</w:t>
      </w:r>
      <w:r/>
    </w:p>
    <w:p>
      <w:pPr>
        <w:spacing w:line="360" w:lineRule="auto"/>
        <w:rPr>
          <w:rFonts w:hint="eastAsia" w:ascii="宋体" w:hAnsi="宋体" w:cs="宋体"/>
          <w:b/>
          <w:color w:val="000000"/>
          <w:sz w:val="28"/>
          <w:szCs w:val="28"/>
        </w:rPr>
      </w:pPr>
      <w:r>
        <w:rPr>
          <w:rFonts w:hint="eastAsia" w:ascii="宋体" w:hAnsi="宋体" w:cs="宋体"/>
          <w:b/>
          <w:color w:val="000000"/>
          <w:sz w:val="28"/>
          <w:szCs w:val="28"/>
        </w:rPr>
        <w:br w:type="page" w:clear="all"/>
      </w:r>
      <w:r/>
    </w:p>
    <w:p>
      <w:pPr>
        <w:jc w:val="center"/>
        <w:spacing w:line="360" w:lineRule="auto"/>
        <w:widowControl/>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b/>
          <w:sz w:val="28"/>
          <w:szCs w:val="28"/>
          <w:shd w:val="clear" w:color="auto" w:fill="ffffff"/>
        </w:rPr>
        <w:t xml:space="preserve">报价函（</w:t>
      </w:r>
      <w:r>
        <w:rPr>
          <w:rFonts w:hint="eastAsia" w:ascii="方正小标宋_GBK" w:hAnsi="方正小标宋_GBK" w:eastAsia="方正小标宋_GBK" w:cs="方正小标宋_GBK"/>
          <w:b/>
          <w:sz w:val="28"/>
          <w:szCs w:val="28"/>
          <w:u w:val="single"/>
          <w:shd w:val="clear" w:color="auto" w:fill="ffffff"/>
        </w:rPr>
        <w:t xml:space="preserve">   </w:t>
      </w:r>
      <w:r>
        <w:rPr>
          <w:rFonts w:hint="eastAsia" w:ascii="方正小标宋_GBK" w:hAnsi="方正小标宋_GBK" w:eastAsia="方正小标宋_GBK" w:cs="方正小标宋_GBK"/>
          <w:b/>
          <w:sz w:val="28"/>
          <w:szCs w:val="28"/>
          <w:shd w:val="clear" w:color="auto" w:fill="ffffff"/>
        </w:rPr>
        <w:t xml:space="preserve">包）</w:t>
      </w:r>
      <w:r/>
    </w:p>
    <w:p>
      <w:pPr>
        <w:jc w:val="left"/>
        <w:spacing w:line="360" w:lineRule="auto"/>
        <w:rPr>
          <w:rFonts w:hint="eastAsia" w:ascii="宋体" w:hAnsi="宋体" w:cs="宋体"/>
          <w:color w:val="000000"/>
          <w:sz w:val="28"/>
          <w:szCs w:val="28"/>
          <w:u w:val="single"/>
        </w:rPr>
      </w:pPr>
      <w:r>
        <w:rPr>
          <w:rFonts w:hint="eastAsia" w:ascii="宋体" w:hAnsi="宋体" w:cs="宋体"/>
          <w:color w:val="000000"/>
          <w:sz w:val="28"/>
          <w:szCs w:val="28"/>
        </w:rPr>
        <w:t xml:space="preserve">致：</w:t>
      </w:r>
      <w:r>
        <w:rPr>
          <w:rFonts w:hint="eastAsia" w:ascii="宋体" w:hAnsi="宋体" w:cs="宋体"/>
          <w:color w:val="000000"/>
          <w:sz w:val="28"/>
          <w:szCs w:val="28"/>
          <w:u w:val="single"/>
        </w:rPr>
        <w:t xml:space="preserve"> （采购人）</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依据贵单位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项目公开招标的采购招标文件，我方授权</w:t>
      </w:r>
      <w:r>
        <w:rPr>
          <w:rFonts w:hint="eastAsia" w:ascii="宋体" w:hAnsi="宋体" w:cs="宋体"/>
          <w:color w:val="000000"/>
          <w:sz w:val="28"/>
          <w:szCs w:val="28"/>
          <w:u w:val="single"/>
        </w:rPr>
        <w:t xml:space="preserve">（姓名）（职务）</w:t>
      </w:r>
      <w:r>
        <w:rPr>
          <w:rFonts w:hint="eastAsia" w:ascii="宋体" w:hAnsi="宋体" w:cs="宋体"/>
          <w:color w:val="000000"/>
          <w:sz w:val="28"/>
          <w:szCs w:val="28"/>
        </w:rPr>
        <w:t xml:space="preserve">为全权代表参加该项目的投标，全权处理本次投标的有关事宜。同时，我公司声明如下：</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1.我单位愿意按照招标文件规定的一切要求，按照</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元/批次的价格完成</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包的全部服务内容。</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2.本投标有效期为自开标日起60天。</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3.同意并接受招标文件的各项要求，遵守招标文件中的各项规定，按招标文件的要求提供报价。</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4.我公司已经详细阅读了全部招标文件及其附件，我方已完全清晰理解招标文件的要求，不存在任何含糊不清和误解之处，同意放弃对这些文件所提出的异议和质疑的权利。</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5.我公司已毫无保留地向贵方提供一切所需的证明材料。</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6.我公司承诺在本次招标响应中提供的一切文件，无论是原件还是复印件均真实有效，绝无任何虚假、伪造和夸大的成分。否则，愿承担相应的后果和法律责任。</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7.我公司尊重评标小组所作的评定结果，同时清楚理解到报价最低并非意味着必定获得中标资格。</w:t>
      </w:r>
      <w:r/>
    </w:p>
    <w:p>
      <w:pPr>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8.一旦我方中标，我方将根据招标文件的要求和投标响应文件的承诺签订合同，严格履行合同的责任和义务，并保证在采购文件规定的时间完成服务。</w:t>
      </w:r>
      <w:r/>
    </w:p>
    <w:p>
      <w:pPr>
        <w:ind w:firstLine="224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投标人：（加盖公章）</w:t>
      </w:r>
      <w:r/>
    </w:p>
    <w:p>
      <w:pPr>
        <w:ind w:firstLine="224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法定代表人或其授权人：（签字或盖章）</w:t>
      </w:r>
      <w:r/>
    </w:p>
    <w:p>
      <w:pPr>
        <w:ind w:firstLine="588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年  月  日</w:t>
      </w:r>
      <w:r/>
    </w:p>
    <w:p>
      <w:pPr>
        <w:ind w:firstLine="602"/>
        <w:jc w:val="center"/>
        <w:spacing w:line="360" w:lineRule="auto"/>
        <w:rPr>
          <w:rFonts w:hint="eastAsia" w:ascii="宋体" w:hAnsi="宋体" w:cs="宋体"/>
          <w:b/>
          <w:color w:val="000000"/>
          <w:sz w:val="28"/>
          <w:szCs w:val="28"/>
        </w:rPr>
        <w:sectPr>
          <w:footnotePr/>
          <w:endnotePr/>
          <w:type w:val="nextPage"/>
          <w:pgSz w:w="11906" w:h="16838" w:orient="portrait"/>
          <w:pgMar w:top="1418" w:right="1588" w:bottom="1418" w:left="1366" w:header="851" w:footer="907" w:gutter="0"/>
          <w:cols w:num="1" w:sep="0" w:space="720" w:equalWidth="1"/>
          <w:docGrid w:linePitch="360"/>
          <w:titlePg/>
        </w:sectPr>
      </w:pPr>
      <w:r>
        <w:rPr>
          <w:rFonts w:hint="eastAsia" w:ascii="宋体" w:hAnsi="宋体" w:cs="宋体"/>
          <w:b/>
          <w:color w:val="000000"/>
          <w:sz w:val="28"/>
          <w:szCs w:val="28"/>
        </w:rPr>
      </w:r>
      <w:r/>
    </w:p>
    <w:p>
      <w:pPr>
        <w:jc w:val="center"/>
        <w:spacing w:line="360" w:lineRule="auto"/>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28"/>
          <w:szCs w:val="28"/>
        </w:rPr>
        <w:t xml:space="preserve">技术要求响应及偏离表</w:t>
      </w:r>
      <w:r/>
    </w:p>
    <w:tbl>
      <w:tblPr>
        <w:tblStyle w:val="79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3082"/>
        <w:gridCol w:w="2853"/>
        <w:gridCol w:w="1308"/>
        <w:gridCol w:w="1172"/>
      </w:tblGrid>
      <w:tr>
        <w:trPr>
          <w:cantSplit/>
          <w:jc w:val="center"/>
        </w:trPr>
        <w:tc>
          <w:tcPr>
            <w:tcW w:w="411" w:type="pct"/>
            <w:vAlign w:val="center"/>
            <w:textDirection w:val="lrTb"/>
            <w:noWrap w:val="false"/>
          </w:tcPr>
          <w:p>
            <w:pP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1680" w:type="pct"/>
            <w:vAlign w:val="center"/>
            <w:textDirection w:val="lrTb"/>
            <w:noWrap w:val="false"/>
          </w:tcPr>
          <w:p>
            <w:pPr>
              <w:ind w:firstLine="840"/>
              <w:spacing w:line="360" w:lineRule="auto"/>
              <w:rPr>
                <w:rFonts w:hint="eastAsia" w:ascii="宋体" w:hAnsi="宋体" w:cs="宋体"/>
                <w:sz w:val="28"/>
                <w:szCs w:val="28"/>
              </w:rPr>
            </w:pPr>
            <w:r>
              <w:rPr>
                <w:rFonts w:hint="eastAsia" w:ascii="宋体" w:hAnsi="宋体" w:cs="宋体"/>
                <w:sz w:val="28"/>
                <w:szCs w:val="28"/>
              </w:rPr>
              <w:t xml:space="preserve">招标文件要求</w:t>
            </w:r>
            <w:r/>
          </w:p>
        </w:tc>
        <w:tc>
          <w:tcPr>
            <w:tcW w:w="1555" w:type="pct"/>
            <w:vAlign w:val="center"/>
            <w:textDirection w:val="lrTb"/>
            <w:noWrap w:val="false"/>
          </w:tcPr>
          <w:p>
            <w:pPr>
              <w:spacing w:line="360" w:lineRule="auto"/>
              <w:rPr>
                <w:rFonts w:hint="eastAsia" w:ascii="宋体" w:hAnsi="宋体" w:cs="宋体"/>
                <w:sz w:val="28"/>
                <w:szCs w:val="28"/>
              </w:rPr>
            </w:pPr>
            <w:r>
              <w:rPr>
                <w:rFonts w:hint="eastAsia" w:ascii="宋体" w:hAnsi="宋体" w:cs="宋体"/>
                <w:sz w:val="28"/>
                <w:szCs w:val="28"/>
              </w:rPr>
              <w:t xml:space="preserve">投标响应情况</w:t>
            </w:r>
            <w:r/>
          </w:p>
        </w:tc>
        <w:tc>
          <w:tcPr>
            <w:tcW w:w="713" w:type="pct"/>
            <w:vAlign w:val="center"/>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t xml:space="preserve">超出、符合或偏离</w:t>
            </w:r>
            <w:r/>
          </w:p>
        </w:tc>
        <w:tc>
          <w:tcPr>
            <w:tcW w:w="639" w:type="pct"/>
            <w:vAlign w:val="center"/>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11"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6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55"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639"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11"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6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55"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639"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11"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6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55"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639"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11"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6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55"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639"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11"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6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55"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639"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11"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6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55"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639"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11"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6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55"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639"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11"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6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t xml:space="preserve">……</w:t>
            </w:r>
            <w:r/>
          </w:p>
        </w:tc>
        <w:tc>
          <w:tcPr>
            <w:tcW w:w="1555"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639"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bl>
    <w:p>
      <w:pPr>
        <w:ind w:firstLine="480"/>
        <w:spacing w:line="360" w:lineRule="auto"/>
        <w:rPr>
          <w:rFonts w:hint="eastAsia" w:ascii="宋体" w:hAnsi="宋体" w:cs="宋体"/>
          <w:sz w:val="28"/>
          <w:szCs w:val="28"/>
        </w:rPr>
      </w:pPr>
      <w:r>
        <w:rPr>
          <w:rFonts w:hint="eastAsia" w:ascii="宋体" w:hAnsi="宋体" w:cs="宋体"/>
          <w:sz w:val="28"/>
          <w:szCs w:val="28"/>
        </w:rPr>
        <w:t xml:space="preserve">注： 行数不够，可自行添加。</w:t>
      </w:r>
      <w:r/>
    </w:p>
    <w:p>
      <w:pPr>
        <w:ind w:firstLine="48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bookmarkStart w:id="202" w:name="_Hlt26955054"/>
      <w:r/>
      <w:bookmarkEnd w:id="202"/>
      <w:r>
        <w:rPr>
          <w:rFonts w:hint="eastAsia" w:ascii="宋体" w:hAnsi="宋体" w:cs="宋体"/>
          <w:sz w:val="28"/>
          <w:szCs w:val="28"/>
        </w:rPr>
        <w:br w:type="page" w:clear="all"/>
      </w:r>
      <w:r/>
    </w:p>
    <w:p>
      <w:pPr>
        <w:jc w:val="center"/>
        <w:spacing w:line="360" w:lineRule="auto"/>
        <w:rPr>
          <w:rFonts w:hint="eastAsia" w:ascii="方正小标宋_GBK" w:hAnsi="方正小标宋_GBK" w:eastAsia="方正小标宋_GBK" w:cs="方正小标宋_GBK"/>
          <w:b/>
          <w:bCs/>
          <w:sz w:val="28"/>
          <w:szCs w:val="28"/>
        </w:rPr>
      </w:pPr>
      <w:r>
        <w:rPr>
          <w:rFonts w:hint="eastAsia" w:ascii="方正小标宋_GBK" w:hAnsi="方正小标宋_GBK" w:eastAsia="方正小标宋_GBK" w:cs="方正小标宋_GBK"/>
          <w:b/>
          <w:bCs/>
          <w:sz w:val="28"/>
          <w:szCs w:val="28"/>
        </w:rPr>
        <w:t xml:space="preserve">商务要求响应及偏离表</w:t>
      </w:r>
      <w:r/>
    </w:p>
    <w:tbl>
      <w:tblPr>
        <w:tblStyle w:val="79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63"/>
        <w:gridCol w:w="2883"/>
        <w:gridCol w:w="1302"/>
        <w:gridCol w:w="1615"/>
      </w:tblGrid>
      <w:tr>
        <w:trPr>
          <w:cantSplit/>
          <w:jc w:val="center"/>
        </w:trPr>
        <w:tc>
          <w:tcPr>
            <w:tcW w:w="494" w:type="pct"/>
            <w:vAlign w:val="center"/>
            <w:textDirection w:val="lrTb"/>
            <w:noWrap w:val="false"/>
          </w:tcPr>
          <w:p>
            <w:pPr>
              <w:spacing w:line="360" w:lineRule="auto"/>
              <w:rPr>
                <w:rFonts w:hint="eastAsia" w:ascii="宋体" w:hAnsi="宋体" w:cs="宋体"/>
                <w:sz w:val="28"/>
                <w:szCs w:val="28"/>
              </w:rPr>
            </w:pPr>
            <w:r/>
            <w:bookmarkStart w:id="203" w:name="_Hlt26671372"/>
            <w:r/>
            <w:bookmarkEnd w:id="203"/>
            <w:r/>
            <w:bookmarkStart w:id="204" w:name="_Hlt26782999"/>
            <w:r/>
            <w:bookmarkEnd w:id="204"/>
            <w:r/>
            <w:bookmarkStart w:id="205" w:name="_Hlt26955056"/>
            <w:r/>
            <w:bookmarkEnd w:id="205"/>
            <w:r/>
            <w:bookmarkStart w:id="206" w:name="_Hlt26955064"/>
            <w:r/>
            <w:bookmarkEnd w:id="206"/>
            <w:r/>
            <w:bookmarkStart w:id="207" w:name="_Hlt24879081"/>
            <w:r/>
            <w:bookmarkEnd w:id="207"/>
            <w:r/>
            <w:bookmarkStart w:id="208" w:name="_Hlt26671343"/>
            <w:r/>
            <w:bookmarkEnd w:id="208"/>
            <w:r/>
            <w:bookmarkStart w:id="209" w:name="_Hlt26580838"/>
            <w:r/>
            <w:bookmarkEnd w:id="209"/>
            <w:r/>
            <w:bookmarkStart w:id="210" w:name="_Hlt26609391"/>
            <w:r/>
            <w:bookmarkEnd w:id="210"/>
            <w:r>
              <w:rPr>
                <w:rFonts w:hint="eastAsia" w:ascii="宋体" w:hAnsi="宋体" w:cs="宋体"/>
                <w:sz w:val="28"/>
                <w:szCs w:val="28"/>
              </w:rPr>
              <w:t xml:space="preserve">序号</w:t>
            </w:r>
            <w:r/>
          </w:p>
        </w:tc>
        <w:tc>
          <w:tcPr>
            <w:tcW w:w="1343" w:type="pct"/>
            <w:vAlign w:val="center"/>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t xml:space="preserve">招标文件要求</w:t>
            </w:r>
            <w:r/>
          </w:p>
        </w:tc>
        <w:tc>
          <w:tcPr>
            <w:tcW w:w="1572" w:type="pct"/>
            <w:vAlign w:val="center"/>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t xml:space="preserve">投标响应情况</w:t>
            </w:r>
            <w:r/>
          </w:p>
        </w:tc>
        <w:tc>
          <w:tcPr>
            <w:tcW w:w="710" w:type="pct"/>
            <w:vAlign w:val="center"/>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t xml:space="preserve">超出、符合或偏离</w:t>
            </w:r>
            <w:r/>
          </w:p>
        </w:tc>
        <w:tc>
          <w:tcPr>
            <w:tcW w:w="880" w:type="pct"/>
            <w:vAlign w:val="center"/>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94"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34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72"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8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94"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34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72"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8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94"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34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72"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8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94"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34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72"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8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94"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34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72"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8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94"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34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72"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8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94"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34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72"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8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r>
        <w:trPr>
          <w:cantSplit/>
          <w:jc w:val="center"/>
          <w:trHeight w:val="640"/>
        </w:trPr>
        <w:tc>
          <w:tcPr>
            <w:tcW w:w="494"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343"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1572"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71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c>
          <w:tcPr>
            <w:tcW w:w="880" w:type="pct"/>
            <w:textDirection w:val="lrTb"/>
            <w:noWrap w:val="false"/>
          </w:tcPr>
          <w:p>
            <w:pPr>
              <w:ind w:firstLine="420"/>
              <w:spacing w:line="360" w:lineRule="auto"/>
              <w:rPr>
                <w:rFonts w:hint="eastAsia" w:ascii="宋体" w:hAnsi="宋体" w:cs="宋体"/>
                <w:sz w:val="28"/>
                <w:szCs w:val="28"/>
              </w:rPr>
            </w:pPr>
            <w:r>
              <w:rPr>
                <w:rFonts w:hint="eastAsia" w:ascii="宋体" w:hAnsi="宋体" w:cs="宋体"/>
                <w:sz w:val="28"/>
                <w:szCs w:val="28"/>
              </w:rPr>
            </w:r>
            <w:r/>
          </w:p>
        </w:tc>
      </w:tr>
    </w:tbl>
    <w:p>
      <w:pPr>
        <w:ind w:firstLine="420"/>
        <w:spacing w:line="360" w:lineRule="auto"/>
        <w:rPr>
          <w:rFonts w:hint="eastAsia" w:ascii="宋体" w:hAnsi="宋体" w:cs="宋体"/>
          <w:sz w:val="28"/>
          <w:szCs w:val="28"/>
        </w:rPr>
      </w:pPr>
      <w:r>
        <w:rPr>
          <w:rFonts w:hint="eastAsia" w:ascii="宋体" w:hAnsi="宋体" w:cs="宋体"/>
          <w:sz w:val="28"/>
          <w:szCs w:val="28"/>
        </w:rPr>
        <w:t xml:space="preserve">注： 行数不够，可自行添加。</w:t>
      </w:r>
      <w:r/>
    </w:p>
    <w:p>
      <w:pPr>
        <w:ind w:firstLine="5880"/>
        <w:spacing w:line="360" w:lineRule="auto"/>
        <w:rPr>
          <w:rFonts w:hint="eastAsia" w:ascii="宋体" w:hAnsi="宋体" w:cs="宋体"/>
          <w:color w:val="000000"/>
          <w:sz w:val="28"/>
          <w:szCs w:val="28"/>
        </w:rPr>
      </w:pPr>
      <w:r>
        <w:rPr>
          <w:rFonts w:hint="eastAsia" w:ascii="宋体" w:hAnsi="宋体" w:cs="宋体"/>
          <w:sz w:val="28"/>
          <w:szCs w:val="28"/>
        </w:rPr>
        <w:br w:type="page" w:clear="all"/>
      </w:r>
      <w:r/>
    </w:p>
    <w:p>
      <w:pPr>
        <w:ind w:firstLine="602"/>
        <w:jc w:val="center"/>
        <w:spacing w:line="360" w:lineRule="auto"/>
        <w:rPr>
          <w:rFonts w:hint="eastAsia" w:ascii="方正小标宋_GBK" w:hAnsi="方正小标宋_GBK" w:eastAsia="方正小标宋_GBK" w:cs="方正小标宋_GBK"/>
          <w:b/>
          <w:bCs/>
          <w:sz w:val="28"/>
          <w:szCs w:val="28"/>
          <w:lang w:bidi="zh-CN"/>
        </w:rPr>
      </w:pPr>
      <w:r>
        <w:rPr>
          <w:rFonts w:hint="eastAsia" w:ascii="方正小标宋_GBK" w:hAnsi="方正小标宋_GBK" w:eastAsia="方正小标宋_GBK" w:cs="方正小标宋_GBK"/>
          <w:b/>
          <w:bCs/>
          <w:sz w:val="28"/>
          <w:szCs w:val="28"/>
          <w:lang w:bidi="zh-CN"/>
        </w:rPr>
        <w:t xml:space="preserve">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 </w:t>
      </w:r>
      <w:r>
        <w:rPr>
          <w:rFonts w:hint="eastAsia" w:ascii="宋体" w:hAnsi="宋体" w:cs="宋体"/>
          <w:sz w:val="28"/>
          <w:szCs w:val="28"/>
          <w:u w:val="single"/>
          <w:lang w:val="zh-CN"/>
        </w:rPr>
        <w:t xml:space="preserve">（单位名称）</w:t>
      </w:r>
      <w:r>
        <w:rPr>
          <w:rFonts w:hint="eastAsia" w:ascii="宋体" w:hAnsi="宋体" w:cs="宋体"/>
          <w:sz w:val="28"/>
          <w:szCs w:val="28"/>
          <w:u w:val="single"/>
        </w:rPr>
        <w:t xml:space="preserve"> </w:t>
      </w:r>
      <w:r>
        <w:rPr>
          <w:rFonts w:hint="eastAsia" w:ascii="宋体" w:hAnsi="宋体" w:cs="宋体"/>
          <w:sz w:val="28"/>
          <w:szCs w:val="28"/>
        </w:rPr>
        <w:t xml:space="preserve">的 </w:t>
      </w:r>
      <w:r>
        <w:rPr>
          <w:rFonts w:hint="eastAsia" w:ascii="宋体" w:hAnsi="宋体" w:cs="宋体"/>
          <w:sz w:val="28"/>
          <w:szCs w:val="28"/>
          <w:u w:val="single"/>
          <w:lang w:val="zh-CN"/>
        </w:rPr>
        <w:t xml:space="preserve">（项目名称）</w:t>
      </w:r>
      <w:r>
        <w:rPr>
          <w:rFonts w:hint="eastAsia" w:ascii="宋体" w:hAnsi="宋体" w:cs="宋体"/>
          <w:sz w:val="28"/>
          <w:szCs w:val="28"/>
        </w:rPr>
        <w:t xml:space="preserve"> 采购活动，服务全部由符合政策要求的中小企业承接。相关企业（含联合体中的中小企业、签订分包意向协议的中小企业）的具体情况如下：</w:t>
      </w:r>
      <w:r/>
    </w:p>
    <w:p>
      <w:pPr>
        <w:ind w:firstLine="560"/>
        <w:spacing w:line="360" w:lineRule="auto"/>
        <w:rPr>
          <w:rFonts w:hint="eastAsia" w:ascii="宋体" w:hAnsi="宋体" w:cs="宋体"/>
          <w:sz w:val="28"/>
          <w:szCs w:val="28"/>
          <w:lang w:val="zh-CN"/>
        </w:rPr>
      </w:pPr>
      <w:r>
        <w:rPr>
          <w:rFonts w:hint="eastAsia" w:ascii="宋体" w:hAnsi="宋体" w:cs="宋体"/>
          <w:sz w:val="28"/>
          <w:szCs w:val="28"/>
          <w:u w:val="single"/>
          <w:lang w:val="zh-CN"/>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                 </w:t>
      </w:r>
      <w:r>
        <w:rPr>
          <w:rFonts w:hint="eastAsia" w:ascii="宋体" w:hAnsi="宋体" w:cs="宋体"/>
          <w:sz w:val="28"/>
          <w:szCs w:val="28"/>
          <w:lang w:val="zh-CN"/>
        </w:rPr>
        <w:t xml:space="preserve">（采购文件中明确的所属行业）；</w:t>
      </w:r>
      <w:r>
        <w:rPr>
          <w:rFonts w:hint="eastAsia" w:ascii="宋体" w:hAnsi="宋体" w:cs="宋体"/>
          <w:sz w:val="28"/>
          <w:szCs w:val="28"/>
        </w:rPr>
        <w:t xml:space="preserve">承接企业为</w:t>
      </w:r>
      <w:r>
        <w:rPr>
          <w:rFonts w:hint="eastAsia" w:ascii="宋体" w:hAnsi="宋体" w:cs="宋体"/>
          <w:sz w:val="28"/>
          <w:szCs w:val="28"/>
          <w:u w:val="single"/>
          <w:lang w:val="zh-CN"/>
        </w:rPr>
        <w:t xml:space="preserve">（企业名称）</w:t>
      </w:r>
      <w:r>
        <w:rPr>
          <w:rFonts w:hint="eastAsia" w:ascii="宋体" w:hAnsi="宋体" w:cs="宋体"/>
          <w:sz w:val="28"/>
          <w:szCs w:val="28"/>
          <w:lang w:val="zh-CN"/>
        </w:rPr>
        <w:t xml:space="preserve">，</w:t>
      </w:r>
      <w:r>
        <w:rPr>
          <w:rFonts w:hint="eastAsia" w:ascii="宋体" w:hAnsi="宋体" w:cs="宋体"/>
          <w:sz w:val="28"/>
          <w:szCs w:val="28"/>
        </w:rPr>
        <w:t xml:space="preserve">从业人员 </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u w:val="single"/>
        </w:rPr>
        <w:tab/>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w:t>
      </w:r>
      <w:r>
        <w:rPr>
          <w:rFonts w:hint="eastAsia" w:ascii="宋体" w:hAnsi="宋体" w:cs="宋体"/>
          <w:sz w:val="28"/>
          <w:szCs w:val="28"/>
          <w:lang w:val="zh-CN"/>
        </w:rPr>
        <w:t xml:space="preserve">（中型企业、小型企业、微型企业）；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企业名称（加盖CA电子签章）：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日期：</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备注：从业人员、营业收入、资产总额填报上一年度数据，无上一年度数据的新成立企业可不填报。</w:t>
      </w:r>
      <w:r/>
    </w:p>
    <w:p>
      <w:pPr>
        <w:jc w:val="center"/>
        <w:spacing w:line="360" w:lineRule="auto"/>
        <w:rPr>
          <w:rFonts w:hint="eastAsia" w:ascii="方正小标宋_GBK" w:hAnsi="方正小标宋_GBK" w:eastAsia="方正小标宋_GBK" w:cs="方正小标宋_GBK"/>
          <w:b/>
          <w:bCs/>
          <w:sz w:val="28"/>
          <w:szCs w:val="28"/>
        </w:rPr>
      </w:pPr>
      <w:r>
        <w:rPr>
          <w:rFonts w:hint="eastAsia" w:ascii="宋体" w:hAnsi="宋体" w:cs="宋体"/>
          <w:sz w:val="28"/>
          <w:szCs w:val="28"/>
        </w:rPr>
        <w:br w:type="page" w:clear="all"/>
      </w:r>
      <w:r>
        <w:rPr>
          <w:rFonts w:hint="eastAsia" w:ascii="方正小标宋_GBK" w:hAnsi="方正小标宋_GBK" w:eastAsia="方正小标宋_GBK" w:cs="方正小标宋_GBK"/>
          <w:b/>
          <w:bCs/>
          <w:sz w:val="28"/>
          <w:szCs w:val="28"/>
        </w:rPr>
        <w:t xml:space="preserve">残疾人福利性单位声明函</w:t>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bCs/>
          <w:sz w:val="28"/>
          <w:szCs w:val="28"/>
          <w:u w:val="single"/>
        </w:rPr>
        <w:t xml:space="preserve">       </w:t>
      </w:r>
      <w:r>
        <w:rPr>
          <w:rFonts w:hint="eastAsia" w:ascii="宋体" w:hAnsi="宋体" w:cs="宋体"/>
          <w:bCs/>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本单位对上述声明的真实性负责。如有虚假，将依法承担相应责任。</w:t>
      </w:r>
      <w:r/>
    </w:p>
    <w:p>
      <w:pPr>
        <w:ind w:firstLine="560"/>
        <w:spacing w:line="360" w:lineRule="auto"/>
        <w:rPr>
          <w:rFonts w:hint="eastAsia" w:ascii="宋体" w:hAnsi="宋体" w:cs="宋体"/>
          <w:sz w:val="28"/>
          <w:szCs w:val="28"/>
        </w:rPr>
      </w:pPr>
      <w:r>
        <w:rPr>
          <w:rFonts w:hint="eastAsia" w:ascii="宋体" w:hAnsi="宋体" w:cs="宋体"/>
          <w:bCs/>
          <w:sz w:val="28"/>
          <w:szCs w:val="28"/>
        </w:rPr>
        <w:t xml:space="preserve">（备注：1.供应商如不提供此声明函，价格将不做相应扣除。2.中标供应商为残疾人福利单位的，此声明函将随中标结果同时公告，接受社会监督）</w:t>
      </w:r>
      <w:r/>
    </w:p>
    <w:p>
      <w:pPr>
        <w:ind w:firstLine="584"/>
        <w:spacing w:line="360" w:lineRule="auto"/>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供应商全称（加盖CA电子公章）：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日  期：</w:t>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jc w:val="center"/>
        <w:spacing w:line="360" w:lineRule="auto"/>
        <w:rPr>
          <w:rFonts w:hint="eastAsia" w:ascii="方正小标宋_GBK" w:hAnsi="方正小标宋_GBK" w:eastAsia="方正小标宋_GBK" w:cs="方正小标宋_GBK"/>
          <w:b/>
          <w:sz w:val="28"/>
          <w:szCs w:val="28"/>
        </w:rPr>
      </w:pPr>
      <w:r>
        <w:rPr>
          <w:rFonts w:hint="eastAsia" w:ascii="方正小标宋_GBK" w:hAnsi="方正小标宋_GBK" w:eastAsia="方正小标宋_GBK" w:cs="方正小标宋_GBK"/>
          <w:b/>
          <w:sz w:val="28"/>
          <w:szCs w:val="28"/>
        </w:rPr>
        <w:t xml:space="preserve">质疑函范本</w:t>
      </w:r>
      <w:r/>
    </w:p>
    <w:p>
      <w:pPr>
        <w:spacing w:line="360" w:lineRule="auto"/>
        <w:rPr>
          <w:rFonts w:hint="eastAsia" w:ascii="宋体" w:hAnsi="宋体" w:cs="宋体"/>
          <w:bCs/>
          <w:sz w:val="28"/>
          <w:szCs w:val="28"/>
        </w:rPr>
      </w:pPr>
      <w:r>
        <w:rPr>
          <w:rFonts w:hint="eastAsia" w:ascii="宋体" w:hAnsi="宋体" w:cs="宋体"/>
          <w:bCs/>
          <w:sz w:val="28"/>
          <w:szCs w:val="28"/>
        </w:rPr>
        <w:t xml:space="preserve">一、质疑供应商基本信息</w:t>
      </w:r>
      <w:r/>
    </w:p>
    <w:p>
      <w:pPr>
        <w:spacing w:line="360" w:lineRule="auto"/>
        <w:rPr>
          <w:rFonts w:hint="eastAsia" w:ascii="宋体" w:hAnsi="宋体" w:cs="宋体"/>
          <w:sz w:val="28"/>
          <w:szCs w:val="28"/>
          <w:u w:val="single"/>
        </w:rPr>
      </w:pPr>
      <w:r>
        <w:rPr>
          <w:rFonts w:hint="eastAsia" w:ascii="宋体" w:hAnsi="宋体" w:cs="宋体"/>
          <w:sz w:val="28"/>
          <w:szCs w:val="28"/>
        </w:rPr>
        <w:t xml:space="preserve">质疑供应商：</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t xml:space="preserve">联系人：</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p>
    <w:p>
      <w:pPr>
        <w:spacing w:line="360" w:lineRule="auto"/>
        <w:rPr>
          <w:rFonts w:hint="eastAsia" w:ascii="宋体" w:hAnsi="宋体" w:cs="宋体"/>
          <w:sz w:val="28"/>
          <w:szCs w:val="28"/>
          <w:u w:val="single"/>
        </w:rPr>
      </w:pPr>
      <w:r>
        <w:rPr>
          <w:rFonts w:hint="eastAsia" w:ascii="宋体" w:hAnsi="宋体" w:cs="宋体"/>
          <w:sz w:val="28"/>
          <w:szCs w:val="28"/>
        </w:rPr>
        <w:t xml:space="preserve">授权代表：</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t xml:space="preserve">地址： </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p>
    <w:p>
      <w:pPr>
        <w:spacing w:line="360" w:lineRule="auto"/>
        <w:rPr>
          <w:rFonts w:hint="eastAsia" w:ascii="宋体" w:hAnsi="宋体" w:cs="宋体"/>
          <w:bCs/>
          <w:sz w:val="28"/>
          <w:szCs w:val="28"/>
        </w:rPr>
      </w:pPr>
      <w:r>
        <w:rPr>
          <w:rFonts w:hint="eastAsia" w:ascii="宋体" w:hAnsi="宋体" w:cs="宋体"/>
          <w:bCs/>
          <w:sz w:val="28"/>
          <w:szCs w:val="28"/>
        </w:rPr>
        <w:t xml:space="preserve">二、质疑项目基本情况</w:t>
      </w:r>
      <w:r/>
    </w:p>
    <w:p>
      <w:pPr>
        <w:spacing w:line="360" w:lineRule="auto"/>
        <w:rPr>
          <w:rFonts w:hint="eastAsia" w:ascii="宋体" w:hAnsi="宋体" w:cs="宋体"/>
          <w:sz w:val="28"/>
          <w:szCs w:val="28"/>
        </w:rPr>
      </w:pPr>
      <w:r>
        <w:rPr>
          <w:rFonts w:hint="eastAsia" w:ascii="宋体" w:hAnsi="宋体" w:cs="宋体"/>
          <w:sz w:val="28"/>
          <w:szCs w:val="28"/>
        </w:rPr>
        <w:t xml:space="preserve">质疑项目的名称：</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t xml:space="preserve">质疑项目的编号：</w:t>
      </w:r>
      <w:r>
        <w:rPr>
          <w:rFonts w:hint="eastAsia" w:ascii="宋体" w:hAnsi="宋体" w:cs="宋体"/>
          <w:sz w:val="28"/>
          <w:szCs w:val="28"/>
          <w:u w:val="single"/>
        </w:rPr>
        <w:t xml:space="preserve">                         </w:t>
      </w:r>
      <w:r>
        <w:rPr>
          <w:rFonts w:hint="eastAsia" w:ascii="宋体" w:hAnsi="宋体" w:cs="宋体"/>
          <w:sz w:val="28"/>
          <w:szCs w:val="28"/>
        </w:rPr>
        <w:t xml:space="preserve">包号：</w:t>
      </w:r>
      <w:r>
        <w:rPr>
          <w:rFonts w:hint="eastAsia" w:ascii="宋体" w:hAnsi="宋体" w:cs="宋体"/>
          <w:sz w:val="28"/>
          <w:szCs w:val="28"/>
          <w:u w:val="single"/>
        </w:rPr>
        <w:t xml:space="preserve">                           </w:t>
      </w:r>
      <w:r/>
    </w:p>
    <w:p>
      <w:pPr>
        <w:spacing w:line="360" w:lineRule="auto"/>
        <w:rPr>
          <w:rFonts w:hint="eastAsia" w:ascii="宋体" w:hAnsi="宋体" w:cs="宋体"/>
          <w:sz w:val="28"/>
          <w:szCs w:val="28"/>
          <w:u w:val="single"/>
        </w:rPr>
      </w:pPr>
      <w:r>
        <w:rPr>
          <w:rFonts w:hint="eastAsia" w:ascii="宋体" w:hAnsi="宋体" w:cs="宋体"/>
          <w:sz w:val="28"/>
          <w:szCs w:val="28"/>
        </w:rPr>
        <w:t xml:space="preserve">采购人名称：</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t xml:space="preserve">采购文件获取日期：</w:t>
      </w:r>
      <w:r>
        <w:rPr>
          <w:rFonts w:hint="eastAsia" w:ascii="宋体" w:hAnsi="宋体" w:cs="宋体"/>
          <w:sz w:val="28"/>
          <w:szCs w:val="28"/>
          <w:u w:val="single"/>
        </w:rPr>
        <w:t xml:space="preserve">                                                        </w:t>
      </w:r>
      <w:r/>
    </w:p>
    <w:p>
      <w:pPr>
        <w:spacing w:line="360" w:lineRule="auto"/>
        <w:rPr>
          <w:rFonts w:hint="eastAsia" w:ascii="宋体" w:hAnsi="宋体" w:cs="宋体"/>
          <w:bCs/>
          <w:sz w:val="28"/>
          <w:szCs w:val="28"/>
        </w:rPr>
      </w:pPr>
      <w:r>
        <w:rPr>
          <w:rFonts w:hint="eastAsia" w:ascii="宋体" w:hAnsi="宋体" w:cs="宋体"/>
          <w:bCs/>
          <w:sz w:val="28"/>
          <w:szCs w:val="28"/>
        </w:rPr>
        <w:t xml:space="preserve">三、质疑事项具体内容</w:t>
      </w:r>
      <w:r/>
    </w:p>
    <w:p>
      <w:pPr>
        <w:spacing w:line="360" w:lineRule="auto"/>
        <w:rPr>
          <w:rFonts w:hint="eastAsia" w:ascii="宋体" w:hAnsi="宋体" w:cs="宋体"/>
          <w:sz w:val="28"/>
          <w:szCs w:val="28"/>
          <w:u w:val="single"/>
        </w:rPr>
      </w:pPr>
      <w:r>
        <w:rPr>
          <w:rFonts w:hint="eastAsia" w:ascii="宋体" w:hAnsi="宋体" w:cs="宋体"/>
          <w:sz w:val="28"/>
          <w:szCs w:val="28"/>
        </w:rPr>
        <w:t xml:space="preserve">质疑事项1：</w:t>
      </w:r>
      <w:r>
        <w:rPr>
          <w:rFonts w:hint="eastAsia" w:ascii="宋体" w:hAnsi="宋体" w:cs="宋体"/>
          <w:sz w:val="28"/>
          <w:szCs w:val="28"/>
          <w:u w:val="single"/>
        </w:rPr>
        <w:t xml:space="preserve">                                                              </w:t>
      </w:r>
      <w:r/>
    </w:p>
    <w:p>
      <w:pPr>
        <w:spacing w:line="360" w:lineRule="auto"/>
        <w:rPr>
          <w:rFonts w:hint="eastAsia" w:ascii="宋体" w:hAnsi="宋体" w:cs="宋体"/>
          <w:sz w:val="28"/>
          <w:szCs w:val="28"/>
          <w:u w:val="single"/>
        </w:rPr>
      </w:pPr>
      <w:r>
        <w:rPr>
          <w:rFonts w:hint="eastAsia" w:ascii="宋体" w:hAnsi="宋体" w:cs="宋体"/>
          <w:sz w:val="28"/>
          <w:szCs w:val="28"/>
        </w:rPr>
        <w:t xml:space="preserve">事实依据：</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u w:val="single"/>
        </w:rPr>
        <w:t xml:space="preserve">                                                                           </w:t>
      </w:r>
      <w:r/>
    </w:p>
    <w:p>
      <w:pPr>
        <w:spacing w:line="360" w:lineRule="auto"/>
        <w:rPr>
          <w:rFonts w:hint="eastAsia"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u w:val="single"/>
        </w:rPr>
        <w:t xml:space="preserve">                                                                 </w:t>
      </w:r>
      <w:r/>
    </w:p>
    <w:p>
      <w:pPr>
        <w:spacing w:line="360" w:lineRule="auto"/>
        <w:rPr>
          <w:rFonts w:hint="eastAsia" w:ascii="宋体" w:hAnsi="宋体" w:cs="宋体"/>
          <w:sz w:val="28"/>
          <w:szCs w:val="28"/>
          <w:u w:val="single"/>
        </w:rPr>
      </w:pPr>
      <w:r>
        <w:rPr>
          <w:rFonts w:hint="eastAsia" w:ascii="宋体" w:hAnsi="宋体" w:cs="宋体"/>
          <w:sz w:val="28"/>
          <w:szCs w:val="28"/>
          <w:u w:val="single"/>
        </w:rPr>
        <w:t xml:space="preserve">                                                                           </w:t>
      </w:r>
      <w:r/>
    </w:p>
    <w:p>
      <w:pPr>
        <w:spacing w:line="360" w:lineRule="auto"/>
        <w:rPr>
          <w:rFonts w:hint="eastAsia" w:ascii="宋体" w:hAnsi="宋体" w:cs="宋体"/>
          <w:sz w:val="28"/>
          <w:szCs w:val="28"/>
          <w:u w:val="single"/>
        </w:rPr>
      </w:pPr>
      <w:r>
        <w:rPr>
          <w:rFonts w:hint="eastAsia" w:ascii="宋体" w:hAnsi="宋体" w:cs="宋体"/>
          <w:sz w:val="28"/>
          <w:szCs w:val="28"/>
        </w:rPr>
        <w:t xml:space="preserve">质疑事项2</w:t>
      </w:r>
      <w:r/>
    </w:p>
    <w:p>
      <w:pPr>
        <w:spacing w:line="360" w:lineRule="auto"/>
        <w:rPr>
          <w:rFonts w:hint="eastAsia" w:ascii="宋体" w:hAnsi="宋体" w:cs="宋体"/>
          <w:sz w:val="28"/>
          <w:szCs w:val="28"/>
        </w:rPr>
      </w:pPr>
      <w:r>
        <w:rPr>
          <w:rFonts w:hint="eastAsia" w:ascii="宋体" w:hAnsi="宋体" w:cs="宋体"/>
          <w:sz w:val="28"/>
          <w:szCs w:val="28"/>
        </w:rPr>
        <w:t xml:space="preserve">……</w:t>
      </w:r>
      <w:r/>
    </w:p>
    <w:p>
      <w:pPr>
        <w:spacing w:line="360" w:lineRule="auto"/>
        <w:rPr>
          <w:rFonts w:hint="eastAsia" w:ascii="宋体" w:hAnsi="宋体" w:cs="宋体"/>
          <w:bCs/>
          <w:sz w:val="28"/>
          <w:szCs w:val="28"/>
        </w:rPr>
      </w:pPr>
      <w:r>
        <w:rPr>
          <w:rFonts w:hint="eastAsia" w:ascii="宋体" w:hAnsi="宋体" w:cs="宋体"/>
          <w:bCs/>
          <w:sz w:val="28"/>
          <w:szCs w:val="28"/>
        </w:rPr>
        <w:t xml:space="preserve">四、与质疑事项相关的质疑请求</w:t>
      </w:r>
      <w:r/>
    </w:p>
    <w:p>
      <w:pPr>
        <w:spacing w:line="360" w:lineRule="auto"/>
        <w:rPr>
          <w:rFonts w:hint="eastAsia" w:ascii="宋体" w:hAnsi="宋体" w:cs="宋体"/>
          <w:sz w:val="28"/>
          <w:szCs w:val="28"/>
          <w:u w:val="single"/>
        </w:rPr>
      </w:pPr>
      <w:r>
        <w:rPr>
          <w:rFonts w:hint="eastAsia" w:ascii="宋体" w:hAnsi="宋体" w:cs="宋体"/>
          <w:sz w:val="28"/>
          <w:szCs w:val="28"/>
        </w:rPr>
        <w:t xml:space="preserve">请求：</w:t>
      </w:r>
      <w:r>
        <w:rPr>
          <w:rFonts w:hint="eastAsia" w:ascii="宋体" w:hAnsi="宋体" w:cs="宋体"/>
          <w:sz w:val="28"/>
          <w:szCs w:val="28"/>
          <w:u w:val="single"/>
        </w:rPr>
        <w:t xml:space="preserve">                                                                     </w:t>
      </w:r>
      <w:r/>
    </w:p>
    <w:p>
      <w:pPr>
        <w:spacing w:line="360" w:lineRule="auto"/>
        <w:rPr>
          <w:rFonts w:hint="eastAsia" w:ascii="宋体" w:hAnsi="宋体" w:cs="宋体"/>
          <w:sz w:val="28"/>
          <w:szCs w:val="28"/>
        </w:rPr>
      </w:pPr>
      <w:r>
        <w:rPr>
          <w:rFonts w:hint="eastAsia" w:ascii="宋体" w:hAnsi="宋体" w:cs="宋体"/>
          <w:sz w:val="28"/>
          <w:szCs w:val="28"/>
        </w:rPr>
        <w:t xml:space="preserve">签字（签章）：                   公章：                      </w:t>
      </w:r>
      <w:r/>
    </w:p>
    <w:p>
      <w:pPr>
        <w:spacing w:line="360" w:lineRule="auto"/>
        <w:rPr>
          <w:rFonts w:hint="eastAsia" w:ascii="宋体" w:hAnsi="宋体" w:cs="宋体"/>
          <w:b/>
          <w:sz w:val="28"/>
          <w:szCs w:val="28"/>
        </w:rPr>
      </w:pPr>
      <w:r>
        <w:rPr>
          <w:rFonts w:hint="eastAsia" w:ascii="宋体" w:hAnsi="宋体" w:cs="宋体"/>
          <w:sz w:val="28"/>
          <w:szCs w:val="28"/>
        </w:rPr>
        <w:t xml:space="preserve">日期：    </w:t>
      </w:r>
      <w:r/>
    </w:p>
    <w:p>
      <w:pPr>
        <w:spacing w:line="360" w:lineRule="auto"/>
        <w:rPr>
          <w:rFonts w:hint="eastAsia" w:ascii="宋体" w:hAnsi="宋体" w:cs="宋体"/>
          <w:b/>
          <w:sz w:val="28"/>
          <w:szCs w:val="28"/>
        </w:rPr>
      </w:pPr>
      <w:r>
        <w:rPr>
          <w:rFonts w:hint="eastAsia" w:ascii="宋体" w:hAnsi="宋体" w:cs="宋体"/>
          <w:b/>
          <w:sz w:val="28"/>
          <w:szCs w:val="28"/>
        </w:rPr>
        <w:t xml:space="preserve">质疑函制作说明：</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1.供应商提出质疑时，应提交质疑函和必要的证明材料。</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3.质疑供应商若对项目的某一分包进行质疑，质疑函中应列明具体标段。</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4.质疑函的质疑事项应具体、明确，并有必要的事实依据和法律依据。</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5.质疑函的质疑请求应与质疑事项相关。</w:t>
      </w:r>
      <w:r/>
    </w:p>
    <w:p>
      <w:pPr>
        <w:ind w:firstLine="480"/>
        <w:spacing w:line="360" w:lineRule="auto"/>
        <w:widowControl/>
        <w:rPr>
          <w:rFonts w:hint="eastAsia"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ind w:firstLine="160"/>
        <w:spacing w:line="360" w:lineRule="auto"/>
        <w:rPr>
          <w:rFonts w:hint="eastAsia" w:ascii="宋体" w:hAnsi="宋体" w:cs="宋体"/>
          <w:sz w:val="28"/>
          <w:szCs w:val="28"/>
        </w:rPr>
      </w:pPr>
      <w:r>
        <w:rPr>
          <w:rFonts w:hint="eastAsia" w:ascii="宋体" w:hAnsi="宋体" w:cs="宋体"/>
          <w:sz w:val="28"/>
          <w:szCs w:val="28"/>
        </w:rPr>
        <w:t xml:space="preserve">附件：</w:t>
      </w:r>
      <w:r/>
    </w:p>
    <w:p>
      <w:pPr>
        <w:ind w:firstLine="240"/>
        <w:jc w:val="center"/>
        <w:spacing w:line="360" w:lineRule="auto"/>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办理政采贷和履约保函（保险）告知函</w:t>
      </w:r>
      <w:r/>
    </w:p>
    <w:p>
      <w:pPr>
        <w:ind w:firstLine="240"/>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t xml:space="preserve">各政府采购供应商：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欢迎贵公司参与政府采购活动！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政府采购线上合同信用融资和履约保函（保险）是支持企业发展，针对参与政府采购活动的企业融资难、现金流不足等问题推出的一项服务举措。</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spacing w:line="360" w:lineRule="auto"/>
        <w:rPr>
          <w:rFonts w:hint="eastAsia" w:ascii="宋体" w:hAnsi="宋体" w:cs="宋体"/>
          <w:sz w:val="28"/>
          <w:szCs w:val="28"/>
        </w:rPr>
      </w:pPr>
      <w:r>
        <w:rPr>
          <w:rFonts w:hint="eastAsia" w:ascii="宋体" w:hAnsi="宋体" w:cs="宋体"/>
          <w:sz w:val="28"/>
          <w:szCs w:val="28"/>
        </w:rPr>
        <w:br w:type="page" w:clear="all"/>
      </w:r>
      <w:r/>
    </w:p>
    <w:p>
      <w:pPr>
        <w:jc w:val="center"/>
        <w:keepLines/>
        <w:keepNext/>
        <w:spacing w:line="360" w:lineRule="auto"/>
        <w:rPr>
          <w:rFonts w:hint="eastAsia" w:ascii="方正小标宋_GBK" w:hAnsi="方正小标宋_GBK" w:eastAsia="方正小标宋_GBK" w:cs="方正小标宋_GBK"/>
          <w:b/>
          <w:sz w:val="28"/>
          <w:szCs w:val="28"/>
        </w:rPr>
        <w:outlineLvl w:val="1"/>
      </w:pPr>
      <w:r>
        <w:rPr>
          <w:rFonts w:hint="eastAsia" w:ascii="方正小标宋_GBK" w:hAnsi="方正小标宋_GBK" w:eastAsia="方正小标宋_GBK" w:cs="方正小标宋_GBK"/>
          <w:b/>
          <w:sz w:val="28"/>
          <w:szCs w:val="28"/>
        </w:rPr>
        <w:t xml:space="preserve">附件 中小企业划型标准规定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各行业划型标准为：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（十六）其他未列明行业。从业人员300人以下的为中小微型企业。其中，从业人员100人及以上的为中型企业；从业人员10人及以上的为小型企业；从业人员10人以下的为微型企业。</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pStyle w:val="843"/>
        <w:ind w:firstLine="560"/>
        <w:spacing w:before="0" w:after="0"/>
        <w:rPr>
          <w:rFonts w:hint="eastAsia" w:ascii="宋体" w:hAnsi="宋体" w:eastAsia="宋体" w:cs="宋体"/>
          <w:sz w:val="28"/>
          <w:szCs w:val="28"/>
        </w:rPr>
      </w:pPr>
      <w:r>
        <w:rPr>
          <w:rFonts w:hint="eastAsia" w:ascii="宋体" w:hAnsi="宋体" w:eastAsia="宋体" w:cs="宋体"/>
          <w:sz w:val="28"/>
          <w:szCs w:val="28"/>
        </w:rPr>
      </w:r>
      <w:r/>
    </w:p>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p>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r/>
  </w:p>
  <w:p>
    <w:pPr>
      <w:pStyle w:val="8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8"/>
                            <w:tabs>
                              <w:tab w:val="clear" w:pos="4153" w:leader="none"/>
                              <w:tab w:val="clear" w:pos="8306" w:leader="none"/>
                            </w:tabs>
                          </w:pPr>
                          <w:r>
                            <w:rPr>
                              <w:rFonts w:hint="eastAsia"/>
                            </w:rPr>
                            <w:t xml:space="preserve">42</w:t>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18"/>
                      <w:tabs>
                        <w:tab w:val="clear" w:pos="4153" w:leader="none"/>
                        <w:tab w:val="clear" w:pos="8306" w:leader="none"/>
                      </w:tabs>
                    </w:pPr>
                    <w:r>
                      <w:rPr>
                        <w:rFonts w:hint="eastAsia"/>
                      </w:rPr>
                      <w:t xml:space="preserve">42</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left" w:pos="3565" w:leader="none"/>
      </w:tabs>
      <w:rPr>
        <w:color w:val="000000"/>
      </w:rPr>
      <w:pBdr>
        <w:bottom w:val="none" w:color="000000" w:sz="0" w:space="12"/>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93"/>
      <w:isLgl w:val="false"/>
      <w:suff w:val="nothing"/>
      <w:lvlText w:val=""/>
      <w:lvlJc w:val="left"/>
      <w:pPr>
        <w:ind w:left="0" w:firstLine="0"/>
      </w:pPr>
      <w:rPr>
        <w:rFonts w:hint="eastAsia"/>
      </w:rPr>
    </w:lvl>
    <w:lvl w:ilvl="6">
      <w:start w:val="1"/>
      <w:numFmt w:val="decimal"/>
      <w:pStyle w:val="794"/>
      <w:isLgl w:val="false"/>
      <w:suff w:val="nothing"/>
      <w:lvlText w:val=""/>
      <w:lvlJc w:val="left"/>
      <w:pPr>
        <w:ind w:left="0" w:firstLine="0"/>
      </w:pPr>
      <w:rPr>
        <w:rFonts w:hint="eastAsia"/>
      </w:rPr>
    </w:lvl>
    <w:lvl w:ilvl="7">
      <w:start w:val="1"/>
      <w:numFmt w:val="decimal"/>
      <w:pStyle w:val="795"/>
      <w:isLgl w:val="false"/>
      <w:suff w:val="nothing"/>
      <w:lvlText w:val=""/>
      <w:lvlJc w:val="left"/>
      <w:pPr>
        <w:ind w:left="0" w:firstLine="0"/>
      </w:pPr>
      <w:rPr>
        <w:rFonts w:hint="eastAsia"/>
      </w:rPr>
    </w:lvl>
    <w:lvl w:ilvl="8">
      <w:start w:val="1"/>
      <w:numFmt w:val="decimal"/>
      <w:pStyle w:val="796"/>
      <w:isLgl w:val="false"/>
      <w:suff w:val="nothing"/>
      <w:lvlText w:val=""/>
      <w:lvlJc w:val="left"/>
      <w:pPr>
        <w:ind w:left="0" w:firstLine="0"/>
      </w:pPr>
      <w:rPr>
        <w:rFonts w:hint="eastAsia"/>
      </w:rPr>
    </w:lvl>
  </w:abstractNum>
  <w:abstractNum w:abstractNumId="3">
    <w:multiLevelType w:val="hybridMultilevel"/>
    <w:lvl w:ilvl="0">
      <w:start w:val="1"/>
      <w:numFmt w:val="decimal"/>
      <w:pStyle w:val="10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7">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6">
    <w:name w:val="TOC Heading"/>
    <w:uiPriority w:val="39"/>
    <w:unhideWhenUsed/>
  </w:style>
  <w:style w:type="paragraph" w:styleId="787" w:default="1">
    <w:name w:val="Normal"/>
    <w:next w:val="799"/>
    <w:uiPriority w:val="0"/>
    <w:qFormat/>
    <w:pPr>
      <w:jc w:val="both"/>
      <w:widowControl w:val="off"/>
    </w:pPr>
    <w:rPr>
      <w:rFonts w:ascii="Times New Roman" w:hAnsi="Times New Roman" w:eastAsia="宋体" w:cs="Times New Roman"/>
      <w:sz w:val="21"/>
      <w:szCs w:val="21"/>
      <w:lang w:val="en-US" w:eastAsia="zh-CN" w:bidi="ar-SA"/>
    </w:rPr>
  </w:style>
  <w:style w:type="paragraph" w:styleId="788">
    <w:name w:val="Heading 1"/>
    <w:basedOn w:val="787"/>
    <w:next w:val="787"/>
    <w:link w:val="999"/>
    <w:uiPriority w:val="0"/>
    <w:qFormat/>
    <w:pPr>
      <w:jc w:val="center"/>
      <w:keepNext/>
      <w:outlineLvl w:val="0"/>
    </w:pPr>
    <w:rPr>
      <w:rFonts w:ascii="楷体_GB2312" w:eastAsia="楷体_GB2312"/>
      <w:sz w:val="28"/>
      <w:szCs w:val="28"/>
    </w:rPr>
  </w:style>
  <w:style w:type="paragraph" w:styleId="789">
    <w:name w:val="Heading 2"/>
    <w:basedOn w:val="787"/>
    <w:next w:val="787"/>
    <w:link w:val="1000"/>
    <w:uiPriority w:val="0"/>
    <w:qFormat/>
    <w:pPr>
      <w:jc w:val="center"/>
      <w:keepLines/>
      <w:keepNext/>
      <w:spacing w:before="260" w:after="260" w:line="416" w:lineRule="auto"/>
      <w:outlineLvl w:val="1"/>
    </w:pPr>
    <w:rPr>
      <w:rFonts w:ascii="Arial" w:hAnsi="Arial" w:eastAsia="幼圆"/>
      <w:b/>
      <w:bCs/>
      <w:sz w:val="44"/>
      <w:szCs w:val="44"/>
    </w:rPr>
  </w:style>
  <w:style w:type="paragraph" w:styleId="790">
    <w:name w:val="Heading 3"/>
    <w:basedOn w:val="787"/>
    <w:next w:val="787"/>
    <w:link w:val="1001"/>
    <w:uiPriority w:val="0"/>
    <w:qFormat/>
    <w:pPr>
      <w:keepLines/>
      <w:keepNext/>
      <w:spacing w:before="260" w:after="260" w:line="416" w:lineRule="auto"/>
      <w:outlineLvl w:val="2"/>
    </w:pPr>
    <w:rPr>
      <w:b/>
      <w:bCs/>
      <w:sz w:val="32"/>
      <w:szCs w:val="32"/>
    </w:rPr>
  </w:style>
  <w:style w:type="paragraph" w:styleId="791">
    <w:name w:val="Heading 4"/>
    <w:basedOn w:val="787"/>
    <w:next w:val="800"/>
    <w:link w:val="1003"/>
    <w:uiPriority w:val="0"/>
    <w:qFormat/>
    <w:pPr>
      <w:keepLines/>
      <w:keepNext/>
      <w:spacing w:before="280" w:after="290" w:line="376" w:lineRule="auto"/>
      <w:outlineLvl w:val="3"/>
    </w:pPr>
    <w:rPr>
      <w:rFonts w:ascii="Arial" w:hAnsi="Arial" w:eastAsia="黑体"/>
      <w:b/>
      <w:bCs/>
      <w:sz w:val="28"/>
      <w:szCs w:val="28"/>
    </w:rPr>
  </w:style>
  <w:style w:type="paragraph" w:styleId="792">
    <w:name w:val="Heading 5"/>
    <w:basedOn w:val="787"/>
    <w:next w:val="800"/>
    <w:link w:val="1004"/>
    <w:uiPriority w:val="0"/>
    <w:qFormat/>
    <w:pPr>
      <w:keepNext/>
      <w:outlineLvl w:val="4"/>
    </w:pPr>
    <w:rPr>
      <w:rFonts w:ascii="宋体"/>
      <w:color w:val="000000"/>
      <w:sz w:val="28"/>
      <w:szCs w:val="28"/>
    </w:rPr>
  </w:style>
  <w:style w:type="paragraph" w:styleId="793">
    <w:name w:val="Heading 6"/>
    <w:basedOn w:val="787"/>
    <w:next w:val="787"/>
    <w:link w:val="100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94">
    <w:name w:val="Heading 7"/>
    <w:basedOn w:val="787"/>
    <w:next w:val="787"/>
    <w:link w:val="1006"/>
    <w:uiPriority w:val="0"/>
    <w:qFormat/>
    <w:pPr>
      <w:numPr>
        <w:ilvl w:val="6"/>
        <w:numId w:val="1"/>
      </w:numPr>
      <w:keepLines/>
      <w:keepNext/>
      <w:spacing w:before="240" w:after="64" w:line="320" w:lineRule="auto"/>
      <w:outlineLvl w:val="6"/>
    </w:pPr>
    <w:rPr>
      <w:b/>
      <w:bCs/>
      <w:sz w:val="24"/>
      <w:szCs w:val="24"/>
    </w:rPr>
  </w:style>
  <w:style w:type="paragraph" w:styleId="795">
    <w:name w:val="Heading 8"/>
    <w:basedOn w:val="787"/>
    <w:next w:val="787"/>
    <w:link w:val="100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96">
    <w:name w:val="Heading 9"/>
    <w:basedOn w:val="787"/>
    <w:next w:val="787"/>
    <w:link w:val="1008"/>
    <w:uiPriority w:val="0"/>
    <w:qFormat/>
    <w:pPr>
      <w:numPr>
        <w:ilvl w:val="8"/>
        <w:numId w:val="1"/>
      </w:numPr>
      <w:keepLines/>
      <w:keepNext/>
      <w:spacing w:before="240" w:after="64" w:line="320" w:lineRule="auto"/>
      <w:outlineLvl w:val="8"/>
    </w:pPr>
    <w:rPr>
      <w:rFonts w:ascii="Arial" w:hAnsi="Arial" w:eastAsia="黑体"/>
      <w:sz w:val="20"/>
    </w:rPr>
  </w:style>
  <w:style w:type="character" w:styleId="797" w:default="1">
    <w:name w:val="Default Paragraph Font"/>
    <w:uiPriority w:val="1"/>
    <w:semiHidden/>
    <w:unhideWhenUsed/>
  </w:style>
  <w:style w:type="table" w:styleId="798" w:default="1">
    <w:name w:val="Normal Table"/>
    <w:uiPriority w:val="99"/>
    <w:semiHidden/>
    <w:unhideWhenUsed/>
    <w:tblPr>
      <w:tblCellMar>
        <w:left w:w="108" w:type="dxa"/>
        <w:top w:w="0" w:type="dxa"/>
        <w:right w:w="108" w:type="dxa"/>
        <w:bottom w:w="0" w:type="dxa"/>
      </w:tblCellMar>
    </w:tblPr>
  </w:style>
  <w:style w:type="paragraph" w:styleId="799">
    <w:name w:val="Message Header"/>
    <w:basedOn w:val="787"/>
    <w:uiPriority w:val="99"/>
    <w:qFormat/>
    <w:pPr>
      <w:ind w:left="1080" w:hanging="1080"/>
      <w:spacing w:before="100" w:beforeAutospacing="1" w:after="100" w:afterAutospacing="1" w:line="360" w:lineRule="auto"/>
      <w:shd w:val="clear" w:color="auto" w:fill="7f7f7f"/>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800">
    <w:name w:val="Normal Indent"/>
    <w:basedOn w:val="787"/>
    <w:link w:val="1002"/>
    <w:uiPriority w:val="0"/>
    <w:qFormat/>
    <w:pPr>
      <w:ind w:firstLine="420"/>
    </w:pPr>
    <w:rPr>
      <w:sz w:val="20"/>
    </w:rPr>
  </w:style>
  <w:style w:type="paragraph" w:styleId="801">
    <w:name w:val="List 3"/>
    <w:basedOn w:val="787"/>
    <w:uiPriority w:val="0"/>
    <w:qFormat/>
    <w:pPr>
      <w:ind w:left="100" w:hanging="200"/>
    </w:pPr>
  </w:style>
  <w:style w:type="paragraph" w:styleId="802">
    <w:name w:val="toc 7"/>
    <w:basedOn w:val="787"/>
    <w:next w:val="787"/>
    <w:uiPriority w:val="39"/>
    <w:unhideWhenUsed/>
    <w:qFormat/>
    <w:pPr>
      <w:ind w:left="1701"/>
      <w:spacing w:after="57"/>
    </w:pPr>
  </w:style>
  <w:style w:type="paragraph" w:styleId="803">
    <w:name w:val="Caption"/>
    <w:basedOn w:val="787"/>
    <w:next w:val="787"/>
    <w:uiPriority w:val="35"/>
    <w:semiHidden/>
    <w:unhideWhenUsed/>
    <w:qFormat/>
    <w:pPr>
      <w:spacing w:line="276" w:lineRule="auto"/>
    </w:pPr>
    <w:rPr>
      <w:b/>
      <w:bCs/>
      <w:color w:val="4f81bd"/>
      <w:sz w:val="18"/>
      <w:szCs w:val="18"/>
    </w:rPr>
  </w:style>
  <w:style w:type="paragraph" w:styleId="804">
    <w:name w:val="Document Map"/>
    <w:basedOn w:val="787"/>
    <w:link w:val="1010"/>
    <w:uiPriority w:val="0"/>
    <w:semiHidden/>
    <w:qFormat/>
    <w:pPr>
      <w:shd w:val="clear" w:color="auto" w:fill="000080"/>
    </w:pPr>
    <w:rPr>
      <w:sz w:val="20"/>
    </w:rPr>
  </w:style>
  <w:style w:type="paragraph" w:styleId="805">
    <w:name w:val="annotation text"/>
    <w:basedOn w:val="787"/>
    <w:link w:val="1011"/>
    <w:uiPriority w:val="0"/>
    <w:semiHidden/>
    <w:qFormat/>
    <w:pPr>
      <w:jc w:val="left"/>
    </w:pPr>
    <w:rPr>
      <w:sz w:val="20"/>
    </w:rPr>
  </w:style>
  <w:style w:type="paragraph" w:styleId="806">
    <w:name w:val="Body Text 3"/>
    <w:basedOn w:val="787"/>
    <w:link w:val="1012"/>
    <w:uiPriority w:val="0"/>
    <w:qFormat/>
    <w:rPr>
      <w:rFonts w:ascii="仿宋_GB2312" w:hAnsi="Arial" w:eastAsia="仿宋_GB2312"/>
      <w:sz w:val="32"/>
      <w:szCs w:val="32"/>
    </w:rPr>
  </w:style>
  <w:style w:type="paragraph" w:styleId="807">
    <w:name w:val="Body Text"/>
    <w:basedOn w:val="787"/>
    <w:link w:val="1013"/>
    <w:uiPriority w:val="0"/>
    <w:qFormat/>
    <w:rPr>
      <w:rFonts w:ascii="楷体_GB2312" w:hAnsi="Arial" w:eastAsia="楷体_GB2312"/>
      <w:sz w:val="28"/>
      <w:szCs w:val="28"/>
    </w:rPr>
  </w:style>
  <w:style w:type="paragraph" w:styleId="808">
    <w:name w:val="Body Text Indent"/>
    <w:basedOn w:val="787"/>
    <w:link w:val="1014"/>
    <w:uiPriority w:val="0"/>
    <w:qFormat/>
    <w:pPr>
      <w:ind w:firstLine="645"/>
    </w:pPr>
    <w:rPr>
      <w:rFonts w:ascii="楷体_GB2312" w:eastAsia="楷体_GB2312"/>
      <w:sz w:val="32"/>
      <w:szCs w:val="32"/>
    </w:rPr>
  </w:style>
  <w:style w:type="paragraph" w:styleId="809">
    <w:name w:val="List 2"/>
    <w:basedOn w:val="787"/>
    <w:uiPriority w:val="0"/>
    <w:qFormat/>
    <w:pPr>
      <w:ind w:left="100" w:hanging="200"/>
    </w:pPr>
  </w:style>
  <w:style w:type="paragraph" w:styleId="810">
    <w:name w:val="toc 5"/>
    <w:basedOn w:val="787"/>
    <w:next w:val="787"/>
    <w:uiPriority w:val="39"/>
    <w:unhideWhenUsed/>
    <w:qFormat/>
    <w:pPr>
      <w:ind w:left="1134"/>
      <w:spacing w:after="57"/>
    </w:pPr>
  </w:style>
  <w:style w:type="paragraph" w:styleId="811">
    <w:name w:val="toc 3"/>
    <w:basedOn w:val="787"/>
    <w:next w:val="787"/>
    <w:uiPriority w:val="39"/>
    <w:unhideWhenUsed/>
    <w:qFormat/>
    <w:pPr>
      <w:ind w:left="567"/>
      <w:spacing w:after="57"/>
    </w:pPr>
  </w:style>
  <w:style w:type="paragraph" w:styleId="812">
    <w:name w:val="Plain Text"/>
    <w:basedOn w:val="787"/>
    <w:link w:val="1017"/>
    <w:uiPriority w:val="0"/>
    <w:qFormat/>
    <w:rPr>
      <w:rFonts w:ascii="宋体" w:hAnsi="Courier New"/>
      <w:sz w:val="20"/>
    </w:rPr>
  </w:style>
  <w:style w:type="paragraph" w:styleId="813">
    <w:name w:val="toc 8"/>
    <w:basedOn w:val="787"/>
    <w:next w:val="787"/>
    <w:uiPriority w:val="39"/>
    <w:unhideWhenUsed/>
    <w:qFormat/>
    <w:pPr>
      <w:ind w:left="1984"/>
      <w:spacing w:after="57"/>
    </w:pPr>
  </w:style>
  <w:style w:type="paragraph" w:styleId="814">
    <w:name w:val="Date"/>
    <w:basedOn w:val="787"/>
    <w:next w:val="787"/>
    <w:link w:val="1019"/>
    <w:uiPriority w:val="0"/>
    <w:qFormat/>
    <w:rPr>
      <w:sz w:val="24"/>
      <w:szCs w:val="24"/>
    </w:rPr>
  </w:style>
  <w:style w:type="paragraph" w:styleId="815">
    <w:name w:val="Body Text Indent 2"/>
    <w:basedOn w:val="787"/>
    <w:link w:val="1020"/>
    <w:uiPriority w:val="0"/>
    <w:qFormat/>
    <w:pPr>
      <w:ind w:left="630" w:firstLine="645"/>
    </w:pPr>
    <w:rPr>
      <w:rFonts w:ascii="Arial" w:hAnsi="Arial" w:eastAsia="仿宋_GB2312"/>
      <w:sz w:val="32"/>
      <w:szCs w:val="32"/>
    </w:rPr>
  </w:style>
  <w:style w:type="paragraph" w:styleId="816">
    <w:name w:val="endnote text"/>
    <w:basedOn w:val="787"/>
    <w:link w:val="997"/>
    <w:uiPriority w:val="99"/>
    <w:semiHidden/>
    <w:unhideWhenUsed/>
    <w:qFormat/>
    <w:rPr>
      <w:sz w:val="20"/>
    </w:rPr>
  </w:style>
  <w:style w:type="paragraph" w:styleId="817">
    <w:name w:val="Balloon Text"/>
    <w:basedOn w:val="787"/>
    <w:link w:val="1021"/>
    <w:uiPriority w:val="0"/>
    <w:semiHidden/>
    <w:qFormat/>
    <w:rPr>
      <w:sz w:val="18"/>
      <w:szCs w:val="18"/>
    </w:rPr>
  </w:style>
  <w:style w:type="paragraph" w:styleId="818">
    <w:name w:val="Footer"/>
    <w:basedOn w:val="787"/>
    <w:link w:val="1022"/>
    <w:uiPriority w:val="99"/>
    <w:qFormat/>
    <w:pPr>
      <w:jc w:val="left"/>
      <w:tabs>
        <w:tab w:val="center" w:pos="4153" w:leader="none"/>
        <w:tab w:val="right" w:pos="8306" w:leader="none"/>
      </w:tabs>
    </w:pPr>
    <w:rPr>
      <w:sz w:val="18"/>
      <w:szCs w:val="18"/>
    </w:rPr>
  </w:style>
  <w:style w:type="paragraph" w:styleId="819">
    <w:name w:val="Header"/>
    <w:basedOn w:val="787"/>
    <w:link w:val="1023"/>
    <w:uiPriority w:val="99"/>
    <w:qFormat/>
    <w:pPr>
      <w:jc w:val="center"/>
      <w:tabs>
        <w:tab w:val="center" w:pos="4153" w:leader="none"/>
        <w:tab w:val="right" w:pos="8306" w:leader="none"/>
      </w:tabs>
      <w:pBdr>
        <w:bottom w:val="single" w:color="000000" w:sz="6" w:space="1"/>
      </w:pBdr>
    </w:pPr>
    <w:rPr>
      <w:sz w:val="18"/>
      <w:szCs w:val="18"/>
    </w:rPr>
  </w:style>
  <w:style w:type="paragraph" w:styleId="820">
    <w:name w:val="toc 1"/>
    <w:basedOn w:val="787"/>
    <w:next w:val="787"/>
    <w:uiPriority w:val="39"/>
    <w:unhideWhenUsed/>
    <w:qFormat/>
    <w:pPr>
      <w:spacing w:after="57"/>
    </w:pPr>
  </w:style>
  <w:style w:type="paragraph" w:styleId="821">
    <w:name w:val="toc 4"/>
    <w:basedOn w:val="787"/>
    <w:next w:val="787"/>
    <w:uiPriority w:val="39"/>
    <w:unhideWhenUsed/>
    <w:qFormat/>
    <w:pPr>
      <w:ind w:left="850"/>
      <w:spacing w:after="57"/>
    </w:pPr>
  </w:style>
  <w:style w:type="paragraph" w:styleId="822">
    <w:name w:val="Subtitle"/>
    <w:basedOn w:val="787"/>
    <w:next w:val="787"/>
    <w:link w:val="882"/>
    <w:uiPriority w:val="11"/>
    <w:qFormat/>
    <w:pPr>
      <w:spacing w:before="200" w:after="200"/>
    </w:pPr>
    <w:rPr>
      <w:sz w:val="24"/>
      <w:szCs w:val="24"/>
    </w:rPr>
  </w:style>
  <w:style w:type="paragraph" w:styleId="823">
    <w:name w:val="List"/>
    <w:basedOn w:val="787"/>
    <w:uiPriority w:val="0"/>
    <w:qFormat/>
    <w:pPr>
      <w:ind w:left="200" w:hanging="200"/>
    </w:pPr>
  </w:style>
  <w:style w:type="paragraph" w:styleId="824">
    <w:name w:val="footnote text"/>
    <w:basedOn w:val="787"/>
    <w:link w:val="996"/>
    <w:uiPriority w:val="99"/>
    <w:semiHidden/>
    <w:unhideWhenUsed/>
    <w:qFormat/>
    <w:pPr>
      <w:spacing w:after="40"/>
    </w:pPr>
    <w:rPr>
      <w:sz w:val="18"/>
    </w:rPr>
  </w:style>
  <w:style w:type="paragraph" w:styleId="825">
    <w:name w:val="toc 6"/>
    <w:basedOn w:val="787"/>
    <w:next w:val="787"/>
    <w:uiPriority w:val="39"/>
    <w:unhideWhenUsed/>
    <w:qFormat/>
    <w:pPr>
      <w:ind w:left="1417"/>
      <w:spacing w:after="57"/>
    </w:pPr>
  </w:style>
  <w:style w:type="paragraph" w:styleId="826">
    <w:name w:val="Body Text Indent 3"/>
    <w:basedOn w:val="787"/>
    <w:link w:val="1027"/>
    <w:uiPriority w:val="0"/>
    <w:qFormat/>
    <w:pPr>
      <w:ind w:left="645" w:firstLine="645"/>
    </w:pPr>
    <w:rPr>
      <w:rFonts w:ascii="Arial" w:hAnsi="Arial" w:eastAsia="仿宋_GB2312"/>
      <w:color w:val="ffff00"/>
      <w:sz w:val="32"/>
      <w:szCs w:val="32"/>
    </w:rPr>
  </w:style>
  <w:style w:type="paragraph" w:styleId="827">
    <w:name w:val="table of figures"/>
    <w:basedOn w:val="787"/>
    <w:next w:val="787"/>
    <w:uiPriority w:val="0"/>
    <w:semiHidden/>
    <w:qFormat/>
    <w:pPr>
      <w:ind w:left="840" w:hanging="420"/>
    </w:pPr>
  </w:style>
  <w:style w:type="paragraph" w:styleId="828">
    <w:name w:val="toc 2"/>
    <w:basedOn w:val="787"/>
    <w:next w:val="787"/>
    <w:uiPriority w:val="39"/>
    <w:unhideWhenUsed/>
    <w:qFormat/>
    <w:pPr>
      <w:ind w:left="283"/>
      <w:spacing w:after="57"/>
    </w:pPr>
  </w:style>
  <w:style w:type="paragraph" w:styleId="829">
    <w:name w:val="toc 9"/>
    <w:basedOn w:val="787"/>
    <w:next w:val="787"/>
    <w:uiPriority w:val="39"/>
    <w:unhideWhenUsed/>
    <w:qFormat/>
    <w:pPr>
      <w:ind w:left="2268"/>
      <w:spacing w:after="57"/>
    </w:pPr>
  </w:style>
  <w:style w:type="paragraph" w:styleId="830">
    <w:name w:val="Body Text 2"/>
    <w:basedOn w:val="787"/>
    <w:link w:val="1030"/>
    <w:uiPriority w:val="0"/>
    <w:qFormat/>
    <w:pPr>
      <w:jc w:val="center"/>
      <w:widowControl/>
    </w:pPr>
    <w:rPr>
      <w:rFonts w:ascii="楷体_GB2312" w:eastAsia="楷体_GB2312"/>
      <w:sz w:val="28"/>
      <w:szCs w:val="28"/>
    </w:rPr>
  </w:style>
  <w:style w:type="paragraph" w:styleId="831">
    <w:name w:val="Normal (Web)"/>
    <w:basedOn w:val="787"/>
    <w:uiPriority w:val="99"/>
    <w:qFormat/>
    <w:pPr>
      <w:jc w:val="left"/>
      <w:spacing w:before="100" w:beforeAutospacing="1" w:after="100" w:afterAutospacing="1"/>
      <w:widowControl/>
    </w:pPr>
    <w:rPr>
      <w:rFonts w:ascii="宋体" w:hAnsi="宋体" w:cs="宋体"/>
      <w:sz w:val="24"/>
      <w:szCs w:val="24"/>
    </w:rPr>
  </w:style>
  <w:style w:type="paragraph" w:styleId="832">
    <w:name w:val="index 1"/>
    <w:basedOn w:val="787"/>
    <w:next w:val="787"/>
    <w:uiPriority w:val="0"/>
    <w:semiHidden/>
    <w:qFormat/>
    <w:pPr>
      <w:spacing w:line="240" w:lineRule="atLeast"/>
    </w:pPr>
    <w:rPr>
      <w:b/>
      <w:bCs/>
    </w:rPr>
  </w:style>
  <w:style w:type="paragraph" w:styleId="833">
    <w:name w:val="Title"/>
    <w:basedOn w:val="787"/>
    <w:next w:val="787"/>
    <w:link w:val="881"/>
    <w:uiPriority w:val="10"/>
    <w:qFormat/>
    <w:pPr>
      <w:contextualSpacing/>
      <w:spacing w:before="300" w:after="200"/>
    </w:pPr>
    <w:rPr>
      <w:sz w:val="48"/>
      <w:szCs w:val="48"/>
    </w:rPr>
  </w:style>
  <w:style w:type="paragraph" w:styleId="834">
    <w:name w:val="annotation subject"/>
    <w:basedOn w:val="805"/>
    <w:next w:val="805"/>
    <w:link w:val="1031"/>
    <w:uiPriority w:val="0"/>
    <w:semiHidden/>
    <w:qFormat/>
    <w:rPr>
      <w:b/>
      <w:bCs/>
    </w:rPr>
  </w:style>
  <w:style w:type="paragraph" w:styleId="835">
    <w:name w:val="Body Text First Indent 2"/>
    <w:basedOn w:val="808"/>
    <w:link w:val="1083"/>
    <w:uiPriority w:val="99"/>
    <w:semiHidden/>
    <w:unhideWhenUsed/>
    <w:qFormat/>
    <w:pPr>
      <w:ind w:left="420" w:firstLine="420"/>
      <w:spacing w:after="120"/>
    </w:pPr>
    <w:rPr>
      <w:rFonts w:ascii="Times New Roman" w:eastAsia="宋体"/>
      <w:sz w:val="21"/>
      <w:szCs w:val="21"/>
    </w:rPr>
  </w:style>
  <w:style w:type="table" w:styleId="836">
    <w:name w:val="Table Grid"/>
    <w:basedOn w:val="7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uiPriority w:val="0"/>
    <w:qFormat/>
    <w:rPr>
      <w:b/>
      <w:bCs/>
    </w:rPr>
  </w:style>
  <w:style w:type="character" w:styleId="838">
    <w:name w:val="endnote reference"/>
    <w:uiPriority w:val="99"/>
    <w:semiHidden/>
    <w:unhideWhenUsed/>
    <w:qFormat/>
    <w:rPr>
      <w:vertAlign w:val="superscript"/>
    </w:rPr>
  </w:style>
  <w:style w:type="character" w:styleId="839">
    <w:name w:val="page number"/>
    <w:uiPriority w:val="0"/>
    <w:qFormat/>
  </w:style>
  <w:style w:type="character" w:styleId="840">
    <w:name w:val="Hyperlink"/>
    <w:uiPriority w:val="0"/>
    <w:qFormat/>
    <w:rPr>
      <w:color w:val="0000ff"/>
      <w:u w:val="single"/>
    </w:rPr>
  </w:style>
  <w:style w:type="character" w:styleId="841">
    <w:name w:val="annotation reference"/>
    <w:uiPriority w:val="0"/>
    <w:semiHidden/>
    <w:qFormat/>
    <w:rPr>
      <w:sz w:val="21"/>
      <w:szCs w:val="21"/>
    </w:rPr>
  </w:style>
  <w:style w:type="character" w:styleId="842">
    <w:name w:val="footnote reference"/>
    <w:uiPriority w:val="99"/>
    <w:unhideWhenUsed/>
    <w:qFormat/>
    <w:rPr>
      <w:vertAlign w:val="superscript"/>
    </w:rPr>
  </w:style>
  <w:style w:type="paragraph" w:styleId="843" w:customStyle="1">
    <w:name w:val="标题 31"/>
    <w:next w:val="787"/>
    <w:uiPriority w:val="9"/>
    <w:qFormat/>
    <w:pPr>
      <w:ind w:firstLine="420"/>
      <w:jc w:val="both"/>
      <w:keepLines/>
      <w:keepNext/>
      <w:spacing w:before="320" w:after="200" w:line="360" w:lineRule="auto"/>
      <w:widowControl w:val="off"/>
      <w:outlineLvl w:val="2"/>
    </w:pPr>
    <w:rPr>
      <w:rFonts w:ascii="Arial" w:hAnsi="Arial" w:eastAsia="Arial" w:cs="Arial"/>
      <w:sz w:val="30"/>
      <w:szCs w:val="30"/>
      <w:lang w:val="en-US" w:eastAsia="zh-CN" w:bidi="ar-SA"/>
    </w:rPr>
  </w:style>
  <w:style w:type="character" w:styleId="844" w:customStyle="1">
    <w:name w:val="Title Char"/>
    <w:basedOn w:val="797"/>
    <w:uiPriority w:val="10"/>
    <w:qFormat/>
    <w:rPr>
      <w:sz w:val="48"/>
      <w:szCs w:val="48"/>
    </w:rPr>
  </w:style>
  <w:style w:type="character" w:styleId="845" w:customStyle="1">
    <w:name w:val="Subtitle Char"/>
    <w:basedOn w:val="797"/>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table" w:styleId="848" w:customStyle="1">
    <w:name w:val="无格式表格 11"/>
    <w:basedOn w:val="79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9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9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网格表 21"/>
    <w:basedOn w:val="79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网格表 31"/>
    <w:basedOn w:val="79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9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网格表 5 深色1"/>
    <w:basedOn w:val="79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网格表 6 彩色1"/>
    <w:basedOn w:val="79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网格表 7 彩色1"/>
    <w:basedOn w:val="79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清单表 1 浅色1"/>
    <w:basedOn w:val="79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清单表 21"/>
    <w:basedOn w:val="79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清单表 31"/>
    <w:basedOn w:val="79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清单表 41"/>
    <w:basedOn w:val="79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5 深色1"/>
    <w:basedOn w:val="79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79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清单表 7 彩色1"/>
    <w:basedOn w:val="798"/>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
    <w:uiPriority w:val="39"/>
    <w:unhideWhenUsed/>
    <w:qFormat/>
    <w:rPr>
      <w:rFonts w:ascii="Times New Roman" w:hAnsi="Times New Roman" w:eastAsia="宋体" w:cs="Times New Roman"/>
      <w:lang w:val="en-US" w:eastAsia="zh-CN" w:bidi="ar-SA"/>
    </w:rPr>
  </w:style>
  <w:style w:type="character" w:styleId="870" w:customStyle="1">
    <w:name w:val="Heading 1 Char"/>
    <w:uiPriority w:val="9"/>
    <w:qFormat/>
    <w:rPr>
      <w:rFonts w:ascii="Arial" w:hAnsi="Arial" w:eastAsia="Arial" w:cs="Arial"/>
      <w:sz w:val="40"/>
      <w:szCs w:val="40"/>
    </w:rPr>
  </w:style>
  <w:style w:type="character" w:styleId="871" w:customStyle="1">
    <w:name w:val="Heading 2 Char"/>
    <w:uiPriority w:val="9"/>
    <w:qFormat/>
    <w:rPr>
      <w:rFonts w:ascii="Arial" w:hAnsi="Arial" w:eastAsia="Arial" w:cs="Arial"/>
      <w:sz w:val="34"/>
    </w:rPr>
  </w:style>
  <w:style w:type="character" w:styleId="872" w:customStyle="1">
    <w:name w:val="Heading 3 Char"/>
    <w:uiPriority w:val="9"/>
    <w:qFormat/>
    <w:rPr>
      <w:rFonts w:ascii="Arial" w:hAnsi="Arial" w:eastAsia="Arial" w:cs="Arial"/>
      <w:sz w:val="30"/>
      <w:szCs w:val="30"/>
    </w:rPr>
  </w:style>
  <w:style w:type="character" w:styleId="873" w:customStyle="1">
    <w:name w:val="Heading 4 Char"/>
    <w:uiPriority w:val="9"/>
    <w:qFormat/>
    <w:rPr>
      <w:rFonts w:ascii="Arial" w:hAnsi="Arial" w:eastAsia="Arial" w:cs="Arial"/>
      <w:b/>
      <w:bCs/>
      <w:sz w:val="26"/>
      <w:szCs w:val="26"/>
    </w:rPr>
  </w:style>
  <w:style w:type="character" w:styleId="874" w:customStyle="1">
    <w:name w:val="Heading 5 Char"/>
    <w:uiPriority w:val="9"/>
    <w:qFormat/>
    <w:rPr>
      <w:rFonts w:ascii="Arial" w:hAnsi="Arial" w:eastAsia="Arial" w:cs="Arial"/>
      <w:b/>
      <w:bCs/>
      <w:sz w:val="24"/>
      <w:szCs w:val="24"/>
    </w:rPr>
  </w:style>
  <w:style w:type="character" w:styleId="875" w:customStyle="1">
    <w:name w:val="Heading 6 Char"/>
    <w:uiPriority w:val="9"/>
    <w:qFormat/>
    <w:rPr>
      <w:rFonts w:ascii="Arial" w:hAnsi="Arial" w:eastAsia="Arial" w:cs="Arial"/>
      <w:b/>
      <w:bCs/>
      <w:sz w:val="22"/>
      <w:szCs w:val="22"/>
    </w:rPr>
  </w:style>
  <w:style w:type="character" w:styleId="876" w:customStyle="1">
    <w:name w:val="Heading 7 Char"/>
    <w:uiPriority w:val="9"/>
    <w:qFormat/>
    <w:rPr>
      <w:rFonts w:ascii="Arial" w:hAnsi="Arial" w:eastAsia="Arial" w:cs="Arial"/>
      <w:b/>
      <w:bCs/>
      <w:i/>
      <w:iCs/>
      <w:sz w:val="22"/>
      <w:szCs w:val="22"/>
    </w:rPr>
  </w:style>
  <w:style w:type="character" w:styleId="877" w:customStyle="1">
    <w:name w:val="Heading 8 Char"/>
    <w:uiPriority w:val="9"/>
    <w:qFormat/>
    <w:rPr>
      <w:rFonts w:ascii="Arial" w:hAnsi="Arial" w:eastAsia="Arial" w:cs="Arial"/>
      <w:i/>
      <w:iCs/>
      <w:sz w:val="22"/>
      <w:szCs w:val="22"/>
    </w:rPr>
  </w:style>
  <w:style w:type="character" w:styleId="878" w:customStyle="1">
    <w:name w:val="Heading 9 Char"/>
    <w:uiPriority w:val="9"/>
    <w:qFormat/>
    <w:rPr>
      <w:rFonts w:ascii="Arial" w:hAnsi="Arial" w:eastAsia="Arial" w:cs="Arial"/>
      <w:i/>
      <w:iCs/>
      <w:sz w:val="21"/>
      <w:szCs w:val="21"/>
    </w:rPr>
  </w:style>
  <w:style w:type="paragraph" w:styleId="879">
    <w:name w:val="List Paragraph"/>
    <w:basedOn w:val="787"/>
    <w:uiPriority w:val="34"/>
    <w:qFormat/>
    <w:pPr>
      <w:contextualSpacing/>
      <w:ind w:left="720"/>
    </w:pPr>
  </w:style>
  <w:style w:type="paragraph" w:styleId="88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81" w:customStyle="1">
    <w:name w:val="标题 字符"/>
    <w:link w:val="833"/>
    <w:uiPriority w:val="10"/>
    <w:qFormat/>
    <w:rPr>
      <w:sz w:val="48"/>
      <w:szCs w:val="48"/>
    </w:rPr>
  </w:style>
  <w:style w:type="character" w:styleId="882" w:customStyle="1">
    <w:name w:val="副标题 字符"/>
    <w:link w:val="822"/>
    <w:uiPriority w:val="11"/>
    <w:qFormat/>
    <w:rPr>
      <w:sz w:val="24"/>
      <w:szCs w:val="24"/>
    </w:rPr>
  </w:style>
  <w:style w:type="paragraph" w:styleId="883">
    <w:name w:val="Quote"/>
    <w:basedOn w:val="787"/>
    <w:next w:val="787"/>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787"/>
    <w:next w:val="787"/>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uiPriority w:val="99"/>
    <w:qFormat/>
  </w:style>
  <w:style w:type="character" w:styleId="888" w:customStyle="1">
    <w:name w:val="Footer Char"/>
    <w:uiPriority w:val="99"/>
    <w:qFormat/>
  </w:style>
  <w:style w:type="character" w:styleId="889" w:customStyle="1">
    <w:name w:val="Caption Char"/>
    <w:uiPriority w:val="99"/>
    <w:qFormat/>
  </w:style>
  <w:style w:type="table" w:styleId="89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3" w:customStyle="1">
    <w:name w:val="List Table 1 Light - Accent 1"/>
    <w:uiPriority w:val="99"/>
    <w:qFormat/>
    <w:tblPr>
      <w:tblCellMar>
        <w:left w:w="0" w:type="dxa"/>
        <w:top w:w="0" w:type="dxa"/>
        <w:right w:w="0" w:type="dxa"/>
        <w:bottom w:w="0" w:type="dxa"/>
      </w:tblCellMar>
    </w:tblPr>
  </w:style>
  <w:style w:type="table" w:styleId="934" w:customStyle="1">
    <w:name w:val="List Table 1 Light - Accent 2"/>
    <w:uiPriority w:val="99"/>
    <w:qFormat/>
    <w:tblPr>
      <w:tblCellMar>
        <w:left w:w="0" w:type="dxa"/>
        <w:top w:w="0" w:type="dxa"/>
        <w:right w:w="0" w:type="dxa"/>
        <w:bottom w:w="0" w:type="dxa"/>
      </w:tblCellMar>
    </w:tblPr>
  </w:style>
  <w:style w:type="table" w:styleId="935" w:customStyle="1">
    <w:name w:val="List Table 1 Light - Accent 3"/>
    <w:uiPriority w:val="99"/>
    <w:qFormat/>
    <w:tblPr>
      <w:tblCellMar>
        <w:left w:w="0" w:type="dxa"/>
        <w:top w:w="0" w:type="dxa"/>
        <w:right w:w="0" w:type="dxa"/>
        <w:bottom w:w="0" w:type="dxa"/>
      </w:tblCellMar>
    </w:tblPr>
  </w:style>
  <w:style w:type="table" w:styleId="936" w:customStyle="1">
    <w:name w:val="List Table 1 Light - Accent 4"/>
    <w:uiPriority w:val="99"/>
    <w:qFormat/>
    <w:tblPr>
      <w:tblCellMar>
        <w:left w:w="0" w:type="dxa"/>
        <w:top w:w="0" w:type="dxa"/>
        <w:right w:w="0" w:type="dxa"/>
        <w:bottom w:w="0" w:type="dxa"/>
      </w:tblCellMar>
    </w:tblPr>
  </w:style>
  <w:style w:type="table" w:styleId="937" w:customStyle="1">
    <w:name w:val="List Table 1 Light - Accent 5"/>
    <w:uiPriority w:val="99"/>
    <w:qFormat/>
    <w:tblPr>
      <w:tblCellMar>
        <w:left w:w="0" w:type="dxa"/>
        <w:top w:w="0" w:type="dxa"/>
        <w:right w:w="0" w:type="dxa"/>
        <w:bottom w:w="0" w:type="dxa"/>
      </w:tblCellMar>
    </w:tblPr>
  </w:style>
  <w:style w:type="table" w:styleId="938" w:customStyle="1">
    <w:name w:val="List Table 1 Light - Accent 6"/>
    <w:uiPriority w:val="99"/>
    <w:qFormat/>
    <w:tblPr>
      <w:tblCellMar>
        <w:left w:w="0" w:type="dxa"/>
        <w:top w:w="0" w:type="dxa"/>
        <w:right w:w="0" w:type="dxa"/>
        <w:bottom w:w="0" w:type="dxa"/>
      </w:tblCellMar>
    </w:tblPr>
  </w:style>
  <w:style w:type="table" w:styleId="93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5" w:customStyle="1">
    <w:name w:val="Lined - Accent"/>
    <w:uiPriority w:val="99"/>
    <w:qFormat/>
    <w:rPr>
      <w:color w:val="404040"/>
    </w:rPr>
    <w:tblPr>
      <w:tblCellMar>
        <w:left w:w="0" w:type="dxa"/>
        <w:top w:w="0" w:type="dxa"/>
        <w:right w:w="0" w:type="dxa"/>
        <w:bottom w:w="0" w:type="dxa"/>
      </w:tblCellMar>
    </w:tblPr>
  </w:style>
  <w:style w:type="table" w:styleId="976" w:customStyle="1">
    <w:name w:val="Lined - Accent 1"/>
    <w:uiPriority w:val="99"/>
    <w:qFormat/>
    <w:rPr>
      <w:color w:val="404040"/>
    </w:rPr>
    <w:tblPr>
      <w:tblCellMar>
        <w:left w:w="0" w:type="dxa"/>
        <w:top w:w="0" w:type="dxa"/>
        <w:right w:w="0" w:type="dxa"/>
        <w:bottom w:w="0" w:type="dxa"/>
      </w:tblCellMar>
    </w:tblPr>
  </w:style>
  <w:style w:type="table" w:styleId="977" w:customStyle="1">
    <w:name w:val="Lined - Accent 2"/>
    <w:uiPriority w:val="99"/>
    <w:qFormat/>
    <w:rPr>
      <w:color w:val="404040"/>
    </w:rPr>
    <w:tblPr>
      <w:tblCellMar>
        <w:left w:w="0" w:type="dxa"/>
        <w:top w:w="0" w:type="dxa"/>
        <w:right w:w="0" w:type="dxa"/>
        <w:bottom w:w="0" w:type="dxa"/>
      </w:tblCellMar>
    </w:tblPr>
  </w:style>
  <w:style w:type="table" w:styleId="978" w:customStyle="1">
    <w:name w:val="Lined - Accent 3"/>
    <w:uiPriority w:val="99"/>
    <w:qFormat/>
    <w:rPr>
      <w:color w:val="404040"/>
    </w:rPr>
    <w:tblPr>
      <w:tblCellMar>
        <w:left w:w="0" w:type="dxa"/>
        <w:top w:w="0" w:type="dxa"/>
        <w:right w:w="0" w:type="dxa"/>
        <w:bottom w:w="0" w:type="dxa"/>
      </w:tblCellMar>
    </w:tblPr>
  </w:style>
  <w:style w:type="table" w:styleId="979" w:customStyle="1">
    <w:name w:val="Lined - Accent 4"/>
    <w:uiPriority w:val="99"/>
    <w:qFormat/>
    <w:rPr>
      <w:color w:val="404040"/>
    </w:rPr>
    <w:tblPr>
      <w:tblCellMar>
        <w:left w:w="0" w:type="dxa"/>
        <w:top w:w="0" w:type="dxa"/>
        <w:right w:w="0" w:type="dxa"/>
        <w:bottom w:w="0" w:type="dxa"/>
      </w:tblCellMar>
    </w:tblPr>
  </w:style>
  <w:style w:type="table" w:styleId="980" w:customStyle="1">
    <w:name w:val="Lined - Accent 5"/>
    <w:uiPriority w:val="99"/>
    <w:qFormat/>
    <w:rPr>
      <w:color w:val="404040"/>
    </w:rPr>
    <w:tblPr>
      <w:tblCellMar>
        <w:left w:w="0" w:type="dxa"/>
        <w:top w:w="0" w:type="dxa"/>
        <w:right w:w="0" w:type="dxa"/>
        <w:bottom w:w="0" w:type="dxa"/>
      </w:tblCellMar>
    </w:tblPr>
  </w:style>
  <w:style w:type="table" w:styleId="981" w:customStyle="1">
    <w:name w:val="Lined - Accent 6"/>
    <w:uiPriority w:val="99"/>
    <w:qFormat/>
    <w:rPr>
      <w:color w:val="404040"/>
    </w:rPr>
    <w:tblPr>
      <w:tblCellMar>
        <w:left w:w="0" w:type="dxa"/>
        <w:top w:w="0" w:type="dxa"/>
        <w:right w:w="0" w:type="dxa"/>
        <w:bottom w:w="0" w:type="dxa"/>
      </w:tblCellMar>
    </w:tblPr>
  </w:style>
  <w:style w:type="table" w:styleId="9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6" w:customStyle="1">
    <w:name w:val="脚注文本 字符"/>
    <w:link w:val="824"/>
    <w:uiPriority w:val="99"/>
    <w:qFormat/>
    <w:rPr>
      <w:sz w:val="18"/>
    </w:rPr>
  </w:style>
  <w:style w:type="character" w:styleId="997" w:customStyle="1">
    <w:name w:val="尾注文本 字符"/>
    <w:link w:val="816"/>
    <w:uiPriority w:val="99"/>
    <w:qFormat/>
    <w:rPr>
      <w:sz w:val="20"/>
    </w:rPr>
  </w:style>
  <w:style w:type="paragraph" w:styleId="998" w:customStyle="1">
    <w:name w:val="TOC 标题11"/>
    <w:uiPriority w:val="39"/>
    <w:unhideWhenUsed/>
    <w:qFormat/>
    <w:rPr>
      <w:rFonts w:ascii="Times New Roman" w:hAnsi="Times New Roman" w:eastAsia="宋体" w:cs="Times New Roman"/>
      <w:lang w:val="en-US" w:eastAsia="zh-CN" w:bidi="ar-SA"/>
    </w:rPr>
  </w:style>
  <w:style w:type="character" w:styleId="999" w:customStyle="1">
    <w:name w:val="标题 1 字符"/>
    <w:link w:val="788"/>
    <w:uiPriority w:val="0"/>
    <w:qFormat/>
    <w:rPr>
      <w:rFonts w:ascii="楷体_GB2312" w:hAnsi="Times New Roman" w:eastAsia="楷体_GB2312" w:cs="Times New Roman"/>
      <w:sz w:val="28"/>
      <w:szCs w:val="28"/>
    </w:rPr>
  </w:style>
  <w:style w:type="character" w:styleId="1000" w:customStyle="1">
    <w:name w:val="标题 2 字符"/>
    <w:link w:val="789"/>
    <w:uiPriority w:val="0"/>
    <w:qFormat/>
    <w:rPr>
      <w:rFonts w:ascii="Arial" w:hAnsi="Arial" w:eastAsia="幼圆" w:cs="Arial"/>
      <w:b/>
      <w:bCs/>
      <w:sz w:val="44"/>
      <w:szCs w:val="44"/>
    </w:rPr>
  </w:style>
  <w:style w:type="character" w:styleId="1001" w:customStyle="1">
    <w:name w:val="标题 3 字符"/>
    <w:link w:val="790"/>
    <w:uiPriority w:val="0"/>
    <w:qFormat/>
    <w:rPr>
      <w:rFonts w:ascii="Times New Roman" w:hAnsi="Times New Roman" w:eastAsia="宋体" w:cs="Times New Roman"/>
      <w:b/>
      <w:bCs/>
      <w:sz w:val="32"/>
      <w:szCs w:val="32"/>
    </w:rPr>
  </w:style>
  <w:style w:type="character" w:styleId="1002" w:customStyle="1">
    <w:name w:val="正文缩进 字符"/>
    <w:link w:val="800"/>
    <w:uiPriority w:val="0"/>
    <w:qFormat/>
    <w:rPr>
      <w:rFonts w:ascii="Times New Roman" w:hAnsi="Times New Roman" w:eastAsia="宋体" w:cs="Times New Roman"/>
      <w:szCs w:val="21"/>
    </w:rPr>
  </w:style>
  <w:style w:type="character" w:styleId="1003" w:customStyle="1">
    <w:name w:val="标题 4 字符"/>
    <w:link w:val="791"/>
    <w:uiPriority w:val="0"/>
    <w:qFormat/>
    <w:rPr>
      <w:rFonts w:ascii="Arial" w:hAnsi="Arial" w:eastAsia="黑体" w:cs="Arial"/>
      <w:b/>
      <w:bCs/>
      <w:sz w:val="28"/>
      <w:szCs w:val="28"/>
    </w:rPr>
  </w:style>
  <w:style w:type="character" w:styleId="1004" w:customStyle="1">
    <w:name w:val="标题 5 字符"/>
    <w:link w:val="792"/>
    <w:uiPriority w:val="0"/>
    <w:qFormat/>
    <w:rPr>
      <w:rFonts w:ascii="宋体" w:hAnsi="Times New Roman" w:eastAsia="宋体" w:cs="Times New Roman"/>
      <w:color w:val="000000"/>
      <w:sz w:val="28"/>
      <w:szCs w:val="28"/>
    </w:rPr>
  </w:style>
  <w:style w:type="character" w:styleId="1005" w:customStyle="1">
    <w:name w:val="标题 6 字符"/>
    <w:link w:val="793"/>
    <w:uiPriority w:val="0"/>
    <w:qFormat/>
    <w:rPr>
      <w:rFonts w:ascii="Arial" w:hAnsi="Arial" w:eastAsia="黑体" w:cs="Times New Roman"/>
      <w:b/>
      <w:bCs/>
      <w:sz w:val="24"/>
      <w:szCs w:val="24"/>
    </w:rPr>
  </w:style>
  <w:style w:type="character" w:styleId="1006" w:customStyle="1">
    <w:name w:val="标题 7 字符"/>
    <w:link w:val="794"/>
    <w:uiPriority w:val="0"/>
    <w:qFormat/>
    <w:rPr>
      <w:rFonts w:ascii="Times New Roman" w:hAnsi="Times New Roman" w:eastAsia="宋体" w:cs="Times New Roman"/>
      <w:b/>
      <w:bCs/>
      <w:sz w:val="24"/>
      <w:szCs w:val="24"/>
    </w:rPr>
  </w:style>
  <w:style w:type="character" w:styleId="1007" w:customStyle="1">
    <w:name w:val="标题 8 字符"/>
    <w:link w:val="795"/>
    <w:uiPriority w:val="0"/>
    <w:qFormat/>
    <w:rPr>
      <w:rFonts w:ascii="Arial" w:hAnsi="Arial" w:eastAsia="黑体" w:cs="Times New Roman"/>
      <w:sz w:val="24"/>
      <w:szCs w:val="24"/>
    </w:rPr>
  </w:style>
  <w:style w:type="character" w:styleId="1008" w:customStyle="1">
    <w:name w:val="标题 9 字符"/>
    <w:link w:val="796"/>
    <w:uiPriority w:val="0"/>
    <w:qFormat/>
    <w:rPr>
      <w:rFonts w:ascii="Arial" w:hAnsi="Arial" w:eastAsia="黑体" w:cs="Times New Roman"/>
      <w:szCs w:val="21"/>
    </w:rPr>
  </w:style>
  <w:style w:type="paragraph" w:styleId="1009" w:customStyle="1">
    <w:name w:val="目录 71"/>
    <w:basedOn w:val="787"/>
    <w:next w:val="787"/>
    <w:uiPriority w:val="0"/>
    <w:semiHidden/>
    <w:qFormat/>
    <w:pPr>
      <w:ind w:left="1260"/>
      <w:jc w:val="left"/>
    </w:pPr>
  </w:style>
  <w:style w:type="character" w:styleId="1010" w:customStyle="1">
    <w:name w:val="文档结构图 字符"/>
    <w:link w:val="804"/>
    <w:uiPriority w:val="0"/>
    <w:semiHidden/>
    <w:qFormat/>
    <w:rPr>
      <w:rFonts w:ascii="Times New Roman" w:hAnsi="Times New Roman" w:eastAsia="宋体" w:cs="Times New Roman"/>
      <w:szCs w:val="21"/>
      <w:shd w:val="clear" w:color="auto" w:fill="000080"/>
    </w:rPr>
  </w:style>
  <w:style w:type="character" w:styleId="1011" w:customStyle="1">
    <w:name w:val="批注文字 字符"/>
    <w:link w:val="805"/>
    <w:uiPriority w:val="0"/>
    <w:semiHidden/>
    <w:qFormat/>
    <w:rPr>
      <w:rFonts w:ascii="Times New Roman" w:hAnsi="Times New Roman" w:eastAsia="宋体" w:cs="Times New Roman"/>
      <w:szCs w:val="21"/>
    </w:rPr>
  </w:style>
  <w:style w:type="character" w:styleId="1012" w:customStyle="1">
    <w:name w:val="正文文本 3 字符"/>
    <w:link w:val="806"/>
    <w:uiPriority w:val="0"/>
    <w:qFormat/>
    <w:rPr>
      <w:rFonts w:ascii="仿宋_GB2312" w:hAnsi="Arial" w:eastAsia="仿宋_GB2312" w:cs="Times New Roman"/>
      <w:sz w:val="32"/>
      <w:szCs w:val="32"/>
    </w:rPr>
  </w:style>
  <w:style w:type="character" w:styleId="1013" w:customStyle="1">
    <w:name w:val="正文文本 字符"/>
    <w:link w:val="807"/>
    <w:uiPriority w:val="0"/>
    <w:qFormat/>
    <w:rPr>
      <w:rFonts w:ascii="楷体_GB2312" w:hAnsi="Arial" w:eastAsia="楷体_GB2312" w:cs="Times New Roman"/>
      <w:sz w:val="28"/>
      <w:szCs w:val="28"/>
    </w:rPr>
  </w:style>
  <w:style w:type="character" w:styleId="1014" w:customStyle="1">
    <w:name w:val="正文文本缩进 字符"/>
    <w:link w:val="808"/>
    <w:uiPriority w:val="0"/>
    <w:qFormat/>
    <w:rPr>
      <w:rFonts w:ascii="楷体_GB2312" w:hAnsi="Times New Roman" w:eastAsia="楷体_GB2312" w:cs="Times New Roman"/>
      <w:sz w:val="32"/>
      <w:szCs w:val="32"/>
    </w:rPr>
  </w:style>
  <w:style w:type="paragraph" w:styleId="1015" w:customStyle="1">
    <w:name w:val="目录 51"/>
    <w:basedOn w:val="787"/>
    <w:next w:val="787"/>
    <w:uiPriority w:val="0"/>
    <w:semiHidden/>
    <w:qFormat/>
    <w:pPr>
      <w:ind w:left="840"/>
      <w:jc w:val="left"/>
    </w:pPr>
  </w:style>
  <w:style w:type="paragraph" w:styleId="1016" w:customStyle="1">
    <w:name w:val="目录 31"/>
    <w:basedOn w:val="787"/>
    <w:next w:val="787"/>
    <w:uiPriority w:val="0"/>
    <w:semiHidden/>
    <w:qFormat/>
    <w:pPr>
      <w:ind w:left="420"/>
      <w:jc w:val="left"/>
    </w:pPr>
    <w:rPr>
      <w:i/>
      <w:iCs/>
      <w:szCs w:val="24"/>
    </w:rPr>
  </w:style>
  <w:style w:type="character" w:styleId="1017" w:customStyle="1">
    <w:name w:val="纯文本 字符"/>
    <w:link w:val="812"/>
    <w:uiPriority w:val="0"/>
    <w:qFormat/>
    <w:rPr>
      <w:rFonts w:ascii="宋体" w:hAnsi="Courier New" w:eastAsia="宋体" w:cs="Courier New"/>
      <w:szCs w:val="21"/>
    </w:rPr>
  </w:style>
  <w:style w:type="paragraph" w:styleId="1018" w:customStyle="1">
    <w:name w:val="目录 81"/>
    <w:basedOn w:val="787"/>
    <w:next w:val="787"/>
    <w:uiPriority w:val="0"/>
    <w:semiHidden/>
    <w:qFormat/>
    <w:pPr>
      <w:ind w:left="1470"/>
      <w:jc w:val="left"/>
    </w:pPr>
  </w:style>
  <w:style w:type="character" w:styleId="1019" w:customStyle="1">
    <w:name w:val="日期 字符"/>
    <w:link w:val="814"/>
    <w:uiPriority w:val="0"/>
    <w:qFormat/>
    <w:rPr>
      <w:rFonts w:ascii="Times New Roman" w:hAnsi="Times New Roman" w:eastAsia="宋体" w:cs="Times New Roman"/>
      <w:sz w:val="24"/>
      <w:szCs w:val="24"/>
    </w:rPr>
  </w:style>
  <w:style w:type="character" w:styleId="1020" w:customStyle="1">
    <w:name w:val="正文文本缩进 2 字符"/>
    <w:link w:val="815"/>
    <w:uiPriority w:val="0"/>
    <w:qFormat/>
    <w:rPr>
      <w:rFonts w:ascii="Arial" w:hAnsi="Arial" w:eastAsia="仿宋_GB2312" w:cs="Arial"/>
      <w:sz w:val="32"/>
      <w:szCs w:val="32"/>
    </w:rPr>
  </w:style>
  <w:style w:type="character" w:styleId="1021" w:customStyle="1">
    <w:name w:val="批注框文本 字符"/>
    <w:link w:val="817"/>
    <w:uiPriority w:val="0"/>
    <w:semiHidden/>
    <w:qFormat/>
    <w:rPr>
      <w:rFonts w:ascii="Times New Roman" w:hAnsi="Times New Roman" w:eastAsia="宋体" w:cs="Times New Roman"/>
      <w:sz w:val="18"/>
      <w:szCs w:val="18"/>
    </w:rPr>
  </w:style>
  <w:style w:type="character" w:styleId="1022" w:customStyle="1">
    <w:name w:val="页脚 字符"/>
    <w:link w:val="818"/>
    <w:uiPriority w:val="99"/>
    <w:qFormat/>
    <w:rPr>
      <w:rFonts w:ascii="Times New Roman" w:hAnsi="Times New Roman" w:eastAsia="宋体" w:cs="Times New Roman"/>
      <w:sz w:val="18"/>
      <w:szCs w:val="18"/>
    </w:rPr>
  </w:style>
  <w:style w:type="character" w:styleId="1023" w:customStyle="1">
    <w:name w:val="页眉 字符"/>
    <w:link w:val="819"/>
    <w:uiPriority w:val="99"/>
    <w:qFormat/>
    <w:rPr>
      <w:rFonts w:ascii="Times New Roman" w:hAnsi="Times New Roman" w:eastAsia="宋体" w:cs="Times New Roman"/>
      <w:sz w:val="18"/>
      <w:szCs w:val="18"/>
    </w:rPr>
  </w:style>
  <w:style w:type="paragraph" w:styleId="1024" w:customStyle="1">
    <w:name w:val="目录 11"/>
    <w:basedOn w:val="787"/>
    <w:next w:val="787"/>
    <w:uiPriority w:val="0"/>
    <w:semiHidden/>
    <w:qFormat/>
    <w:pPr>
      <w:jc w:val="left"/>
      <w:spacing w:before="120" w:after="120" w:line="400" w:lineRule="exact"/>
      <w:tabs>
        <w:tab w:val="right" w:pos="8720" w:leader="dot"/>
      </w:tabs>
    </w:pPr>
    <w:rPr>
      <w:rFonts w:ascii="宋体" w:hAnsi="宋体"/>
      <w:caps/>
      <w:sz w:val="24"/>
      <w:szCs w:val="24"/>
    </w:rPr>
  </w:style>
  <w:style w:type="paragraph" w:styleId="1025" w:customStyle="1">
    <w:name w:val="目录 41"/>
    <w:basedOn w:val="787"/>
    <w:next w:val="787"/>
    <w:uiPriority w:val="0"/>
    <w:semiHidden/>
    <w:qFormat/>
    <w:pPr>
      <w:ind w:left="630"/>
      <w:jc w:val="left"/>
    </w:pPr>
  </w:style>
  <w:style w:type="paragraph" w:styleId="1026" w:customStyle="1">
    <w:name w:val="目录 61"/>
    <w:basedOn w:val="787"/>
    <w:next w:val="787"/>
    <w:uiPriority w:val="0"/>
    <w:semiHidden/>
    <w:qFormat/>
    <w:pPr>
      <w:ind w:left="1050"/>
      <w:jc w:val="left"/>
    </w:pPr>
  </w:style>
  <w:style w:type="character" w:styleId="1027" w:customStyle="1">
    <w:name w:val="正文文本缩进 3 字符"/>
    <w:link w:val="826"/>
    <w:uiPriority w:val="0"/>
    <w:qFormat/>
    <w:rPr>
      <w:rFonts w:ascii="Arial" w:hAnsi="Arial" w:eastAsia="仿宋_GB2312" w:cs="Arial"/>
      <w:color w:val="ffff00"/>
      <w:sz w:val="32"/>
      <w:szCs w:val="32"/>
    </w:rPr>
  </w:style>
  <w:style w:type="paragraph" w:styleId="1028" w:customStyle="1">
    <w:name w:val="目录 21"/>
    <w:basedOn w:val="787"/>
    <w:next w:val="787"/>
    <w:uiPriority w:val="0"/>
    <w:semiHidden/>
    <w:qFormat/>
    <w:pPr>
      <w:ind w:left="210"/>
      <w:jc w:val="left"/>
    </w:pPr>
    <w:rPr>
      <w:smallCaps/>
      <w:szCs w:val="24"/>
    </w:rPr>
  </w:style>
  <w:style w:type="paragraph" w:styleId="1029" w:customStyle="1">
    <w:name w:val="目录 91"/>
    <w:basedOn w:val="787"/>
    <w:next w:val="787"/>
    <w:uiPriority w:val="0"/>
    <w:semiHidden/>
    <w:qFormat/>
    <w:pPr>
      <w:ind w:left="1680"/>
      <w:jc w:val="left"/>
    </w:pPr>
  </w:style>
  <w:style w:type="character" w:styleId="1030" w:customStyle="1">
    <w:name w:val="正文文本 2 字符"/>
    <w:link w:val="830"/>
    <w:uiPriority w:val="0"/>
    <w:qFormat/>
    <w:rPr>
      <w:rFonts w:ascii="楷体_GB2312" w:hAnsi="Times New Roman" w:eastAsia="楷体_GB2312" w:cs="Times New Roman"/>
      <w:sz w:val="28"/>
      <w:szCs w:val="28"/>
    </w:rPr>
  </w:style>
  <w:style w:type="character" w:styleId="1031" w:customStyle="1">
    <w:name w:val="批注主题 字符"/>
    <w:link w:val="834"/>
    <w:uiPriority w:val="0"/>
    <w:semiHidden/>
    <w:qFormat/>
    <w:rPr>
      <w:rFonts w:ascii="Times New Roman" w:hAnsi="Times New Roman" w:eastAsia="宋体" w:cs="Times New Roman"/>
      <w:b/>
      <w:bCs/>
      <w:szCs w:val="21"/>
    </w:rPr>
  </w:style>
  <w:style w:type="paragraph" w:styleId="1032" w:customStyle="1">
    <w:name w:val="正文首行缩进1"/>
    <w:basedOn w:val="787"/>
    <w:link w:val="1033"/>
    <w:uiPriority w:val="0"/>
    <w:qFormat/>
    <w:pPr>
      <w:ind w:firstLine="200"/>
      <w:spacing w:line="360" w:lineRule="auto"/>
    </w:pPr>
    <w:rPr>
      <w:rFonts w:ascii="仿宋_GB2312" w:eastAsia="仿宋_GB2312"/>
      <w:sz w:val="30"/>
      <w:szCs w:val="30"/>
    </w:rPr>
  </w:style>
  <w:style w:type="character" w:styleId="1033" w:customStyle="1">
    <w:name w:val="正文首行缩进 Char"/>
    <w:link w:val="1032"/>
    <w:uiPriority w:val="0"/>
    <w:qFormat/>
    <w:rPr>
      <w:rFonts w:ascii="仿宋_GB2312" w:hAnsi="Times New Roman" w:eastAsia="仿宋_GB2312" w:cs="Times New Roman"/>
      <w:sz w:val="30"/>
      <w:szCs w:val="30"/>
    </w:rPr>
  </w:style>
  <w:style w:type="paragraph" w:styleId="1034" w:customStyle="1">
    <w:name w:val="正文首行缩进 21"/>
    <w:basedOn w:val="808"/>
    <w:link w:val="1035"/>
    <w:uiPriority w:val="0"/>
    <w:qFormat/>
    <w:pPr>
      <w:ind w:firstLine="420"/>
      <w:spacing w:line="360" w:lineRule="auto"/>
    </w:pPr>
    <w:rPr>
      <w:rFonts w:ascii="宋体" w:hAnsi="宋体" w:eastAsia="宋体"/>
      <w:szCs w:val="20"/>
    </w:rPr>
  </w:style>
  <w:style w:type="character" w:styleId="1035" w:customStyle="1">
    <w:name w:val="正文首行缩进 2 Char"/>
    <w:link w:val="1034"/>
    <w:uiPriority w:val="0"/>
    <w:qFormat/>
    <w:rPr>
      <w:rFonts w:ascii="宋体" w:hAnsi="宋体" w:eastAsia="宋体" w:cs="Times New Roman"/>
      <w:sz w:val="32"/>
      <w:szCs w:val="20"/>
    </w:rPr>
  </w:style>
  <w:style w:type="character" w:styleId="1036" w:customStyle="1">
    <w:name w:val="已访问的超链接1"/>
    <w:uiPriority w:val="0"/>
    <w:qFormat/>
    <w:rPr>
      <w:color w:val="800080"/>
      <w:u w:val="single"/>
    </w:rPr>
  </w:style>
  <w:style w:type="paragraph" w:styleId="1037" w:customStyle="1">
    <w:name w:val="信息标题1"/>
    <w:basedOn w:val="787"/>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38" w:customStyle="1">
    <w:name w:val="正文文本1"/>
    <w:basedOn w:val="787"/>
    <w:next w:val="787"/>
    <w:uiPriority w:val="0"/>
    <w:qFormat/>
    <w:rPr>
      <w:rFonts w:ascii="仿宋_GB2312" w:eastAsia="仿宋_GB2312"/>
      <w:sz w:val="24"/>
      <w:szCs w:val="20"/>
    </w:rPr>
  </w:style>
  <w:style w:type="character" w:styleId="1039" w:customStyle="1">
    <w:name w:val="font5 Char"/>
    <w:uiPriority w:val="0"/>
    <w:qFormat/>
    <w:rPr>
      <w:rFonts w:ascii="宋体" w:hAnsi="宋体" w:eastAsia="宋体"/>
      <w:sz w:val="28"/>
      <w:szCs w:val="28"/>
      <w:lang w:val="en-US" w:eastAsia="zh-CN" w:bidi="ar-SA"/>
    </w:rPr>
  </w:style>
  <w:style w:type="character" w:styleId="1040" w:customStyle="1">
    <w:name w:val="二级目录 Char"/>
    <w:link w:val="1041"/>
    <w:uiPriority w:val="0"/>
    <w:qFormat/>
    <w:rPr>
      <w:b/>
      <w:sz w:val="30"/>
      <w:szCs w:val="28"/>
      <w:lang w:val="en-US" w:eastAsia="zh-CN" w:bidi="ar-SA"/>
    </w:rPr>
  </w:style>
  <w:style w:type="paragraph" w:styleId="1041" w:customStyle="1">
    <w:name w:val="二级目录"/>
    <w:next w:val="787"/>
    <w:link w:val="1040"/>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42" w:customStyle="1">
    <w:name w:val="列出段落 Char"/>
    <w:link w:val="1043"/>
    <w:uiPriority w:val="0"/>
    <w:qFormat/>
    <w:rPr>
      <w:rFonts w:ascii="Calibri" w:hAnsi="Calibri"/>
      <w:sz w:val="24"/>
      <w:szCs w:val="24"/>
      <w:lang w:eastAsia="en-US" w:bidi="en-US"/>
    </w:rPr>
  </w:style>
  <w:style w:type="paragraph" w:styleId="1043" w:customStyle="1">
    <w:name w:val="列出段落1"/>
    <w:basedOn w:val="787"/>
    <w:link w:val="1042"/>
    <w:uiPriority w:val="0"/>
    <w:qFormat/>
    <w:pPr>
      <w:contextualSpacing/>
      <w:ind w:left="720"/>
      <w:jc w:val="left"/>
      <w:widowControl/>
    </w:pPr>
    <w:rPr>
      <w:rFonts w:ascii="Calibri" w:hAnsi="Calibri"/>
      <w:sz w:val="24"/>
      <w:szCs w:val="24"/>
      <w:lang w:eastAsia="en-US" w:bidi="en-US"/>
    </w:rPr>
  </w:style>
  <w:style w:type="paragraph" w:styleId="1044" w:customStyle="1">
    <w:name w:val="Body Text(ch)"/>
    <w:basedOn w:val="787"/>
    <w:next w:val="807"/>
    <w:uiPriority w:val="0"/>
    <w:qFormat/>
    <w:pPr>
      <w:spacing w:after="120"/>
    </w:pPr>
    <w:rPr>
      <w:rFonts w:ascii="宋体" w:hAnsi="Arial"/>
      <w:bCs/>
      <w:iCs/>
      <w:szCs w:val="24"/>
    </w:rPr>
  </w:style>
  <w:style w:type="paragraph" w:styleId="1045" w:customStyle="1">
    <w:name w:val="xl27"/>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6" w:customStyle="1">
    <w:name w:val="xl26"/>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7" w:customStyle="1">
    <w:name w:val="Char"/>
    <w:basedOn w:val="787"/>
    <w:uiPriority w:val="0"/>
    <w:qFormat/>
    <w:pPr>
      <w:ind w:firstLine="200"/>
      <w:tabs>
        <w:tab w:val="left" w:pos="360" w:leader="none"/>
      </w:tabs>
    </w:pPr>
    <w:rPr>
      <w:sz w:val="28"/>
      <w:szCs w:val="30"/>
    </w:rPr>
  </w:style>
  <w:style w:type="paragraph" w:styleId="1048" w:customStyle="1">
    <w:name w:val="Char1"/>
    <w:basedOn w:val="804"/>
    <w:uiPriority w:val="0"/>
    <w:qFormat/>
    <w:rPr>
      <w:rFonts w:ascii="Tahoma" w:hAnsi="Tahoma"/>
      <w:sz w:val="24"/>
      <w:szCs w:val="24"/>
    </w:rPr>
  </w:style>
  <w:style w:type="paragraph" w:styleId="1049" w:customStyle="1">
    <w:name w:val="普通正文"/>
    <w:basedOn w:val="787"/>
    <w:uiPriority w:val="0"/>
    <w:qFormat/>
    <w:pPr>
      <w:ind w:firstLine="480"/>
      <w:jc w:val="left"/>
      <w:spacing w:before="120" w:after="120" w:line="360" w:lineRule="auto"/>
    </w:pPr>
    <w:rPr>
      <w:rFonts w:ascii="Arial" w:hAnsi="Arial"/>
      <w:sz w:val="24"/>
      <w:szCs w:val="24"/>
    </w:rPr>
  </w:style>
  <w:style w:type="paragraph" w:styleId="1050" w:customStyle="1">
    <w:name w:val="table_lines"/>
    <w:basedOn w:val="787"/>
    <w:uiPriority w:val="0"/>
    <w:qFormat/>
    <w:pPr>
      <w:jc w:val="left"/>
      <w:widowControl/>
    </w:pPr>
    <w:rPr>
      <w:sz w:val="20"/>
      <w:szCs w:val="20"/>
      <w:lang w:val="de-DE" w:eastAsia="de-DE"/>
    </w:rPr>
  </w:style>
  <w:style w:type="paragraph" w:styleId="1051"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52" w:customStyle="1">
    <w:name w:val="font7"/>
    <w:basedOn w:val="787"/>
    <w:uiPriority w:val="0"/>
    <w:qFormat/>
    <w:pPr>
      <w:jc w:val="left"/>
      <w:spacing w:before="100" w:beforeAutospacing="1" w:after="100" w:afterAutospacing="1"/>
      <w:widowControl/>
    </w:pPr>
    <w:rPr>
      <w:rFonts w:hint="eastAsia" w:ascii="宋体" w:hAnsi="宋体"/>
      <w:sz w:val="18"/>
      <w:szCs w:val="18"/>
    </w:rPr>
  </w:style>
  <w:style w:type="paragraph" w:styleId="1053" w:customStyle="1">
    <w:name w:val="Char Char Char Char"/>
    <w:basedOn w:val="804"/>
    <w:uiPriority w:val="0"/>
    <w:qFormat/>
    <w:pPr>
      <w:spacing w:line="360" w:lineRule="auto"/>
    </w:pPr>
    <w:rPr>
      <w:rFonts w:ascii="Tahoma" w:hAnsi="Tahoma"/>
      <w:sz w:val="24"/>
      <w:szCs w:val="24"/>
    </w:rPr>
  </w:style>
  <w:style w:type="paragraph" w:styleId="1054" w:customStyle="1">
    <w:name w:val="列出段落"/>
    <w:basedOn w:val="787"/>
    <w:uiPriority w:val="34"/>
    <w:qFormat/>
    <w:pPr>
      <w:contextualSpacing/>
      <w:ind w:left="720"/>
      <w:jc w:val="left"/>
      <w:widowControl/>
    </w:pPr>
    <w:rPr>
      <w:rFonts w:ascii="Calibri" w:hAnsi="Calibri"/>
      <w:sz w:val="24"/>
      <w:szCs w:val="24"/>
      <w:lang w:eastAsia="en-US" w:bidi="en-US"/>
    </w:rPr>
  </w:style>
  <w:style w:type="paragraph" w:styleId="1055" w:customStyle="1">
    <w:name w:val="4"/>
    <w:basedOn w:val="787"/>
    <w:next w:val="826"/>
    <w:uiPriority w:val="0"/>
    <w:qFormat/>
    <w:pPr>
      <w:ind w:firstLine="420"/>
      <w:spacing w:line="360" w:lineRule="auto"/>
    </w:pPr>
    <w:rPr>
      <w:color w:val="ff0000"/>
      <w:sz w:val="24"/>
      <w:szCs w:val="24"/>
    </w:rPr>
  </w:style>
  <w:style w:type="paragraph" w:styleId="1056" w:customStyle="1">
    <w:name w:val="普通 (Web)"/>
    <w:basedOn w:val="787"/>
    <w:uiPriority w:val="0"/>
    <w:qFormat/>
    <w:pPr>
      <w:jc w:val="left"/>
      <w:spacing w:before="100" w:beforeAutospacing="1" w:after="100" w:afterAutospacing="1"/>
      <w:widowControl/>
    </w:pPr>
    <w:rPr>
      <w:rFonts w:ascii="宋体" w:hAnsi="宋体"/>
      <w:sz w:val="24"/>
      <w:szCs w:val="24"/>
    </w:rPr>
  </w:style>
  <w:style w:type="paragraph" w:styleId="1057" w:customStyle="1">
    <w:name w:val="Char Char Char Char Char Char Char Char Char Char"/>
    <w:basedOn w:val="787"/>
    <w:uiPriority w:val="0"/>
    <w:qFormat/>
    <w:pPr>
      <w:spacing w:line="360" w:lineRule="auto"/>
    </w:pPr>
    <w:rPr>
      <w:sz w:val="24"/>
      <w:szCs w:val="20"/>
    </w:rPr>
  </w:style>
  <w:style w:type="paragraph" w:styleId="1058" w:customStyle="1">
    <w:name w:val="样式1"/>
    <w:basedOn w:val="787"/>
    <w:uiPriority w:val="0"/>
    <w:qFormat/>
    <w:pPr>
      <w:numPr>
        <w:ilvl w:val="0"/>
        <w:numId w:val="3"/>
      </w:numPr>
    </w:pPr>
    <w:rPr>
      <w:rFonts w:ascii="宋体" w:hAnsi="宋体"/>
    </w:rPr>
  </w:style>
  <w:style w:type="paragraph" w:styleId="1059" w:customStyle="1">
    <w:name w:val="font6"/>
    <w:basedOn w:val="787"/>
    <w:uiPriority w:val="0"/>
    <w:qFormat/>
    <w:pPr>
      <w:jc w:val="left"/>
      <w:spacing w:before="100" w:beforeAutospacing="1" w:after="100" w:afterAutospacing="1"/>
      <w:widowControl/>
    </w:pPr>
    <w:rPr>
      <w:rFonts w:hint="eastAsia" w:ascii="宋体" w:hAnsi="宋体"/>
      <w:sz w:val="28"/>
      <w:szCs w:val="28"/>
      <w:u w:val="single"/>
    </w:rPr>
  </w:style>
  <w:style w:type="paragraph" w:styleId="1060" w:customStyle="1">
    <w:name w:val="xl25"/>
    <w:basedOn w:val="7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1" w:customStyle="1">
    <w:name w:val="图标"/>
    <w:basedOn w:val="787"/>
    <w:next w:val="7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2" w:customStyle="1">
    <w:name w:val="标题3"/>
    <w:basedOn w:val="787"/>
    <w:next w:val="787"/>
    <w:uiPriority w:val="0"/>
    <w:qFormat/>
    <w:pPr>
      <w:ind w:firstLine="624"/>
      <w:spacing w:line="590" w:lineRule="atLeast"/>
    </w:pPr>
    <w:rPr>
      <w:rFonts w:ascii="方正黑体_GBK" w:eastAsia="方正黑体_GBK"/>
      <w:sz w:val="32"/>
      <w:szCs w:val="32"/>
    </w:rPr>
  </w:style>
  <w:style w:type="paragraph" w:styleId="1063" w:customStyle="1">
    <w:name w:val="xl24"/>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9"/>
    <w:basedOn w:val="78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5" w:customStyle="1">
    <w:name w:val="Char Char Char Char Char Char Char Char"/>
    <w:basedOn w:val="787"/>
    <w:uiPriority w:val="0"/>
    <w:qFormat/>
    <w:pPr>
      <w:jc w:val="left"/>
      <w:spacing w:after="160" w:line="240" w:lineRule="exact"/>
      <w:widowControl/>
    </w:pPr>
    <w:rPr>
      <w:rFonts w:ascii="Verdana" w:hAnsi="Verdana"/>
      <w:sz w:val="20"/>
      <w:szCs w:val="20"/>
      <w:lang w:eastAsia="en-US"/>
    </w:rPr>
  </w:style>
  <w:style w:type="paragraph" w:styleId="1066" w:customStyle="1">
    <w:name w:val="xl28"/>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customStyle="1">
    <w:name w:val="Char Char Char Char Char Char Char Char1"/>
    <w:basedOn w:val="787"/>
    <w:uiPriority w:val="0"/>
    <w:qFormat/>
    <w:pPr>
      <w:jc w:val="left"/>
      <w:spacing w:after="160" w:line="240" w:lineRule="exact"/>
      <w:widowControl/>
    </w:pPr>
    <w:rPr>
      <w:rFonts w:ascii="Verdana" w:hAnsi="Verdana"/>
      <w:sz w:val="20"/>
      <w:szCs w:val="20"/>
      <w:lang w:eastAsia="en-US"/>
    </w:rPr>
  </w:style>
  <w:style w:type="paragraph" w:styleId="1068" w:customStyle="1">
    <w:name w:val="xl30"/>
    <w:basedOn w:val="787"/>
    <w:uiPriority w:val="0"/>
    <w:qFormat/>
    <w:pPr>
      <w:jc w:val="center"/>
      <w:spacing w:before="100" w:beforeAutospacing="1" w:after="100" w:afterAutospacing="1"/>
      <w:widowControl/>
    </w:pPr>
    <w:rPr>
      <w:rFonts w:ascii="宋体" w:hAnsi="宋体"/>
      <w:b/>
      <w:bCs/>
      <w:sz w:val="36"/>
      <w:szCs w:val="36"/>
    </w:rPr>
  </w:style>
  <w:style w:type="paragraph" w:styleId="1069" w:customStyle="1">
    <w:name w:val="Char Char Char Char1"/>
    <w:basedOn w:val="804"/>
    <w:uiPriority w:val="0"/>
    <w:qFormat/>
    <w:pPr>
      <w:spacing w:line="360" w:lineRule="auto"/>
    </w:pPr>
    <w:rPr>
      <w:rFonts w:ascii="Tahoma" w:hAnsi="Tahoma"/>
      <w:sz w:val="24"/>
      <w:szCs w:val="24"/>
    </w:rPr>
  </w:style>
  <w:style w:type="paragraph" w:styleId="1070" w:customStyle="1">
    <w:name w:val="table_1stline"/>
    <w:basedOn w:val="787"/>
    <w:uiPriority w:val="0"/>
    <w:qFormat/>
    <w:pPr>
      <w:jc w:val="left"/>
      <w:spacing w:before="120"/>
      <w:widowControl/>
    </w:pPr>
    <w:rPr>
      <w:bCs/>
      <w:sz w:val="20"/>
      <w:szCs w:val="20"/>
      <w:lang w:val="de-DE" w:eastAsia="de-DE"/>
    </w:rPr>
  </w:style>
  <w:style w:type="paragraph" w:styleId="1071" w:customStyle="1">
    <w:name w:val="font5"/>
    <w:basedOn w:val="787"/>
    <w:uiPriority w:val="0"/>
    <w:qFormat/>
    <w:pPr>
      <w:jc w:val="left"/>
      <w:spacing w:before="100" w:beforeAutospacing="1" w:after="100" w:afterAutospacing="1"/>
      <w:widowControl/>
    </w:pPr>
    <w:rPr>
      <w:rFonts w:hint="eastAsia" w:ascii="宋体" w:hAnsi="宋体"/>
      <w:sz w:val="28"/>
      <w:szCs w:val="28"/>
    </w:rPr>
  </w:style>
  <w:style w:type="paragraph" w:styleId="1072" w:customStyle="1">
    <w:name w:val="标题1"/>
    <w:basedOn w:val="787"/>
    <w:next w:val="7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3" w:customStyle="1">
    <w:name w:val="修订1"/>
    <w:uiPriority w:val="99"/>
    <w:semiHidden/>
    <w:qFormat/>
    <w:rPr>
      <w:rFonts w:ascii="Times New Roman" w:hAnsi="Times New Roman" w:eastAsia="宋体" w:cs="Times New Roman"/>
      <w:sz w:val="21"/>
      <w:szCs w:val="21"/>
      <w:lang w:val="en-US" w:eastAsia="zh-CN" w:bidi="ar-SA"/>
    </w:rPr>
  </w:style>
  <w:style w:type="character" w:styleId="1074" w:customStyle="1">
    <w:name w:val="15"/>
    <w:uiPriority w:val="0"/>
    <w:qFormat/>
    <w:rPr>
      <w:rFonts w:ascii="Times New Roman" w:hAnsi="Times New Roman" w:cs="Times New Roman"/>
    </w:rPr>
  </w:style>
  <w:style w:type="paragraph" w:styleId="1075" w:customStyle="1">
    <w:name w:val="Normal_0_3"/>
    <w:uiPriority w:val="0"/>
    <w:qFormat/>
    <w:rPr>
      <w:rFonts w:ascii="Times New Roman" w:hAnsi="Times New Roman" w:eastAsia="Times New Roman" w:cs="Times New Roman"/>
      <w:sz w:val="24"/>
      <w:szCs w:val="24"/>
      <w:lang w:val="en-US" w:eastAsia="zh-CN" w:bidi="ar-SA"/>
    </w:rPr>
  </w:style>
  <w:style w:type="paragraph" w:styleId="1076" w:customStyle="1">
    <w:name w:val="Normal_17"/>
    <w:uiPriority w:val="0"/>
    <w:qFormat/>
    <w:rPr>
      <w:rFonts w:ascii="Times New Roman" w:hAnsi="Times New Roman" w:eastAsia="Times New Roman" w:cs="Times New Roman"/>
      <w:sz w:val="24"/>
      <w:szCs w:val="24"/>
      <w:lang w:val="en-US" w:eastAsia="zh-CN" w:bidi="ar-SA"/>
    </w:rPr>
  </w:style>
  <w:style w:type="paragraph" w:styleId="1077" w:customStyle="1">
    <w:name w:val="FootnoteText1"/>
    <w:basedOn w:val="787"/>
    <w:next w:val="1078"/>
    <w:uiPriority w:val="0"/>
    <w:unhideWhenUsed/>
    <w:qFormat/>
    <w:pPr>
      <w:jc w:val="left"/>
      <w:spacing w:line="312" w:lineRule="atLeast"/>
    </w:pPr>
    <w:rPr>
      <w:sz w:val="18"/>
      <w:szCs w:val="24"/>
    </w:rPr>
  </w:style>
  <w:style w:type="paragraph" w:styleId="1078" w:customStyle="1">
    <w:name w:val="Index51"/>
    <w:basedOn w:val="787"/>
    <w:next w:val="787"/>
    <w:uiPriority w:val="0"/>
    <w:unhideWhenUsed/>
    <w:qFormat/>
    <w:pPr>
      <w:ind w:left="1050" w:hanging="210"/>
      <w:jc w:val="left"/>
    </w:pPr>
    <w:rPr>
      <w:sz w:val="18"/>
      <w:szCs w:val="18"/>
      <w:lang w:eastAsia="zh-TW"/>
    </w:rPr>
  </w:style>
  <w:style w:type="paragraph" w:styleId="1079" w:customStyle="1">
    <w:name w:val="Body text|2"/>
    <w:basedOn w:val="787"/>
    <w:uiPriority w:val="0"/>
    <w:qFormat/>
    <w:pPr>
      <w:ind w:firstLine="630"/>
      <w:spacing w:line="521" w:lineRule="exact"/>
    </w:pPr>
    <w:rPr>
      <w:rFonts w:ascii="宋体" w:hAnsi="宋体" w:cs="宋体"/>
      <w:sz w:val="32"/>
      <w:szCs w:val="32"/>
      <w:lang w:val="zh-TW" w:eastAsia="zh-TW" w:bidi="zh-TW"/>
    </w:rPr>
  </w:style>
  <w:style w:type="paragraph" w:styleId="1080" w:customStyle="1">
    <w:name w:val="Body text|1"/>
    <w:basedOn w:val="787"/>
    <w:uiPriority w:val="0"/>
    <w:qFormat/>
    <w:pPr>
      <w:ind w:firstLine="400"/>
      <w:spacing w:line="384" w:lineRule="auto"/>
    </w:pPr>
    <w:rPr>
      <w:rFonts w:ascii="宋体" w:hAnsi="宋体" w:cs="宋体"/>
      <w:sz w:val="28"/>
      <w:szCs w:val="28"/>
      <w:lang w:val="zh-TW" w:eastAsia="zh-TW" w:bidi="zh-TW"/>
    </w:rPr>
  </w:style>
  <w:style w:type="paragraph" w:styleId="1081" w:customStyle="1">
    <w:name w:val="正文缩进1"/>
    <w:basedOn w:val="787"/>
    <w:uiPriority w:val="0"/>
    <w:qFormat/>
    <w:pPr>
      <w:ind w:firstLine="420"/>
      <w:jc w:val="left"/>
    </w:pPr>
    <w:rPr>
      <w:rFonts w:ascii="宋体" w:hAnsi="Calibri" w:cs="Calibri"/>
      <w:sz w:val="24"/>
      <w:szCs w:val="20"/>
    </w:rPr>
  </w:style>
  <w:style w:type="paragraph" w:styleId="1082" w:customStyle="1">
    <w:name w:val="索引 11"/>
    <w:basedOn w:val="787"/>
    <w:next w:val="787"/>
    <w:uiPriority w:val="0"/>
    <w:qFormat/>
    <w:pPr>
      <w:spacing w:line="360" w:lineRule="auto"/>
    </w:pPr>
    <w:rPr>
      <w:rFonts w:ascii="仿宋_GB2312" w:hAnsi="Calibri" w:eastAsia="仿宋_GB2312" w:cs="Calibri"/>
      <w:sz w:val="24"/>
      <w:szCs w:val="20"/>
    </w:rPr>
  </w:style>
  <w:style w:type="character" w:styleId="1083" w:customStyle="1">
    <w:name w:val="正文文本首行缩进 2 字符"/>
    <w:link w:val="835"/>
    <w:uiPriority w:val="99"/>
    <w:semiHidden/>
    <w:qFormat/>
    <w:rPr>
      <w:rFonts w:ascii="楷体_GB2312" w:hAnsi="Times New Roman" w:eastAsia="楷体_GB2312" w:cs="Times New Roman"/>
      <w:sz w:val="21"/>
      <w:szCs w:val="21"/>
    </w:rPr>
  </w:style>
  <w:style w:type="paragraph" w:styleId="1084" w:customStyle="1">
    <w:name w:val="页眉1"/>
    <w:basedOn w:val="787"/>
    <w:uiPriority w:val="99"/>
    <w:qFormat/>
    <w:pPr>
      <w:jc w:val="center"/>
      <w:tabs>
        <w:tab w:val="center" w:pos="4153" w:leader="none"/>
        <w:tab w:val="right" w:pos="8306" w:leader="none"/>
      </w:tabs>
      <w:pBdr>
        <w:bottom w:val="single" w:color="000000" w:sz="6" w:space="1"/>
      </w:pBdr>
    </w:pPr>
    <w:rPr>
      <w:sz w:val="18"/>
      <w:lang w:eastAsia="en-US"/>
    </w:rPr>
  </w:style>
  <w:style w:type="paragraph" w:styleId="1085" w:customStyle="1">
    <w:name w:val="标题 21"/>
    <w:basedOn w:val="787"/>
    <w:next w:val="787"/>
    <w:uiPriority w:val="0"/>
    <w:qFormat/>
    <w:pPr>
      <w:jc w:val="left"/>
      <w:keepLines/>
      <w:keepNext/>
      <w:outlineLvl w:val="1"/>
    </w:pPr>
    <w:rPr>
      <w:rFonts w:ascii="宋体" w:hAnsi="宋体"/>
      <w:b/>
    </w:rPr>
  </w:style>
  <w:style w:type="paragraph" w:styleId="1086" w:customStyle="1">
    <w:name w:val="正文首行缩进 211"/>
    <w:basedOn w:val="1087"/>
    <w:uiPriority w:val="0"/>
    <w:unhideWhenUsed/>
    <w:qFormat/>
    <w:pPr>
      <w:ind w:firstLine="420"/>
    </w:pPr>
  </w:style>
  <w:style w:type="paragraph" w:styleId="1087" w:customStyle="1">
    <w:name w:val="正文文本缩进11"/>
    <w:basedOn w:val="787"/>
    <w:next w:val="1088"/>
    <w:uiPriority w:val="0"/>
    <w:qFormat/>
    <w:pPr>
      <w:ind w:left="570"/>
      <w:spacing w:line="520" w:lineRule="exact"/>
    </w:pPr>
    <w:rPr>
      <w:rFonts w:hint="eastAsia" w:ascii="楷体_GB2312"/>
      <w:lang w:eastAsia="en-US"/>
    </w:rPr>
  </w:style>
  <w:style w:type="paragraph" w:styleId="1088" w:customStyle="1">
    <w:name w:val="寄信人地址11"/>
    <w:basedOn w:val="787"/>
    <w:uiPriority w:val="99"/>
    <w:unhideWhenUsed/>
    <w:qFormat/>
    <w:rPr>
      <w:rFonts w:ascii="Arial" w:hAnsi="Arial"/>
    </w:rPr>
  </w:style>
  <w:style w:type="paragraph" w:styleId="1089" w:customStyle="1">
    <w:name w:val="无间隔1"/>
    <w:uiPriority w:val="99"/>
    <w:qFormat/>
    <w:pPr>
      <w:jc w:val="both"/>
      <w:widowControl w:val="off"/>
    </w:pPr>
    <w:rPr>
      <w:rFonts w:ascii="Times New Roman" w:hAnsi="Times New Roman" w:eastAsia="楷体_GB2312" w:cs="Times New Roman"/>
      <w:sz w:val="26"/>
      <w:lang w:val="en-US" w:eastAsia="zh-CN" w:bidi="ar-SA"/>
    </w:rPr>
  </w:style>
  <w:style w:type="paragraph" w:styleId="1090" w:customStyle="1">
    <w:name w:val="无间隔1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091" w:customStyle="1">
    <w:name w:val="普通(网站)1"/>
    <w:basedOn w:val="787"/>
    <w:uiPriority w:val="0"/>
    <w:qFormat/>
    <w:rPr>
      <w:sz w:val="24"/>
      <w:szCs w:val="24"/>
      <w:lang w:eastAsia="en-US"/>
    </w:rPr>
  </w:style>
  <w:style w:type="paragraph" w:styleId="1092" w:customStyle="1">
    <w:name w:val="页脚1"/>
    <w:basedOn w:val="787"/>
    <w:uiPriority w:val="99"/>
    <w:qFormat/>
    <w:pPr>
      <w:jc w:val="left"/>
      <w:tabs>
        <w:tab w:val="center" w:pos="4153" w:leader="none"/>
        <w:tab w:val="right" w:pos="8306" w:leader="none"/>
      </w:tabs>
    </w:pPr>
    <w:rPr>
      <w:sz w:val="18"/>
      <w:lang w:eastAsia="en-US"/>
    </w:rPr>
  </w:style>
  <w:style w:type="paragraph" w:styleId="1093"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094"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1095" w:customStyle="1">
    <w:name w:val="正文缩进11"/>
    <w:uiPriority w:val="0"/>
    <w:qFormat/>
    <w:pPr>
      <w:ind w:firstLine="420"/>
      <w:jc w:val="both"/>
      <w:spacing w:line="360" w:lineRule="auto"/>
      <w:widowControl w:val="off"/>
    </w:pPr>
    <w:rPr>
      <w:rFonts w:ascii="Times New Roman" w:hAnsi="Times New Roman" w:eastAsia="宋体" w:cs="Times New Roman"/>
      <w:szCs w:val="21"/>
      <w:lang w:val="en-US" w:eastAsia="zh-CN" w:bidi="ar-SA"/>
    </w:rPr>
  </w:style>
  <w:style w:type="paragraph" w:styleId="1096" w:customStyle="1">
    <w:name w:val="标题 41"/>
    <w:next w:val="787"/>
    <w:uiPriority w:val="99"/>
    <w:qFormat/>
    <w:pPr>
      <w:jc w:val="both"/>
      <w:keepLines/>
      <w:keepNext/>
      <w:spacing w:before="280" w:after="290" w:line="376" w:lineRule="auto"/>
      <w:widowControl w:val="off"/>
      <w:outlineLvl w:val="3"/>
    </w:pPr>
    <w:rPr>
      <w:rFonts w:ascii="Arial" w:hAnsi="Arial" w:eastAsia="黑体" w:cs="Arial"/>
      <w:b/>
      <w:bCs/>
      <w:sz w:val="28"/>
      <w:szCs w:val="28"/>
      <w:lang w:val="en-US" w:eastAsia="zh-CN" w:bidi="ar-SA"/>
    </w:rPr>
  </w:style>
  <w:style w:type="paragraph" w:styleId="1097" w:customStyle="1">
    <w:name w:val="标题 211"/>
    <w:next w:val="787"/>
    <w:uiPriority w:val="99"/>
    <w:qFormat/>
    <w:pPr>
      <w:keepLines/>
      <w:keepNext/>
      <w:widowControl w:val="off"/>
      <w:outlineLvl w:val="1"/>
    </w:pPr>
    <w:rPr>
      <w:rFonts w:ascii="宋体" w:hAnsi="宋体" w:eastAsia="楷体_GB2312" w:cs="宋体"/>
      <w:b/>
      <w:bCs/>
      <w:sz w:val="26"/>
      <w:szCs w:val="26"/>
      <w:lang w:val="en-US" w:eastAsia="zh-CN" w:bidi="ar-SA"/>
    </w:rPr>
  </w:style>
  <w:style w:type="table" w:styleId="1098" w:customStyle="1">
    <w:name w:val="网格型1"/>
    <w:uiPriority w:val="59"/>
    <w:qFormat/>
    <w:tblPr>
      <w:tblCellMar>
        <w:left w:w="0" w:type="dxa"/>
        <w:top w:w="0" w:type="dxa"/>
        <w:right w:w="0" w:type="dxa"/>
        <w:bottom w:w="0" w:type="dxa"/>
      </w:tblCellMar>
    </w:tblPr>
  </w:style>
  <w:style w:type="table" w:styleId="1099" w:customStyle="1">
    <w:name w:val="普通表格1"/>
    <w:uiPriority w:val="0"/>
    <w:semiHidden/>
    <w:qFormat/>
    <w:tblPr>
      <w:tblCellMar>
        <w:left w:w="0" w:type="dxa"/>
        <w:top w:w="0" w:type="dxa"/>
        <w:right w:w="0" w:type="dxa"/>
        <w:bottom w:w="0" w:type="dxa"/>
      </w:tblCellMar>
    </w:tbl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陆源</cp:lastModifiedBy>
  <cp:revision>84</cp:revision>
  <dcterms:created xsi:type="dcterms:W3CDTF">2026-02-02T02:42:00Z</dcterms:created>
  <dcterms:modified xsi:type="dcterms:W3CDTF">2026-02-27T06:33:10Z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90F80D36653648569352AD8D65F14D43_13</vt:lpwstr>
  </property>
  <property fmtid="{D5CDD505-2E9C-101B-9397-08002B2CF9AE}" pid="4" name="KSOTemplateDocerSaveRecord">
    <vt:lpwstr>eyJoZGlkIjoiNjEzMGEwYTBkYzU2NGNkYWU4YjJkY2E0NzdhODczNjEiLCJ1c2VySWQiOiI1OTUxMzY2MTQifQ==</vt:lpwstr>
  </property>
</Properties>
</file>