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CAD71">
      <w:pPr>
        <w:jc w:val="center"/>
        <w:rPr>
          <w:rFonts w:hint="eastAsia" w:ascii="楷体" w:hAnsi="楷体" w:eastAsia="楷体" w:cs="楷体"/>
          <w:b/>
          <w:bCs/>
          <w:color w:val="auto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6"/>
          <w:szCs w:val="36"/>
          <w:highlight w:val="none"/>
          <w:u w:val="none"/>
          <w:lang w:eastAsia="zh-CN"/>
        </w:rPr>
        <w:t>丹徒区民政局殡葬管理服务中心墓碑刻字、瓷像等相关服务采购（二次）</w:t>
      </w:r>
      <w:r>
        <w:rPr>
          <w:rFonts w:hint="eastAsia" w:ascii="楷体" w:hAnsi="楷体" w:eastAsia="楷体" w:cs="楷体"/>
          <w:b/>
          <w:bCs/>
          <w:color w:val="auto"/>
          <w:sz w:val="36"/>
          <w:szCs w:val="36"/>
          <w:highlight w:val="none"/>
          <w:u w:val="none"/>
          <w:lang w:val="en-US" w:eastAsia="zh-CN"/>
        </w:rPr>
        <w:t>采购需求</w:t>
      </w:r>
    </w:p>
    <w:p w14:paraId="444D80AD">
      <w:pPr>
        <w:spacing w:line="360" w:lineRule="auto"/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</w:rPr>
        <w:t>一、项目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val="en-US" w:eastAsia="zh-CN"/>
        </w:rPr>
        <w:t>概况</w:t>
      </w:r>
    </w:p>
    <w:p w14:paraId="0CFC72F1">
      <w:pPr>
        <w:spacing w:line="360" w:lineRule="auto"/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1、项目名称：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u w:val="none"/>
          <w:lang w:eastAsia="zh-CN"/>
        </w:rPr>
        <w:t>丹徒区民政局殡葬管理服务中心墓碑刻字、瓷像等相关服务采购（二次）。</w:t>
      </w:r>
    </w:p>
    <w:p w14:paraId="7FF7947B">
      <w:pPr>
        <w:spacing w:line="360" w:lineRule="auto"/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预算金额：</w:t>
      </w:r>
      <w:bookmarkStart w:id="0" w:name="EB445c7fcf29fe414b849236427ff2b82f"/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112万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元</w:t>
      </w:r>
      <w:bookmarkEnd w:id="0"/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/>
        </w:rPr>
        <w:t>。</w:t>
      </w:r>
    </w:p>
    <w:p w14:paraId="0FC18E5F">
      <w:pPr>
        <w:spacing w:line="360" w:lineRule="auto"/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3、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lang w:val="en-US" w:eastAsia="zh-CN"/>
        </w:rPr>
        <w:t>本次采购内容为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u w:val="none"/>
          <w:lang w:eastAsia="zh-CN"/>
        </w:rPr>
        <w:t>丹徒区民政局殡葬管理服务中心墓碑刻字、瓷像等相关服务采购（二次）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lang w:val="en-US" w:eastAsia="zh-CN"/>
        </w:rPr>
        <w:t>，根据采购人要求提供服务。</w:t>
      </w:r>
    </w:p>
    <w:p w14:paraId="25B786D1">
      <w:pPr>
        <w:spacing w:line="360" w:lineRule="auto"/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4、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本次招标确定的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/>
        </w:rPr>
        <w:t>中标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人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数量：1名。</w:t>
      </w:r>
      <w:bookmarkStart w:id="1" w:name="_GoBack"/>
      <w:bookmarkEnd w:id="1"/>
    </w:p>
    <w:p w14:paraId="44046CC8">
      <w:pPr>
        <w:spacing w:line="360" w:lineRule="auto"/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5、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项目所属行业：其他未列明行业。</w:t>
      </w:r>
    </w:p>
    <w:p w14:paraId="3690FB1E">
      <w:pPr>
        <w:spacing w:line="360" w:lineRule="auto"/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</w:rPr>
        <w:t>二、采购标的汇总表</w:t>
      </w:r>
    </w:p>
    <w:p w14:paraId="12831C5E">
      <w:pPr>
        <w:spacing w:line="360" w:lineRule="auto"/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（一） 采购标的</w:t>
      </w:r>
    </w:p>
    <w:p w14:paraId="4C1FB83D">
      <w:pPr>
        <w:spacing w:line="360" w:lineRule="auto"/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1、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服务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类标的</w:t>
      </w:r>
    </w:p>
    <w:tbl>
      <w:tblPr>
        <w:tblStyle w:val="4"/>
        <w:tblW w:w="8915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2"/>
        <w:gridCol w:w="2867"/>
        <w:gridCol w:w="1472"/>
        <w:gridCol w:w="1241"/>
        <w:gridCol w:w="1377"/>
        <w:gridCol w:w="1146"/>
      </w:tblGrid>
      <w:tr w14:paraId="08401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tblCellSpacing w:w="0" w:type="dxa"/>
          <w:jc w:val="center"/>
        </w:trPr>
        <w:tc>
          <w:tcPr>
            <w:tcW w:w="812" w:type="dxa"/>
            <w:noWrap/>
            <w:vAlign w:val="center"/>
          </w:tcPr>
          <w:p w14:paraId="0AFB3A2E"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867" w:type="dxa"/>
            <w:noWrap/>
            <w:vAlign w:val="center"/>
          </w:tcPr>
          <w:p w14:paraId="218BD10A"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  <w:t>服务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  <w:t>类标的名称</w:t>
            </w:r>
          </w:p>
        </w:tc>
        <w:tc>
          <w:tcPr>
            <w:tcW w:w="1472" w:type="dxa"/>
            <w:noWrap/>
            <w:vAlign w:val="center"/>
          </w:tcPr>
          <w:p w14:paraId="73ADB69F"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  <w:t>计量单位</w:t>
            </w:r>
          </w:p>
        </w:tc>
        <w:tc>
          <w:tcPr>
            <w:tcW w:w="1241" w:type="dxa"/>
            <w:noWrap/>
            <w:vAlign w:val="center"/>
          </w:tcPr>
          <w:p w14:paraId="1F546150"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  <w:t>数量</w:t>
            </w:r>
          </w:p>
        </w:tc>
        <w:tc>
          <w:tcPr>
            <w:tcW w:w="1377" w:type="dxa"/>
            <w:noWrap/>
            <w:vAlign w:val="center"/>
          </w:tcPr>
          <w:p w14:paraId="09BD07B6"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  <w:t>是否进口</w:t>
            </w:r>
          </w:p>
        </w:tc>
        <w:tc>
          <w:tcPr>
            <w:tcW w:w="1146" w:type="dxa"/>
            <w:noWrap/>
            <w:vAlign w:val="center"/>
          </w:tcPr>
          <w:p w14:paraId="0CFB2AE1"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  <w:t>备注</w:t>
            </w:r>
          </w:p>
        </w:tc>
      </w:tr>
      <w:tr w14:paraId="7A526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  <w:tblCellSpacing w:w="0" w:type="dxa"/>
          <w:jc w:val="center"/>
        </w:trPr>
        <w:tc>
          <w:tcPr>
            <w:tcW w:w="812" w:type="dxa"/>
            <w:noWrap/>
            <w:vAlign w:val="center"/>
          </w:tcPr>
          <w:p w14:paraId="76A5D1AE"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2867" w:type="dxa"/>
            <w:noWrap/>
            <w:vAlign w:val="center"/>
          </w:tcPr>
          <w:p w14:paraId="2ED9CEED">
            <w:pPr>
              <w:spacing w:line="36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丹徒区民政局殡葬管理服务中心墓碑刻字、瓷像等相关服务</w:t>
            </w:r>
          </w:p>
        </w:tc>
        <w:tc>
          <w:tcPr>
            <w:tcW w:w="1472" w:type="dxa"/>
            <w:noWrap/>
            <w:vAlign w:val="center"/>
          </w:tcPr>
          <w:p w14:paraId="0C8253D2"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  <w:t>项</w:t>
            </w:r>
          </w:p>
        </w:tc>
        <w:tc>
          <w:tcPr>
            <w:tcW w:w="1241" w:type="dxa"/>
            <w:noWrap/>
            <w:vAlign w:val="center"/>
          </w:tcPr>
          <w:p w14:paraId="5C883879"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  <w:t>1.0</w:t>
            </w:r>
          </w:p>
        </w:tc>
        <w:tc>
          <w:tcPr>
            <w:tcW w:w="1377" w:type="dxa"/>
            <w:noWrap/>
            <w:vAlign w:val="center"/>
          </w:tcPr>
          <w:p w14:paraId="15CD8B60"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  <w:t>否</w:t>
            </w:r>
          </w:p>
        </w:tc>
        <w:tc>
          <w:tcPr>
            <w:tcW w:w="1146" w:type="dxa"/>
            <w:noWrap/>
            <w:vAlign w:val="center"/>
          </w:tcPr>
          <w:p w14:paraId="0E4735A7"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390A0AF9">
      <w:pPr>
        <w:widowControl/>
        <w:spacing w:line="360" w:lineRule="auto"/>
        <w:rPr>
          <w:rFonts w:hint="eastAsia" w:ascii="楷体" w:hAnsi="楷体" w:eastAsia="楷体" w:cs="楷体"/>
          <w:b/>
          <w:color w:val="auto"/>
          <w:spacing w:val="15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/>
          <w:color w:val="auto"/>
          <w:sz w:val="28"/>
          <w:szCs w:val="28"/>
          <w:highlight w:val="none"/>
          <w:lang w:val="en-US" w:eastAsia="zh-CN"/>
        </w:rPr>
        <w:t>三、采购</w:t>
      </w:r>
      <w:r>
        <w:rPr>
          <w:rFonts w:hint="eastAsia" w:ascii="楷体" w:hAnsi="楷体" w:eastAsia="楷体" w:cs="楷体"/>
          <w:b/>
          <w:color w:val="auto"/>
          <w:sz w:val="28"/>
          <w:szCs w:val="28"/>
          <w:highlight w:val="none"/>
        </w:rPr>
        <w:t>清单及规格要求</w:t>
      </w:r>
    </w:p>
    <w:tbl>
      <w:tblPr>
        <w:tblStyle w:val="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2356"/>
        <w:gridCol w:w="1815"/>
        <w:gridCol w:w="1530"/>
        <w:gridCol w:w="1275"/>
        <w:gridCol w:w="2304"/>
      </w:tblGrid>
      <w:tr w14:paraId="70661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B2BB1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highlight w:val="none"/>
                <w:lang w:bidi="ar"/>
              </w:rPr>
              <w:t>服务名称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highlight w:val="none"/>
                <w:lang w:eastAsia="zh-CN" w:bidi="ar"/>
              </w:rPr>
              <w:t>：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highlight w:val="none"/>
                <w:lang w:bidi="ar"/>
              </w:rPr>
              <w:t>瓷像.寿字.瓷牌</w:t>
            </w:r>
          </w:p>
        </w:tc>
      </w:tr>
      <w:tr w14:paraId="49243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3CD5A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highlight w:val="none"/>
                <w:lang w:bidi="ar"/>
              </w:rPr>
              <w:t>序号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BB65B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highlight w:val="none"/>
                <w:lang w:bidi="ar"/>
              </w:rPr>
              <w:t>名称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FF34F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highlight w:val="none"/>
                <w:lang w:bidi="ar"/>
              </w:rPr>
              <w:t>规格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C5FE6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highlight w:val="none"/>
              </w:rPr>
              <w:t>最高限价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highlight w:val="none"/>
                <w:lang w:bidi="ar"/>
              </w:rPr>
              <w:t>(元/个）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F7C9C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highlight w:val="none"/>
                <w:lang w:bidi="ar"/>
              </w:rPr>
              <w:t>单价(元/个）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40996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highlight w:val="none"/>
                <w:lang w:val="en-US" w:eastAsia="zh-CN" w:bidi="ar"/>
              </w:rPr>
              <w:t>备注</w:t>
            </w:r>
          </w:p>
        </w:tc>
      </w:tr>
      <w:tr w14:paraId="774C4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A4E94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BE01A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bidi="ar"/>
              </w:rPr>
              <w:t>4寸彩瓷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799DB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bidi="ar"/>
              </w:rPr>
              <w:t>8*10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F5304F">
            <w:pPr>
              <w:widowControl/>
              <w:spacing w:line="360" w:lineRule="auto"/>
              <w:jc w:val="center"/>
              <w:rPr>
                <w:rFonts w:hint="default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 w:bidi="ar"/>
              </w:rPr>
              <w:t>100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B41DF">
            <w:pPr>
              <w:widowControl/>
              <w:spacing w:line="360" w:lineRule="auto"/>
              <w:jc w:val="center"/>
              <w:rPr>
                <w:rFonts w:hint="default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C2E37">
            <w:pPr>
              <w:widowControl/>
              <w:spacing w:line="360" w:lineRule="auto"/>
              <w:jc w:val="center"/>
              <w:rPr>
                <w:rFonts w:hint="default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 w:bidi="ar"/>
              </w:rPr>
            </w:pPr>
          </w:p>
        </w:tc>
      </w:tr>
      <w:tr w14:paraId="7D320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72B1A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9FBEA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bidi="ar"/>
              </w:rPr>
              <w:t>5寸彩瓷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B453F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bidi="ar"/>
              </w:rPr>
              <w:t>9*12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89171B">
            <w:pPr>
              <w:widowControl/>
              <w:spacing w:line="360" w:lineRule="auto"/>
              <w:jc w:val="center"/>
              <w:rPr>
                <w:rFonts w:hint="default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 w:bidi="ar"/>
              </w:rPr>
              <w:t>110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AF5C7">
            <w:pPr>
              <w:widowControl/>
              <w:spacing w:line="360" w:lineRule="auto"/>
              <w:jc w:val="center"/>
              <w:rPr>
                <w:rFonts w:hint="default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70B23">
            <w:pPr>
              <w:widowControl/>
              <w:spacing w:line="360" w:lineRule="auto"/>
              <w:jc w:val="center"/>
              <w:rPr>
                <w:rFonts w:hint="default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 w:bidi="ar"/>
              </w:rPr>
            </w:pPr>
          </w:p>
        </w:tc>
      </w:tr>
      <w:tr w14:paraId="496B2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B02DE">
            <w:pPr>
              <w:widowControl/>
              <w:spacing w:line="360" w:lineRule="auto"/>
              <w:jc w:val="center"/>
              <w:rPr>
                <w:rFonts w:hint="default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1310D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bidi="ar"/>
              </w:rPr>
              <w:t>6寸彩瓷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98FFD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bidi="ar"/>
              </w:rPr>
              <w:t>11*15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D10BF7">
            <w:pPr>
              <w:widowControl/>
              <w:spacing w:line="360" w:lineRule="auto"/>
              <w:jc w:val="center"/>
              <w:rPr>
                <w:rFonts w:hint="default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 w:bidi="ar"/>
              </w:rPr>
              <w:t>160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3B99A">
            <w:pPr>
              <w:widowControl/>
              <w:spacing w:line="360" w:lineRule="auto"/>
              <w:jc w:val="center"/>
              <w:rPr>
                <w:rFonts w:hint="default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4301B">
            <w:pPr>
              <w:widowControl/>
              <w:spacing w:line="360" w:lineRule="auto"/>
              <w:jc w:val="center"/>
              <w:rPr>
                <w:rFonts w:hint="default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 w:bidi="ar"/>
              </w:rPr>
            </w:pPr>
          </w:p>
        </w:tc>
      </w:tr>
      <w:tr w14:paraId="1ED38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9C038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A1555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bidi="ar"/>
              </w:rPr>
              <w:t>8寸彩瓷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79838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bidi="ar"/>
              </w:rPr>
              <w:t>13*18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D58EA5">
            <w:pPr>
              <w:widowControl/>
              <w:spacing w:line="360" w:lineRule="auto"/>
              <w:jc w:val="center"/>
              <w:rPr>
                <w:rFonts w:hint="default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 w:bidi="ar"/>
              </w:rPr>
              <w:t>180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95146">
            <w:pPr>
              <w:widowControl/>
              <w:spacing w:line="360" w:lineRule="auto"/>
              <w:jc w:val="center"/>
              <w:rPr>
                <w:rFonts w:hint="default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891B4">
            <w:pPr>
              <w:widowControl/>
              <w:spacing w:line="360" w:lineRule="auto"/>
              <w:jc w:val="center"/>
              <w:rPr>
                <w:rFonts w:hint="default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 w:bidi="ar"/>
              </w:rPr>
            </w:pPr>
          </w:p>
        </w:tc>
      </w:tr>
      <w:tr w14:paraId="602F5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CF9B8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58F59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bidi="ar"/>
              </w:rPr>
              <w:t>10寸彩瓷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181AA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bidi="ar"/>
              </w:rPr>
              <w:t>18*24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61CAE4">
            <w:pPr>
              <w:widowControl/>
              <w:spacing w:line="360" w:lineRule="auto"/>
              <w:jc w:val="center"/>
              <w:rPr>
                <w:rFonts w:hint="default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 w:bidi="ar"/>
              </w:rPr>
              <w:t>210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77BA6">
            <w:pPr>
              <w:widowControl/>
              <w:spacing w:line="360" w:lineRule="auto"/>
              <w:jc w:val="center"/>
              <w:rPr>
                <w:rFonts w:hint="default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45B40">
            <w:pPr>
              <w:widowControl/>
              <w:spacing w:line="360" w:lineRule="auto"/>
              <w:jc w:val="center"/>
              <w:rPr>
                <w:rFonts w:hint="default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 w:bidi="ar"/>
              </w:rPr>
            </w:pPr>
          </w:p>
        </w:tc>
      </w:tr>
      <w:tr w14:paraId="62D84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842A7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EA7B4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bidi="ar"/>
              </w:rPr>
              <w:t>寿字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6648B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7C153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bidi="ar"/>
              </w:rPr>
              <w:t>0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F3E85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8C6EA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bidi="ar"/>
              </w:rPr>
            </w:pPr>
          </w:p>
        </w:tc>
      </w:tr>
      <w:tr w14:paraId="7D875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7E71D">
            <w:pPr>
              <w:widowControl/>
              <w:spacing w:line="360" w:lineRule="auto"/>
              <w:jc w:val="center"/>
              <w:rPr>
                <w:rFonts w:hint="default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382D5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bidi="ar"/>
              </w:rPr>
              <w:t>瓷牌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CD732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bidi="ar"/>
              </w:rPr>
              <w:t>12*4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2D962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bidi="ar"/>
              </w:rPr>
              <w:t>15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6B13F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2642F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bidi="ar"/>
              </w:rPr>
            </w:pPr>
          </w:p>
        </w:tc>
      </w:tr>
      <w:tr w14:paraId="5725E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DADBC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highlight w:val="none"/>
                <w:lang w:bidi="ar"/>
              </w:rPr>
              <w:t>服务名称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highlight w:val="none"/>
                <w:lang w:eastAsia="zh-CN" w:bidi="ar"/>
              </w:rPr>
              <w:t>：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highlight w:val="none"/>
                <w:lang w:bidi="ar"/>
              </w:rPr>
              <w:t>刻碑.描碑.贴金.相框</w:t>
            </w:r>
          </w:p>
        </w:tc>
      </w:tr>
      <w:tr w14:paraId="23BA9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C3ADAE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highlight w:val="none"/>
                <w:lang w:bidi="ar"/>
              </w:rPr>
              <w:t>序号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18B521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highlight w:val="none"/>
                <w:lang w:bidi="ar"/>
              </w:rPr>
              <w:t>名称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0BA06F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highlight w:val="none"/>
                <w:lang w:bidi="ar"/>
              </w:rPr>
              <w:t>规格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AE7D2B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highlight w:val="none"/>
              </w:rPr>
              <w:t>最高限价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highlight w:val="none"/>
                <w:lang w:bidi="ar"/>
              </w:rPr>
              <w:t>(元/个）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76C4DE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highlight w:val="none"/>
                <w:lang w:val="zh-CN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highlight w:val="none"/>
                <w:lang w:bidi="ar"/>
              </w:rPr>
              <w:t>单价(元/个）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B7939A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highlight w:val="none"/>
                <w:lang w:val="en-US" w:eastAsia="zh-CN" w:bidi="ar"/>
              </w:rPr>
              <w:t>备注</w:t>
            </w:r>
          </w:p>
        </w:tc>
      </w:tr>
      <w:tr w14:paraId="28353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CFC56">
            <w:pPr>
              <w:widowControl/>
              <w:spacing w:line="360" w:lineRule="auto"/>
              <w:jc w:val="center"/>
              <w:rPr>
                <w:rFonts w:hint="default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455CEE">
            <w:pPr>
              <w:keepNext w:val="0"/>
              <w:keepLines w:val="0"/>
              <w:pageBreakBefore w:val="0"/>
              <w:widowControl/>
              <w:spacing w:after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Style w:val="6"/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bidi="ar"/>
              </w:rPr>
              <w:t>模版（正面）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F9D108">
            <w:pPr>
              <w:keepNext w:val="0"/>
              <w:keepLines w:val="0"/>
              <w:pageBreakBefore w:val="0"/>
              <w:widowControl/>
              <w:spacing w:after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Style w:val="6"/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bidi="ar"/>
              </w:rPr>
              <w:t>刻字3毫米深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C344B6">
            <w:pPr>
              <w:keepNext w:val="0"/>
              <w:keepLines w:val="0"/>
              <w:pageBreakBefore w:val="0"/>
              <w:widowControl/>
              <w:spacing w:after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bidi="ar"/>
              </w:rPr>
              <w:t>270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B3426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0655F6">
            <w:pPr>
              <w:keepNext w:val="0"/>
              <w:keepLines w:val="0"/>
              <w:pageBreakBefore w:val="0"/>
              <w:spacing w:after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  <w:t>大小字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  <w:t>0之内初次描红，金油漆</w:t>
            </w:r>
          </w:p>
        </w:tc>
      </w:tr>
      <w:tr w14:paraId="61363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374F1">
            <w:pPr>
              <w:widowControl/>
              <w:spacing w:line="360" w:lineRule="auto"/>
              <w:jc w:val="center"/>
              <w:rPr>
                <w:rFonts w:hint="default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544A35">
            <w:pPr>
              <w:keepNext w:val="0"/>
              <w:keepLines w:val="0"/>
              <w:pageBreakBefore w:val="0"/>
              <w:widowControl/>
              <w:spacing w:after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Style w:val="6"/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bidi="ar"/>
              </w:rPr>
              <w:t>正面加字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8891EE">
            <w:pPr>
              <w:keepNext w:val="0"/>
              <w:keepLines w:val="0"/>
              <w:pageBreakBefore w:val="0"/>
              <w:widowControl/>
              <w:spacing w:after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Style w:val="6"/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bidi="ar"/>
              </w:rPr>
              <w:t>刻字3毫米深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CB21AF">
            <w:pPr>
              <w:keepNext w:val="0"/>
              <w:keepLines w:val="0"/>
              <w:pageBreakBefore w:val="0"/>
              <w:widowControl/>
              <w:spacing w:after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bidi="ar"/>
              </w:rPr>
              <w:t>100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F625D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51F1F4">
            <w:pPr>
              <w:keepNext w:val="0"/>
              <w:keepLines w:val="0"/>
              <w:pageBreakBefore w:val="0"/>
              <w:spacing w:after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  <w:t>超过模版字数以外</w:t>
            </w:r>
          </w:p>
        </w:tc>
      </w:tr>
      <w:tr w14:paraId="2D4FD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F4946">
            <w:pPr>
              <w:widowControl/>
              <w:spacing w:line="360" w:lineRule="auto"/>
              <w:jc w:val="center"/>
              <w:rPr>
                <w:rFonts w:hint="default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EA1214">
            <w:pPr>
              <w:keepNext w:val="0"/>
              <w:keepLines w:val="0"/>
              <w:pageBreakBefore w:val="0"/>
              <w:widowControl/>
              <w:spacing w:after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Style w:val="6"/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bidi="ar"/>
              </w:rPr>
              <w:t>反面加字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9E2D94">
            <w:pPr>
              <w:keepNext w:val="0"/>
              <w:keepLines w:val="0"/>
              <w:pageBreakBefore w:val="0"/>
              <w:widowControl/>
              <w:spacing w:after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Style w:val="6"/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bidi="ar"/>
              </w:rPr>
              <w:t>刻字3毫米深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790116">
            <w:pPr>
              <w:keepNext w:val="0"/>
              <w:keepLines w:val="0"/>
              <w:pageBreakBefore w:val="0"/>
              <w:widowControl/>
              <w:spacing w:after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bidi="ar"/>
              </w:rPr>
              <w:t>100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59E3A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DE7B0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bidi="ar"/>
              </w:rPr>
            </w:pPr>
          </w:p>
        </w:tc>
      </w:tr>
      <w:tr w14:paraId="21DCA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7F018">
            <w:pPr>
              <w:widowControl/>
              <w:spacing w:line="360" w:lineRule="auto"/>
              <w:jc w:val="center"/>
              <w:rPr>
                <w:rFonts w:hint="default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  <w:t>11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3D8FF5">
            <w:pPr>
              <w:keepNext w:val="0"/>
              <w:keepLines w:val="0"/>
              <w:pageBreakBefore w:val="0"/>
              <w:widowControl/>
              <w:spacing w:after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Style w:val="6"/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bidi="ar"/>
              </w:rPr>
              <w:t>正面贴金（双）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7E8A66">
            <w:pPr>
              <w:keepNext w:val="0"/>
              <w:keepLines w:val="0"/>
              <w:pageBreakBefore w:val="0"/>
              <w:widowControl/>
              <w:spacing w:after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Style w:val="6"/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bidi="ar"/>
              </w:rPr>
              <w:t>刻字3毫米深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F71537">
            <w:pPr>
              <w:keepNext w:val="0"/>
              <w:keepLines w:val="0"/>
              <w:pageBreakBefore w:val="0"/>
              <w:widowControl/>
              <w:spacing w:after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bidi="ar"/>
              </w:rPr>
              <w:t>280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5A082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4006F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bidi="ar"/>
              </w:rPr>
            </w:pPr>
          </w:p>
        </w:tc>
      </w:tr>
      <w:tr w14:paraId="5DE1B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54BBC">
            <w:pPr>
              <w:widowControl/>
              <w:spacing w:line="360" w:lineRule="auto"/>
              <w:jc w:val="center"/>
              <w:rPr>
                <w:rFonts w:hint="default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  <w:t>12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5EB593">
            <w:pPr>
              <w:keepNext w:val="0"/>
              <w:keepLines w:val="0"/>
              <w:pageBreakBefore w:val="0"/>
              <w:widowControl/>
              <w:spacing w:after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Style w:val="6"/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bidi="ar"/>
              </w:rPr>
              <w:t>正面贴金（单）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B8E6A7">
            <w:pPr>
              <w:keepNext w:val="0"/>
              <w:keepLines w:val="0"/>
              <w:pageBreakBefore w:val="0"/>
              <w:widowControl/>
              <w:spacing w:after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Style w:val="6"/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bidi="ar"/>
              </w:rPr>
              <w:t>刻字3毫米深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0D113F">
            <w:pPr>
              <w:keepNext w:val="0"/>
              <w:keepLines w:val="0"/>
              <w:pageBreakBefore w:val="0"/>
              <w:widowControl/>
              <w:spacing w:after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bidi="ar"/>
              </w:rPr>
              <w:t>200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3007C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3004D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bidi="ar"/>
              </w:rPr>
            </w:pPr>
          </w:p>
        </w:tc>
      </w:tr>
      <w:tr w14:paraId="664D0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B2249">
            <w:pPr>
              <w:widowControl/>
              <w:spacing w:line="360" w:lineRule="auto"/>
              <w:jc w:val="center"/>
              <w:rPr>
                <w:rFonts w:hint="default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  <w:t>13</w:t>
            </w:r>
          </w:p>
        </w:tc>
        <w:tc>
          <w:tcPr>
            <w:tcW w:w="118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7145B4">
            <w:pPr>
              <w:keepNext w:val="0"/>
              <w:keepLines w:val="0"/>
              <w:pageBreakBefore w:val="0"/>
              <w:widowControl/>
              <w:spacing w:after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Style w:val="6"/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bidi="ar"/>
              </w:rPr>
              <w:t>反面大字贴金</w:t>
            </w:r>
          </w:p>
        </w:tc>
        <w:tc>
          <w:tcPr>
            <w:tcW w:w="91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4106BB">
            <w:pPr>
              <w:keepNext w:val="0"/>
              <w:keepLines w:val="0"/>
              <w:pageBreakBefore w:val="0"/>
              <w:widowControl/>
              <w:spacing w:after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Style w:val="6"/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bidi="ar"/>
              </w:rPr>
              <w:t>刻字3毫米深</w:t>
            </w:r>
          </w:p>
        </w:tc>
        <w:tc>
          <w:tcPr>
            <w:tcW w:w="76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E82D64">
            <w:pPr>
              <w:keepNext w:val="0"/>
              <w:keepLines w:val="0"/>
              <w:pageBreakBefore w:val="0"/>
              <w:widowControl/>
              <w:spacing w:after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bidi="ar"/>
              </w:rPr>
              <w:t>200</w:t>
            </w:r>
          </w:p>
        </w:tc>
        <w:tc>
          <w:tcPr>
            <w:tcW w:w="63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BC69C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4A6684">
            <w:pPr>
              <w:keepNext w:val="0"/>
              <w:keepLines w:val="0"/>
              <w:pageBreakBefore w:val="0"/>
              <w:widowControl/>
              <w:spacing w:after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Style w:val="7"/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bidi="ar"/>
              </w:rPr>
              <w:t>以1~10为基础</w:t>
            </w:r>
          </w:p>
        </w:tc>
      </w:tr>
      <w:tr w14:paraId="3FB7E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79389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8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2551B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91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1B58E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76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94169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63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A4EB3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67A98C">
            <w:pPr>
              <w:keepNext w:val="0"/>
              <w:keepLines w:val="0"/>
              <w:pageBreakBefore w:val="0"/>
              <w:widowControl/>
              <w:spacing w:after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u w:val="none"/>
                <w:lang w:val="zh-CN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bidi="ar"/>
              </w:rPr>
              <w:t>每加10字价格加200元</w:t>
            </w:r>
          </w:p>
        </w:tc>
      </w:tr>
      <w:tr w14:paraId="5C400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63D03">
            <w:pPr>
              <w:widowControl/>
              <w:spacing w:line="360" w:lineRule="auto"/>
              <w:jc w:val="center"/>
              <w:rPr>
                <w:rFonts w:hint="default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  <w:t>14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1AA468">
            <w:pPr>
              <w:keepNext w:val="0"/>
              <w:keepLines w:val="0"/>
              <w:pageBreakBefore w:val="0"/>
              <w:widowControl/>
              <w:spacing w:after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Style w:val="6"/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bidi="ar"/>
              </w:rPr>
              <w:t>描碑（双面）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F86C0D">
            <w:pPr>
              <w:keepNext w:val="0"/>
              <w:keepLines w:val="0"/>
              <w:pageBreakBefore w:val="0"/>
              <w:widowControl/>
              <w:spacing w:after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Style w:val="6"/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bidi="ar"/>
              </w:rPr>
              <w:t>刻字3毫米深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87184B">
            <w:pPr>
              <w:keepNext w:val="0"/>
              <w:keepLines w:val="0"/>
              <w:pageBreakBefore w:val="0"/>
              <w:widowControl/>
              <w:spacing w:after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bidi="ar"/>
              </w:rPr>
              <w:t>100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C5398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3E8E0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bidi="ar"/>
              </w:rPr>
            </w:pPr>
          </w:p>
        </w:tc>
      </w:tr>
      <w:tr w14:paraId="57EDD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50C67">
            <w:pPr>
              <w:widowControl/>
              <w:spacing w:line="360" w:lineRule="auto"/>
              <w:jc w:val="center"/>
              <w:rPr>
                <w:rFonts w:hint="default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  <w:t>15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258823">
            <w:pPr>
              <w:keepNext w:val="0"/>
              <w:keepLines w:val="0"/>
              <w:pageBreakBefore w:val="0"/>
              <w:widowControl/>
              <w:spacing w:after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Style w:val="6"/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bidi="ar"/>
              </w:rPr>
              <w:t>描碑（单面）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48C208">
            <w:pPr>
              <w:keepNext w:val="0"/>
              <w:keepLines w:val="0"/>
              <w:pageBreakBefore w:val="0"/>
              <w:widowControl/>
              <w:spacing w:after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Style w:val="6"/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bidi="ar"/>
              </w:rPr>
              <w:t>刻字3毫米深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21A7AC">
            <w:pPr>
              <w:keepNext w:val="0"/>
              <w:keepLines w:val="0"/>
              <w:pageBreakBefore w:val="0"/>
              <w:widowControl/>
              <w:spacing w:after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bidi="ar"/>
              </w:rPr>
              <w:t>50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4099A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93218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bidi="ar"/>
              </w:rPr>
            </w:pPr>
          </w:p>
        </w:tc>
      </w:tr>
      <w:tr w14:paraId="3695B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FA622">
            <w:pPr>
              <w:widowControl/>
              <w:spacing w:line="360" w:lineRule="auto"/>
              <w:jc w:val="center"/>
              <w:rPr>
                <w:rFonts w:hint="default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  <w:t>16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E046E8">
            <w:pPr>
              <w:keepNext w:val="0"/>
              <w:keepLines w:val="0"/>
              <w:pageBreakBefore w:val="0"/>
              <w:widowControl/>
              <w:spacing w:after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bidi="ar"/>
              </w:rPr>
              <w:t>相框开槽及瓷像安装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C73127">
            <w:pPr>
              <w:keepNext w:val="0"/>
              <w:keepLines w:val="0"/>
              <w:pageBreakBefore w:val="0"/>
              <w:spacing w:after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zh-CN" w:eastAsia="zh-CN" w:bidi="ar-SA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219CCC">
            <w:pPr>
              <w:keepNext w:val="0"/>
              <w:keepLines w:val="0"/>
              <w:pageBreakBefore w:val="0"/>
              <w:widowControl/>
              <w:spacing w:after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  <w:t>40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E4F36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2805B0">
            <w:pPr>
              <w:keepNext w:val="0"/>
              <w:keepLines w:val="0"/>
              <w:pageBreakBefore w:val="0"/>
              <w:widowControl/>
              <w:spacing w:after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bidi="ar"/>
              </w:rPr>
              <w:t>不论大小统一价</w:t>
            </w:r>
          </w:p>
        </w:tc>
      </w:tr>
      <w:tr w14:paraId="704AE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12723">
            <w:pPr>
              <w:widowControl/>
              <w:spacing w:line="360" w:lineRule="auto"/>
              <w:jc w:val="center"/>
              <w:rPr>
                <w:rFonts w:hint="default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  <w:t>17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B52553">
            <w:pPr>
              <w:keepNext w:val="0"/>
              <w:keepLines w:val="0"/>
              <w:pageBreakBefore w:val="0"/>
              <w:widowControl/>
              <w:spacing w:after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u w:val="none"/>
                <w:lang w:val="zh-CN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bidi="ar"/>
              </w:rPr>
              <w:t>无相框瓷像安装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EC3196">
            <w:pPr>
              <w:keepNext w:val="0"/>
              <w:keepLines w:val="0"/>
              <w:pageBreakBefore w:val="0"/>
              <w:spacing w:after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zh-CN" w:eastAsia="zh-CN" w:bidi="ar-SA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C6310B">
            <w:pPr>
              <w:keepNext w:val="0"/>
              <w:keepLines w:val="0"/>
              <w:pageBreakBefore w:val="0"/>
              <w:widowControl/>
              <w:spacing w:after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zh-CN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bidi="ar"/>
              </w:rPr>
              <w:t>10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088BA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CC34D1">
            <w:pPr>
              <w:keepNext w:val="0"/>
              <w:keepLines w:val="0"/>
              <w:pageBreakBefore w:val="0"/>
              <w:widowControl/>
              <w:spacing w:after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u w:val="none"/>
                <w:lang w:val="zh-CN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bidi="ar"/>
              </w:rPr>
              <w:t>包含打孔</w:t>
            </w:r>
          </w:p>
        </w:tc>
      </w:tr>
      <w:tr w14:paraId="61491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FF21F">
            <w:pPr>
              <w:widowControl/>
              <w:spacing w:line="360" w:lineRule="auto"/>
              <w:jc w:val="center"/>
              <w:rPr>
                <w:rFonts w:hint="default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  <w:t>18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DFAD73">
            <w:pPr>
              <w:keepNext w:val="0"/>
              <w:keepLines w:val="0"/>
              <w:pageBreakBefore w:val="0"/>
              <w:widowControl/>
              <w:spacing w:after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u w:val="none"/>
                <w:lang w:val="zh-CN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bidi="ar"/>
              </w:rPr>
              <w:t>并穴加字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55E1C1">
            <w:pPr>
              <w:keepNext w:val="0"/>
              <w:keepLines w:val="0"/>
              <w:pageBreakBefore w:val="0"/>
              <w:spacing w:after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bidi="ar"/>
              </w:rPr>
              <w:t>刻字3毫米深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CCC63F">
            <w:pPr>
              <w:keepNext w:val="0"/>
              <w:keepLines w:val="0"/>
              <w:pageBreakBefore w:val="0"/>
              <w:widowControl/>
              <w:spacing w:after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zh-CN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bidi="ar"/>
              </w:rPr>
              <w:t>60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E97A5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0DD51">
            <w:pPr>
              <w:widowControl/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bidi="ar"/>
              </w:rPr>
            </w:pPr>
          </w:p>
        </w:tc>
      </w:tr>
    </w:tbl>
    <w:p w14:paraId="72836A09">
      <w:pPr>
        <w:pStyle w:val="8"/>
        <w:spacing w:line="360" w:lineRule="auto"/>
        <w:ind w:firstLine="0"/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</w:rPr>
        <w:t>、服务内容及要求</w:t>
      </w:r>
    </w:p>
    <w:p w14:paraId="2EE16AD9">
      <w:pPr>
        <w:pStyle w:val="8"/>
        <w:spacing w:line="360" w:lineRule="auto"/>
        <w:ind w:left="0" w:firstLine="0"/>
        <w:rPr>
          <w:rFonts w:hint="eastAsia" w:cs="楷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1、数量：约</w:t>
      </w:r>
      <w:r>
        <w:rPr>
          <w:rFonts w:hint="eastAsia" w:cs="楷体"/>
          <w:color w:val="auto"/>
          <w:sz w:val="28"/>
          <w:szCs w:val="28"/>
          <w:highlight w:val="none"/>
          <w:lang w:eastAsia="zh-CN"/>
        </w:rPr>
        <w:t>1100个碑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，</w:t>
      </w:r>
      <w:r>
        <w:rPr>
          <w:rFonts w:hint="eastAsia" w:cs="楷体"/>
          <w:color w:val="auto"/>
          <w:sz w:val="28"/>
          <w:szCs w:val="28"/>
          <w:highlight w:val="none"/>
          <w:lang w:eastAsia="zh-CN"/>
        </w:rPr>
        <w:t>瓷像</w:t>
      </w:r>
      <w:r>
        <w:rPr>
          <w:rFonts w:hint="eastAsia" w:cs="楷体"/>
          <w:color w:val="auto"/>
          <w:sz w:val="28"/>
          <w:szCs w:val="28"/>
          <w:highlight w:val="none"/>
          <w:lang w:val="en-US" w:eastAsia="zh-CN"/>
        </w:rPr>
        <w:t>1100块，瓷牌500块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按实际数量结算</w:t>
      </w:r>
      <w:r>
        <w:rPr>
          <w:rFonts w:hint="eastAsia" w:cs="楷体"/>
          <w:color w:val="auto"/>
          <w:sz w:val="28"/>
          <w:szCs w:val="28"/>
          <w:highlight w:val="none"/>
          <w:lang w:eastAsia="zh-CN"/>
        </w:rPr>
        <w:t>。</w:t>
      </w:r>
    </w:p>
    <w:p w14:paraId="6AEB61AA">
      <w:pPr>
        <w:widowControl/>
        <w:spacing w:line="360" w:lineRule="auto"/>
        <w:jc w:val="left"/>
        <w:rPr>
          <w:rFonts w:hint="eastAsia" w:ascii="楷体" w:hAnsi="楷体" w:eastAsia="楷体" w:cs="楷体"/>
          <w:color w:val="auto"/>
          <w:sz w:val="28"/>
          <w:szCs w:val="28"/>
          <w:highlight w:val="none"/>
          <w:lang w:bidi="ar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 w:bidi="ar"/>
        </w:rPr>
        <w:t>2、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bidi="ar"/>
        </w:rPr>
        <w:t>瓷像要求：</w:t>
      </w:r>
    </w:p>
    <w:p w14:paraId="6C2CFE80">
      <w:pPr>
        <w:widowControl/>
        <w:spacing w:line="360" w:lineRule="auto"/>
        <w:jc w:val="left"/>
        <w:rPr>
          <w:rFonts w:hint="eastAsia" w:ascii="楷体" w:hAnsi="楷体" w:eastAsia="楷体" w:cs="楷体"/>
          <w:color w:val="auto"/>
          <w:sz w:val="28"/>
          <w:szCs w:val="28"/>
          <w:highlight w:val="none"/>
          <w:lang w:bidi="ar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 w:bidi="ar"/>
        </w:rPr>
        <w:t>（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 w:bidi="ar"/>
        </w:rPr>
        <w:t>1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 w:bidi="ar"/>
        </w:rPr>
        <w:t>）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bidi="ar"/>
        </w:rPr>
        <w:t>椭圆形或方形瓷像满边，瓷面饱满。</w:t>
      </w:r>
    </w:p>
    <w:p w14:paraId="13E67ED5">
      <w:pPr>
        <w:widowControl/>
        <w:spacing w:line="360" w:lineRule="auto"/>
        <w:jc w:val="left"/>
        <w:rPr>
          <w:rFonts w:hint="default" w:ascii="楷体" w:hAnsi="楷体" w:eastAsia="楷体" w:cs="楷体"/>
          <w:color w:val="auto"/>
          <w:sz w:val="28"/>
          <w:szCs w:val="28"/>
          <w:highlight w:val="none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 w:bidi="ar"/>
        </w:rPr>
        <w:t>（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 w:bidi="ar"/>
        </w:rPr>
        <w:t>2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 w:bidi="ar"/>
        </w:rPr>
        <w:t>）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bidi="ar"/>
        </w:rPr>
        <w:t>瓷像质保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 w:bidi="ar"/>
        </w:rPr>
        <w:t>5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bidi="ar"/>
        </w:rPr>
        <w:t>年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 w:bidi="ar"/>
        </w:rPr>
        <w:t>，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 w:bidi="ar"/>
        </w:rPr>
        <w:t>且必须高温烤制，釉质细腻不能有颗粒感。</w:t>
      </w:r>
    </w:p>
    <w:p w14:paraId="376FEFCA">
      <w:pPr>
        <w:widowControl/>
        <w:spacing w:line="360" w:lineRule="auto"/>
        <w:jc w:val="left"/>
        <w:rPr>
          <w:rFonts w:hint="eastAsia" w:ascii="楷体" w:hAnsi="楷体" w:eastAsia="楷体" w:cs="楷体"/>
          <w:color w:val="auto"/>
          <w:sz w:val="28"/>
          <w:szCs w:val="28"/>
          <w:highlight w:val="none"/>
          <w:lang w:bidi="ar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 w:bidi="ar"/>
        </w:rPr>
        <w:t>（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 w:bidi="ar"/>
        </w:rPr>
        <w:t>3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 w:bidi="ar"/>
        </w:rPr>
        <w:t>）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bidi="ar"/>
        </w:rPr>
        <w:t>质保期内出现质量问题，如变色，开裂等所引起的客诉，赔偿和损失一概由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 w:bidi="ar"/>
        </w:rPr>
        <w:t>投标人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bidi="ar"/>
        </w:rPr>
        <w:t>承担。</w:t>
      </w:r>
    </w:p>
    <w:p w14:paraId="5B34B07A">
      <w:pPr>
        <w:keepNext w:val="0"/>
        <w:keepLines w:val="0"/>
        <w:pageBreakBefore w:val="0"/>
        <w:spacing w:after="0" w:line="360" w:lineRule="auto"/>
        <w:rPr>
          <w:rFonts w:hint="eastAsia" w:ascii="楷体" w:hAnsi="楷体" w:eastAsia="楷体" w:cs="楷体"/>
          <w:color w:val="auto"/>
          <w:sz w:val="28"/>
          <w:szCs w:val="28"/>
          <w:highlight w:val="none"/>
          <w:lang w:bidi="ar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 w:bidi="ar"/>
        </w:rPr>
        <w:t>（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 w:bidi="ar"/>
        </w:rPr>
        <w:t>4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 w:bidi="ar"/>
        </w:rPr>
        <w:t>）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bidi="ar"/>
        </w:rPr>
        <w:t>瓷像如有质量问题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 w:bidi="ar"/>
        </w:rPr>
        <w:t>采购人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bidi="ar"/>
        </w:rPr>
        <w:t>有权终止合同。</w:t>
      </w:r>
    </w:p>
    <w:p w14:paraId="5E7E31AE">
      <w:pPr>
        <w:keepNext w:val="0"/>
        <w:keepLines w:val="0"/>
        <w:pageBreakBefore w:val="0"/>
        <w:spacing w:after="0" w:line="360" w:lineRule="auto"/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 w:bidi="ar"/>
        </w:rPr>
        <w:t>3、刻字要求：</w:t>
      </w:r>
    </w:p>
    <w:p w14:paraId="7ADB6A0D">
      <w:pPr>
        <w:keepNext w:val="0"/>
        <w:keepLines w:val="0"/>
        <w:pageBreakBefore w:val="0"/>
        <w:spacing w:after="0" w:line="360" w:lineRule="auto"/>
        <w:rPr>
          <w:rFonts w:hint="eastAsia" w:ascii="楷体" w:hAnsi="楷体" w:eastAsia="楷体" w:cs="楷体"/>
          <w:color w:val="auto"/>
          <w:sz w:val="28"/>
          <w:szCs w:val="28"/>
          <w:highlight w:val="none"/>
          <w:lang w:bidi="ar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 w:bidi="ar"/>
        </w:rPr>
        <w:t>（1）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bidi="ar"/>
        </w:rPr>
        <w:t>刻字深度大字3毫米，小字2毫米。</w:t>
      </w:r>
    </w:p>
    <w:p w14:paraId="0B70AE0A">
      <w:pPr>
        <w:keepNext w:val="0"/>
        <w:keepLines w:val="0"/>
        <w:pageBreakBefore w:val="0"/>
        <w:spacing w:after="0" w:line="360" w:lineRule="auto"/>
        <w:rPr>
          <w:rFonts w:hint="eastAsia" w:ascii="楷体" w:hAnsi="楷体" w:eastAsia="楷体" w:cs="楷体"/>
          <w:color w:val="auto"/>
          <w:sz w:val="28"/>
          <w:szCs w:val="28"/>
          <w:highlight w:val="none"/>
          <w:lang w:bidi="ar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 w:bidi="ar"/>
        </w:rPr>
        <w:t>（2）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bidi="ar"/>
        </w:rPr>
        <w:t>贴金质保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 w:bidi="ar"/>
        </w:rPr>
        <w:t>5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bidi="ar"/>
        </w:rPr>
        <w:t>年。</w:t>
      </w:r>
    </w:p>
    <w:p w14:paraId="22228831">
      <w:pPr>
        <w:keepNext w:val="0"/>
        <w:keepLines w:val="0"/>
        <w:pageBreakBefore w:val="0"/>
        <w:spacing w:after="0" w:line="360" w:lineRule="auto"/>
        <w:rPr>
          <w:rFonts w:hint="eastAsia" w:ascii="楷体" w:hAnsi="楷体" w:eastAsia="楷体" w:cs="楷体"/>
          <w:color w:val="auto"/>
          <w:sz w:val="28"/>
          <w:szCs w:val="28"/>
          <w:highlight w:val="none"/>
          <w:lang w:bidi="ar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 w:bidi="ar"/>
        </w:rPr>
        <w:t>（3）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bidi="ar"/>
        </w:rPr>
        <w:t>刻碑刻错，刻坏所造成的损失和赔偿，由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 w:bidi="ar"/>
        </w:rPr>
        <w:t>投标人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bidi="ar"/>
        </w:rPr>
        <w:t>全部承担。</w:t>
      </w:r>
    </w:p>
    <w:p w14:paraId="04F6A4E4">
      <w:pPr>
        <w:keepNext w:val="0"/>
        <w:keepLines w:val="0"/>
        <w:pageBreakBefore w:val="0"/>
        <w:spacing w:after="0" w:line="360" w:lineRule="auto"/>
        <w:rPr>
          <w:rFonts w:hint="eastAsia" w:ascii="楷体" w:hAnsi="楷体" w:eastAsia="楷体" w:cs="楷体"/>
          <w:color w:val="auto"/>
          <w:sz w:val="28"/>
          <w:szCs w:val="28"/>
          <w:highlight w:val="none"/>
          <w:lang w:bidi="ar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 w:bidi="ar"/>
        </w:rPr>
        <w:t>（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 w:bidi="ar"/>
        </w:rPr>
        <w:t>4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 w:bidi="ar"/>
        </w:rPr>
        <w:t>）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bidi="ar"/>
        </w:rPr>
        <w:t>刻碑.描碑.贴金.相框如有质量问题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 w:bidi="ar"/>
        </w:rPr>
        <w:t>采购人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bidi="ar"/>
        </w:rPr>
        <w:t>有权终止合同。</w:t>
      </w:r>
    </w:p>
    <w:p w14:paraId="3C357663">
      <w:pPr>
        <w:keepNext w:val="0"/>
        <w:keepLines w:val="0"/>
        <w:pageBreakBefore w:val="0"/>
        <w:spacing w:after="0" w:line="360" w:lineRule="auto"/>
        <w:rPr>
          <w:rFonts w:hint="default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（5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碑文制作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默认魏碑字体，特殊字体根据甲方的要求来制作.</w:t>
      </w:r>
    </w:p>
    <w:p w14:paraId="3270993C">
      <w:pPr>
        <w:pStyle w:val="8"/>
        <w:spacing w:line="360" w:lineRule="auto"/>
        <w:ind w:left="0" w:firstLine="0"/>
        <w:rPr>
          <w:rFonts w:hint="eastAsia" w:cs="楷体"/>
          <w:color w:val="auto"/>
          <w:sz w:val="28"/>
          <w:szCs w:val="28"/>
          <w:highlight w:val="none"/>
          <w:lang w:eastAsia="zh-CN"/>
        </w:rPr>
      </w:pPr>
      <w:r>
        <w:rPr>
          <w:rFonts w:hint="eastAsia" w:cs="楷体"/>
          <w:color w:val="auto"/>
          <w:sz w:val="28"/>
          <w:szCs w:val="28"/>
          <w:highlight w:val="none"/>
          <w:lang w:val="en-US" w:eastAsia="zh-CN" w:bidi="ar"/>
        </w:rPr>
        <w:t>（6）投标人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bidi="ar"/>
        </w:rPr>
        <w:t>负责无偿按甲方要求安装瓷像.安装前需仔细核对确认无误。若发生错安，损坏所造成的一切损失和矛盾纠纷，由</w:t>
      </w:r>
      <w:r>
        <w:rPr>
          <w:rFonts w:hint="eastAsia" w:cs="楷体"/>
          <w:color w:val="auto"/>
          <w:sz w:val="28"/>
          <w:szCs w:val="28"/>
          <w:highlight w:val="none"/>
          <w:lang w:val="en-US" w:eastAsia="zh-CN" w:bidi="ar"/>
        </w:rPr>
        <w:t>投标人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bidi="ar"/>
        </w:rPr>
        <w:t>全部承担。</w:t>
      </w:r>
    </w:p>
    <w:p w14:paraId="5CCDE5F5">
      <w:pPr>
        <w:pStyle w:val="9"/>
        <w:spacing w:line="360" w:lineRule="auto"/>
        <w:ind w:left="0" w:firstLine="0"/>
        <w:rPr>
          <w:rFonts w:hint="eastAsia" w:ascii="楷体" w:hAnsi="楷体" w:eastAsia="楷体" w:cs="楷体"/>
          <w:bCs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、本货物质量应达到最新国家质量评定合格标准。否则应承担违约责任并赔偿采购人损失</w:t>
      </w:r>
      <w:r>
        <w:rPr>
          <w:rFonts w:hint="eastAsia" w:ascii="楷体" w:hAnsi="楷体" w:eastAsia="楷体" w:cs="楷体"/>
          <w:bCs/>
          <w:color w:val="auto"/>
          <w:sz w:val="28"/>
          <w:szCs w:val="28"/>
          <w:highlight w:val="none"/>
        </w:rPr>
        <w:t>。</w:t>
      </w:r>
    </w:p>
    <w:p w14:paraId="2BEE1C59">
      <w:pPr>
        <w:pStyle w:val="9"/>
        <w:spacing w:line="360" w:lineRule="auto"/>
        <w:ind w:left="0" w:firstLine="0"/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楷体" w:hAnsi="楷体" w:eastAsia="楷体" w:cs="楷体"/>
          <w:bCs/>
          <w:color w:val="auto"/>
          <w:sz w:val="28"/>
          <w:szCs w:val="28"/>
          <w:highlight w:val="none"/>
        </w:rPr>
        <w:t>、所供货物须是符合国家标准的正宗合格的未使用过的产品。</w:t>
      </w:r>
    </w:p>
    <w:p w14:paraId="6652EBC9">
      <w:pPr>
        <w:pStyle w:val="8"/>
        <w:spacing w:line="360" w:lineRule="auto"/>
        <w:ind w:left="0" w:firstLine="0"/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</w:pPr>
      <w:r>
        <w:rPr>
          <w:rFonts w:hint="eastAsia" w:cs="楷体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、所供货物必须满足采购需求，验货时不符合采购需求的要求作退货处理。</w:t>
      </w:r>
    </w:p>
    <w:p w14:paraId="0B6039AF">
      <w:pPr>
        <w:pStyle w:val="8"/>
        <w:spacing w:line="360" w:lineRule="auto"/>
        <w:ind w:left="0" w:firstLine="0"/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/>
        </w:rPr>
      </w:pPr>
      <w:r>
        <w:rPr>
          <w:rFonts w:hint="eastAsia" w:cs="楷体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、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采用机刻设备由</w:t>
      </w:r>
      <w:r>
        <w:rPr>
          <w:rFonts w:hint="eastAsia" w:cs="楷体"/>
          <w:color w:val="auto"/>
          <w:sz w:val="28"/>
          <w:szCs w:val="28"/>
          <w:highlight w:val="none"/>
          <w:lang w:val="en-US" w:eastAsia="zh-CN"/>
        </w:rPr>
        <w:t>投标人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负责购买</w:t>
      </w:r>
      <w:r>
        <w:rPr>
          <w:rFonts w:hint="eastAsia" w:cs="楷体"/>
          <w:color w:val="auto"/>
          <w:sz w:val="28"/>
          <w:szCs w:val="28"/>
          <w:highlight w:val="none"/>
          <w:lang w:eastAsia="zh-CN"/>
        </w:rPr>
        <w:t>。</w:t>
      </w:r>
    </w:p>
    <w:p w14:paraId="2705BD75">
      <w:pPr>
        <w:pStyle w:val="8"/>
        <w:spacing w:line="360" w:lineRule="auto"/>
        <w:ind w:left="0" w:firstLine="0"/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</w:pPr>
      <w:r>
        <w:rPr>
          <w:rFonts w:hint="eastAsia" w:cs="楷体"/>
          <w:color w:val="auto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、由采购人免费提供操作间以及水、电。</w:t>
      </w:r>
    </w:p>
    <w:p w14:paraId="66795A6C">
      <w:pPr>
        <w:spacing w:line="360" w:lineRule="auto"/>
        <w:rPr>
          <w:rFonts w:hint="eastAsia" w:ascii="楷体" w:hAnsi="楷体" w:eastAsia="楷体" w:cs="楷体"/>
          <w:b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/>
          <w:color w:val="auto"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楷体" w:hAnsi="楷体" w:eastAsia="楷体" w:cs="楷体"/>
          <w:b/>
          <w:color w:val="auto"/>
          <w:sz w:val="28"/>
          <w:szCs w:val="28"/>
          <w:highlight w:val="none"/>
        </w:rPr>
        <w:t xml:space="preserve">、售后服务要求 </w:t>
      </w:r>
    </w:p>
    <w:p w14:paraId="77CA838D">
      <w:pPr>
        <w:pStyle w:val="8"/>
        <w:keepNext w:val="0"/>
        <w:keepLines w:val="0"/>
        <w:pageBreakBefore w:val="0"/>
        <w:widowControl w:val="0"/>
        <w:spacing w:line="360" w:lineRule="auto"/>
        <w:ind w:firstLine="560"/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产品质保期为</w:t>
      </w:r>
      <w:r>
        <w:rPr>
          <w:rFonts w:hint="eastAsia" w:cs="楷体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年。质保期内产品出现质量问题，由中标</w:t>
      </w:r>
      <w:r>
        <w:rPr>
          <w:rFonts w:hint="eastAsia" w:cs="楷体"/>
          <w:color w:val="auto"/>
          <w:sz w:val="28"/>
          <w:szCs w:val="28"/>
          <w:highlight w:val="none"/>
          <w:lang w:val="en-US" w:eastAsia="zh-CN"/>
        </w:rPr>
        <w:t>人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免费进行更换，若中标</w:t>
      </w:r>
      <w:r>
        <w:rPr>
          <w:rFonts w:hint="eastAsia" w:cs="楷体"/>
          <w:color w:val="auto"/>
          <w:sz w:val="28"/>
          <w:szCs w:val="28"/>
          <w:highlight w:val="none"/>
          <w:lang w:val="en-US" w:eastAsia="zh-CN"/>
        </w:rPr>
        <w:t>人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在接到采购人通知后一周内未对有质量问题的产品进行处理或更换，采购人可自行处理或更换，所产生费用由中标</w:t>
      </w:r>
      <w:r>
        <w:rPr>
          <w:rFonts w:hint="eastAsia" w:cs="楷体"/>
          <w:color w:val="auto"/>
          <w:sz w:val="28"/>
          <w:szCs w:val="28"/>
          <w:highlight w:val="none"/>
          <w:lang w:val="en-US" w:eastAsia="zh-CN"/>
        </w:rPr>
        <w:t>人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承担。</w:t>
      </w:r>
    </w:p>
    <w:p w14:paraId="4C8D8876">
      <w:pPr>
        <w:pStyle w:val="8"/>
        <w:keepNext w:val="0"/>
        <w:keepLines w:val="0"/>
        <w:pageBreakBefore w:val="0"/>
        <w:widowControl w:val="0"/>
        <w:spacing w:line="360" w:lineRule="auto"/>
        <w:ind w:firstLine="0"/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</w:rPr>
      </w:pPr>
      <w:r>
        <w:rPr>
          <w:rFonts w:hint="eastAsia" w:cs="楷体"/>
          <w:b/>
          <w:bCs/>
          <w:color w:val="auto"/>
          <w:sz w:val="28"/>
          <w:szCs w:val="28"/>
          <w:highlight w:val="none"/>
          <w:lang w:val="en-US" w:eastAsia="zh-CN"/>
        </w:rPr>
        <w:t>六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</w:rPr>
        <w:t>、</w:t>
      </w:r>
      <w:r>
        <w:rPr>
          <w:rFonts w:hint="eastAsia" w:ascii="楷体" w:hAnsi="楷体" w:eastAsia="楷体" w:cs="楷体"/>
          <w:b/>
          <w:color w:val="auto"/>
          <w:sz w:val="28"/>
          <w:szCs w:val="28"/>
          <w:highlight w:val="none"/>
        </w:rPr>
        <w:t>服务期限、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</w:rPr>
        <w:t>供货期及地点</w:t>
      </w:r>
    </w:p>
    <w:p w14:paraId="3E0E7007">
      <w:pPr>
        <w:pStyle w:val="8"/>
        <w:spacing w:line="360" w:lineRule="auto"/>
        <w:ind w:left="0" w:firstLine="0"/>
        <w:rPr>
          <w:rFonts w:hint="eastAsia" w:ascii="楷体" w:hAnsi="楷体" w:eastAsia="楷体" w:cs="楷体"/>
          <w:bCs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1、</w:t>
      </w:r>
      <w:r>
        <w:rPr>
          <w:rFonts w:hint="eastAsia" w:ascii="楷体" w:hAnsi="楷体" w:eastAsia="楷体" w:cs="楷体"/>
          <w:bCs/>
          <w:color w:val="auto"/>
          <w:sz w:val="28"/>
          <w:szCs w:val="28"/>
          <w:highlight w:val="none"/>
        </w:rPr>
        <w:t>服务期限：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自</w:t>
      </w:r>
      <w:r>
        <w:rPr>
          <w:rFonts w:hint="eastAsia" w:ascii="楷体" w:hAnsi="楷体" w:eastAsia="楷体" w:cs="楷体"/>
          <w:bCs/>
          <w:color w:val="auto"/>
          <w:sz w:val="28"/>
          <w:szCs w:val="28"/>
          <w:highlight w:val="none"/>
        </w:rPr>
        <w:t>合同签订之日起</w:t>
      </w:r>
      <w:r>
        <w:rPr>
          <w:rFonts w:hint="eastAsia" w:ascii="楷体" w:hAnsi="楷体" w:eastAsia="楷体" w:cs="楷体"/>
          <w:bCs/>
          <w:color w:val="auto"/>
          <w:sz w:val="28"/>
          <w:szCs w:val="28"/>
          <w:highlight w:val="none"/>
          <w:lang w:val="en-US" w:eastAsia="zh-CN"/>
        </w:rPr>
        <w:t>30个月</w:t>
      </w:r>
      <w:r>
        <w:rPr>
          <w:rFonts w:hint="eastAsia" w:ascii="楷体" w:hAnsi="楷体" w:eastAsia="楷体" w:cs="楷体"/>
          <w:bCs/>
          <w:color w:val="auto"/>
          <w:sz w:val="28"/>
          <w:szCs w:val="28"/>
          <w:highlight w:val="none"/>
        </w:rPr>
        <w:t>。</w:t>
      </w:r>
    </w:p>
    <w:p w14:paraId="095571E8">
      <w:pPr>
        <w:keepNext w:val="0"/>
        <w:keepLines w:val="0"/>
        <w:pageBreakBefore w:val="0"/>
        <w:spacing w:after="0" w:line="360" w:lineRule="auto"/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 w:bidi="ar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 xml:space="preserve">2、供货期：刻碑制作时间为25天 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春节期间可延期10天验收。</w:t>
      </w:r>
    </w:p>
    <w:p w14:paraId="1ED6B3B5">
      <w:pPr>
        <w:pStyle w:val="8"/>
        <w:spacing w:line="360" w:lineRule="auto"/>
        <w:ind w:left="0" w:firstLine="280" w:firstLineChars="100"/>
        <w:rPr>
          <w:rFonts w:hint="eastAsia" w:ascii="楷体" w:hAnsi="楷体" w:eastAsia="楷体" w:cs="楷体"/>
          <w:bCs/>
          <w:color w:val="auto"/>
          <w:sz w:val="28"/>
          <w:szCs w:val="28"/>
          <w:highlight w:val="none"/>
        </w:rPr>
      </w:pPr>
      <w:r>
        <w:rPr>
          <w:rFonts w:hint="eastAsia" w:cs="楷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cs="楷体"/>
          <w:color w:val="auto"/>
          <w:sz w:val="28"/>
          <w:szCs w:val="28"/>
          <w:highlight w:val="none"/>
          <w:lang w:eastAsia="zh-CN"/>
        </w:rPr>
        <w:t>瓷像制作：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提供底片起10个工作日，</w:t>
      </w:r>
      <w:r>
        <w:rPr>
          <w:rFonts w:hint="eastAsia" w:ascii="楷体" w:hAnsi="楷体" w:eastAsia="楷体" w:cs="楷体"/>
          <w:bCs/>
          <w:color w:val="auto"/>
          <w:sz w:val="28"/>
          <w:szCs w:val="28"/>
          <w:highlight w:val="none"/>
        </w:rPr>
        <w:t>特殊情况除外。</w:t>
      </w:r>
    </w:p>
    <w:p w14:paraId="1D7090E4">
      <w:pPr>
        <w:spacing w:line="360" w:lineRule="auto"/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8"/>
          <w:szCs w:val="28"/>
          <w:highlight w:val="none"/>
        </w:rPr>
        <w:t>3、地点：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采购人指定的地点。</w:t>
      </w:r>
    </w:p>
    <w:p w14:paraId="07C85684">
      <w:pPr>
        <w:spacing w:line="360" w:lineRule="auto"/>
        <w:rPr>
          <w:rFonts w:hint="eastAsia" w:ascii="楷体" w:hAnsi="楷体" w:eastAsia="楷体" w:cs="楷体"/>
          <w:b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val="en-US" w:eastAsia="zh-CN"/>
        </w:rPr>
        <w:t>七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</w:rPr>
        <w:t>、验</w:t>
      </w:r>
      <w:r>
        <w:rPr>
          <w:rFonts w:hint="eastAsia" w:ascii="楷体" w:hAnsi="楷体" w:eastAsia="楷体" w:cs="楷体"/>
          <w:b/>
          <w:color w:val="auto"/>
          <w:sz w:val="28"/>
          <w:szCs w:val="28"/>
          <w:highlight w:val="none"/>
        </w:rPr>
        <w:t>收标准</w:t>
      </w:r>
    </w:p>
    <w:p w14:paraId="1BA552D1">
      <w:pPr>
        <w:spacing w:line="360" w:lineRule="auto"/>
        <w:ind w:firstLine="560"/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按照本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招标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文件中所含的采购需求和指标，并以用户的实际需求为唯一标准进行验收。包括项目总体实施效果是否完备、正确、满足用户的需求，是否达到预期；验收不合格或不符合质量要求，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/>
        </w:rPr>
        <w:t>中标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人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除无条件返工外，还应承担采购人的一切损失。</w:t>
      </w:r>
    </w:p>
    <w:p w14:paraId="4DC6293B">
      <w:pPr>
        <w:pStyle w:val="8"/>
        <w:spacing w:line="360" w:lineRule="auto"/>
        <w:ind w:firstLine="0"/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</w:rPr>
      </w:pPr>
      <w:r>
        <w:rPr>
          <w:rFonts w:hint="eastAsia" w:cs="楷体"/>
          <w:b/>
          <w:bCs/>
          <w:color w:val="auto"/>
          <w:sz w:val="28"/>
          <w:szCs w:val="28"/>
          <w:highlight w:val="none"/>
          <w:lang w:val="en-US" w:eastAsia="zh-CN"/>
        </w:rPr>
        <w:t>八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</w:rPr>
        <w:t>、付款方式</w:t>
      </w:r>
    </w:p>
    <w:p w14:paraId="7BB42A88">
      <w:pPr>
        <w:pStyle w:val="10"/>
        <w:keepNext w:val="0"/>
        <w:keepLines w:val="0"/>
        <w:pageBreakBefore w:val="0"/>
        <w:widowControl w:val="0"/>
        <w:spacing w:line="360" w:lineRule="auto"/>
        <w:ind w:left="0" w:firstLine="0"/>
        <w:jc w:val="both"/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 w:bidi="ar"/>
        </w:rPr>
        <w:t>1、合同签定收到发票后10个工作日内支付合同价10％的预付款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bidi="ar"/>
        </w:rPr>
        <w:t>（如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 w:bidi="ar"/>
        </w:rPr>
        <w:t>中标人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bidi="ar"/>
        </w:rPr>
        <w:t>不需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 w:bidi="ar"/>
        </w:rPr>
        <w:t>支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bidi="ar"/>
        </w:rPr>
        <w:t>付此项费用的，采购方可不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 w:bidi="ar"/>
        </w:rPr>
        <w:t>支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bidi="ar"/>
        </w:rPr>
        <w:t>付，本项费用连同后期一并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 w:bidi="ar"/>
        </w:rPr>
        <w:t>支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bidi="ar"/>
        </w:rPr>
        <w:t>付）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 w:bidi="ar"/>
        </w:rPr>
        <w:t>；</w:t>
      </w:r>
    </w:p>
    <w:p w14:paraId="285B92DF">
      <w:pPr>
        <w:pStyle w:val="3"/>
        <w:spacing w:line="360" w:lineRule="auto"/>
        <w:rPr>
          <w:rFonts w:hint="eastAsia" w:ascii="楷体" w:hAnsi="楷体" w:eastAsia="楷体" w:cs="楷体"/>
          <w:color w:val="auto"/>
          <w:highlight w:val="none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 w:bidi="ar"/>
        </w:rPr>
        <w:t>2、最终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shd w:val="clear" w:color="auto" w:fill="FFFFFF"/>
          <w:lang w:eastAsia="zh-CN"/>
        </w:rPr>
        <w:t>以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shd w:val="clear" w:color="auto" w:fill="FFFFFF"/>
        </w:rPr>
        <w:t>实际数量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结算，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/>
        </w:rPr>
        <w:t>按季度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支付款项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。</w:t>
      </w:r>
    </w:p>
    <w:p w14:paraId="31CE450C">
      <w:pPr>
        <w:spacing w:line="360" w:lineRule="auto"/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val="en-US" w:eastAsia="zh-CN"/>
        </w:rPr>
        <w:t>九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</w:rPr>
        <w:t>其他要求</w:t>
      </w:r>
    </w:p>
    <w:p w14:paraId="1D8FF809">
      <w:pPr>
        <w:spacing w:line="360" w:lineRule="auto"/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/>
        </w:rPr>
        <w:t>报价应包含完成本服务项目发生的所有含税费用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。</w:t>
      </w:r>
    </w:p>
    <w:p w14:paraId="7427732D">
      <w:pPr>
        <w:rPr>
          <w:rFonts w:hint="default" w:ascii="楷体" w:hAnsi="楷体" w:eastAsia="楷体" w:cs="楷体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在本项目实施过程中，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中标人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/>
        </w:rPr>
        <w:t>需严格遵守和执行《中华人民共和国劳动法》、镇江市劳动用工和社会保险管理规定、镇江市最低工资标准等相关法律法规，支付给员工的工资和国家强制缴纳的各种社会保障资金以及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投标人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/>
        </w:rPr>
        <w:t>认为需要的其他费用等。在本项目实施过程中，合同期中发生的一切事故、纠纷由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中标人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/>
        </w:rPr>
        <w:t>承担，采购人不承担任何责任。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B0503020202020204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22182"/>
    <w:rsid w:val="05FD1662"/>
    <w:rsid w:val="470A4433"/>
    <w:rsid w:val="594F55F2"/>
    <w:rsid w:val="7102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qFormat/>
    <w:uiPriority w:val="0"/>
    <w:pPr>
      <w:spacing w:line="360" w:lineRule="auto"/>
      <w:ind w:firstLine="420"/>
    </w:pPr>
    <w:rPr>
      <w:rFonts w:hint="default" w:ascii="Times New Roman" w:hAnsi="Times New Roman" w:eastAsia="宋体" w:cs="Times New Roman"/>
      <w:sz w:val="20"/>
      <w:szCs w:val="20"/>
      <w:lang w:val="en-US" w:eastAsia="zh-CN" w:bidi="ar-SA"/>
    </w:rPr>
  </w:style>
  <w:style w:type="paragraph" w:styleId="3">
    <w:name w:val="Body Text"/>
    <w:basedOn w:val="1"/>
    <w:qFormat/>
    <w:uiPriority w:val="0"/>
    <w:rPr>
      <w:rFonts w:ascii="楷体_GB2312" w:hAnsi="Arial" w:eastAsia="楷体_GB2312" w:cstheme="minorBidi"/>
      <w:sz w:val="28"/>
      <w:szCs w:val="22"/>
    </w:rPr>
  </w:style>
  <w:style w:type="character" w:customStyle="1" w:styleId="6">
    <w:name w:val="font81"/>
    <w:qFormat/>
    <w:uiPriority w:val="0"/>
    <w:rPr>
      <w:rFonts w:hint="default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7">
    <w:name w:val="font5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8">
    <w:name w:val="00-合正"/>
    <w:basedOn w:val="1"/>
    <w:qFormat/>
    <w:uiPriority w:val="0"/>
    <w:pPr>
      <w:spacing w:line="560" w:lineRule="exact"/>
      <w:ind w:firstLine="200"/>
    </w:pPr>
    <w:rPr>
      <w:rFonts w:ascii="楷体" w:hAnsi="楷体" w:eastAsia="楷体"/>
      <w:color w:val="000000"/>
      <w:sz w:val="28"/>
    </w:rPr>
  </w:style>
  <w:style w:type="paragraph" w:customStyle="1" w:styleId="9">
    <w:name w:val="正文（缩进）"/>
    <w:basedOn w:val="1"/>
    <w:qFormat/>
    <w:uiPriority w:val="0"/>
    <w:pPr>
      <w:spacing w:line="360" w:lineRule="auto"/>
      <w:ind w:firstLine="200"/>
    </w:pPr>
    <w:rPr>
      <w:sz w:val="24"/>
    </w:rPr>
  </w:style>
  <w:style w:type="paragraph" w:customStyle="1" w:styleId="10">
    <w:name w:val="列出段落2"/>
    <w:qFormat/>
    <w:uiPriority w:val="0"/>
    <w:pPr>
      <w:widowControl w:val="0"/>
      <w:ind w:firstLine="420"/>
      <w:jc w:val="both"/>
    </w:pPr>
    <w:rPr>
      <w:rFonts w:hint="default"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2026-02-28T06:55:00Z</dcterms:created>
  <dc:creator>zhuhaizhen</dc:creator>
  <cp:lastModifiedBy>zhuhaizhen</cp:lastModifiedBy>
  <dcterms:modified xsi:type="dcterms:W3CDTF">2026-02-28T06:58:38Z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728614B9B3074581A791B5C0E34CA0C3_11</vt:lpwstr>
  </property>
  <property fmtid="{D5CDD505-2E9C-101B-9397-08002B2CF9AE}" pid="4" name="KSOTemplateDocerSaveRecord">
    <vt:lpwstr>eyJoZGlkIjoiNWY0NjEyNGUzZTk2YjBkNjE3NmFjODZlOWRkNjMxMGMiLCJ1c2VySWQiOiIyODQxNDY2MTAifQ==</vt:lpwstr>
  </property>
</Properties>
</file>