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5"/>
        <w:ind w:firstLine="0"/>
        <w:rPr>
          <w:rFonts w:hint="eastAsia" w:eastAsia="黑体"/>
          <w:b/>
          <w:bCs/>
          <w:sz w:val="84"/>
        </w:rPr>
      </w:pPr>
      <w:r>
        <w:rPr>
          <w:rFonts w:hint="eastAsia" w:eastAsia="黑体"/>
          <w:b/>
          <w:bCs/>
          <w:sz w:val="84"/>
        </w:rPr>
      </w:r>
      <w:r/>
    </w:p>
    <w:p>
      <w:pPr>
        <w:pStyle w:val="1045"/>
        <w:ind w:firstLine="0"/>
        <w:jc w:val="center"/>
        <w:rPr>
          <w:rFonts w:eastAsia="黑体"/>
          <w:b/>
          <w:bCs/>
          <w:sz w:val="84"/>
        </w:rPr>
      </w:pPr>
      <w:r>
        <w:rPr>
          <w:rFonts w:hint="eastAsia" w:eastAsia="黑体"/>
          <w:b/>
          <w:bCs/>
          <w:sz w:val="84"/>
        </w:rPr>
        <w:t xml:space="preserve">招　标　文　件</w:t>
      </w:r>
      <w:r/>
    </w:p>
    <w:p>
      <w:pPr>
        <w:ind w:left="110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r>
      <w:r/>
    </w:p>
    <w:p>
      <w:pPr>
        <w:ind w:left="110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r>
      <w:r/>
    </w:p>
    <w:p>
      <w:pPr>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t xml:space="preserve">项目名称：</w:t>
      </w:r>
      <w:r>
        <w:rPr>
          <w:rFonts w:hint="eastAsia" w:ascii="宋体" w:hAnsi="宋体" w:cs="仿宋"/>
          <w:color w:val="000000"/>
          <w:sz w:val="32"/>
          <w:szCs w:val="52"/>
          <w:u w:val="single"/>
        </w:rPr>
        <w:t xml:space="preserve">生物样本库信息系统建设项目</w:t>
      </w:r>
      <w:r/>
    </w:p>
    <w:p>
      <w:pPr>
        <w:ind w:left="1736" w:hanging="371"/>
        <w:spacing w:line="360" w:lineRule="auto"/>
        <w:tabs>
          <w:tab w:val="left" w:pos="3240" w:leader="none"/>
          <w:tab w:val="left" w:pos="3420" w:leader="none"/>
        </w:tabs>
        <w:rPr>
          <w:rFonts w:hint="eastAsia" w:ascii="宋体" w:hAnsi="宋体"/>
          <w:sz w:val="32"/>
          <w:szCs w:val="32"/>
        </w:rPr>
      </w:pPr>
      <w:r>
        <w:rPr>
          <w:rFonts w:hint="eastAsia" w:ascii="等线" w:hAnsi="等线" w:eastAsia="等线" w:cs="等线"/>
          <w:bCs/>
          <w:sz w:val="36"/>
          <w:szCs w:val="36"/>
          <w:lang w:bidi="ar"/>
        </w:rPr>
        <w:t xml:space="preserve">项目编号：</w:t>
      </w:r>
      <w:r>
        <w:rPr>
          <w:rFonts w:ascii="等线" w:hAnsi="等线" w:eastAsia="等线" w:cs="等线"/>
          <w:bCs/>
          <w:sz w:val="32"/>
          <w:szCs w:val="32"/>
          <w:u w:val="single"/>
          <w:lang w:bidi="ar"/>
        </w:rPr>
        <w:t xml:space="preserve">JSZC-320400-JZCG-G2026-0020</w:t>
      </w:r>
      <w:r/>
    </w:p>
    <w:p>
      <w:pPr>
        <w:pStyle w:val="1045"/>
        <w:ind w:firstLine="0"/>
        <w:spacing w:before="0" w:after="0"/>
        <w:rPr>
          <w:rFonts w:hint="eastAsia" w:ascii="宋体" w:hAnsi="宋体"/>
        </w:rPr>
      </w:pPr>
      <w:r>
        <w:rPr>
          <w:rFonts w:hint="eastAsia" w:ascii="宋体" w:hAnsi="宋体"/>
        </w:rPr>
      </w:r>
      <w:r/>
    </w:p>
    <w:p>
      <w:pPr>
        <w:pStyle w:val="1045"/>
        <w:ind w:firstLine="0"/>
        <w:spacing w:before="0" w:after="0"/>
        <w:rPr>
          <w:rFonts w:hint="eastAsia" w:ascii="宋体" w:hAnsi="宋体"/>
        </w:rPr>
      </w:pPr>
      <w:r>
        <w:rPr>
          <w:rFonts w:hint="eastAsia" w:ascii="宋体" w:hAnsi="宋体"/>
        </w:rPr>
      </w:r>
      <w:r/>
    </w:p>
    <w:p>
      <w:pPr>
        <w:pStyle w:val="1045"/>
        <w:ind w:firstLine="0"/>
        <w:spacing w:before="0" w:after="0"/>
        <w:rPr>
          <w:rFonts w:hint="eastAsia" w:ascii="宋体" w:hAnsi="宋体"/>
        </w:rPr>
      </w:pPr>
      <w:r>
        <w:rPr>
          <w:rFonts w:hint="eastAsia" w:ascii="宋体" w:hAnsi="宋体"/>
        </w:rPr>
      </w:r>
      <w:r/>
    </w:p>
    <w:p>
      <w:pPr>
        <w:pStyle w:val="1045"/>
        <w:ind w:firstLine="0"/>
        <w:spacing w:before="0" w:after="0"/>
        <w:rPr>
          <w:rFonts w:hint="eastAsia" w:ascii="宋体" w:hAnsi="宋体"/>
        </w:rPr>
      </w:pPr>
      <w:r>
        <w:rPr>
          <w:rFonts w:hint="eastAsia" w:ascii="宋体" w:hAnsi="宋体"/>
        </w:rPr>
      </w:r>
      <w:r/>
    </w:p>
    <w:p>
      <w:pPr>
        <w:pStyle w:val="1045"/>
        <w:ind w:firstLine="0"/>
        <w:spacing w:before="0" w:after="0"/>
        <w:rPr>
          <w:rFonts w:hint="eastAsia" w:ascii="宋体" w:hAnsi="宋体"/>
        </w:rPr>
      </w:pPr>
      <w:r>
        <w:rPr>
          <w:rFonts w:hint="eastAsia" w:ascii="宋体" w:hAnsi="宋体"/>
        </w:rPr>
      </w:r>
      <w:r/>
    </w:p>
    <w:p>
      <w:pPr>
        <w:pStyle w:val="1045"/>
        <w:ind w:firstLine="0"/>
        <w:spacing w:before="0" w:after="0"/>
        <w:rPr>
          <w:rFonts w:hint="eastAsia" w:ascii="宋体" w:hAnsi="宋体"/>
        </w:rPr>
      </w:pPr>
      <w:r>
        <w:rPr>
          <w:rFonts w:hint="eastAsia" w:ascii="宋体" w:hAnsi="宋体"/>
        </w:rPr>
      </w:r>
      <w:r/>
    </w:p>
    <w:p>
      <w:pPr>
        <w:pStyle w:val="1045"/>
        <w:ind w:firstLine="0"/>
        <w:spacing w:before="0" w:after="0"/>
        <w:rPr>
          <w:rFonts w:hint="eastAsia" w:ascii="宋体" w:hAnsi="宋体"/>
        </w:rPr>
      </w:pPr>
      <w:r>
        <w:rPr>
          <w:rFonts w:hint="eastAsia" w:ascii="宋体" w:hAnsi="宋体"/>
        </w:rPr>
      </w:r>
      <w:r/>
    </w:p>
    <w:p>
      <w:pPr>
        <w:pStyle w:val="846"/>
        <w:spacing w:before="0" w:beforeAutospacing="0" w:after="0" w:afterAutospacing="0" w:line="360" w:lineRule="auto"/>
        <w:widowControl w:val="off"/>
        <w:rPr>
          <w:rFonts w:hint="eastAsia"/>
        </w:rPr>
      </w:pPr>
      <w:r>
        <w:rPr>
          <w:rFonts w:hint="eastAsia"/>
        </w:rPr>
      </w:r>
      <w:r/>
    </w:p>
    <w:p>
      <w:pPr>
        <w:pStyle w:val="846"/>
        <w:jc w:val="center"/>
        <w:spacing w:before="120" w:beforeAutospacing="0" w:after="120" w:afterAutospacing="0" w:line="360" w:lineRule="auto"/>
        <w:widowControl w:val="off"/>
        <w:rPr>
          <w:rFonts w:hint="eastAsia" w:ascii="等线" w:hAnsi="等线" w:eastAsia="等线" w:cs="等线"/>
          <w:bCs/>
          <w:sz w:val="36"/>
          <w:szCs w:val="36"/>
        </w:rPr>
      </w:pPr>
      <w:r>
        <w:rPr>
          <w:rFonts w:hint="eastAsia" w:ascii="等线" w:hAnsi="等线" w:eastAsia="等线" w:cs="等线"/>
          <w:bCs/>
          <w:sz w:val="36"/>
          <w:szCs w:val="36"/>
          <w:lang w:bidi="ar"/>
        </w:rPr>
        <w:t xml:space="preserve">常州市政府采购中心</w:t>
      </w:r>
      <w:r/>
    </w:p>
    <w:p>
      <w:pPr>
        <w:pStyle w:val="846"/>
        <w:jc w:val="center"/>
        <w:spacing w:before="120" w:beforeAutospacing="0" w:after="120" w:afterAutospacing="0" w:line="360" w:lineRule="auto"/>
        <w:widowControl w:val="off"/>
        <w:rPr>
          <w:rFonts w:hint="eastAsia" w:ascii="等线" w:hAnsi="等线" w:eastAsia="等线" w:cs="等线"/>
          <w:bCs/>
          <w:sz w:val="36"/>
          <w:szCs w:val="36"/>
          <w:lang w:bidi="ar"/>
        </w:rPr>
      </w:pPr>
      <w:r>
        <w:rPr>
          <w:rFonts w:hint="eastAsia" w:ascii="等线" w:hAnsi="等线" w:eastAsia="等线" w:cs="等线"/>
          <w:bCs/>
          <w:sz w:val="36"/>
          <w:szCs w:val="36"/>
          <w:lang w:bidi="ar"/>
        </w:rPr>
        <w:t xml:space="preserve">2026年1月23日</w:t>
      </w:r>
      <w:r/>
    </w:p>
    <w:p>
      <w:pPr>
        <w:pStyle w:val="1045"/>
        <w:ind w:firstLine="0"/>
        <w:rPr>
          <w:u w:val="single"/>
        </w:rPr>
      </w:pPr>
      <w:r>
        <w:rPr>
          <w:rFonts w:hint="eastAsia"/>
        </w:rPr>
        <w:t xml:space="preserve">                        </w:t>
      </w:r>
      <w:r/>
    </w:p>
    <w:p>
      <w:pPr>
        <w:pStyle w:val="1045"/>
        <w:ind w:firstLine="0"/>
        <w:jc w:val="center"/>
      </w:pPr>
      <w:r/>
      <w:r/>
    </w:p>
    <w:p>
      <w:pPr>
        <w:jc w:val="center"/>
        <w:spacing w:line="480" w:lineRule="auto"/>
        <w:rPr>
          <w:rFonts w:ascii="黑体" w:hAnsi="Arial" w:eastAsia="黑体"/>
          <w:b/>
          <w:sz w:val="44"/>
        </w:rPr>
      </w:pPr>
      <w:r>
        <w:br w:type="page" w:clear="all"/>
      </w:r>
      <w:bookmarkStart w:id="0" w:name="_Toc120614210"/>
      <w:r/>
      <w:bookmarkStart w:id="1" w:name="_Toc20823272"/>
      <w:r/>
      <w:bookmarkStart w:id="2" w:name="_Toc523127445"/>
      <w:r/>
      <w:bookmarkStart w:id="3" w:name="_Toc16938516"/>
      <w:r/>
      <w:bookmarkStart w:id="4" w:name="_Toc513029200"/>
      <w:r/>
      <w:bookmarkStart w:id="5" w:name="_Toc479757206"/>
      <w:r>
        <w:rPr>
          <w:rFonts w:hint="eastAsia" w:ascii="黑体" w:hAnsi="Arial" w:eastAsia="黑体"/>
          <w:b/>
          <w:sz w:val="44"/>
        </w:rPr>
        <w:t xml:space="preserve">总  目  录</w:t>
      </w:r>
      <w:r/>
    </w:p>
    <w:p>
      <w:pPr>
        <w:pStyle w:val="835"/>
        <w:rPr>
          <w:rFonts w:hint="eastAsia" w:ascii="等线" w:hAnsi="等线" w:eastAsia="等线"/>
          <w:caps w:val="0"/>
          <w:sz w:val="21"/>
          <w:szCs w:val="22"/>
        </w:rPr>
      </w:pPr>
      <w:r>
        <w:rPr>
          <w:rFonts w:ascii="仿宋_GB2312" w:hAnsi="Arial" w:eastAsia="仿宋_GB2312"/>
          <w:b/>
          <w:sz w:val="28"/>
        </w:rPr>
        <w:fldChar w:fldCharType="begin"/>
      </w:r>
      <w:r>
        <w:rPr>
          <w:rFonts w:ascii="仿宋_GB2312" w:hAnsi="Arial" w:eastAsia="仿宋_GB2312"/>
          <w:b/>
          <w:sz w:val="28"/>
        </w:rPr>
        <w:instrText xml:space="preserve"> </w:instrText>
      </w:r>
      <w:r>
        <w:rPr>
          <w:rFonts w:hint="eastAsia" w:ascii="仿宋_GB2312" w:hAnsi="Arial" w:eastAsia="仿宋_GB2312"/>
          <w:b/>
          <w:sz w:val="28"/>
        </w:rPr>
        <w:instrText xml:space="preserve">TOC \o "1-1" \h \z \u</w:instrText>
      </w:r>
      <w:r>
        <w:rPr>
          <w:rFonts w:ascii="仿宋_GB2312" w:hAnsi="Arial" w:eastAsia="仿宋_GB2312"/>
          <w:b/>
          <w:sz w:val="28"/>
        </w:rPr>
        <w:instrText xml:space="preserve"> </w:instrText>
      </w:r>
      <w:r>
        <w:rPr>
          <w:rFonts w:ascii="仿宋_GB2312" w:hAnsi="Arial" w:eastAsia="仿宋_GB2312"/>
          <w:b/>
          <w:sz w:val="28"/>
        </w:rPr>
        <w:fldChar w:fldCharType="separate"/>
      </w:r>
      <w:hyperlink w:tooltip="#_Toc173761689" w:anchor="_Toc173761689" w:history="1">
        <w:r>
          <w:rPr>
            <w:rStyle w:val="855"/>
            <w:rFonts w:ascii="黑体" w:eastAsia="黑体"/>
          </w:rPr>
          <w:t xml:space="preserve">第一章  投标邀请</w:t>
        </w:r>
        <w:r>
          <w:tab/>
        </w:r>
        <w:r>
          <w:fldChar w:fldCharType="begin"/>
        </w:r>
        <w:r>
          <w:instrText xml:space="preserve"> PAGEREF _Toc173761689 \h </w:instrText>
        </w:r>
        <w:r/>
        <w:r>
          <w:fldChar w:fldCharType="separate"/>
        </w:r>
        <w:r>
          <w:rPr>
            <w:rFonts w:hint="eastAsia"/>
          </w:rPr>
          <w:t xml:space="preserve">1</w:t>
        </w:r>
        <w:r>
          <w:fldChar w:fldCharType="end"/>
        </w:r>
      </w:hyperlink>
      <w:r/>
      <w:r/>
    </w:p>
    <w:p>
      <w:pPr>
        <w:pStyle w:val="835"/>
        <w:rPr>
          <w:rFonts w:hint="eastAsia" w:ascii="等线" w:hAnsi="等线" w:eastAsia="等线"/>
          <w:caps w:val="0"/>
          <w:sz w:val="21"/>
          <w:szCs w:val="22"/>
        </w:rPr>
      </w:pPr>
      <w:r/>
      <w:hyperlink w:tooltip="#_Toc173761690" w:anchor="_Toc173761690" w:history="1">
        <w:r>
          <w:rPr>
            <w:rStyle w:val="855"/>
            <w:rFonts w:ascii="黑体" w:eastAsia="黑体"/>
            <w:bCs/>
          </w:rPr>
          <w:t xml:space="preserve">第二章  投标人须知</w:t>
        </w:r>
        <w:r>
          <w:tab/>
        </w:r>
        <w:r>
          <w:fldChar w:fldCharType="begin"/>
        </w:r>
        <w:r>
          <w:instrText xml:space="preserve"> PAGEREF _Toc173761690 \h </w:instrText>
        </w:r>
        <w:r/>
        <w:r>
          <w:fldChar w:fldCharType="separate"/>
        </w:r>
        <w:r>
          <w:rPr>
            <w:rFonts w:hint="eastAsia"/>
          </w:rPr>
          <w:t xml:space="preserve">4</w:t>
        </w:r>
        <w:r>
          <w:fldChar w:fldCharType="end"/>
        </w:r>
      </w:hyperlink>
      <w:r/>
      <w:r/>
    </w:p>
    <w:p>
      <w:pPr>
        <w:pStyle w:val="835"/>
        <w:rPr>
          <w:rFonts w:hint="eastAsia" w:ascii="等线" w:hAnsi="等线" w:eastAsia="等线"/>
          <w:caps w:val="0"/>
          <w:sz w:val="21"/>
          <w:szCs w:val="22"/>
        </w:rPr>
      </w:pPr>
      <w:r/>
      <w:hyperlink w:tooltip="#_Toc173761691" w:anchor="_Toc173761691" w:history="1">
        <w:r>
          <w:rPr>
            <w:rStyle w:val="855"/>
            <w:rFonts w:ascii="黑体" w:eastAsia="黑体"/>
            <w:bCs/>
          </w:rPr>
          <w:t xml:space="preserve">第三章  合同文本</w:t>
        </w:r>
        <w:r>
          <w:tab/>
        </w:r>
        <w:r>
          <w:fldChar w:fldCharType="begin"/>
        </w:r>
        <w:r>
          <w:instrText xml:space="preserve"> PAGEREF _Toc173761691 \h </w:instrText>
        </w:r>
        <w:r/>
        <w:r>
          <w:fldChar w:fldCharType="separate"/>
        </w:r>
        <w:r>
          <w:rPr>
            <w:rFonts w:hint="eastAsia"/>
          </w:rPr>
          <w:t xml:space="preserve">19</w:t>
        </w:r>
        <w:r>
          <w:fldChar w:fldCharType="end"/>
        </w:r>
      </w:hyperlink>
      <w:r/>
      <w:r/>
    </w:p>
    <w:p>
      <w:pPr>
        <w:pStyle w:val="835"/>
        <w:rPr>
          <w:rFonts w:hint="eastAsia" w:ascii="等线" w:hAnsi="等线" w:eastAsia="等线"/>
          <w:caps w:val="0"/>
          <w:sz w:val="21"/>
          <w:szCs w:val="22"/>
        </w:rPr>
      </w:pPr>
      <w:r/>
      <w:hyperlink w:tooltip="#_Toc173761692" w:anchor="_Toc173761692" w:history="1">
        <w:r>
          <w:rPr>
            <w:rStyle w:val="855"/>
            <w:rFonts w:ascii="黑体" w:eastAsia="黑体"/>
          </w:rPr>
          <w:t xml:space="preserve">第四章  采购需求</w:t>
        </w:r>
        <w:r>
          <w:tab/>
        </w:r>
        <w:r>
          <w:fldChar w:fldCharType="begin"/>
        </w:r>
        <w:r>
          <w:instrText xml:space="preserve"> PAGEREF _Toc173761692 \h </w:instrText>
        </w:r>
        <w:r/>
        <w:r>
          <w:fldChar w:fldCharType="separate"/>
        </w:r>
        <w:r>
          <w:rPr>
            <w:rFonts w:hint="eastAsia"/>
          </w:rPr>
          <w:t xml:space="preserve">22</w:t>
        </w:r>
        <w:r>
          <w:fldChar w:fldCharType="end"/>
        </w:r>
      </w:hyperlink>
      <w:r/>
      <w:r/>
    </w:p>
    <w:p>
      <w:pPr>
        <w:pStyle w:val="835"/>
        <w:rPr>
          <w:rFonts w:hint="eastAsia" w:ascii="等线" w:hAnsi="等线" w:eastAsia="等线"/>
          <w:caps w:val="0"/>
          <w:sz w:val="21"/>
          <w:szCs w:val="22"/>
        </w:rPr>
      </w:pPr>
      <w:r/>
      <w:hyperlink w:tooltip="#_Toc173761693" w:anchor="_Toc173761693" w:history="1">
        <w:r>
          <w:rPr>
            <w:rStyle w:val="855"/>
            <w:rFonts w:ascii="黑体" w:eastAsia="黑体"/>
            <w:bCs/>
          </w:rPr>
          <w:t xml:space="preserve">第五章  评标方法与评标标准</w:t>
        </w:r>
        <w:r>
          <w:tab/>
        </w:r>
        <w:r>
          <w:fldChar w:fldCharType="begin"/>
        </w:r>
        <w:r>
          <w:instrText xml:space="preserve"> PAGEREF _Toc173761693 \h </w:instrText>
        </w:r>
        <w:r/>
        <w:r>
          <w:fldChar w:fldCharType="separate"/>
        </w:r>
        <w:r>
          <w:rPr>
            <w:rFonts w:hint="eastAsia"/>
          </w:rPr>
          <w:t xml:space="preserve">41</w:t>
        </w:r>
        <w:r>
          <w:fldChar w:fldCharType="end"/>
        </w:r>
      </w:hyperlink>
      <w:r/>
      <w:r/>
    </w:p>
    <w:p>
      <w:pPr>
        <w:pStyle w:val="835"/>
        <w:rPr>
          <w:rFonts w:hint="eastAsia" w:ascii="等线" w:hAnsi="等线" w:eastAsia="等线"/>
          <w:caps w:val="0"/>
          <w:sz w:val="21"/>
          <w:szCs w:val="22"/>
        </w:rPr>
      </w:pPr>
      <w:r/>
      <w:hyperlink w:tooltip="#_Toc173761694" w:anchor="_Toc173761694" w:history="1">
        <w:r>
          <w:rPr>
            <w:rStyle w:val="855"/>
            <w:rFonts w:ascii="黑体" w:eastAsia="黑体"/>
            <w:bCs/>
          </w:rPr>
          <w:t xml:space="preserve">第六章  投标文件格式</w:t>
        </w:r>
        <w:r>
          <w:tab/>
        </w:r>
        <w:r>
          <w:fldChar w:fldCharType="begin"/>
        </w:r>
        <w:r>
          <w:instrText xml:space="preserve"> PAGEREF _Toc173761694 \h </w:instrText>
        </w:r>
        <w:r/>
        <w:r>
          <w:fldChar w:fldCharType="separate"/>
        </w:r>
        <w:r>
          <w:rPr>
            <w:rFonts w:hint="eastAsia"/>
          </w:rPr>
          <w:t xml:space="preserve">46</w:t>
        </w:r>
        <w:r>
          <w:fldChar w:fldCharType="end"/>
        </w:r>
      </w:hyperlink>
      <w:r/>
      <w:r/>
    </w:p>
    <w:p>
      <w:pPr>
        <w:jc w:val="center"/>
        <w:spacing w:line="480" w:lineRule="auto"/>
        <w:outlineLvl w:val="0"/>
      </w:pPr>
      <w:r>
        <w:rPr>
          <w:rFonts w:ascii="仿宋_GB2312" w:hAnsi="Arial" w:eastAsia="仿宋_GB2312"/>
        </w:rP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03"/>
        <w:rPr>
          <w:rFonts w:ascii="黑体" w:eastAsia="黑体"/>
          <w:sz w:val="44"/>
          <w:szCs w:val="44"/>
        </w:rPr>
        <w:sectPr>
          <w:footerReference w:type="default" r:id="rId10"/>
          <w:footerReference w:type="first" r:id="rId11"/>
          <w:footnotePr/>
          <w:endnotePr/>
          <w:type w:val="nextPage"/>
          <w:pgSz w:w="11906" w:h="16838" w:orient="portrait"/>
          <w:pgMar w:top="1440" w:right="1440" w:bottom="1440" w:left="1440" w:header="851" w:footer="992" w:gutter="0"/>
          <w:pgNumType w:start="1"/>
          <w:cols w:num="1" w:sep="0" w:space="720" w:equalWidth="1"/>
          <w:docGrid w:linePitch="360"/>
          <w:titlePg/>
        </w:sectPr>
      </w:pPr>
      <w:r>
        <w:rPr>
          <w:rFonts w:ascii="黑体" w:eastAsia="黑体"/>
          <w:sz w:val="44"/>
          <w:szCs w:val="44"/>
        </w:rPr>
      </w:r>
      <w:r/>
    </w:p>
    <w:p>
      <w:pPr>
        <w:pStyle w:val="803"/>
        <w:rPr>
          <w:rFonts w:ascii="黑体" w:eastAsia="黑体"/>
          <w:bCs/>
          <w:sz w:val="44"/>
          <w:szCs w:val="44"/>
          <w:lang w:eastAsia="zh-CN"/>
        </w:rPr>
      </w:pPr>
      <w:r/>
      <w:bookmarkStart w:id="6" w:name="_Toc173761689"/>
      <w:r>
        <w:rPr>
          <w:rFonts w:hint="eastAsia" w:ascii="黑体" w:eastAsia="黑体"/>
          <w:sz w:val="44"/>
          <w:szCs w:val="44"/>
          <w:lang w:eastAsia="zh-CN"/>
        </w:rPr>
        <w:t xml:space="preserve">第一章  </w:t>
      </w:r>
      <w:bookmarkEnd w:id="0"/>
      <w:r>
        <w:rPr>
          <w:rFonts w:hint="eastAsia" w:ascii="黑体" w:eastAsia="黑体"/>
          <w:sz w:val="44"/>
          <w:szCs w:val="44"/>
          <w:lang w:eastAsia="zh-CN"/>
        </w:rPr>
        <w:t xml:space="preserve">投标邀请</w:t>
      </w:r>
      <w:bookmarkEnd w:id="6"/>
      <w:r/>
      <w:r/>
    </w:p>
    <w:p>
      <w:pPr>
        <w:ind w:firstLine="480"/>
        <w:rPr>
          <w:rFonts w:hint="eastAsia" w:ascii="等线" w:hAnsi="等线" w:eastAsia="等线"/>
          <w:sz w:val="24"/>
          <w:szCs w:val="24"/>
        </w:rPr>
      </w:pPr>
      <w:r/>
      <w:bookmarkStart w:id="7" w:name="_Toc28359002"/>
      <w:r/>
      <w:bookmarkStart w:id="8" w:name="_Toc35393790"/>
      <w:r/>
      <w:bookmarkStart w:id="9" w:name="_Toc35393621"/>
      <w:r/>
      <w:bookmarkStart w:id="10" w:name="_Toc28359079"/>
      <w:r/>
      <w:bookmarkStart w:id="11" w:name="_Toc38985263"/>
      <w:r/>
      <w:bookmarkStart w:id="12" w:name="_Hlk24379207"/>
      <w:r>
        <w:rPr>
          <w:rFonts w:hint="eastAsia" w:ascii="等线" w:hAnsi="等线" w:eastAsia="等线"/>
          <w:sz w:val="24"/>
          <w:szCs w:val="24"/>
        </w:rPr>
        <w:t xml:space="preserve">受</w:t>
      </w:r>
      <w:r>
        <w:rPr>
          <w:rFonts w:hint="eastAsia" w:ascii="等线" w:hAnsi="等线" w:eastAsia="等线"/>
          <w:sz w:val="24"/>
          <w:szCs w:val="24"/>
          <w:u w:val="single"/>
        </w:rPr>
        <w:t xml:space="preserve">常州市第一人民医院</w:t>
      </w:r>
      <w:r>
        <w:rPr>
          <w:rFonts w:hint="eastAsia" w:ascii="等线" w:hAnsi="等线" w:eastAsia="等线"/>
          <w:sz w:val="24"/>
          <w:szCs w:val="24"/>
        </w:rPr>
        <w:t xml:space="preserve">的委托，常州市政府采购中心就</w:t>
      </w:r>
      <w:r>
        <w:rPr>
          <w:rFonts w:hint="eastAsia" w:ascii="等线" w:hAnsi="等线" w:eastAsia="等线"/>
          <w:sz w:val="24"/>
          <w:szCs w:val="24"/>
          <w:u w:val="single"/>
        </w:rPr>
        <w:t xml:space="preserve">项目名称：生物样本库信息系统建设项目</w:t>
      </w:r>
      <w:r>
        <w:rPr>
          <w:rFonts w:hint="eastAsia" w:ascii="等线" w:hAnsi="等线" w:eastAsia="等线"/>
          <w:sz w:val="24"/>
          <w:szCs w:val="24"/>
        </w:rPr>
        <w:t xml:space="preserve"> (项目编号：</w:t>
      </w:r>
      <w:r>
        <w:rPr>
          <w:rFonts w:ascii="等线" w:hAnsi="等线" w:eastAsia="等线"/>
          <w:sz w:val="24"/>
          <w:szCs w:val="24"/>
          <w:u w:val="single"/>
        </w:rPr>
        <w:t xml:space="preserve">JSZC-320400-JZCG-G2026-0020</w:t>
      </w:r>
      <w:r>
        <w:rPr>
          <w:rFonts w:hint="eastAsia" w:ascii="等线" w:hAnsi="等线" w:eastAsia="等线"/>
          <w:sz w:val="24"/>
          <w:szCs w:val="24"/>
        </w:rPr>
        <w:t xml:space="preserve">)项目进行公开招标采购，欢迎符合条件的供应商投标。</w:t>
      </w:r>
      <w:r/>
    </w:p>
    <w:p>
      <w:pPr>
        <w:pStyle w:val="805"/>
        <w:ind w:firstLine="498"/>
        <w:spacing w:before="156" w:after="156" w:line="360" w:lineRule="auto"/>
        <w:rPr>
          <w:lang w:eastAsia="zh-CN"/>
        </w:rPr>
      </w:pPr>
      <w:r>
        <w:rPr>
          <w:rFonts w:hint="eastAsia"/>
          <w:lang w:eastAsia="zh-CN"/>
        </w:rPr>
        <w:t xml:space="preserve">一、项目基本情况</w:t>
      </w:r>
      <w:bookmarkEnd w:id="7"/>
      <w:r/>
      <w:bookmarkEnd w:id="8"/>
      <w:r/>
      <w:bookmarkEnd w:id="9"/>
      <w:r/>
      <w:bookmarkEnd w:id="10"/>
      <w:r/>
      <w:bookmarkEnd w:id="11"/>
      <w:r/>
      <w:r/>
    </w:p>
    <w:p>
      <w:pPr>
        <w:ind w:firstLine="480"/>
        <w:rPr>
          <w:rFonts w:hint="eastAsia" w:ascii="等线" w:hAnsi="等线" w:eastAsia="等线"/>
          <w:sz w:val="24"/>
          <w:szCs w:val="24"/>
        </w:rPr>
      </w:pPr>
      <w:r/>
      <w:bookmarkStart w:id="13" w:name="_Toc35393622"/>
      <w:r/>
      <w:bookmarkStart w:id="14" w:name="_Toc35393791"/>
      <w:r/>
      <w:bookmarkStart w:id="15" w:name="_Toc38985264"/>
      <w:r/>
      <w:bookmarkStart w:id="16" w:name="_Toc28359003"/>
      <w:r/>
      <w:bookmarkStart w:id="17" w:name="_Toc28359080"/>
      <w:r/>
      <w:bookmarkEnd w:id="12"/>
      <w:r>
        <w:rPr>
          <w:rFonts w:hint="eastAsia" w:ascii="等线" w:hAnsi="等线" w:eastAsia="等线"/>
          <w:sz w:val="24"/>
          <w:szCs w:val="24"/>
        </w:rPr>
        <w:t xml:space="preserve">1.项目编号：</w:t>
      </w:r>
      <w:r>
        <w:rPr>
          <w:rFonts w:ascii="等线" w:hAnsi="等线" w:eastAsia="等线"/>
          <w:sz w:val="24"/>
          <w:szCs w:val="24"/>
        </w:rPr>
        <w:t xml:space="preserve">JSZC-320400-JZCG-G2026-0020</w:t>
      </w:r>
      <w:r/>
    </w:p>
    <w:p>
      <w:pPr>
        <w:ind w:firstLine="480"/>
        <w:rPr>
          <w:rFonts w:hint="eastAsia" w:ascii="等线" w:hAnsi="等线" w:eastAsia="等线"/>
          <w:sz w:val="24"/>
          <w:szCs w:val="24"/>
        </w:rPr>
      </w:pPr>
      <w:r>
        <w:rPr>
          <w:rFonts w:hint="eastAsia" w:ascii="等线" w:hAnsi="等线" w:eastAsia="等线"/>
          <w:sz w:val="24"/>
          <w:szCs w:val="24"/>
        </w:rPr>
        <w:t xml:space="preserve">2.项目名称：生物样本库信息系统建设项目</w:t>
      </w:r>
      <w:r/>
    </w:p>
    <w:p>
      <w:pPr>
        <w:ind w:firstLine="480"/>
        <w:rPr>
          <w:rFonts w:hint="eastAsia" w:ascii="等线" w:hAnsi="等线" w:eastAsia="等线" w:cs="宋体"/>
          <w:sz w:val="24"/>
          <w:szCs w:val="24"/>
        </w:rPr>
      </w:pPr>
      <w:r>
        <w:rPr>
          <w:rFonts w:hint="eastAsia" w:ascii="等线" w:hAnsi="等线" w:eastAsia="等线"/>
          <w:sz w:val="24"/>
          <w:szCs w:val="24"/>
        </w:rPr>
        <w:t xml:space="preserve">3.预算金额：</w:t>
      </w:r>
      <w:r>
        <w:rPr>
          <w:rFonts w:ascii="等线" w:hAnsi="等线" w:eastAsia="等线"/>
          <w:sz w:val="24"/>
          <w:szCs w:val="24"/>
        </w:rPr>
        <w:t xml:space="preserve">250</w:t>
      </w:r>
      <w:r>
        <w:rPr>
          <w:rFonts w:hint="eastAsia" w:ascii="等线" w:hAnsi="等线" w:eastAsia="等线"/>
          <w:sz w:val="24"/>
          <w:szCs w:val="24"/>
        </w:rPr>
        <w:t xml:space="preserve">万</w:t>
      </w:r>
      <w:r/>
    </w:p>
    <w:p>
      <w:pPr>
        <w:ind w:firstLine="480"/>
        <w:rPr>
          <w:rFonts w:hint="eastAsia" w:ascii="等线" w:hAnsi="等线" w:eastAsia="等线"/>
          <w:sz w:val="24"/>
          <w:szCs w:val="24"/>
        </w:rPr>
      </w:pPr>
      <w:r>
        <w:rPr>
          <w:rFonts w:hint="eastAsia" w:ascii="等线" w:hAnsi="等线" w:eastAsia="等线"/>
          <w:sz w:val="24"/>
          <w:szCs w:val="24"/>
        </w:rPr>
        <w:t xml:space="preserve">4.最高限价：200万</w:t>
      </w:r>
      <w:r/>
    </w:p>
    <w:p>
      <w:pPr>
        <w:ind w:firstLine="420"/>
        <w:rPr>
          <w:rFonts w:hint="eastAsia" w:ascii="等线" w:hAnsi="等线" w:eastAsia="等线"/>
          <w:sz w:val="24"/>
          <w:szCs w:val="24"/>
        </w:rPr>
      </w:pPr>
      <w:r>
        <w:rPr>
          <w:rFonts w:hint="eastAsia" w:ascii="等线" w:hAnsi="等线" w:eastAsia="等线"/>
          <w:sz w:val="24"/>
          <w:szCs w:val="24"/>
        </w:rPr>
        <w:t xml:space="preserve">5.采购需求（简介）：随着“健康中国2030”战略的深入实施和精准医疗技术的快速发展，生物样本作为承载人类遗传与疾病信息的重要资源，已成为医院开展高水平科研与临床转化的核心基础。常州市第一人民医院作为区域性医疗中心，近年来科研项目数量与经费持续增长，对基于大队列、多组学的转化医学研究提出了更高要求。</w:t>
      </w:r>
      <w:r/>
    </w:p>
    <w:p>
      <w:pPr>
        <w:ind w:firstLine="480"/>
        <w:rPr>
          <w:rFonts w:hint="eastAsia" w:ascii="等线" w:hAnsi="等线" w:eastAsia="等线"/>
          <w:sz w:val="24"/>
          <w:szCs w:val="24"/>
        </w:rPr>
      </w:pPr>
      <w:r>
        <w:rPr>
          <w:rFonts w:hint="eastAsia" w:ascii="等线" w:hAnsi="等线" w:eastAsia="等线"/>
          <w:sz w:val="24"/>
          <w:szCs w:val="24"/>
        </w:rPr>
        <w:t xml:space="preserve">为提升生物样本管理的标准化、精细化和可视化水平，满足国家《人类遗传资源管理条例》等法规要求，并支持未来重大科研项目申报与高水平成果产出，医院拟建设一套符合国际标准、功能完备的新一代生物样本库信息系统，实现对样本全生命周期的智能化管理，并与临床数据深度整合，为医院高质量发展提供坚实的数据支撑。（详细内容见本招标文件第四章） </w:t>
      </w:r>
      <w:r/>
    </w:p>
    <w:p>
      <w:pPr>
        <w:ind w:firstLine="480"/>
        <w:rPr>
          <w:rFonts w:hint="eastAsia" w:ascii="等线" w:hAnsi="等线" w:eastAsia="等线"/>
          <w:sz w:val="24"/>
          <w:szCs w:val="24"/>
          <w:u w:val="single"/>
        </w:rPr>
      </w:pPr>
      <w:r>
        <w:rPr>
          <w:rFonts w:hint="eastAsia" w:ascii="等线" w:hAnsi="等线" w:eastAsia="等线"/>
          <w:sz w:val="24"/>
          <w:szCs w:val="24"/>
        </w:rPr>
        <w:t xml:space="preserve">6.合同履行期限：合同签订后6个月完成项目建设，验收后提供5年免费运维服务。</w:t>
      </w:r>
      <w:r/>
    </w:p>
    <w:p>
      <w:pPr>
        <w:pStyle w:val="805"/>
        <w:ind w:firstLine="498"/>
        <w:spacing w:before="156" w:after="156" w:line="360" w:lineRule="auto"/>
        <w:rPr>
          <w:lang w:eastAsia="zh-CN"/>
        </w:rPr>
      </w:pPr>
      <w:r>
        <w:rPr>
          <w:rFonts w:hint="eastAsia"/>
          <w:lang w:eastAsia="zh-CN"/>
        </w:rPr>
        <w:t xml:space="preserve">二、申请人的资格要求：</w:t>
      </w:r>
      <w:bookmarkEnd w:id="13"/>
      <w:r/>
      <w:bookmarkEnd w:id="14"/>
      <w:r/>
      <w:bookmarkEnd w:id="15"/>
      <w:r/>
      <w:bookmarkEnd w:id="16"/>
      <w:r/>
      <w:bookmarkEnd w:id="17"/>
      <w:r/>
      <w:r/>
    </w:p>
    <w:p>
      <w:pPr>
        <w:ind w:firstLine="480"/>
        <w:rPr>
          <w:rFonts w:hint="eastAsia" w:ascii="等线" w:hAnsi="等线" w:eastAsia="等线"/>
          <w:sz w:val="24"/>
          <w:szCs w:val="24"/>
        </w:rPr>
      </w:pPr>
      <w:r/>
      <w:bookmarkStart w:id="18" w:name="_Toc28359081"/>
      <w:r/>
      <w:bookmarkStart w:id="19" w:name="_Toc35393792"/>
      <w:r/>
      <w:bookmarkStart w:id="20" w:name="_Toc28359004"/>
      <w:r/>
      <w:bookmarkStart w:id="21" w:name="_Toc38985265"/>
      <w:r/>
      <w:bookmarkStart w:id="22" w:name="_Toc35393623"/>
      <w:r>
        <w:rPr>
          <w:rFonts w:hint="eastAsia" w:ascii="等线" w:hAnsi="等线" w:eastAsia="等线"/>
          <w:sz w:val="24"/>
          <w:szCs w:val="24"/>
        </w:rPr>
        <w:t xml:space="preserve">（一</w:t>
      </w:r>
      <w:r>
        <w:rPr>
          <w:rFonts w:ascii="等线" w:hAnsi="等线" w:eastAsia="等线"/>
          <w:sz w:val="24"/>
          <w:szCs w:val="24"/>
        </w:rPr>
        <w:t xml:space="preserve">）</w:t>
      </w:r>
      <w:r>
        <w:rPr>
          <w:rFonts w:hint="eastAsia" w:ascii="等线" w:hAnsi="等线" w:eastAsia="等线"/>
          <w:sz w:val="24"/>
          <w:szCs w:val="24"/>
        </w:rPr>
        <w:t xml:space="preserve">通用</w:t>
      </w:r>
      <w:r>
        <w:rPr>
          <w:rFonts w:ascii="等线" w:hAnsi="等线" w:eastAsia="等线"/>
          <w:sz w:val="24"/>
          <w:szCs w:val="24"/>
        </w:rPr>
        <w:t xml:space="preserve">资格要求</w:t>
      </w:r>
      <w:r/>
    </w:p>
    <w:p>
      <w:pPr>
        <w:ind w:firstLine="480"/>
        <w:rPr>
          <w:rFonts w:hint="eastAsia" w:ascii="等线" w:hAnsi="等线" w:eastAsia="等线"/>
          <w:sz w:val="24"/>
          <w:szCs w:val="24"/>
        </w:rPr>
      </w:pPr>
      <w:r>
        <w:rPr>
          <w:rFonts w:hint="eastAsia" w:ascii="等线" w:hAnsi="等线" w:eastAsia="等线"/>
          <w:sz w:val="24"/>
          <w:szCs w:val="24"/>
        </w:rPr>
        <w:t xml:space="preserve">1.满足《中华人民共和国政府采购法》第二十二条规定，并提供投标人资格声明函。</w:t>
      </w:r>
      <w:r/>
    </w:p>
    <w:p>
      <w:pPr>
        <w:ind w:firstLine="480"/>
        <w:rPr>
          <w:rFonts w:hint="eastAsia" w:ascii="等线" w:hAnsi="等线" w:eastAsia="等线"/>
          <w:sz w:val="36"/>
          <w:szCs w:val="36"/>
        </w:rPr>
      </w:pPr>
      <w:r>
        <w:rPr>
          <w:rFonts w:hint="eastAsia" w:ascii="等线" w:hAnsi="等线" w:eastAsia="等线"/>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ascii="等线" w:hAnsi="等线" w:eastAsia="等线" w:cs="宋体"/>
          <w:sz w:val="24"/>
          <w:szCs w:val="24"/>
        </w:rPr>
      </w:pPr>
      <w:r>
        <w:rPr>
          <w:rFonts w:hint="eastAsia" w:ascii="等线" w:hAnsi="等线" w:eastAsia="等线"/>
          <w:sz w:val="24"/>
          <w:szCs w:val="24"/>
        </w:rPr>
        <w:t xml:space="preserve">3.落实政府采购政策需满足的资格要求：无</w:t>
      </w:r>
      <w:r/>
    </w:p>
    <w:p>
      <w:pPr>
        <w:ind w:firstLine="480"/>
        <w:spacing w:line="360" w:lineRule="auto"/>
        <w:rPr>
          <w:rFonts w:hint="eastAsia" w:ascii="等线" w:hAnsi="等线" w:eastAsia="等线" w:cs="宋体"/>
          <w:sz w:val="24"/>
          <w:szCs w:val="24"/>
        </w:rPr>
      </w:pPr>
      <w:r>
        <w:rPr>
          <w:rFonts w:hint="eastAsia" w:ascii="等线" w:hAnsi="等线" w:eastAsia="等线"/>
          <w:sz w:val="24"/>
          <w:szCs w:val="24"/>
        </w:rPr>
        <w:t xml:space="preserve">4.本项目</w:t>
      </w:r>
      <w:r>
        <w:rPr>
          <w:rFonts w:hint="eastAsia" w:ascii="等线" w:hAnsi="等线" w:eastAsia="等线"/>
          <w:sz w:val="24"/>
          <w:szCs w:val="24"/>
          <w:u w:val="single"/>
        </w:rPr>
        <w:t xml:space="preserve">不接受</w:t>
      </w:r>
      <w:r>
        <w:rPr>
          <w:rFonts w:hint="eastAsia" w:ascii="等线" w:hAnsi="等线" w:eastAsia="等线"/>
          <w:sz w:val="24"/>
          <w:szCs w:val="24"/>
        </w:rPr>
        <w:t xml:space="preserve">联合体投标。</w:t>
      </w:r>
      <w:r/>
    </w:p>
    <w:p>
      <w:pPr>
        <w:ind w:firstLine="480"/>
        <w:rPr>
          <w:rFonts w:hint="eastAsia" w:ascii="等线" w:hAnsi="等线" w:eastAsia="等线"/>
          <w:sz w:val="24"/>
          <w:szCs w:val="24"/>
        </w:rPr>
      </w:pPr>
      <w:r>
        <w:rPr>
          <w:rFonts w:hint="eastAsia" w:ascii="等线" w:hAnsi="等线" w:eastAsia="等线"/>
          <w:sz w:val="24"/>
          <w:szCs w:val="24"/>
        </w:rPr>
        <w:t xml:space="preserve">（二）本项目的特定资格要求</w:t>
      </w:r>
      <w:r/>
    </w:p>
    <w:p>
      <w:pPr>
        <w:ind w:firstLine="480"/>
        <w:rPr>
          <w:rFonts w:hint="eastAsia" w:ascii="等线" w:hAnsi="等线" w:eastAsia="等线" w:cs="宋体"/>
          <w:sz w:val="24"/>
          <w:szCs w:val="24"/>
        </w:rPr>
      </w:pPr>
      <w:r>
        <w:rPr>
          <w:rFonts w:hint="eastAsia" w:ascii="等线" w:hAnsi="等线" w:eastAsia="等线" w:cs="宋体"/>
          <w:sz w:val="24"/>
          <w:szCs w:val="24"/>
        </w:rPr>
        <w:t xml:space="preserve">无</w:t>
      </w:r>
      <w:r/>
    </w:p>
    <w:p>
      <w:pPr>
        <w:pStyle w:val="805"/>
        <w:ind w:firstLine="498"/>
        <w:spacing w:before="156" w:after="156" w:line="360" w:lineRule="auto"/>
        <w:rPr>
          <w:lang w:eastAsia="zh-CN"/>
        </w:rPr>
      </w:pPr>
      <w:r>
        <w:rPr>
          <w:rFonts w:hint="eastAsia"/>
          <w:lang w:eastAsia="zh-CN"/>
        </w:rPr>
        <w:t xml:space="preserve">三、获取招标文件</w:t>
      </w:r>
      <w:bookmarkEnd w:id="18"/>
      <w:r/>
      <w:bookmarkEnd w:id="19"/>
      <w:r/>
      <w:bookmarkEnd w:id="20"/>
      <w:r/>
      <w:bookmarkEnd w:id="21"/>
      <w:r/>
      <w:bookmarkEnd w:id="22"/>
      <w:r/>
      <w:r/>
    </w:p>
    <w:p>
      <w:pPr>
        <w:ind w:firstLine="540"/>
        <w:spacing w:line="360" w:lineRule="auto"/>
        <w:rPr>
          <w:rFonts w:hint="eastAsia" w:ascii="等线" w:hAnsi="等线" w:eastAsia="等线" w:cs="宋体"/>
          <w:sz w:val="24"/>
          <w:szCs w:val="24"/>
        </w:rPr>
      </w:pPr>
      <w:r/>
      <w:bookmarkStart w:id="23" w:name="_Toc28359082"/>
      <w:r/>
      <w:bookmarkStart w:id="24" w:name="_Toc35393793"/>
      <w:r/>
      <w:bookmarkStart w:id="25" w:name="_Toc28359005"/>
      <w:r/>
      <w:bookmarkStart w:id="26" w:name="_Toc38985266"/>
      <w:r/>
      <w:bookmarkStart w:id="27" w:name="_Toc35393624"/>
      <w:r/>
      <w:bookmarkStart w:id="28" w:name="_Toc35393794"/>
      <w:r/>
      <w:bookmarkStart w:id="29" w:name="_Toc35393625"/>
      <w:r/>
      <w:bookmarkStart w:id="30" w:name="_Toc28359007"/>
      <w:r/>
      <w:bookmarkStart w:id="31" w:name="_Toc28359084"/>
      <w:r/>
      <w:bookmarkStart w:id="32" w:name="_Toc38985267"/>
      <w:r>
        <w:rPr>
          <w:rFonts w:hint="eastAsia" w:ascii="等线" w:hAnsi="等线" w:eastAsia="等线" w:cs="宋体"/>
          <w:sz w:val="24"/>
          <w:szCs w:val="24"/>
        </w:rPr>
        <w:t xml:space="preserve">1.时间：详见招标文件公告。</w:t>
      </w:r>
      <w:r/>
    </w:p>
    <w:p>
      <w:pPr>
        <w:ind w:firstLine="540"/>
        <w:spacing w:line="360" w:lineRule="auto"/>
        <w:rPr>
          <w:rFonts w:hint="eastAsia" w:ascii="等线" w:hAnsi="等线" w:eastAsia="等线" w:cs="宋体"/>
          <w:sz w:val="24"/>
          <w:szCs w:val="24"/>
          <w:u w:val="single"/>
        </w:rPr>
      </w:pPr>
      <w:r>
        <w:rPr>
          <w:rFonts w:hint="eastAsia" w:ascii="等线" w:hAnsi="等线" w:eastAsia="等线" w:cs="宋体"/>
          <w:sz w:val="24"/>
          <w:szCs w:val="24"/>
        </w:rPr>
        <w:t xml:space="preserve">2.方式：在“江苏政府采购网”、</w:t>
      </w:r>
      <w:r>
        <w:rPr>
          <w:rFonts w:hint="eastAsia" w:ascii="等线" w:hAnsi="等线" w:eastAsia="等线"/>
          <w:sz w:val="24"/>
          <w:szCs w:val="24"/>
        </w:rPr>
        <w:t xml:space="preserve">“常州市政府采购网”</w:t>
      </w:r>
      <w:r>
        <w:rPr>
          <w:rFonts w:hint="eastAsia" w:ascii="等线" w:hAnsi="等线" w:eastAsia="等线" w:cs="宋体"/>
          <w:sz w:val="24"/>
          <w:szCs w:val="24"/>
        </w:rPr>
        <w:t xml:space="preserve">自行免费下载招标文件。</w:t>
      </w:r>
      <w:bookmarkEnd w:id="23"/>
      <w:bookmarkEnd w:id="24"/>
      <w:bookmarkEnd w:id="25"/>
      <w:bookmarkEnd w:id="26"/>
      <w:bookmarkEnd w:id="27"/>
      <w:r/>
    </w:p>
    <w:p>
      <w:pPr>
        <w:pStyle w:val="805"/>
        <w:ind w:firstLine="498"/>
        <w:spacing w:before="156" w:after="156" w:line="360" w:lineRule="auto"/>
        <w:rPr>
          <w:lang w:eastAsia="zh-CN"/>
        </w:rPr>
      </w:pPr>
      <w:r>
        <w:rPr>
          <w:rFonts w:hint="eastAsia"/>
          <w:lang w:eastAsia="zh-CN"/>
        </w:rPr>
        <w:t xml:space="preserve">四、投标文件提交</w:t>
      </w:r>
      <w:r/>
    </w:p>
    <w:p>
      <w:pPr>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1.时间：</w:t>
      </w:r>
      <w:r>
        <w:rPr>
          <w:rFonts w:hint="eastAsia" w:ascii="等线" w:hAnsi="等线" w:eastAsia="等线" w:cs="宋体"/>
          <w:color w:val="000000"/>
          <w:sz w:val="24"/>
          <w:szCs w:val="24"/>
        </w:rPr>
        <w:t xml:space="preserve">详见招标公告</w:t>
      </w:r>
      <w:r>
        <w:rPr>
          <w:rFonts w:hint="eastAsia" w:ascii="等线" w:hAnsi="等线" w:eastAsia="等线" w:cs="宋体"/>
          <w:sz w:val="24"/>
          <w:szCs w:val="24"/>
        </w:rPr>
        <w:t xml:space="preserve">。</w:t>
      </w:r>
      <w:r/>
    </w:p>
    <w:p>
      <w:pPr>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2.地点：苏</w:t>
      </w:r>
      <w:r>
        <w:rPr>
          <w:rFonts w:hint="eastAsia" w:ascii="等线" w:hAnsi="等线" w:eastAsia="等线" w:cs="宋体"/>
          <w:sz w:val="24"/>
          <w:szCs w:val="24"/>
        </w:rPr>
        <w:t xml:space="preserve">采云</w:t>
      </w:r>
      <w:r>
        <w:rPr>
          <w:rFonts w:hint="eastAsia" w:ascii="等线" w:hAnsi="等线" w:eastAsia="等线" w:cs="宋体"/>
          <w:sz w:val="24"/>
          <w:szCs w:val="24"/>
        </w:rPr>
        <w:t xml:space="preserve">政府采购一体化平台</w:t>
      </w:r>
      <w:r/>
    </w:p>
    <w:p>
      <w:pPr>
        <w:pStyle w:val="805"/>
        <w:ind w:firstLine="498"/>
        <w:spacing w:before="156" w:after="156" w:line="360" w:lineRule="auto"/>
        <w:rPr>
          <w:lang w:eastAsia="zh-CN"/>
        </w:rPr>
      </w:pPr>
      <w:r>
        <w:rPr>
          <w:rFonts w:hint="eastAsia"/>
          <w:lang w:eastAsia="zh-CN"/>
        </w:rPr>
        <w:t xml:space="preserve">五、公告期限</w:t>
      </w:r>
      <w:bookmarkEnd w:id="28"/>
      <w:r/>
      <w:bookmarkEnd w:id="29"/>
      <w:r/>
      <w:bookmarkEnd w:id="30"/>
      <w:r/>
      <w:bookmarkEnd w:id="31"/>
      <w:r/>
      <w:bookmarkEnd w:id="32"/>
      <w:r/>
      <w:r/>
    </w:p>
    <w:p>
      <w:pPr>
        <w:ind w:firstLine="480"/>
        <w:rPr>
          <w:rFonts w:hint="eastAsia" w:ascii="等线" w:hAnsi="等线" w:eastAsia="等线" w:cs="宋体"/>
          <w:sz w:val="24"/>
          <w:szCs w:val="24"/>
        </w:rPr>
      </w:pPr>
      <w:r/>
      <w:bookmarkStart w:id="33" w:name="_Toc35393626"/>
      <w:r/>
      <w:bookmarkStart w:id="34" w:name="_Toc38985268"/>
      <w:r/>
      <w:bookmarkStart w:id="35" w:name="_Toc35393795"/>
      <w:r>
        <w:rPr>
          <w:rFonts w:hint="eastAsia" w:ascii="等线" w:hAnsi="等线" w:eastAsia="等线" w:cs="宋体"/>
          <w:sz w:val="24"/>
          <w:szCs w:val="24"/>
        </w:rPr>
        <w:t xml:space="preserve">招标公告及招标文件公告期限为自本公告发布之日起5个工作日。</w:t>
      </w:r>
      <w:r/>
    </w:p>
    <w:p>
      <w:pPr>
        <w:pStyle w:val="805"/>
        <w:ind w:firstLine="498"/>
        <w:spacing w:before="156" w:after="156" w:line="360" w:lineRule="auto"/>
        <w:rPr>
          <w:lang w:eastAsia="zh-CN"/>
        </w:rPr>
      </w:pPr>
      <w:r>
        <w:rPr>
          <w:rFonts w:hint="eastAsia"/>
          <w:lang w:eastAsia="zh-CN"/>
        </w:rPr>
        <w:t xml:space="preserve">六、其他补充事宜</w:t>
      </w:r>
      <w:bookmarkEnd w:id="33"/>
      <w:r/>
      <w:bookmarkEnd w:id="34"/>
      <w:r/>
      <w:bookmarkEnd w:id="35"/>
      <w:r/>
      <w:r/>
    </w:p>
    <w:p>
      <w:pPr>
        <w:ind w:firstLine="480"/>
        <w:rPr>
          <w:rFonts w:hint="eastAsia" w:ascii="等线" w:hAnsi="等线" w:eastAsia="等线" w:cs="宋体"/>
          <w:sz w:val="24"/>
          <w:szCs w:val="24"/>
        </w:rPr>
      </w:pPr>
      <w:r/>
      <w:bookmarkStart w:id="36" w:name="_Toc35393796"/>
      <w:r/>
      <w:bookmarkStart w:id="37" w:name="_Toc28359008"/>
      <w:r/>
      <w:bookmarkStart w:id="38" w:name="_Toc35393627"/>
      <w:r/>
      <w:bookmarkStart w:id="39" w:name="_Toc38985269"/>
      <w:r/>
      <w:bookmarkStart w:id="40" w:name="_Toc28359085"/>
      <w:r>
        <w:rPr>
          <w:rFonts w:hint="eastAsia" w:ascii="等线" w:hAnsi="等线" w:eastAsia="等线" w:cs="宋体"/>
          <w:sz w:val="24"/>
          <w:szCs w:val="24"/>
        </w:rPr>
        <w:t xml:space="preserve">无</w:t>
      </w:r>
      <w:r/>
    </w:p>
    <w:p>
      <w:pPr>
        <w:pStyle w:val="805"/>
        <w:ind w:firstLine="498"/>
        <w:spacing w:before="156" w:after="156" w:line="360" w:lineRule="auto"/>
        <w:rPr>
          <w:lang w:eastAsia="zh-CN"/>
        </w:rPr>
      </w:pPr>
      <w:r>
        <w:rPr>
          <w:rFonts w:hint="eastAsia"/>
          <w:lang w:eastAsia="zh-CN"/>
        </w:rPr>
        <w:t xml:space="preserve">七、本次招标联系方式</w:t>
      </w:r>
      <w:bookmarkEnd w:id="36"/>
      <w:r/>
      <w:bookmarkEnd w:id="37"/>
      <w:r/>
      <w:bookmarkEnd w:id="38"/>
      <w:r/>
      <w:bookmarkEnd w:id="39"/>
      <w:r/>
      <w:bookmarkEnd w:id="40"/>
      <w:r/>
      <w:r/>
    </w:p>
    <w:p>
      <w:pPr>
        <w:ind w:firstLine="720"/>
        <w:spacing w:line="360" w:lineRule="auto"/>
        <w:rPr>
          <w:rFonts w:hint="eastAsia" w:ascii="等线" w:hAnsi="等线" w:eastAsia="等线" w:cs="宋体"/>
          <w:sz w:val="24"/>
          <w:szCs w:val="24"/>
        </w:rPr>
      </w:pPr>
      <w:r/>
      <w:bookmarkStart w:id="41" w:name="_Toc28359087"/>
      <w:r/>
      <w:bookmarkStart w:id="42" w:name="_Toc28359010"/>
      <w:r>
        <w:rPr>
          <w:rFonts w:hint="eastAsia" w:ascii="等线" w:hAnsi="等线" w:eastAsia="等线" w:cs="宋体"/>
          <w:sz w:val="24"/>
          <w:szCs w:val="24"/>
        </w:rPr>
        <w:t xml:space="preserve">1.采购人信息</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名 称：常州市第一人民医院</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地址：常州市局前街185号</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联系人：刘女士</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联系方式：0519-68870725</w:t>
      </w:r>
      <w:bookmarkStart w:id="43" w:name="_Toc28359086"/>
      <w:r/>
      <w:bookmarkStart w:id="44" w:name="_Toc28359009"/>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2.常州市政府采购中心信息</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地　址：常州市锦绣路2号常州市政务服务中心1-1号楼6楼</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采购文件相关联系人：姚先生 </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话：0519-85588165</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开标评审相关联系人：施先生</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话：0519-85588161</w:t>
      </w:r>
      <w:r/>
    </w:p>
    <w:p>
      <w:pPr>
        <w:ind w:firstLine="720"/>
        <w:spacing w:line="360" w:lineRule="auto"/>
        <w:rPr>
          <w:rFonts w:hint="eastAsia" w:ascii="等线" w:hAnsi="等线" w:eastAsia="等线"/>
          <w:sz w:val="24"/>
          <w:szCs w:val="24"/>
        </w:rPr>
      </w:pPr>
      <w:r>
        <w:rPr>
          <w:rFonts w:hint="eastAsia" w:ascii="等线" w:hAnsi="等线" w:eastAsia="等线" w:cs="宋体"/>
          <w:sz w:val="24"/>
          <w:szCs w:val="24"/>
        </w:rPr>
        <w:t xml:space="preserve">电子化招投标技术支持电话：0519-85588210</w:t>
      </w:r>
      <w:bookmarkEnd w:id="41"/>
      <w:bookmarkEnd w:id="42"/>
      <w:bookmarkEnd w:id="43"/>
      <w:bookmarkEnd w:id="44"/>
      <w:r/>
    </w:p>
    <w:p>
      <w:pPr>
        <w:pStyle w:val="805"/>
        <w:ind w:firstLine="498"/>
        <w:spacing w:before="156" w:after="156" w:line="360" w:lineRule="auto"/>
        <w:rPr>
          <w:lang w:eastAsia="zh-CN"/>
        </w:rPr>
      </w:pPr>
      <w:r>
        <w:rPr>
          <w:rFonts w:hint="eastAsia"/>
          <w:lang w:eastAsia="zh-CN"/>
        </w:rPr>
        <w:t xml:space="preserve">八、其他</w:t>
      </w:r>
      <w:r/>
    </w:p>
    <w:p>
      <w:pPr>
        <w:ind w:firstLine="480"/>
        <w:jc w:val="left"/>
        <w:spacing w:line="560" w:lineRule="exact"/>
        <w:tabs>
          <w:tab w:val="left" w:pos="900" w:leader="none"/>
        </w:tabs>
        <w:rPr>
          <w:rFonts w:hint="eastAsia" w:ascii="等线" w:hAnsi="等线" w:eastAsia="等线"/>
          <w:bCs/>
          <w:sz w:val="24"/>
          <w:szCs w:val="24"/>
        </w:rPr>
      </w:pPr>
      <w:r>
        <w:rPr>
          <w:rFonts w:ascii="等线" w:hAnsi="等线" w:eastAsia="等线"/>
          <w:sz w:val="24"/>
        </w:rPr>
        <w:t xml:space="preserve">1</w:t>
      </w:r>
      <w:r>
        <w:rPr>
          <w:rFonts w:hint="eastAsia" w:ascii="等线" w:hAnsi="等线" w:eastAsia="等线"/>
          <w:sz w:val="24"/>
        </w:rPr>
        <w:t xml:space="preserve">.</w:t>
      </w:r>
      <w:r>
        <w:rPr>
          <w:rFonts w:hint="eastAsia" w:ascii="等线" w:hAnsi="等线" w:eastAsia="等线"/>
          <w:bCs/>
          <w:sz w:val="24"/>
          <w:szCs w:val="24"/>
        </w:rPr>
        <w:t xml:space="preserve"> 根据省财政厅《关于更换全省政府采购交易系统C A数字证书和电子签章的通知》（</w:t>
      </w:r>
      <w:r>
        <w:rPr>
          <w:rFonts w:hint="eastAsia" w:ascii="等线" w:hAnsi="等线" w:eastAsia="等线"/>
          <w:bCs/>
          <w:sz w:val="24"/>
          <w:szCs w:val="24"/>
        </w:rPr>
        <w:t xml:space="preserve">苏财购〔2023〕</w:t>
      </w:r>
      <w:r>
        <w:rPr>
          <w:rFonts w:hint="eastAsia" w:ascii="等线" w:hAnsi="等线" w:eastAsia="等线"/>
          <w:bCs/>
          <w:sz w:val="24"/>
          <w:szCs w:val="24"/>
        </w:rPr>
        <w:t xml:space="preserve">101号），</w:t>
      </w:r>
      <w:r>
        <w:rPr>
          <w:rFonts w:hint="eastAsia" w:ascii="等线" w:hAnsi="等线" w:eastAsia="等线"/>
          <w:sz w:val="24"/>
          <w:szCs w:val="24"/>
        </w:rPr>
        <w:t xml:space="preserve">“苏</w:t>
      </w:r>
      <w:r>
        <w:rPr>
          <w:rFonts w:hint="eastAsia" w:ascii="等线" w:hAnsi="等线" w:eastAsia="等线"/>
          <w:sz w:val="24"/>
          <w:szCs w:val="24"/>
        </w:rPr>
        <w:t xml:space="preserve">采云</w:t>
      </w:r>
      <w:r>
        <w:rPr>
          <w:rFonts w:hint="eastAsia" w:ascii="等线" w:hAnsi="等线" w:eastAsia="等线"/>
          <w:sz w:val="24"/>
          <w:szCs w:val="24"/>
        </w:rPr>
        <w:t xml:space="preserve">”政府采购交易系统（以下简称苏</w:t>
      </w:r>
      <w:r>
        <w:rPr>
          <w:rFonts w:hint="eastAsia" w:ascii="等线" w:hAnsi="等线" w:eastAsia="等线"/>
          <w:sz w:val="24"/>
          <w:szCs w:val="24"/>
        </w:rPr>
        <w:t xml:space="preserve">采云</w:t>
      </w:r>
      <w:r>
        <w:rPr>
          <w:rFonts w:hint="eastAsia" w:ascii="等线" w:hAnsi="等线" w:eastAsia="等线"/>
          <w:sz w:val="24"/>
          <w:szCs w:val="24"/>
        </w:rPr>
        <w:t xml:space="preserve">系统）</w:t>
      </w:r>
      <w:r>
        <w:rPr>
          <w:rFonts w:hint="eastAsia" w:ascii="等线" w:hAnsi="等线" w:eastAsia="等线"/>
          <w:bCs/>
          <w:sz w:val="24"/>
          <w:szCs w:val="24"/>
        </w:rPr>
        <w:t xml:space="preserve">的CA数字证书、电子签章已更换为江苏省电子政务证书认证中心C A和方正国</w:t>
      </w:r>
      <w:r>
        <w:rPr>
          <w:rFonts w:hint="eastAsia" w:ascii="等线" w:hAnsi="等线" w:eastAsia="等线"/>
          <w:bCs/>
          <w:sz w:val="24"/>
          <w:szCs w:val="24"/>
        </w:rPr>
        <w:t xml:space="preserve">际软件（北京）有限公司电子签章。如果投标人通过</w:t>
      </w:r>
      <w:r>
        <w:rPr>
          <w:rFonts w:hint="eastAsia" w:ascii="等线" w:hAnsi="等线" w:eastAsia="等线"/>
          <w:sz w:val="24"/>
          <w:szCs w:val="24"/>
        </w:rPr>
        <w:t xml:space="preserve">苏</w:t>
      </w:r>
      <w:r>
        <w:rPr>
          <w:rFonts w:hint="eastAsia" w:ascii="等线" w:hAnsi="等线" w:eastAsia="等线"/>
          <w:sz w:val="24"/>
          <w:szCs w:val="24"/>
        </w:rPr>
        <w:t xml:space="preserve">采云</w:t>
      </w:r>
      <w:r>
        <w:rPr>
          <w:rFonts w:hint="eastAsia" w:ascii="等线" w:hAnsi="等线" w:eastAsia="等线"/>
          <w:sz w:val="24"/>
          <w:szCs w:val="24"/>
        </w:rPr>
        <w:t xml:space="preserve">系统</w:t>
      </w:r>
      <w:r>
        <w:rPr>
          <w:rFonts w:hint="eastAsia" w:ascii="等线" w:hAnsi="等线" w:eastAsia="等线"/>
          <w:bCs/>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等线" w:hAnsi="等线" w:eastAsia="等线"/>
          <w:sz w:val="24"/>
          <w:szCs w:val="24"/>
        </w:rPr>
      </w:pPr>
      <w:r>
        <w:rPr>
          <w:rFonts w:hint="eastAsia" w:ascii="等线" w:hAnsi="等线" w:eastAsia="等线"/>
          <w:bCs/>
          <w:sz w:val="24"/>
          <w:szCs w:val="24"/>
        </w:rPr>
        <w:t xml:space="preserve">领取CA和办理电子签章（请至常州市锦绣路2号常州市政务服务中心1-1号楼四楼大厅CA办理窗口办理，窗口联系电话0519-85588120，其他联系方式见《苏</w:t>
      </w:r>
      <w:r>
        <w:rPr>
          <w:rFonts w:hint="eastAsia" w:ascii="等线" w:hAnsi="等线" w:eastAsia="等线"/>
          <w:bCs/>
          <w:sz w:val="24"/>
          <w:szCs w:val="24"/>
        </w:rPr>
        <w:t xml:space="preserve">采云</w:t>
      </w:r>
      <w:r>
        <w:rPr>
          <w:rFonts w:hint="eastAsia" w:ascii="等线" w:hAnsi="等线" w:eastAsia="等线"/>
          <w:bCs/>
          <w:sz w:val="24"/>
          <w:szCs w:val="24"/>
        </w:rPr>
        <w:t xml:space="preserve">系统供应商操作手册》（以下简称《操作手册》））、进行注册并按《操作手册》要求制作、上传电子投标文件。</w:t>
      </w:r>
      <w:r/>
    </w:p>
    <w:p>
      <w:pPr>
        <w:ind w:firstLine="480"/>
        <w:spacing w:line="560" w:lineRule="exact"/>
        <w:tabs>
          <w:tab w:val="left" w:pos="900" w:leader="none"/>
        </w:tabs>
        <w:rPr>
          <w:rFonts w:hint="eastAsia" w:ascii="等线" w:hAnsi="等线" w:eastAsia="等线"/>
          <w:bCs/>
          <w:sz w:val="24"/>
          <w:szCs w:val="24"/>
        </w:rPr>
      </w:pPr>
      <w:r>
        <w:rPr>
          <w:rFonts w:hint="eastAsia" w:ascii="等线" w:hAnsi="等线" w:eastAsia="等线"/>
          <w:bCs/>
          <w:sz w:val="24"/>
          <w:szCs w:val="24"/>
        </w:rPr>
        <w:t xml:space="preserve">2. 有关本次招标的事项若存在变动或修改，敬请及时关注常州市政府采购中心在“江苏政府采购网”</w:t>
      </w:r>
      <w:r>
        <w:rPr>
          <w:rFonts w:hint="eastAsia" w:ascii="等线" w:hAnsi="等线" w:eastAsia="等线" w:cs="宋体"/>
          <w:sz w:val="24"/>
          <w:szCs w:val="24"/>
        </w:rPr>
        <w:t xml:space="preserve"> 、</w:t>
      </w:r>
      <w:r>
        <w:rPr>
          <w:rFonts w:hint="eastAsia" w:ascii="等线" w:hAnsi="等线" w:eastAsia="等线"/>
          <w:sz w:val="24"/>
          <w:szCs w:val="24"/>
        </w:rPr>
        <w:t xml:space="preserve">“常州市政府采购网”</w:t>
      </w:r>
      <w:r>
        <w:rPr>
          <w:rFonts w:hint="eastAsia" w:ascii="等线" w:hAnsi="等线" w:eastAsia="等线"/>
          <w:bCs/>
          <w:sz w:val="24"/>
          <w:szCs w:val="24"/>
        </w:rPr>
        <w:t xml:space="preserve">发布的更正公告。</w:t>
      </w:r>
      <w:r/>
    </w:p>
    <w:p>
      <w:pPr>
        <w:ind w:firstLine="480"/>
        <w:spacing w:line="560" w:lineRule="exact"/>
        <w:tabs>
          <w:tab w:val="left" w:pos="900" w:leader="none"/>
        </w:tabs>
        <w:rPr>
          <w:rFonts w:hint="eastAsia" w:ascii="等线" w:hAnsi="等线" w:eastAsia="等线"/>
          <w:bCs/>
          <w:sz w:val="24"/>
          <w:szCs w:val="24"/>
        </w:rPr>
      </w:pPr>
      <w:r>
        <w:rPr>
          <w:rFonts w:hint="eastAsia" w:ascii="等线" w:hAnsi="等线" w:eastAsia="等线"/>
          <w:bCs/>
          <w:sz w:val="24"/>
          <w:szCs w:val="24"/>
        </w:rPr>
        <w:t xml:space="preserve">3. 本次招标不收取投标保证金。</w:t>
      </w:r>
      <w:r/>
    </w:p>
    <w:p>
      <w:pPr>
        <w:ind w:firstLine="480"/>
        <w:spacing w:line="560" w:lineRule="exact"/>
        <w:rPr>
          <w:rFonts w:hint="eastAsia" w:ascii="宋体" w:hAnsi="宋体"/>
          <w:sz w:val="24"/>
        </w:rPr>
      </w:pPr>
      <w:r>
        <w:rPr>
          <w:rFonts w:hint="eastAsia" w:ascii="宋体" w:hAnsi="宋体"/>
          <w:sz w:val="24"/>
        </w:rPr>
      </w:r>
      <w:r/>
    </w:p>
    <w:p>
      <w:pPr>
        <w:ind w:right="840"/>
        <w:rPr>
          <w:rFonts w:hint="eastAsia" w:ascii="宋体" w:hAnsi="宋体"/>
          <w:sz w:val="24"/>
          <w:szCs w:val="24"/>
        </w:rPr>
      </w:pPr>
      <w:r>
        <w:rPr>
          <w:rFonts w:ascii="宋体" w:hAnsi="宋体"/>
          <w:sz w:val="24"/>
          <w:szCs w:val="24"/>
        </w:rPr>
        <w:br w:type="page" w:clear="all"/>
      </w:r>
      <w:r/>
    </w:p>
    <w:p>
      <w:pPr>
        <w:pStyle w:val="803"/>
        <w:rPr>
          <w:rFonts w:ascii="黑体" w:eastAsia="黑体"/>
          <w:bCs/>
          <w:sz w:val="44"/>
          <w:lang w:eastAsia="zh-CN"/>
        </w:rPr>
      </w:pPr>
      <w:r/>
      <w:bookmarkStart w:id="45" w:name="_Toc120614211"/>
      <w:r/>
      <w:bookmarkStart w:id="46" w:name="_Toc173761690"/>
      <w:r>
        <w:rPr>
          <w:rFonts w:hint="eastAsia" w:ascii="黑体" w:eastAsia="黑体"/>
          <w:bCs/>
          <w:sz w:val="44"/>
          <w:lang w:eastAsia="zh-CN"/>
        </w:rPr>
        <w:t xml:space="preserve">第二章  </w:t>
      </w:r>
      <w:bookmarkStart w:id="47" w:name="_Toc20823274"/>
      <w:r/>
      <w:bookmarkStart w:id="48" w:name="_Toc120614213"/>
      <w:r/>
      <w:bookmarkStart w:id="49" w:name="_Toc513029202"/>
      <w:r/>
      <w:bookmarkStart w:id="50" w:name="_Toc16938518"/>
      <w:r/>
      <w:bookmarkEnd w:id="1"/>
      <w:r/>
      <w:bookmarkEnd w:id="2"/>
      <w:r/>
      <w:bookmarkEnd w:id="3"/>
      <w:r/>
      <w:bookmarkEnd w:id="4"/>
      <w:r/>
      <w:bookmarkEnd w:id="5"/>
      <w:r/>
      <w:bookmarkEnd w:id="45"/>
      <w:r>
        <w:rPr>
          <w:rFonts w:hint="eastAsia" w:ascii="黑体" w:eastAsia="黑体"/>
          <w:bCs/>
          <w:sz w:val="44"/>
          <w:lang w:eastAsia="zh-CN"/>
        </w:rPr>
        <w:t xml:space="preserve">投标人须知</w:t>
      </w:r>
      <w:bookmarkEnd w:id="46"/>
      <w:r/>
      <w:bookmarkEnd w:id="47"/>
      <w:r/>
      <w:bookmarkEnd w:id="48"/>
      <w:r/>
      <w:bookmarkEnd w:id="49"/>
      <w:r/>
      <w:bookmarkEnd w:id="50"/>
      <w:r/>
      <w:r/>
    </w:p>
    <w:p>
      <w:pPr>
        <w:pStyle w:val="805"/>
        <w:ind w:firstLine="498"/>
        <w:spacing w:before="156" w:after="156" w:line="360" w:lineRule="auto"/>
        <w:rPr>
          <w:lang w:eastAsia="zh-CN"/>
        </w:rPr>
      </w:pPr>
      <w:r/>
      <w:bookmarkStart w:id="51" w:name="_Toc120614214"/>
      <w:r/>
      <w:bookmarkStart w:id="52" w:name="_Toc20823275"/>
      <w:r/>
      <w:bookmarkStart w:id="53" w:name="_Toc16938519"/>
      <w:r/>
      <w:bookmarkStart w:id="54" w:name="_Toc513029203"/>
      <w:r>
        <w:rPr>
          <w:rFonts w:hint="eastAsia"/>
          <w:lang w:eastAsia="zh-CN"/>
        </w:rPr>
        <w:t xml:space="preserve">一、总则</w:t>
      </w:r>
      <w:bookmarkEnd w:id="51"/>
      <w:r/>
      <w:bookmarkEnd w:id="52"/>
      <w:r/>
      <w:bookmarkEnd w:id="53"/>
      <w:r/>
      <w:bookmarkEnd w:id="54"/>
      <w:r/>
      <w:r/>
    </w:p>
    <w:p>
      <w:pPr>
        <w:pStyle w:val="806"/>
        <w:ind w:firstLine="420"/>
        <w:spacing w:before="0" w:after="0" w:line="240" w:lineRule="auto"/>
        <w:rPr>
          <w:b w:val="0"/>
          <w:bCs w:val="0"/>
          <w:lang w:eastAsia="zh-CN"/>
        </w:rPr>
      </w:pPr>
      <w:r/>
      <w:bookmarkStart w:id="55" w:name="_Hlt16619475"/>
      <w:r/>
      <w:bookmarkStart w:id="56" w:name="_Toc458694821"/>
      <w:r/>
      <w:bookmarkStart w:id="57" w:name="_Toc16938520"/>
      <w:r/>
      <w:bookmarkStart w:id="58" w:name="_Toc513029204"/>
      <w:r/>
      <w:bookmarkStart w:id="59" w:name="_Toc20823276"/>
      <w:r/>
      <w:bookmarkEnd w:id="55"/>
      <w:r>
        <w:rPr>
          <w:rFonts w:hint="eastAsia"/>
          <w:b w:val="0"/>
          <w:bCs w:val="0"/>
          <w:lang w:eastAsia="zh-CN"/>
        </w:rPr>
        <w:t xml:space="preserve">1</w:t>
      </w:r>
      <w:bookmarkEnd w:id="56"/>
      <w:r>
        <w:rPr>
          <w:rFonts w:hint="eastAsia"/>
          <w:b w:val="0"/>
          <w:bCs w:val="0"/>
          <w:lang w:eastAsia="zh-CN"/>
        </w:rPr>
        <w:t xml:space="preserve">、招标方式</w:t>
      </w:r>
      <w:bookmarkEnd w:id="57"/>
      <w:r/>
      <w:bookmarkEnd w:id="58"/>
      <w:r/>
      <w:bookmarkEnd w:id="59"/>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06"/>
        <w:ind w:firstLine="420"/>
        <w:spacing w:before="0" w:after="0" w:line="240" w:lineRule="auto"/>
        <w:rPr>
          <w:b w:val="0"/>
          <w:bCs w:val="0"/>
          <w:lang w:eastAsia="zh-CN"/>
        </w:rPr>
      </w:pPr>
      <w:r/>
      <w:bookmarkStart w:id="60" w:name="_Toc16938521"/>
      <w:r/>
      <w:bookmarkStart w:id="61" w:name="_Toc20823277"/>
      <w:r/>
      <w:bookmarkStart w:id="62" w:name="_Toc513029205"/>
      <w:r>
        <w:rPr>
          <w:rFonts w:hint="eastAsia"/>
          <w:b w:val="0"/>
          <w:bCs w:val="0"/>
          <w:lang w:eastAsia="zh-CN"/>
        </w:rPr>
        <w:t xml:space="preserve">2</w:t>
      </w:r>
      <w:r>
        <w:rPr>
          <w:rFonts w:hint="eastAsia"/>
          <w:b w:val="0"/>
          <w:bCs w:val="0"/>
          <w:lang w:eastAsia="zh-CN"/>
        </w:rPr>
        <w:t xml:space="preserve">、合格的投标人</w:t>
      </w:r>
      <w:bookmarkEnd w:id="60"/>
      <w:r/>
      <w:bookmarkEnd w:id="61"/>
      <w:r/>
      <w:bookmarkEnd w:id="62"/>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806"/>
        <w:ind w:firstLine="420"/>
        <w:spacing w:before="0" w:after="0" w:line="240" w:lineRule="auto"/>
        <w:rPr>
          <w:b w:val="0"/>
          <w:bCs w:val="0"/>
          <w:lang w:eastAsia="zh-CN"/>
        </w:rPr>
      </w:pPr>
      <w:r/>
      <w:bookmarkStart w:id="63" w:name="_Toc513029206"/>
      <w:r/>
      <w:bookmarkStart w:id="64" w:name="_Toc20823278"/>
      <w:r/>
      <w:bookmarkStart w:id="65" w:name="_Toc16938522"/>
      <w:r>
        <w:rPr>
          <w:rFonts w:hint="eastAsia"/>
          <w:b w:val="0"/>
          <w:bCs w:val="0"/>
          <w:lang w:eastAsia="zh-CN"/>
        </w:rPr>
        <w:t xml:space="preserve">3</w:t>
      </w:r>
      <w:r>
        <w:rPr>
          <w:rFonts w:hint="eastAsia"/>
          <w:b w:val="0"/>
          <w:bCs w:val="0"/>
          <w:lang w:eastAsia="zh-CN"/>
        </w:rPr>
        <w:t xml:space="preserve">、适用法律</w:t>
      </w:r>
      <w:bookmarkEnd w:id="63"/>
      <w:r/>
      <w:bookmarkEnd w:id="64"/>
      <w:r/>
      <w:bookmarkEnd w:id="65"/>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06"/>
        <w:ind w:firstLine="420"/>
        <w:spacing w:before="0" w:after="0" w:line="240" w:lineRule="auto"/>
        <w:rPr>
          <w:b w:val="0"/>
          <w:bCs w:val="0"/>
          <w:lang w:eastAsia="zh-CN"/>
        </w:rPr>
      </w:pPr>
      <w:r/>
      <w:bookmarkStart w:id="66" w:name="_Toc20823279"/>
      <w:r/>
      <w:bookmarkStart w:id="67" w:name="_Toc513029207"/>
      <w:r/>
      <w:bookmarkStart w:id="68" w:name="_Toc462564067"/>
      <w:r/>
      <w:bookmarkStart w:id="69" w:name="_Toc16938523"/>
      <w:r>
        <w:rPr>
          <w:rFonts w:hint="eastAsia"/>
          <w:b w:val="0"/>
          <w:bCs w:val="0"/>
          <w:lang w:eastAsia="zh-CN"/>
        </w:rPr>
        <w:t xml:space="preserve">4</w:t>
      </w:r>
      <w:r>
        <w:rPr>
          <w:rFonts w:hint="eastAsia"/>
          <w:b w:val="0"/>
          <w:bCs w:val="0"/>
          <w:lang w:eastAsia="zh-CN"/>
        </w:rPr>
        <w:t xml:space="preserve">、投标费用</w:t>
      </w:r>
      <w:bookmarkEnd w:id="66"/>
      <w:r/>
      <w:bookmarkEnd w:id="67"/>
      <w:r/>
      <w:bookmarkEnd w:id="68"/>
      <w:r/>
      <w:bookmarkEnd w:id="69"/>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06"/>
        <w:ind w:firstLine="602"/>
        <w:spacing w:before="0" w:after="0" w:line="480" w:lineRule="exact"/>
        <w:rPr>
          <w:rFonts w:hint="eastAsia" w:ascii="黑体" w:hAnsi="宋体"/>
          <w:b w:val="0"/>
          <w:bCs w:val="0"/>
          <w:lang w:eastAsia="zh-CN"/>
        </w:rPr>
      </w:pPr>
      <w:r>
        <w:rPr>
          <w:rFonts w:hint="eastAsia" w:ascii="宋体" w:hAnsi="宋体"/>
          <w:sz w:val="30"/>
          <w:lang w:eastAsia="zh-CN"/>
        </w:rPr>
        <w:t xml:space="preserve">5</w:t>
      </w:r>
      <w:r>
        <w:rPr>
          <w:rFonts w:hint="eastAsia" w:ascii="宋体" w:hAnsi="宋体"/>
          <w:sz w:val="30"/>
          <w:lang w:eastAsia="zh-CN"/>
        </w:rPr>
        <w:t xml:space="preserve">、</w:t>
      </w:r>
      <w:r>
        <w:rPr>
          <w:rFonts w:hint="eastAsia" w:ascii="黑体" w:hAnsi="宋体"/>
          <w:b w:val="0"/>
          <w:bCs w:val="0"/>
          <w:lang w:eastAsia="zh-CN"/>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05"/>
        <w:ind w:firstLine="321"/>
        <w:spacing w:before="156" w:after="156" w:line="360" w:lineRule="auto"/>
        <w:rPr>
          <w:lang w:eastAsia="zh-CN"/>
        </w:rPr>
      </w:pPr>
      <w:r/>
      <w:bookmarkStart w:id="70" w:name="_Toc513029209"/>
      <w:r/>
      <w:bookmarkStart w:id="71" w:name="_Toc120614215"/>
      <w:r/>
      <w:bookmarkStart w:id="72" w:name="_Toc20823281"/>
      <w:r/>
      <w:bookmarkStart w:id="73" w:name="_Toc16938525"/>
      <w:r>
        <w:rPr>
          <w:rFonts w:hint="eastAsia"/>
          <w:lang w:eastAsia="zh-CN"/>
        </w:rPr>
        <w:t xml:space="preserve">二、招标文件</w:t>
      </w:r>
      <w:bookmarkEnd w:id="70"/>
      <w:r/>
      <w:bookmarkEnd w:id="71"/>
      <w:r/>
      <w:bookmarkEnd w:id="72"/>
      <w:r/>
      <w:bookmarkEnd w:id="73"/>
      <w:r/>
      <w:r/>
    </w:p>
    <w:p>
      <w:pPr>
        <w:pStyle w:val="806"/>
        <w:ind w:firstLine="420"/>
        <w:spacing w:before="0" w:after="0" w:line="240" w:lineRule="auto"/>
        <w:rPr>
          <w:b w:val="0"/>
          <w:bCs w:val="0"/>
          <w:lang w:eastAsia="zh-CN"/>
        </w:rPr>
      </w:pPr>
      <w:r/>
      <w:bookmarkStart w:id="74" w:name="_Toc513029210"/>
      <w:r/>
      <w:bookmarkStart w:id="75" w:name="_Toc16938526"/>
      <w:r/>
      <w:bookmarkStart w:id="76" w:name="_Toc20823282"/>
      <w:r>
        <w:rPr>
          <w:rFonts w:hint="eastAsia"/>
          <w:b w:val="0"/>
          <w:bCs w:val="0"/>
          <w:lang w:eastAsia="zh-CN"/>
        </w:rPr>
        <w:t xml:space="preserve">6</w:t>
      </w:r>
      <w:r>
        <w:rPr>
          <w:rFonts w:hint="eastAsia"/>
          <w:b w:val="0"/>
          <w:bCs w:val="0"/>
          <w:lang w:eastAsia="zh-CN"/>
        </w:rPr>
        <w:t xml:space="preserve">、招标文件构成</w:t>
      </w:r>
      <w:bookmarkEnd w:id="74"/>
      <w:r/>
      <w:bookmarkEnd w:id="75"/>
      <w:r/>
      <w:bookmarkEnd w:id="76"/>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pStyle w:val="806"/>
        <w:ind w:firstLine="560"/>
        <w:spacing w:before="0" w:after="0" w:line="240" w:lineRule="auto"/>
        <w:rPr>
          <w:b w:val="0"/>
          <w:bCs w:val="0"/>
          <w:lang w:eastAsia="zh-CN"/>
        </w:rPr>
      </w:pPr>
      <w:r/>
      <w:bookmarkStart w:id="77" w:name="_Toc513029211"/>
      <w:r/>
      <w:bookmarkStart w:id="78" w:name="_Toc16938527"/>
      <w:r/>
      <w:bookmarkStart w:id="79" w:name="_Toc20823283"/>
      <w:r/>
      <w:bookmarkStart w:id="80" w:name="_Toc462564070"/>
      <w:r>
        <w:rPr>
          <w:rFonts w:hint="eastAsia"/>
          <w:b w:val="0"/>
          <w:bCs w:val="0"/>
          <w:lang w:eastAsia="zh-CN"/>
        </w:rPr>
        <w:t xml:space="preserve">7</w:t>
      </w:r>
      <w:r>
        <w:rPr>
          <w:rFonts w:hint="eastAsia"/>
          <w:b w:val="0"/>
          <w:bCs w:val="0"/>
          <w:lang w:eastAsia="zh-CN"/>
        </w:rPr>
        <w:t xml:space="preserve">、招标文件的澄清</w:t>
      </w:r>
      <w:bookmarkEnd w:id="77"/>
      <w:r/>
      <w:bookmarkEnd w:id="78"/>
      <w:r/>
      <w:bookmarkEnd w:id="79"/>
      <w:r/>
      <w:bookmarkEnd w:id="80"/>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806"/>
        <w:ind w:firstLine="560"/>
        <w:spacing w:before="0" w:after="0" w:line="240" w:lineRule="auto"/>
        <w:rPr>
          <w:b w:val="0"/>
          <w:bCs w:val="0"/>
          <w:lang w:eastAsia="zh-CN"/>
        </w:rPr>
      </w:pPr>
      <w:r/>
      <w:bookmarkStart w:id="81" w:name="_Toc16938528"/>
      <w:r/>
      <w:bookmarkStart w:id="82" w:name="_Toc462564071"/>
      <w:r/>
      <w:bookmarkStart w:id="83" w:name="_Toc20823284"/>
      <w:r/>
      <w:bookmarkStart w:id="84" w:name="_Toc513029212"/>
      <w:r>
        <w:rPr>
          <w:rFonts w:hint="eastAsia"/>
          <w:b w:val="0"/>
          <w:bCs w:val="0"/>
          <w:lang w:eastAsia="zh-CN"/>
        </w:rPr>
        <w:t xml:space="preserve">8</w:t>
      </w:r>
      <w:r>
        <w:rPr>
          <w:rFonts w:hint="eastAsia"/>
          <w:b w:val="0"/>
          <w:bCs w:val="0"/>
          <w:lang w:eastAsia="zh-CN"/>
        </w:rPr>
        <w:t xml:space="preserve">、招标文件的修改</w:t>
      </w:r>
      <w:bookmarkEnd w:id="81"/>
      <w:r/>
      <w:bookmarkEnd w:id="82"/>
      <w:r/>
      <w:bookmarkEnd w:id="83"/>
      <w:r/>
      <w:bookmarkEnd w:id="84"/>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05"/>
        <w:ind w:firstLine="482"/>
        <w:spacing w:before="156" w:after="156" w:line="360" w:lineRule="auto"/>
        <w:rPr>
          <w:lang w:eastAsia="zh-CN"/>
        </w:rPr>
      </w:pPr>
      <w:r/>
      <w:bookmarkStart w:id="85" w:name="_Toc513029213"/>
      <w:r/>
      <w:bookmarkStart w:id="86" w:name="_Toc462564072"/>
      <w:r/>
      <w:bookmarkStart w:id="87" w:name="_Toc120614216"/>
      <w:r/>
      <w:bookmarkStart w:id="88" w:name="_Toc20823285"/>
      <w:r/>
      <w:bookmarkStart w:id="89" w:name="_Toc16938529"/>
      <w:r>
        <w:rPr>
          <w:rFonts w:hint="eastAsia"/>
          <w:lang w:eastAsia="zh-CN"/>
        </w:rPr>
        <w:t xml:space="preserve">三、投标文件的编制</w:t>
      </w:r>
      <w:bookmarkEnd w:id="85"/>
      <w:r/>
      <w:bookmarkEnd w:id="86"/>
      <w:r/>
      <w:bookmarkEnd w:id="87"/>
      <w:r/>
      <w:bookmarkEnd w:id="88"/>
      <w:r/>
      <w:bookmarkEnd w:id="89"/>
      <w:r/>
      <w:r/>
    </w:p>
    <w:p>
      <w:pPr>
        <w:pStyle w:val="806"/>
        <w:ind w:firstLine="560"/>
        <w:spacing w:before="0" w:after="0" w:line="240" w:lineRule="auto"/>
        <w:rPr>
          <w:bCs w:val="0"/>
          <w:lang w:eastAsia="zh-CN"/>
        </w:rPr>
      </w:pPr>
      <w:r/>
      <w:bookmarkStart w:id="90" w:name="_Toc16938530"/>
      <w:r/>
      <w:bookmarkStart w:id="91" w:name="_Toc462564073"/>
      <w:r/>
      <w:bookmarkStart w:id="92" w:name="_Toc513029214"/>
      <w:r/>
      <w:bookmarkStart w:id="93" w:name="_Toc20823286"/>
      <w:r>
        <w:rPr>
          <w:rFonts w:hint="eastAsia"/>
          <w:b w:val="0"/>
          <w:bCs w:val="0"/>
          <w:lang w:eastAsia="zh-CN"/>
        </w:rPr>
        <w:t xml:space="preserve">9</w:t>
      </w:r>
      <w:r>
        <w:rPr>
          <w:rFonts w:hint="eastAsia"/>
          <w:b w:val="0"/>
          <w:bCs w:val="0"/>
          <w:lang w:eastAsia="zh-CN"/>
        </w:rPr>
        <w:t xml:space="preserve">、投标文件的语言及度量衡单位</w:t>
      </w:r>
      <w:bookmarkEnd w:id="90"/>
      <w:r/>
      <w:bookmarkEnd w:id="91"/>
      <w:r/>
      <w:bookmarkEnd w:id="92"/>
      <w:r/>
      <w:bookmarkEnd w:id="93"/>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06"/>
        <w:ind w:firstLine="420"/>
        <w:spacing w:before="0" w:after="0" w:line="240" w:lineRule="auto"/>
        <w:rPr>
          <w:b w:val="0"/>
          <w:bCs w:val="0"/>
          <w:lang w:eastAsia="zh-CN"/>
        </w:rPr>
      </w:pPr>
      <w:r/>
      <w:bookmarkStart w:id="94" w:name="_Toc462564074"/>
      <w:r/>
      <w:bookmarkStart w:id="95" w:name="_Toc513029215"/>
      <w:r/>
      <w:bookmarkStart w:id="96" w:name="_Toc16938531"/>
      <w:r/>
      <w:bookmarkStart w:id="97" w:name="_Toc20823287"/>
      <w:r>
        <w:rPr>
          <w:rFonts w:hint="eastAsia"/>
          <w:b w:val="0"/>
          <w:bCs w:val="0"/>
          <w:lang w:eastAsia="zh-CN"/>
        </w:rPr>
        <w:t xml:space="preserve">10</w:t>
      </w:r>
      <w:r>
        <w:rPr>
          <w:rFonts w:hint="eastAsia"/>
          <w:b w:val="0"/>
          <w:bCs w:val="0"/>
          <w:lang w:eastAsia="zh-CN"/>
        </w:rPr>
        <w:t xml:space="preserve">、投标文件构成</w:t>
      </w:r>
      <w:bookmarkEnd w:id="94"/>
      <w:r/>
      <w:bookmarkEnd w:id="95"/>
      <w:r/>
      <w:bookmarkEnd w:id="96"/>
      <w:r/>
      <w:bookmarkEnd w:id="97"/>
      <w:r/>
      <w:r/>
    </w:p>
    <w:p>
      <w:pPr>
        <w:ind w:firstLine="48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806"/>
        <w:ind w:firstLine="420"/>
        <w:spacing w:before="0" w:after="0" w:line="240" w:lineRule="auto"/>
        <w:rPr>
          <w:b w:val="0"/>
          <w:bCs w:val="0"/>
          <w:lang w:eastAsia="zh-CN"/>
        </w:rPr>
      </w:pPr>
      <w:r/>
      <w:bookmarkStart w:id="98" w:name="_Hlt26668975"/>
      <w:r/>
      <w:bookmarkStart w:id="99" w:name="_Hlt26954838"/>
      <w:r/>
      <w:bookmarkStart w:id="100" w:name="_Hlt26670360"/>
      <w:r/>
      <w:bookmarkStart w:id="101" w:name="_Toc49090509"/>
      <w:r/>
      <w:bookmarkStart w:id="102" w:name="_Toc14577357"/>
      <w:r/>
      <w:bookmarkStart w:id="103" w:name="_Toc513029219"/>
      <w:r/>
      <w:bookmarkStart w:id="104" w:name="_Toc14577354"/>
      <w:r/>
      <w:bookmarkStart w:id="105" w:name="_Toc49090507"/>
      <w:r/>
      <w:bookmarkStart w:id="106" w:name="_Toc513029216"/>
      <w:r/>
      <w:bookmarkEnd w:id="98"/>
      <w:r/>
      <w:bookmarkEnd w:id="99"/>
      <w:r/>
      <w:bookmarkEnd w:id="100"/>
      <w:r>
        <w:rPr>
          <w:rFonts w:hint="eastAsia"/>
          <w:b w:val="0"/>
          <w:bCs w:val="0"/>
          <w:lang w:eastAsia="zh-CN"/>
        </w:rPr>
        <w:t xml:space="preserve">11</w:t>
      </w:r>
      <w:r>
        <w:rPr>
          <w:rFonts w:hint="eastAsia"/>
          <w:b w:val="0"/>
          <w:bCs w:val="0"/>
          <w:lang w:eastAsia="zh-CN"/>
        </w:rPr>
        <w:t xml:space="preserve">、证明投标人及投标标的符合招标文件规定的文件</w:t>
      </w:r>
      <w:bookmarkEnd w:id="101"/>
      <w:r/>
      <w:bookmarkEnd w:id="102"/>
      <w:r/>
      <w:bookmarkEnd w:id="103"/>
      <w:r/>
      <w:r/>
    </w:p>
    <w:p>
      <w:pPr>
        <w:spacing w:line="480" w:lineRule="exact"/>
        <w:rPr>
          <w:rFonts w:hint="eastAsia" w:ascii="宋体" w:hAnsi="宋体"/>
          <w:sz w:val="24"/>
          <w:szCs w:val="24"/>
        </w:rPr>
      </w:pPr>
      <w:r/>
      <w:bookmarkStart w:id="107" w:name="_Toc14577355"/>
      <w:r/>
      <w:bookmarkStart w:id="108" w:name="_Toc49090508"/>
      <w:r/>
      <w:bookmarkEnd w:id="104"/>
      <w:r/>
      <w:bookmarkEnd w:id="105"/>
      <w:r/>
      <w:bookmarkEnd w:id="106"/>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w:t>
      </w:r>
      <w:r>
        <w:rPr>
          <w:rFonts w:hint="eastAsia" w:ascii="宋体" w:hAnsi="宋体"/>
          <w:sz w:val="24"/>
          <w:szCs w:val="24"/>
        </w:rPr>
        <w:t xml:space="preserve">数据等形式提交。</w:t>
      </w:r>
      <w:r/>
    </w:p>
    <w:p>
      <w:pPr>
        <w:pStyle w:val="806"/>
        <w:ind w:firstLine="420"/>
        <w:spacing w:before="0" w:after="0" w:line="240" w:lineRule="auto"/>
        <w:rPr>
          <w:b w:val="0"/>
          <w:bCs w:val="0"/>
          <w:lang w:eastAsia="zh-CN"/>
        </w:rPr>
      </w:pPr>
      <w:r>
        <w:rPr>
          <w:rFonts w:hint="eastAsia"/>
          <w:b w:val="0"/>
          <w:bCs w:val="0"/>
          <w:lang w:eastAsia="zh-CN"/>
        </w:rPr>
        <w:t xml:space="preserve">12</w:t>
      </w:r>
      <w:r>
        <w:rPr>
          <w:rFonts w:hint="eastAsia"/>
          <w:b w:val="0"/>
          <w:bCs w:val="0"/>
          <w:lang w:eastAsia="zh-CN"/>
        </w:rPr>
        <w:t xml:space="preserve">、投标分项报价</w:t>
      </w:r>
      <w:bookmarkStart w:id="109" w:name="_Hlt26670373"/>
      <w:r/>
      <w:bookmarkEnd w:id="107"/>
      <w:r/>
      <w:bookmarkEnd w:id="109"/>
      <w:r>
        <w:rPr>
          <w:rFonts w:hint="eastAsia"/>
          <w:b w:val="0"/>
          <w:bCs w:val="0"/>
          <w:lang w:eastAsia="zh-CN"/>
        </w:rPr>
        <w:t xml:space="preserve">表</w:t>
      </w:r>
      <w:bookmarkEnd w:id="108"/>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0" w:name="_Hlt26954840"/>
      <w:r/>
      <w:bookmarkEnd w:id="110"/>
      <w:r>
        <w:rPr>
          <w:rFonts w:hint="eastAsia" w:ascii="宋体" w:hAnsi="宋体"/>
          <w:sz w:val="24"/>
        </w:rPr>
        <w:t xml:space="preserve">标人应按照招标文件规定格式填报投标分项报价表</w:t>
      </w:r>
      <w:bookmarkStart w:id="111" w:name="_Hlt26670399"/>
      <w:r/>
      <w:bookmarkEnd w:id="111"/>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06"/>
        <w:ind w:firstLine="420"/>
        <w:spacing w:before="0" w:after="0" w:line="240" w:lineRule="auto"/>
        <w:rPr>
          <w:b w:val="0"/>
          <w:bCs w:val="0"/>
          <w:lang w:eastAsia="zh-CN"/>
        </w:rPr>
      </w:pPr>
      <w:r/>
      <w:bookmarkStart w:id="112" w:name="_Hlt26668983"/>
      <w:r/>
      <w:bookmarkStart w:id="113" w:name="_Hlt26954731"/>
      <w:r/>
      <w:bookmarkStart w:id="114" w:name="_Hlt26670425"/>
      <w:r/>
      <w:bookmarkStart w:id="115" w:name="_Hlt26954844"/>
      <w:r/>
      <w:bookmarkStart w:id="116" w:name="_Hlt26670403"/>
      <w:r/>
      <w:bookmarkStart w:id="117" w:name="_Hlt26954846"/>
      <w:r/>
      <w:bookmarkStart w:id="118" w:name="_Hlt26954842"/>
      <w:r/>
      <w:bookmarkStart w:id="119" w:name="_Hlt26670486"/>
      <w:r/>
      <w:bookmarkStart w:id="120" w:name="_Hlt26954848"/>
      <w:r/>
      <w:bookmarkStart w:id="121" w:name="_Hlt26670482"/>
      <w:r/>
      <w:bookmarkEnd w:id="112"/>
      <w:r/>
      <w:bookmarkEnd w:id="113"/>
      <w:r/>
      <w:bookmarkEnd w:id="114"/>
      <w:r/>
      <w:bookmarkEnd w:id="115"/>
      <w:r/>
      <w:bookmarkEnd w:id="116"/>
      <w:r/>
      <w:bookmarkEnd w:id="117"/>
      <w:r/>
      <w:bookmarkEnd w:id="118"/>
      <w:r/>
      <w:bookmarkEnd w:id="119"/>
      <w:r/>
      <w:bookmarkEnd w:id="120"/>
      <w:r/>
      <w:bookmarkEnd w:id="121"/>
      <w:r>
        <w:rPr>
          <w:rFonts w:hint="eastAsia"/>
          <w:b w:val="0"/>
          <w:bCs w:val="0"/>
          <w:lang w:eastAsia="zh-CN"/>
        </w:rPr>
        <w:t xml:space="preserve">13</w:t>
      </w:r>
      <w:r>
        <w:rPr>
          <w:rFonts w:hint="eastAsia"/>
          <w:b w:val="0"/>
          <w:bCs w:val="0"/>
          <w:lang w:eastAsia="zh-CN"/>
        </w:rPr>
        <w:t xml:space="preserve">、技术要求响应及偏离表、商务要求响应及偏离表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806"/>
        <w:ind w:firstLine="420"/>
        <w:spacing w:before="0" w:after="0" w:line="240" w:lineRule="auto"/>
        <w:rPr>
          <w:b w:val="0"/>
          <w:bCs w:val="0"/>
          <w:lang w:eastAsia="zh-CN"/>
        </w:rPr>
      </w:pPr>
      <w:r/>
      <w:bookmarkStart w:id="122" w:name="_Toc49090510"/>
      <w:r/>
      <w:bookmarkStart w:id="123" w:name="_Toc14577359"/>
      <w:r>
        <w:rPr>
          <w:rFonts w:hint="eastAsia"/>
          <w:b w:val="0"/>
          <w:bCs w:val="0"/>
          <w:lang w:eastAsia="zh-CN"/>
        </w:rPr>
        <w:t xml:space="preserve">14</w:t>
      </w:r>
      <w:r>
        <w:rPr>
          <w:rFonts w:hint="eastAsia"/>
          <w:b w:val="0"/>
          <w:bCs w:val="0"/>
          <w:lang w:eastAsia="zh-CN"/>
        </w:rPr>
        <w:t xml:space="preserve">、投标函和开标一览表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806"/>
        <w:ind w:firstLine="420"/>
        <w:spacing w:before="0" w:after="0" w:line="240" w:lineRule="auto"/>
        <w:rPr>
          <w:b w:val="0"/>
          <w:bCs w:val="0"/>
          <w:lang w:eastAsia="zh-CN"/>
        </w:rPr>
      </w:pPr>
      <w:r/>
      <w:bookmarkStart w:id="124" w:name="_Hlt26670489"/>
      <w:r/>
      <w:bookmarkStart w:id="125" w:name="_Hlt26954734"/>
      <w:r/>
      <w:bookmarkStart w:id="126" w:name="_Hlt26954850"/>
      <w:r/>
      <w:bookmarkStart w:id="127" w:name="_Toc14577360"/>
      <w:r/>
      <w:bookmarkStart w:id="128" w:name="_Toc49090511"/>
      <w:r/>
      <w:bookmarkEnd w:id="122"/>
      <w:r/>
      <w:bookmarkEnd w:id="123"/>
      <w:r/>
      <w:bookmarkEnd w:id="124"/>
      <w:r/>
      <w:bookmarkEnd w:id="125"/>
      <w:r/>
      <w:bookmarkEnd w:id="126"/>
      <w:r>
        <w:rPr>
          <w:rFonts w:hint="eastAsia"/>
          <w:b w:val="0"/>
          <w:bCs w:val="0"/>
          <w:lang w:eastAsia="zh-CN"/>
        </w:rPr>
        <w:t xml:space="preserve">15</w:t>
      </w:r>
      <w:r>
        <w:rPr>
          <w:rFonts w:hint="eastAsia"/>
          <w:b w:val="0"/>
          <w:bCs w:val="0"/>
          <w:lang w:eastAsia="zh-CN"/>
        </w:rPr>
        <w:t xml:space="preserve">、投标有效期</w:t>
      </w:r>
      <w:bookmarkEnd w:id="127"/>
      <w:r/>
      <w:bookmarkEnd w:id="128"/>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06"/>
        <w:ind w:firstLine="420"/>
        <w:spacing w:before="0" w:after="0" w:line="240" w:lineRule="auto"/>
        <w:rPr>
          <w:b w:val="0"/>
          <w:bCs w:val="0"/>
          <w:lang w:eastAsia="zh-CN"/>
        </w:rPr>
      </w:pPr>
      <w:r>
        <w:rPr>
          <w:rFonts w:hint="eastAsia"/>
          <w:b w:val="0"/>
          <w:bCs w:val="0"/>
          <w:lang w:eastAsia="zh-CN"/>
        </w:rPr>
        <w:t xml:space="preserve">16</w:t>
      </w:r>
      <w:r>
        <w:rPr>
          <w:rFonts w:hint="eastAsia"/>
          <w:b w:val="0"/>
          <w:bCs w:val="0"/>
          <w:lang w:eastAsia="zh-CN"/>
        </w:rPr>
        <w:t xml:space="preserve">、投标有效期的延长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05"/>
        <w:ind w:firstLine="482"/>
        <w:spacing w:before="156" w:after="156" w:line="360" w:lineRule="auto"/>
        <w:rPr>
          <w:lang w:eastAsia="zh-CN"/>
        </w:rPr>
      </w:pPr>
      <w:r/>
      <w:bookmarkStart w:id="129" w:name="_Hlt26954739"/>
      <w:r/>
      <w:bookmarkStart w:id="130" w:name="_Hlt26954852"/>
      <w:r/>
      <w:bookmarkStart w:id="131" w:name="_Toc120614217"/>
      <w:r/>
      <w:bookmarkStart w:id="132" w:name="_Toc20823296"/>
      <w:r/>
      <w:bookmarkStart w:id="133" w:name="_Toc16938540"/>
      <w:r/>
      <w:bookmarkStart w:id="134" w:name="_Toc513029224"/>
      <w:r/>
      <w:bookmarkEnd w:id="129"/>
      <w:r/>
      <w:bookmarkEnd w:id="130"/>
      <w:r>
        <w:rPr>
          <w:rFonts w:hint="eastAsia"/>
          <w:lang w:eastAsia="zh-CN"/>
        </w:rPr>
        <w:t xml:space="preserve">四、投标文件的递交</w:t>
      </w:r>
      <w:bookmarkEnd w:id="131"/>
      <w:r/>
      <w:bookmarkEnd w:id="132"/>
      <w:r/>
      <w:bookmarkEnd w:id="133"/>
      <w:r/>
      <w:bookmarkEnd w:id="134"/>
      <w:r/>
      <w:r/>
    </w:p>
    <w:p>
      <w:pPr>
        <w:pStyle w:val="806"/>
        <w:ind w:firstLine="560"/>
        <w:spacing w:before="0" w:after="0" w:line="240" w:lineRule="auto"/>
        <w:rPr>
          <w:rFonts w:ascii="黑体"/>
          <w:b w:val="0"/>
          <w:bCs w:val="0"/>
          <w:lang w:eastAsia="zh-CN"/>
        </w:rPr>
      </w:pPr>
      <w:r/>
      <w:bookmarkStart w:id="135" w:name="_Toc16938541"/>
      <w:r/>
      <w:bookmarkStart w:id="136" w:name="_Toc20823297"/>
      <w:r/>
      <w:bookmarkStart w:id="137" w:name="_Toc513029225"/>
      <w:r/>
      <w:bookmarkStart w:id="138" w:name="_Toc462564084"/>
      <w:r>
        <w:rPr>
          <w:rFonts w:hint="eastAsia"/>
          <w:b w:val="0"/>
          <w:bCs w:val="0"/>
          <w:lang w:eastAsia="zh-CN"/>
        </w:rPr>
        <w:t xml:space="preserve">17</w:t>
      </w:r>
      <w:r>
        <w:rPr>
          <w:rFonts w:hint="eastAsia"/>
          <w:b w:val="0"/>
          <w:bCs w:val="0"/>
          <w:lang w:eastAsia="zh-CN"/>
        </w:rPr>
        <w:t xml:space="preserve">、</w:t>
      </w:r>
      <w:r>
        <w:rPr>
          <w:rFonts w:hint="eastAsia" w:ascii="黑体"/>
          <w:b w:val="0"/>
          <w:bCs w:val="0"/>
          <w:lang w:eastAsia="zh-CN"/>
        </w:rPr>
        <w:t xml:space="preserve">投标文件</w:t>
      </w:r>
      <w:bookmarkEnd w:id="135"/>
      <w:r/>
      <w:bookmarkEnd w:id="136"/>
      <w:r/>
      <w:bookmarkEnd w:id="137"/>
      <w:r/>
      <w:bookmarkEnd w:id="138"/>
      <w:r>
        <w:rPr>
          <w:rFonts w:hint="eastAsia" w:ascii="黑体"/>
          <w:b w:val="0"/>
          <w:bCs w:val="0"/>
          <w:lang w:eastAsia="zh-CN"/>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868"/>
        <w:ind w:left="525"/>
        <w:rPr>
          <w:rFonts w:hint="eastAsia" w:ascii="宋体" w:hAnsi="宋体"/>
          <w:bCs/>
          <w:sz w:val="24"/>
        </w:rPr>
      </w:pPr>
      <w:r>
        <w:rPr>
          <w:rFonts w:hint="eastAsia" w:ascii="宋体" w:hAnsi="宋体"/>
          <w:bCs/>
          <w:sz w:val="24"/>
        </w:rPr>
        <w:t xml:space="preserve">投标人应当按照《操作手册》规定，在投标截止时间</w:t>
      </w:r>
      <w:r>
        <w:rPr>
          <w:rFonts w:hint="eastAsia" w:ascii="宋体" w:hAnsi="宋体"/>
          <w:bCs/>
          <w:sz w:val="24"/>
        </w:rPr>
        <w:t xml:space="preserve">前</w:t>
      </w:r>
      <w:r>
        <w:rPr>
          <w:rFonts w:ascii="宋体" w:hAnsi="宋体"/>
          <w:bCs/>
          <w:sz w:val="24"/>
        </w:rPr>
        <w:t xml:space="preserve">制作</w:t>
      </w:r>
      <w:r>
        <w:rPr>
          <w:rFonts w:hint="eastAsia" w:ascii="宋体" w:hAnsi="宋体"/>
          <w:bCs/>
          <w:sz w:val="24"/>
        </w:rPr>
        <w:t xml:space="preserve">并上传电子投标文件。</w:t>
      </w:r>
      <w:bookmarkStart w:id="139" w:name="_Toc20823298"/>
      <w:r/>
      <w:bookmarkStart w:id="140" w:name="_Toc16938542"/>
      <w:r/>
      <w:bookmarkStart w:id="141" w:name="_Toc513029226"/>
      <w:r/>
      <w:r/>
    </w:p>
    <w:p>
      <w:pPr>
        <w:pStyle w:val="806"/>
        <w:ind w:firstLine="420"/>
        <w:rPr>
          <w:b w:val="0"/>
          <w:lang w:eastAsia="zh-CN"/>
        </w:rPr>
      </w:pPr>
      <w:r>
        <w:rPr>
          <w:rFonts w:hint="eastAsia"/>
          <w:b w:val="0"/>
          <w:lang w:eastAsia="zh-CN"/>
        </w:rPr>
        <w:t xml:space="preserve">18</w:t>
      </w:r>
      <w:r>
        <w:rPr>
          <w:rFonts w:hint="eastAsia"/>
          <w:b w:val="0"/>
          <w:lang w:eastAsia="zh-CN"/>
        </w:rPr>
        <w:t xml:space="preserve">、投标截止</w:t>
      </w:r>
      <w:bookmarkEnd w:id="139"/>
      <w:r/>
      <w:bookmarkEnd w:id="140"/>
      <w:r/>
      <w:bookmarkEnd w:id="141"/>
      <w:r>
        <w:rPr>
          <w:rFonts w:hint="eastAsia"/>
          <w:b w:val="0"/>
          <w:lang w:eastAsia="zh-CN"/>
        </w:rPr>
        <w:t xml:space="preserve">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06"/>
        <w:ind w:firstLine="420"/>
        <w:spacing w:before="0" w:after="0" w:line="240" w:lineRule="auto"/>
        <w:rPr>
          <w:b w:val="0"/>
          <w:bCs w:val="0"/>
          <w:lang w:eastAsia="zh-CN"/>
        </w:rPr>
      </w:pPr>
      <w:r/>
      <w:bookmarkStart w:id="142" w:name="_Toc16938543"/>
      <w:r/>
      <w:bookmarkStart w:id="143" w:name="_Toc20823299"/>
      <w:r/>
      <w:bookmarkStart w:id="144" w:name="_Toc513029227"/>
      <w:r>
        <w:rPr>
          <w:rFonts w:hint="eastAsia"/>
          <w:b w:val="0"/>
          <w:bCs w:val="0"/>
          <w:lang w:eastAsia="zh-CN"/>
        </w:rPr>
        <w:t xml:space="preserve">19</w:t>
      </w:r>
      <w:r>
        <w:rPr>
          <w:rFonts w:hint="eastAsia"/>
          <w:b w:val="0"/>
          <w:bCs w:val="0"/>
          <w:lang w:eastAsia="zh-CN"/>
        </w:rPr>
        <w:t xml:space="preserve">、投标文件</w:t>
      </w:r>
      <w:bookmarkEnd w:id="142"/>
      <w:r/>
      <w:bookmarkEnd w:id="143"/>
      <w:r/>
      <w:bookmarkEnd w:id="144"/>
      <w:r>
        <w:rPr>
          <w:rFonts w:hint="eastAsia"/>
          <w:b w:val="0"/>
          <w:bCs w:val="0"/>
          <w:lang w:eastAsia="zh-CN"/>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806"/>
        <w:ind w:firstLine="420"/>
        <w:spacing w:before="0" w:after="0" w:line="240" w:lineRule="auto"/>
        <w:rPr>
          <w:b w:val="0"/>
          <w:bCs w:val="0"/>
          <w:lang w:eastAsia="zh-CN"/>
        </w:rPr>
      </w:pPr>
      <w:r/>
      <w:bookmarkStart w:id="145" w:name="_Toc20823300"/>
      <w:r/>
      <w:bookmarkStart w:id="146" w:name="_Toc513029228"/>
      <w:r/>
      <w:bookmarkStart w:id="147" w:name="_Toc16938544"/>
      <w:r>
        <w:rPr>
          <w:rFonts w:hint="eastAsia"/>
          <w:b w:val="0"/>
          <w:bCs w:val="0"/>
          <w:lang w:eastAsia="zh-CN"/>
        </w:rPr>
        <w:t xml:space="preserve">20</w:t>
      </w:r>
      <w:r>
        <w:rPr>
          <w:rFonts w:hint="eastAsia"/>
          <w:b w:val="0"/>
          <w:bCs w:val="0"/>
          <w:lang w:eastAsia="zh-CN"/>
        </w:rPr>
        <w:t xml:space="preserve">、投标文件的撤回和修改</w:t>
      </w:r>
      <w:bookmarkEnd w:id="145"/>
      <w:r/>
      <w:bookmarkEnd w:id="146"/>
      <w:r/>
      <w:bookmarkEnd w:id="147"/>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20.1.1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805"/>
        <w:ind w:firstLine="482"/>
        <w:spacing w:before="156" w:after="156" w:line="360" w:lineRule="auto"/>
        <w:rPr>
          <w:lang w:eastAsia="zh-CN"/>
        </w:rPr>
      </w:pPr>
      <w:r/>
      <w:bookmarkStart w:id="148" w:name="_Toc16938545"/>
      <w:r/>
      <w:bookmarkStart w:id="149" w:name="_Toc20823301"/>
      <w:r/>
      <w:bookmarkStart w:id="150" w:name="_Toc120614218"/>
      <w:r/>
      <w:bookmarkStart w:id="151" w:name="_Toc513029229"/>
      <w:r>
        <w:rPr>
          <w:rFonts w:hint="eastAsia"/>
          <w:lang w:eastAsia="zh-CN"/>
        </w:rPr>
        <w:t xml:space="preserve">五、开标与评标</w:t>
      </w:r>
      <w:bookmarkEnd w:id="148"/>
      <w:r/>
      <w:bookmarkEnd w:id="149"/>
      <w:r/>
      <w:bookmarkEnd w:id="150"/>
      <w:r/>
      <w:bookmarkEnd w:id="151"/>
      <w:r/>
      <w:r/>
    </w:p>
    <w:p>
      <w:pPr>
        <w:pStyle w:val="806"/>
        <w:ind w:firstLine="420"/>
        <w:spacing w:before="0" w:after="0" w:line="240" w:lineRule="auto"/>
        <w:rPr>
          <w:b w:val="0"/>
          <w:bCs w:val="0"/>
          <w:lang w:eastAsia="zh-CN"/>
        </w:rPr>
      </w:pPr>
      <w:r/>
      <w:bookmarkStart w:id="152" w:name="_Toc20823302"/>
      <w:r/>
      <w:bookmarkStart w:id="153" w:name="_Toc513029230"/>
      <w:r/>
      <w:bookmarkStart w:id="154" w:name="_Toc16938546"/>
      <w:r>
        <w:rPr>
          <w:rFonts w:hint="eastAsia"/>
          <w:b w:val="0"/>
          <w:bCs w:val="0"/>
          <w:lang w:eastAsia="zh-CN"/>
        </w:rPr>
        <w:t xml:space="preserve">21</w:t>
      </w:r>
      <w:r>
        <w:rPr>
          <w:rFonts w:hint="eastAsia"/>
          <w:b w:val="0"/>
          <w:bCs w:val="0"/>
          <w:lang w:eastAsia="zh-CN"/>
        </w:rPr>
        <w:t xml:space="preserve">、开标</w:t>
      </w:r>
      <w:bookmarkEnd w:id="152"/>
      <w:r/>
      <w:bookmarkEnd w:id="153"/>
      <w:r/>
      <w:bookmarkEnd w:id="154"/>
      <w:r/>
      <w:r/>
    </w:p>
    <w:p>
      <w:pPr>
        <w:ind w:firstLine="360"/>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 苏</w:t>
      </w:r>
      <w:r>
        <w:rPr>
          <w:rFonts w:hint="eastAsia" w:ascii="宋体" w:hAnsi="宋体"/>
          <w:sz w:val="24"/>
          <w:szCs w:val="24"/>
        </w:rPr>
        <w:t xml:space="preserve">采云</w:t>
      </w:r>
      <w:r>
        <w:rPr>
          <w:rFonts w:hint="eastAsia" w:ascii="宋体" w:hAnsi="宋体"/>
          <w:sz w:val="24"/>
          <w:szCs w:val="24"/>
        </w:rPr>
        <w:t xml:space="preserve">系统中《开标记录表》宣布后5分钟内未提出的，视同认可开标结果。</w:t>
      </w:r>
      <w:r/>
    </w:p>
    <w:p>
      <w:pPr>
        <w:pStyle w:val="806"/>
        <w:ind w:firstLine="420"/>
        <w:spacing w:before="0" w:after="0" w:line="240" w:lineRule="auto"/>
        <w:rPr>
          <w:b w:val="0"/>
          <w:bCs w:val="0"/>
          <w:lang w:eastAsia="zh-CN"/>
        </w:rPr>
      </w:pPr>
      <w:r/>
      <w:bookmarkStart w:id="155" w:name="_Toc20823303"/>
      <w:r/>
      <w:bookmarkStart w:id="156" w:name="_Toc16938547"/>
      <w:r/>
      <w:bookmarkStart w:id="157" w:name="_Toc513029231"/>
      <w:r>
        <w:rPr>
          <w:rFonts w:hint="eastAsia"/>
          <w:b w:val="0"/>
          <w:bCs w:val="0"/>
          <w:lang w:eastAsia="zh-CN"/>
        </w:rPr>
        <w:t xml:space="preserve">22</w:t>
      </w:r>
      <w:r>
        <w:rPr>
          <w:rFonts w:hint="eastAsia"/>
          <w:b w:val="0"/>
          <w:bCs w:val="0"/>
          <w:lang w:eastAsia="zh-CN"/>
        </w:rPr>
        <w:t xml:space="preserve">、评标委员会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806"/>
        <w:ind w:firstLine="420"/>
        <w:spacing w:before="0" w:after="0" w:line="240" w:lineRule="auto"/>
        <w:rPr>
          <w:rFonts w:ascii="黑体"/>
          <w:b w:val="0"/>
          <w:bCs w:val="0"/>
          <w:lang w:eastAsia="zh-CN"/>
        </w:rPr>
      </w:pPr>
      <w:r>
        <w:rPr>
          <w:rFonts w:hint="eastAsia" w:ascii="黑体"/>
          <w:b w:val="0"/>
          <w:bCs w:val="0"/>
          <w:lang w:eastAsia="zh-CN"/>
        </w:rPr>
        <w:t xml:space="preserve">23、评标过程的保密与公正</w:t>
      </w:r>
      <w:bookmarkEnd w:id="155"/>
      <w:bookmarkEnd w:id="156"/>
      <w:bookmarkEnd w:id="157"/>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hint="eastAsia" w:ascii="宋体" w:hAnsi="宋体"/>
          <w:sz w:val="24"/>
          <w:szCs w:val="24"/>
        </w:rPr>
      </w:pPr>
      <w:r>
        <w:rPr>
          <w:rFonts w:hint="eastAsia" w:ascii="宋体" w:hAnsi="宋体"/>
          <w:sz w:val="24"/>
          <w:szCs w:val="24"/>
        </w:rPr>
        <w:t xml:space="preserve">23.4 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pStyle w:val="806"/>
        <w:ind w:firstLine="420"/>
        <w:spacing w:before="0" w:after="0" w:line="240" w:lineRule="auto"/>
        <w:rPr>
          <w:b w:val="0"/>
          <w:bCs w:val="0"/>
          <w:lang w:eastAsia="zh-CN"/>
        </w:rPr>
      </w:pPr>
      <w:r/>
      <w:bookmarkStart w:id="158" w:name="_Toc513029232"/>
      <w:r/>
      <w:bookmarkStart w:id="159" w:name="_Toc20823304"/>
      <w:r/>
      <w:bookmarkStart w:id="160" w:name="_Toc16938548"/>
      <w:r>
        <w:rPr>
          <w:rFonts w:hint="eastAsia"/>
          <w:b w:val="0"/>
          <w:bCs w:val="0"/>
          <w:lang w:eastAsia="zh-CN"/>
        </w:rPr>
        <w:t xml:space="preserve">24</w:t>
      </w:r>
      <w:r>
        <w:rPr>
          <w:rFonts w:hint="eastAsia"/>
          <w:b w:val="0"/>
          <w:bCs w:val="0"/>
          <w:lang w:eastAsia="zh-CN"/>
        </w:rPr>
        <w:t xml:space="preserve">、投标文件的澄清</w:t>
      </w:r>
      <w:bookmarkEnd w:id="158"/>
      <w:r/>
      <w:bookmarkEnd w:id="159"/>
      <w:r/>
      <w:bookmarkEnd w:id="160"/>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8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w:t>
      </w:r>
      <w:r>
        <w:rPr>
          <w:rFonts w:hint="eastAsia" w:ascii="宋体" w:hAnsi="宋体"/>
          <w:sz w:val="24"/>
          <w:szCs w:val="24"/>
        </w:rPr>
        <w:t xml:space="preserve">正，其风险由投标人自行承担。</w:t>
      </w:r>
      <w:r/>
    </w:p>
    <w:p>
      <w:pPr>
        <w:pStyle w:val="806"/>
        <w:ind w:firstLine="420"/>
        <w:spacing w:before="0" w:after="0" w:line="240" w:lineRule="auto"/>
        <w:rPr>
          <w:b w:val="0"/>
          <w:bCs w:val="0"/>
          <w:lang w:eastAsia="zh-CN"/>
        </w:rPr>
      </w:pPr>
      <w:r/>
      <w:bookmarkStart w:id="161" w:name="_Toc16938549"/>
      <w:r/>
      <w:bookmarkStart w:id="162" w:name="_Toc20823305"/>
      <w:r/>
      <w:bookmarkStart w:id="163" w:name="_Toc513029233"/>
      <w:r>
        <w:rPr>
          <w:rFonts w:hint="eastAsia"/>
          <w:b w:val="0"/>
          <w:bCs w:val="0"/>
          <w:lang w:eastAsia="zh-CN"/>
        </w:rPr>
        <w:t xml:space="preserve">25</w:t>
      </w:r>
      <w:r>
        <w:rPr>
          <w:rFonts w:hint="eastAsia"/>
          <w:b w:val="0"/>
          <w:bCs w:val="0"/>
          <w:lang w:eastAsia="zh-CN"/>
        </w:rPr>
        <w:t xml:space="preserve">、对投标文件的初审</w:t>
      </w:r>
      <w:bookmarkEnd w:id="161"/>
      <w:r/>
      <w:bookmarkEnd w:id="162"/>
      <w:r/>
      <w:bookmarkEnd w:id="163"/>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结论。评委决定投标文件的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hint="eastAsia" w:ascii="宋体" w:hAnsi="宋体"/>
          <w:sz w:val="24"/>
        </w:rPr>
      </w:pPr>
      <w:r/>
      <w:bookmarkStart w:id="164" w:name="_Toc20823306"/>
      <w:r/>
      <w:bookmarkStart w:id="165" w:name="_Toc513029234"/>
      <w:r/>
      <w:bookmarkStart w:id="166" w:name="_Toc16938550"/>
      <w:r>
        <w:rPr>
          <w:rFonts w:hint="eastAsia" w:ascii="宋体" w:hAnsi="宋体"/>
          <w:sz w:val="24"/>
        </w:rPr>
        <w:t xml:space="preserve">25.6投标人在开、评标全过程中应保持通讯畅通，及时登录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806"/>
        <w:ind w:firstLine="420"/>
        <w:spacing w:before="0" w:after="0" w:line="240" w:lineRule="auto"/>
        <w:rPr>
          <w:b w:val="0"/>
          <w:bCs w:val="0"/>
          <w:lang w:eastAsia="zh-CN"/>
        </w:rPr>
      </w:pPr>
      <w:r>
        <w:rPr>
          <w:rFonts w:hint="eastAsia"/>
          <w:b w:val="0"/>
          <w:bCs w:val="0"/>
          <w:lang w:eastAsia="zh-CN"/>
        </w:rPr>
        <w:t xml:space="preserve">26</w:t>
      </w:r>
      <w:r>
        <w:rPr>
          <w:rFonts w:hint="eastAsia"/>
          <w:b w:val="0"/>
          <w:bCs w:val="0"/>
          <w:lang w:eastAsia="zh-CN"/>
        </w:rPr>
        <w:t xml:space="preserve">、</w:t>
      </w:r>
      <w:bookmarkEnd w:id="164"/>
      <w:r/>
      <w:bookmarkEnd w:id="165"/>
      <w:r/>
      <w:bookmarkEnd w:id="166"/>
      <w:r>
        <w:rPr>
          <w:rFonts w:hint="eastAsia"/>
          <w:b w:val="0"/>
          <w:bCs w:val="0"/>
          <w:lang w:eastAsia="zh-CN"/>
        </w:rPr>
        <w:t xml:space="preserve">无效投标条款</w:t>
      </w:r>
      <w:r>
        <w:rPr>
          <w:rFonts w:hint="eastAsia"/>
          <w:b w:val="0"/>
          <w:bCs w:val="0"/>
          <w:lang w:eastAsia="zh-CN"/>
        </w:rPr>
        <w:t xml:space="preserve">和废标条款</w:t>
      </w:r>
      <w:r/>
    </w:p>
    <w:p>
      <w:pPr>
        <w:ind w:left="479"/>
        <w:spacing w:line="440" w:lineRule="exact"/>
        <w:rPr>
          <w:rFonts w:hint="eastAsia" w:ascii="宋体" w:hAnsi="宋体"/>
          <w:bCs/>
          <w:sz w:val="24"/>
        </w:rPr>
      </w:pPr>
      <w:r/>
      <w:bookmarkStart w:id="167" w:name="_Toc16938551"/>
      <w:r/>
      <w:bookmarkStart w:id="168" w:name="_Toc513029235"/>
      <w:r/>
      <w:bookmarkStart w:id="169" w:name="_Toc20823307"/>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26.1.10投标（响应）供应</w:t>
      </w:r>
      <w:r>
        <w:rPr>
          <w:rFonts w:hint="eastAsia" w:ascii="宋体" w:hAnsi="宋体"/>
          <w:bCs/>
          <w:sz w:val="24"/>
        </w:rPr>
        <w:t xml:space="preserve">商出现苏财购</w:t>
      </w:r>
      <w:r>
        <w:rPr>
          <w:rFonts w:hint="eastAsia" w:ascii="宋体" w:hAnsi="宋体"/>
          <w:bCs/>
          <w:sz w:val="24"/>
        </w:rPr>
        <w:t xml:space="preserve">〔2025〕62号文件规定的异常低价情形的，评标委员会（评审小组）将通过苏</w:t>
      </w:r>
      <w:r>
        <w:rPr>
          <w:rFonts w:hint="eastAsia" w:ascii="宋体" w:hAnsi="宋体"/>
          <w:bCs/>
          <w:sz w:val="24"/>
        </w:rPr>
        <w:t xml:space="preserve">采云</w:t>
      </w:r>
      <w:r>
        <w:rPr>
          <w:rFonts w:hint="eastAsia" w:ascii="宋体" w:hAnsi="宋体"/>
          <w:bCs/>
          <w:sz w:val="24"/>
        </w:rPr>
        <w:t xml:space="preserve">系统要求其在合理的时间内提供书面说明及相关证明材料；供应商不能证明其报价合理性的，评标委员会（评审小组）应当将其作为无效响应处理。</w:t>
      </w:r>
      <w:r/>
    </w:p>
    <w:p>
      <w:pPr>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w:t>
      </w:r>
      <w:r>
        <w:rPr>
          <w:rFonts w:hint="eastAsia" w:ascii="宋体" w:hAnsi="宋体"/>
          <w:bCs/>
          <w:sz w:val="24"/>
        </w:rPr>
        <w:t xml:space="preserve">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hint="eastAsia"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05"/>
        <w:ind w:firstLine="482"/>
        <w:spacing w:before="156" w:after="156" w:line="360" w:lineRule="auto"/>
        <w:rPr>
          <w:lang w:eastAsia="zh-CN"/>
        </w:rPr>
      </w:pPr>
      <w:r/>
      <w:bookmarkStart w:id="170" w:name="_Toc120614219"/>
      <w:r>
        <w:rPr>
          <w:rFonts w:hint="eastAsia"/>
          <w:lang w:eastAsia="zh-CN"/>
        </w:rPr>
        <w:t xml:space="preserve">六、</w:t>
      </w:r>
      <w:bookmarkEnd w:id="167"/>
      <w:r/>
      <w:bookmarkEnd w:id="168"/>
      <w:r/>
      <w:bookmarkEnd w:id="169"/>
      <w:r>
        <w:rPr>
          <w:rFonts w:hint="eastAsia"/>
          <w:lang w:eastAsia="zh-CN"/>
        </w:rPr>
        <w:t xml:space="preserve">定标</w:t>
      </w:r>
      <w:bookmarkEnd w:id="170"/>
      <w:r/>
      <w:r/>
    </w:p>
    <w:p>
      <w:pPr>
        <w:pStyle w:val="806"/>
        <w:ind w:firstLine="600"/>
        <w:spacing w:before="0" w:after="0" w:line="240" w:lineRule="auto"/>
        <w:rPr>
          <w:rFonts w:hint="eastAsia" w:ascii="黑体" w:hAnsi="宋体"/>
          <w:b w:val="0"/>
          <w:sz w:val="30"/>
          <w:szCs w:val="30"/>
          <w:lang w:eastAsia="zh-CN"/>
        </w:rPr>
      </w:pPr>
      <w:r/>
      <w:bookmarkStart w:id="171" w:name="_Toc513029238"/>
      <w:r/>
      <w:bookmarkStart w:id="172" w:name="_Toc20823310"/>
      <w:r/>
      <w:bookmarkStart w:id="173" w:name="_Toc16938554"/>
      <w:r>
        <w:rPr>
          <w:rFonts w:hint="eastAsia" w:ascii="黑体" w:hAnsi="宋体"/>
          <w:b w:val="0"/>
          <w:sz w:val="30"/>
          <w:szCs w:val="30"/>
          <w:lang w:eastAsia="zh-CN"/>
        </w:rPr>
        <w:t xml:space="preserve">27、</w:t>
      </w:r>
      <w:bookmarkEnd w:id="171"/>
      <w:r>
        <w:rPr>
          <w:rFonts w:hint="eastAsia" w:ascii="黑体" w:hAnsi="宋体"/>
          <w:b w:val="0"/>
          <w:sz w:val="30"/>
          <w:szCs w:val="30"/>
          <w:lang w:eastAsia="zh-CN"/>
        </w:rPr>
        <w:t xml:space="preserve">确定</w:t>
      </w:r>
      <w:bookmarkEnd w:id="172"/>
      <w:r/>
      <w:bookmarkEnd w:id="173"/>
      <w:r>
        <w:rPr>
          <w:rFonts w:hint="eastAsia" w:ascii="黑体" w:hAnsi="宋体"/>
          <w:b w:val="0"/>
          <w:sz w:val="30"/>
          <w:szCs w:val="30"/>
          <w:lang w:eastAsia="zh-CN"/>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hint="eastAsia" w:ascii="宋体" w:hAnsi="宋体"/>
          <w:sz w:val="24"/>
          <w:szCs w:val="24"/>
        </w:rPr>
      </w:pPr>
      <w:r/>
      <w:bookmarkStart w:id="174"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06"/>
        <w:ind w:firstLine="600"/>
        <w:spacing w:before="0" w:after="0" w:line="240" w:lineRule="auto"/>
        <w:rPr>
          <w:rFonts w:hint="eastAsia" w:ascii="黑体" w:hAnsi="宋体"/>
          <w:b w:val="0"/>
          <w:sz w:val="30"/>
          <w:szCs w:val="30"/>
          <w:lang w:eastAsia="zh-CN"/>
        </w:rPr>
      </w:pPr>
      <w:r>
        <w:rPr>
          <w:rFonts w:hint="eastAsia" w:ascii="黑体" w:hAnsi="宋体"/>
          <w:b w:val="0"/>
          <w:sz w:val="30"/>
          <w:szCs w:val="30"/>
          <w:lang w:eastAsia="zh-CN"/>
        </w:rPr>
        <w:t xml:space="preserve">28、质疑处理</w:t>
      </w:r>
      <w:bookmarkEnd w:id="174"/>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28.3质疑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06"/>
        <w:ind w:firstLine="600"/>
        <w:spacing w:before="0" w:after="0" w:line="240" w:lineRule="auto"/>
        <w:rPr>
          <w:rFonts w:hint="eastAsia" w:ascii="黑体" w:hAnsi="宋体"/>
          <w:b w:val="0"/>
          <w:sz w:val="30"/>
          <w:szCs w:val="30"/>
          <w:lang w:eastAsia="zh-CN"/>
        </w:rPr>
      </w:pPr>
      <w:r>
        <w:rPr>
          <w:rFonts w:hint="eastAsia" w:ascii="黑体" w:hAnsi="宋体"/>
          <w:b w:val="0"/>
          <w:sz w:val="30"/>
          <w:szCs w:val="30"/>
          <w:lang w:eastAsia="zh-CN"/>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05"/>
        <w:spacing w:before="156" w:after="156" w:line="360" w:lineRule="auto"/>
        <w:rPr>
          <w:lang w:eastAsia="zh-CN"/>
        </w:rPr>
      </w:pPr>
      <w:r/>
      <w:bookmarkStart w:id="175" w:name="_Toc120614220"/>
      <w:r/>
      <w:bookmarkStart w:id="176" w:name="_Toc20823308"/>
      <w:r/>
      <w:bookmarkStart w:id="177" w:name="_Toc16938552"/>
      <w:r/>
      <w:bookmarkStart w:id="178" w:name="_Toc513029236"/>
      <w:r>
        <w:rPr>
          <w:rFonts w:hint="eastAsia"/>
          <w:lang w:eastAsia="zh-CN"/>
        </w:rPr>
        <w:t xml:space="preserve">七、授予合同</w:t>
      </w:r>
      <w:bookmarkEnd w:id="175"/>
      <w:r/>
      <w:r/>
    </w:p>
    <w:p>
      <w:pPr>
        <w:pStyle w:val="806"/>
        <w:ind w:firstLine="600"/>
        <w:spacing w:before="0" w:after="0" w:line="240" w:lineRule="auto"/>
        <w:rPr>
          <w:rFonts w:hint="eastAsia" w:ascii="黑体" w:hAnsi="宋体"/>
          <w:b w:val="0"/>
          <w:sz w:val="30"/>
          <w:szCs w:val="30"/>
          <w:lang w:eastAsia="zh-CN"/>
        </w:rPr>
      </w:pPr>
      <w:r/>
      <w:bookmarkStart w:id="179" w:name="_Toc16938553"/>
      <w:r/>
      <w:bookmarkStart w:id="180" w:name="_Toc20823309"/>
      <w:r/>
      <w:bookmarkStart w:id="181" w:name="_Toc513029237"/>
      <w:r/>
      <w:bookmarkEnd w:id="176"/>
      <w:r/>
      <w:bookmarkEnd w:id="177"/>
      <w:r/>
      <w:bookmarkEnd w:id="178"/>
      <w:r>
        <w:rPr>
          <w:rFonts w:hint="eastAsia" w:ascii="黑体" w:hAnsi="宋体"/>
          <w:b w:val="0"/>
          <w:sz w:val="30"/>
          <w:szCs w:val="30"/>
          <w:lang w:eastAsia="zh-CN"/>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806"/>
        <w:ind w:firstLine="600"/>
        <w:spacing w:before="0" w:after="0" w:line="240" w:lineRule="auto"/>
        <w:rPr>
          <w:rFonts w:hint="eastAsia" w:ascii="黑体" w:hAnsi="宋体"/>
          <w:b w:val="0"/>
          <w:sz w:val="30"/>
          <w:szCs w:val="30"/>
          <w:lang w:eastAsia="zh-CN"/>
        </w:rPr>
      </w:pPr>
      <w:r>
        <w:rPr>
          <w:rFonts w:hint="eastAsia" w:ascii="黑体" w:hAnsi="宋体"/>
          <w:b w:val="0"/>
          <w:sz w:val="30"/>
          <w:szCs w:val="30"/>
          <w:lang w:eastAsia="zh-CN"/>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06"/>
        <w:ind w:firstLine="600"/>
        <w:spacing w:before="0" w:after="0" w:line="240" w:lineRule="auto"/>
        <w:rPr>
          <w:rFonts w:hint="eastAsia" w:ascii="黑体" w:hAnsi="宋体"/>
          <w:b w:val="0"/>
          <w:sz w:val="30"/>
          <w:szCs w:val="30"/>
          <w:lang w:eastAsia="zh-CN"/>
        </w:rPr>
      </w:pPr>
      <w:r/>
      <w:bookmarkStart w:id="182" w:name="_Toc120614221"/>
      <w:r/>
      <w:bookmarkStart w:id="183" w:name="_Toc16938558"/>
      <w:r/>
      <w:bookmarkStart w:id="184" w:name="_Toc479757207"/>
      <w:r/>
      <w:bookmarkStart w:id="185" w:name="_Toc513029242"/>
      <w:r/>
      <w:bookmarkStart w:id="186" w:name="_Toc20823314"/>
      <w:r/>
      <w:bookmarkEnd w:id="179"/>
      <w:r/>
      <w:bookmarkEnd w:id="180"/>
      <w:r/>
      <w:bookmarkEnd w:id="181"/>
      <w:r>
        <w:rPr>
          <w:rFonts w:hint="eastAsia" w:ascii="黑体" w:hAnsi="宋体"/>
          <w:b w:val="0"/>
          <w:sz w:val="30"/>
          <w:szCs w:val="30"/>
          <w:lang w:eastAsia="zh-CN"/>
        </w:rPr>
        <w:t xml:space="preserve">32、需要执行的政府采购政策（包括但不限于）</w:t>
      </w:r>
      <w:r/>
    </w:p>
    <w:p>
      <w:pPr>
        <w:ind w:firstLine="482"/>
        <w:spacing w:line="480" w:lineRule="exact"/>
        <w:rPr>
          <w:rFonts w:hint="eastAsia"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hint="eastAsia"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hint="eastAsia"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hint="eastAsia"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hint="eastAsia"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hint="eastAsia"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hint="eastAsia"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hint="eastAsia"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hint="eastAsia"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w:t>
      </w:r>
      <w:r>
        <w:rPr>
          <w:rFonts w:ascii="宋体" w:hAnsi="宋体"/>
          <w:sz w:val="24"/>
          <w:szCs w:val="24"/>
        </w:rPr>
        <w:t xml:space="preserve">式参加</w:t>
      </w:r>
      <w:r>
        <w:rPr>
          <w:rFonts w:ascii="宋体" w:hAnsi="宋体"/>
          <w:sz w:val="24"/>
          <w:szCs w:val="24"/>
        </w:rPr>
        <w:t xml:space="preserve">政府采购活动，联合体各方均为中小企业的，联合体视同中小企业。其中，联合体各方均为小</w:t>
      </w:r>
      <w:r>
        <w:rPr>
          <w:rFonts w:ascii="宋体" w:hAnsi="宋体"/>
          <w:sz w:val="24"/>
          <w:szCs w:val="24"/>
        </w:rPr>
        <w:t xml:space="preserve">微企业</w:t>
      </w:r>
      <w:r>
        <w:rPr>
          <w:rFonts w:ascii="宋体" w:hAnsi="宋体"/>
          <w:sz w:val="24"/>
          <w:szCs w:val="24"/>
        </w:rPr>
        <w:t xml:space="preserve">的，联合体视同小微企业。</w:t>
      </w:r>
      <w:r/>
    </w:p>
    <w:p>
      <w:pPr>
        <w:ind w:firstLine="480"/>
        <w:spacing w:line="480" w:lineRule="exact"/>
        <w:rPr>
          <w:rFonts w:hint="eastAsia"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w:t>
      </w:r>
      <w:r>
        <w:rPr>
          <w:rFonts w:ascii="宋体" w:hAnsi="宋体"/>
          <w:sz w:val="24"/>
          <w:szCs w:val="24"/>
        </w:rPr>
        <w:t xml:space="preserve">自治区、直辖市监狱管理局、戒毒管理局，各地（设区的市）监狱、强制隔离戒毒所、戒毒康复所，以及新疆生产建设兵团监狱管理局、戒毒管理局的企业。</w:t>
      </w:r>
      <w:r/>
    </w:p>
    <w:p>
      <w:pPr>
        <w:ind w:firstLine="480"/>
        <w:spacing w:line="480" w:lineRule="exact"/>
        <w:rPr>
          <w:rFonts w:hint="eastAsia"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hint="eastAsia"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hint="eastAsia"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hint="eastAsia"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hint="eastAsia"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hint="eastAsia"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hint="eastAsia"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w:t>
      </w:r>
      <w:r>
        <w:rPr>
          <w:rFonts w:ascii="宋体" w:hAnsi="宋体"/>
          <w:sz w:val="24"/>
          <w:szCs w:val="24"/>
        </w:rPr>
        <w:t xml:space="preserve">定劳动</w:t>
      </w:r>
      <w:r>
        <w:rPr>
          <w:rFonts w:ascii="宋体" w:hAnsi="宋体"/>
          <w:sz w:val="24"/>
          <w:szCs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hint="eastAsia"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32.3.9</w:t>
      </w:r>
      <w:r>
        <w:rPr>
          <w:rFonts w:ascii="宋体" w:hAnsi="宋体"/>
          <w:sz w:val="24"/>
          <w:szCs w:val="24"/>
        </w:rPr>
        <w:t xml:space="preserve">小</w:t>
      </w:r>
      <w:r>
        <w:rPr>
          <w:rFonts w:ascii="宋体" w:hAnsi="宋体"/>
          <w:sz w:val="24"/>
          <w:szCs w:val="24"/>
        </w:rPr>
        <w:t xml:space="preserve">微企业</w:t>
      </w:r>
      <w:r>
        <w:rPr>
          <w:rFonts w:ascii="宋体" w:hAnsi="宋体"/>
          <w:sz w:val="24"/>
          <w:szCs w:val="24"/>
        </w:rPr>
        <w:t xml:space="preserve">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hint="eastAsia"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hint="eastAsia"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w:t>
      </w:r>
      <w:r>
        <w:rPr>
          <w:rFonts w:ascii="宋体" w:hAnsi="宋体"/>
          <w:sz w:val="24"/>
          <w:szCs w:val="24"/>
        </w:rPr>
        <w:t xml:space="preserve">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hint="eastAsia"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hint="eastAsia"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hint="eastAsia"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w:t>
      </w:r>
      <w:r>
        <w:rPr>
          <w:rFonts w:ascii="宋体" w:hAnsi="宋体"/>
          <w:sz w:val="24"/>
          <w:szCs w:val="24"/>
        </w:rPr>
        <w:t xml:space="preserve">时调整。</w:t>
      </w:r>
      <w:r/>
    </w:p>
    <w:p>
      <w:pPr>
        <w:ind w:firstLine="480"/>
        <w:spacing w:line="480" w:lineRule="exact"/>
        <w:rPr>
          <w:rFonts w:hint="eastAsia"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w:t>
      </w:r>
      <w:r>
        <w:rPr>
          <w:rFonts w:hint="eastAsia" w:ascii="宋体" w:hAnsi="宋体"/>
          <w:sz w:val="24"/>
          <w:szCs w:val="24"/>
        </w:rPr>
        <w:t xml:space="preserve">首购首</w:t>
      </w:r>
      <w:r>
        <w:rPr>
          <w:rFonts w:hint="eastAsia" w:ascii="宋体" w:hAnsi="宋体"/>
          <w:sz w:val="24"/>
          <w:szCs w:val="24"/>
        </w:rPr>
        <w:t xml:space="preserve">用等《目录》的创新产品，上述《目录》</w:t>
      </w:r>
      <w:r>
        <w:rPr>
          <w:rFonts w:hint="eastAsia" w:ascii="宋体" w:hAnsi="宋体"/>
          <w:sz w:val="24"/>
          <w:szCs w:val="24"/>
        </w:rPr>
        <w:t xml:space="preserve">内创新</w:t>
      </w:r>
      <w:r>
        <w:rPr>
          <w:rFonts w:hint="eastAsia" w:ascii="宋体" w:hAnsi="宋体"/>
          <w:sz w:val="24"/>
          <w:szCs w:val="24"/>
        </w:rPr>
        <w:t xml:space="preserve">产品，</w:t>
      </w:r>
      <w:r>
        <w:rPr>
          <w:rFonts w:hint="eastAsia" w:ascii="宋体" w:hAnsi="宋体"/>
          <w:sz w:val="24"/>
          <w:szCs w:val="24"/>
        </w:rPr>
        <w:t xml:space="preserve">自认定</w:t>
      </w:r>
      <w:r>
        <w:rPr>
          <w:rFonts w:hint="eastAsia" w:ascii="宋体" w:hAnsi="宋体"/>
          <w:sz w:val="24"/>
          <w:szCs w:val="24"/>
        </w:rPr>
        <w:t xml:space="preserve">之日起2年内视同已具备相应销售业绩，参加政府采购活动</w:t>
      </w:r>
      <w:r>
        <w:rPr>
          <w:rFonts w:hint="eastAsia" w:ascii="宋体" w:hAnsi="宋体"/>
          <w:sz w:val="24"/>
          <w:szCs w:val="24"/>
        </w:rPr>
        <w:t xml:space="preserve">时业绩</w:t>
      </w:r>
      <w:r>
        <w:rPr>
          <w:rFonts w:hint="eastAsia" w:ascii="宋体" w:hAnsi="宋体"/>
          <w:sz w:val="24"/>
          <w:szCs w:val="24"/>
        </w:rPr>
        <w:t xml:space="preserve">分值为满分。（如涉及）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hint="eastAsia"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”系统链接访问（首次使用需注册，网址：</w:t>
      </w:r>
      <w:r>
        <w:rPr>
          <w:rFonts w:hint="eastAsia" w:ascii="宋体" w:hAnsi="宋体" w:cs="宋体"/>
          <w:color w:val="000000"/>
          <w:sz w:val="24"/>
          <w:szCs w:val="24"/>
        </w:rPr>
        <w:t xml:space="preserve">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line="480" w:lineRule="exact"/>
        <w:rPr>
          <w:rFonts w:hint="eastAsia" w:ascii="宋体" w:hAnsi="宋体"/>
          <w:sz w:val="24"/>
          <w:szCs w:val="24"/>
        </w:rPr>
      </w:pPr>
      <w:r>
        <w:rPr>
          <w:rFonts w:hint="eastAsia" w:ascii="宋体" w:hAnsi="宋体"/>
          <w:sz w:val="24"/>
          <w:szCs w:val="24"/>
        </w:rPr>
      </w:r>
      <w:r/>
    </w:p>
    <w:p>
      <w:r/>
      <w:r/>
    </w:p>
    <w:p>
      <w:pPr>
        <w:pStyle w:val="815"/>
        <w:rPr>
          <w:lang w:eastAsia="zh-CN"/>
        </w:rPr>
      </w:pPr>
      <w:r>
        <w:rPr>
          <w:lang w:eastAsia="zh-CN"/>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03"/>
        <w:rPr>
          <w:rFonts w:ascii="黑体" w:eastAsia="黑体"/>
          <w:bCs/>
          <w:sz w:val="44"/>
          <w:lang w:eastAsia="zh-CN"/>
        </w:rPr>
      </w:pPr>
      <w:r/>
      <w:bookmarkStart w:id="187" w:name="_Toc173761691"/>
      <w:r>
        <w:rPr>
          <w:rFonts w:hint="eastAsia" w:ascii="黑体" w:eastAsia="黑体"/>
          <w:bCs/>
          <w:sz w:val="44"/>
          <w:lang w:eastAsia="zh-CN"/>
        </w:rPr>
        <w:t xml:space="preserve">第三章  合同</w:t>
      </w:r>
      <w:bookmarkEnd w:id="182"/>
      <w:r/>
      <w:bookmarkEnd w:id="183"/>
      <w:r/>
      <w:bookmarkEnd w:id="184"/>
      <w:r/>
      <w:bookmarkEnd w:id="185"/>
      <w:r/>
      <w:bookmarkEnd w:id="186"/>
      <w:r>
        <w:rPr>
          <w:rFonts w:hint="eastAsia" w:ascii="黑体" w:eastAsia="黑体"/>
          <w:bCs/>
          <w:sz w:val="44"/>
          <w:lang w:eastAsia="zh-CN"/>
        </w:rPr>
        <w:t xml:space="preserve">文本</w:t>
      </w:r>
      <w:bookmarkEnd w:id="187"/>
      <w:r/>
      <w:r/>
    </w:p>
    <w:p>
      <w:pPr>
        <w:ind w:firstLine="480"/>
        <w:spacing w:line="500" w:lineRule="exact"/>
        <w:rPr>
          <w:rFonts w:hint="eastAsia" w:ascii="宋体" w:hAnsi="宋体"/>
          <w:bCs/>
          <w:sz w:val="24"/>
        </w:rPr>
      </w:pPr>
      <w:r/>
      <w:bookmarkStart w:id="188" w:name="_Toc16938559"/>
      <w:r/>
      <w:bookmarkStart w:id="189" w:name="_Toc513029243"/>
      <w:r/>
      <w:bookmarkStart w:id="190" w:name="_Toc20823315"/>
      <w:r>
        <w:rPr>
          <w:rFonts w:hint="eastAsia" w:ascii="宋体" w:hAnsi="宋体"/>
          <w:bCs/>
          <w:sz w:val="24"/>
        </w:rPr>
        <w:t xml:space="preserve">以下为中标后</w:t>
      </w:r>
      <w:r>
        <w:rPr>
          <w:rFonts w:hint="eastAsia" w:ascii="宋体" w:hAnsi="宋体"/>
          <w:bCs/>
          <w:sz w:val="24"/>
        </w:rPr>
        <w:t xml:space="preserve">签定</w:t>
      </w:r>
      <w:r>
        <w:rPr>
          <w:rFonts w:hint="eastAsia" w:ascii="宋体" w:hAnsi="宋体"/>
          <w:bCs/>
          <w:sz w:val="24"/>
        </w:rPr>
        <w:t xml:space="preserve">本项目合同的通用条款，中标人不得提出实质性的修改。</w:t>
      </w:r>
      <w:r/>
    </w:p>
    <w:p>
      <w:pPr>
        <w:jc w:val="center"/>
        <w:rPr>
          <w:rFonts w:hint="eastAsia" w:ascii="宋体" w:hAnsi="宋体"/>
          <w:b/>
          <w:bCs/>
          <w:sz w:val="30"/>
          <w:szCs w:val="20"/>
        </w:rPr>
      </w:pPr>
      <w:r>
        <w:rPr>
          <w:rFonts w:hint="eastAsia" w:ascii="宋体" w:hAnsi="宋体"/>
          <w:b/>
          <w:sz w:val="30"/>
        </w:rPr>
        <w:t xml:space="preserve">常州市政府采购合同（服务）（合同编号）</w:t>
      </w:r>
      <w:r/>
    </w:p>
    <w:p>
      <w:pPr>
        <w:pStyle w:val="827"/>
        <w:spacing w:before="120" w:after="120"/>
        <w:rPr>
          <w:rFonts w:hint="eastAsia" w:hAnsi="宋体"/>
          <w:sz w:val="24"/>
          <w:szCs w:val="24"/>
          <w:lang w:eastAsia="zh-CN"/>
        </w:rPr>
      </w:pPr>
      <w:r>
        <w:rPr>
          <w:rFonts w:hAnsi="宋体"/>
          <w:sz w:val="24"/>
          <w:szCs w:val="24"/>
          <w:lang w:eastAsia="zh-CN"/>
        </w:rPr>
        <w:t xml:space="preserve">项目名称：                                       项目编号：</w:t>
      </w:r>
      <w:r/>
    </w:p>
    <w:p>
      <w:pPr>
        <w:pStyle w:val="827"/>
        <w:spacing w:before="120" w:after="120"/>
        <w:rPr>
          <w:rFonts w:hint="eastAsia" w:hAnsi="宋体"/>
          <w:sz w:val="24"/>
          <w:szCs w:val="24"/>
          <w:lang w:eastAsia="zh-CN"/>
        </w:rPr>
      </w:pPr>
      <w:r>
        <w:rPr>
          <w:rFonts w:hAnsi="宋体"/>
          <w:sz w:val="24"/>
          <w:szCs w:val="24"/>
          <w:lang w:eastAsia="zh-CN"/>
        </w:rPr>
        <w:t xml:space="preserve">甲方：（买方）_________</w:t>
      </w:r>
      <w:r/>
    </w:p>
    <w:p>
      <w:pPr>
        <w:pStyle w:val="827"/>
        <w:spacing w:before="120" w:after="120"/>
        <w:rPr>
          <w:rFonts w:hint="eastAsia" w:hAnsi="宋体"/>
          <w:sz w:val="24"/>
          <w:szCs w:val="24"/>
          <w:lang w:eastAsia="zh-CN"/>
        </w:rPr>
      </w:pPr>
      <w:r>
        <w:rPr>
          <w:rFonts w:hAnsi="宋体"/>
          <w:sz w:val="24"/>
          <w:szCs w:val="24"/>
          <w:lang w:eastAsia="zh-CN"/>
        </w:rPr>
        <w:t xml:space="preserve">乙方：（卖方）_________</w:t>
      </w:r>
      <w:r/>
    </w:p>
    <w:p>
      <w:pPr>
        <w:pStyle w:val="827"/>
        <w:spacing w:before="120" w:after="120"/>
        <w:rPr>
          <w:rFonts w:hint="eastAsia" w:hAnsi="宋体"/>
          <w:b/>
          <w:sz w:val="24"/>
          <w:szCs w:val="24"/>
          <w:lang w:eastAsia="zh-CN"/>
        </w:rPr>
      </w:pPr>
      <w:r>
        <w:rPr>
          <w:rFonts w:hAnsi="宋体"/>
          <w:b/>
          <w:sz w:val="24"/>
          <w:szCs w:val="24"/>
          <w:lang w:eastAsia="zh-CN"/>
        </w:rPr>
        <w:t xml:space="preserve">   </w:t>
      </w:r>
      <w:r>
        <w:rPr>
          <w:rFonts w:hAnsi="宋体"/>
          <w:sz w:val="24"/>
          <w:szCs w:val="24"/>
          <w:lang w:eastAsia="zh-CN"/>
        </w:rPr>
        <w:t xml:space="preserve">甲、乙双方根据</w:t>
      </w:r>
      <w:r>
        <w:rPr>
          <w:rFonts w:hint="eastAsia" w:hAnsi="宋体"/>
          <w:sz w:val="24"/>
          <w:szCs w:val="24"/>
          <w:lang w:eastAsia="zh-CN"/>
        </w:rPr>
        <w:t xml:space="preserve">常州市政府采购中心</w:t>
      </w:r>
      <w:r>
        <w:rPr>
          <w:rFonts w:hint="eastAsia" w:hAnsi="宋体"/>
          <w:sz w:val="24"/>
          <w:szCs w:val="24"/>
          <w:u w:val="single"/>
          <w:lang w:eastAsia="zh-CN"/>
        </w:rPr>
        <w:t xml:space="preserve">         </w:t>
      </w:r>
      <w:r>
        <w:rPr>
          <w:rFonts w:hAnsi="宋体"/>
          <w:sz w:val="24"/>
          <w:szCs w:val="24"/>
          <w:lang w:eastAsia="zh-CN"/>
        </w:rPr>
        <w:t xml:space="preserve">项目公开招标的结果，签署本合同。</w:t>
      </w:r>
      <w:r/>
    </w:p>
    <w:p>
      <w:pPr>
        <w:pStyle w:val="827"/>
        <w:spacing w:before="120" w:after="120"/>
        <w:rPr>
          <w:rFonts w:hint="eastAsia" w:hAnsi="宋体"/>
          <w:b/>
          <w:sz w:val="24"/>
          <w:szCs w:val="24"/>
          <w:lang w:eastAsia="zh-CN"/>
        </w:rPr>
      </w:pPr>
      <w:r>
        <w:rPr>
          <w:rFonts w:hAnsi="宋体"/>
          <w:b/>
          <w:sz w:val="24"/>
          <w:szCs w:val="24"/>
          <w:lang w:eastAsia="zh-CN"/>
        </w:rPr>
        <w:t xml:space="preserve">一、</w:t>
      </w:r>
      <w:r>
        <w:rPr>
          <w:rFonts w:hint="eastAsia" w:hAnsi="宋体"/>
          <w:b/>
          <w:sz w:val="24"/>
          <w:szCs w:val="24"/>
          <w:lang w:eastAsia="zh-CN"/>
        </w:rPr>
        <w:t xml:space="preserve">合同</w:t>
      </w:r>
      <w:r>
        <w:rPr>
          <w:rFonts w:hAnsi="宋体"/>
          <w:b/>
          <w:sz w:val="24"/>
          <w:szCs w:val="24"/>
          <w:lang w:eastAsia="zh-CN"/>
        </w:rPr>
        <w:t xml:space="preserve">内容</w:t>
      </w:r>
      <w:r/>
    </w:p>
    <w:p>
      <w:pPr>
        <w:pStyle w:val="827"/>
        <w:spacing w:before="120" w:after="120"/>
        <w:rPr>
          <w:rFonts w:hint="eastAsia" w:hAnsi="宋体"/>
          <w:sz w:val="24"/>
          <w:szCs w:val="24"/>
          <w:lang w:eastAsia="zh-CN"/>
        </w:rPr>
      </w:pPr>
      <w:r>
        <w:rPr>
          <w:rFonts w:hAnsi="宋体"/>
          <w:sz w:val="24"/>
          <w:szCs w:val="24"/>
          <w:lang w:eastAsia="zh-CN"/>
        </w:rPr>
        <w:t xml:space="preserve">1.1 </w:t>
      </w:r>
      <w:r>
        <w:rPr>
          <w:rFonts w:hint="eastAsia" w:hAnsi="宋体"/>
          <w:sz w:val="24"/>
          <w:szCs w:val="24"/>
          <w:lang w:eastAsia="zh-CN"/>
        </w:rPr>
        <w:t xml:space="preserve">标的</w:t>
      </w:r>
      <w:r>
        <w:rPr>
          <w:rFonts w:hAnsi="宋体"/>
          <w:sz w:val="24"/>
          <w:szCs w:val="24"/>
          <w:lang w:eastAsia="zh-CN"/>
        </w:rPr>
        <w:t xml:space="preserve">名称：</w:t>
      </w:r>
      <w:r>
        <w:rPr>
          <w:rFonts w:hint="eastAsia" w:hAnsi="宋体"/>
          <w:sz w:val="24"/>
          <w:szCs w:val="24"/>
          <w:lang w:eastAsia="zh-CN"/>
        </w:rPr>
        <w:t xml:space="preserve">生物样本库信息系统建设项目</w:t>
      </w:r>
      <w:r/>
    </w:p>
    <w:p>
      <w:pPr>
        <w:pStyle w:val="827"/>
        <w:spacing w:before="120" w:after="120"/>
        <w:rPr>
          <w:rFonts w:hint="eastAsia" w:hAnsi="宋体"/>
          <w:sz w:val="24"/>
          <w:szCs w:val="24"/>
          <w:lang w:eastAsia="zh-CN"/>
        </w:rPr>
      </w:pPr>
      <w:r>
        <w:rPr>
          <w:rFonts w:hAnsi="宋体"/>
          <w:sz w:val="24"/>
          <w:szCs w:val="24"/>
          <w:lang w:eastAsia="zh-CN"/>
        </w:rPr>
        <w:t xml:space="preserve">1.2</w:t>
      </w:r>
      <w:r>
        <w:rPr>
          <w:rFonts w:hint="eastAsia" w:hAnsi="宋体"/>
          <w:sz w:val="24"/>
          <w:szCs w:val="24"/>
          <w:lang w:eastAsia="zh-CN"/>
        </w:rPr>
        <w:t xml:space="preserve">标的质量：</w:t>
      </w:r>
      <w:r/>
    </w:p>
    <w:p>
      <w:pPr>
        <w:pStyle w:val="827"/>
        <w:spacing w:before="120" w:after="120"/>
        <w:rPr>
          <w:rFonts w:hint="eastAsia" w:hAnsi="宋体"/>
          <w:sz w:val="24"/>
          <w:szCs w:val="24"/>
          <w:lang w:eastAsia="zh-CN"/>
        </w:rPr>
      </w:pPr>
      <w:r>
        <w:rPr>
          <w:rFonts w:hint="eastAsia" w:hAnsi="宋体"/>
          <w:sz w:val="24"/>
          <w:szCs w:val="24"/>
          <w:lang w:eastAsia="zh-CN"/>
        </w:rPr>
        <w:t xml:space="preserve">1.3 标的数量（规模）：</w:t>
      </w:r>
      <w:r/>
    </w:p>
    <w:p>
      <w:pPr>
        <w:pStyle w:val="827"/>
        <w:spacing w:before="120" w:after="120"/>
        <w:rPr>
          <w:rFonts w:hint="eastAsia" w:hAnsi="宋体"/>
          <w:sz w:val="24"/>
          <w:szCs w:val="24"/>
          <w:lang w:eastAsia="zh-CN"/>
        </w:rPr>
      </w:pPr>
      <w:r>
        <w:rPr>
          <w:rFonts w:hint="eastAsia" w:hAnsi="宋体"/>
          <w:sz w:val="24"/>
          <w:szCs w:val="24"/>
          <w:lang w:eastAsia="zh-CN"/>
        </w:rPr>
        <w:t xml:space="preserve">1.4 履行时间（期限）：</w:t>
      </w:r>
      <w:r/>
    </w:p>
    <w:p>
      <w:pPr>
        <w:pStyle w:val="827"/>
        <w:spacing w:before="120" w:after="120"/>
        <w:rPr>
          <w:rFonts w:hint="eastAsia" w:hAnsi="宋体"/>
          <w:sz w:val="24"/>
          <w:szCs w:val="24"/>
          <w:lang w:eastAsia="zh-CN"/>
        </w:rPr>
      </w:pPr>
      <w:r>
        <w:rPr>
          <w:rFonts w:hint="eastAsia" w:hAnsi="宋体"/>
          <w:sz w:val="24"/>
          <w:szCs w:val="24"/>
          <w:lang w:eastAsia="zh-CN"/>
        </w:rPr>
        <w:t xml:space="preserve">1.5 履行地点：常州市第一人民医院</w:t>
      </w:r>
      <w:r/>
    </w:p>
    <w:p>
      <w:pPr>
        <w:pStyle w:val="827"/>
        <w:spacing w:before="120" w:after="120"/>
        <w:rPr>
          <w:rFonts w:hint="eastAsia"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6履行方式：</w:t>
      </w:r>
      <w:r/>
    </w:p>
    <w:p>
      <w:pPr>
        <w:pStyle w:val="827"/>
        <w:spacing w:before="120" w:after="120"/>
        <w:rPr>
          <w:rFonts w:hint="eastAsia" w:hAnsi="宋体"/>
          <w:b/>
          <w:sz w:val="24"/>
          <w:szCs w:val="24"/>
          <w:lang w:eastAsia="zh-CN"/>
        </w:rPr>
      </w:pPr>
      <w:r>
        <w:rPr>
          <w:rFonts w:hAnsi="宋体"/>
          <w:b/>
          <w:sz w:val="24"/>
          <w:szCs w:val="24"/>
          <w:lang w:eastAsia="zh-CN"/>
        </w:rPr>
        <w:t xml:space="preserve">二、合同金额</w:t>
      </w:r>
      <w:r/>
    </w:p>
    <w:p>
      <w:pPr>
        <w:pStyle w:val="827"/>
        <w:ind w:left="410" w:hanging="410"/>
        <w:spacing w:before="120" w:after="120"/>
        <w:rPr>
          <w:rFonts w:hint="eastAsia" w:hAnsi="宋体"/>
          <w:sz w:val="24"/>
          <w:szCs w:val="24"/>
          <w:lang w:eastAsia="zh-CN"/>
        </w:rPr>
      </w:pPr>
      <w:r>
        <w:rPr>
          <w:rFonts w:hAnsi="宋体"/>
          <w:sz w:val="24"/>
          <w:szCs w:val="24"/>
          <w:lang w:eastAsia="zh-CN"/>
        </w:rPr>
        <w:t xml:space="preserve">2.1 本合同金额为（大写）：____________________________________</w:t>
      </w:r>
      <w:r>
        <w:rPr>
          <w:rFonts w:hint="eastAsia" w:hAnsi="宋体"/>
          <w:sz w:val="24"/>
          <w:szCs w:val="24"/>
          <w:lang w:eastAsia="zh-CN"/>
        </w:rPr>
        <w:t xml:space="preserve">圆</w:t>
      </w:r>
      <w:r>
        <w:rPr>
          <w:rFonts w:hAnsi="宋体"/>
          <w:sz w:val="24"/>
          <w:szCs w:val="24"/>
          <w:lang w:eastAsia="zh-CN"/>
        </w:rPr>
        <w:t xml:space="preserve">（_______________元）人民币</w:t>
      </w:r>
      <w:r>
        <w:rPr>
          <w:rFonts w:hint="eastAsia" w:hAnsi="宋体"/>
          <w:sz w:val="24"/>
          <w:szCs w:val="24"/>
          <w:lang w:eastAsia="zh-CN"/>
        </w:rPr>
        <w:t xml:space="preserve">或其他币种</w:t>
      </w:r>
      <w:r>
        <w:rPr>
          <w:rFonts w:hAnsi="宋体"/>
          <w:sz w:val="24"/>
          <w:szCs w:val="24"/>
          <w:lang w:eastAsia="zh-CN"/>
        </w:rPr>
        <w:t xml:space="preserve">。</w:t>
      </w:r>
      <w:r/>
    </w:p>
    <w:p>
      <w:pPr>
        <w:pStyle w:val="827"/>
        <w:spacing w:before="120" w:after="120"/>
        <w:rPr>
          <w:rFonts w:hint="eastAsia" w:hAnsi="宋体"/>
          <w:b/>
          <w:sz w:val="24"/>
          <w:szCs w:val="24"/>
          <w:lang w:eastAsia="zh-CN"/>
        </w:rPr>
      </w:pPr>
      <w:r>
        <w:rPr>
          <w:rFonts w:hAnsi="宋体"/>
          <w:b/>
          <w:sz w:val="24"/>
          <w:szCs w:val="24"/>
          <w:lang w:eastAsia="zh-CN"/>
        </w:rPr>
        <w:t xml:space="preserve">三、技术资料</w:t>
      </w:r>
      <w:r/>
    </w:p>
    <w:p>
      <w:pPr>
        <w:pStyle w:val="827"/>
        <w:ind w:left="410" w:hanging="410"/>
        <w:spacing w:before="120" w:after="120"/>
        <w:rPr>
          <w:rFonts w:hint="eastAsia" w:hAnsi="宋体"/>
          <w:sz w:val="24"/>
          <w:szCs w:val="24"/>
          <w:lang w:eastAsia="zh-CN"/>
        </w:rPr>
      </w:pPr>
      <w:r>
        <w:rPr>
          <w:rFonts w:hAnsi="宋体"/>
          <w:sz w:val="24"/>
          <w:szCs w:val="24"/>
          <w:lang w:eastAsia="zh-CN"/>
        </w:rPr>
        <w:t xml:space="preserve">3.1乙方应按招标文件规定的时间向甲方提供服务</w:t>
      </w:r>
      <w:r>
        <w:rPr>
          <w:rFonts w:hint="eastAsia" w:hAnsi="宋体"/>
          <w:sz w:val="24"/>
          <w:szCs w:val="24"/>
          <w:lang w:eastAsia="zh-CN"/>
        </w:rPr>
        <w:t xml:space="preserve">（包含与服务相关的货物）</w:t>
      </w:r>
      <w:r>
        <w:rPr>
          <w:rFonts w:hAnsi="宋体"/>
          <w:sz w:val="24"/>
          <w:szCs w:val="24"/>
          <w:lang w:eastAsia="zh-CN"/>
        </w:rPr>
        <w:t xml:space="preserve">的有关技术资料。</w:t>
      </w:r>
      <w:r/>
    </w:p>
    <w:p>
      <w:pPr>
        <w:pStyle w:val="827"/>
        <w:ind w:left="410" w:hanging="410"/>
        <w:spacing w:before="120" w:after="120"/>
        <w:rPr>
          <w:rFonts w:hint="eastAsia" w:hAnsi="宋体"/>
          <w:sz w:val="24"/>
          <w:szCs w:val="24"/>
          <w:lang w:eastAsia="zh-CN"/>
        </w:rPr>
      </w:pPr>
      <w:r>
        <w:rPr>
          <w:rFonts w:hAnsi="宋体"/>
          <w:sz w:val="24"/>
          <w:szCs w:val="24"/>
          <w:lang w:eastAsia="zh-CN"/>
        </w:rPr>
        <w:t xml:space="preserve">3.2 没有甲方事先书面同意，乙方不得将由甲方提供的有关合同或任何合同条文、规格、计划、图纸、样品或资料提供给与履行本合同无关的任何其他人。即使</w:t>
      </w:r>
      <w:r>
        <w:rPr>
          <w:rFonts w:hAnsi="宋体"/>
          <w:sz w:val="24"/>
          <w:szCs w:val="24"/>
          <w:lang w:eastAsia="zh-CN"/>
        </w:rPr>
        <w:t xml:space="preserve">向履行</w:t>
      </w:r>
      <w:r>
        <w:rPr>
          <w:rFonts w:hAnsi="宋体"/>
          <w:sz w:val="24"/>
          <w:szCs w:val="24"/>
          <w:lang w:eastAsia="zh-CN"/>
        </w:rPr>
        <w:t xml:space="preserve">本合同有关的人员提供，也应注意保密并限于履行合同的必需范围。</w:t>
      </w:r>
      <w:r/>
    </w:p>
    <w:p>
      <w:pPr>
        <w:pStyle w:val="827"/>
        <w:ind w:left="412" w:hanging="412"/>
        <w:spacing w:before="120" w:after="120"/>
        <w:rPr>
          <w:rFonts w:hint="eastAsia" w:hAnsi="宋体"/>
          <w:b/>
          <w:sz w:val="24"/>
          <w:szCs w:val="24"/>
          <w:lang w:eastAsia="zh-CN"/>
        </w:rPr>
      </w:pPr>
      <w:r>
        <w:rPr>
          <w:rFonts w:hAnsi="宋体"/>
          <w:b/>
          <w:sz w:val="24"/>
          <w:szCs w:val="24"/>
          <w:lang w:eastAsia="zh-CN"/>
        </w:rPr>
        <w:t xml:space="preserve">四、知识产权</w:t>
      </w:r>
      <w:r/>
    </w:p>
    <w:p>
      <w:pPr>
        <w:pStyle w:val="827"/>
        <w:ind w:left="408" w:hanging="408"/>
        <w:spacing w:before="120" w:after="120"/>
        <w:rPr>
          <w:rFonts w:hint="eastAsia" w:hAnsi="宋体"/>
          <w:sz w:val="24"/>
          <w:szCs w:val="24"/>
          <w:lang w:eastAsia="zh-CN"/>
        </w:rPr>
      </w:pPr>
      <w:r>
        <w:rPr>
          <w:rFonts w:hAnsi="宋体"/>
          <w:sz w:val="24"/>
          <w:szCs w:val="24"/>
          <w:lang w:eastAsia="zh-CN"/>
        </w:rPr>
        <w:t xml:space="preserve">4.1乙</w:t>
      </w:r>
      <w:r>
        <w:rPr>
          <w:rFonts w:hint="eastAsia" w:hAnsi="宋体"/>
          <w:sz w:val="24"/>
          <w:szCs w:val="24"/>
          <w:lang w:eastAsia="zh-CN"/>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27"/>
        <w:spacing w:before="120" w:after="120"/>
        <w:rPr>
          <w:rFonts w:hint="eastAsia" w:hAnsi="宋体"/>
          <w:sz w:val="24"/>
          <w:szCs w:val="24"/>
          <w:u w:val="single"/>
          <w:lang w:eastAsia="zh-CN"/>
        </w:rPr>
      </w:pPr>
      <w:r>
        <w:rPr>
          <w:rFonts w:hAnsi="宋体"/>
          <w:b/>
          <w:sz w:val="24"/>
          <w:szCs w:val="24"/>
          <w:lang w:eastAsia="zh-CN"/>
        </w:rPr>
        <w:t xml:space="preserve">五、产权担保</w:t>
      </w:r>
      <w:r/>
    </w:p>
    <w:p>
      <w:pPr>
        <w:pStyle w:val="827"/>
        <w:ind w:left="408" w:hanging="408"/>
        <w:spacing w:before="120" w:after="120"/>
        <w:rPr>
          <w:rFonts w:hint="eastAsia" w:hAnsi="宋体"/>
          <w:sz w:val="24"/>
          <w:szCs w:val="24"/>
          <w:u w:val="single"/>
          <w:lang w:eastAsia="zh-CN"/>
        </w:rPr>
      </w:pPr>
      <w:r>
        <w:rPr>
          <w:rFonts w:hAnsi="宋体"/>
          <w:sz w:val="24"/>
          <w:szCs w:val="24"/>
          <w:lang w:eastAsia="zh-CN"/>
        </w:rPr>
        <w:t xml:space="preserve">5.1 乙方保证所交付的</w:t>
      </w:r>
      <w:r>
        <w:rPr>
          <w:rFonts w:hint="eastAsia" w:hAnsi="宋体"/>
          <w:sz w:val="24"/>
          <w:szCs w:val="24"/>
          <w:lang w:eastAsia="zh-CN"/>
        </w:rPr>
        <w:t xml:space="preserve">服务（包含与服务相关的货物）</w:t>
      </w:r>
      <w:r>
        <w:rPr>
          <w:rFonts w:hAnsi="宋体"/>
          <w:sz w:val="24"/>
          <w:szCs w:val="24"/>
          <w:lang w:eastAsia="zh-CN"/>
        </w:rPr>
        <w:t xml:space="preserve">的所有权完全属于</w:t>
      </w:r>
      <w:r>
        <w:rPr>
          <w:rFonts w:hAnsi="宋体"/>
          <w:sz w:val="24"/>
          <w:szCs w:val="24"/>
          <w:lang w:eastAsia="zh-CN"/>
        </w:rPr>
        <w:t xml:space="preserve">乙方且</w:t>
      </w:r>
      <w:r>
        <w:rPr>
          <w:rFonts w:hAnsi="宋体"/>
          <w:sz w:val="24"/>
          <w:szCs w:val="24"/>
          <w:lang w:eastAsia="zh-CN"/>
        </w:rPr>
        <w:t xml:space="preserve">无任何抵押、查封等产权瑕疵。</w:t>
      </w:r>
      <w:r/>
    </w:p>
    <w:p>
      <w:pPr>
        <w:pStyle w:val="827"/>
        <w:ind w:left="410" w:hanging="410"/>
        <w:spacing w:before="120" w:after="120"/>
        <w:rPr>
          <w:rFonts w:hint="eastAsia" w:hAnsi="宋体"/>
          <w:b/>
          <w:sz w:val="24"/>
          <w:szCs w:val="24"/>
          <w:lang w:eastAsia="zh-CN"/>
        </w:rPr>
      </w:pPr>
      <w:r>
        <w:rPr>
          <w:rFonts w:hAnsi="宋体"/>
          <w:b/>
          <w:sz w:val="24"/>
          <w:szCs w:val="24"/>
          <w:lang w:eastAsia="zh-CN"/>
        </w:rPr>
        <w:t xml:space="preserve">六、履约保证金</w:t>
      </w:r>
      <w:r/>
    </w:p>
    <w:p>
      <w:pPr>
        <w:pStyle w:val="827"/>
        <w:ind w:left="408" w:hanging="408"/>
        <w:spacing w:before="120" w:after="120"/>
        <w:rPr>
          <w:rFonts w:hint="eastAsia" w:hAnsi="宋体"/>
          <w:sz w:val="24"/>
          <w:szCs w:val="24"/>
          <w:lang w:eastAsia="zh-CN"/>
        </w:rPr>
      </w:pPr>
      <w:r>
        <w:rPr>
          <w:rFonts w:hint="eastAsia" w:hAnsi="宋体"/>
          <w:sz w:val="24"/>
          <w:szCs w:val="24"/>
          <w:lang w:eastAsia="zh-CN"/>
        </w:rPr>
        <w:t xml:space="preserve">本项目</w:t>
      </w:r>
      <w:r>
        <w:rPr>
          <w:rFonts w:hint="eastAsia" w:hAnsi="宋体"/>
          <w:sz w:val="24"/>
          <w:szCs w:val="24"/>
          <w:u w:val="single"/>
          <w:lang w:eastAsia="zh-CN"/>
        </w:rPr>
        <w:t xml:space="preserve">(不收取)</w:t>
      </w:r>
      <w:r>
        <w:rPr>
          <w:rFonts w:hint="eastAsia" w:hAnsi="宋体"/>
          <w:sz w:val="24"/>
          <w:szCs w:val="24"/>
          <w:lang w:eastAsia="zh-CN"/>
        </w:rPr>
        <w:t xml:space="preserve">履约保证金。</w:t>
      </w:r>
      <w:r/>
    </w:p>
    <w:p>
      <w:pPr>
        <w:pStyle w:val="827"/>
        <w:ind w:left="408" w:hanging="408"/>
        <w:spacing w:before="120" w:after="120"/>
        <w:rPr>
          <w:rFonts w:hint="eastAsia" w:hAnsi="宋体"/>
          <w:sz w:val="24"/>
          <w:szCs w:val="24"/>
          <w:lang w:eastAsia="zh-CN"/>
        </w:rPr>
      </w:pPr>
      <w:r>
        <w:rPr>
          <w:rFonts w:hint="eastAsia" w:hAnsi="宋体"/>
          <w:sz w:val="24"/>
          <w:szCs w:val="24"/>
          <w:lang w:eastAsia="zh-CN"/>
        </w:rPr>
        <w:t xml:space="preserve">6.1 </w:t>
      </w:r>
      <w:r>
        <w:rPr>
          <w:rFonts w:hAnsi="宋体"/>
          <w:sz w:val="24"/>
          <w:szCs w:val="24"/>
          <w:lang w:eastAsia="zh-CN"/>
        </w:rPr>
        <w:t xml:space="preserve">乙方交纳人民币</w:t>
      </w:r>
      <w:r>
        <w:rPr>
          <w:rFonts w:hAnsi="宋体"/>
          <w:sz w:val="24"/>
          <w:szCs w:val="24"/>
          <w:u w:val="single"/>
          <w:lang w:eastAsia="zh-CN"/>
        </w:rPr>
        <w:t xml:space="preserve">_</w:t>
      </w:r>
      <w:r>
        <w:rPr>
          <w:rFonts w:hint="eastAsia" w:hAnsi="宋体"/>
          <w:sz w:val="24"/>
          <w:szCs w:val="24"/>
          <w:u w:val="single"/>
          <w:lang w:eastAsia="zh-CN"/>
        </w:rPr>
        <w:t xml:space="preserve">/</w:t>
      </w:r>
      <w:r>
        <w:rPr>
          <w:rFonts w:hAnsi="宋体"/>
          <w:sz w:val="24"/>
          <w:szCs w:val="24"/>
          <w:u w:val="single"/>
          <w:lang w:eastAsia="zh-CN"/>
        </w:rPr>
        <w:t xml:space="preserve">_</w:t>
      </w:r>
      <w:r>
        <w:rPr>
          <w:rFonts w:hAnsi="宋体"/>
          <w:sz w:val="24"/>
          <w:szCs w:val="24"/>
          <w:lang w:eastAsia="zh-CN"/>
        </w:rPr>
        <w:t xml:space="preserve">元作为本合同的履约保证金。（不得超过合同金额的5%）。供应商可以自主选择以支票、汇票、本票、保函（保险）等非现金形式</w:t>
      </w:r>
      <w:r>
        <w:rPr>
          <w:rFonts w:hint="eastAsia" w:hAnsi="宋体"/>
          <w:sz w:val="24"/>
          <w:szCs w:val="24"/>
          <w:lang w:eastAsia="zh-CN"/>
        </w:rPr>
        <w:t xml:space="preserve">交纳</w:t>
      </w:r>
      <w:r>
        <w:rPr>
          <w:rFonts w:hAnsi="宋体"/>
          <w:sz w:val="24"/>
          <w:szCs w:val="24"/>
          <w:lang w:eastAsia="zh-CN"/>
        </w:rPr>
        <w:t xml:space="preserve">或提</w:t>
      </w:r>
      <w:r>
        <w:rPr>
          <w:rFonts w:hAnsi="宋体"/>
          <w:sz w:val="24"/>
          <w:szCs w:val="24"/>
          <w:lang w:eastAsia="zh-CN"/>
        </w:rPr>
        <w:t xml:space="preserve">交，按照省市有关文件精神，鼓励优先采用电子履约保函（保险）形式。</w:t>
      </w:r>
      <w:r/>
    </w:p>
    <w:p>
      <w:pPr>
        <w:pStyle w:val="827"/>
        <w:ind w:left="408" w:hanging="408"/>
        <w:spacing w:before="120" w:after="120"/>
        <w:rPr>
          <w:rFonts w:hint="eastAsia" w:hAnsi="宋体"/>
          <w:sz w:val="24"/>
          <w:szCs w:val="24"/>
          <w:lang w:eastAsia="zh-CN"/>
        </w:rPr>
      </w:pPr>
      <w:r>
        <w:rPr>
          <w:rFonts w:hint="eastAsia" w:hAnsi="宋体"/>
          <w:sz w:val="24"/>
          <w:szCs w:val="24"/>
          <w:lang w:eastAsia="zh-CN"/>
        </w:rPr>
        <w:t xml:space="preserve">6.2合同履行结束后，甲方应及时退还交纳的履约保证金。</w:t>
      </w:r>
      <w:r/>
    </w:p>
    <w:p>
      <w:pPr>
        <w:pStyle w:val="827"/>
        <w:ind w:left="408" w:hanging="408"/>
        <w:spacing w:before="120" w:after="120"/>
        <w:rPr>
          <w:rFonts w:hint="eastAsia" w:hAnsi="宋体"/>
          <w:sz w:val="24"/>
          <w:szCs w:val="24"/>
          <w:lang w:eastAsia="zh-CN"/>
        </w:rPr>
      </w:pPr>
      <w:r>
        <w:rPr>
          <w:rFonts w:hint="eastAsia" w:hAnsi="宋体"/>
          <w:sz w:val="24"/>
          <w:szCs w:val="24"/>
          <w:lang w:eastAsia="zh-CN"/>
        </w:rPr>
        <w:t xml:space="preserve">6.2.1履约保证金退还方式：/</w:t>
      </w:r>
      <w:r/>
    </w:p>
    <w:p>
      <w:pPr>
        <w:pStyle w:val="827"/>
        <w:ind w:left="408" w:hanging="408"/>
        <w:spacing w:before="120" w:after="120"/>
        <w:rPr>
          <w:rFonts w:hint="eastAsia" w:hAnsi="宋体"/>
          <w:sz w:val="24"/>
          <w:szCs w:val="24"/>
          <w:lang w:eastAsia="zh-CN"/>
        </w:rPr>
      </w:pPr>
      <w:r>
        <w:rPr>
          <w:rFonts w:hint="eastAsia" w:hAnsi="宋体"/>
          <w:sz w:val="24"/>
          <w:szCs w:val="24"/>
          <w:lang w:eastAsia="zh-CN"/>
        </w:rPr>
        <w:t xml:space="preserve">6.2.2履约保证金退还时间：/</w:t>
      </w:r>
      <w:r/>
    </w:p>
    <w:p>
      <w:pPr>
        <w:pStyle w:val="827"/>
        <w:ind w:left="408" w:hanging="408"/>
        <w:spacing w:before="120" w:after="120"/>
        <w:rPr>
          <w:rFonts w:hint="eastAsia" w:hAnsi="宋体"/>
          <w:sz w:val="24"/>
          <w:szCs w:val="24"/>
          <w:lang w:eastAsia="zh-CN"/>
        </w:rPr>
      </w:pPr>
      <w:r>
        <w:rPr>
          <w:rFonts w:hint="eastAsia" w:hAnsi="宋体"/>
          <w:sz w:val="24"/>
          <w:szCs w:val="24"/>
          <w:lang w:eastAsia="zh-CN"/>
        </w:rPr>
        <w:t xml:space="preserve">6.2.3履约保证金退还条件：/</w:t>
      </w:r>
      <w:r/>
    </w:p>
    <w:p>
      <w:pPr>
        <w:pStyle w:val="827"/>
        <w:ind w:left="408" w:hanging="408"/>
        <w:spacing w:before="120" w:after="120"/>
        <w:rPr>
          <w:rFonts w:hint="eastAsia" w:hAnsi="宋体"/>
          <w:sz w:val="24"/>
          <w:szCs w:val="24"/>
          <w:lang w:eastAsia="zh-CN"/>
        </w:rPr>
      </w:pPr>
      <w:r>
        <w:rPr>
          <w:rFonts w:hint="eastAsia" w:hAnsi="宋体"/>
          <w:sz w:val="24"/>
          <w:szCs w:val="24"/>
          <w:lang w:eastAsia="zh-CN"/>
        </w:rPr>
        <w:t xml:space="preserve">6.2.4履约保证金不予退还的情形：/</w:t>
      </w:r>
      <w:r/>
    </w:p>
    <w:p>
      <w:pPr>
        <w:spacing w:before="156" w:after="156"/>
        <w:rPr>
          <w:rFonts w:hint="eastAsia" w:ascii="宋体" w:hAnsi="宋体" w:eastAsia="仿宋_GB2312"/>
          <w:b/>
          <w:sz w:val="24"/>
          <w:szCs w:val="24"/>
        </w:rPr>
      </w:pPr>
      <w:r>
        <w:rPr>
          <w:rFonts w:hint="eastAsia" w:ascii="宋体" w:hAnsi="宋体"/>
          <w:b/>
          <w:sz w:val="24"/>
          <w:szCs w:val="24"/>
        </w:rPr>
        <w:t xml:space="preserve">七、合同转包或分包</w:t>
      </w:r>
      <w:r/>
    </w:p>
    <w:p>
      <w:pPr>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spacing w:before="156" w:after="156"/>
        <w:rPr>
          <w:rFonts w:hint="eastAsia"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827"/>
        <w:spacing w:before="120" w:after="120"/>
        <w:rPr>
          <w:rFonts w:hint="eastAsia" w:hAnsi="宋体"/>
          <w:b/>
          <w:sz w:val="24"/>
          <w:szCs w:val="24"/>
          <w:lang w:eastAsia="zh-CN"/>
        </w:rPr>
      </w:pPr>
      <w:r>
        <w:rPr>
          <w:rFonts w:hint="eastAsia" w:hAnsi="宋体"/>
          <w:b/>
          <w:sz w:val="24"/>
          <w:szCs w:val="24"/>
          <w:lang w:eastAsia="zh-CN"/>
        </w:rPr>
        <w:t xml:space="preserve">八</w:t>
      </w:r>
      <w:r>
        <w:rPr>
          <w:rFonts w:hAnsi="宋体"/>
          <w:b/>
          <w:sz w:val="24"/>
          <w:szCs w:val="24"/>
          <w:lang w:eastAsia="zh-CN"/>
        </w:rPr>
        <w:t xml:space="preserve">、</w:t>
      </w:r>
      <w:r>
        <w:rPr>
          <w:rFonts w:hint="eastAsia" w:hAnsi="宋体"/>
          <w:b/>
          <w:sz w:val="24"/>
          <w:szCs w:val="24"/>
          <w:lang w:eastAsia="zh-CN"/>
        </w:rPr>
        <w:t xml:space="preserve">合同款项</w:t>
      </w:r>
      <w:r>
        <w:rPr>
          <w:rFonts w:hAnsi="宋体"/>
          <w:b/>
          <w:sz w:val="24"/>
          <w:szCs w:val="24"/>
          <w:lang w:eastAsia="zh-CN"/>
        </w:rPr>
        <w:t xml:space="preserve">支付</w:t>
      </w:r>
      <w:r/>
    </w:p>
    <w:p>
      <w:pPr>
        <w:pStyle w:val="827"/>
        <w:spacing w:before="120" w:after="120"/>
        <w:rPr>
          <w:rFonts w:hint="eastAsia" w:hAnsi="宋体"/>
          <w:sz w:val="24"/>
          <w:szCs w:val="24"/>
          <w:lang w:eastAsia="zh-CN"/>
        </w:rPr>
      </w:pPr>
      <w:r>
        <w:rPr>
          <w:rFonts w:hint="eastAsia" w:hAnsi="宋体"/>
          <w:sz w:val="24"/>
          <w:szCs w:val="24"/>
          <w:lang w:eastAsia="zh-CN"/>
        </w:rPr>
        <w:t xml:space="preserve">8.1合同签订完成后，采购人接受硬件及货物且中标人实施人员进场后10个工作日内</w:t>
      </w:r>
      <w:r>
        <w:rPr>
          <w:rFonts w:hint="eastAsia" w:hAnsi="宋体"/>
          <w:sz w:val="24"/>
          <w:szCs w:val="24"/>
          <w:lang w:eastAsia="zh-CN"/>
        </w:rPr>
        <w:t xml:space="preserve">付合同</w:t>
      </w:r>
      <w:r>
        <w:rPr>
          <w:rFonts w:hint="eastAsia" w:hAnsi="宋体"/>
          <w:sz w:val="24"/>
          <w:szCs w:val="24"/>
          <w:lang w:eastAsia="zh-CN"/>
        </w:rPr>
        <w:t xml:space="preserve">总价的</w:t>
      </w:r>
      <w:r>
        <w:rPr>
          <w:rFonts w:hAnsi="宋体"/>
          <w:sz w:val="24"/>
          <w:szCs w:val="24"/>
          <w:lang w:eastAsia="zh-CN"/>
        </w:rPr>
        <w:t xml:space="preserve">4</w:t>
      </w:r>
      <w:r>
        <w:rPr>
          <w:rFonts w:hint="eastAsia" w:hAnsi="宋体"/>
          <w:sz w:val="24"/>
          <w:szCs w:val="24"/>
          <w:lang w:eastAsia="zh-CN"/>
        </w:rPr>
        <w:t xml:space="preserve">0%为预付款，系统上线并完成验收合格后10个工作日内</w:t>
      </w:r>
      <w:r>
        <w:rPr>
          <w:rFonts w:hint="eastAsia" w:hAnsi="宋体"/>
          <w:sz w:val="24"/>
          <w:szCs w:val="24"/>
          <w:lang w:eastAsia="zh-CN"/>
        </w:rPr>
        <w:t xml:space="preserve">付合同</w:t>
      </w:r>
      <w:r>
        <w:rPr>
          <w:rFonts w:hint="eastAsia" w:hAnsi="宋体"/>
          <w:sz w:val="24"/>
          <w:szCs w:val="24"/>
          <w:lang w:eastAsia="zh-CN"/>
        </w:rPr>
        <w:t xml:space="preserve">总价的</w:t>
      </w:r>
      <w:r>
        <w:rPr>
          <w:rFonts w:hAnsi="宋体"/>
          <w:sz w:val="24"/>
          <w:szCs w:val="24"/>
          <w:lang w:eastAsia="zh-CN"/>
        </w:rPr>
        <w:t xml:space="preserve">50</w:t>
      </w:r>
      <w:r>
        <w:rPr>
          <w:rFonts w:hint="eastAsia" w:hAnsi="宋体"/>
          <w:sz w:val="24"/>
          <w:szCs w:val="24"/>
          <w:lang w:eastAsia="zh-CN"/>
        </w:rPr>
        <w:t xml:space="preserve">%，运维服务期结束前10个工作日内支付合同总价的</w:t>
      </w:r>
      <w:r>
        <w:rPr>
          <w:rFonts w:hAnsi="宋体"/>
          <w:sz w:val="24"/>
          <w:szCs w:val="24"/>
          <w:lang w:eastAsia="zh-CN"/>
        </w:rPr>
        <w:t xml:space="preserve">10</w:t>
      </w:r>
      <w:r>
        <w:rPr>
          <w:rFonts w:hint="eastAsia" w:hAnsi="宋体"/>
          <w:sz w:val="24"/>
          <w:szCs w:val="24"/>
          <w:lang w:eastAsia="zh-CN"/>
        </w:rPr>
        <w:t xml:space="preserve">%。满足合同约定支付条件的，自收到发票后10个工作日内支付。</w:t>
      </w:r>
      <w:r/>
    </w:p>
    <w:p>
      <w:pPr>
        <w:spacing w:before="156" w:after="156"/>
        <w:rPr>
          <w:rFonts w:hint="eastAsia" w:ascii="宋体" w:hAnsi="宋体" w:eastAsia="仿宋_GB2312"/>
          <w:b/>
          <w:sz w:val="24"/>
          <w:szCs w:val="24"/>
        </w:rPr>
      </w:pPr>
      <w:r>
        <w:rPr>
          <w:rFonts w:hint="eastAsia" w:ascii="宋体" w:hAnsi="宋体"/>
          <w:b/>
          <w:sz w:val="24"/>
          <w:szCs w:val="24"/>
        </w:rPr>
        <w:t xml:space="preserve">九、税费</w:t>
      </w:r>
      <w:r/>
    </w:p>
    <w:p>
      <w:pPr>
        <w:spacing w:before="156" w:after="156"/>
        <w:rPr>
          <w:rFonts w:hint="eastAsia"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827"/>
        <w:spacing w:before="120" w:after="120"/>
        <w:rPr>
          <w:rFonts w:hint="eastAsia"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项目</w:t>
      </w:r>
      <w:r>
        <w:rPr>
          <w:rFonts w:hAnsi="宋体"/>
          <w:b/>
          <w:sz w:val="24"/>
          <w:szCs w:val="24"/>
          <w:lang w:eastAsia="zh-CN"/>
        </w:rPr>
        <w:t xml:space="preserve">验收</w:t>
      </w:r>
      <w:r/>
    </w:p>
    <w:p>
      <w:pPr>
        <w:pStyle w:val="827"/>
        <w:ind w:left="480" w:hanging="480"/>
        <w:spacing w:before="120" w:after="120"/>
        <w:rPr>
          <w:rFonts w:hint="eastAsia" w:hAnsi="宋体"/>
          <w:sz w:val="24"/>
          <w:szCs w:val="24"/>
          <w:lang w:eastAsia="zh-CN"/>
        </w:rPr>
      </w:pPr>
      <w:r>
        <w:rPr>
          <w:rFonts w:hint="eastAsia" w:hAnsi="宋体"/>
          <w:sz w:val="24"/>
          <w:szCs w:val="24"/>
          <w:lang w:eastAsia="zh-CN"/>
        </w:rPr>
        <w:t xml:space="preserve">10.1 甲方依法组织履约验收工作。</w:t>
      </w:r>
      <w:r/>
    </w:p>
    <w:p>
      <w:pPr>
        <w:pStyle w:val="827"/>
        <w:ind w:left="480" w:hanging="480"/>
        <w:spacing w:before="120" w:after="120"/>
        <w:rPr>
          <w:rFonts w:hint="eastAsia" w:hAnsi="宋体"/>
          <w:sz w:val="24"/>
          <w:szCs w:val="24"/>
          <w:lang w:eastAsia="zh-CN"/>
        </w:rPr>
      </w:pPr>
      <w:r>
        <w:rPr>
          <w:rFonts w:hint="eastAsia" w:hAnsi="宋体"/>
          <w:sz w:val="24"/>
          <w:szCs w:val="24"/>
          <w:lang w:eastAsia="zh-CN"/>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27"/>
        <w:ind w:left="480" w:hanging="480"/>
        <w:spacing w:before="120" w:after="120"/>
        <w:rPr>
          <w:rFonts w:hint="eastAsia" w:hAnsi="宋体"/>
          <w:sz w:val="24"/>
          <w:szCs w:val="24"/>
          <w:lang w:eastAsia="zh-CN"/>
        </w:rPr>
      </w:pPr>
      <w:r>
        <w:rPr>
          <w:rFonts w:hint="eastAsia" w:hAnsi="宋体"/>
          <w:sz w:val="24"/>
          <w:szCs w:val="24"/>
          <w:lang w:eastAsia="zh-CN"/>
        </w:rPr>
        <w:t xml:space="preserve">10.3 对于实际使用人和甲方分离的项目，甲方邀请实际使用人参与验收。</w:t>
      </w:r>
      <w:r/>
    </w:p>
    <w:p>
      <w:pPr>
        <w:pStyle w:val="827"/>
        <w:ind w:left="480" w:hanging="480"/>
        <w:spacing w:before="120" w:after="120"/>
        <w:rPr>
          <w:rFonts w:hint="eastAsia" w:hAnsi="宋体"/>
          <w:sz w:val="24"/>
          <w:szCs w:val="24"/>
          <w:lang w:eastAsia="zh-CN"/>
        </w:rPr>
      </w:pPr>
      <w:r>
        <w:rPr>
          <w:rFonts w:hint="eastAsia" w:hAnsi="宋体"/>
          <w:sz w:val="24"/>
          <w:szCs w:val="24"/>
          <w:lang w:eastAsia="zh-CN"/>
        </w:rPr>
        <w:t xml:space="preserve">10.4 如有必要，甲方邀请参加本项目的其他供应商或第三</w:t>
      </w:r>
      <w:r>
        <w:rPr>
          <w:rFonts w:hint="eastAsia" w:hAnsi="宋体"/>
          <w:sz w:val="24"/>
          <w:szCs w:val="24"/>
          <w:lang w:eastAsia="zh-CN"/>
        </w:rPr>
        <w:t xml:space="preserve">方专业</w:t>
      </w:r>
      <w:r>
        <w:rPr>
          <w:rFonts w:hint="eastAsia" w:hAnsi="宋体"/>
          <w:sz w:val="24"/>
          <w:szCs w:val="24"/>
          <w:lang w:eastAsia="zh-CN"/>
        </w:rPr>
        <w:t xml:space="preserve">机构及专家参与验收，相关意见将作为</w:t>
      </w:r>
      <w:r>
        <w:rPr>
          <w:rFonts w:hint="eastAsia" w:hAnsi="宋体"/>
          <w:sz w:val="24"/>
          <w:szCs w:val="24"/>
          <w:lang w:eastAsia="zh-CN"/>
        </w:rPr>
        <w:t xml:space="preserve">验收书</w:t>
      </w:r>
      <w:r>
        <w:rPr>
          <w:rFonts w:hint="eastAsia" w:hAnsi="宋体"/>
          <w:sz w:val="24"/>
          <w:szCs w:val="24"/>
          <w:lang w:eastAsia="zh-CN"/>
        </w:rPr>
        <w:t xml:space="preserve">的参考资料。</w:t>
      </w:r>
      <w:r/>
    </w:p>
    <w:p>
      <w:pPr>
        <w:pStyle w:val="827"/>
        <w:ind w:left="480" w:hanging="480"/>
        <w:spacing w:before="120" w:after="120"/>
        <w:rPr>
          <w:rFonts w:hint="eastAsia" w:hAnsi="宋体"/>
          <w:sz w:val="24"/>
          <w:szCs w:val="24"/>
          <w:lang w:eastAsia="zh-CN"/>
        </w:rPr>
      </w:pPr>
      <w:r>
        <w:rPr>
          <w:rFonts w:hint="eastAsia" w:hAnsi="宋体"/>
          <w:sz w:val="24"/>
          <w:szCs w:val="24"/>
          <w:lang w:eastAsia="zh-CN"/>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hAnsi="宋体"/>
          <w:sz w:val="24"/>
          <w:szCs w:val="24"/>
          <w:lang w:eastAsia="zh-CN"/>
        </w:rPr>
        <w:t xml:space="preserve">验收书</w:t>
      </w:r>
      <w:r>
        <w:rPr>
          <w:rFonts w:hint="eastAsia" w:hAnsi="宋体"/>
          <w:sz w:val="24"/>
          <w:szCs w:val="24"/>
          <w:lang w:eastAsia="zh-CN"/>
        </w:rPr>
        <w:t xml:space="preserve">,列明各项标准的验收情况及项目总体评价,由验收双方共同签署。验收结果与采购合同约定的资金支付及履约保证金返还条件挂钩。履约验收的各项资料存档备查。</w:t>
      </w:r>
      <w:r/>
    </w:p>
    <w:p>
      <w:pPr>
        <w:pStyle w:val="827"/>
        <w:ind w:left="480" w:hanging="480"/>
        <w:spacing w:before="120" w:after="120"/>
        <w:rPr>
          <w:rFonts w:hint="eastAsia" w:hAnsi="宋体"/>
          <w:sz w:val="24"/>
          <w:szCs w:val="24"/>
          <w:lang w:eastAsia="zh-CN"/>
        </w:rPr>
      </w:pPr>
      <w:r>
        <w:rPr>
          <w:rFonts w:hint="eastAsia" w:hAnsi="宋体"/>
          <w:sz w:val="24"/>
          <w:szCs w:val="24"/>
          <w:lang w:eastAsia="zh-CN"/>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27"/>
        <w:spacing w:before="120" w:after="120"/>
        <w:rPr>
          <w:rFonts w:hint="eastAsia"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一</w:t>
      </w:r>
      <w:r>
        <w:rPr>
          <w:rFonts w:hAnsi="宋体"/>
          <w:b/>
          <w:sz w:val="24"/>
          <w:szCs w:val="24"/>
          <w:lang w:eastAsia="zh-CN"/>
        </w:rPr>
        <w:t xml:space="preserve">、违约责任</w:t>
      </w:r>
      <w:r/>
    </w:p>
    <w:p>
      <w:pPr>
        <w:pStyle w:val="827"/>
        <w:ind w:left="410" w:hanging="410"/>
        <w:spacing w:before="120" w:after="120"/>
        <w:rPr>
          <w:rFonts w:hint="eastAsia"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1</w:t>
      </w:r>
      <w:r>
        <w:rPr>
          <w:rFonts w:hAnsi="宋体"/>
          <w:sz w:val="24"/>
          <w:szCs w:val="24"/>
          <w:lang w:eastAsia="zh-CN"/>
        </w:rPr>
        <w:t xml:space="preserve">.1 甲方无正当理由</w:t>
      </w:r>
      <w:r>
        <w:rPr>
          <w:rFonts w:hint="eastAsia" w:hAnsi="宋体"/>
          <w:sz w:val="24"/>
          <w:szCs w:val="24"/>
          <w:lang w:eastAsia="zh-CN"/>
        </w:rPr>
        <w:t xml:space="preserve">拒绝接受乙方提供服务</w:t>
      </w:r>
      <w:r>
        <w:rPr>
          <w:rFonts w:hAnsi="宋体"/>
          <w:sz w:val="24"/>
          <w:szCs w:val="24"/>
          <w:lang w:eastAsia="zh-CN"/>
        </w:rPr>
        <w:t xml:space="preserve">的，甲方向乙方偿付</w:t>
      </w:r>
      <w:r>
        <w:rPr>
          <w:rFonts w:hint="eastAsia" w:hAnsi="宋体"/>
          <w:sz w:val="24"/>
          <w:szCs w:val="24"/>
          <w:lang w:eastAsia="zh-CN"/>
        </w:rPr>
        <w:t xml:space="preserve">拒绝接受服务合同价款</w:t>
      </w:r>
      <w:r>
        <w:rPr>
          <w:rFonts w:hAnsi="宋体"/>
          <w:sz w:val="24"/>
          <w:szCs w:val="24"/>
          <w:lang w:eastAsia="zh-CN"/>
        </w:rPr>
        <w:t xml:space="preserve">总值</w:t>
      </w:r>
      <w:r>
        <w:rPr>
          <w:rFonts w:hint="eastAsia" w:hAnsi="宋体"/>
          <w:sz w:val="24"/>
          <w:szCs w:val="24"/>
          <w:u w:val="single"/>
          <w:lang w:eastAsia="zh-CN"/>
        </w:rPr>
        <w:t xml:space="preserve">    </w:t>
      </w:r>
      <w:r>
        <w:rPr>
          <w:rFonts w:hAnsi="宋体"/>
          <w:sz w:val="24"/>
          <w:szCs w:val="24"/>
          <w:lang w:eastAsia="zh-CN"/>
        </w:rPr>
        <w:t xml:space="preserve">的违约金。</w:t>
      </w:r>
      <w:r/>
    </w:p>
    <w:p>
      <w:pPr>
        <w:pStyle w:val="827"/>
        <w:ind w:left="410" w:hanging="410"/>
        <w:spacing w:before="120" w:after="120"/>
        <w:rPr>
          <w:rFonts w:hint="eastAsia"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1</w:t>
      </w:r>
      <w:r>
        <w:rPr>
          <w:rFonts w:hAnsi="宋体"/>
          <w:sz w:val="24"/>
          <w:szCs w:val="24"/>
          <w:lang w:eastAsia="zh-CN"/>
        </w:rPr>
        <w:t xml:space="preserve">.2 甲方无故逾期验收和办理</w:t>
      </w:r>
      <w:r>
        <w:rPr>
          <w:rFonts w:hint="eastAsia" w:hAnsi="宋体"/>
          <w:sz w:val="24"/>
          <w:szCs w:val="24"/>
          <w:lang w:eastAsia="zh-CN"/>
        </w:rPr>
        <w:t xml:space="preserve">合同款项</w:t>
      </w:r>
      <w:r>
        <w:rPr>
          <w:rFonts w:hAnsi="宋体"/>
          <w:sz w:val="24"/>
          <w:szCs w:val="24"/>
          <w:lang w:eastAsia="zh-CN"/>
        </w:rPr>
        <w:t xml:space="preserve">支付手续的,甲方应按逾期付款总额</w:t>
      </w:r>
      <w:r>
        <w:rPr>
          <w:rFonts w:hint="eastAsia" w:hAnsi="宋体"/>
          <w:sz w:val="24"/>
          <w:szCs w:val="24"/>
          <w:u w:val="single"/>
          <w:lang w:eastAsia="zh-CN"/>
        </w:rPr>
        <w:t xml:space="preserve">    </w:t>
      </w:r>
      <w:r>
        <w:rPr>
          <w:rFonts w:hAnsi="宋体"/>
          <w:sz w:val="24"/>
          <w:szCs w:val="24"/>
          <w:lang w:eastAsia="zh-CN"/>
        </w:rPr>
        <w:t xml:space="preserve">每日向乙方支付违约金。</w:t>
      </w:r>
      <w:r/>
    </w:p>
    <w:p>
      <w:pPr>
        <w:pStyle w:val="827"/>
        <w:ind w:left="410" w:hanging="410"/>
        <w:spacing w:before="120" w:after="120"/>
        <w:rPr>
          <w:rFonts w:hint="eastAsia"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1</w:t>
      </w:r>
      <w:r>
        <w:rPr>
          <w:rFonts w:hAnsi="宋体"/>
          <w:sz w:val="24"/>
          <w:szCs w:val="24"/>
          <w:lang w:eastAsia="zh-CN"/>
        </w:rPr>
        <w:t xml:space="preserve">.3 乙方逾期</w:t>
      </w:r>
      <w:r>
        <w:rPr>
          <w:rFonts w:hint="eastAsia" w:hAnsi="宋体"/>
          <w:sz w:val="24"/>
          <w:szCs w:val="24"/>
          <w:lang w:eastAsia="zh-CN"/>
        </w:rPr>
        <w:t xml:space="preserve">提供服务</w:t>
      </w:r>
      <w:r>
        <w:rPr>
          <w:rFonts w:hAnsi="宋体"/>
          <w:sz w:val="24"/>
          <w:szCs w:val="24"/>
          <w:lang w:eastAsia="zh-CN"/>
        </w:rPr>
        <w:t xml:space="preserve">的，乙方应按逾期</w:t>
      </w:r>
      <w:r>
        <w:rPr>
          <w:rFonts w:hint="eastAsia" w:hAnsi="宋体"/>
          <w:sz w:val="24"/>
          <w:szCs w:val="24"/>
          <w:lang w:eastAsia="zh-CN"/>
        </w:rPr>
        <w:t xml:space="preserve">提供服务合同</w:t>
      </w:r>
      <w:r>
        <w:rPr>
          <w:rFonts w:hAnsi="宋体"/>
          <w:sz w:val="24"/>
          <w:szCs w:val="24"/>
          <w:lang w:eastAsia="zh-CN"/>
        </w:rPr>
        <w:t xml:space="preserve">总额每日千分之六向甲方支付违约金，由甲方从待付</w:t>
      </w:r>
      <w:r>
        <w:rPr>
          <w:rFonts w:hint="eastAsia" w:hAnsi="宋体"/>
          <w:sz w:val="24"/>
          <w:szCs w:val="24"/>
          <w:lang w:eastAsia="zh-CN"/>
        </w:rPr>
        <w:t xml:space="preserve">合同款项</w:t>
      </w:r>
      <w:r>
        <w:rPr>
          <w:rFonts w:hAnsi="宋体"/>
          <w:sz w:val="24"/>
          <w:szCs w:val="24"/>
          <w:lang w:eastAsia="zh-CN"/>
        </w:rPr>
        <w:t xml:space="preserve">中扣除。逾期超过约定日期10个工作日不能</w:t>
      </w:r>
      <w:r>
        <w:rPr>
          <w:rFonts w:hint="eastAsia" w:hAnsi="宋体"/>
          <w:sz w:val="24"/>
          <w:szCs w:val="24"/>
          <w:lang w:eastAsia="zh-CN"/>
        </w:rPr>
        <w:t xml:space="preserve">提供服务</w:t>
      </w:r>
      <w:r>
        <w:rPr>
          <w:rFonts w:hAnsi="宋体"/>
          <w:sz w:val="24"/>
          <w:szCs w:val="24"/>
          <w:lang w:eastAsia="zh-CN"/>
        </w:rPr>
        <w:t xml:space="preserve">的，甲方可解除本合同。乙方因逾期</w:t>
      </w:r>
      <w:r>
        <w:rPr>
          <w:rFonts w:hint="eastAsia" w:hAnsi="宋体"/>
          <w:sz w:val="24"/>
          <w:szCs w:val="24"/>
          <w:lang w:eastAsia="zh-CN"/>
        </w:rPr>
        <w:t xml:space="preserve">提供服务</w:t>
      </w:r>
      <w:r>
        <w:rPr>
          <w:rFonts w:hAnsi="宋体"/>
          <w:sz w:val="24"/>
          <w:szCs w:val="24"/>
          <w:lang w:eastAsia="zh-CN"/>
        </w:rPr>
        <w:t xml:space="preserve">或因其他违约行为导致甲方解除合同的，乙方应向甲方支付合同</w:t>
      </w:r>
      <w:r>
        <w:rPr>
          <w:rFonts w:hint="eastAsia" w:hAnsi="宋体"/>
          <w:sz w:val="24"/>
          <w:szCs w:val="24"/>
          <w:lang w:eastAsia="zh-CN"/>
        </w:rPr>
        <w:t xml:space="preserve">价款总额</w:t>
      </w:r>
      <w:r>
        <w:rPr>
          <w:rFonts w:hint="eastAsia" w:hAnsi="宋体"/>
          <w:sz w:val="24"/>
          <w:szCs w:val="24"/>
          <w:u w:val="single"/>
          <w:lang w:eastAsia="zh-CN"/>
        </w:rPr>
        <w:t xml:space="preserve">     </w:t>
      </w:r>
      <w:r>
        <w:rPr>
          <w:rFonts w:hAnsi="宋体"/>
          <w:sz w:val="24"/>
          <w:szCs w:val="24"/>
          <w:lang w:eastAsia="zh-CN"/>
        </w:rPr>
        <w:t xml:space="preserve">的违约金，如造成甲方损失超过违约金的，超出部分由乙方继续承担赔偿责任。 </w:t>
      </w:r>
      <w:r/>
    </w:p>
    <w:p>
      <w:pPr>
        <w:pStyle w:val="827"/>
        <w:ind w:left="410" w:hanging="410"/>
        <w:spacing w:before="120" w:after="120"/>
        <w:rPr>
          <w:rFonts w:hint="eastAsia"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1</w:t>
      </w:r>
      <w:r>
        <w:rPr>
          <w:rFonts w:hAnsi="宋体"/>
          <w:sz w:val="24"/>
          <w:szCs w:val="24"/>
          <w:lang w:eastAsia="zh-CN"/>
        </w:rPr>
        <w:t xml:space="preserve">.4 乙方</w:t>
      </w:r>
      <w:r>
        <w:rPr>
          <w:rFonts w:hint="eastAsia" w:hAnsi="宋体"/>
          <w:sz w:val="24"/>
          <w:szCs w:val="24"/>
          <w:lang w:eastAsia="zh-CN"/>
        </w:rPr>
        <w:t xml:space="preserve">所提供服务的标准</w:t>
      </w:r>
      <w:r>
        <w:rPr>
          <w:rFonts w:hAnsi="宋体"/>
          <w:sz w:val="24"/>
          <w:szCs w:val="24"/>
          <w:lang w:eastAsia="zh-CN"/>
        </w:rPr>
        <w:t xml:space="preserve">不符合合同规定及招标文件规定标准的，甲方有权</w:t>
      </w:r>
      <w:r>
        <w:rPr>
          <w:rFonts w:hint="eastAsia" w:hAnsi="宋体"/>
          <w:sz w:val="24"/>
          <w:szCs w:val="24"/>
          <w:lang w:eastAsia="zh-CN"/>
        </w:rPr>
        <w:t xml:space="preserve">拒绝接受服务</w:t>
      </w:r>
      <w:r>
        <w:rPr>
          <w:rFonts w:hAnsi="宋体"/>
          <w:sz w:val="24"/>
          <w:szCs w:val="24"/>
          <w:lang w:eastAsia="zh-CN"/>
        </w:rPr>
        <w:t xml:space="preserve">，</w:t>
      </w:r>
      <w:r>
        <w:rPr>
          <w:rFonts w:hint="eastAsia" w:hAnsi="宋体"/>
          <w:sz w:val="24"/>
          <w:szCs w:val="24"/>
          <w:lang w:eastAsia="zh-CN"/>
        </w:rPr>
        <w:t xml:space="preserve">并</w:t>
      </w:r>
      <w:r>
        <w:rPr>
          <w:rFonts w:hAnsi="宋体"/>
          <w:sz w:val="24"/>
          <w:szCs w:val="24"/>
          <w:lang w:eastAsia="zh-CN"/>
        </w:rPr>
        <w:t xml:space="preserve">可单方面解除合同。</w:t>
      </w:r>
      <w:r/>
    </w:p>
    <w:p>
      <w:pPr>
        <w:pStyle w:val="827"/>
        <w:spacing w:before="120" w:after="120"/>
        <w:rPr>
          <w:rFonts w:hint="eastAsia"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二</w:t>
      </w:r>
      <w:r>
        <w:rPr>
          <w:rFonts w:hAnsi="宋体"/>
          <w:b/>
          <w:sz w:val="24"/>
          <w:szCs w:val="24"/>
          <w:lang w:eastAsia="zh-CN"/>
        </w:rPr>
        <w:t xml:space="preserve">、不可抗力事件处理</w:t>
      </w:r>
      <w:r/>
    </w:p>
    <w:p>
      <w:pPr>
        <w:pStyle w:val="827"/>
        <w:ind w:left="480" w:hanging="480"/>
        <w:spacing w:before="120" w:after="120"/>
        <w:rPr>
          <w:rFonts w:hint="eastAsia"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2</w:t>
      </w:r>
      <w:r>
        <w:rPr>
          <w:rFonts w:hAnsi="宋体"/>
          <w:sz w:val="24"/>
          <w:szCs w:val="24"/>
          <w:lang w:eastAsia="zh-CN"/>
        </w:rPr>
        <w:t xml:space="preserve">.1 在合同有效期内，任何一方因不可抗力事件导致不能履行合同，则合同履行期可延长，其延长期与不可抗力影响</w:t>
      </w:r>
      <w:r>
        <w:rPr>
          <w:rFonts w:hint="eastAsia" w:hAnsi="宋体"/>
          <w:sz w:val="24"/>
          <w:szCs w:val="24"/>
          <w:lang w:eastAsia="zh-CN"/>
        </w:rPr>
        <w:t xml:space="preserve"> </w:t>
      </w:r>
      <w:r>
        <w:rPr>
          <w:rFonts w:hAnsi="宋体"/>
          <w:sz w:val="24"/>
          <w:szCs w:val="24"/>
          <w:lang w:eastAsia="zh-CN"/>
        </w:rPr>
        <w:t xml:space="preserve">期相同。</w:t>
      </w:r>
      <w:r/>
    </w:p>
    <w:p>
      <w:pPr>
        <w:pStyle w:val="827"/>
        <w:spacing w:before="120" w:after="120"/>
        <w:rPr>
          <w:rFonts w:hint="eastAsia"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2</w:t>
      </w:r>
      <w:r>
        <w:rPr>
          <w:rFonts w:hAnsi="宋体"/>
          <w:sz w:val="24"/>
          <w:szCs w:val="24"/>
          <w:lang w:eastAsia="zh-CN"/>
        </w:rPr>
        <w:t xml:space="preserve">.2 不可抗力事件发生后，应立即通知对方，并寄送有关权威机构出具的证明。</w:t>
      </w:r>
      <w:r/>
    </w:p>
    <w:p>
      <w:pPr>
        <w:pStyle w:val="827"/>
        <w:spacing w:before="120" w:after="120"/>
        <w:rPr>
          <w:rFonts w:hint="eastAsia"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2</w:t>
      </w:r>
      <w:r>
        <w:rPr>
          <w:rFonts w:hAnsi="宋体"/>
          <w:sz w:val="24"/>
          <w:szCs w:val="24"/>
          <w:lang w:eastAsia="zh-CN"/>
        </w:rPr>
        <w:t xml:space="preserve">.3 不可抗力事件延续120天以上，双方应通过友好协商，确定是否继续履行合同。</w:t>
      </w:r>
      <w:r/>
    </w:p>
    <w:p>
      <w:pPr>
        <w:pStyle w:val="827"/>
        <w:spacing w:before="120" w:after="120"/>
        <w:rPr>
          <w:rFonts w:hint="eastAsia"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三</w:t>
      </w:r>
      <w:r>
        <w:rPr>
          <w:rFonts w:hAnsi="宋体"/>
          <w:b/>
          <w:sz w:val="24"/>
          <w:szCs w:val="24"/>
          <w:lang w:eastAsia="zh-CN"/>
        </w:rPr>
        <w:t xml:space="preserve">、</w:t>
      </w:r>
      <w:r>
        <w:rPr>
          <w:rFonts w:hint="eastAsia" w:hAnsi="宋体"/>
          <w:b/>
          <w:sz w:val="24"/>
          <w:szCs w:val="24"/>
          <w:lang w:eastAsia="zh-CN"/>
        </w:rPr>
        <w:t xml:space="preserve">解决争议的方法</w:t>
      </w:r>
      <w:r/>
    </w:p>
    <w:p>
      <w:pPr>
        <w:pStyle w:val="827"/>
        <w:spacing w:before="120" w:after="120"/>
        <w:rPr>
          <w:rFonts w:hint="eastAsia" w:hAnsi="宋体"/>
          <w:sz w:val="24"/>
          <w:szCs w:val="24"/>
          <w:lang w:eastAsia="zh-CN"/>
        </w:rPr>
      </w:pPr>
      <w:r>
        <w:rPr>
          <w:rFonts w:hint="eastAsia" w:hAnsi="宋体"/>
          <w:sz w:val="24"/>
          <w:szCs w:val="24"/>
          <w:lang w:eastAsia="zh-CN"/>
        </w:rPr>
        <w:t xml:space="preserve">13.1双方在签订、履行合同中所发生的一切争议，应通过友好协商解决。如协商不成，由甲方住所地人民法院管辖。</w:t>
      </w:r>
      <w:r/>
    </w:p>
    <w:p>
      <w:pPr>
        <w:pStyle w:val="827"/>
        <w:spacing w:before="120" w:after="120"/>
        <w:rPr>
          <w:rFonts w:hint="eastAsia"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四</w:t>
      </w:r>
      <w:r>
        <w:rPr>
          <w:rFonts w:hAnsi="宋体"/>
          <w:b/>
          <w:sz w:val="24"/>
          <w:szCs w:val="24"/>
          <w:lang w:eastAsia="zh-CN"/>
        </w:rPr>
        <w:t xml:space="preserve">、合同生效及其它</w:t>
      </w:r>
      <w:r/>
    </w:p>
    <w:p>
      <w:pPr>
        <w:pStyle w:val="827"/>
        <w:spacing w:before="120" w:after="120"/>
        <w:rPr>
          <w:rFonts w:hint="eastAsia"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4</w:t>
      </w:r>
      <w:r>
        <w:rPr>
          <w:rFonts w:hAnsi="宋体"/>
          <w:sz w:val="24"/>
          <w:szCs w:val="24"/>
          <w:lang w:eastAsia="zh-CN"/>
        </w:rPr>
        <w:t xml:space="preserve">.1 合同经双方法定代表人或授权委托代</w:t>
      </w:r>
      <w:r>
        <w:rPr>
          <w:rFonts w:hint="eastAsia" w:hAnsi="宋体"/>
          <w:sz w:val="24"/>
          <w:szCs w:val="24"/>
          <w:lang w:eastAsia="zh-CN"/>
        </w:rPr>
        <w:t xml:space="preserve">表</w:t>
      </w:r>
      <w:r>
        <w:rPr>
          <w:rFonts w:hAnsi="宋体"/>
          <w:sz w:val="24"/>
          <w:szCs w:val="24"/>
          <w:lang w:eastAsia="zh-CN"/>
        </w:rPr>
        <w:t xml:space="preserve">人签字并加盖单位公章后生效。</w:t>
      </w:r>
      <w:r/>
    </w:p>
    <w:p>
      <w:pPr>
        <w:pStyle w:val="827"/>
        <w:spacing w:before="120" w:after="120"/>
        <w:rPr>
          <w:rFonts w:hint="eastAsia"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4</w:t>
      </w:r>
      <w:r>
        <w:rPr>
          <w:rFonts w:hAnsi="宋体"/>
          <w:sz w:val="24"/>
          <w:szCs w:val="24"/>
          <w:lang w:eastAsia="zh-CN"/>
        </w:rPr>
        <w:t xml:space="preserve">.2本合同未尽事宜，遵照</w:t>
      </w:r>
      <w:r>
        <w:rPr>
          <w:rFonts w:hint="eastAsia" w:hAnsi="宋体"/>
          <w:sz w:val="24"/>
          <w:szCs w:val="24"/>
          <w:lang w:eastAsia="zh-CN"/>
        </w:rPr>
        <w:t xml:space="preserve">《民法典》、《政府采购法》</w:t>
      </w:r>
      <w:r>
        <w:rPr>
          <w:rFonts w:hAnsi="宋体"/>
          <w:sz w:val="24"/>
          <w:szCs w:val="24"/>
          <w:lang w:eastAsia="zh-CN"/>
        </w:rPr>
        <w:t xml:space="preserve">有关条文执行。</w:t>
      </w:r>
      <w:r/>
    </w:p>
    <w:p>
      <w:pPr>
        <w:pStyle w:val="827"/>
        <w:ind w:left="480" w:hanging="480"/>
        <w:spacing w:before="120" w:after="120"/>
        <w:rPr>
          <w:rFonts w:hint="eastAsia"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4</w:t>
      </w:r>
      <w:r>
        <w:rPr>
          <w:rFonts w:hAnsi="宋体"/>
          <w:sz w:val="24"/>
          <w:szCs w:val="24"/>
          <w:lang w:eastAsia="zh-CN"/>
        </w:rPr>
        <w:t xml:space="preserve">.</w:t>
      </w:r>
      <w:r>
        <w:rPr>
          <w:rFonts w:hint="eastAsia" w:hAnsi="宋体"/>
          <w:sz w:val="24"/>
          <w:szCs w:val="24"/>
          <w:lang w:eastAsia="zh-CN"/>
        </w:rPr>
        <w:t xml:space="preserve">3</w:t>
      </w:r>
      <w:r>
        <w:rPr>
          <w:rFonts w:hAnsi="宋体"/>
          <w:sz w:val="24"/>
          <w:szCs w:val="24"/>
          <w:lang w:eastAsia="zh-CN"/>
        </w:rPr>
        <w:t xml:space="preserve"> 本合同正本一式</w:t>
      </w:r>
      <w:r>
        <w:rPr>
          <w:rFonts w:hint="eastAsia" w:hAnsi="宋体"/>
          <w:sz w:val="24"/>
          <w:szCs w:val="24"/>
          <w:lang w:eastAsia="zh-CN"/>
        </w:rPr>
        <w:t xml:space="preserve">两</w:t>
      </w:r>
      <w:r>
        <w:rPr>
          <w:rFonts w:hAnsi="宋体"/>
          <w:sz w:val="24"/>
          <w:szCs w:val="24"/>
          <w:lang w:eastAsia="zh-CN"/>
        </w:rPr>
        <w:t xml:space="preserve">份，具有同等法律效力，甲</w:t>
      </w:r>
      <w:r>
        <w:rPr>
          <w:rFonts w:hint="eastAsia" w:hAnsi="宋体"/>
          <w:sz w:val="24"/>
          <w:szCs w:val="24"/>
          <w:lang w:eastAsia="zh-CN"/>
        </w:rPr>
        <w:t xml:space="preserve">方、</w:t>
      </w:r>
      <w:r>
        <w:rPr>
          <w:rFonts w:hAnsi="宋体"/>
          <w:sz w:val="24"/>
          <w:szCs w:val="24"/>
          <w:lang w:eastAsia="zh-CN"/>
        </w:rPr>
        <w:t xml:space="preserve">乙方各执一份。</w:t>
      </w:r>
      <w:r/>
    </w:p>
    <w:p>
      <w:pPr>
        <w:pStyle w:val="827"/>
        <w:ind w:left="480" w:hanging="480"/>
        <w:spacing w:before="120" w:after="120" w:line="0" w:lineRule="atLeast"/>
        <w:rPr>
          <w:rFonts w:hint="eastAsia" w:hAnsi="宋体"/>
          <w:sz w:val="24"/>
          <w:szCs w:val="24"/>
        </w:rPr>
      </w:pPr>
      <w:r>
        <w:rPr>
          <w:rFonts w:hAnsi="宋体"/>
          <w:sz w:val="24"/>
          <w:szCs w:val="24"/>
          <w:lang w:eastAsia="zh-CN"/>
        </w:rPr>
        <w:t xml:space="preserve">  </w:t>
      </w:r>
      <w:r>
        <w:rPr>
          <w:rFonts w:hAnsi="宋体"/>
          <w:sz w:val="24"/>
          <w:szCs w:val="24"/>
        </w:rPr>
        <w:t xml:space="preserve">甲方：                        乙方： </w:t>
      </w:r>
      <w:r/>
    </w:p>
    <w:p>
      <w:pPr>
        <w:pStyle w:val="827"/>
        <w:spacing w:before="120" w:after="120" w:line="0" w:lineRule="atLeast"/>
        <w:rPr>
          <w:rFonts w:hint="eastAsia"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827"/>
        <w:spacing w:before="120" w:after="120" w:line="0" w:lineRule="atLeast"/>
        <w:rPr>
          <w:rFonts w:hint="eastAsia" w:hAnsi="宋体"/>
          <w:sz w:val="24"/>
          <w:szCs w:val="24"/>
          <w:lang w:eastAsia="zh-CN"/>
        </w:rPr>
      </w:pPr>
      <w:r>
        <w:rPr>
          <w:rFonts w:hAnsi="宋体"/>
          <w:sz w:val="24"/>
          <w:szCs w:val="24"/>
        </w:rPr>
        <w:t xml:space="preserve">  </w:t>
      </w:r>
      <w:r>
        <w:rPr>
          <w:rFonts w:hAnsi="宋体"/>
          <w:sz w:val="24"/>
          <w:szCs w:val="24"/>
          <w:lang w:eastAsia="zh-CN"/>
        </w:rPr>
        <w:t xml:space="preserve">法定代表人</w:t>
      </w:r>
      <w:r>
        <w:rPr>
          <w:rFonts w:hint="eastAsia" w:hAnsi="宋体"/>
          <w:sz w:val="24"/>
          <w:szCs w:val="24"/>
          <w:lang w:eastAsia="zh-CN"/>
        </w:rPr>
        <w:t xml:space="preserve">或授权代表</w:t>
      </w:r>
      <w:r>
        <w:rPr>
          <w:rFonts w:hAnsi="宋体"/>
          <w:sz w:val="24"/>
          <w:szCs w:val="24"/>
          <w:lang w:eastAsia="zh-CN"/>
        </w:rPr>
        <w:t xml:space="preserve">：        法定代表人</w:t>
      </w:r>
      <w:r>
        <w:rPr>
          <w:rFonts w:hint="eastAsia" w:hAnsi="宋体"/>
          <w:sz w:val="24"/>
          <w:szCs w:val="24"/>
          <w:lang w:eastAsia="zh-CN"/>
        </w:rPr>
        <w:t xml:space="preserve">或授权代表</w:t>
      </w:r>
      <w:r>
        <w:rPr>
          <w:rFonts w:hAnsi="宋体"/>
          <w:sz w:val="24"/>
          <w:szCs w:val="24"/>
          <w:lang w:eastAsia="zh-CN"/>
        </w:rPr>
        <w:t xml:space="preserve">：</w:t>
      </w:r>
      <w:r/>
    </w:p>
    <w:p>
      <w:pPr>
        <w:pStyle w:val="827"/>
        <w:ind w:firstLine="240"/>
        <w:spacing w:before="120" w:after="120" w:line="0" w:lineRule="atLeast"/>
        <w:rPr>
          <w:lang w:eastAsia="zh-CN"/>
        </w:rPr>
      </w:pPr>
      <w:r>
        <w:rPr>
          <w:rFonts w:hint="eastAsia" w:hAnsi="宋体"/>
          <w:sz w:val="24"/>
          <w:szCs w:val="24"/>
          <w:lang w:eastAsia="zh-CN"/>
        </w:rPr>
        <w:t xml:space="preserve">联系电话：                    联系电话：          </w:t>
      </w:r>
      <w:r/>
    </w:p>
    <w:p>
      <w:pPr>
        <w:pStyle w:val="827"/>
        <w:jc w:val="center"/>
        <w:spacing w:before="120" w:after="120" w:line="0" w:lineRule="atLeast"/>
        <w:rPr>
          <w:rFonts w:ascii="黑体" w:eastAsia="黑体"/>
          <w:bCs/>
          <w:sz w:val="44"/>
          <w:lang w:eastAsia="zh-CN"/>
        </w:rPr>
      </w:pPr>
      <w:r>
        <w:rPr>
          <w:rFonts w:hint="eastAsia"/>
          <w:lang w:eastAsia="zh-CN"/>
        </w:rPr>
        <w:t xml:space="preserve">                                          </w:t>
      </w:r>
      <w:r>
        <w:rPr>
          <w:lang w:eastAsia="zh-CN"/>
        </w:rPr>
        <w:t xml:space="preserve">签订日期：      年  </w:t>
      </w:r>
      <w:r>
        <w:rPr>
          <w:rFonts w:hint="eastAsia"/>
          <w:lang w:eastAsia="zh-CN"/>
        </w:rPr>
        <w:t xml:space="preserve">  </w:t>
      </w:r>
      <w:r>
        <w:rPr>
          <w:lang w:eastAsia="zh-CN"/>
        </w:rPr>
        <w:t xml:space="preserve">月  </w:t>
      </w:r>
      <w:r>
        <w:rPr>
          <w:rFonts w:hint="eastAsia"/>
          <w:lang w:eastAsia="zh-CN"/>
        </w:rPr>
        <w:t xml:space="preserve"> </w:t>
      </w:r>
      <w:r>
        <w:rPr>
          <w:lang w:eastAsia="zh-CN"/>
        </w:rPr>
        <w:t xml:space="preserve">日</w:t>
      </w:r>
      <w:bookmarkStart w:id="191" w:name="_Hlt16619369"/>
      <w:r/>
      <w:bookmarkStart w:id="192" w:name="_Toc120614281"/>
      <w:r/>
      <w:bookmarkStart w:id="193" w:name="_Toc49090575"/>
      <w:r/>
      <w:bookmarkStart w:id="194" w:name="_Toc26554093"/>
      <w:r/>
      <w:bookmarkStart w:id="195" w:name="_Toc479757211"/>
      <w:r/>
      <w:bookmarkStart w:id="196" w:name="_Toc462564139"/>
      <w:r/>
      <w:bookmarkEnd w:id="188"/>
      <w:r/>
      <w:bookmarkEnd w:id="189"/>
      <w:r/>
      <w:bookmarkEnd w:id="190"/>
      <w:r/>
      <w:bookmarkEnd w:id="191"/>
      <w:r/>
      <w:r/>
    </w:p>
    <w:p>
      <w:pPr>
        <w:pStyle w:val="827"/>
        <w:jc w:val="center"/>
        <w:spacing w:before="120" w:after="120" w:line="0" w:lineRule="atLeast"/>
        <w:rPr>
          <w:rFonts w:ascii="黑体" w:eastAsia="黑体"/>
          <w:bCs/>
          <w:sz w:val="44"/>
          <w:lang w:eastAsia="zh-CN"/>
        </w:rPr>
      </w:pPr>
      <w:r>
        <w:rPr>
          <w:rFonts w:ascii="黑体" w:eastAsia="黑体"/>
          <w:bCs/>
          <w:sz w:val="44"/>
          <w:lang w:eastAsia="zh-CN"/>
        </w:rPr>
      </w:r>
      <w:r/>
    </w:p>
    <w:p>
      <w:pPr>
        <w:pStyle w:val="827"/>
        <w:jc w:val="center"/>
        <w:spacing w:before="120" w:after="120" w:line="0" w:lineRule="atLeast"/>
        <w:rPr>
          <w:rFonts w:ascii="黑体" w:eastAsia="黑体"/>
          <w:bCs/>
          <w:sz w:val="44"/>
          <w:lang w:eastAsia="zh-CN"/>
        </w:rPr>
      </w:pPr>
      <w:r>
        <w:rPr>
          <w:rFonts w:ascii="黑体" w:eastAsia="黑体"/>
          <w:bCs/>
          <w:sz w:val="44"/>
          <w:lang w:eastAsia="zh-CN"/>
        </w:rPr>
      </w:r>
      <w:r/>
    </w:p>
    <w:p>
      <w:pPr>
        <w:pStyle w:val="827"/>
        <w:jc w:val="center"/>
        <w:spacing w:before="120" w:after="120" w:line="0" w:lineRule="atLeast"/>
        <w:rPr>
          <w:rFonts w:ascii="黑体" w:eastAsia="黑体"/>
          <w:bCs/>
          <w:sz w:val="44"/>
          <w:lang w:eastAsia="zh-CN"/>
        </w:rPr>
      </w:pPr>
      <w:r>
        <w:rPr>
          <w:rFonts w:ascii="黑体" w:eastAsia="黑体"/>
          <w:bCs/>
          <w:sz w:val="44"/>
          <w:lang w:eastAsia="zh-CN"/>
        </w:rPr>
      </w:r>
      <w:r/>
    </w:p>
    <w:p>
      <w:pPr>
        <w:pStyle w:val="827"/>
        <w:jc w:val="center"/>
        <w:spacing w:before="120" w:after="120" w:line="0" w:lineRule="atLeast"/>
        <w:rPr>
          <w:rFonts w:ascii="黑体" w:eastAsia="黑体"/>
          <w:bCs/>
          <w:sz w:val="44"/>
          <w:lang w:eastAsia="zh-CN"/>
        </w:rPr>
      </w:pPr>
      <w:r>
        <w:rPr>
          <w:rFonts w:ascii="黑体" w:eastAsia="黑体"/>
          <w:bCs/>
          <w:sz w:val="44"/>
          <w:lang w:eastAsia="zh-CN"/>
        </w:rPr>
      </w:r>
      <w:r/>
    </w:p>
    <w:p>
      <w:pPr>
        <w:pStyle w:val="803"/>
        <w:rPr>
          <w:rFonts w:ascii="黑体" w:eastAsia="黑体"/>
          <w:sz w:val="44"/>
          <w:lang w:eastAsia="zh-CN"/>
        </w:rPr>
      </w:pPr>
      <w:r/>
      <w:bookmarkStart w:id="197" w:name="_Toc173761692"/>
      <w:r>
        <w:rPr>
          <w:rFonts w:hint="eastAsia" w:ascii="黑体" w:eastAsia="黑体"/>
          <w:sz w:val="44"/>
          <w:lang w:eastAsia="zh-CN"/>
        </w:rPr>
        <w:t xml:space="preserve">第四章  采购需求</w:t>
      </w:r>
      <w:bookmarkEnd w:id="197"/>
      <w:r/>
      <w:r/>
    </w:p>
    <w:p>
      <w:pPr>
        <w:pStyle w:val="1050"/>
        <w:numPr>
          <w:ilvl w:val="0"/>
          <w:numId w:val="4"/>
        </w:numPr>
        <w:jc w:val="both"/>
        <w:widowControl w:val="off"/>
        <w:rPr>
          <w:rFonts w:ascii="Times New Roman" w:hAnsi="Times New Roman"/>
          <w:b/>
        </w:rPr>
      </w:pPr>
      <w:r>
        <w:rPr>
          <w:rFonts w:ascii="Times New Roman" w:hAnsi="Times New Roman"/>
          <w:b/>
        </w:rPr>
        <w:t xml:space="preserve">采购标的</w:t>
      </w:r>
      <w:r/>
    </w:p>
    <w:p>
      <w:pPr>
        <w:rPr>
          <w:bCs/>
          <w:sz w:val="24"/>
        </w:rPr>
      </w:pPr>
      <w:r>
        <w:rPr>
          <w:bCs/>
          <w:sz w:val="24"/>
        </w:rPr>
        <w:t xml:space="preserve">1.</w:t>
      </w:r>
      <w:r>
        <w:rPr>
          <w:rFonts w:hint="eastAsia"/>
          <w:bCs/>
          <w:sz w:val="24"/>
        </w:rPr>
        <w:t xml:space="preserve">项目名称：生物样本库信息系统建设项目</w:t>
      </w:r>
      <w:r/>
    </w:p>
    <w:p>
      <w:pPr>
        <w:rPr>
          <w:rFonts w:hint="eastAsia" w:ascii="宋体" w:hAnsi="宋体"/>
          <w:sz w:val="24"/>
        </w:rPr>
      </w:pPr>
      <w:r>
        <w:rPr>
          <w:rFonts w:hint="eastAsia" w:ascii="宋体" w:hAnsi="宋体"/>
          <w:sz w:val="24"/>
        </w:rPr>
        <w:t xml:space="preserve">2.预算金额：</w:t>
      </w:r>
      <w:r>
        <w:rPr>
          <w:rFonts w:ascii="宋体" w:hAnsi="宋体"/>
          <w:sz w:val="24"/>
        </w:rPr>
        <w:t xml:space="preserve">250</w:t>
      </w:r>
      <w:r>
        <w:rPr>
          <w:rFonts w:hint="eastAsia" w:ascii="宋体" w:hAnsi="宋体"/>
          <w:sz w:val="24"/>
        </w:rPr>
        <w:t xml:space="preserve">万</w:t>
      </w:r>
      <w:r/>
    </w:p>
    <w:p>
      <w:pPr>
        <w:rPr>
          <w:rFonts w:hint="eastAsia" w:ascii="宋体" w:hAnsi="宋体"/>
          <w:sz w:val="24"/>
        </w:rPr>
      </w:pPr>
      <w:r>
        <w:rPr>
          <w:rFonts w:hint="eastAsia" w:ascii="宋体" w:hAnsi="宋体"/>
          <w:sz w:val="24"/>
        </w:rPr>
        <w:t xml:space="preserve">3.最高限价：200万</w:t>
      </w:r>
      <w:r/>
    </w:p>
    <w:p>
      <w:pPr>
        <w:rPr>
          <w:rFonts w:hint="eastAsia" w:ascii="宋体" w:hAnsi="宋体"/>
          <w:sz w:val="24"/>
        </w:rPr>
      </w:pPr>
      <w:r>
        <w:rPr>
          <w:rFonts w:hint="eastAsia" w:ascii="宋体" w:hAnsi="宋体"/>
          <w:sz w:val="24"/>
        </w:rPr>
        <w:t xml:space="preserve">4.采购项目概况（简介）：</w:t>
      </w:r>
      <w:r/>
    </w:p>
    <w:p>
      <w:pPr>
        <w:ind w:firstLine="480"/>
        <w:rPr>
          <w:rFonts w:hint="eastAsia" w:ascii="宋体" w:hAnsi="宋体"/>
          <w:sz w:val="24"/>
        </w:rPr>
      </w:pPr>
      <w:r>
        <w:rPr>
          <w:rFonts w:hint="eastAsia" w:ascii="宋体" w:hAnsi="宋体"/>
          <w:sz w:val="24"/>
        </w:rPr>
        <w:t xml:space="preserve">随着“健康中国2030”战略的深入实施和精准医疗技术的快速发展，生物样本作为承载人类遗传与疾病信息的重要资源，已成为医院开展高水平科研与临床转化的核心基础。常州市第一人民医院作为区域性医疗中心，近年来科研项目数量与经费持续增长，对基于大队列、多组学的转化医学研究提出了更高要求。</w:t>
      </w:r>
      <w:r/>
    </w:p>
    <w:p>
      <w:pPr>
        <w:ind w:firstLine="480"/>
        <w:rPr>
          <w:rFonts w:hint="eastAsia" w:ascii="宋体" w:hAnsi="宋体"/>
          <w:sz w:val="24"/>
        </w:rPr>
      </w:pPr>
      <w:r>
        <w:rPr>
          <w:rFonts w:hint="eastAsia" w:ascii="宋体" w:hAnsi="宋体"/>
          <w:sz w:val="24"/>
        </w:rPr>
        <w:t xml:space="preserve">为提升生物样本管理的标准化、精细化和可视化水平，满足国家《人类遗传资源管理条例》等法规要求，并支持未来重大科研项目申报与高水平成果产出，医院拟建设一套符合国际标准、功能完备的新一代生物样本库信息系统，实现对样本全生命周期的智能化管理，并与临床数据深度整合，为医院高质量发展提供坚实的数据支撑。</w:t>
      </w:r>
      <w:r/>
    </w:p>
    <w:p>
      <w:pPr>
        <w:rPr>
          <w:rFonts w:hint="eastAsia" w:ascii="宋体" w:hAnsi="宋体"/>
          <w:sz w:val="24"/>
        </w:rPr>
      </w:pPr>
      <w:r>
        <w:rPr>
          <w:rFonts w:hint="eastAsia" w:ascii="宋体" w:hAnsi="宋体"/>
          <w:sz w:val="24"/>
        </w:rPr>
        <w:t xml:space="preserve">5.合同履行期限：合同签订后6个月完成项目建设，验收后提供5年免费运维服务。</w:t>
      </w:r>
      <w:r/>
    </w:p>
    <w:p>
      <w:pPr>
        <w:rPr>
          <w:rFonts w:hint="eastAsia" w:ascii="宋体" w:hAnsi="宋体"/>
          <w:sz w:val="24"/>
        </w:rPr>
      </w:pPr>
      <w:r>
        <w:rPr>
          <w:rFonts w:hint="eastAsia" w:ascii="宋体" w:hAnsi="宋体"/>
          <w:sz w:val="24"/>
        </w:rPr>
        <w:t xml:space="preserve">6.是/</w:t>
      </w:r>
      <w:r>
        <w:rPr>
          <w:rFonts w:hint="eastAsia" w:ascii="宋体" w:hAnsi="宋体"/>
          <w:sz w:val="24"/>
        </w:rPr>
        <w:t xml:space="preserve">否接受</w:t>
      </w:r>
      <w:r>
        <w:rPr>
          <w:rFonts w:hint="eastAsia" w:ascii="宋体" w:hAnsi="宋体"/>
          <w:sz w:val="24"/>
        </w:rPr>
        <w:t xml:space="preserve">联合体投标：</w:t>
      </w:r>
      <w:r>
        <w:rPr>
          <w:rFonts w:hint="eastAsia" w:ascii="宋体" w:hAnsi="宋体"/>
          <w:sz w:val="24"/>
        </w:rPr>
        <w:t xml:space="preserve">否</w:t>
      </w:r>
      <w:r/>
    </w:p>
    <w:p>
      <w:pPr>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w:t>
      </w:r>
      <w:r>
        <w:rPr>
          <w:sz w:val="24"/>
        </w:rPr>
        <w:t xml:space="preserve">分支机构参与响应：</w:t>
      </w:r>
      <w:r>
        <w:rPr>
          <w:rFonts w:hint="eastAsia"/>
          <w:sz w:val="24"/>
        </w:rPr>
        <w:t xml:space="preserve">否</w:t>
      </w:r>
      <w:r/>
    </w:p>
    <w:p>
      <w:pPr>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w:t>
      </w:r>
      <w:r>
        <w:rPr>
          <w:rFonts w:ascii="宋体" w:hAnsi="宋体"/>
          <w:sz w:val="24"/>
        </w:rPr>
        <w:t xml:space="preserve">政府购买服务：</w:t>
      </w:r>
      <w:r>
        <w:rPr>
          <w:rFonts w:hint="eastAsia" w:ascii="宋体" w:hAnsi="宋体"/>
          <w:sz w:val="24"/>
        </w:rPr>
        <w:t xml:space="preserve">否</w:t>
      </w:r>
      <w:r/>
    </w:p>
    <w:p>
      <w:pPr>
        <w:rPr>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sz w:val="24"/>
        </w:rPr>
        <w:t xml:space="preserve">否</w:t>
      </w:r>
      <w:r/>
    </w:p>
    <w:p>
      <w:pPr>
        <w:rPr>
          <w:sz w:val="24"/>
        </w:rPr>
      </w:pPr>
      <w:r>
        <w:rPr>
          <w:rFonts w:hint="eastAsia"/>
          <w:sz w:val="24"/>
        </w:rPr>
        <w:t xml:space="preserve">10.</w:t>
      </w:r>
      <w:r>
        <w:rPr>
          <w:rFonts w:hint="eastAsia"/>
          <w:sz w:val="24"/>
        </w:rPr>
        <w:t xml:space="preserve">是</w:t>
      </w:r>
      <w:r>
        <w:rPr>
          <w:rFonts w:hint="eastAsia"/>
          <w:sz w:val="24"/>
        </w:rPr>
        <w:t xml:space="preserve">/</w:t>
      </w:r>
      <w:r>
        <w:rPr>
          <w:rFonts w:hint="eastAsia"/>
          <w:sz w:val="24"/>
        </w:rPr>
        <w:t xml:space="preserve">否</w:t>
      </w:r>
      <w:r>
        <w:rPr>
          <w:sz w:val="24"/>
        </w:rPr>
        <w:t xml:space="preserve">专门</w:t>
      </w:r>
      <w:r>
        <w:rPr>
          <w:sz w:val="24"/>
        </w:rPr>
        <w:t xml:space="preserve">面向中小企业预留采购份额</w:t>
      </w:r>
      <w:r>
        <w:rPr>
          <w:rFonts w:hint="eastAsia"/>
          <w:sz w:val="24"/>
        </w:rPr>
        <w:t xml:space="preserve">：</w:t>
      </w:r>
      <w:r>
        <w:rPr>
          <w:rFonts w:hint="eastAsia"/>
          <w:sz w:val="24"/>
        </w:rPr>
        <w:t xml:space="preserve">否</w:t>
      </w:r>
      <w:r/>
    </w:p>
    <w:p>
      <w:pPr>
        <w:rPr>
          <w:rFonts w:hint="eastAsia" w:ascii="宋体" w:hAnsi="宋体"/>
          <w:bCs/>
          <w:sz w:val="24"/>
        </w:rPr>
      </w:pPr>
      <w:r>
        <w:rPr>
          <w:rFonts w:hint="eastAsia"/>
          <w:sz w:val="24"/>
        </w:rPr>
        <w:t xml:space="preserve">11.</w:t>
      </w:r>
      <w:r>
        <w:rPr>
          <w:rFonts w:hint="eastAsia"/>
          <w:sz w:val="24"/>
        </w:rPr>
        <w:t xml:space="preserve">本项目的特定资格要求：</w:t>
      </w:r>
      <w:r>
        <w:rPr>
          <w:rFonts w:hint="eastAsia" w:ascii="宋体" w:hAnsi="宋体"/>
          <w:bCs/>
          <w:sz w:val="24"/>
        </w:rPr>
        <w:t xml:space="preserve">否</w:t>
      </w:r>
      <w:r/>
    </w:p>
    <w:p>
      <w:pPr>
        <w:rPr>
          <w:rFonts w:hint="eastAsia" w:ascii="宋体" w:hAnsi="宋体"/>
          <w:bCs/>
          <w:sz w:val="24"/>
        </w:rPr>
      </w:pPr>
      <w:r>
        <w:rPr>
          <w:rFonts w:hint="eastAsia" w:ascii="宋体" w:hAnsi="宋体"/>
          <w:bCs/>
          <w:sz w:val="24"/>
        </w:rPr>
        <w:t xml:space="preserve"> 12.项目类别：服务类</w:t>
      </w:r>
      <w:r/>
    </w:p>
    <w:p>
      <w:pPr>
        <w:rPr>
          <w:rFonts w:hint="eastAsia" w:ascii="宋体" w:hAnsi="宋体"/>
          <w:sz w:val="24"/>
        </w:rPr>
      </w:pPr>
      <w:r>
        <w:rPr>
          <w:rFonts w:hint="eastAsia" w:ascii="宋体" w:hAnsi="宋体"/>
          <w:sz w:val="24"/>
        </w:rPr>
      </w:r>
      <w:r/>
    </w:p>
    <w:p>
      <w:pPr>
        <w:pStyle w:val="1050"/>
        <w:numPr>
          <w:ilvl w:val="0"/>
          <w:numId w:val="4"/>
        </w:numPr>
        <w:jc w:val="both"/>
        <w:widowControl w:val="off"/>
        <w:rPr>
          <w:rFonts w:ascii="Times New Roman" w:hAnsi="Times New Roman"/>
          <w:b/>
        </w:rPr>
      </w:pPr>
      <w:r>
        <w:rPr>
          <w:rFonts w:ascii="Times New Roman" w:hAnsi="Times New Roman"/>
          <w:b/>
          <w:lang w:eastAsia="zh-CN"/>
        </w:rPr>
        <w:t xml:space="preserve">商务要求</w:t>
      </w:r>
      <w:r/>
    </w:p>
    <w:p>
      <w:pPr>
        <w:rPr>
          <w:i/>
          <w:sz w:val="24"/>
        </w:rPr>
      </w:pPr>
      <w:r>
        <w:rPr>
          <w:sz w:val="24"/>
        </w:rPr>
        <w:t xml:space="preserve">1. </w:t>
      </w:r>
      <w:r>
        <w:rPr>
          <w:sz w:val="24"/>
        </w:rPr>
        <w:t xml:space="preserve">交付（实施）的时间（期限）和地点（范围）</w:t>
      </w:r>
      <w:r/>
    </w:p>
    <w:p>
      <w:pPr>
        <w:rPr>
          <w:color w:val="333333"/>
          <w:shd w:val="clear" w:color="auto" w:fill="ffffff"/>
        </w:rPr>
      </w:pPr>
      <w:r>
        <w:rPr>
          <w:rFonts w:hint="eastAsia"/>
          <w:color w:val="333333"/>
          <w:shd w:val="clear" w:color="auto" w:fill="ffffff"/>
        </w:rPr>
        <w:t xml:space="preserve">交付时间：合</w:t>
      </w:r>
      <w:r>
        <w:rPr>
          <w:rFonts w:ascii="宋体" w:hAnsi="宋体" w:cs="宋体"/>
          <w:color w:val="000000"/>
        </w:rPr>
        <w:t xml:space="preserve">同签订之日起</w:t>
      </w:r>
      <w:r>
        <w:rPr>
          <w:rFonts w:ascii="Calibri" w:hAnsi="Calibri" w:eastAsia="Calibri" w:cs="Calibri"/>
          <w:color w:val="000000"/>
        </w:rPr>
        <w:t xml:space="preserve">6</w:t>
      </w:r>
      <w:r>
        <w:rPr>
          <w:rFonts w:ascii="宋体" w:hAnsi="宋体" w:cs="宋体"/>
          <w:color w:val="000000"/>
        </w:rPr>
        <w:t xml:space="preserve">个月内到货、安装、调试完毕。</w:t>
      </w:r>
      <w:r/>
    </w:p>
    <w:p>
      <w:pPr>
        <w:rPr>
          <w:i/>
          <w:sz w:val="24"/>
        </w:rPr>
      </w:pPr>
      <w:r>
        <w:rPr>
          <w:rFonts w:hint="eastAsia"/>
          <w:color w:val="333333"/>
          <w:shd w:val="clear" w:color="auto" w:fill="ffffff"/>
        </w:rPr>
        <w:t xml:space="preserve">交付地点：常州市第一人民医院。</w:t>
      </w:r>
      <w:r/>
    </w:p>
    <w:p>
      <w:pPr>
        <w:rPr>
          <w:sz w:val="24"/>
        </w:rPr>
      </w:pPr>
      <w:r>
        <w:rPr>
          <w:sz w:val="24"/>
        </w:rPr>
        <w:t xml:space="preserve">2. </w:t>
      </w:r>
      <w:r>
        <w:rPr>
          <w:sz w:val="24"/>
        </w:rPr>
        <w:t xml:space="preserve">付款条件（进度和方式）</w:t>
      </w:r>
      <w:r>
        <w:rPr>
          <w:rFonts w:hint="eastAsia"/>
          <w:sz w:val="24"/>
        </w:rPr>
        <w:t xml:space="preserve">：</w:t>
      </w:r>
      <w:r>
        <w:rPr>
          <w:rFonts w:hint="eastAsia" w:ascii="宋体" w:hAnsi="宋体"/>
          <w:sz w:val="24"/>
          <w:szCs w:val="24"/>
        </w:rPr>
        <w:t xml:space="preserve">合同签订完成后，采购人接受硬件及货物且中标人实施人员进场后10个工作日内</w:t>
      </w:r>
      <w:r>
        <w:rPr>
          <w:rFonts w:hint="eastAsia" w:ascii="宋体" w:hAnsi="宋体"/>
          <w:sz w:val="24"/>
          <w:szCs w:val="24"/>
        </w:rPr>
        <w:t xml:space="preserve">付合同</w:t>
      </w:r>
      <w:r>
        <w:rPr>
          <w:rFonts w:hint="eastAsia" w:ascii="宋体" w:hAnsi="宋体"/>
          <w:sz w:val="24"/>
          <w:szCs w:val="24"/>
        </w:rPr>
        <w:t xml:space="preserve">总价的</w:t>
      </w:r>
      <w:r>
        <w:rPr>
          <w:rFonts w:ascii="宋体" w:hAnsi="宋体"/>
          <w:sz w:val="24"/>
          <w:szCs w:val="24"/>
        </w:rPr>
        <w:t xml:space="preserve">4</w:t>
      </w:r>
      <w:r>
        <w:rPr>
          <w:rFonts w:hint="eastAsia" w:ascii="宋体" w:hAnsi="宋体"/>
          <w:sz w:val="24"/>
          <w:szCs w:val="24"/>
        </w:rPr>
        <w:t xml:space="preserve">0%为预付款，系统上线并完成验收合格后10个工作日内</w:t>
      </w:r>
      <w:r>
        <w:rPr>
          <w:rFonts w:hint="eastAsia" w:ascii="宋体" w:hAnsi="宋体"/>
          <w:sz w:val="24"/>
          <w:szCs w:val="24"/>
        </w:rPr>
        <w:t xml:space="preserve">付合同</w:t>
      </w:r>
      <w:r>
        <w:rPr>
          <w:rFonts w:hint="eastAsia" w:ascii="宋体" w:hAnsi="宋体"/>
          <w:sz w:val="24"/>
          <w:szCs w:val="24"/>
        </w:rPr>
        <w:t xml:space="preserve">总价的</w:t>
      </w:r>
      <w:r>
        <w:rPr>
          <w:rFonts w:ascii="宋体" w:hAnsi="宋体"/>
          <w:sz w:val="24"/>
          <w:szCs w:val="24"/>
        </w:rPr>
        <w:t xml:space="preserve">50</w:t>
      </w:r>
      <w:r>
        <w:rPr>
          <w:rFonts w:hint="eastAsia" w:ascii="宋体" w:hAnsi="宋体"/>
          <w:sz w:val="24"/>
          <w:szCs w:val="24"/>
        </w:rPr>
        <w:t xml:space="preserve">%，运维服务期结束前10个工作日内支付合同总价的</w:t>
      </w:r>
      <w:r>
        <w:rPr>
          <w:rFonts w:ascii="宋体" w:hAnsi="宋体"/>
          <w:sz w:val="24"/>
          <w:szCs w:val="24"/>
        </w:rPr>
        <w:t xml:space="preserve">10</w:t>
      </w:r>
      <w:r>
        <w:rPr>
          <w:rFonts w:hint="eastAsia" w:ascii="宋体" w:hAnsi="宋体"/>
          <w:sz w:val="24"/>
          <w:szCs w:val="24"/>
        </w:rPr>
        <w:t xml:space="preserve">%。满足合同约定支付条件的，自收到发票后10个工作日内支付。</w:t>
      </w:r>
      <w:r/>
    </w:p>
    <w:p>
      <w:pPr>
        <w:rPr>
          <w:sz w:val="24"/>
        </w:rPr>
      </w:pPr>
      <w:r>
        <w:rPr>
          <w:sz w:val="24"/>
        </w:rPr>
        <w:t xml:space="preserve">3. </w:t>
      </w:r>
      <w:r>
        <w:rPr>
          <w:sz w:val="24"/>
        </w:rPr>
        <w:t xml:space="preserve">包装和运输</w:t>
      </w:r>
      <w:r>
        <w:rPr>
          <w:rFonts w:hint="eastAsia"/>
          <w:sz w:val="24"/>
        </w:rPr>
        <w:t xml:space="preserve">：无。</w:t>
      </w:r>
      <w:r/>
    </w:p>
    <w:p>
      <w:pPr>
        <w:rPr>
          <w:sz w:val="24"/>
        </w:rPr>
      </w:pPr>
      <w:r>
        <w:rPr>
          <w:sz w:val="24"/>
        </w:rPr>
        <w:t xml:space="preserve">4. </w:t>
      </w:r>
      <w:r>
        <w:rPr>
          <w:sz w:val="24"/>
        </w:rPr>
        <w:t xml:space="preserve">售后服务（质保期</w:t>
      </w:r>
      <w:r>
        <w:rPr>
          <w:rFonts w:hint="eastAsia"/>
          <w:sz w:val="24"/>
        </w:rPr>
        <w:t xml:space="preserve">等</w:t>
      </w:r>
      <w:r>
        <w:rPr>
          <w:sz w:val="24"/>
        </w:rPr>
        <w:t xml:space="preserve">）</w:t>
      </w:r>
      <w:r/>
    </w:p>
    <w:p>
      <w:pPr>
        <w:ind w:firstLine="480"/>
        <w:spacing w:line="360" w:lineRule="auto"/>
        <w:rPr>
          <w:rFonts w:hint="eastAsia" w:ascii="宋体" w:hAnsi="宋体"/>
          <w:color w:val="000000"/>
          <w:sz w:val="24"/>
        </w:rPr>
      </w:pPr>
      <w:r>
        <w:rPr>
          <w:rFonts w:hint="eastAsia" w:ascii="宋体" w:hAnsi="宋体"/>
          <w:color w:val="000000"/>
          <w:sz w:val="24"/>
        </w:rPr>
        <w:t xml:space="preserve">1、本次项目中涉及的系统软件须提供验收合格后至少五年</w:t>
      </w:r>
      <w:r>
        <w:rPr>
          <w:rFonts w:hint="eastAsia" w:ascii="宋体" w:hAnsi="宋体"/>
          <w:color w:val="000000"/>
          <w:sz w:val="24"/>
        </w:rPr>
        <w:t xml:space="preserve">免费维保服务</w:t>
      </w:r>
      <w:r>
        <w:rPr>
          <w:rFonts w:hint="eastAsia" w:ascii="宋体" w:hAnsi="宋体"/>
          <w:color w:val="000000"/>
          <w:sz w:val="24"/>
        </w:rPr>
        <w:t xml:space="preserve">，硬件到货后提供五年内7*24免费</w:t>
      </w:r>
      <w:r>
        <w:rPr>
          <w:rFonts w:hint="eastAsia" w:ascii="宋体" w:hAnsi="宋体"/>
          <w:color w:val="000000"/>
          <w:sz w:val="24"/>
        </w:rPr>
        <w:t xml:space="preserve">原厂维保服务</w:t>
      </w:r>
      <w:r>
        <w:rPr>
          <w:rFonts w:hint="eastAsia" w:ascii="宋体" w:hAnsi="宋体"/>
          <w:color w:val="000000"/>
          <w:sz w:val="24"/>
        </w:rPr>
        <w:t xml:space="preserve">。</w:t>
      </w:r>
      <w:r/>
    </w:p>
    <w:p>
      <w:pPr>
        <w:ind w:firstLine="480"/>
        <w:spacing w:line="360" w:lineRule="auto"/>
        <w:rPr>
          <w:rFonts w:hint="eastAsia" w:ascii="宋体" w:hAnsi="宋体"/>
          <w:color w:val="000000"/>
          <w:sz w:val="24"/>
        </w:rPr>
      </w:pPr>
      <w:r>
        <w:rPr>
          <w:rFonts w:hint="eastAsia" w:ascii="宋体" w:hAnsi="宋体"/>
          <w:color w:val="000000"/>
          <w:sz w:val="24"/>
        </w:rPr>
        <w:t xml:space="preserve">2、投标方应在投标文件中说明在保修期内提供的服务计划，维护范围包括（包括但不限于)软件安装，调试、维修、接口等内容。</w:t>
      </w:r>
      <w:r/>
    </w:p>
    <w:p>
      <w:pPr>
        <w:ind w:firstLine="480"/>
        <w:spacing w:line="360" w:lineRule="auto"/>
        <w:rPr>
          <w:rFonts w:hint="eastAsia" w:ascii="宋体" w:hAnsi="宋体"/>
          <w:color w:val="000000"/>
          <w:sz w:val="24"/>
        </w:rPr>
      </w:pPr>
      <w:r>
        <w:rPr>
          <w:rFonts w:hint="eastAsia" w:ascii="宋体" w:hAnsi="宋体"/>
          <w:color w:val="000000"/>
          <w:sz w:val="24"/>
        </w:rPr>
        <w:t xml:space="preserve">3、在系统的服务期内，投标方应确保系统的正常使用。在接到用户服务要求后应立即做出回应，并在承诺的服务时间内实施服务。</w:t>
      </w:r>
      <w:r/>
    </w:p>
    <w:p>
      <w:pPr>
        <w:ind w:firstLine="480"/>
        <w:spacing w:line="360" w:lineRule="auto"/>
        <w:rPr>
          <w:rFonts w:hint="eastAsia" w:ascii="宋体" w:hAnsi="宋体"/>
          <w:color w:val="000000"/>
          <w:sz w:val="24"/>
        </w:rPr>
      </w:pPr>
      <w:r>
        <w:rPr>
          <w:rFonts w:hint="eastAsia" w:ascii="宋体" w:hAnsi="宋体"/>
          <w:color w:val="000000"/>
          <w:sz w:val="24"/>
        </w:rPr>
        <w:t xml:space="preserve">4、投标人有良好的售后服务能力，并提供维保期内的免费服务及软件升级，维保</w:t>
      </w:r>
      <w:r>
        <w:rPr>
          <w:rFonts w:ascii="宋体" w:hAnsi="宋体"/>
          <w:color w:val="000000"/>
          <w:sz w:val="24"/>
        </w:rPr>
        <w:t xml:space="preserve">期内设备故障要求</w:t>
      </w:r>
      <w:r>
        <w:rPr>
          <w:rFonts w:hint="eastAsia" w:ascii="宋体" w:hAnsi="宋体"/>
          <w:color w:val="000000"/>
          <w:sz w:val="24"/>
        </w:rPr>
        <w:t xml:space="preserve">4小时内响应，8小时内排除故障，如不能排除故障，提供备机。如出现影响医院业务重大故障的，需要2小时赶到现场并排除；如未</w:t>
      </w:r>
      <w:r>
        <w:rPr>
          <w:rFonts w:ascii="宋体" w:hAnsi="宋体"/>
          <w:color w:val="000000"/>
          <w:sz w:val="24"/>
        </w:rPr>
        <w:t xml:space="preserve">能在规定时间内排除故障</w:t>
      </w:r>
      <w:r>
        <w:rPr>
          <w:rFonts w:hint="eastAsia" w:ascii="宋体" w:hAnsi="宋体"/>
          <w:color w:val="000000"/>
          <w:sz w:val="24"/>
        </w:rPr>
        <w:t xml:space="preserve">，对医院业务造成2小时及以上中断的，对</w:t>
      </w:r>
      <w:r>
        <w:rPr>
          <w:rFonts w:ascii="宋体" w:hAnsi="宋体"/>
          <w:color w:val="000000"/>
          <w:sz w:val="24"/>
        </w:rPr>
        <w:t xml:space="preserve">每发生一次，其</w:t>
      </w:r>
      <w:r>
        <w:rPr>
          <w:rFonts w:hint="eastAsia" w:ascii="宋体" w:hAnsi="宋体"/>
          <w:color w:val="000000"/>
          <w:sz w:val="24"/>
        </w:rPr>
        <w:t xml:space="preserve">维保</w:t>
      </w:r>
      <w:r>
        <w:rPr>
          <w:rFonts w:ascii="宋体" w:hAnsi="宋体"/>
          <w:color w:val="000000"/>
          <w:sz w:val="24"/>
        </w:rPr>
        <w:t xml:space="preserve">期相应延长</w:t>
      </w:r>
      <w:r>
        <w:rPr>
          <w:rFonts w:hint="eastAsia" w:ascii="宋体" w:hAnsi="宋体"/>
          <w:color w:val="000000"/>
          <w:sz w:val="24"/>
        </w:rPr>
        <w:t xml:space="preserve">30</w:t>
      </w:r>
      <w:r>
        <w:rPr>
          <w:rFonts w:ascii="宋体" w:hAnsi="宋体"/>
          <w:color w:val="000000"/>
          <w:sz w:val="24"/>
        </w:rPr>
        <w:t xml:space="preserve">天</w:t>
      </w:r>
      <w:r>
        <w:rPr>
          <w:rFonts w:hint="eastAsia" w:ascii="宋体" w:hAnsi="宋体"/>
          <w:color w:val="000000"/>
          <w:sz w:val="24"/>
        </w:rPr>
        <w:t xml:space="preserve">。</w:t>
      </w:r>
      <w:r>
        <w:rPr>
          <w:rFonts w:ascii="宋体" w:hAnsi="宋体"/>
          <w:color w:val="000000"/>
          <w:sz w:val="24"/>
        </w:rPr>
        <w:t xml:space="preserve">保质期内因设备本身缺陷造成各种故障应由</w:t>
      </w:r>
      <w:r>
        <w:rPr>
          <w:rFonts w:hint="eastAsia" w:ascii="宋体" w:hAnsi="宋体"/>
          <w:color w:val="000000"/>
          <w:sz w:val="24"/>
        </w:rPr>
        <w:t xml:space="preserve">中标人</w:t>
      </w:r>
      <w:r>
        <w:rPr>
          <w:rFonts w:ascii="宋体" w:hAnsi="宋体"/>
          <w:color w:val="000000"/>
          <w:sz w:val="24"/>
        </w:rPr>
        <w:t xml:space="preserve">免费技术服务和维修</w:t>
      </w:r>
      <w:r>
        <w:rPr>
          <w:rFonts w:hint="eastAsia" w:ascii="宋体" w:hAnsi="宋体"/>
          <w:color w:val="000000"/>
          <w:sz w:val="24"/>
        </w:rPr>
        <w:t xml:space="preserve">，项目验收合格后，每年不低于4次的例行维护及巡检。例行维护内容包括：软件的功能增强性维护等应用软件系统扩充升级（其中包括系统维护、跟踪检测)，保证投标方所开发的软件正常运行；硬件的现场巡检、调整优化，并对设备进行保养和</w:t>
      </w:r>
      <w:r>
        <w:rPr>
          <w:rFonts w:hint="eastAsia" w:ascii="宋体" w:hAnsi="宋体"/>
          <w:color w:val="000000"/>
          <w:sz w:val="24"/>
        </w:rPr>
        <w:t xml:space="preserve">正常维护</w:t>
      </w:r>
      <w:r>
        <w:rPr>
          <w:rFonts w:hint="eastAsia" w:ascii="宋体" w:hAnsi="宋体"/>
          <w:color w:val="000000"/>
          <w:sz w:val="24"/>
        </w:rPr>
        <w:t xml:space="preserve">并提交维护报告等。</w:t>
      </w:r>
      <w:r/>
    </w:p>
    <w:p>
      <w:pPr>
        <w:rPr>
          <w:sz w:val="24"/>
        </w:rPr>
      </w:pPr>
      <w:r>
        <w:rPr>
          <w:sz w:val="24"/>
        </w:rPr>
        <w:t xml:space="preserve">5. </w:t>
      </w:r>
      <w:r>
        <w:rPr>
          <w:sz w:val="24"/>
        </w:rPr>
        <w:t xml:space="preserve">保险</w:t>
      </w:r>
      <w:r>
        <w:rPr>
          <w:rFonts w:hint="eastAsia"/>
          <w:sz w:val="24"/>
        </w:rPr>
        <w:t xml:space="preserve">：无。</w:t>
      </w:r>
      <w:r/>
    </w:p>
    <w:p>
      <w:pPr>
        <w:rPr>
          <w:b/>
          <w:i/>
          <w:sz w:val="24"/>
        </w:rPr>
      </w:pPr>
      <w:r>
        <w:rPr>
          <w:b/>
          <w:i/>
          <w:sz w:val="24"/>
        </w:rPr>
      </w:r>
      <w:r/>
    </w:p>
    <w:p>
      <w:pPr>
        <w:pStyle w:val="1050"/>
        <w:numPr>
          <w:ilvl w:val="0"/>
          <w:numId w:val="4"/>
        </w:numPr>
        <w:jc w:val="both"/>
        <w:widowControl w:val="off"/>
        <w:rPr>
          <w:rFonts w:ascii="Times New Roman" w:hAnsi="Times New Roman"/>
          <w:b/>
        </w:rPr>
      </w:pPr>
      <w:r>
        <w:rPr>
          <w:rFonts w:ascii="Times New Roman" w:hAnsi="Times New Roman"/>
          <w:b/>
        </w:rPr>
        <w:t xml:space="preserve">技术要求</w:t>
      </w:r>
      <w:r/>
    </w:p>
    <w:p>
      <w:pPr>
        <w:rPr>
          <w:sz w:val="24"/>
        </w:rPr>
      </w:pPr>
      <w:r>
        <w:rPr>
          <w:sz w:val="24"/>
        </w:rPr>
        <w:t xml:space="preserve">1. </w:t>
      </w:r>
      <w:r>
        <w:rPr>
          <w:sz w:val="24"/>
        </w:rPr>
        <w:t xml:space="preserve">基本要求</w:t>
      </w:r>
      <w:r/>
    </w:p>
    <w:p>
      <w:pPr>
        <w:ind w:firstLine="480"/>
        <w:rPr>
          <w:sz w:val="24"/>
        </w:rPr>
      </w:pPr>
      <w:r>
        <w:rPr>
          <w:sz w:val="24"/>
        </w:rPr>
        <w:t xml:space="preserve">1.1 </w:t>
      </w:r>
      <w:r>
        <w:rPr>
          <w:sz w:val="24"/>
        </w:rPr>
        <w:t xml:space="preserve">采购标的需实现的功能或者目标</w:t>
      </w:r>
      <w:r/>
    </w:p>
    <w:p>
      <w:pPr>
        <w:ind w:firstLine="480"/>
        <w:jc w:val="left"/>
        <w:spacing w:line="360" w:lineRule="auto"/>
        <w:rPr>
          <w:rFonts w:hint="eastAsia" w:ascii="宋体" w:hAnsi="宋体" w:cs="宋体"/>
          <w:sz w:val="24"/>
        </w:rPr>
      </w:pPr>
      <w:r>
        <w:rPr>
          <w:rFonts w:hint="eastAsia" w:ascii="宋体" w:hAnsi="宋体" w:cs="宋体"/>
          <w:sz w:val="24"/>
        </w:rPr>
        <w:t xml:space="preserve">随着“健康中国2030”战略的深入实施以及生命科学与精准医疗技术的飞速发展，生物样本（包括组织、血液、体液、细胞、核酸等及其衍生物)作为承载人类遗传信息、疾病特征与生命规律的宝贵战略资源，其重要性日益凸显。高质量、标准化、规模化的生物样本库（Biobank)是开展重大疾病基础研究、临床转化研究、新药研发、个体化诊疗及公共卫生应对的核心基石与关键基础设施。</w:t>
      </w:r>
      <w:r/>
    </w:p>
    <w:p>
      <w:pPr>
        <w:ind w:firstLine="480"/>
        <w:jc w:val="left"/>
        <w:spacing w:line="360" w:lineRule="auto"/>
        <w:rPr>
          <w:rFonts w:hint="eastAsia" w:ascii="宋体" w:hAnsi="宋体" w:cs="宋体"/>
          <w:sz w:val="24"/>
        </w:rPr>
      </w:pPr>
      <w:r>
        <w:rPr>
          <w:rFonts w:hint="eastAsia" w:ascii="宋体" w:hAnsi="宋体" w:cs="宋体"/>
          <w:sz w:val="24"/>
        </w:rPr>
        <w:t xml:space="preserve">常州市第一人民医院作为集医疗、教学、科研、预防为一体的三级甲等综合性医院和常州地区的医疗龙头，始终坚持以科研创新驱动医院高质量发展。近年来，医院临床重点专科建设成效显著，国家级、省市级科研项目立项数量与经费持续增长，对高水平临床研究，尤其是基于大队列、多组学的转化医学研究提出了迫切需求。</w:t>
      </w:r>
      <w:r/>
    </w:p>
    <w:p>
      <w:pPr>
        <w:ind w:firstLine="480"/>
        <w:jc w:val="left"/>
        <w:spacing w:line="360" w:lineRule="auto"/>
        <w:rPr>
          <w:sz w:val="24"/>
          <w:highlight w:val="yellow"/>
        </w:rPr>
      </w:pPr>
      <w:r>
        <w:rPr>
          <w:rFonts w:hint="eastAsia" w:ascii="宋体" w:hAnsi="宋体" w:cs="宋体"/>
          <w:sz w:val="24"/>
        </w:rPr>
        <w:t xml:space="preserve">本项目旨在通过构建新一代生物样本库信息系统，实现对生物样本生命周期的全方位、精细化、可视化管理和监控，并深度整合临床数据，打造符合国际标准（如ISBER最佳实践)、国内法规要求的现代化生物样本库管理平台，为医院未来的重大科研项目申报、高水平成果产出、学科人才建设以及区域医疗中心地位的巩固，提供强大的基础数据支撑和技术保障。</w:t>
      </w:r>
      <w:r/>
    </w:p>
    <w:p>
      <w:pPr>
        <w:ind w:firstLine="480"/>
        <w:rPr>
          <w:sz w:val="24"/>
        </w:rPr>
      </w:pPr>
      <w:r>
        <w:rPr>
          <w:sz w:val="24"/>
        </w:rPr>
        <w:t xml:space="preserve">1.2 </w:t>
      </w:r>
      <w:r>
        <w:rPr>
          <w:sz w:val="24"/>
        </w:rPr>
        <w:t xml:space="preserve">需执行的国家相关标准、行业标准、地方标准或者其他标准、规范</w:t>
      </w:r>
      <w:r/>
    </w:p>
    <w:p>
      <w:pPr>
        <w:pStyle w:val="1071"/>
        <w:ind w:firstLine="480"/>
        <w:jc w:val="left"/>
        <w:rPr>
          <w:rFonts w:hint="eastAsia" w:eastAsia="宋体" w:cs="宋体"/>
          <w:szCs w:val="24"/>
        </w:rPr>
      </w:pPr>
      <w:r>
        <w:rPr>
          <w:rFonts w:hint="eastAsia" w:eastAsia="宋体" w:cs="宋体"/>
          <w:szCs w:val="24"/>
        </w:rPr>
        <w:t xml:space="preserve">本项目在设计与建设过程中，须严格遵循以下国家法律法规、政策导向、技术标准与行业规范（包含但不仅限于)。下述规范和标准如有最新版本或更新，须按最新版本或更新后的标准执行。</w:t>
      </w:r>
      <w:r/>
    </w:p>
    <w:p>
      <w:pPr>
        <w:ind w:left="42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w:t>
      </w:r>
      <w:r>
        <w:rPr>
          <w:rFonts w:hint="eastAsia" w:ascii="宋体" w:hAnsi="宋体" w:cs="宋体"/>
          <w:sz w:val="24"/>
        </w:rPr>
        <w:t xml:space="preserve"> 国家政策与战略规划</w:t>
      </w:r>
      <w:r/>
    </w:p>
    <w:p>
      <w:pPr>
        <w:ind w:left="420"/>
        <w:spacing w:line="360" w:lineRule="auto"/>
        <w:rPr>
          <w:rFonts w:hint="eastAsia" w:ascii="宋体" w:hAnsi="宋体" w:cs="宋体"/>
          <w:sz w:val="24"/>
        </w:rPr>
      </w:pPr>
      <w:r>
        <w:rPr>
          <w:rFonts w:hint="eastAsia" w:ascii="宋体" w:hAnsi="宋体" w:cs="宋体"/>
          <w:sz w:val="24"/>
        </w:rPr>
        <w:t xml:space="preserve">《中华人民共和国人类遗传资源管理条例》；</w:t>
      </w:r>
      <w:r/>
    </w:p>
    <w:p>
      <w:pPr>
        <w:ind w:left="420"/>
        <w:spacing w:line="360" w:lineRule="auto"/>
        <w:rPr>
          <w:rFonts w:hint="eastAsia" w:ascii="宋体" w:hAnsi="宋体" w:cs="宋体"/>
          <w:sz w:val="24"/>
        </w:rPr>
      </w:pPr>
      <w:r>
        <w:rPr>
          <w:rFonts w:hint="eastAsia" w:ascii="宋体" w:hAnsi="宋体" w:cs="宋体"/>
          <w:sz w:val="24"/>
        </w:rPr>
        <w:t xml:space="preserve">《“十四五”生物经济发展规划》；</w:t>
      </w:r>
      <w:r/>
    </w:p>
    <w:p>
      <w:pPr>
        <w:ind w:left="420"/>
        <w:spacing w:line="360" w:lineRule="auto"/>
        <w:rPr>
          <w:rFonts w:hint="eastAsia" w:ascii="宋体" w:hAnsi="宋体" w:cs="宋体"/>
          <w:sz w:val="24"/>
        </w:rPr>
      </w:pPr>
      <w:r>
        <w:rPr>
          <w:rFonts w:hint="eastAsia" w:ascii="宋体" w:hAnsi="宋体" w:cs="宋体"/>
          <w:sz w:val="24"/>
        </w:rPr>
        <w:t xml:space="preserve">《“十四五”卫生健康标准化工作规划》；</w:t>
      </w:r>
      <w:r/>
    </w:p>
    <w:p>
      <w:pPr>
        <w:ind w:left="420"/>
        <w:spacing w:line="360" w:lineRule="auto"/>
        <w:rPr>
          <w:rFonts w:hint="eastAsia" w:ascii="宋体" w:hAnsi="宋体" w:cs="宋体"/>
          <w:sz w:val="24"/>
        </w:rPr>
      </w:pPr>
      <w:r>
        <w:rPr>
          <w:rFonts w:hint="eastAsia" w:ascii="宋体" w:hAnsi="宋体" w:cs="宋体"/>
          <w:sz w:val="24"/>
        </w:rPr>
        <w:t xml:space="preserve">《医药卫生中长期人才发展规划（</w:t>
      </w:r>
      <w:r>
        <w:rPr>
          <w:rFonts w:ascii="宋体" w:hAnsi="宋体" w:cs="宋体"/>
          <w:sz w:val="24"/>
        </w:rPr>
        <w:t xml:space="preserve">2011-2020</w:t>
      </w:r>
      <w:r>
        <w:rPr>
          <w:rFonts w:hint="eastAsia" w:ascii="宋体" w:hAnsi="宋体" w:cs="宋体"/>
          <w:sz w:val="24"/>
        </w:rPr>
        <w:t xml:space="preserve">年)》；</w:t>
      </w:r>
      <w:r/>
    </w:p>
    <w:p>
      <w:pPr>
        <w:ind w:left="420"/>
        <w:spacing w:line="360" w:lineRule="auto"/>
        <w:rPr>
          <w:rFonts w:hint="eastAsia" w:ascii="宋体" w:hAnsi="宋体" w:cs="宋体"/>
          <w:sz w:val="24"/>
        </w:rPr>
      </w:pPr>
      <w:r>
        <w:rPr>
          <w:rFonts w:hint="eastAsia" w:ascii="宋体" w:hAnsi="宋体" w:cs="宋体"/>
          <w:sz w:val="24"/>
        </w:rPr>
        <w:t xml:space="preserve">中共中央国务院关于促进中医药传承创新发展的意见；</w:t>
      </w:r>
      <w:r/>
    </w:p>
    <w:p>
      <w:pPr>
        <w:ind w:left="420"/>
        <w:spacing w:line="360" w:lineRule="auto"/>
        <w:rPr>
          <w:rFonts w:hint="eastAsia" w:ascii="宋体" w:hAnsi="宋体" w:cs="宋体"/>
          <w:sz w:val="24"/>
        </w:rPr>
      </w:pPr>
      <w:r>
        <w:rPr>
          <w:rFonts w:hint="eastAsia" w:ascii="宋体" w:hAnsi="宋体" w:cs="宋体"/>
          <w:sz w:val="24"/>
        </w:rPr>
        <w:t xml:space="preserve">《中医药发展战略规划纲要（</w:t>
      </w:r>
      <w:r>
        <w:rPr>
          <w:rFonts w:ascii="宋体" w:hAnsi="宋体" w:cs="宋体"/>
          <w:sz w:val="24"/>
        </w:rPr>
        <w:t xml:space="preserve">2016-2030</w:t>
      </w:r>
      <w:r>
        <w:rPr>
          <w:rFonts w:hint="eastAsia" w:ascii="宋体" w:hAnsi="宋体" w:cs="宋体"/>
          <w:sz w:val="24"/>
        </w:rPr>
        <w:t xml:space="preserve">年)》；</w:t>
      </w:r>
      <w:r/>
    </w:p>
    <w:p>
      <w:pPr>
        <w:ind w:left="420"/>
        <w:spacing w:line="360" w:lineRule="auto"/>
        <w:rPr>
          <w:rFonts w:hint="eastAsia" w:ascii="宋体" w:hAnsi="宋体" w:cs="宋体"/>
          <w:sz w:val="24"/>
        </w:rPr>
      </w:pPr>
      <w:r>
        <w:rPr>
          <w:rFonts w:hint="eastAsia" w:ascii="宋体" w:hAnsi="宋体" w:cs="宋体"/>
          <w:sz w:val="24"/>
        </w:rPr>
        <w:t xml:space="preserve">国务院办公厅《关于促进和规范健康医疗大数据应用发展的指导意见》（国办发〔</w:t>
      </w:r>
      <w:r>
        <w:rPr>
          <w:rFonts w:ascii="宋体" w:hAnsi="宋体" w:cs="宋体"/>
          <w:sz w:val="24"/>
        </w:rPr>
        <w:t xml:space="preserve">2016</w:t>
      </w:r>
      <w:r>
        <w:rPr>
          <w:rFonts w:hint="eastAsia" w:ascii="宋体" w:hAnsi="宋体" w:cs="宋体"/>
          <w:sz w:val="24"/>
        </w:rPr>
        <w:t xml:space="preserve">〕</w:t>
      </w:r>
      <w:r>
        <w:rPr>
          <w:rFonts w:ascii="宋体" w:hAnsi="宋体" w:cs="宋体"/>
          <w:sz w:val="24"/>
        </w:rPr>
        <w:t xml:space="preserve">47</w:t>
      </w:r>
      <w:r>
        <w:rPr>
          <w:rFonts w:hint="eastAsia" w:ascii="宋体" w:hAnsi="宋体" w:cs="宋体"/>
          <w:sz w:val="24"/>
        </w:rPr>
        <w:t xml:space="preserve">号)；</w:t>
      </w:r>
      <w:r/>
    </w:p>
    <w:p>
      <w:pPr>
        <w:ind w:left="420"/>
        <w:spacing w:line="360" w:lineRule="auto"/>
        <w:rPr>
          <w:rFonts w:hint="eastAsia" w:ascii="宋体" w:hAnsi="宋体" w:cs="宋体"/>
          <w:sz w:val="24"/>
        </w:rPr>
      </w:pPr>
      <w:r>
        <w:rPr>
          <w:rFonts w:hint="eastAsia" w:ascii="宋体" w:hAnsi="宋体" w:cs="宋体"/>
          <w:sz w:val="24"/>
        </w:rPr>
        <w:t xml:space="preserve">《国家健康医疗大数据标准、安全和服务管理办法（试行)》；</w:t>
      </w:r>
      <w:r/>
    </w:p>
    <w:p>
      <w:pPr>
        <w:ind w:left="420"/>
        <w:spacing w:line="360" w:lineRule="auto"/>
        <w:rPr>
          <w:rFonts w:hint="eastAsia" w:ascii="宋体" w:hAnsi="宋体" w:cs="宋体"/>
          <w:sz w:val="24"/>
        </w:rPr>
      </w:pPr>
      <w:r>
        <w:rPr>
          <w:rFonts w:hint="eastAsia" w:ascii="宋体" w:hAnsi="宋体" w:cs="宋体"/>
          <w:sz w:val="24"/>
        </w:rPr>
        <w:t xml:space="preserve">国务院《促进大数据发展行动纲要》（国发〔</w:t>
      </w:r>
      <w:r>
        <w:rPr>
          <w:rFonts w:ascii="宋体" w:hAnsi="宋体" w:cs="宋体"/>
          <w:sz w:val="24"/>
        </w:rPr>
        <w:t xml:space="preserve">2015</w:t>
      </w:r>
      <w:r>
        <w:rPr>
          <w:rFonts w:hint="eastAsia" w:ascii="宋体" w:hAnsi="宋体" w:cs="宋体"/>
          <w:sz w:val="24"/>
        </w:rPr>
        <w:t xml:space="preserve">〕</w:t>
      </w:r>
      <w:r>
        <w:rPr>
          <w:rFonts w:ascii="宋体" w:hAnsi="宋体" w:cs="宋体"/>
          <w:sz w:val="24"/>
        </w:rPr>
        <w:t xml:space="preserve">50</w:t>
      </w:r>
      <w:r>
        <w:rPr>
          <w:rFonts w:hint="eastAsia" w:ascii="宋体" w:hAnsi="宋体" w:cs="宋体"/>
          <w:sz w:val="24"/>
        </w:rPr>
        <w:t xml:space="preserve">号)；</w:t>
      </w:r>
      <w:r/>
    </w:p>
    <w:p>
      <w:pPr>
        <w:ind w:left="420"/>
        <w:spacing w:line="360" w:lineRule="auto"/>
        <w:rPr>
          <w:rFonts w:hint="eastAsia" w:ascii="宋体" w:hAnsi="宋体" w:cs="宋体"/>
          <w:sz w:val="24"/>
        </w:rPr>
      </w:pPr>
      <w:r>
        <w:rPr>
          <w:rFonts w:ascii="宋体" w:hAnsi="宋体" w:cs="宋体"/>
          <w:sz w:val="24"/>
        </w:rPr>
        <w:t xml:space="preserve">……</w:t>
      </w:r>
      <w:r/>
    </w:p>
    <w:p>
      <w:pPr>
        <w:ind w:left="420"/>
        <w:spacing w:line="360" w:lineRule="auto"/>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生物样本库专用标准与规范</w:t>
      </w:r>
      <w:r/>
    </w:p>
    <w:p>
      <w:pPr>
        <w:ind w:left="420"/>
        <w:spacing w:line="360" w:lineRule="auto"/>
        <w:rPr>
          <w:rFonts w:hint="eastAsia" w:ascii="宋体" w:hAnsi="宋体" w:cs="宋体"/>
          <w:sz w:val="24"/>
        </w:rPr>
      </w:pPr>
      <w:r>
        <w:rPr>
          <w:rFonts w:hint="eastAsia" w:ascii="宋体" w:hAnsi="宋体" w:cs="宋体"/>
          <w:sz w:val="24"/>
        </w:rPr>
        <w:t xml:space="preserve">《生物样本库质量和能力通用要求》（</w:t>
      </w:r>
      <w:r>
        <w:rPr>
          <w:rFonts w:ascii="宋体" w:hAnsi="宋体" w:cs="宋体"/>
          <w:sz w:val="24"/>
        </w:rPr>
        <w:t xml:space="preserve">GB/T 37864-2019 / ISO 20387:2018</w:t>
      </w:r>
      <w:r>
        <w:rPr>
          <w:rFonts w:hint="eastAsia" w:ascii="宋体" w:hAnsi="宋体" w:cs="宋体"/>
          <w:sz w:val="24"/>
        </w:rPr>
        <w:t xml:space="preserve">)；</w:t>
      </w:r>
      <w:r/>
    </w:p>
    <w:p>
      <w:pPr>
        <w:ind w:left="420"/>
        <w:spacing w:line="360" w:lineRule="auto"/>
        <w:rPr>
          <w:rFonts w:hint="eastAsia" w:ascii="宋体" w:hAnsi="宋体" w:cs="宋体"/>
          <w:sz w:val="24"/>
        </w:rPr>
      </w:pPr>
      <w:r>
        <w:rPr>
          <w:rFonts w:hint="eastAsia" w:ascii="宋体" w:hAnsi="宋体" w:cs="宋体"/>
          <w:sz w:val="24"/>
        </w:rPr>
        <w:t xml:space="preserve">《人类遗传资源样本库技术规范》；</w:t>
      </w:r>
      <w:r/>
    </w:p>
    <w:p>
      <w:pPr>
        <w:ind w:left="420"/>
        <w:spacing w:line="360" w:lineRule="auto"/>
        <w:rPr>
          <w:rFonts w:hint="eastAsia" w:ascii="宋体" w:hAnsi="宋体" w:cs="宋体"/>
          <w:sz w:val="24"/>
        </w:rPr>
      </w:pPr>
      <w:r>
        <w:rPr>
          <w:rFonts w:hint="eastAsia" w:ascii="宋体" w:hAnsi="宋体" w:cs="宋体"/>
          <w:sz w:val="24"/>
        </w:rPr>
        <w:t xml:space="preserve">《人类遗传资源保藏审批行政许可事项服务指南》；</w:t>
      </w:r>
      <w:r/>
    </w:p>
    <w:p>
      <w:pPr>
        <w:ind w:left="420"/>
        <w:spacing w:line="360" w:lineRule="auto"/>
        <w:rPr>
          <w:rFonts w:hint="eastAsia" w:ascii="宋体" w:hAnsi="宋体" w:cs="宋体"/>
          <w:sz w:val="24"/>
        </w:rPr>
      </w:pPr>
      <w:r>
        <w:rPr>
          <w:rFonts w:hint="eastAsia" w:ascii="宋体" w:hAnsi="宋体" w:cs="宋体"/>
          <w:sz w:val="24"/>
        </w:rPr>
        <w:t xml:space="preserve">《细胞库质量控制和管理指南》；</w:t>
      </w:r>
      <w:r/>
    </w:p>
    <w:p>
      <w:pPr>
        <w:pStyle w:val="822"/>
        <w:ind w:firstLine="480"/>
        <w:rPr>
          <w:rFonts w:hint="eastAsia" w:ascii="宋体" w:hAnsi="宋体" w:eastAsia="宋体"/>
          <w:sz w:val="24"/>
          <w:szCs w:val="24"/>
          <w:lang w:eastAsia="zh-CN"/>
        </w:rPr>
      </w:pPr>
      <w:r>
        <w:rPr>
          <w:rFonts w:ascii="宋体" w:hAnsi="宋体" w:eastAsia="宋体"/>
          <w:sz w:val="24"/>
          <w:szCs w:val="24"/>
          <w:lang w:eastAsia="zh-CN"/>
        </w:rPr>
        <w:t xml:space="preserve">……</w:t>
      </w:r>
      <w:r/>
    </w:p>
    <w:p>
      <w:pPr>
        <w:ind w:left="420"/>
        <w:spacing w:line="360" w:lineRule="auto"/>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 医疗健康信息与数据标准</w:t>
      </w:r>
      <w:r/>
    </w:p>
    <w:p>
      <w:pPr>
        <w:ind w:left="420"/>
        <w:spacing w:line="360" w:lineRule="auto"/>
        <w:rPr>
          <w:rFonts w:hint="eastAsia" w:ascii="宋体" w:hAnsi="宋体" w:cs="宋体"/>
          <w:sz w:val="24"/>
        </w:rPr>
      </w:pPr>
      <w:r>
        <w:rPr>
          <w:rFonts w:hint="eastAsia" w:ascii="宋体" w:hAnsi="宋体" w:cs="宋体"/>
          <w:sz w:val="24"/>
        </w:rPr>
        <w:t xml:space="preserve">《健康信息学</w:t>
      </w:r>
      <w:r>
        <w:rPr>
          <w:rFonts w:ascii="宋体" w:hAnsi="宋体" w:cs="宋体"/>
          <w:sz w:val="24"/>
        </w:rPr>
        <w:t xml:space="preserve"> </w:t>
      </w:r>
      <w:r>
        <w:rPr>
          <w:rFonts w:hint="eastAsia" w:ascii="宋体" w:hAnsi="宋体" w:cs="宋体"/>
          <w:sz w:val="24"/>
        </w:rPr>
        <w:t xml:space="preserve">健康指标概念框架》（</w:t>
      </w:r>
      <w:r>
        <w:rPr>
          <w:rFonts w:ascii="宋体" w:hAnsi="宋体" w:cs="宋体"/>
          <w:sz w:val="24"/>
        </w:rPr>
        <w:t xml:space="preserve">GB/T 41221-2021</w:t>
      </w:r>
      <w:r>
        <w:rPr>
          <w:rFonts w:hint="eastAsia" w:ascii="宋体" w:hAnsi="宋体" w:cs="宋体"/>
          <w:sz w:val="24"/>
        </w:rPr>
        <w:t xml:space="preserve">)；</w:t>
      </w:r>
      <w:r/>
    </w:p>
    <w:p>
      <w:pPr>
        <w:ind w:left="420"/>
        <w:spacing w:line="360" w:lineRule="auto"/>
        <w:rPr>
          <w:rFonts w:hint="eastAsia" w:ascii="宋体" w:hAnsi="宋体" w:cs="宋体"/>
          <w:sz w:val="24"/>
        </w:rPr>
      </w:pPr>
      <w:r>
        <w:rPr>
          <w:rFonts w:hint="eastAsia" w:ascii="宋体" w:hAnsi="宋体" w:cs="宋体"/>
          <w:sz w:val="24"/>
        </w:rPr>
        <w:t xml:space="preserve">《信息技术</w:t>
      </w:r>
      <w:r>
        <w:rPr>
          <w:rFonts w:ascii="宋体" w:hAnsi="宋体" w:cs="宋体"/>
          <w:sz w:val="24"/>
        </w:rPr>
        <w:t xml:space="preserve"> </w:t>
      </w:r>
      <w:r>
        <w:rPr>
          <w:rFonts w:hint="eastAsia" w:ascii="宋体" w:hAnsi="宋体" w:cs="宋体"/>
          <w:sz w:val="24"/>
        </w:rPr>
        <w:t xml:space="preserve">生物样本库信息管理系统功能要求》（即将发布</w:t>
      </w:r>
      <w:r>
        <w:rPr>
          <w:rFonts w:ascii="宋体" w:hAnsi="宋体" w:cs="宋体"/>
          <w:sz w:val="24"/>
        </w:rPr>
        <w:t xml:space="preserve">/</w:t>
      </w:r>
      <w:r>
        <w:rPr>
          <w:rFonts w:hint="eastAsia" w:ascii="宋体" w:hAnsi="宋体" w:cs="宋体"/>
          <w:sz w:val="24"/>
        </w:rPr>
        <w:t xml:space="preserve">征求意见稿)；</w:t>
      </w:r>
      <w:r/>
    </w:p>
    <w:p>
      <w:pPr>
        <w:ind w:left="420"/>
        <w:spacing w:line="360" w:lineRule="auto"/>
        <w:rPr>
          <w:rFonts w:hint="eastAsia" w:ascii="宋体" w:hAnsi="宋体" w:cs="宋体"/>
          <w:sz w:val="24"/>
        </w:rPr>
      </w:pPr>
      <w:r>
        <w:rPr>
          <w:rFonts w:hint="eastAsia" w:ascii="宋体" w:hAnsi="宋体" w:cs="宋体"/>
          <w:sz w:val="24"/>
        </w:rPr>
        <w:t xml:space="preserve">《电子病历基本架构与数据标准（试行)》（卫办发〔</w:t>
      </w:r>
      <w:r>
        <w:rPr>
          <w:rFonts w:ascii="宋体" w:hAnsi="宋体" w:cs="宋体"/>
          <w:sz w:val="24"/>
        </w:rPr>
        <w:t xml:space="preserve">2009</w:t>
      </w:r>
      <w:r>
        <w:rPr>
          <w:rFonts w:hint="eastAsia" w:ascii="宋体" w:hAnsi="宋体" w:cs="宋体"/>
          <w:sz w:val="24"/>
        </w:rPr>
        <w:t xml:space="preserve">〕</w:t>
      </w:r>
      <w:r>
        <w:rPr>
          <w:rFonts w:ascii="宋体" w:hAnsi="宋体" w:cs="宋体"/>
          <w:sz w:val="24"/>
        </w:rPr>
        <w:t xml:space="preserve">130</w:t>
      </w:r>
      <w:r>
        <w:rPr>
          <w:rFonts w:hint="eastAsia" w:ascii="宋体" w:hAnsi="宋体" w:cs="宋体"/>
          <w:sz w:val="24"/>
        </w:rPr>
        <w:t xml:space="preserve">号)；</w:t>
      </w:r>
      <w:r/>
    </w:p>
    <w:p>
      <w:pPr>
        <w:ind w:left="420"/>
        <w:spacing w:line="360" w:lineRule="auto"/>
        <w:rPr>
          <w:rFonts w:hint="eastAsia" w:ascii="宋体" w:hAnsi="宋体" w:cs="宋体"/>
          <w:sz w:val="24"/>
        </w:rPr>
      </w:pPr>
      <w:r>
        <w:rPr>
          <w:rFonts w:hint="eastAsia" w:ascii="宋体" w:hAnsi="宋体" w:cs="宋体"/>
          <w:sz w:val="24"/>
        </w:rPr>
        <w:t xml:space="preserve">《医院信息互联互通标准化成熟度测评方案》；</w:t>
      </w:r>
      <w:r/>
    </w:p>
    <w:p>
      <w:pPr>
        <w:ind w:left="420"/>
        <w:spacing w:line="360" w:lineRule="auto"/>
        <w:rPr>
          <w:rFonts w:hint="eastAsia" w:ascii="宋体" w:hAnsi="宋体" w:cs="宋体"/>
          <w:sz w:val="24"/>
        </w:rPr>
      </w:pPr>
      <w:r>
        <w:rPr>
          <w:rFonts w:hint="eastAsia" w:ascii="宋体" w:hAnsi="宋体" w:cs="宋体"/>
          <w:sz w:val="24"/>
        </w:rPr>
        <w:t xml:space="preserve">《基于电子病历的医院信息平台技术规范》；</w:t>
      </w:r>
      <w:r/>
    </w:p>
    <w:p>
      <w:pPr>
        <w:ind w:left="420"/>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WS/T 500-2016 </w:t>
      </w:r>
      <w:r>
        <w:rPr>
          <w:rFonts w:hint="eastAsia" w:ascii="宋体" w:hAnsi="宋体" w:cs="宋体"/>
          <w:sz w:val="24"/>
        </w:rPr>
        <w:t xml:space="preserve">电子病历共享文档规范》系列标准；</w:t>
      </w:r>
      <w:r/>
    </w:p>
    <w:p>
      <w:pPr>
        <w:ind w:left="420"/>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WS 363-2011 </w:t>
      </w:r>
      <w:r>
        <w:rPr>
          <w:rFonts w:hint="eastAsia" w:ascii="宋体" w:hAnsi="宋体" w:cs="宋体"/>
          <w:sz w:val="24"/>
        </w:rPr>
        <w:t xml:space="preserve">卫生信息数据元目录》系列标准；</w:t>
      </w:r>
      <w:r/>
    </w:p>
    <w:p>
      <w:pPr>
        <w:ind w:left="420"/>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WS 364-2011 </w:t>
      </w:r>
      <w:r>
        <w:rPr>
          <w:rFonts w:hint="eastAsia" w:ascii="宋体" w:hAnsi="宋体" w:cs="宋体"/>
          <w:sz w:val="24"/>
        </w:rPr>
        <w:t xml:space="preserve">卫生信息数据元值域代码》系列标准；</w:t>
      </w:r>
      <w:r/>
    </w:p>
    <w:p>
      <w:pPr>
        <w:ind w:left="420"/>
        <w:spacing w:line="360" w:lineRule="auto"/>
        <w:rPr>
          <w:rFonts w:hint="eastAsia" w:ascii="宋体" w:hAnsi="宋体" w:cs="宋体"/>
          <w:sz w:val="24"/>
        </w:rPr>
      </w:pPr>
      <w:r>
        <w:rPr>
          <w:rFonts w:ascii="宋体" w:hAnsi="宋体" w:cs="宋体"/>
          <w:sz w:val="24"/>
        </w:rPr>
        <w:t xml:space="preserve"> </w:t>
      </w:r>
      <w:r>
        <w:rPr>
          <w:rFonts w:hint="eastAsia" w:ascii="宋体" w:hAnsi="宋体" w:cs="宋体"/>
          <w:sz w:val="24"/>
        </w:rPr>
        <w:t xml:space="preserve">医学主题词表（</w:t>
      </w:r>
      <w:r>
        <w:rPr>
          <w:rFonts w:ascii="宋体" w:hAnsi="宋体" w:cs="宋体"/>
          <w:sz w:val="24"/>
        </w:rPr>
        <w:t xml:space="preserve">MeSH</w:t>
      </w:r>
      <w:r>
        <w:rPr>
          <w:rFonts w:hint="eastAsia" w:ascii="宋体" w:hAnsi="宋体" w:cs="宋体"/>
          <w:sz w:val="24"/>
        </w:rPr>
        <w:t xml:space="preserve">)；</w:t>
      </w:r>
      <w:r/>
    </w:p>
    <w:p>
      <w:pPr>
        <w:ind w:left="420"/>
        <w:spacing w:line="360" w:lineRule="auto"/>
        <w:rPr>
          <w:rFonts w:hint="eastAsia" w:ascii="宋体" w:hAnsi="宋体" w:cs="宋体"/>
          <w:sz w:val="24"/>
        </w:rPr>
      </w:pPr>
      <w:r>
        <w:rPr>
          <w:rFonts w:ascii="宋体" w:hAnsi="宋体" w:cs="宋体"/>
          <w:sz w:val="24"/>
        </w:rPr>
        <w:t xml:space="preserve"> </w:t>
      </w:r>
      <w:r>
        <w:rPr>
          <w:rFonts w:hint="eastAsia" w:ascii="宋体" w:hAnsi="宋体" w:cs="宋体"/>
          <w:sz w:val="24"/>
        </w:rPr>
        <w:t xml:space="preserve">系统化临床医学术语集（</w:t>
      </w:r>
      <w:r>
        <w:rPr>
          <w:rFonts w:ascii="宋体" w:hAnsi="宋体" w:cs="宋体"/>
          <w:sz w:val="24"/>
        </w:rPr>
        <w:t xml:space="preserve">SNOMED CT</w:t>
      </w:r>
      <w:r>
        <w:rPr>
          <w:rFonts w:hint="eastAsia" w:ascii="宋体" w:hAnsi="宋体" w:cs="宋体"/>
          <w:sz w:val="24"/>
        </w:rPr>
        <w:t xml:space="preserve">)；</w:t>
      </w:r>
      <w:r/>
    </w:p>
    <w:p>
      <w:pPr>
        <w:ind w:left="420"/>
        <w:spacing w:line="360" w:lineRule="auto"/>
        <w:rPr>
          <w:rFonts w:hint="eastAsia" w:ascii="宋体" w:hAnsi="宋体" w:cs="宋体"/>
          <w:sz w:val="24"/>
        </w:rPr>
      </w:pPr>
      <w:r>
        <w:rPr>
          <w:rFonts w:ascii="宋体" w:hAnsi="宋体" w:cs="宋体"/>
          <w:sz w:val="24"/>
        </w:rPr>
        <w:t xml:space="preserve"> </w:t>
      </w:r>
      <w:r>
        <w:rPr>
          <w:rFonts w:hint="eastAsia" w:ascii="宋体" w:hAnsi="宋体" w:cs="宋体"/>
          <w:sz w:val="24"/>
        </w:rPr>
        <w:t xml:space="preserve">国际疾病分类第十一次修订本（</w:t>
      </w:r>
      <w:r>
        <w:rPr>
          <w:rFonts w:ascii="宋体" w:hAnsi="宋体" w:cs="宋体"/>
          <w:sz w:val="24"/>
        </w:rPr>
        <w:t xml:space="preserve">ICD-11</w:t>
      </w:r>
      <w:r>
        <w:rPr>
          <w:rFonts w:hint="eastAsia" w:ascii="宋体" w:hAnsi="宋体" w:cs="宋体"/>
          <w:sz w:val="24"/>
        </w:rPr>
        <w:t xml:space="preserve">)；</w:t>
      </w:r>
      <w:r/>
    </w:p>
    <w:p>
      <w:pPr>
        <w:ind w:left="420"/>
        <w:spacing w:line="360" w:lineRule="auto"/>
        <w:rPr>
          <w:rFonts w:hint="eastAsia" w:ascii="宋体" w:hAnsi="宋体" w:cs="宋体"/>
          <w:sz w:val="24"/>
        </w:rPr>
      </w:pPr>
      <w:r>
        <w:rPr>
          <w:rFonts w:ascii="宋体" w:hAnsi="宋体" w:cs="宋体"/>
          <w:sz w:val="24"/>
        </w:rPr>
        <w:t xml:space="preserve">……</w:t>
      </w:r>
      <w:r/>
    </w:p>
    <w:p>
      <w:pPr>
        <w:ind w:left="420"/>
        <w:spacing w:line="360" w:lineRule="auto"/>
        <w:rPr>
          <w:rFonts w:hint="eastAsia" w:ascii="宋体" w:hAnsi="宋体" w:cs="宋体"/>
          <w:sz w:val="24"/>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信息安全与隐私保护</w:t>
      </w:r>
      <w:r/>
    </w:p>
    <w:p>
      <w:pPr>
        <w:ind w:left="420"/>
        <w:spacing w:line="360" w:lineRule="auto"/>
        <w:rPr>
          <w:rFonts w:hint="eastAsia" w:ascii="宋体" w:hAnsi="宋体" w:cs="宋体"/>
          <w:sz w:val="24"/>
        </w:rPr>
      </w:pPr>
      <w:r>
        <w:rPr>
          <w:rFonts w:hint="eastAsia" w:ascii="宋体" w:hAnsi="宋体" w:cs="宋体"/>
          <w:sz w:val="24"/>
        </w:rPr>
        <w:t xml:space="preserve">《中华人民共和国网络安全法》；</w:t>
      </w:r>
      <w:r/>
    </w:p>
    <w:p>
      <w:pPr>
        <w:ind w:left="420"/>
        <w:spacing w:line="360" w:lineRule="auto"/>
        <w:rPr>
          <w:rFonts w:hint="eastAsia" w:ascii="宋体" w:hAnsi="宋体" w:cs="宋体"/>
          <w:sz w:val="24"/>
        </w:rPr>
      </w:pPr>
      <w:r>
        <w:rPr>
          <w:rFonts w:hint="eastAsia" w:ascii="宋体" w:hAnsi="宋体" w:cs="宋体"/>
          <w:sz w:val="24"/>
        </w:rPr>
        <w:t xml:space="preserve">《中华人民共和国数据安全法》；</w:t>
      </w:r>
      <w:r/>
    </w:p>
    <w:p>
      <w:pPr>
        <w:ind w:left="420"/>
        <w:spacing w:line="360" w:lineRule="auto"/>
        <w:rPr>
          <w:rFonts w:hint="eastAsia" w:ascii="宋体" w:hAnsi="宋体" w:cs="宋体"/>
          <w:sz w:val="24"/>
        </w:rPr>
      </w:pPr>
      <w:r>
        <w:rPr>
          <w:rFonts w:hint="eastAsia" w:ascii="宋体" w:hAnsi="宋体" w:cs="宋体"/>
          <w:sz w:val="24"/>
        </w:rPr>
        <w:t xml:space="preserve">《中华人民共和国个人信息保护法》；</w:t>
      </w:r>
      <w:r/>
    </w:p>
    <w:p>
      <w:pPr>
        <w:ind w:left="420"/>
        <w:spacing w:line="360" w:lineRule="auto"/>
        <w:rPr>
          <w:rFonts w:hint="eastAsia" w:ascii="宋体" w:hAnsi="宋体" w:cs="宋体"/>
          <w:sz w:val="24"/>
        </w:rPr>
      </w:pPr>
      <w:r>
        <w:rPr>
          <w:rFonts w:hint="eastAsia" w:ascii="宋体" w:hAnsi="宋体" w:cs="宋体"/>
          <w:sz w:val="24"/>
        </w:rPr>
        <w:t xml:space="preserve">《信息安全技术</w:t>
      </w:r>
      <w:r>
        <w:rPr>
          <w:rFonts w:ascii="宋体" w:hAnsi="宋体" w:cs="宋体"/>
          <w:sz w:val="24"/>
        </w:rPr>
        <w:t xml:space="preserve"> </w:t>
      </w:r>
      <w:r>
        <w:rPr>
          <w:rFonts w:hint="eastAsia" w:ascii="宋体" w:hAnsi="宋体" w:cs="宋体"/>
          <w:sz w:val="24"/>
        </w:rPr>
        <w:t xml:space="preserve">网络安全等级保护基本要求》（</w:t>
      </w:r>
      <w:r>
        <w:rPr>
          <w:rFonts w:ascii="宋体" w:hAnsi="宋体" w:cs="宋体"/>
          <w:sz w:val="24"/>
        </w:rPr>
        <w:t xml:space="preserve">GB/T 22239-2019</w:t>
      </w:r>
      <w:r>
        <w:rPr>
          <w:rFonts w:hint="eastAsia" w:ascii="宋体" w:hAnsi="宋体" w:cs="宋体"/>
          <w:sz w:val="24"/>
        </w:rPr>
        <w:t xml:space="preserve">)；</w:t>
      </w:r>
      <w:r/>
    </w:p>
    <w:p>
      <w:pPr>
        <w:ind w:left="420"/>
        <w:spacing w:line="360" w:lineRule="auto"/>
        <w:rPr>
          <w:rFonts w:hint="eastAsia" w:ascii="宋体" w:hAnsi="宋体" w:cs="宋体"/>
          <w:sz w:val="24"/>
        </w:rPr>
      </w:pPr>
      <w:r>
        <w:rPr>
          <w:rFonts w:hint="eastAsia" w:ascii="宋体" w:hAnsi="宋体" w:cs="宋体"/>
          <w:sz w:val="24"/>
        </w:rPr>
        <w:t xml:space="preserve">《信息安全技术</w:t>
      </w:r>
      <w:r>
        <w:rPr>
          <w:rFonts w:ascii="宋体" w:hAnsi="宋体" w:cs="宋体"/>
          <w:sz w:val="24"/>
        </w:rPr>
        <w:t xml:space="preserve"> </w:t>
      </w:r>
      <w:r>
        <w:rPr>
          <w:rFonts w:hint="eastAsia" w:ascii="宋体" w:hAnsi="宋体" w:cs="宋体"/>
          <w:sz w:val="24"/>
        </w:rPr>
        <w:t xml:space="preserve">个人信息安全规范》（</w:t>
      </w:r>
      <w:r>
        <w:rPr>
          <w:rFonts w:ascii="宋体" w:hAnsi="宋体" w:cs="宋体"/>
          <w:sz w:val="24"/>
        </w:rPr>
        <w:t xml:space="preserve">GB/T 35273-2020</w:t>
      </w:r>
      <w:r>
        <w:rPr>
          <w:rFonts w:hint="eastAsia" w:ascii="宋体" w:hAnsi="宋体" w:cs="宋体"/>
          <w:sz w:val="24"/>
        </w:rPr>
        <w:t xml:space="preserve">)；</w:t>
      </w:r>
      <w:r/>
    </w:p>
    <w:p>
      <w:pPr>
        <w:ind w:left="420"/>
        <w:spacing w:line="360" w:lineRule="auto"/>
        <w:rPr>
          <w:rFonts w:hint="eastAsia" w:ascii="宋体" w:hAnsi="宋体" w:cs="宋体"/>
          <w:sz w:val="24"/>
        </w:rPr>
      </w:pPr>
      <w:r>
        <w:rPr>
          <w:rFonts w:hint="eastAsia" w:ascii="宋体" w:hAnsi="宋体" w:cs="宋体"/>
          <w:sz w:val="24"/>
        </w:rPr>
        <w:t xml:space="preserve">《信息安全技术</w:t>
      </w:r>
      <w:r>
        <w:rPr>
          <w:rFonts w:ascii="宋体" w:hAnsi="宋体" w:cs="宋体"/>
          <w:sz w:val="24"/>
        </w:rPr>
        <w:t xml:space="preserve"> </w:t>
      </w:r>
      <w:r>
        <w:rPr>
          <w:rFonts w:hint="eastAsia" w:ascii="宋体" w:hAnsi="宋体" w:cs="宋体"/>
          <w:sz w:val="24"/>
        </w:rPr>
        <w:t xml:space="preserve">数据安全能力成熟度模型》（</w:t>
      </w:r>
      <w:r>
        <w:rPr>
          <w:rFonts w:ascii="宋体" w:hAnsi="宋体" w:cs="宋体"/>
          <w:sz w:val="24"/>
        </w:rPr>
        <w:t xml:space="preserve">GB/T 37988-2019</w:t>
      </w:r>
      <w:r>
        <w:rPr>
          <w:rFonts w:hint="eastAsia" w:ascii="宋体" w:hAnsi="宋体" w:cs="宋体"/>
          <w:sz w:val="24"/>
        </w:rPr>
        <w:t xml:space="preserve">)；</w:t>
      </w:r>
      <w:r/>
    </w:p>
    <w:p>
      <w:pPr>
        <w:ind w:left="420"/>
        <w:spacing w:line="360" w:lineRule="auto"/>
        <w:rPr>
          <w:rFonts w:hint="eastAsia" w:ascii="宋体" w:hAnsi="宋体" w:cs="宋体"/>
          <w:sz w:val="24"/>
        </w:rPr>
      </w:pPr>
      <w:r>
        <w:rPr>
          <w:rFonts w:hint="eastAsia" w:ascii="宋体" w:hAnsi="宋体" w:cs="宋体"/>
          <w:sz w:val="24"/>
        </w:rPr>
        <w:t xml:space="preserve">《信息安全技术</w:t>
      </w:r>
      <w:r>
        <w:rPr>
          <w:rFonts w:ascii="宋体" w:hAnsi="宋体" w:cs="宋体"/>
          <w:sz w:val="24"/>
        </w:rPr>
        <w:t xml:space="preserve"> </w:t>
      </w:r>
      <w:r>
        <w:rPr>
          <w:rFonts w:hint="eastAsia" w:ascii="宋体" w:hAnsi="宋体" w:cs="宋体"/>
          <w:sz w:val="24"/>
        </w:rPr>
        <w:t xml:space="preserve">数据分类分级规则》（</w:t>
      </w:r>
      <w:r>
        <w:rPr>
          <w:rFonts w:ascii="宋体" w:hAnsi="宋体" w:cs="宋体"/>
          <w:sz w:val="24"/>
        </w:rPr>
        <w:t xml:space="preserve">GB/T 43697-2024</w:t>
      </w:r>
      <w:r>
        <w:rPr>
          <w:rFonts w:hint="eastAsia" w:ascii="宋体" w:hAnsi="宋体" w:cs="宋体"/>
          <w:sz w:val="24"/>
        </w:rPr>
        <w:t xml:space="preserve">)；</w:t>
      </w:r>
      <w:r/>
    </w:p>
    <w:p>
      <w:pPr>
        <w:ind w:left="420"/>
        <w:spacing w:line="360" w:lineRule="auto"/>
        <w:rPr>
          <w:rFonts w:hint="eastAsia" w:ascii="宋体" w:hAnsi="宋体" w:cs="宋体"/>
          <w:sz w:val="24"/>
        </w:rPr>
      </w:pPr>
      <w:r>
        <w:rPr>
          <w:rFonts w:hint="eastAsia" w:ascii="宋体" w:hAnsi="宋体" w:cs="宋体"/>
          <w:sz w:val="24"/>
        </w:rPr>
        <w:t xml:space="preserve">《信息安全技术</w:t>
      </w:r>
      <w:r>
        <w:rPr>
          <w:rFonts w:ascii="宋体" w:hAnsi="宋体" w:cs="宋体"/>
          <w:sz w:val="24"/>
        </w:rPr>
        <w:t xml:space="preserve"> </w:t>
      </w:r>
      <w:r>
        <w:rPr>
          <w:rFonts w:hint="eastAsia" w:ascii="宋体" w:hAnsi="宋体" w:cs="宋体"/>
          <w:sz w:val="24"/>
        </w:rPr>
        <w:t xml:space="preserve">健康医疗数据安全指南》（</w:t>
      </w:r>
      <w:r>
        <w:rPr>
          <w:rFonts w:ascii="宋体" w:hAnsi="宋体" w:cs="宋体"/>
          <w:sz w:val="24"/>
        </w:rPr>
        <w:t xml:space="preserve">GB/T 39725-2020</w:t>
      </w:r>
      <w:r>
        <w:rPr>
          <w:rFonts w:hint="eastAsia" w:ascii="宋体" w:hAnsi="宋体" w:cs="宋体"/>
          <w:sz w:val="24"/>
        </w:rPr>
        <w:t xml:space="preserve">)；</w:t>
      </w:r>
      <w:r/>
    </w:p>
    <w:p>
      <w:pPr>
        <w:ind w:left="420"/>
        <w:spacing w:line="360" w:lineRule="auto"/>
        <w:rPr>
          <w:rFonts w:hint="eastAsia" w:ascii="宋体" w:hAnsi="宋体" w:cs="宋体"/>
          <w:sz w:val="24"/>
        </w:rPr>
      </w:pPr>
      <w:r>
        <w:rPr>
          <w:rFonts w:hint="eastAsia" w:ascii="宋体" w:hAnsi="宋体" w:cs="宋体"/>
          <w:sz w:val="24"/>
        </w:rPr>
        <w:t xml:space="preserve">《信息安全等级保护管理办法》（公通字〔</w:t>
      </w:r>
      <w:r>
        <w:rPr>
          <w:rFonts w:ascii="宋体" w:hAnsi="宋体" w:cs="宋体"/>
          <w:sz w:val="24"/>
        </w:rPr>
        <w:t xml:space="preserve">2007</w:t>
      </w:r>
      <w:r>
        <w:rPr>
          <w:rFonts w:hint="eastAsia" w:ascii="宋体" w:hAnsi="宋体" w:cs="宋体"/>
          <w:sz w:val="24"/>
        </w:rPr>
        <w:t xml:space="preserve">〕</w:t>
      </w:r>
      <w:r>
        <w:rPr>
          <w:rFonts w:ascii="宋体" w:hAnsi="宋体" w:cs="宋体"/>
          <w:sz w:val="24"/>
        </w:rPr>
        <w:t xml:space="preserve">43</w:t>
      </w:r>
      <w:r>
        <w:rPr>
          <w:rFonts w:hint="eastAsia" w:ascii="宋体" w:hAnsi="宋体" w:cs="宋体"/>
          <w:sz w:val="24"/>
        </w:rPr>
        <w:t xml:space="preserve">号)；</w:t>
      </w:r>
      <w:r/>
    </w:p>
    <w:p>
      <w:pPr>
        <w:ind w:left="420"/>
        <w:spacing w:line="360" w:lineRule="auto"/>
        <w:rPr>
          <w:rFonts w:hint="eastAsia" w:ascii="宋体" w:hAnsi="宋体" w:cs="宋体"/>
          <w:sz w:val="24"/>
        </w:rPr>
      </w:pPr>
      <w:r>
        <w:rPr>
          <w:rFonts w:ascii="宋体" w:hAnsi="宋体" w:cs="宋体"/>
          <w:sz w:val="24"/>
        </w:rPr>
        <w:t xml:space="preserve">……</w:t>
      </w:r>
      <w:r/>
    </w:p>
    <w:p>
      <w:pPr>
        <w:ind w:left="420"/>
        <w:spacing w:line="360" w:lineRule="auto"/>
        <w:rPr>
          <w:rFonts w:hint="eastAsia" w:ascii="宋体" w:hAnsi="宋体" w:cs="宋体"/>
          <w:sz w:val="24"/>
        </w:rPr>
      </w:pPr>
      <w:r>
        <w:rPr>
          <w:rFonts w:hint="eastAsia" w:ascii="宋体" w:hAnsi="宋体" w:cs="宋体"/>
          <w:sz w:val="24"/>
        </w:rPr>
        <w:t xml:space="preserve">5</w:t>
      </w:r>
      <w:r>
        <w:rPr>
          <w:rFonts w:ascii="宋体" w:hAnsi="宋体" w:cs="宋体"/>
          <w:sz w:val="24"/>
        </w:rPr>
        <w:t xml:space="preserve">.</w:t>
      </w:r>
      <w:r>
        <w:rPr>
          <w:rFonts w:hint="eastAsia" w:ascii="宋体" w:hAnsi="宋体" w:cs="宋体"/>
          <w:sz w:val="24"/>
        </w:rPr>
        <w:t xml:space="preserve">技术与管理体系标准</w:t>
      </w:r>
      <w:r/>
    </w:p>
    <w:p>
      <w:pPr>
        <w:ind w:left="420"/>
        <w:spacing w:line="360" w:lineRule="auto"/>
        <w:rPr>
          <w:rFonts w:hint="eastAsia" w:ascii="宋体" w:hAnsi="宋体" w:cs="宋体"/>
          <w:sz w:val="24"/>
        </w:rPr>
      </w:pPr>
      <w:r>
        <w:rPr>
          <w:rFonts w:hint="eastAsia" w:ascii="宋体" w:hAnsi="宋体" w:cs="宋体"/>
          <w:sz w:val="24"/>
        </w:rPr>
        <w:t xml:space="preserve">满足</w:t>
      </w:r>
      <w:r>
        <w:rPr>
          <w:rFonts w:ascii="宋体" w:hAnsi="宋体" w:cs="宋体"/>
          <w:sz w:val="24"/>
        </w:rPr>
        <w:t xml:space="preserve">HL7 FHIR</w:t>
      </w:r>
      <w:r>
        <w:rPr>
          <w:rFonts w:hint="eastAsia" w:ascii="宋体" w:hAnsi="宋体" w:cs="宋体"/>
          <w:sz w:val="24"/>
        </w:rPr>
        <w:t xml:space="preserve">、</w:t>
      </w:r>
      <w:r>
        <w:rPr>
          <w:rFonts w:ascii="宋体" w:hAnsi="宋体" w:cs="宋体"/>
          <w:sz w:val="24"/>
        </w:rPr>
        <w:t xml:space="preserve">DICOM</w:t>
      </w:r>
      <w:r>
        <w:rPr>
          <w:rFonts w:hint="eastAsia" w:ascii="宋体" w:hAnsi="宋体" w:cs="宋体"/>
          <w:sz w:val="24"/>
        </w:rPr>
        <w:t xml:space="preserve">、</w:t>
      </w:r>
      <w:r>
        <w:rPr>
          <w:rFonts w:ascii="宋体" w:hAnsi="宋体" w:cs="宋体"/>
          <w:sz w:val="24"/>
        </w:rPr>
        <w:t xml:space="preserve">IHE</w:t>
      </w:r>
      <w:r>
        <w:rPr>
          <w:rFonts w:hint="eastAsia" w:ascii="宋体" w:hAnsi="宋体" w:cs="宋体"/>
          <w:sz w:val="24"/>
        </w:rPr>
        <w:t xml:space="preserve">等国际医疗信息集成与交换规范；</w:t>
      </w:r>
      <w:r/>
    </w:p>
    <w:p>
      <w:pPr>
        <w:ind w:left="420"/>
        <w:spacing w:line="360" w:lineRule="auto"/>
        <w:rPr>
          <w:rFonts w:hint="eastAsia" w:ascii="宋体" w:hAnsi="宋体" w:cs="宋体"/>
          <w:sz w:val="24"/>
        </w:rPr>
      </w:pPr>
      <w:r>
        <w:rPr>
          <w:rFonts w:hint="eastAsia" w:ascii="宋体" w:hAnsi="宋体" w:cs="宋体"/>
          <w:sz w:val="24"/>
        </w:rPr>
        <w:t xml:space="preserve">遵循</w:t>
      </w:r>
      <w:r>
        <w:rPr>
          <w:rFonts w:ascii="宋体" w:hAnsi="宋体" w:cs="宋体"/>
          <w:sz w:val="24"/>
        </w:rPr>
        <w:t xml:space="preserve">RESTful</w:t>
      </w:r>
      <w:r>
        <w:rPr>
          <w:rFonts w:hint="eastAsia" w:ascii="宋体" w:hAnsi="宋体" w:cs="宋体"/>
          <w:sz w:val="24"/>
        </w:rPr>
        <w:t xml:space="preserve">、</w:t>
      </w:r>
      <w:r>
        <w:rPr>
          <w:rFonts w:ascii="宋体" w:hAnsi="宋体" w:cs="宋体"/>
          <w:sz w:val="24"/>
        </w:rPr>
        <w:t xml:space="preserve">SOAP</w:t>
      </w:r>
      <w:r>
        <w:rPr>
          <w:rFonts w:hint="eastAsia" w:ascii="宋体" w:hAnsi="宋体" w:cs="宋体"/>
          <w:sz w:val="24"/>
        </w:rPr>
        <w:t xml:space="preserve">等主流</w:t>
      </w:r>
      <w:r>
        <w:rPr>
          <w:rFonts w:ascii="宋体" w:hAnsi="宋体" w:cs="宋体"/>
          <w:sz w:val="24"/>
        </w:rPr>
        <w:t xml:space="preserve">Web</w:t>
      </w:r>
      <w:r>
        <w:rPr>
          <w:rFonts w:hint="eastAsia" w:ascii="宋体" w:hAnsi="宋体" w:cs="宋体"/>
          <w:sz w:val="24"/>
        </w:rPr>
        <w:t xml:space="preserve">服务接口标准；</w:t>
      </w:r>
      <w:r/>
    </w:p>
    <w:p>
      <w:pPr>
        <w:ind w:left="420"/>
        <w:spacing w:line="360" w:lineRule="auto"/>
        <w:rPr>
          <w:sz w:val="24"/>
        </w:rPr>
      </w:pPr>
      <w:r>
        <w:rPr>
          <w:rFonts w:ascii="宋体" w:hAnsi="宋体" w:cs="宋体"/>
          <w:sz w:val="24"/>
        </w:rPr>
        <w:t xml:space="preserve">……</w:t>
      </w:r>
      <w:r/>
    </w:p>
    <w:p>
      <w:pPr>
        <w:rPr>
          <w:sz w:val="24"/>
        </w:rPr>
      </w:pPr>
      <w:r>
        <w:rPr>
          <w:sz w:val="24"/>
        </w:rPr>
      </w:r>
      <w:r/>
    </w:p>
    <w:p>
      <w:pPr>
        <w:rPr>
          <w:sz w:val="24"/>
        </w:rPr>
      </w:pPr>
      <w:r>
        <w:rPr>
          <w:sz w:val="24"/>
        </w:rPr>
        <w:t xml:space="preserve">2. </w:t>
      </w:r>
      <w:r>
        <w:rPr>
          <w:sz w:val="24"/>
        </w:rPr>
        <w:t xml:space="preserve">服务内容及要求</w:t>
      </w:r>
      <w:r>
        <w:rPr>
          <w:sz w:val="24"/>
        </w:rPr>
        <w:t xml:space="preserve">/</w:t>
      </w:r>
      <w:r>
        <w:rPr>
          <w:sz w:val="24"/>
        </w:rPr>
        <w:t xml:space="preserve">货物技术要求</w:t>
      </w:r>
      <w:r/>
    </w:p>
    <w:p>
      <w:pPr>
        <w:rPr>
          <w:sz w:val="24"/>
        </w:rPr>
      </w:pPr>
      <w:r>
        <w:rPr>
          <w:rFonts w:hint="eastAsia"/>
          <w:sz w:val="24"/>
        </w:rPr>
        <w:t xml:space="preserve"> </w:t>
      </w:r>
      <w:r>
        <w:rPr>
          <w:sz w:val="24"/>
        </w:rPr>
        <w:t xml:space="preserve">  2.1</w:t>
      </w:r>
      <w:r>
        <w:rPr>
          <w:rFonts w:hint="eastAsia"/>
          <w:sz w:val="24"/>
        </w:rPr>
        <w:t xml:space="preserve">总体要求</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（1）本项目不可转包、分包、不支持联合体投标。</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w:t>
      </w:r>
      <w:r>
        <w:rPr>
          <w:rFonts w:ascii="宋体" w:hAnsi="宋体" w:cs="宋体"/>
          <w:color w:val="000000"/>
          <w:sz w:val="24"/>
        </w:rPr>
        <w:t xml:space="preserve">★</w:t>
      </w:r>
      <w:r>
        <w:rPr>
          <w:rFonts w:hint="eastAsia" w:ascii="宋体" w:hAnsi="宋体" w:cs="宋体"/>
          <w:color w:val="000000"/>
          <w:sz w:val="24"/>
        </w:rPr>
        <w:t xml:space="preserve">报价内容包括但不限于相关软硬件新购、搬运、集成、测试、数据迁移、第三方软件功能及接口改造、系统切换，以及相关的辅助材料、 辅助线缆等为实现本项目建设目标而开展的一切相关工作，所有费用均包含在投标报价中，采购人不再为此另外支付费用。在维保期内，与医院第三方接口开发，投标人不再收取任何费用（提供承诺函并加盖投标人公章）。</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3</w:t>
      </w:r>
      <w:r>
        <w:rPr>
          <w:rFonts w:hint="eastAsia" w:ascii="宋体" w:hAnsi="宋体" w:cs="宋体"/>
          <w:color w:val="000000"/>
          <w:sz w:val="24"/>
        </w:rPr>
        <w:t xml:space="preserve">）</w:t>
      </w:r>
      <w:r>
        <w:rPr>
          <w:rFonts w:ascii="宋体" w:hAnsi="宋体" w:cs="宋体"/>
          <w:color w:val="000000"/>
          <w:sz w:val="24"/>
        </w:rPr>
        <w:t xml:space="preserve">★</w:t>
      </w:r>
      <w:r>
        <w:rPr>
          <w:rFonts w:hint="eastAsia" w:ascii="宋体" w:hAnsi="宋体" w:cs="宋体"/>
          <w:color w:val="000000"/>
          <w:sz w:val="24"/>
        </w:rPr>
        <w:t xml:space="preserve">本次招标涉及的系统不能有使用终端数、操作账号数、在线会话数量等限制，不收取任何关于软件的授权、序列号、认证等一切相关的费用（提供承诺函并加盖投标人公章）。</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4</w:t>
      </w:r>
      <w:r>
        <w:rPr>
          <w:rFonts w:hint="eastAsia" w:ascii="宋体" w:hAnsi="宋体" w:cs="宋体"/>
          <w:color w:val="000000"/>
          <w:sz w:val="24"/>
        </w:rPr>
        <w:t xml:space="preserve">）</w:t>
      </w:r>
      <w:r>
        <w:rPr>
          <w:rFonts w:ascii="宋体" w:hAnsi="宋体" w:cs="宋体"/>
          <w:color w:val="000000"/>
          <w:sz w:val="24"/>
        </w:rPr>
        <w:t xml:space="preserve">★</w:t>
      </w:r>
      <w:r>
        <w:rPr>
          <w:rFonts w:hint="eastAsia" w:ascii="宋体" w:hAnsi="宋体" w:cs="宋体"/>
          <w:color w:val="000000"/>
          <w:sz w:val="24"/>
        </w:rPr>
        <w:t xml:space="preserve">投标人承诺：本次项目中涉及的系统软件须提供验收合格后至少五年</w:t>
      </w:r>
      <w:r>
        <w:rPr>
          <w:rFonts w:hint="eastAsia" w:ascii="宋体" w:hAnsi="宋体" w:cs="宋体"/>
          <w:color w:val="000000"/>
          <w:sz w:val="24"/>
        </w:rPr>
        <w:t xml:space="preserve">免费维保服务</w:t>
      </w:r>
      <w:r>
        <w:rPr>
          <w:rFonts w:hint="eastAsia" w:ascii="宋体" w:hAnsi="宋体" w:cs="宋体"/>
          <w:color w:val="000000"/>
          <w:sz w:val="24"/>
        </w:rPr>
        <w:t xml:space="preserve">，硬件到货后提供五年内7</w:t>
      </w:r>
      <w:r>
        <w:rPr>
          <w:rFonts w:ascii="宋体" w:hAnsi="宋体" w:cs="宋体"/>
          <w:color w:val="000000"/>
          <w:sz w:val="24"/>
        </w:rPr>
        <w:t xml:space="preserve">*24</w:t>
      </w:r>
      <w:r>
        <w:rPr>
          <w:rFonts w:hint="eastAsia" w:ascii="宋体" w:hAnsi="宋体" w:cs="宋体"/>
          <w:color w:val="000000"/>
          <w:sz w:val="24"/>
        </w:rPr>
        <w:t xml:space="preserve">免费</w:t>
      </w:r>
      <w:r>
        <w:rPr>
          <w:rFonts w:hint="eastAsia" w:ascii="宋体" w:hAnsi="宋体" w:cs="宋体"/>
          <w:color w:val="000000"/>
          <w:sz w:val="24"/>
        </w:rPr>
        <w:t xml:space="preserve">原厂维保服务</w:t>
      </w:r>
      <w:r>
        <w:rPr>
          <w:rFonts w:hint="eastAsia" w:ascii="宋体" w:hAnsi="宋体" w:cs="宋体"/>
          <w:color w:val="000000"/>
          <w:sz w:val="24"/>
        </w:rPr>
        <w:t xml:space="preserve">（提供承诺函并加盖投标人公章）。</w:t>
      </w:r>
      <w:r/>
    </w:p>
    <w:p>
      <w:pPr>
        <w:pStyle w:val="822"/>
        <w:jc w:val="left"/>
        <w:spacing w:line="360" w:lineRule="auto"/>
        <w:rPr>
          <w:rFonts w:hint="eastAsia" w:ascii="宋体" w:hAnsi="宋体" w:eastAsia="宋体" w:cs="宋体"/>
          <w:color w:val="000000"/>
          <w:sz w:val="24"/>
          <w:szCs w:val="21"/>
          <w:lang w:eastAsia="zh-CN"/>
        </w:rPr>
      </w:pPr>
      <w:r>
        <w:rPr>
          <w:rFonts w:hint="eastAsia" w:ascii="宋体" w:hAnsi="宋体" w:eastAsia="宋体" w:cs="宋体"/>
          <w:color w:val="000000"/>
          <w:sz w:val="24"/>
          <w:szCs w:val="21"/>
          <w:lang w:eastAsia="zh-CN"/>
        </w:rPr>
        <w:t xml:space="preserve"> </w:t>
      </w:r>
      <w:r>
        <w:rPr>
          <w:rFonts w:ascii="宋体" w:hAnsi="宋体" w:eastAsia="宋体" w:cs="宋体"/>
          <w:color w:val="000000"/>
          <w:sz w:val="24"/>
          <w:szCs w:val="21"/>
          <w:lang w:eastAsia="zh-CN"/>
        </w:rPr>
        <w:t xml:space="preserve">  </w:t>
      </w:r>
      <w:r>
        <w:rPr>
          <w:rFonts w:hint="eastAsia" w:ascii="宋体" w:hAnsi="宋体" w:eastAsia="宋体" w:cs="宋体"/>
          <w:color w:val="000000"/>
          <w:sz w:val="24"/>
          <w:szCs w:val="21"/>
          <w:lang w:eastAsia="zh-CN"/>
        </w:rPr>
        <w:t xml:space="preserve">（</w:t>
      </w:r>
      <w:r>
        <w:rPr>
          <w:rFonts w:ascii="宋体" w:hAnsi="宋体" w:eastAsia="宋体" w:cs="宋体"/>
          <w:color w:val="000000"/>
          <w:sz w:val="24"/>
          <w:szCs w:val="21"/>
          <w:lang w:eastAsia="zh-CN"/>
        </w:rPr>
        <w:t xml:space="preserve">5</w:t>
      </w:r>
      <w:r>
        <w:rPr>
          <w:rFonts w:hint="eastAsia" w:ascii="宋体" w:hAnsi="宋体" w:eastAsia="宋体" w:cs="宋体"/>
          <w:color w:val="000000"/>
          <w:sz w:val="24"/>
          <w:szCs w:val="21"/>
          <w:lang w:eastAsia="zh-CN"/>
        </w:rPr>
        <w:t xml:space="preserve">）</w:t>
      </w:r>
      <w:r>
        <w:rPr>
          <w:rFonts w:ascii="宋体" w:hAnsi="宋体" w:eastAsia="宋体" w:cs="宋体"/>
          <w:color w:val="000000"/>
          <w:sz w:val="24"/>
          <w:szCs w:val="21"/>
          <w:lang w:eastAsia="zh-CN"/>
        </w:rPr>
        <w:t xml:space="preserve">★</w:t>
      </w:r>
      <w:r>
        <w:rPr>
          <w:rFonts w:hint="eastAsia" w:ascii="宋体" w:hAnsi="宋体" w:eastAsia="宋体" w:cs="宋体"/>
          <w:color w:val="000000"/>
          <w:sz w:val="24"/>
          <w:szCs w:val="21"/>
          <w:lang w:eastAsia="zh-CN"/>
        </w:rPr>
        <w:t xml:space="preserve">投标人承诺：系统在运行中如发现有安全漏洞，需</w:t>
      </w:r>
      <w:r>
        <w:rPr>
          <w:rFonts w:ascii="宋体" w:hAnsi="宋体" w:eastAsia="宋体" w:cs="宋体"/>
          <w:color w:val="000000"/>
          <w:sz w:val="24"/>
          <w:szCs w:val="21"/>
          <w:lang w:eastAsia="zh-CN"/>
        </w:rPr>
        <w:t xml:space="preserve">24</w:t>
      </w:r>
      <w:r>
        <w:rPr>
          <w:rFonts w:hint="eastAsia" w:ascii="宋体" w:hAnsi="宋体" w:eastAsia="宋体" w:cs="宋体"/>
          <w:color w:val="000000"/>
          <w:sz w:val="24"/>
          <w:szCs w:val="21"/>
          <w:lang w:eastAsia="zh-CN"/>
        </w:rPr>
        <w:t xml:space="preserve">小时之内完成整改；</w:t>
      </w:r>
      <w:r>
        <w:rPr>
          <w:rFonts w:hint="eastAsia" w:ascii="宋体" w:hAnsi="宋体" w:eastAsia="宋体" w:cs="宋体"/>
          <w:color w:val="000000"/>
          <w:sz w:val="24"/>
          <w:szCs w:val="21"/>
          <w:lang w:eastAsia="zh-CN"/>
        </w:rPr>
        <w:t xml:space="preserve">系统内的所有数据所有权属于采购人，由系统支持所产生的论文、课题、专利等相关知识产权属于采购人（提供承诺函并加盖投标人公章）。</w:t>
      </w:r>
      <w:r/>
    </w:p>
    <w:p>
      <w:pPr>
        <w:ind w:firstLine="480"/>
        <w:jc w:val="left"/>
        <w:spacing w:line="360" w:lineRule="auto"/>
        <w:rPr>
          <w:sz w:val="24"/>
        </w:rPr>
      </w:pPr>
      <w:r>
        <w:rPr>
          <w:rFonts w:hint="eastAsia" w:ascii="宋体" w:hAnsi="宋体" w:cs="宋体"/>
          <w:color w:val="000000"/>
          <w:sz w:val="24"/>
        </w:rPr>
        <w:t xml:space="preserve">（</w:t>
      </w:r>
      <w:r>
        <w:rPr>
          <w:rFonts w:ascii="宋体" w:hAnsi="宋体" w:cs="宋体"/>
          <w:color w:val="000000"/>
          <w:sz w:val="24"/>
        </w:rPr>
        <w:t xml:space="preserve">6</w:t>
      </w:r>
      <w:r>
        <w:rPr>
          <w:rFonts w:hint="eastAsia" w:ascii="宋体" w:hAnsi="宋体" w:cs="宋体"/>
          <w:color w:val="000000"/>
          <w:sz w:val="24"/>
        </w:rPr>
        <w:t xml:space="preserve">）合同签订后</w:t>
      </w:r>
      <w:r>
        <w:rPr>
          <w:rFonts w:ascii="宋体" w:hAnsi="宋体" w:cs="宋体"/>
          <w:color w:val="000000"/>
          <w:sz w:val="24"/>
        </w:rPr>
        <w:t xml:space="preserve">6</w:t>
      </w:r>
      <w:r>
        <w:rPr>
          <w:rFonts w:hint="eastAsia" w:ascii="宋体" w:hAnsi="宋体" w:cs="宋体"/>
          <w:color w:val="000000"/>
          <w:sz w:val="24"/>
        </w:rPr>
        <w:t xml:space="preserve">个月内完成项目建设。</w:t>
      </w:r>
      <w:r/>
    </w:p>
    <w:p>
      <w:pPr>
        <w:ind w:left="420"/>
        <w:spacing w:line="360" w:lineRule="auto"/>
        <w:rPr>
          <w:rFonts w:hint="eastAsia" w:ascii="宋体" w:hAnsi="宋体"/>
          <w:color w:val="000000"/>
          <w:sz w:val="24"/>
        </w:rPr>
      </w:pPr>
      <w:r>
        <w:rPr>
          <w:rFonts w:ascii="宋体" w:hAnsi="宋体"/>
          <w:color w:val="000000"/>
          <w:sz w:val="24"/>
        </w:rPr>
        <w:t xml:space="preserve">2.2</w:t>
      </w:r>
      <w:r>
        <w:rPr>
          <w:rFonts w:hint="eastAsia" w:ascii="宋体" w:hAnsi="宋体"/>
          <w:color w:val="000000"/>
          <w:sz w:val="24"/>
        </w:rPr>
        <w:t xml:space="preserve">系统建设基本要求</w:t>
      </w:r>
      <w:r/>
    </w:p>
    <w:p>
      <w:pPr>
        <w:ind w:firstLine="480"/>
        <w:spacing w:line="360" w:lineRule="auto"/>
        <w:rPr>
          <w:rFonts w:hint="eastAsia" w:ascii="宋体" w:hAnsi="宋体"/>
          <w:color w:val="000000"/>
          <w:sz w:val="24"/>
        </w:rPr>
      </w:pPr>
      <w:r>
        <w:rPr>
          <w:rFonts w:ascii="宋体" w:hAnsi="宋体"/>
          <w:color w:val="000000"/>
          <w:sz w:val="24"/>
        </w:rPr>
        <w:t xml:space="preserve">合</w:t>
      </w:r>
      <w:r>
        <w:rPr>
          <w:rFonts w:ascii="宋体" w:hAnsi="宋体"/>
          <w:color w:val="000000"/>
          <w:sz w:val="24"/>
        </w:rPr>
        <w:t xml:space="preserve">规</w:t>
      </w:r>
      <w:r>
        <w:rPr>
          <w:rFonts w:ascii="宋体" w:hAnsi="宋体"/>
          <w:color w:val="000000"/>
          <w:sz w:val="24"/>
        </w:rPr>
        <w:t xml:space="preserve">性</w:t>
      </w:r>
      <w:r>
        <w:rPr>
          <w:rFonts w:hint="eastAsia" w:ascii="宋体" w:hAnsi="宋体"/>
          <w:color w:val="000000"/>
          <w:sz w:val="24"/>
        </w:rPr>
        <w:t xml:space="preserve">要求</w:t>
      </w:r>
      <w:r>
        <w:rPr>
          <w:rFonts w:hint="eastAsia" w:ascii="MS Gothic" w:hAnsi="MS Gothic" w:eastAsia="MS Gothic" w:cs="MS Gothic"/>
          <w:color w:val="000000"/>
          <w:sz w:val="24"/>
        </w:rPr>
        <w:t xml:space="preserve">​​</w:t>
      </w:r>
      <w:r>
        <w:rPr>
          <w:rFonts w:ascii="宋体" w:hAnsi="宋体"/>
          <w:color w:val="000000"/>
          <w:sz w:val="24"/>
        </w:rPr>
        <w:t xml:space="preserve">：系统必须满足人类遗传资源管理条例对数据跨境审批、脱敏处理和完整追溯的要求。所有操作需确保捐献者隐私保护，符合HIPAA法案。</w:t>
      </w:r>
      <w:r/>
    </w:p>
    <w:p>
      <w:pPr>
        <w:ind w:firstLine="480"/>
        <w:spacing w:line="360" w:lineRule="auto"/>
        <w:rPr>
          <w:rFonts w:hint="eastAsia" w:ascii="宋体" w:hAnsi="宋体"/>
          <w:color w:val="000000"/>
          <w:sz w:val="24"/>
        </w:rPr>
      </w:pPr>
      <w:r>
        <w:rPr>
          <w:rFonts w:ascii="宋体" w:hAnsi="宋体"/>
          <w:color w:val="000000"/>
          <w:sz w:val="24"/>
        </w:rPr>
        <w:t xml:space="preserve">系统架构</w:t>
      </w:r>
      <w:r>
        <w:rPr>
          <w:rFonts w:hint="eastAsia" w:ascii="宋体" w:hAnsi="宋体"/>
          <w:color w:val="000000"/>
          <w:sz w:val="24"/>
        </w:rPr>
        <w:t xml:space="preserve">要求</w:t>
      </w:r>
      <w:r>
        <w:rPr>
          <w:rFonts w:hint="eastAsia" w:ascii="MS Gothic" w:hAnsi="MS Gothic" w:eastAsia="MS Gothic" w:cs="MS Gothic"/>
          <w:color w:val="000000"/>
          <w:sz w:val="24"/>
        </w:rPr>
        <w:t xml:space="preserve">​​​​</w:t>
      </w:r>
      <w:r>
        <w:rPr>
          <w:rFonts w:ascii="宋体" w:hAnsi="宋体"/>
          <w:color w:val="000000"/>
          <w:sz w:val="24"/>
        </w:rPr>
        <w:t xml:space="preserve">：采用B/S模式，前端兼容</w:t>
      </w:r>
      <w:r>
        <w:rPr>
          <w:rFonts w:hint="eastAsia" w:ascii="宋体" w:hAnsi="宋体"/>
          <w:color w:val="000000"/>
          <w:sz w:val="24"/>
        </w:rPr>
        <w:t xml:space="preserve"> ie</w:t>
      </w:r>
      <w:r>
        <w:rPr>
          <w:rFonts w:ascii="宋体" w:hAnsi="宋体"/>
          <w:color w:val="000000"/>
          <w:sz w:val="24"/>
        </w:rPr>
        <w:t xml:space="preserve">,Chrome、Edge及360</w:t>
      </w:r>
      <w:r>
        <w:rPr>
          <w:rFonts w:ascii="宋体" w:hAnsi="宋体"/>
          <w:color w:val="000000"/>
          <w:sz w:val="24"/>
        </w:rPr>
        <w:t xml:space="preserve">极</w:t>
      </w:r>
      <w:r>
        <w:rPr>
          <w:rFonts w:ascii="宋体" w:hAnsi="宋体"/>
          <w:color w:val="000000"/>
          <w:sz w:val="24"/>
        </w:rPr>
        <w:t xml:space="preserve">速等主流浏览器。后端数据库支持双</w:t>
      </w:r>
      <w:r>
        <w:rPr>
          <w:rFonts w:ascii="宋体" w:hAnsi="宋体"/>
          <w:color w:val="000000"/>
          <w:sz w:val="24"/>
        </w:rPr>
        <w:t xml:space="preserve">机热备</w:t>
      </w:r>
      <w:r>
        <w:rPr>
          <w:rFonts w:ascii="宋体" w:hAnsi="宋体"/>
          <w:color w:val="000000"/>
          <w:sz w:val="24"/>
        </w:rPr>
        <w:t xml:space="preserve">和读写分离，确保高并发性能（支持200以上并发用户)，关键操作响应时间不超过1秒，大数据查询响应时间不超过3秒。</w:t>
      </w:r>
      <w:r/>
    </w:p>
    <w:p>
      <w:pPr>
        <w:ind w:firstLine="480"/>
        <w:jc w:val="left"/>
        <w:spacing w:line="360" w:lineRule="auto"/>
        <w:rPr>
          <w:rFonts w:hint="eastAsia" w:ascii="宋体" w:hAnsi="宋体"/>
          <w:color w:val="000000"/>
          <w:sz w:val="24"/>
        </w:rPr>
      </w:pPr>
      <w:r>
        <w:rPr>
          <w:rFonts w:ascii="宋体" w:hAnsi="宋体"/>
          <w:color w:val="000000"/>
          <w:sz w:val="24"/>
        </w:rPr>
        <w:t xml:space="preserve">国产化兼容</w:t>
      </w:r>
      <w:r>
        <w:rPr>
          <w:rFonts w:hint="eastAsia" w:ascii="宋体" w:hAnsi="宋体"/>
          <w:color w:val="000000"/>
          <w:sz w:val="24"/>
        </w:rPr>
        <w:t xml:space="preserve">要求</w:t>
      </w:r>
      <w:r>
        <w:rPr>
          <w:rFonts w:hint="eastAsia" w:ascii="MS Gothic" w:hAnsi="MS Gothic" w:eastAsia="MS Gothic" w:cs="MS Gothic"/>
          <w:color w:val="000000"/>
          <w:sz w:val="24"/>
        </w:rPr>
        <w:t xml:space="preserve">​​​​</w:t>
      </w:r>
      <w:r>
        <w:rPr>
          <w:rFonts w:ascii="宋体" w:hAnsi="宋体"/>
          <w:color w:val="000000"/>
          <w:sz w:val="24"/>
        </w:rPr>
        <w:t xml:space="preserve">：系统需适配国产化环境，</w:t>
      </w:r>
      <w:r>
        <w:rPr>
          <w:rFonts w:hint="eastAsia" w:ascii="宋体" w:hAnsi="宋体"/>
          <w:color w:val="000000"/>
          <w:sz w:val="24"/>
        </w:rPr>
        <w:t xml:space="preserve">同时兼容w</w:t>
      </w:r>
      <w:r>
        <w:rPr>
          <w:rFonts w:ascii="宋体" w:hAnsi="宋体"/>
          <w:color w:val="000000"/>
          <w:sz w:val="24"/>
        </w:rPr>
        <w:t xml:space="preserve">indows</w:t>
      </w:r>
      <w:r>
        <w:rPr>
          <w:rFonts w:hint="eastAsia" w:ascii="宋体" w:hAnsi="宋体"/>
          <w:color w:val="000000"/>
          <w:sz w:val="24"/>
        </w:rPr>
        <w:t xml:space="preserve">操作系统功能</w:t>
      </w:r>
      <w:r>
        <w:rPr>
          <w:rFonts w:ascii="宋体" w:hAnsi="宋体"/>
          <w:color w:val="000000"/>
          <w:sz w:val="24"/>
        </w:rPr>
        <w:t xml:space="preserve">。</w:t>
      </w:r>
      <w:r/>
    </w:p>
    <w:p>
      <w:pPr>
        <w:ind w:firstLine="480"/>
        <w:jc w:val="left"/>
        <w:spacing w:line="360" w:lineRule="auto"/>
        <w:rPr>
          <w:rFonts w:hint="eastAsia" w:ascii="宋体" w:hAnsi="宋体"/>
          <w:color w:val="000000"/>
          <w:sz w:val="24"/>
        </w:rPr>
      </w:pPr>
      <w:r>
        <w:rPr>
          <w:rFonts w:ascii="宋体" w:hAnsi="宋体"/>
          <w:color w:val="000000"/>
          <w:sz w:val="24"/>
        </w:rPr>
        <w:t xml:space="preserve">扩展性</w:t>
      </w:r>
      <w:r>
        <w:rPr>
          <w:rFonts w:hint="eastAsia" w:ascii="宋体" w:hAnsi="宋体"/>
          <w:color w:val="000000"/>
          <w:sz w:val="24"/>
        </w:rPr>
        <w:t xml:space="preserve">要求</w:t>
      </w:r>
      <w:r>
        <w:rPr>
          <w:rFonts w:hint="eastAsia" w:ascii="MS Gothic" w:hAnsi="MS Gothic" w:eastAsia="MS Gothic" w:cs="MS Gothic"/>
          <w:color w:val="000000"/>
          <w:sz w:val="24"/>
        </w:rPr>
        <w:t xml:space="preserve">​​</w:t>
      </w:r>
      <w:r>
        <w:rPr>
          <w:rFonts w:ascii="宋体" w:hAnsi="宋体"/>
          <w:color w:val="000000"/>
          <w:sz w:val="24"/>
        </w:rPr>
        <w:t xml:space="preserve">：系统支持无限样本容量管理（无License限制)，并可后续扩展科研管理、仪器预约、环境监控等子系统，实现单点登录集成。</w:t>
      </w:r>
      <w:r/>
    </w:p>
    <w:p>
      <w:pPr>
        <w:ind w:firstLine="480"/>
        <w:jc w:val="left"/>
        <w:spacing w:line="360" w:lineRule="auto"/>
        <w:rPr>
          <w:rFonts w:hint="eastAsia" w:ascii="宋体" w:hAnsi="宋体"/>
          <w:color w:val="000000"/>
          <w:sz w:val="24"/>
        </w:rPr>
      </w:pPr>
      <w:r>
        <w:rPr>
          <w:rFonts w:ascii="宋体" w:hAnsi="宋体"/>
          <w:color w:val="000000"/>
          <w:sz w:val="24"/>
        </w:rPr>
        <w:t xml:space="preserve">安全性</w:t>
      </w:r>
      <w:r>
        <w:rPr>
          <w:rFonts w:hint="eastAsia" w:ascii="宋体" w:hAnsi="宋体"/>
          <w:color w:val="000000"/>
          <w:sz w:val="24"/>
        </w:rPr>
        <w:t xml:space="preserve">要求</w:t>
      </w:r>
      <w:r>
        <w:rPr>
          <w:rFonts w:hint="eastAsia" w:ascii="MS Gothic" w:hAnsi="MS Gothic" w:eastAsia="MS Gothic" w:cs="MS Gothic"/>
          <w:color w:val="000000"/>
          <w:sz w:val="24"/>
        </w:rPr>
        <w:t xml:space="preserve">​​</w:t>
      </w:r>
      <w:r>
        <w:rPr>
          <w:rFonts w:ascii="宋体" w:hAnsi="宋体"/>
          <w:color w:val="000000"/>
          <w:sz w:val="24"/>
        </w:rPr>
        <w:t xml:space="preserve">：</w:t>
      </w:r>
      <w:r>
        <w:rPr>
          <w:rFonts w:ascii="宋体" w:hAnsi="宋体"/>
          <w:color w:val="000000"/>
          <w:sz w:val="24"/>
        </w:rPr>
        <w:t xml:space="preserve">符合等保</w:t>
      </w:r>
      <w:r>
        <w:rPr>
          <w:rFonts w:ascii="宋体" w:hAnsi="宋体"/>
          <w:color w:val="000000"/>
          <w:sz w:val="24"/>
        </w:rPr>
        <w:t xml:space="preserve">2.0</w:t>
      </w:r>
      <w:r>
        <w:rPr>
          <w:rFonts w:ascii="宋体" w:hAnsi="宋体"/>
          <w:color w:val="000000"/>
          <w:sz w:val="24"/>
        </w:rPr>
        <w:t xml:space="preserve">三</w:t>
      </w:r>
      <w:r>
        <w:rPr>
          <w:rFonts w:ascii="宋体" w:hAnsi="宋体"/>
          <w:color w:val="000000"/>
          <w:sz w:val="24"/>
        </w:rPr>
        <w:t xml:space="preserve">级标准，数据存储</w:t>
      </w:r>
      <w:r>
        <w:rPr>
          <w:rFonts w:hint="eastAsia" w:ascii="宋体" w:hAnsi="宋体"/>
          <w:color w:val="000000"/>
          <w:sz w:val="24"/>
        </w:rPr>
        <w:t xml:space="preserve">和传输采用国际通用的信息安全加密算法</w:t>
      </w:r>
      <w:r>
        <w:rPr>
          <w:rFonts w:ascii="宋体" w:hAnsi="宋体"/>
          <w:color w:val="000000"/>
          <w:sz w:val="24"/>
        </w:rPr>
        <w:t xml:space="preserve">。审计日志完整保存至少3年，且不可篡改。</w:t>
      </w:r>
      <w:r/>
    </w:p>
    <w:p>
      <w:pPr>
        <w:ind w:left="420"/>
        <w:spacing w:line="360" w:lineRule="auto"/>
        <w:rPr>
          <w:rFonts w:hint="eastAsia" w:ascii="宋体" w:hAnsi="宋体"/>
          <w:color w:val="000000"/>
          <w:sz w:val="24"/>
        </w:rPr>
      </w:pPr>
      <w:r>
        <w:rPr>
          <w:rFonts w:ascii="宋体" w:hAnsi="宋体"/>
          <w:color w:val="000000"/>
          <w:sz w:val="24"/>
        </w:rPr>
        <w:t xml:space="preserve">2.3</w:t>
      </w:r>
      <w:r>
        <w:rPr>
          <w:rFonts w:hint="eastAsia" w:ascii="宋体" w:hAnsi="宋体"/>
          <w:color w:val="000000"/>
          <w:sz w:val="24"/>
        </w:rPr>
        <w:t xml:space="preserve">软件功能模块要求</w:t>
      </w:r>
      <w:r/>
    </w:p>
    <w:tbl>
      <w:tblPr>
        <w:tblW w:w="8658" w:type="dxa"/>
        <w:tblInd w:w="113" w:type="dxa"/>
        <w:tblLook w:val="04A0" w:firstRow="1" w:lastRow="0" w:firstColumn="1" w:lastColumn="0" w:noHBand="0" w:noVBand="1"/>
      </w:tblPr>
      <w:tblGrid>
        <w:gridCol w:w="576"/>
        <w:gridCol w:w="798"/>
        <w:gridCol w:w="7284"/>
      </w:tblGrid>
      <w:tr>
        <w:trPr>
          <w:trHeight w:val="506"/>
          <w:tblHeader/>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widowControl/>
              <w:rPr>
                <w:rFonts w:hint="eastAsia" w:ascii="宋体" w:hAnsi="宋体"/>
                <w:b/>
                <w:bCs/>
                <w:sz w:val="24"/>
              </w:rPr>
            </w:pPr>
            <w:r/>
            <w:bookmarkStart w:id="198" w:name="OLE_LINK8"/>
            <w:r>
              <w:rPr>
                <w:rFonts w:ascii="宋体" w:hAnsi="宋体"/>
                <w:b/>
                <w:bCs/>
                <w:sz w:val="24"/>
              </w:rPr>
              <w:t xml:space="preserve">功能名称</w:t>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b/>
                <w:bCs/>
                <w:sz w:val="24"/>
              </w:rPr>
            </w:pPr>
            <w:r>
              <w:rPr>
                <w:rFonts w:ascii="宋体" w:hAnsi="宋体"/>
                <w:b/>
                <w:bCs/>
                <w:sz w:val="24"/>
              </w:rPr>
              <w:t xml:space="preserve">功能模块</w:t>
            </w:r>
            <w:r/>
          </w:p>
        </w:tc>
        <w:tc>
          <w:tcPr>
            <w:tcBorders>
              <w:top w:val="single" w:color="000000" w:sz="4" w:space="0"/>
              <w:left w:val="none" w:color="000000" w:sz="4" w:space="0"/>
              <w:bottom w:val="single" w:color="000000" w:sz="4" w:space="0"/>
              <w:right w:val="single" w:color="000000" w:sz="4" w:space="0"/>
            </w:tcBorders>
            <w:tcW w:w="7284" w:type="dxa"/>
            <w:vAlign w:val="center"/>
            <w:textDirection w:val="lrTb"/>
            <w:noWrap w:val="false"/>
          </w:tcPr>
          <w:p>
            <w:pPr>
              <w:jc w:val="center"/>
              <w:widowControl/>
              <w:rPr>
                <w:rFonts w:hint="eastAsia" w:ascii="宋体" w:hAnsi="宋体"/>
                <w:b/>
                <w:bCs/>
                <w:sz w:val="24"/>
              </w:rPr>
            </w:pPr>
            <w:r>
              <w:rPr>
                <w:rFonts w:ascii="宋体" w:hAnsi="宋体"/>
                <w:b/>
                <w:bCs/>
                <w:sz w:val="24"/>
              </w:rPr>
              <w:t xml:space="preserve">功能参数要求</w:t>
            </w:r>
            <w:r/>
          </w:p>
        </w:tc>
      </w:tr>
      <w:tr>
        <w:trPr>
          <w:cantSplit/>
          <w:trHeight w:val="1258"/>
        </w:trPr>
        <w:tc>
          <w:tcPr>
            <w:tcBorders>
              <w:top w:val="none" w:color="000000" w:sz="4" w:space="0"/>
              <w:left w:val="single" w:color="000000" w:sz="4" w:space="0"/>
              <w:bottom w:val="single" w:color="000000" w:sz="4" w:space="0"/>
              <w:right w:val="single" w:color="000000" w:sz="4" w:space="0"/>
            </w:tcBorders>
            <w:tcW w:w="576" w:type="dxa"/>
            <w:vAlign w:val="center"/>
            <w:vMerge w:val="restart"/>
            <w:textDirection w:val="lrTb"/>
            <w:noWrap w:val="false"/>
          </w:tcPr>
          <w:p>
            <w:pPr>
              <w:widowControl/>
              <w:rPr>
                <w:rFonts w:hint="eastAsia" w:ascii="宋体" w:hAnsi="宋体"/>
                <w:sz w:val="24"/>
              </w:rPr>
            </w:pPr>
            <w:r>
              <w:rPr>
                <w:rFonts w:ascii="宋体" w:hAnsi="宋体"/>
                <w:sz w:val="24"/>
              </w:rPr>
              <w:t xml:space="preserve">样本全流程管理</w:t>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widowControl/>
              <w:rPr>
                <w:rFonts w:hint="eastAsia" w:ascii="宋体" w:hAnsi="宋体"/>
                <w:sz w:val="24"/>
              </w:rPr>
            </w:pPr>
            <w:r>
              <w:rPr>
                <w:rFonts w:ascii="宋体" w:hAnsi="宋体"/>
                <w:sz w:val="24"/>
              </w:rPr>
              <w:t xml:space="preserve">样本采集</w:t>
            </w:r>
            <w:r/>
          </w:p>
        </w:tc>
        <w:tc>
          <w:tcPr>
            <w:tcBorders>
              <w:top w:val="none" w:color="000000" w:sz="4" w:space="0"/>
              <w:left w:val="none" w:color="000000" w:sz="4" w:space="0"/>
              <w:bottom w:val="single" w:color="000000" w:sz="4" w:space="0"/>
              <w:right w:val="single" w:color="000000" w:sz="4" w:space="0"/>
            </w:tcBorders>
            <w:tcW w:w="7284" w:type="dxa"/>
            <w:vAlign w:val="center"/>
            <w:textDirection w:val="lrTb"/>
            <w:noWrap w:val="false"/>
          </w:tcPr>
          <w:p>
            <w:pPr>
              <w:widowControl/>
              <w:rPr>
                <w:rFonts w:hint="eastAsia" w:ascii="宋体" w:hAnsi="宋体"/>
                <w:sz w:val="24"/>
              </w:rPr>
            </w:pPr>
            <w:r>
              <w:rPr>
                <w:rFonts w:ascii="宋体" w:hAnsi="宋体"/>
                <w:sz w:val="24"/>
              </w:rPr>
              <w:t xml:space="preserve">1) 支持≥7种状态（待采集→已采集→已接收→已入库→已出库→已销毁→已还库)； </w:t>
            </w:r>
            <w:r>
              <w:rPr>
                <w:rFonts w:ascii="宋体" w:hAnsi="宋体"/>
                <w:sz w:val="24"/>
              </w:rPr>
              <w:br w:type="textWrapping" w:clear="all"/>
              <w:t xml:space="preserve">2)支持接口与医嘱系统对接，自动同步医嘱数据，并支持按日期、科室等多维</w:t>
            </w:r>
            <w:r>
              <w:rPr>
                <w:rFonts w:ascii="宋体" w:hAnsi="宋体"/>
                <w:sz w:val="24"/>
              </w:rPr>
              <w:t xml:space="preserve">度条件</w:t>
            </w:r>
            <w:r>
              <w:rPr>
                <w:rFonts w:ascii="宋体" w:hAnsi="宋体"/>
                <w:sz w:val="24"/>
              </w:rPr>
              <w:t xml:space="preserve">对患者（供体)信息进行快速筛选；</w:t>
            </w:r>
            <w:r>
              <w:rPr>
                <w:rFonts w:ascii="宋体" w:hAnsi="宋体"/>
                <w:sz w:val="24"/>
              </w:rPr>
              <w:br w:type="textWrapping" w:clear="all"/>
              <w:t xml:space="preserve">3)</w:t>
            </w:r>
            <w:r>
              <w:rPr>
                <w:rFonts w:hint="eastAsia" w:ascii="宋体" w:hAnsi="宋体"/>
                <w:sz w:val="24"/>
              </w:rPr>
              <w:t xml:space="preserve">◆</w:t>
            </w:r>
            <w:r>
              <w:rPr>
                <w:rFonts w:ascii="宋体" w:hAnsi="宋体"/>
                <w:sz w:val="24"/>
              </w:rPr>
              <w:t xml:space="preserve">支持对接手术麻醉管理系统，确保样本采集与手术安排的信息协调一致</w:t>
            </w:r>
            <w:r>
              <w:rPr>
                <w:rFonts w:hint="eastAsia" w:ascii="宋体" w:hAnsi="宋体"/>
                <w:sz w:val="24"/>
              </w:rPr>
              <w:t xml:space="preserve">，可实现以不同颜色针对不同采样情况进行颜色提醒（如仅采血、仅采组织、血和</w:t>
            </w:r>
            <w:r>
              <w:rPr>
                <w:rFonts w:hint="eastAsia" w:ascii="宋体" w:hAnsi="宋体"/>
                <w:sz w:val="24"/>
              </w:rPr>
              <w:t xml:space="preserve">组织全采三种</w:t>
            </w:r>
            <w:r>
              <w:rPr>
                <w:rFonts w:hint="eastAsia" w:ascii="宋体" w:hAnsi="宋体"/>
                <w:sz w:val="24"/>
              </w:rPr>
              <w:t xml:space="preserve">情况)；支持和APP交互实现手术采集后的数据同步到</w:t>
            </w:r>
            <w:r>
              <w:rPr>
                <w:rFonts w:ascii="宋体" w:hAnsi="宋体"/>
                <w:sz w:val="24"/>
              </w:rPr>
              <w:t xml:space="preserve">手术麻醉管理系统</w:t>
            </w:r>
            <w:r>
              <w:rPr>
                <w:rFonts w:hint="eastAsia" w:ascii="宋体" w:hAnsi="宋体"/>
                <w:sz w:val="24"/>
              </w:rPr>
              <w:t xml:space="preserve">中；</w:t>
            </w:r>
            <w:r>
              <w:rPr>
                <w:rFonts w:ascii="宋体" w:hAnsi="宋体"/>
                <w:sz w:val="24"/>
              </w:rPr>
              <w:br w:type="textWrapping" w:clear="all"/>
              <w:t xml:space="preserve">4)</w:t>
            </w:r>
            <w:r>
              <w:rPr>
                <w:rFonts w:hint="eastAsia" w:ascii="宋体" w:hAnsi="宋体"/>
                <w:sz w:val="24"/>
              </w:rPr>
              <w:t xml:space="preserve">▲</w:t>
            </w:r>
            <w:r>
              <w:rPr>
                <w:rFonts w:ascii="宋体" w:hAnsi="宋体"/>
                <w:sz w:val="24"/>
              </w:rPr>
              <w:t xml:space="preserve">支持临床科室在线提交样本入库申请，便于样本库统筹规划；</w:t>
            </w:r>
            <w:r>
              <w:rPr>
                <w:rFonts w:ascii="宋体" w:hAnsi="宋体"/>
                <w:sz w:val="24"/>
              </w:rPr>
              <w:br w:type="textWrapping" w:clear="all"/>
              <w:t xml:space="preserve">5)支持</w:t>
            </w:r>
            <w:r>
              <w:rPr>
                <w:rFonts w:ascii="宋体" w:hAnsi="宋体"/>
                <w:sz w:val="24"/>
              </w:rPr>
              <w:t xml:space="preserve">多图片</w:t>
            </w:r>
            <w:r>
              <w:rPr>
                <w:rFonts w:ascii="宋体" w:hAnsi="宋体"/>
                <w:sz w:val="24"/>
              </w:rPr>
              <w:t xml:space="preserve">批量上传、图像分类、图像备注等功能，系统图像压缩功能。</w:t>
            </w:r>
            <w:r/>
          </w:p>
        </w:tc>
      </w:tr>
      <w:tr>
        <w:trPr>
          <w:cantSplit/>
          <w:trHeight w:val="757"/>
        </w:trPr>
        <w:tc>
          <w:tcPr>
            <w:tcBorders>
              <w:top w:val="non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widowControl/>
              <w:rPr>
                <w:rFonts w:hint="eastAsia" w:ascii="宋体" w:hAnsi="宋体"/>
                <w:sz w:val="24"/>
              </w:rPr>
            </w:pP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widowControl/>
              <w:rPr>
                <w:rFonts w:hint="eastAsia" w:ascii="宋体" w:hAnsi="宋体"/>
                <w:sz w:val="24"/>
              </w:rPr>
            </w:pPr>
            <w:r>
              <w:rPr>
                <w:rFonts w:ascii="宋体" w:hAnsi="宋体"/>
                <w:sz w:val="24"/>
              </w:rPr>
              <w:t xml:space="preserve">样本接收</w:t>
            </w:r>
            <w:r/>
          </w:p>
        </w:tc>
        <w:tc>
          <w:tcPr>
            <w:tcBorders>
              <w:top w:val="none" w:color="000000" w:sz="4" w:space="0"/>
              <w:left w:val="none" w:color="000000" w:sz="4" w:space="0"/>
              <w:bottom w:val="single" w:color="000000" w:sz="4" w:space="0"/>
              <w:right w:val="single" w:color="000000" w:sz="4" w:space="0"/>
            </w:tcBorders>
            <w:tcW w:w="7284" w:type="dxa"/>
            <w:vAlign w:val="center"/>
            <w:textDirection w:val="lrTb"/>
            <w:noWrap w:val="false"/>
          </w:tcPr>
          <w:p>
            <w:pPr>
              <w:numPr>
                <w:ilvl w:val="255"/>
                <w:numId w:val="0"/>
              </w:numPr>
              <w:widowControl/>
              <w:rPr>
                <w:sz w:val="24"/>
              </w:rPr>
            </w:pPr>
            <w:r>
              <w:rPr>
                <w:rFonts w:hint="eastAsia"/>
                <w:sz w:val="24"/>
              </w:rPr>
              <w:t xml:space="preserve">1)</w:t>
            </w:r>
            <w:r>
              <w:rPr>
                <w:rFonts w:hint="eastAsia"/>
                <w:sz w:val="24"/>
              </w:rPr>
              <w:t xml:space="preserve">◆</w:t>
            </w:r>
            <w:r>
              <w:rPr>
                <w:sz w:val="24"/>
              </w:rPr>
              <w:t xml:space="preserve">支持</w:t>
            </w:r>
            <w:r>
              <w:rPr>
                <w:rFonts w:hint="eastAsia"/>
                <w:sz w:val="24"/>
              </w:rPr>
              <w:t xml:space="preserve">“标本号</w:t>
            </w:r>
            <w:r>
              <w:rPr>
                <w:rFonts w:hint="eastAsia"/>
                <w:sz w:val="24"/>
              </w:rPr>
              <w:t xml:space="preserve">-</w:t>
            </w:r>
            <w:r>
              <w:rPr>
                <w:rFonts w:hint="eastAsia"/>
                <w:sz w:val="24"/>
              </w:rPr>
              <w:t xml:space="preserve">样本号</w:t>
            </w:r>
            <w:r>
              <w:rPr>
                <w:rFonts w:hint="eastAsia"/>
                <w:sz w:val="24"/>
              </w:rPr>
              <w:t xml:space="preserve"> </w:t>
            </w:r>
            <w:r>
              <w:rPr>
                <w:rFonts w:hint="eastAsia"/>
                <w:sz w:val="24"/>
              </w:rPr>
              <w:t xml:space="preserve">”</w:t>
            </w:r>
            <w:r>
              <w:rPr>
                <w:sz w:val="24"/>
              </w:rPr>
              <w:t xml:space="preserve">二级编号管理模式</w:t>
            </w:r>
            <w:r>
              <w:rPr>
                <w:rFonts w:hint="eastAsia"/>
                <w:sz w:val="24"/>
              </w:rPr>
              <w:t xml:space="preserve">,</w:t>
            </w:r>
            <w:r>
              <w:rPr>
                <w:rFonts w:hint="eastAsia"/>
                <w:sz w:val="24"/>
              </w:rPr>
              <w:t xml:space="preserve">采用“标本管理”模式而不是“样本管管理”模式，使用“标本号”—“样本管号”二级编号关联；捐献者信息录入简便，对同一例标本，不需要重复录入和提取信息</w:t>
            </w:r>
            <w:r>
              <w:rPr>
                <w:sz w:val="24"/>
              </w:rPr>
              <w:t xml:space="preserve">；</w:t>
            </w:r>
            <w:r>
              <w:rPr>
                <w:rFonts w:hint="eastAsia"/>
                <w:sz w:val="24"/>
              </w:rPr>
              <w:t xml:space="preserve">支持</w:t>
            </w:r>
            <w:r>
              <w:rPr>
                <w:rFonts w:ascii="宋体" w:hAnsi="宋体" w:cs="宋体"/>
                <w:sz w:val="24"/>
              </w:rPr>
              <w:t xml:space="preserve">用户可通过标本号快速定位样本管</w:t>
            </w:r>
            <w:r>
              <w:rPr>
                <w:rFonts w:hint="eastAsia" w:ascii="宋体" w:hAnsi="宋体" w:cs="宋体"/>
                <w:sz w:val="24"/>
              </w:rPr>
              <w:t xml:space="preserve">，确保标本与其相关样本管之间的精确匹配；</w:t>
            </w:r>
            <w:r>
              <w:rPr>
                <w:rFonts w:ascii="宋体" w:hAnsi="宋体" w:cs="宋体"/>
                <w:sz w:val="24"/>
              </w:rPr>
              <w:t xml:space="preserve">系统自动关联标本号与样本号，确保每一份标本在被采集后，可对应到不同的样本管编号，在后续管理中形成清晰的追溯链条</w:t>
            </w:r>
            <w:r>
              <w:rPr>
                <w:rFonts w:hint="eastAsia" w:ascii="宋体" w:hAnsi="宋体" w:cs="宋体"/>
                <w:sz w:val="24"/>
              </w:rPr>
              <w:t xml:space="preserve">；</w:t>
            </w:r>
            <w:r>
              <w:rPr>
                <w:sz w:val="24"/>
              </w:rPr>
              <w:br w:type="textWrapping" w:clear="all"/>
              <w:t xml:space="preserve">2)</w:t>
            </w:r>
            <w:r>
              <w:rPr>
                <w:rFonts w:hint="eastAsia"/>
                <w:sz w:val="24"/>
              </w:rPr>
              <w:t xml:space="preserve">◆</w:t>
            </w:r>
            <w:r>
              <w:rPr>
                <w:sz w:val="24"/>
              </w:rPr>
              <w:t xml:space="preserve">支持从</w:t>
            </w:r>
            <w:r>
              <w:rPr>
                <w:sz w:val="24"/>
              </w:rPr>
              <w:t xml:space="preserve">HIS</w:t>
            </w:r>
            <w:r>
              <w:rPr>
                <w:sz w:val="24"/>
              </w:rPr>
              <w:t xml:space="preserve">系统直接提取捐献者基本信息</w:t>
            </w:r>
            <w:r>
              <w:rPr>
                <w:rFonts w:hint="eastAsia"/>
                <w:sz w:val="24"/>
              </w:rPr>
              <w:t xml:space="preserve">，包括姓名、性别、年龄、联系方式等</w:t>
            </w:r>
            <w:r>
              <w:rPr>
                <w:sz w:val="24"/>
              </w:rPr>
              <w:t xml:space="preserve">，接收时自动校验样本信息与医嘱一致性</w:t>
            </w:r>
            <w:r>
              <w:rPr>
                <w:rFonts w:hint="eastAsia"/>
                <w:sz w:val="24"/>
              </w:rPr>
              <w:t xml:space="preserve">，可实现对多次入库捐献者进行自动识别，鉴别是否为同一捐献者，并在登记界面显示同一捐献者的不同批次标本号</w:t>
            </w:r>
            <w:r>
              <w:rPr>
                <w:sz w:val="24"/>
              </w:rPr>
              <w:t xml:space="preserve">；</w:t>
            </w:r>
            <w:r>
              <w:rPr>
                <w:sz w:val="24"/>
              </w:rPr>
              <w:br w:type="textWrapping" w:clear="all"/>
              <w:t xml:space="preserve">3)</w:t>
            </w:r>
            <w:r>
              <w:rPr>
                <w:rFonts w:hint="eastAsia"/>
                <w:sz w:val="24"/>
              </w:rPr>
              <w:t xml:space="preserve">◆</w:t>
            </w:r>
            <w:r>
              <w:rPr>
                <w:sz w:val="24"/>
              </w:rPr>
              <w:t xml:space="preserve">支持接收时自动生成接收清单</w:t>
            </w:r>
            <w:r>
              <w:rPr>
                <w:rFonts w:hint="eastAsia"/>
                <w:sz w:val="24"/>
              </w:rPr>
              <w:t xml:space="preserve">，系统支持根据采血条码登记样本源信息并可智能区分出标本类型及自动生成标本号，支持生成</w:t>
            </w:r>
            <w:r>
              <w:rPr>
                <w:rFonts w:hint="eastAsia"/>
                <w:sz w:val="24"/>
              </w:rPr>
              <w:t xml:space="preserve">最</w:t>
            </w:r>
            <w:r>
              <w:rPr>
                <w:rFonts w:hint="eastAsia"/>
                <w:sz w:val="24"/>
              </w:rPr>
              <w:t xml:space="preserve">大号或匹配</w:t>
            </w:r>
            <w:r>
              <w:rPr>
                <w:rFonts w:hint="eastAsia"/>
                <w:sz w:val="24"/>
              </w:rPr>
              <w:t xml:space="preserve">预登号</w:t>
            </w:r>
            <w:r>
              <w:rPr>
                <w:rFonts w:hint="eastAsia"/>
                <w:sz w:val="24"/>
              </w:rPr>
              <w:t xml:space="preserve">二种登记模式；</w:t>
            </w:r>
            <w:r>
              <w:rPr>
                <w:sz w:val="24"/>
              </w:rPr>
              <w:t xml:space="preserve">支持接收时样本状态自动更改</w:t>
            </w:r>
            <w:r>
              <w:rPr>
                <w:rFonts w:hint="eastAsia"/>
                <w:sz w:val="24"/>
              </w:rPr>
              <w:t xml:space="preserve">，样本检查无误后状态变为“已接收”，检查有误则状态标记为“异常”</w:t>
            </w:r>
            <w:r>
              <w:rPr>
                <w:sz w:val="24"/>
              </w:rPr>
              <w:t xml:space="preserve">；</w:t>
            </w:r>
            <w:r>
              <w:rPr>
                <w:rFonts w:hint="eastAsia"/>
                <w:sz w:val="24"/>
              </w:rPr>
              <w:t xml:space="preserve">支持</w:t>
            </w:r>
            <w:r>
              <w:rPr>
                <w:rFonts w:ascii="宋体" w:hAnsi="宋体" w:cs="宋体"/>
                <w:sz w:val="24"/>
              </w:rPr>
              <w:t xml:space="preserve">灵活选择</w:t>
            </w:r>
            <w:r>
              <w:rPr>
                <w:rFonts w:hint="eastAsia" w:ascii="宋体" w:hAnsi="宋体" w:cs="宋体"/>
                <w:sz w:val="24"/>
              </w:rPr>
              <w:t xml:space="preserve">接收标本编码</w:t>
            </w:r>
            <w:r>
              <w:rPr>
                <w:rFonts w:ascii="宋体" w:hAnsi="宋体" w:cs="宋体"/>
                <w:sz w:val="24"/>
              </w:rPr>
              <w:t xml:space="preserve">规则，根据不同需求进行配置</w:t>
            </w:r>
            <w:r>
              <w:rPr>
                <w:rFonts w:hint="eastAsia" w:ascii="宋体" w:hAnsi="宋体" w:cs="宋体"/>
                <w:sz w:val="24"/>
              </w:rPr>
              <w:t xml:space="preserve">；</w:t>
            </w:r>
            <w:r>
              <w:rPr>
                <w:sz w:val="24"/>
              </w:rPr>
              <w:t xml:space="preserve"> </w:t>
            </w:r>
            <w:r>
              <w:rPr>
                <w:sz w:val="24"/>
              </w:rPr>
              <w:br w:type="textWrapping" w:clear="all"/>
              <w:t xml:space="preserve">5)</w:t>
            </w:r>
            <w:r>
              <w:rPr>
                <w:rFonts w:hint="eastAsia"/>
                <w:sz w:val="24"/>
              </w:rPr>
              <w:t xml:space="preserve">▲</w:t>
            </w:r>
            <w:r>
              <w:rPr>
                <w:sz w:val="24"/>
              </w:rPr>
              <w:t xml:space="preserve">用户可通过自定义模板批量预生成标本号，支持按系统规则大规模样本快速建档，可基于</w:t>
            </w:r>
            <w:r>
              <w:rPr>
                <w:sz w:val="24"/>
              </w:rPr>
              <w:t xml:space="preserve">Excel</w:t>
            </w:r>
            <w:r>
              <w:rPr>
                <w:sz w:val="24"/>
              </w:rPr>
              <w:t xml:space="preserve">模板批量导入样本数据，实现快速登记</w:t>
            </w:r>
            <w:r>
              <w:rPr>
                <w:rFonts w:hint="eastAsia"/>
                <w:sz w:val="24"/>
              </w:rPr>
              <w:t xml:space="preserve">；</w:t>
            </w:r>
            <w:r/>
          </w:p>
        </w:tc>
      </w:tr>
      <w:tr>
        <w:trPr>
          <w:cantSplit/>
          <w:trHeight w:val="882"/>
        </w:trPr>
        <w:tc>
          <w:tcPr>
            <w:tcBorders>
              <w:top w:val="non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widowControl/>
              <w:rPr>
                <w:rFonts w:hint="eastAsia" w:ascii="宋体" w:hAnsi="宋体"/>
                <w:sz w:val="24"/>
              </w:rPr>
            </w:pP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widowControl/>
              <w:rPr>
                <w:rFonts w:hint="eastAsia" w:ascii="宋体" w:hAnsi="宋体"/>
                <w:sz w:val="24"/>
              </w:rPr>
            </w:pPr>
            <w:r>
              <w:rPr>
                <w:rFonts w:ascii="宋体" w:hAnsi="宋体"/>
                <w:sz w:val="24"/>
              </w:rPr>
              <w:t xml:space="preserve">样本处理/分装</w:t>
            </w:r>
            <w:r/>
          </w:p>
        </w:tc>
        <w:tc>
          <w:tcPr>
            <w:tcBorders>
              <w:top w:val="none" w:color="000000" w:sz="4" w:space="0"/>
              <w:left w:val="none" w:color="000000" w:sz="4" w:space="0"/>
              <w:bottom w:val="single" w:color="000000" w:sz="4" w:space="0"/>
              <w:right w:val="single" w:color="000000" w:sz="4" w:space="0"/>
            </w:tcBorders>
            <w:tcW w:w="7284" w:type="dxa"/>
            <w:vAlign w:val="center"/>
            <w:textDirection w:val="lrTb"/>
            <w:noWrap w:val="false"/>
          </w:tcPr>
          <w:p>
            <w:pPr>
              <w:pStyle w:val="820"/>
              <w:numPr>
                <w:ilvl w:val="255"/>
                <w:numId w:val="0"/>
              </w:numPr>
              <w:rPr>
                <w:rFonts w:hint="eastAsia" w:ascii="宋体" w:hAnsi="宋体"/>
                <w:sz w:val="24"/>
                <w:szCs w:val="24"/>
                <w:lang w:eastAsia="zh-CN"/>
              </w:rPr>
            </w:pPr>
            <w:r>
              <w:rPr>
                <w:rFonts w:hint="eastAsia" w:ascii="宋体" w:hAnsi="宋体"/>
                <w:sz w:val="24"/>
                <w:szCs w:val="24"/>
                <w:lang w:eastAsia="zh-CN"/>
              </w:rPr>
              <w:t xml:space="preserve">1)◆</w:t>
            </w:r>
            <w:r>
              <w:rPr>
                <w:rFonts w:ascii="宋体" w:hAnsi="宋体"/>
                <w:sz w:val="24"/>
                <w:szCs w:val="24"/>
                <w:lang w:eastAsia="zh-CN"/>
              </w:rPr>
              <w:t xml:space="preserve">支持分装任务自动分配/人工选择冻存位，支持可视化定位；系统支持设定定位规则：不定位、主定位和副定位。（定位规则可自行定义，如根据样本类型或项目编号+样本类型定位)</w:t>
            </w:r>
            <w:r>
              <w:rPr>
                <w:rFonts w:hint="eastAsia" w:ascii="宋体" w:hAnsi="宋体"/>
                <w:sz w:val="24"/>
                <w:szCs w:val="24"/>
                <w:lang w:eastAsia="zh-CN"/>
              </w:rPr>
              <w:t xml:space="preserve">；</w:t>
            </w:r>
            <w:r>
              <w:rPr>
                <w:rFonts w:ascii="宋体" w:hAnsi="宋体"/>
                <w:sz w:val="24"/>
                <w:szCs w:val="24"/>
                <w:lang w:eastAsia="zh-CN"/>
              </w:rPr>
              <w:t xml:space="preserve">样本分装制备过程中可根据定位规则自动定位到冰箱中具体的位置，并将样本信息自动绑定位置信息，定位过程支持可视化展示冰箱盒子内部结构</w:t>
            </w:r>
            <w:r>
              <w:rPr>
                <w:rFonts w:hint="eastAsia" w:ascii="宋体" w:hAnsi="宋体"/>
                <w:sz w:val="24"/>
                <w:szCs w:val="24"/>
                <w:lang w:eastAsia="zh-CN"/>
              </w:rPr>
              <w:t xml:space="preserve">；</w:t>
            </w:r>
            <w:r>
              <w:rPr>
                <w:rFonts w:ascii="宋体" w:hAnsi="宋体"/>
                <w:sz w:val="24"/>
                <w:szCs w:val="24"/>
                <w:lang w:eastAsia="zh-CN"/>
              </w:rPr>
              <w:t xml:space="preserve">样本若无需根据定位绑定盒子位置，也可选择不定位，由人工进行冰箱位置选择，手动绑定盒子位置信息</w:t>
            </w:r>
            <w:r>
              <w:rPr>
                <w:rFonts w:hint="eastAsia" w:ascii="宋体" w:hAnsi="宋体"/>
                <w:sz w:val="24"/>
                <w:szCs w:val="24"/>
                <w:lang w:eastAsia="zh-CN"/>
              </w:rPr>
              <w:t xml:space="preserve">；</w:t>
            </w:r>
            <w:r>
              <w:rPr>
                <w:rFonts w:ascii="宋体" w:hAnsi="宋体"/>
                <w:sz w:val="24"/>
                <w:szCs w:val="24"/>
                <w:lang w:eastAsia="zh-CN"/>
              </w:rPr>
              <w:br w:type="textWrapping" w:clear="all"/>
              <w:t xml:space="preserve">2)支持分装后样本管标签自动打印与粘贴；</w:t>
            </w:r>
            <w:r>
              <w:rPr>
                <w:rFonts w:ascii="宋体" w:hAnsi="宋体"/>
                <w:sz w:val="24"/>
                <w:szCs w:val="24"/>
                <w:lang w:eastAsia="zh-CN"/>
              </w:rPr>
              <w:br w:type="textWrapping" w:clear="all"/>
              <w:t xml:space="preserve">3)</w:t>
            </w:r>
            <w:r>
              <w:rPr>
                <w:rFonts w:hint="eastAsia" w:ascii="宋体" w:hAnsi="宋体"/>
                <w:sz w:val="24"/>
                <w:szCs w:val="24"/>
                <w:lang w:eastAsia="zh-CN"/>
              </w:rPr>
              <w:t xml:space="preserve">▲</w:t>
            </w:r>
            <w:r>
              <w:rPr>
                <w:rFonts w:ascii="宋体" w:hAnsi="宋体"/>
                <w:sz w:val="24"/>
                <w:szCs w:val="24"/>
                <w:lang w:eastAsia="zh-CN"/>
              </w:rPr>
              <w:t xml:space="preserve">支持分装过程中样本信息的关联</w:t>
            </w:r>
            <w:r>
              <w:rPr>
                <w:rFonts w:hint="eastAsia" w:ascii="宋体" w:hAnsi="宋体"/>
                <w:sz w:val="24"/>
                <w:szCs w:val="24"/>
                <w:lang w:eastAsia="zh-CN"/>
              </w:rPr>
              <w:t xml:space="preserve">；支持单管模式下样本信息的自动继承与关联</w:t>
            </w:r>
            <w:r>
              <w:rPr>
                <w:rFonts w:ascii="宋体" w:hAnsi="宋体"/>
                <w:sz w:val="24"/>
                <w:szCs w:val="24"/>
                <w:lang w:eastAsia="zh-CN"/>
              </w:rPr>
              <w:t xml:space="preserve">；</w:t>
            </w:r>
            <w:r/>
          </w:p>
          <w:p>
            <w:pPr>
              <w:widowControl/>
              <w:rPr>
                <w:rFonts w:hint="eastAsia"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支持根据科研项目单元自定义临床表单、字段及分装模板，并能对项目进度、入组例数、样本使用情况进行全面跟进。</w:t>
            </w:r>
            <w:r/>
          </w:p>
          <w:p>
            <w:pPr>
              <w:pStyle w:val="822"/>
              <w:rPr>
                <w:rFonts w:hint="eastAsia" w:ascii="宋体" w:hAnsi="宋体" w:eastAsia="宋体"/>
                <w:sz w:val="24"/>
                <w:szCs w:val="24"/>
                <w:lang w:eastAsia="zh-CN"/>
              </w:rPr>
            </w:pPr>
            <w:r>
              <w:rPr>
                <w:rFonts w:ascii="宋体" w:hAnsi="宋体" w:eastAsia="宋体"/>
                <w:sz w:val="24"/>
                <w:szCs w:val="24"/>
                <w:lang w:eastAsia="zh-CN"/>
              </w:rPr>
              <w:t xml:space="preserve">5)支持按项目自定义随访计划及周期，灵活配置随访表单，实时查看计划完成情况。支持随访信息登记与修改，并可依据结果自动更新样本状态、样本源入组状态及采集预登记记录，实现全流程闭环协同。</w:t>
            </w:r>
            <w:r/>
          </w:p>
        </w:tc>
      </w:tr>
      <w:tr>
        <w:trPr>
          <w:cantSplit/>
          <w:trHeight w:val="90"/>
        </w:trPr>
        <w:tc>
          <w:tcPr>
            <w:tcBorders>
              <w:top w:val="non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widowControl/>
              <w:rPr>
                <w:rFonts w:hint="eastAsia" w:ascii="宋体" w:hAnsi="宋体"/>
                <w:sz w:val="24"/>
              </w:rPr>
            </w:pP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widowControl/>
              <w:rPr>
                <w:rFonts w:hint="eastAsia" w:ascii="宋体" w:hAnsi="宋体"/>
                <w:sz w:val="24"/>
              </w:rPr>
            </w:pPr>
            <w:r>
              <w:rPr>
                <w:rFonts w:ascii="宋体" w:hAnsi="宋体"/>
                <w:sz w:val="24"/>
              </w:rPr>
              <w:t xml:space="preserve">样本入库</w:t>
            </w:r>
            <w:r/>
          </w:p>
        </w:tc>
        <w:tc>
          <w:tcPr>
            <w:tcBorders>
              <w:top w:val="none" w:color="000000" w:sz="4" w:space="0"/>
              <w:left w:val="none" w:color="000000" w:sz="4" w:space="0"/>
              <w:bottom w:val="single" w:color="000000" w:sz="4" w:space="0"/>
              <w:right w:val="single" w:color="000000" w:sz="4" w:space="0"/>
            </w:tcBorders>
            <w:tcW w:w="7284" w:type="dxa"/>
            <w:vAlign w:val="center"/>
            <w:textDirection w:val="lrTb"/>
            <w:noWrap w:val="false"/>
          </w:tcPr>
          <w:p>
            <w:pPr>
              <w:numPr>
                <w:ilvl w:val="255"/>
                <w:numId w:val="0"/>
              </w:numPr>
              <w:widowControl/>
              <w:rPr>
                <w:rFonts w:hint="eastAsia" w:ascii="宋体" w:hAnsi="宋体"/>
                <w:sz w:val="24"/>
              </w:rPr>
            </w:pPr>
            <w:r>
              <w:rPr>
                <w:rFonts w:hint="eastAsia" w:ascii="宋体" w:hAnsi="宋体"/>
                <w:sz w:val="24"/>
              </w:rPr>
              <w:t xml:space="preserve">1)</w:t>
            </w:r>
            <w:r>
              <w:rPr>
                <w:rFonts w:ascii="宋体" w:hAnsi="宋体"/>
                <w:sz w:val="24"/>
              </w:rPr>
              <w:t xml:space="preserve">支持多种入库方式（</w:t>
            </w:r>
            <w:r>
              <w:rPr>
                <w:rFonts w:ascii="宋体" w:hAnsi="宋体"/>
                <w:sz w:val="24"/>
              </w:rPr>
              <w:t xml:space="preserve">扫码枪</w:t>
            </w:r>
            <w:r>
              <w:rPr>
                <w:rFonts w:ascii="宋体" w:hAnsi="宋体"/>
                <w:sz w:val="24"/>
              </w:rPr>
              <w:t xml:space="preserve">、整板扫描、Excel)，支持入库时自动校验样本信息完整性</w:t>
            </w:r>
            <w:r>
              <w:rPr>
                <w:rFonts w:hint="eastAsia" w:ascii="宋体" w:hAnsi="宋体"/>
                <w:sz w:val="24"/>
              </w:rPr>
              <w:t xml:space="preserve">，</w:t>
            </w:r>
            <w:r>
              <w:rPr>
                <w:rFonts w:ascii="宋体" w:hAnsi="宋体"/>
                <w:sz w:val="24"/>
              </w:rPr>
              <w:t xml:space="preserve">；</w:t>
            </w:r>
            <w:r>
              <w:rPr>
                <w:rFonts w:ascii="宋体" w:hAnsi="宋体"/>
                <w:sz w:val="24"/>
              </w:rPr>
              <w:br w:type="textWrapping" w:clear="all"/>
              <w:t xml:space="preserve">2)支持血样、组织等分库管理，提供直接分配位置或先登记</w:t>
            </w:r>
            <w:r>
              <w:rPr>
                <w:rFonts w:ascii="宋体" w:hAnsi="宋体"/>
                <w:sz w:val="24"/>
              </w:rPr>
              <w:t xml:space="preserve">后扫码</w:t>
            </w:r>
            <w:r>
              <w:rPr>
                <w:rFonts w:ascii="宋体" w:hAnsi="宋体"/>
                <w:sz w:val="24"/>
              </w:rPr>
              <w:t xml:space="preserve">等多种入库方式，能实现</w:t>
            </w:r>
            <w:r>
              <w:rPr>
                <w:rFonts w:ascii="宋体" w:hAnsi="宋体"/>
                <w:sz w:val="24"/>
              </w:rPr>
              <w:t xml:space="preserve">不同库类型</w:t>
            </w:r>
            <w:r>
              <w:rPr>
                <w:rFonts w:ascii="宋体" w:hAnsi="宋体"/>
                <w:sz w:val="24"/>
              </w:rPr>
              <w:t xml:space="preserve">的独立管理；</w:t>
            </w:r>
            <w:r>
              <w:rPr>
                <w:rFonts w:ascii="宋体" w:hAnsi="宋体"/>
                <w:sz w:val="24"/>
              </w:rPr>
              <w:br w:type="textWrapping" w:clear="all"/>
              <w:t xml:space="preserve">3)</w:t>
            </w:r>
            <w:r>
              <w:rPr>
                <w:rFonts w:hint="eastAsia" w:ascii="宋体" w:hAnsi="宋体"/>
                <w:sz w:val="24"/>
              </w:rPr>
              <w:t xml:space="preserve">◆</w:t>
            </w:r>
            <w:r>
              <w:rPr>
                <w:rFonts w:ascii="宋体" w:hAnsi="宋体"/>
                <w:sz w:val="24"/>
              </w:rPr>
              <w:t xml:space="preserve">支持根据样本属性自动推荐存储位置，并可视化展示</w:t>
            </w:r>
            <w:r>
              <w:rPr>
                <w:rFonts w:hint="eastAsia" w:ascii="宋体" w:hAnsi="宋体"/>
                <w:sz w:val="24"/>
              </w:rPr>
              <w:t xml:space="preserve">；</w:t>
            </w:r>
            <w:r>
              <w:rPr>
                <w:rFonts w:ascii="宋体" w:hAnsi="宋体"/>
                <w:sz w:val="24"/>
              </w:rPr>
              <w:t xml:space="preserve">支持扫码入库</w:t>
            </w:r>
            <w:r>
              <w:rPr>
                <w:rFonts w:ascii="宋体" w:hAnsi="宋体"/>
                <w:sz w:val="24"/>
              </w:rPr>
              <w:t xml:space="preserve">，并具备样本类型检查、分管号检查、漏号检查的功能</w:t>
            </w:r>
            <w:r>
              <w:rPr>
                <w:rFonts w:hint="eastAsia" w:ascii="宋体" w:hAnsi="宋体"/>
                <w:sz w:val="24"/>
              </w:rPr>
              <w:t xml:space="preserve">，可直接图形化入库</w:t>
            </w:r>
            <w:r>
              <w:rPr>
                <w:rFonts w:ascii="宋体" w:hAnsi="宋体"/>
                <w:sz w:val="24"/>
              </w:rPr>
              <w:t xml:space="preserve">；</w:t>
            </w:r>
            <w:r>
              <w:rPr>
                <w:rFonts w:hint="eastAsia"/>
                <w:sz w:val="24"/>
              </w:rPr>
              <w:t xml:space="preserve">可根据接收的样本属性自动匹配符合该批样本存放的盒子内部视图结构。支持手动选择样本存储的首个存储位置后</w:t>
            </w:r>
            <w:r>
              <w:rPr>
                <w:rFonts w:hint="eastAsia"/>
                <w:sz w:val="24"/>
              </w:rPr>
              <w:t xml:space="preserve">进行扫码接收</w:t>
            </w:r>
            <w:r>
              <w:rPr>
                <w:rFonts w:hint="eastAsia"/>
                <w:sz w:val="24"/>
              </w:rPr>
              <w:t xml:space="preserve">，根据扫描的样本管信息顺序在盒子中排放，接收过程支持检查样本管是否缺失患者基本信息、样本编号、样本类型，检查样本编号是否重复等信息，检查无误后可自动绑定位置信息入库，检查有误后则不予入库；</w:t>
            </w:r>
            <w:r>
              <w:rPr>
                <w:rFonts w:ascii="宋体" w:hAnsi="宋体"/>
                <w:sz w:val="24"/>
              </w:rPr>
              <w:br w:type="textWrapping" w:clear="all"/>
              <w:t xml:space="preserve">4)</w:t>
            </w:r>
            <w:r>
              <w:rPr>
                <w:rFonts w:hint="eastAsia"/>
                <w:sz w:val="24"/>
              </w:rPr>
              <w:t xml:space="preserve">▲</w:t>
            </w:r>
            <w:r>
              <w:rPr>
                <w:rFonts w:ascii="宋体" w:hAnsi="宋体"/>
                <w:sz w:val="24"/>
              </w:rPr>
              <w:t xml:space="preserve">支持模板批量录入、连接全自动</w:t>
            </w:r>
            <w:r>
              <w:rPr>
                <w:rFonts w:ascii="宋体" w:hAnsi="宋体"/>
                <w:sz w:val="24"/>
              </w:rPr>
              <w:t xml:space="preserve">分液仪和</w:t>
            </w:r>
            <w:r>
              <w:rPr>
                <w:rFonts w:ascii="宋体" w:hAnsi="宋体"/>
                <w:sz w:val="24"/>
              </w:rPr>
              <w:t xml:space="preserve">底部</w:t>
            </w:r>
            <w:r>
              <w:rPr>
                <w:rFonts w:ascii="宋体" w:hAnsi="宋体"/>
                <w:sz w:val="24"/>
              </w:rPr>
              <w:t xml:space="preserve">二维码整</w:t>
            </w:r>
            <w:r>
              <w:rPr>
                <w:rFonts w:ascii="宋体" w:hAnsi="宋体"/>
                <w:sz w:val="24"/>
                <w:shd w:val="clear" w:color="auto" w:fill="ffffff"/>
              </w:rPr>
              <w:t xml:space="preserve">板</w:t>
            </w:r>
            <w:r>
              <w:rPr>
                <w:rFonts w:ascii="宋体" w:hAnsi="宋体"/>
                <w:sz w:val="24"/>
              </w:rPr>
              <w:t xml:space="preserve">扫描，实现高效精准入库；</w:t>
            </w:r>
            <w:r>
              <w:rPr>
                <w:rFonts w:ascii="宋体" w:hAnsi="宋体"/>
                <w:sz w:val="24"/>
              </w:rPr>
              <w:br w:type="textWrapping" w:clear="all"/>
              <w:t xml:space="preserve">5)支持可与自动化冰箱联动，直接发送样本信息指令完成自动入库和存储；</w:t>
            </w:r>
            <w:r>
              <w:rPr>
                <w:rFonts w:ascii="宋体" w:hAnsi="宋体"/>
                <w:sz w:val="24"/>
              </w:rPr>
              <w:br w:type="textWrapping" w:clear="all"/>
              <w:t xml:space="preserve">6)支持对</w:t>
            </w:r>
            <w:r>
              <w:rPr>
                <w:rFonts w:ascii="宋体" w:hAnsi="宋体"/>
                <w:sz w:val="24"/>
              </w:rPr>
              <w:t xml:space="preserve">冻存盒进行</w:t>
            </w:r>
            <w:r>
              <w:rPr>
                <w:rFonts w:ascii="宋体" w:hAnsi="宋体"/>
                <w:sz w:val="24"/>
              </w:rPr>
              <w:t xml:space="preserve">自动编码和标签打印，并支持盒内样本的批量转移；</w:t>
            </w:r>
            <w:r>
              <w:rPr>
                <w:rFonts w:ascii="宋体" w:hAnsi="宋体"/>
                <w:sz w:val="24"/>
              </w:rPr>
              <w:br w:type="textWrapping" w:clear="all"/>
              <w:t xml:space="preserve">7)</w:t>
            </w:r>
            <w:r>
              <w:rPr>
                <w:rFonts w:hint="eastAsia"/>
                <w:sz w:val="24"/>
              </w:rPr>
              <w:t xml:space="preserve">▲</w:t>
            </w:r>
            <w:r>
              <w:rPr>
                <w:rFonts w:ascii="宋体" w:hAnsi="宋体"/>
                <w:sz w:val="24"/>
              </w:rPr>
              <w:t xml:space="preserve">自动根据前处理变量生成国际SPREC代码，确保流程合</w:t>
            </w:r>
            <w:r>
              <w:rPr>
                <w:rFonts w:ascii="宋体" w:hAnsi="宋体"/>
                <w:sz w:val="24"/>
              </w:rPr>
              <w:t xml:space="preserve">规</w:t>
            </w:r>
            <w:r>
              <w:rPr>
                <w:rFonts w:ascii="宋体" w:hAnsi="宋体"/>
                <w:sz w:val="24"/>
              </w:rPr>
              <w:t xml:space="preserve">与样本质量可评估；</w:t>
            </w:r>
            <w:r>
              <w:rPr>
                <w:rFonts w:ascii="宋体" w:hAnsi="宋体"/>
                <w:sz w:val="24"/>
              </w:rPr>
              <w:br w:type="textWrapping" w:clear="all"/>
              <w:t xml:space="preserve">8)</w:t>
            </w:r>
            <w:r>
              <w:rPr>
                <w:rFonts w:hint="eastAsia"/>
                <w:sz w:val="24"/>
              </w:rPr>
              <w:t xml:space="preserve">▲</w:t>
            </w:r>
            <w:r>
              <w:rPr>
                <w:rFonts w:ascii="宋体" w:hAnsi="宋体"/>
                <w:sz w:val="24"/>
              </w:rPr>
              <w:t xml:space="preserve">对衍生样本进行管理，并始终关联</w:t>
            </w:r>
            <w:r>
              <w:rPr>
                <w:rFonts w:ascii="宋体" w:hAnsi="宋体"/>
                <w:sz w:val="24"/>
              </w:rPr>
              <w:t xml:space="preserve">回溯至父样本</w:t>
            </w:r>
            <w:r>
              <w:rPr>
                <w:rFonts w:ascii="宋体" w:hAnsi="宋体"/>
                <w:sz w:val="24"/>
              </w:rPr>
              <w:t xml:space="preserve">来源；</w:t>
            </w:r>
            <w:r>
              <w:rPr>
                <w:rFonts w:ascii="宋体" w:hAnsi="宋体"/>
                <w:sz w:val="24"/>
              </w:rPr>
              <w:br w:type="textWrapping" w:clear="all"/>
              <w:t xml:space="preserve">9)支持打印包含病例及样本信息的入库单。</w:t>
            </w:r>
            <w:r/>
          </w:p>
        </w:tc>
      </w:tr>
      <w:tr>
        <w:trPr>
          <w:cantSplit/>
          <w:trHeight w:val="506"/>
        </w:trPr>
        <w:tc>
          <w:tcPr>
            <w:tcBorders>
              <w:top w:val="non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widowControl/>
              <w:rPr>
                <w:rFonts w:hint="eastAsia" w:ascii="宋体" w:hAnsi="宋体"/>
                <w:sz w:val="24"/>
              </w:rPr>
            </w:pP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widowControl/>
              <w:rPr>
                <w:rFonts w:hint="eastAsia" w:ascii="宋体" w:hAnsi="宋体"/>
                <w:sz w:val="24"/>
              </w:rPr>
            </w:pPr>
            <w:r>
              <w:rPr>
                <w:rFonts w:ascii="宋体" w:hAnsi="宋体"/>
                <w:sz w:val="24"/>
              </w:rPr>
              <w:t xml:space="preserve">样本出库 </w:t>
            </w:r>
            <w:r/>
          </w:p>
        </w:tc>
        <w:tc>
          <w:tcPr>
            <w:tcBorders>
              <w:top w:val="none" w:color="000000" w:sz="4" w:space="0"/>
              <w:left w:val="none" w:color="000000" w:sz="4" w:space="0"/>
              <w:bottom w:val="single" w:color="000000" w:sz="4" w:space="0"/>
              <w:right w:val="single" w:color="000000" w:sz="4" w:space="0"/>
            </w:tcBorders>
            <w:tcW w:w="7284" w:type="dxa"/>
            <w:vAlign w:val="center"/>
            <w:textDirection w:val="lrTb"/>
            <w:noWrap w:val="false"/>
          </w:tcPr>
          <w:p>
            <w:pPr>
              <w:widowControl/>
              <w:rPr>
                <w:sz w:val="24"/>
              </w:rPr>
            </w:pPr>
            <w:r>
              <w:rPr>
                <w:rFonts w:ascii="宋体" w:hAnsi="宋体"/>
                <w:sz w:val="24"/>
              </w:rPr>
              <w:t xml:space="preserve">1)支持出库申请单电子化审批流程；</w:t>
            </w:r>
            <w:r>
              <w:rPr>
                <w:rFonts w:ascii="宋体" w:hAnsi="宋体"/>
                <w:sz w:val="24"/>
              </w:rPr>
              <w:br w:type="textWrapping" w:clear="all"/>
              <w:t xml:space="preserve">2)支持出库时自动校验样本状态与权限；</w:t>
            </w:r>
            <w:r>
              <w:rPr>
                <w:rFonts w:ascii="宋体" w:hAnsi="宋体"/>
                <w:sz w:val="24"/>
              </w:rPr>
              <w:br w:type="textWrapping" w:clear="all"/>
              <w:t xml:space="preserve">3)支持出库记录自动生成； </w:t>
            </w:r>
            <w:r>
              <w:rPr>
                <w:rFonts w:ascii="宋体" w:hAnsi="宋体"/>
                <w:sz w:val="24"/>
              </w:rPr>
              <w:br w:type="textWrapping" w:clear="all"/>
              <w:t xml:space="preserve">4)</w:t>
            </w:r>
            <w:r>
              <w:rPr>
                <w:rFonts w:hint="eastAsia"/>
                <w:sz w:val="24"/>
              </w:rPr>
              <w:t xml:space="preserve">▲</w:t>
            </w:r>
            <w:r>
              <w:rPr>
                <w:rFonts w:ascii="宋体" w:hAnsi="宋体"/>
                <w:sz w:val="24"/>
              </w:rPr>
              <w:t xml:space="preserve">支持出库需</w:t>
            </w:r>
            <w:r>
              <w:rPr>
                <w:rFonts w:ascii="宋体" w:hAnsi="宋体"/>
                <w:sz w:val="24"/>
              </w:rPr>
              <w:t xml:space="preserve">二次扫码复核</w:t>
            </w:r>
            <w:r>
              <w:rPr>
                <w:rFonts w:ascii="宋体" w:hAnsi="宋体"/>
                <w:sz w:val="24"/>
              </w:rPr>
              <w:t xml:space="preserve">；</w:t>
            </w:r>
            <w:r>
              <w:rPr>
                <w:rFonts w:ascii="宋体" w:hAnsi="宋体"/>
                <w:sz w:val="24"/>
              </w:rPr>
              <w:br w:type="textWrapping" w:clear="all"/>
              <w:t xml:space="preserve">5)</w:t>
            </w:r>
            <w:r>
              <w:rPr>
                <w:rFonts w:hint="eastAsia" w:ascii="宋体" w:hAnsi="宋体"/>
                <w:sz w:val="24"/>
              </w:rPr>
              <w:t xml:space="preserve">◆</w:t>
            </w:r>
            <w:r>
              <w:rPr>
                <w:rFonts w:ascii="宋体" w:hAnsi="宋体"/>
                <w:sz w:val="24"/>
              </w:rPr>
              <w:t xml:space="preserve">支持多条件组合查询，可按需筛选样本，并实现快速批量出库；</w:t>
            </w:r>
            <w:r>
              <w:rPr>
                <w:rFonts w:hint="eastAsia"/>
                <w:sz w:val="24"/>
              </w:rPr>
              <w:t xml:space="preserve">可实现根据登记日期、采集日期、收到日期、库类型、标本类型、样本类型、项目名称、姓名、年龄、住院号、门诊号、病人编号、队列编号、标本号等近</w:t>
            </w:r>
            <w:r>
              <w:rPr>
                <w:rFonts w:hint="eastAsia"/>
                <w:sz w:val="24"/>
              </w:rPr>
              <w:t xml:space="preserve">20</w:t>
            </w:r>
            <w:r>
              <w:rPr>
                <w:rFonts w:hint="eastAsia"/>
                <w:sz w:val="24"/>
              </w:rPr>
              <w:t xml:space="preserve">多种查询条件进行样本信息的查询，且支持查询条件进行组合查询，便于快速搜索出样本；根据查询出的样本信息可批量加入到购物车中，支持一次性加入购物车，也可分批加入购物车，然后统一生成出库单号；支持每管样本分配多实验方案并自动按项目拆分出库单据；</w:t>
            </w:r>
            <w:r>
              <w:rPr>
                <w:rFonts w:ascii="宋体" w:hAnsi="宋体"/>
                <w:sz w:val="24"/>
              </w:rPr>
              <w:br w:type="textWrapping" w:clear="all"/>
              <w:t xml:space="preserve">6)支持用户可自定义出库单格式，支持按项目打印交接单据；</w:t>
            </w:r>
            <w:r>
              <w:rPr>
                <w:rFonts w:ascii="宋体" w:hAnsi="宋体"/>
                <w:sz w:val="24"/>
              </w:rPr>
              <w:br w:type="textWrapping" w:clear="all"/>
              <w:t xml:space="preserve">7)支持自动提示可用空间；</w:t>
            </w:r>
            <w:r>
              <w:rPr>
                <w:rFonts w:ascii="宋体" w:hAnsi="宋体"/>
                <w:sz w:val="24"/>
              </w:rPr>
              <w:br w:type="textWrapping" w:clear="all"/>
              <w:t xml:space="preserve">8)支持调整并保留位置变更记录；</w:t>
            </w:r>
            <w:r>
              <w:rPr>
                <w:rFonts w:ascii="宋体" w:hAnsi="宋体"/>
                <w:sz w:val="24"/>
              </w:rPr>
              <w:br w:type="textWrapping" w:clear="all"/>
              <w:t xml:space="preserve">9)</w:t>
            </w:r>
            <w:r>
              <w:rPr>
                <w:rFonts w:hint="eastAsia" w:ascii="宋体" w:hAnsi="宋体"/>
                <w:sz w:val="24"/>
              </w:rPr>
              <w:t xml:space="preserve">◆</w:t>
            </w:r>
            <w:r>
              <w:rPr>
                <w:rFonts w:ascii="宋体" w:hAnsi="宋体"/>
                <w:sz w:val="24"/>
              </w:rPr>
              <w:t xml:space="preserve">支持</w:t>
            </w:r>
            <w:r>
              <w:rPr>
                <w:rFonts w:ascii="宋体" w:hAnsi="宋体"/>
                <w:sz w:val="24"/>
              </w:rPr>
              <w:t xml:space="preserve">通过扫码精确</w:t>
            </w:r>
            <w:r>
              <w:rPr>
                <w:rFonts w:ascii="宋体" w:hAnsi="宋体"/>
                <w:sz w:val="24"/>
              </w:rPr>
              <w:t xml:space="preserve">定位样本，支持整板扫描进行出库复核与记录；</w:t>
            </w:r>
            <w:r>
              <w:rPr>
                <w:rFonts w:hint="eastAsia"/>
                <w:sz w:val="24"/>
              </w:rPr>
              <w:t xml:space="preserve">支持根据扫描样本</w:t>
            </w:r>
            <w:r>
              <w:rPr>
                <w:rFonts w:hint="eastAsia"/>
                <w:sz w:val="24"/>
              </w:rPr>
              <w:t xml:space="preserve">管二维码</w:t>
            </w:r>
            <w:r>
              <w:rPr>
                <w:rFonts w:hint="eastAsia"/>
                <w:sz w:val="24"/>
              </w:rPr>
              <w:t xml:space="preserve">自动展示样本管的实际存储位置；支持对接整板扫描仪核对出库样本是否与实际出库样本一致，保证出库样本的准确性；</w:t>
            </w:r>
            <w:r/>
          </w:p>
        </w:tc>
      </w:tr>
      <w:tr>
        <w:trPr>
          <w:cantSplit/>
          <w:trHeight w:val="506"/>
        </w:trPr>
        <w:tc>
          <w:tcPr>
            <w:tcBorders>
              <w:top w:val="non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widowControl/>
              <w:rPr>
                <w:rFonts w:hint="eastAsia" w:ascii="宋体" w:hAnsi="宋体"/>
                <w:sz w:val="24"/>
              </w:rPr>
            </w:pP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widowControl/>
              <w:rPr>
                <w:rFonts w:hint="eastAsia" w:ascii="宋体" w:hAnsi="宋体"/>
                <w:sz w:val="24"/>
              </w:rPr>
            </w:pPr>
            <w:r>
              <w:rPr>
                <w:rFonts w:ascii="宋体" w:hAnsi="宋体"/>
                <w:sz w:val="24"/>
              </w:rPr>
              <w:t xml:space="preserve">样本还库</w:t>
            </w:r>
            <w:r/>
          </w:p>
        </w:tc>
        <w:tc>
          <w:tcPr>
            <w:tcBorders>
              <w:top w:val="none" w:color="000000" w:sz="4" w:space="0"/>
              <w:left w:val="none" w:color="000000" w:sz="4" w:space="0"/>
              <w:bottom w:val="single" w:color="000000" w:sz="4" w:space="0"/>
              <w:right w:val="single" w:color="000000" w:sz="4" w:space="0"/>
            </w:tcBorders>
            <w:tcW w:w="7284" w:type="dxa"/>
            <w:vAlign w:val="center"/>
            <w:textDirection w:val="lrTb"/>
            <w:noWrap w:val="false"/>
          </w:tcPr>
          <w:p>
            <w:pPr>
              <w:widowControl/>
              <w:rPr>
                <w:rFonts w:hint="eastAsia" w:ascii="宋体" w:hAnsi="宋体"/>
                <w:sz w:val="24"/>
              </w:rPr>
            </w:pPr>
            <w:r>
              <w:rPr>
                <w:rFonts w:ascii="宋体" w:hAnsi="宋体"/>
                <w:sz w:val="24"/>
              </w:rPr>
              <w:t xml:space="preserve">1)</w:t>
            </w:r>
            <w:r>
              <w:rPr>
                <w:rFonts w:ascii="宋体" w:hAnsi="宋体"/>
                <w:sz w:val="24"/>
              </w:rPr>
              <w:t xml:space="preserve">支持还库时</w:t>
            </w:r>
            <w:r>
              <w:rPr>
                <w:rFonts w:ascii="宋体" w:hAnsi="宋体"/>
                <w:sz w:val="24"/>
              </w:rPr>
              <w:t xml:space="preserve">自动更新样本状态与位置信息；</w:t>
            </w:r>
            <w:r>
              <w:rPr>
                <w:rFonts w:ascii="宋体" w:hAnsi="宋体"/>
                <w:sz w:val="24"/>
              </w:rPr>
              <w:br w:type="textWrapping" w:clear="all"/>
              <w:t xml:space="preserve">2)支持</w:t>
            </w:r>
            <w:r>
              <w:rPr>
                <w:rFonts w:ascii="宋体" w:hAnsi="宋体"/>
                <w:sz w:val="24"/>
              </w:rPr>
              <w:t xml:space="preserve">还库记录</w:t>
            </w:r>
            <w:r>
              <w:rPr>
                <w:rFonts w:ascii="宋体" w:hAnsi="宋体"/>
                <w:sz w:val="24"/>
              </w:rPr>
              <w:t xml:space="preserve">与出库记录自动关联；</w:t>
            </w:r>
            <w:r>
              <w:rPr>
                <w:rFonts w:ascii="宋体" w:hAnsi="宋体"/>
                <w:sz w:val="24"/>
              </w:rPr>
              <w:br w:type="textWrapping" w:clear="all"/>
              <w:t xml:space="preserve">3)</w:t>
            </w:r>
            <w:r>
              <w:rPr>
                <w:rFonts w:hint="eastAsia" w:ascii="宋体" w:hAnsi="宋体"/>
                <w:sz w:val="24"/>
              </w:rPr>
              <w:t xml:space="preserve">◆</w:t>
            </w:r>
            <w:r>
              <w:rPr>
                <w:rFonts w:ascii="宋体" w:hAnsi="宋体"/>
                <w:sz w:val="24"/>
              </w:rPr>
              <w:t xml:space="preserve">冻融次数自动累计并预警</w:t>
            </w:r>
            <w:r>
              <w:rPr>
                <w:rFonts w:hint="eastAsia" w:ascii="宋体" w:hAnsi="宋体"/>
                <w:sz w:val="24"/>
              </w:rPr>
              <w:t xml:space="preserve">；</w:t>
            </w:r>
            <w:r/>
          </w:p>
        </w:tc>
      </w:tr>
      <w:tr>
        <w:trPr>
          <w:cantSplit/>
          <w:trHeight w:val="506"/>
        </w:trPr>
        <w:tc>
          <w:tcPr>
            <w:tcBorders>
              <w:top w:val="non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widowControl/>
              <w:rPr>
                <w:rFonts w:hint="eastAsia" w:ascii="宋体" w:hAnsi="宋体"/>
                <w:sz w:val="24"/>
              </w:rPr>
            </w:pP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widowControl/>
              <w:rPr>
                <w:rFonts w:hint="eastAsia" w:ascii="宋体" w:hAnsi="宋体"/>
                <w:sz w:val="24"/>
              </w:rPr>
            </w:pPr>
            <w:r>
              <w:rPr>
                <w:rFonts w:ascii="宋体" w:hAnsi="宋体"/>
                <w:sz w:val="24"/>
              </w:rPr>
              <w:t xml:space="preserve">样本销毁</w:t>
            </w:r>
            <w:r/>
          </w:p>
        </w:tc>
        <w:tc>
          <w:tcPr>
            <w:tcBorders>
              <w:top w:val="none" w:color="000000" w:sz="4" w:space="0"/>
              <w:left w:val="none" w:color="000000" w:sz="4" w:space="0"/>
              <w:bottom w:val="single" w:color="000000" w:sz="4" w:space="0"/>
              <w:right w:val="single" w:color="000000" w:sz="4" w:space="0"/>
            </w:tcBorders>
            <w:tcW w:w="7284" w:type="dxa"/>
            <w:vAlign w:val="center"/>
            <w:textDirection w:val="lrTb"/>
            <w:noWrap w:val="false"/>
          </w:tcPr>
          <w:p>
            <w:pPr>
              <w:widowControl/>
              <w:rPr>
                <w:rFonts w:hint="eastAsia" w:ascii="宋体" w:hAnsi="宋体"/>
                <w:sz w:val="24"/>
              </w:rPr>
            </w:pPr>
            <w:r>
              <w:rPr>
                <w:rFonts w:ascii="宋体" w:hAnsi="宋体"/>
                <w:sz w:val="24"/>
              </w:rPr>
              <w:t xml:space="preserve">1)</w:t>
            </w:r>
            <w:r>
              <w:rPr>
                <w:rFonts w:hint="eastAsia"/>
                <w:sz w:val="24"/>
              </w:rPr>
              <w:t xml:space="preserve">▲</w:t>
            </w:r>
            <w:r>
              <w:rPr>
                <w:rFonts w:ascii="宋体" w:hAnsi="宋体"/>
                <w:sz w:val="24"/>
              </w:rPr>
              <w:t xml:space="preserve">支持销毁任务发起、审批与执行全流程电子化；</w:t>
            </w:r>
            <w:r>
              <w:rPr>
                <w:rFonts w:ascii="宋体" w:hAnsi="宋体"/>
                <w:sz w:val="24"/>
              </w:rPr>
              <w:br w:type="textWrapping" w:clear="all"/>
              <w:t xml:space="preserve">2)支持销毁记录永久保存并可追溯；</w:t>
            </w:r>
            <w:r>
              <w:rPr>
                <w:rFonts w:ascii="宋体" w:hAnsi="宋体"/>
                <w:sz w:val="24"/>
              </w:rPr>
              <w:br w:type="textWrapping" w:clear="all"/>
              <w:t xml:space="preserve">3)销毁需审批并留痕。</w:t>
            </w:r>
            <w:r/>
          </w:p>
        </w:tc>
      </w:tr>
      <w:tr>
        <w:trPr>
          <w:cantSplit/>
          <w:trHeight w:val="882"/>
        </w:trPr>
        <w:tc>
          <w:tcPr>
            <w:tcBorders>
              <w:top w:val="non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widowControl/>
              <w:rPr>
                <w:rFonts w:hint="eastAsia" w:ascii="宋体" w:hAnsi="宋体"/>
                <w:sz w:val="24"/>
              </w:rPr>
            </w:pP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widowControl/>
              <w:rPr>
                <w:rFonts w:hint="eastAsia" w:ascii="宋体" w:hAnsi="宋体"/>
                <w:sz w:val="24"/>
              </w:rPr>
            </w:pPr>
            <w:r>
              <w:rPr>
                <w:rFonts w:ascii="宋体" w:hAnsi="宋体"/>
                <w:sz w:val="24"/>
              </w:rPr>
              <w:t xml:space="preserve">样本库安全管理</w:t>
            </w:r>
            <w:r/>
          </w:p>
        </w:tc>
        <w:tc>
          <w:tcPr>
            <w:tcBorders>
              <w:top w:val="none" w:color="000000" w:sz="4" w:space="0"/>
              <w:left w:val="none" w:color="000000" w:sz="4" w:space="0"/>
              <w:bottom w:val="single" w:color="000000" w:sz="4" w:space="0"/>
              <w:right w:val="single" w:color="000000" w:sz="4" w:space="0"/>
            </w:tcBorders>
            <w:tcW w:w="7284" w:type="dxa"/>
            <w:vAlign w:val="center"/>
            <w:textDirection w:val="lrTb"/>
            <w:noWrap w:val="false"/>
          </w:tcPr>
          <w:p>
            <w:pPr>
              <w:widowControl/>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支持自定义空间架构，实现灵活配置不同温度及不同容器的空间分区与结构；</w:t>
            </w:r>
            <w:r>
              <w:rPr>
                <w:rFonts w:hint="eastAsia"/>
                <w:sz w:val="24"/>
              </w:rPr>
              <w:t xml:space="preserve">系统可由操作人员自定义空间结构，可定义常温（切片柜、石蜡柜</w:t>
            </w:r>
            <w:r>
              <w:rPr>
                <w:rFonts w:hint="eastAsia"/>
                <w:sz w:val="24"/>
              </w:rPr>
              <w:t xml:space="preserve">)</w:t>
            </w:r>
            <w:r>
              <w:rPr>
                <w:rFonts w:hint="eastAsia"/>
                <w:sz w:val="24"/>
              </w:rPr>
              <w:t xml:space="preserve">、</w:t>
            </w:r>
            <w:r>
              <w:rPr>
                <w:rFonts w:hint="eastAsia"/>
                <w:sz w:val="24"/>
              </w:rPr>
              <w:t xml:space="preserve">4</w:t>
            </w:r>
            <w:r>
              <w:rPr>
                <w:rFonts w:hint="eastAsia"/>
                <w:sz w:val="24"/>
              </w:rPr>
              <w:t xml:space="preserve">℃冰箱、</w:t>
            </w:r>
            <w:r>
              <w:rPr>
                <w:rFonts w:hint="eastAsia"/>
                <w:sz w:val="24"/>
              </w:rPr>
              <w:t xml:space="preserve">-20</w:t>
            </w:r>
            <w:r>
              <w:rPr>
                <w:rFonts w:hint="eastAsia"/>
                <w:sz w:val="24"/>
              </w:rPr>
              <w:t xml:space="preserve">℃冰箱、</w:t>
            </w:r>
            <w:r>
              <w:rPr>
                <w:rFonts w:hint="eastAsia"/>
                <w:sz w:val="24"/>
              </w:rPr>
              <w:t xml:space="preserve">-80</w:t>
            </w:r>
            <w:r>
              <w:rPr>
                <w:rFonts w:hint="eastAsia"/>
                <w:sz w:val="24"/>
              </w:rPr>
              <w:t xml:space="preserve">℃冰箱、</w:t>
            </w:r>
            <w:r>
              <w:rPr>
                <w:rFonts w:hint="eastAsia"/>
                <w:sz w:val="24"/>
              </w:rPr>
              <w:t xml:space="preserve">-150</w:t>
            </w:r>
            <w:r>
              <w:rPr>
                <w:rFonts w:hint="eastAsia"/>
                <w:sz w:val="24"/>
              </w:rPr>
              <w:t xml:space="preserve">℃冰箱、液氮罐等不同存储容器、不同冻存管配套</w:t>
            </w:r>
            <w:r>
              <w:rPr>
                <w:rFonts w:hint="eastAsia"/>
                <w:sz w:val="24"/>
              </w:rPr>
              <w:t xml:space="preserve">冻存盒及冻存架对应</w:t>
            </w:r>
            <w:r>
              <w:rPr>
                <w:rFonts w:hint="eastAsia"/>
                <w:sz w:val="24"/>
              </w:rPr>
              <w:t xml:space="preserve">的空间分区及结构；系统能以图形化的方式模拟显示实际分区、容器、</w:t>
            </w:r>
            <w:r>
              <w:rPr>
                <w:rFonts w:hint="eastAsia"/>
                <w:sz w:val="24"/>
              </w:rPr>
              <w:t xml:space="preserve">冻存盒等</w:t>
            </w:r>
            <w:r>
              <w:rPr>
                <w:rFonts w:hint="eastAsia"/>
                <w:sz w:val="24"/>
              </w:rPr>
              <w:t xml:space="preserve">的结构，并可提供具体到每一样本的概括性说明；</w:t>
            </w:r>
            <w:r>
              <w:rPr>
                <w:rFonts w:ascii="宋体" w:hAnsi="宋体"/>
                <w:sz w:val="24"/>
              </w:rPr>
              <w:br w:type="textWrapping" w:clear="all"/>
              <w:t xml:space="preserve">2)</w:t>
            </w:r>
            <w:r>
              <w:rPr>
                <w:rFonts w:hint="eastAsia" w:ascii="宋体" w:hAnsi="宋体"/>
                <w:sz w:val="24"/>
              </w:rPr>
              <w:t xml:space="preserve">◆</w:t>
            </w:r>
            <w:r>
              <w:rPr>
                <w:rFonts w:ascii="宋体" w:hAnsi="宋体"/>
                <w:sz w:val="24"/>
              </w:rPr>
              <w:t xml:space="preserve">支持传染病预警功能，自动整合检验结果，实时提示HIV、梅毒、乙肝等高传染性样本，保障操作安全；</w:t>
            </w:r>
            <w:r>
              <w:rPr>
                <w:rFonts w:ascii="宋体" w:hAnsi="宋体"/>
                <w:sz w:val="24"/>
              </w:rPr>
              <w:br w:type="textWrapping" w:clear="all"/>
              <w:t xml:space="preserve">3)</w:t>
            </w:r>
            <w:r>
              <w:rPr>
                <w:rFonts w:hint="eastAsia" w:ascii="宋体" w:hAnsi="宋体"/>
                <w:sz w:val="24"/>
              </w:rPr>
              <w:t xml:space="preserve">◆</w:t>
            </w:r>
            <w:r>
              <w:rPr>
                <w:rFonts w:ascii="宋体" w:hAnsi="宋体"/>
                <w:sz w:val="24"/>
              </w:rPr>
              <w:t xml:space="preserve">支持样本质量与时效预警功能，实现冻融次数、剩余量、有效期</w:t>
            </w:r>
            <w:r>
              <w:rPr>
                <w:rFonts w:ascii="宋体" w:hAnsi="宋体"/>
                <w:sz w:val="24"/>
              </w:rPr>
              <w:t xml:space="preserve">及末管提示</w:t>
            </w:r>
            <w:r>
              <w:rPr>
                <w:rFonts w:ascii="宋体" w:hAnsi="宋体"/>
                <w:sz w:val="24"/>
              </w:rPr>
              <w:t xml:space="preserve">等预警功能</w:t>
            </w:r>
            <w:r>
              <w:rPr>
                <w:rFonts w:hint="eastAsia" w:ascii="宋体" w:hAnsi="宋体"/>
                <w:sz w:val="24"/>
              </w:rPr>
              <w:t xml:space="preserve">；</w:t>
            </w:r>
            <w:r/>
          </w:p>
        </w:tc>
      </w:tr>
      <w:tr>
        <w:trPr>
          <w:cantSplit/>
          <w:trHeight w:val="506"/>
        </w:trPr>
        <w:tc>
          <w:tcPr>
            <w:tcBorders>
              <w:top w:val="none" w:color="000000" w:sz="4" w:space="0"/>
              <w:left w:val="single" w:color="000000" w:sz="4" w:space="0"/>
              <w:bottom w:val="single" w:color="000000" w:sz="4" w:space="0"/>
              <w:right w:val="single" w:color="000000" w:sz="4" w:space="0"/>
            </w:tcBorders>
            <w:tcW w:w="576" w:type="dxa"/>
            <w:vAlign w:val="center"/>
            <w:vMerge w:val="restart"/>
            <w:textDirection w:val="lrTb"/>
            <w:noWrap w:val="false"/>
          </w:tcPr>
          <w:p>
            <w:pPr>
              <w:widowControl/>
              <w:rPr>
                <w:rFonts w:hint="eastAsia" w:ascii="宋体" w:hAnsi="宋体"/>
                <w:sz w:val="24"/>
              </w:rPr>
            </w:pPr>
            <w:r>
              <w:rPr>
                <w:rFonts w:ascii="宋体" w:hAnsi="宋体"/>
                <w:sz w:val="24"/>
              </w:rPr>
              <w:t xml:space="preserve">多院区</w:t>
            </w:r>
            <w:r>
              <w:rPr>
                <w:rFonts w:ascii="宋体" w:hAnsi="宋体"/>
                <w:sz w:val="24"/>
              </w:rPr>
              <w:t xml:space="preserve">联合管理</w:t>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widowControl/>
              <w:rPr>
                <w:rFonts w:hint="eastAsia" w:ascii="宋体" w:hAnsi="宋体"/>
                <w:sz w:val="24"/>
              </w:rPr>
            </w:pPr>
            <w:r>
              <w:rPr>
                <w:rFonts w:ascii="宋体" w:hAnsi="宋体"/>
                <w:sz w:val="24"/>
              </w:rPr>
              <w:t xml:space="preserve">院区字典 </w:t>
            </w:r>
            <w:r/>
          </w:p>
        </w:tc>
        <w:tc>
          <w:tcPr>
            <w:tcBorders>
              <w:top w:val="none" w:color="000000" w:sz="4" w:space="0"/>
              <w:left w:val="none" w:color="000000" w:sz="4" w:space="0"/>
              <w:bottom w:val="single" w:color="000000" w:sz="4" w:space="0"/>
              <w:right w:val="single" w:color="000000" w:sz="4" w:space="0"/>
            </w:tcBorders>
            <w:tcW w:w="7284" w:type="dxa"/>
            <w:vAlign w:val="center"/>
            <w:textDirection w:val="lrTb"/>
            <w:noWrap w:val="false"/>
          </w:tcPr>
          <w:p>
            <w:pPr>
              <w:widowControl/>
              <w:rPr>
                <w:rFonts w:hint="eastAsia" w:ascii="宋体" w:hAnsi="宋体"/>
                <w:sz w:val="24"/>
              </w:rPr>
            </w:pPr>
            <w:r>
              <w:rPr>
                <w:rFonts w:ascii="宋体" w:hAnsi="宋体"/>
                <w:sz w:val="24"/>
              </w:rPr>
              <w:t xml:space="preserve">1)同一套数据库支持≥3</w:t>
            </w:r>
            <w:r>
              <w:rPr>
                <w:rFonts w:ascii="宋体" w:hAnsi="宋体"/>
                <w:sz w:val="24"/>
              </w:rPr>
              <w:t xml:space="preserve">院区独立账</w:t>
            </w:r>
            <w:r>
              <w:rPr>
                <w:rFonts w:ascii="宋体" w:hAnsi="宋体"/>
                <w:sz w:val="24"/>
              </w:rPr>
              <w:t xml:space="preserve">套；</w:t>
            </w:r>
            <w:r>
              <w:rPr>
                <w:rFonts w:ascii="宋体" w:hAnsi="宋体"/>
                <w:sz w:val="24"/>
              </w:rPr>
              <w:br w:type="textWrapping" w:clear="all"/>
              <w:t xml:space="preserve">2)支持跨院区样本调拨电子流转单；</w:t>
            </w:r>
            <w:r>
              <w:rPr>
                <w:rFonts w:ascii="宋体" w:hAnsi="宋体"/>
                <w:sz w:val="24"/>
              </w:rPr>
              <w:br w:type="textWrapping" w:clear="all"/>
              <w:t xml:space="preserve">3)支持院区级数据脱敏。</w:t>
            </w:r>
            <w:r/>
          </w:p>
        </w:tc>
      </w:tr>
      <w:tr>
        <w:trPr>
          <w:cantSplit/>
          <w:trHeight w:val="757"/>
        </w:trPr>
        <w:tc>
          <w:tcPr>
            <w:tcBorders>
              <w:top w:val="non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widowControl/>
              <w:rPr>
                <w:rFonts w:hint="eastAsia" w:ascii="宋体" w:hAnsi="宋体"/>
                <w:sz w:val="24"/>
              </w:rPr>
            </w:pP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widowControl/>
              <w:rPr>
                <w:rFonts w:hint="eastAsia" w:ascii="宋体" w:hAnsi="宋体"/>
                <w:sz w:val="24"/>
              </w:rPr>
            </w:pPr>
            <w:r>
              <w:rPr>
                <w:rFonts w:ascii="宋体" w:hAnsi="宋体"/>
                <w:sz w:val="24"/>
              </w:rPr>
              <w:t xml:space="preserve">组织权限隔离</w:t>
            </w:r>
            <w:r/>
          </w:p>
        </w:tc>
        <w:tc>
          <w:tcPr>
            <w:tcBorders>
              <w:top w:val="none" w:color="000000" w:sz="4" w:space="0"/>
              <w:left w:val="none" w:color="000000" w:sz="4" w:space="0"/>
              <w:bottom w:val="single" w:color="000000" w:sz="4" w:space="0"/>
              <w:right w:val="single" w:color="000000" w:sz="4" w:space="0"/>
            </w:tcBorders>
            <w:tcW w:w="7284" w:type="dxa"/>
            <w:vAlign w:val="center"/>
            <w:textDirection w:val="lrTb"/>
            <w:noWrap w:val="false"/>
          </w:tcPr>
          <w:p>
            <w:pPr>
              <w:widowControl/>
              <w:rPr>
                <w:rFonts w:hint="eastAsia" w:ascii="宋体" w:hAnsi="宋体"/>
                <w:sz w:val="24"/>
              </w:rPr>
            </w:pPr>
            <w:r>
              <w:rPr>
                <w:rFonts w:ascii="宋体" w:hAnsi="宋体"/>
                <w:sz w:val="24"/>
              </w:rPr>
              <w:t xml:space="preserve">1)支持按院区、科室、角色三级权限隔离；</w:t>
            </w:r>
            <w:r>
              <w:rPr>
                <w:rFonts w:ascii="宋体" w:hAnsi="宋体"/>
                <w:sz w:val="24"/>
              </w:rPr>
              <w:br w:type="textWrapping" w:clear="all"/>
              <w:t xml:space="preserve">2)支持数据访问范围控制，确保院区间数据隔离。</w:t>
            </w:r>
            <w:r/>
          </w:p>
        </w:tc>
      </w:tr>
      <w:tr>
        <w:trPr>
          <w:cantSplit/>
          <w:trHeight w:val="631"/>
        </w:trPr>
        <w:tc>
          <w:tcPr>
            <w:tcBorders>
              <w:top w:val="non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widowControl/>
              <w:rPr>
                <w:rFonts w:hint="eastAsia" w:ascii="宋体" w:hAnsi="宋体"/>
                <w:sz w:val="24"/>
              </w:rPr>
            </w:pP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widowControl/>
              <w:rPr>
                <w:rFonts w:hint="eastAsia" w:ascii="宋体" w:hAnsi="宋体"/>
                <w:sz w:val="24"/>
              </w:rPr>
            </w:pPr>
            <w:r>
              <w:rPr>
                <w:rFonts w:ascii="宋体" w:hAnsi="宋体"/>
                <w:sz w:val="24"/>
              </w:rPr>
              <w:t xml:space="preserve">跨院区调拨</w:t>
            </w:r>
            <w:r/>
          </w:p>
        </w:tc>
        <w:tc>
          <w:tcPr>
            <w:tcBorders>
              <w:top w:val="none" w:color="000000" w:sz="4" w:space="0"/>
              <w:left w:val="none" w:color="000000" w:sz="4" w:space="0"/>
              <w:bottom w:val="single" w:color="000000" w:sz="4" w:space="0"/>
              <w:right w:val="single" w:color="000000" w:sz="4" w:space="0"/>
            </w:tcBorders>
            <w:tcW w:w="7284" w:type="dxa"/>
            <w:vAlign w:val="center"/>
            <w:textDirection w:val="lrTb"/>
            <w:noWrap w:val="false"/>
          </w:tcPr>
          <w:p>
            <w:pPr>
              <w:widowControl/>
              <w:rPr>
                <w:rFonts w:hint="eastAsia" w:ascii="宋体" w:hAnsi="宋体"/>
                <w:sz w:val="24"/>
              </w:rPr>
            </w:pPr>
            <w:r>
              <w:rPr>
                <w:rFonts w:ascii="宋体" w:hAnsi="宋体"/>
                <w:sz w:val="24"/>
              </w:rPr>
              <w:t xml:space="preserve">1)系统支持多院区之间的样本在线调拨管理，涵盖调拨申请、审批、接收确认全流程；</w:t>
            </w:r>
            <w:r>
              <w:rPr>
                <w:rFonts w:ascii="宋体" w:hAnsi="宋体"/>
                <w:sz w:val="24"/>
              </w:rPr>
              <w:br w:type="textWrapping" w:clear="all"/>
              <w:t xml:space="preserve">2)可实时追踪样本运输位置及环境温度，并自动生成调拨电子单据，确保样本可追溯、质量有保障、权责清晰。</w:t>
            </w:r>
            <w:r/>
          </w:p>
        </w:tc>
      </w:tr>
      <w:tr>
        <w:trPr>
          <w:cantSplit/>
          <w:trHeight w:val="511"/>
        </w:trPr>
        <w:tc>
          <w:tcPr>
            <w:tcBorders>
              <w:top w:val="none" w:color="000000" w:sz="4" w:space="0"/>
              <w:left w:val="single" w:color="000000" w:sz="4" w:space="0"/>
              <w:bottom w:val="single" w:color="000000" w:sz="4" w:space="0"/>
              <w:right w:val="single" w:color="000000" w:sz="4" w:space="0"/>
            </w:tcBorders>
            <w:tcW w:w="576" w:type="dxa"/>
            <w:vAlign w:val="center"/>
            <w:vMerge w:val="restart"/>
            <w:textDirection w:val="lrTb"/>
            <w:noWrap w:val="false"/>
          </w:tcPr>
          <w:p>
            <w:pPr>
              <w:widowControl/>
              <w:rPr>
                <w:rFonts w:hint="eastAsia" w:ascii="宋体" w:hAnsi="宋体"/>
                <w:sz w:val="24"/>
              </w:rPr>
            </w:pPr>
            <w:r>
              <w:rPr>
                <w:rFonts w:ascii="宋体" w:hAnsi="宋体"/>
                <w:sz w:val="24"/>
              </w:rPr>
              <w:t xml:space="preserve">知情同意书管理</w:t>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widowControl/>
              <w:rPr>
                <w:rFonts w:hint="eastAsia" w:ascii="宋体" w:hAnsi="宋体"/>
                <w:sz w:val="24"/>
              </w:rPr>
            </w:pPr>
            <w:r>
              <w:rPr>
                <w:rFonts w:ascii="宋体" w:hAnsi="宋体"/>
                <w:sz w:val="24"/>
              </w:rPr>
              <w:t xml:space="preserve">模板管理 </w:t>
            </w:r>
            <w:r/>
          </w:p>
        </w:tc>
        <w:tc>
          <w:tcPr>
            <w:tcBorders>
              <w:top w:val="none" w:color="000000" w:sz="4" w:space="0"/>
              <w:left w:val="none" w:color="000000" w:sz="4" w:space="0"/>
              <w:bottom w:val="single" w:color="000000" w:sz="4" w:space="0"/>
              <w:right w:val="single" w:color="000000" w:sz="4" w:space="0"/>
            </w:tcBorders>
            <w:tcW w:w="7284" w:type="dxa"/>
            <w:vAlign w:val="center"/>
            <w:textDirection w:val="lrTb"/>
            <w:noWrap w:val="false"/>
          </w:tcPr>
          <w:p>
            <w:pPr>
              <w:widowControl/>
              <w:rPr>
                <w:rFonts w:hint="eastAsia" w:ascii="宋体" w:hAnsi="宋体"/>
                <w:sz w:val="24"/>
              </w:rPr>
            </w:pPr>
            <w:r>
              <w:rPr>
                <w:rFonts w:ascii="宋体" w:hAnsi="宋体"/>
                <w:sz w:val="24"/>
              </w:rPr>
              <w:t xml:space="preserve">1)支持知情同意书PDF、JPG上传；</w:t>
            </w:r>
            <w:r>
              <w:rPr>
                <w:rFonts w:ascii="宋体" w:hAnsi="宋体"/>
                <w:sz w:val="24"/>
              </w:rPr>
              <w:br w:type="textWrapping" w:clear="all"/>
              <w:t xml:space="preserve">2)支持与样本号自动关联，支持一式三联自动套打；</w:t>
            </w:r>
            <w:r>
              <w:rPr>
                <w:rFonts w:ascii="宋体" w:hAnsi="宋体"/>
                <w:sz w:val="24"/>
              </w:rPr>
              <w:br w:type="textWrapping" w:clear="all"/>
              <w:t xml:space="preserve">3)支持撤销后样本自动锁定不可出库；</w:t>
            </w:r>
            <w:r>
              <w:rPr>
                <w:rFonts w:ascii="宋体" w:hAnsi="宋体"/>
                <w:sz w:val="24"/>
              </w:rPr>
              <w:br w:type="textWrapping" w:clear="all"/>
              <w:t xml:space="preserve">4)支持版本控制与有效期提醒。</w:t>
            </w:r>
            <w:r/>
          </w:p>
        </w:tc>
      </w:tr>
      <w:tr>
        <w:trPr>
          <w:cantSplit/>
          <w:trHeight w:val="631"/>
        </w:trPr>
        <w:tc>
          <w:tcPr>
            <w:tcBorders>
              <w:top w:val="non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widowControl/>
              <w:rPr>
                <w:rFonts w:hint="eastAsia" w:ascii="宋体" w:hAnsi="宋体"/>
                <w:sz w:val="24"/>
              </w:rPr>
            </w:pP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widowControl/>
              <w:rPr>
                <w:rFonts w:hint="eastAsia" w:ascii="宋体" w:hAnsi="宋体"/>
                <w:sz w:val="24"/>
              </w:rPr>
            </w:pPr>
            <w:r>
              <w:rPr>
                <w:rFonts w:ascii="宋体" w:hAnsi="宋体"/>
                <w:sz w:val="24"/>
              </w:rPr>
              <w:t xml:space="preserve">高拍仪</w:t>
            </w:r>
            <w:r>
              <w:rPr>
                <w:rFonts w:ascii="宋体" w:hAnsi="宋体"/>
                <w:sz w:val="24"/>
              </w:rPr>
              <w:t xml:space="preserve">拍照</w:t>
            </w:r>
            <w:r/>
          </w:p>
        </w:tc>
        <w:tc>
          <w:tcPr>
            <w:tcBorders>
              <w:top w:val="none" w:color="000000" w:sz="4" w:space="0"/>
              <w:left w:val="none" w:color="000000" w:sz="4" w:space="0"/>
              <w:bottom w:val="single" w:color="000000" w:sz="4" w:space="0"/>
              <w:right w:val="single" w:color="000000" w:sz="4" w:space="0"/>
            </w:tcBorders>
            <w:tcW w:w="7284" w:type="dxa"/>
            <w:vAlign w:val="center"/>
            <w:textDirection w:val="lrTb"/>
            <w:noWrap w:val="false"/>
          </w:tcPr>
          <w:p>
            <w:pPr>
              <w:widowControl/>
              <w:rPr>
                <w:rFonts w:hint="eastAsia" w:ascii="宋体" w:hAnsi="宋体"/>
                <w:sz w:val="24"/>
              </w:rPr>
            </w:pPr>
            <w:r>
              <w:rPr>
                <w:rFonts w:ascii="宋体" w:hAnsi="宋体"/>
                <w:sz w:val="24"/>
              </w:rPr>
              <w:t xml:space="preserve">1)支持</w:t>
            </w:r>
            <w:r>
              <w:rPr>
                <w:rFonts w:ascii="宋体" w:hAnsi="宋体"/>
                <w:sz w:val="24"/>
              </w:rPr>
              <w:t xml:space="preserve">高拍仪</w:t>
            </w:r>
            <w:r>
              <w:rPr>
                <w:rFonts w:ascii="宋体" w:hAnsi="宋体"/>
                <w:sz w:val="24"/>
              </w:rPr>
              <w:t xml:space="preserve">拍摄知情同意书并自动关联样本号；</w:t>
            </w:r>
            <w:r/>
          </w:p>
        </w:tc>
      </w:tr>
      <w:tr>
        <w:trPr>
          <w:cantSplit/>
          <w:trHeight w:val="757"/>
        </w:trPr>
        <w:tc>
          <w:tcPr>
            <w:tcBorders>
              <w:top w:val="non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widowControl/>
              <w:rPr>
                <w:rFonts w:hint="eastAsia" w:ascii="宋体" w:hAnsi="宋体"/>
                <w:sz w:val="24"/>
              </w:rPr>
            </w:pP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widowControl/>
              <w:rPr>
                <w:rFonts w:hint="eastAsia" w:ascii="宋体" w:hAnsi="宋体"/>
                <w:color w:val="000000"/>
                <w:sz w:val="24"/>
              </w:rPr>
            </w:pPr>
            <w:r>
              <w:rPr>
                <w:rFonts w:ascii="宋体" w:hAnsi="宋体"/>
                <w:color w:val="000000"/>
                <w:sz w:val="24"/>
              </w:rPr>
              <w:t xml:space="preserve">条码打印 </w:t>
            </w:r>
            <w:r/>
          </w:p>
        </w:tc>
        <w:tc>
          <w:tcPr>
            <w:tcBorders>
              <w:top w:val="none" w:color="000000" w:sz="4" w:space="0"/>
              <w:left w:val="none" w:color="000000" w:sz="4" w:space="0"/>
              <w:bottom w:val="single" w:color="000000" w:sz="4" w:space="0"/>
              <w:right w:val="single" w:color="000000" w:sz="4" w:space="0"/>
            </w:tcBorders>
            <w:tcW w:w="7284" w:type="dxa"/>
            <w:vAlign w:val="center"/>
            <w:textDirection w:val="lrTb"/>
            <w:noWrap w:val="false"/>
          </w:tcPr>
          <w:p>
            <w:pPr>
              <w:widowControl/>
              <w:rPr>
                <w:rFonts w:hint="eastAsia" w:ascii="宋体" w:hAnsi="宋体"/>
                <w:color w:val="000000"/>
                <w:sz w:val="24"/>
              </w:rPr>
            </w:pPr>
            <w:r>
              <w:rPr>
                <w:rFonts w:ascii="宋体" w:hAnsi="宋体"/>
                <w:color w:val="000000"/>
                <w:sz w:val="24"/>
              </w:rPr>
              <w:t xml:space="preserve">1)支持纸质同意书条码并自动关联样本；</w:t>
            </w:r>
            <w:r>
              <w:rPr>
                <w:rFonts w:ascii="宋体" w:hAnsi="宋体"/>
                <w:color w:val="000000"/>
                <w:sz w:val="24"/>
              </w:rPr>
              <w:br w:type="textWrapping" w:clear="all"/>
              <w:t xml:space="preserve">2)支持一式三联条码自动打印。</w:t>
            </w:r>
            <w:r/>
          </w:p>
        </w:tc>
      </w:tr>
      <w:tr>
        <w:trPr>
          <w:cantSplit/>
          <w:trHeight w:val="757"/>
        </w:trPr>
        <w:tc>
          <w:tcPr>
            <w:tcBorders>
              <w:top w:val="non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widowControl/>
              <w:rPr>
                <w:rFonts w:hint="eastAsia" w:ascii="宋体" w:hAnsi="宋体"/>
                <w:sz w:val="24"/>
              </w:rPr>
            </w:pP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widowControl/>
              <w:rPr>
                <w:rFonts w:hint="eastAsia" w:ascii="宋体" w:hAnsi="宋体"/>
                <w:sz w:val="24"/>
              </w:rPr>
            </w:pPr>
            <w:r>
              <w:rPr>
                <w:rFonts w:ascii="宋体" w:hAnsi="宋体"/>
                <w:sz w:val="24"/>
              </w:rPr>
              <w:t xml:space="preserve">撤销/</w:t>
            </w:r>
            <w:r>
              <w:rPr>
                <w:rFonts w:ascii="宋体" w:hAnsi="宋体"/>
                <w:sz w:val="24"/>
              </w:rPr>
              <w:t xml:space="preserve">再同意</w:t>
            </w:r>
            <w:r/>
          </w:p>
        </w:tc>
        <w:tc>
          <w:tcPr>
            <w:tcBorders>
              <w:top w:val="none" w:color="000000" w:sz="4" w:space="0"/>
              <w:left w:val="none" w:color="000000" w:sz="4" w:space="0"/>
              <w:bottom w:val="single" w:color="000000" w:sz="4" w:space="0"/>
              <w:right w:val="single" w:color="000000" w:sz="4" w:space="0"/>
            </w:tcBorders>
            <w:tcW w:w="7284" w:type="dxa"/>
            <w:vAlign w:val="center"/>
            <w:textDirection w:val="lrTb"/>
            <w:noWrap w:val="false"/>
          </w:tcPr>
          <w:p>
            <w:pPr>
              <w:widowControl/>
              <w:rPr>
                <w:rFonts w:hint="eastAsia" w:ascii="宋体" w:hAnsi="宋体"/>
                <w:sz w:val="24"/>
              </w:rPr>
            </w:pPr>
            <w:r>
              <w:rPr>
                <w:rFonts w:ascii="宋体" w:hAnsi="宋体"/>
                <w:sz w:val="24"/>
              </w:rPr>
              <w:t xml:space="preserve">1)支持同意书撤销后样本自动锁定；</w:t>
            </w:r>
            <w:r>
              <w:rPr>
                <w:rFonts w:ascii="宋体" w:hAnsi="宋体"/>
                <w:sz w:val="24"/>
              </w:rPr>
              <w:br w:type="textWrapping" w:clear="all"/>
              <w:t xml:space="preserve">2)支持</w:t>
            </w:r>
            <w:r>
              <w:rPr>
                <w:rFonts w:ascii="宋体" w:hAnsi="宋体"/>
                <w:sz w:val="24"/>
              </w:rPr>
              <w:t xml:space="preserve">再同意</w:t>
            </w:r>
            <w:r>
              <w:rPr>
                <w:rFonts w:ascii="宋体" w:hAnsi="宋体"/>
                <w:sz w:val="24"/>
              </w:rPr>
              <w:t xml:space="preserve">流程启动与记录。</w:t>
            </w:r>
            <w:r/>
          </w:p>
        </w:tc>
      </w:tr>
      <w:tr>
        <w:trPr>
          <w:trHeight w:val="1007"/>
        </w:trPr>
        <w:tc>
          <w:tcPr>
            <w:tcBorders>
              <w:top w:val="none" w:color="000000" w:sz="4" w:space="0"/>
              <w:left w:val="single" w:color="000000" w:sz="4" w:space="0"/>
              <w:bottom w:val="single" w:color="000000" w:sz="4" w:space="0"/>
              <w:right w:val="single" w:color="000000" w:sz="4" w:space="0"/>
            </w:tcBorders>
            <w:tcW w:w="576" w:type="dxa"/>
            <w:vAlign w:val="center"/>
            <w:textDirection w:val="lrTb"/>
            <w:noWrap w:val="false"/>
          </w:tcPr>
          <w:p>
            <w:pPr>
              <w:widowControl/>
            </w:pPr>
            <w:r>
              <w:rPr>
                <w:rFonts w:ascii="宋体" w:hAnsi="宋体"/>
                <w:sz w:val="24"/>
              </w:rPr>
              <w:t xml:space="preserve">多系统接口</w:t>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widowControl/>
              <w:rPr>
                <w:rFonts w:hint="eastAsia" w:ascii="宋体" w:hAnsi="宋体"/>
                <w:sz w:val="24"/>
              </w:rPr>
            </w:pPr>
            <w:r>
              <w:rPr>
                <w:rFonts w:ascii="宋体" w:hAnsi="宋体"/>
                <w:sz w:val="24"/>
              </w:rPr>
              <w:t xml:space="preserve">系统接口</w:t>
            </w:r>
            <w:r/>
          </w:p>
        </w:tc>
        <w:tc>
          <w:tcPr>
            <w:tcBorders>
              <w:top w:val="none" w:color="000000" w:sz="4" w:space="0"/>
              <w:left w:val="none" w:color="000000" w:sz="4" w:space="0"/>
              <w:bottom w:val="single" w:color="000000" w:sz="4" w:space="0"/>
              <w:right w:val="single" w:color="000000" w:sz="4" w:space="0"/>
            </w:tcBorders>
            <w:tcW w:w="7284" w:type="dxa"/>
            <w:vAlign w:val="center"/>
            <w:textDirection w:val="lrTb"/>
            <w:noWrap w:val="false"/>
          </w:tcPr>
          <w:p>
            <w:pPr>
              <w:widowControl/>
              <w:rPr>
                <w:rFonts w:hint="eastAsia" w:ascii="宋体" w:hAnsi="宋体"/>
                <w:sz w:val="24"/>
              </w:rPr>
            </w:pPr>
            <w:r>
              <w:rPr>
                <w:rFonts w:ascii="宋体" w:hAnsi="宋体"/>
                <w:sz w:val="24"/>
              </w:rPr>
              <w:t xml:space="preserve">1)支持与医院HIS 、 LIS、 PACS \RIS、 手术麻醉、电子病例EMR、科研平台（专病库) 、病案系统、医院信息平台的对接；</w:t>
            </w:r>
            <w:r>
              <w:rPr>
                <w:rFonts w:ascii="宋体" w:hAnsi="宋体"/>
                <w:sz w:val="24"/>
              </w:rPr>
              <w:br/>
              <w:t xml:space="preserve">2)支持自动化的数据清洗与标准化功能，确保从各系统获取的患者信息、检验结果、影像数据、手术记录及病历内容准确、完整且格式统一；</w:t>
            </w:r>
            <w:r>
              <w:rPr>
                <w:rFonts w:ascii="宋体" w:hAnsi="宋体"/>
                <w:sz w:val="24"/>
              </w:rPr>
              <w:br/>
              <w:t xml:space="preserve">3)支持接口调用与数据交换的全链路日志记录，可按日期、系统来源、患者ID、样本号等条件查询详细日志，便于故障排查与数据审计；；</w:t>
            </w:r>
            <w:r>
              <w:rPr>
                <w:rFonts w:ascii="宋体" w:hAnsi="宋体"/>
                <w:sz w:val="24"/>
              </w:rPr>
              <w:br/>
              <w:t xml:space="preserve">4)支持基于HL7、FHIR、视图、Web Service/RESTful API、ESB/IHE与各系统进行数据交互，并可根据医院特定需求进行接口协议与数据字段的定制化映射；</w:t>
            </w:r>
            <w:r/>
          </w:p>
        </w:tc>
      </w:tr>
      <w:tr>
        <w:trPr>
          <w:trHeight w:val="692"/>
        </w:trPr>
        <w:tc>
          <w:tcPr>
            <w:tcBorders>
              <w:top w:val="none" w:color="000000" w:sz="4" w:space="0"/>
              <w:left w:val="single" w:color="000000" w:sz="4" w:space="0"/>
              <w:bottom w:val="single" w:color="000000" w:sz="4" w:space="0"/>
              <w:right w:val="single" w:color="000000" w:sz="4" w:space="0"/>
            </w:tcBorders>
            <w:tcW w:w="576" w:type="dxa"/>
            <w:vAlign w:val="center"/>
            <w:textDirection w:val="lrTb"/>
            <w:noWrap w:val="false"/>
          </w:tcPr>
          <w:p>
            <w:pPr>
              <w:widowControl/>
              <w:rPr>
                <w:rFonts w:hint="eastAsia" w:ascii="宋体" w:hAnsi="宋体"/>
                <w:sz w:val="24"/>
              </w:rPr>
            </w:pPr>
            <w:r>
              <w:rPr>
                <w:rFonts w:ascii="宋体" w:hAnsi="宋体"/>
                <w:sz w:val="24"/>
              </w:rPr>
              <w:t xml:space="preserve">自动化设备对接</w:t>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jc w:val="left"/>
              <w:widowControl/>
              <w:rPr>
                <w:rFonts w:hint="eastAsia" w:ascii="宋体" w:hAnsi="宋体"/>
                <w:sz w:val="24"/>
              </w:rPr>
            </w:pPr>
            <w:r>
              <w:rPr>
                <w:rFonts w:ascii="宋体" w:hAnsi="宋体"/>
                <w:sz w:val="24"/>
              </w:rPr>
              <w:t xml:space="preserve">对接要求</w:t>
            </w:r>
            <w:r/>
          </w:p>
        </w:tc>
        <w:tc>
          <w:tcPr>
            <w:tcBorders>
              <w:top w:val="none" w:color="000000" w:sz="4" w:space="0"/>
              <w:left w:val="none" w:color="000000" w:sz="4" w:space="0"/>
              <w:bottom w:val="single" w:color="000000" w:sz="4" w:space="0"/>
              <w:right w:val="single" w:color="000000" w:sz="4" w:space="0"/>
            </w:tcBorders>
            <w:tcW w:w="7284" w:type="dxa"/>
            <w:vAlign w:val="center"/>
            <w:textDirection w:val="lrTb"/>
            <w:noWrap w:val="false"/>
          </w:tcPr>
          <w:p>
            <w:pPr>
              <w:widowControl/>
              <w:rPr>
                <w:rFonts w:hint="eastAsia" w:ascii="宋体" w:hAnsi="宋体"/>
                <w:sz w:val="24"/>
              </w:rPr>
            </w:pPr>
            <w:r>
              <w:rPr>
                <w:rFonts w:ascii="宋体" w:hAnsi="宋体"/>
                <w:sz w:val="24"/>
              </w:rPr>
              <w:t xml:space="preserve">1)实现自动化、半自动化设备对接，包括自动化液氮罐、 自动化冰箱 、</w:t>
            </w:r>
            <w:r>
              <w:rPr>
                <w:rFonts w:ascii="宋体" w:hAnsi="宋体"/>
                <w:sz w:val="24"/>
              </w:rPr>
              <w:t xml:space="preserve">整板扫码仪</w:t>
            </w:r>
            <w:r>
              <w:rPr>
                <w:rFonts w:ascii="宋体" w:hAnsi="宋体"/>
                <w:sz w:val="24"/>
              </w:rPr>
              <w:t xml:space="preserve"> 、</w:t>
            </w:r>
            <w:r>
              <w:rPr>
                <w:rFonts w:ascii="宋体" w:hAnsi="宋体"/>
                <w:sz w:val="24"/>
              </w:rPr>
              <w:t xml:space="preserve">高拍仪</w:t>
            </w:r>
            <w:r>
              <w:rPr>
                <w:rFonts w:ascii="宋体" w:hAnsi="宋体"/>
                <w:sz w:val="24"/>
              </w:rPr>
              <w:t xml:space="preserve"> 、无线温湿度/氧浓度监测等；</w:t>
            </w:r>
            <w:r>
              <w:rPr>
                <w:rFonts w:ascii="宋体" w:hAnsi="宋体"/>
                <w:sz w:val="24"/>
              </w:rPr>
              <w:br w:type="textWrapping" w:clear="all"/>
              <w:t xml:space="preserve">2)支持主流工业标准协议，包括 TCP/IP、RS-232/485、HTTP/HTTPS (RESTful API) 及 MQTT，确保与各类设备的通信兼容性；</w:t>
            </w:r>
            <w:r>
              <w:rPr>
                <w:rFonts w:ascii="宋体" w:hAnsi="宋体"/>
                <w:sz w:val="24"/>
              </w:rPr>
              <w:br w:type="textWrapping" w:clear="all"/>
              <w:t xml:space="preserve">3)支持按提供的设备SDK包二次开发；</w:t>
            </w:r>
            <w:r>
              <w:rPr>
                <w:rFonts w:ascii="宋体" w:hAnsi="宋体"/>
                <w:sz w:val="24"/>
              </w:rPr>
              <w:br w:type="textWrapping" w:clear="all"/>
              <w:t xml:space="preserve">4)支持设备具备双向通信能力，实现指令下发（存取、查询)与数据上传（库存、状态、日志)，确保系统库存与物理库存实时一致；</w:t>
            </w:r>
            <w:r>
              <w:rPr>
                <w:rFonts w:ascii="宋体" w:hAnsi="宋体"/>
                <w:sz w:val="24"/>
              </w:rPr>
              <w:br w:type="textWrapping" w:clear="all"/>
              <w:t xml:space="preserve">5)</w:t>
            </w:r>
            <w:r>
              <w:rPr>
                <w:rFonts w:ascii="宋体" w:hAnsi="宋体"/>
                <w:sz w:val="24"/>
              </w:rPr>
              <w:t xml:space="preserve">支持扫码仪器</w:t>
            </w:r>
            <w:r>
              <w:rPr>
                <w:rFonts w:ascii="宋体" w:hAnsi="宋体"/>
                <w:sz w:val="24"/>
              </w:rPr>
              <w:t xml:space="preserve">高速批量识别SBS板架上</w:t>
            </w:r>
            <w:r>
              <w:rPr>
                <w:rFonts w:ascii="宋体" w:hAnsi="宋体"/>
                <w:sz w:val="24"/>
              </w:rPr>
              <w:t xml:space="preserve">的管底</w:t>
            </w:r>
            <w:r>
              <w:rPr>
                <w:rFonts w:ascii="宋体" w:hAnsi="宋体"/>
                <w:sz w:val="24"/>
              </w:rPr>
              <w:t xml:space="preserve">/管顶（盖)一维、</w:t>
            </w:r>
            <w:r>
              <w:rPr>
                <w:rFonts w:ascii="宋体" w:hAnsi="宋体"/>
                <w:sz w:val="24"/>
              </w:rPr>
              <w:t xml:space="preserve">二维条码，并能与预录入清单进行自动比对与报错，</w:t>
            </w:r>
            <w:r>
              <w:rPr>
                <w:rFonts w:ascii="宋体" w:hAnsi="宋体"/>
                <w:sz w:val="24"/>
              </w:rPr>
              <w:t xml:space="preserve">扫码仪</w:t>
            </w:r>
            <w:r>
              <w:rPr>
                <w:rFonts w:ascii="宋体" w:hAnsi="宋体"/>
                <w:sz w:val="24"/>
              </w:rPr>
              <w:t xml:space="preserve">整板读取≤1.5 s，识别率≥99.9%；</w:t>
            </w:r>
            <w:r>
              <w:rPr>
                <w:rFonts w:ascii="宋体" w:hAnsi="宋体"/>
                <w:sz w:val="24"/>
              </w:rPr>
              <w:br/>
              <w:t xml:space="preserve">6)支持无线传感器实时采集温湿度、氧浓度等环境数据，支持自定义多级阈值告警，并通过看板集中展示；</w:t>
            </w:r>
            <w:r>
              <w:rPr>
                <w:rFonts w:ascii="宋体" w:hAnsi="宋体"/>
                <w:sz w:val="24"/>
              </w:rPr>
              <w:br/>
              <w:t xml:space="preserve">7)支持</w:t>
            </w:r>
            <w:r>
              <w:rPr>
                <w:rFonts w:ascii="宋体" w:hAnsi="宋体"/>
                <w:sz w:val="24"/>
              </w:rPr>
              <w:t xml:space="preserve">高拍仪</w:t>
            </w:r>
            <w:r>
              <w:rPr>
                <w:rFonts w:ascii="宋体" w:hAnsi="宋体"/>
                <w:sz w:val="24"/>
              </w:rPr>
              <w:t xml:space="preserve">自动调用拍摄，所拍</w:t>
            </w:r>
            <w:r>
              <w:rPr>
                <w:rFonts w:ascii="宋体" w:hAnsi="宋体"/>
                <w:sz w:val="24"/>
              </w:rPr>
              <w:t xml:space="preserve">图片需能无损</w:t>
            </w:r>
            <w:r>
              <w:rPr>
                <w:rFonts w:ascii="宋体" w:hAnsi="宋体"/>
                <w:sz w:val="24"/>
              </w:rPr>
              <w:t xml:space="preserve">压缩并与指定样本或单据信息自动关联存储；</w:t>
            </w:r>
            <w:r>
              <w:rPr>
                <w:rFonts w:ascii="宋体" w:hAnsi="宋体"/>
                <w:sz w:val="24"/>
              </w:rPr>
              <w:br/>
              <w:t xml:space="preserve">8)支持自动获取并</w:t>
            </w:r>
            <w:r>
              <w:rPr>
                <w:rFonts w:ascii="宋体" w:hAnsi="宋体"/>
                <w:sz w:val="24"/>
              </w:rPr>
              <w:t xml:space="preserve">解析分</w:t>
            </w:r>
            <w:r>
              <w:rPr>
                <w:rFonts w:ascii="宋体" w:hAnsi="宋体"/>
                <w:sz w:val="24"/>
              </w:rPr>
              <w:t xml:space="preserve">液仪、离心机等设备输出的结果文件（CSV/TXT)，自动生成样本清单或更新样本数据；</w:t>
            </w:r>
            <w:r>
              <w:rPr>
                <w:rFonts w:ascii="宋体" w:hAnsi="宋体"/>
                <w:sz w:val="24"/>
              </w:rPr>
              <w:br/>
              <w:t xml:space="preserve">9)支持所有连接设备的实时状态监控（在线/离线、通信健康度)，并在异常时触发多种方式告警；</w:t>
            </w:r>
            <w:r>
              <w:rPr>
                <w:rFonts w:ascii="宋体" w:hAnsi="宋体"/>
                <w:sz w:val="24"/>
              </w:rPr>
              <w:br/>
              <w:t xml:space="preserve">10)支持温湿度监测数据推送延迟≤30 s，支持企业</w:t>
            </w:r>
            <w:r>
              <w:rPr>
                <w:rFonts w:ascii="宋体" w:hAnsi="宋体"/>
                <w:sz w:val="24"/>
              </w:rPr>
              <w:t xml:space="preserve">微信/微信</w:t>
            </w:r>
            <w:r>
              <w:rPr>
                <w:rFonts w:ascii="宋体" w:hAnsi="宋体"/>
                <w:sz w:val="24"/>
              </w:rPr>
              <w:t xml:space="preserve">/钉钉报警至少一种，支持手机短信报警。</w:t>
            </w:r>
            <w:r/>
          </w:p>
        </w:tc>
      </w:tr>
      <w:tr>
        <w:trPr>
          <w:cantSplit/>
          <w:trHeight w:val="1759"/>
        </w:trPr>
        <w:tc>
          <w:tcPr>
            <w:tcBorders>
              <w:top w:val="single" w:color="000000" w:sz="4" w:space="0"/>
              <w:left w:val="single" w:color="000000" w:sz="4" w:space="0"/>
              <w:bottom w:val="single" w:color="000000" w:sz="4" w:space="0"/>
              <w:right w:val="single" w:color="000000" w:sz="4" w:space="0"/>
            </w:tcBorders>
            <w:tcW w:w="576" w:type="dxa"/>
            <w:vAlign w:val="center"/>
            <w:vMerge w:val="restart"/>
            <w:textDirection w:val="lrTb"/>
            <w:noWrap w:val="false"/>
          </w:tcPr>
          <w:p>
            <w:pPr>
              <w:widowControl/>
              <w:rPr>
                <w:rFonts w:hint="eastAsia" w:ascii="宋体" w:hAnsi="宋体"/>
                <w:sz w:val="24"/>
              </w:rPr>
            </w:pPr>
            <w:r>
              <w:rPr>
                <w:rFonts w:ascii="宋体" w:hAnsi="宋体"/>
                <w:sz w:val="24"/>
              </w:rPr>
              <w:t xml:space="preserve">质控与审计</w:t>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left"/>
              <w:rPr>
                <w:rFonts w:hint="eastAsia" w:ascii="宋体" w:hAnsi="宋体"/>
                <w:sz w:val="24"/>
              </w:rPr>
            </w:pPr>
            <w:r>
              <w:rPr>
                <w:rFonts w:hint="eastAsia" w:ascii="宋体" w:hAnsi="宋体"/>
                <w:sz w:val="24"/>
              </w:rPr>
              <w:t xml:space="preserve">质量控制</w:t>
            </w:r>
            <w:r/>
          </w:p>
        </w:tc>
        <w:tc>
          <w:tcPr>
            <w:tcBorders>
              <w:top w:val="single" w:color="000000" w:sz="4" w:space="0"/>
              <w:left w:val="none" w:color="000000" w:sz="4" w:space="0"/>
              <w:bottom w:val="single" w:color="000000" w:sz="4" w:space="0"/>
              <w:right w:val="single" w:color="000000" w:sz="4" w:space="0"/>
            </w:tcBorders>
            <w:tcW w:w="7284" w:type="dxa"/>
            <w:vAlign w:val="center"/>
            <w:textDirection w:val="lrTb"/>
            <w:noWrap w:val="false"/>
          </w:tcPr>
          <w:p>
            <w:pPr>
              <w:numPr>
                <w:ilvl w:val="0"/>
                <w:numId w:val="5"/>
              </w:numPr>
              <w:widowControl/>
              <w:rPr>
                <w:rFonts w:hint="eastAsia" w:ascii="宋体" w:hAnsi="宋体"/>
                <w:sz w:val="24"/>
              </w:rPr>
            </w:pPr>
            <w:r>
              <w:rPr>
                <w:rFonts w:ascii="宋体" w:hAnsi="宋体"/>
                <w:sz w:val="24"/>
              </w:rPr>
              <w:t xml:space="preserve">内置质控规则引擎</w:t>
            </w:r>
            <w:r>
              <w:rPr>
                <w:rFonts w:hint="eastAsia" w:ascii="宋体" w:hAnsi="宋体"/>
                <w:sz w:val="24"/>
              </w:rPr>
              <w:t xml:space="preserve">：</w:t>
            </w:r>
            <w:r>
              <w:rPr>
                <w:rFonts w:ascii="宋体" w:hAnsi="宋体"/>
                <w:sz w:val="24"/>
              </w:rPr>
              <w:t xml:space="preserve">支持自定义质控指标、阈值、评分算法</w:t>
            </w:r>
            <w:r>
              <w:rPr>
                <w:rFonts w:hint="eastAsia" w:ascii="宋体" w:hAnsi="宋体"/>
                <w:sz w:val="24"/>
              </w:rPr>
              <w:t xml:space="preserve">；</w:t>
            </w:r>
            <w:r>
              <w:rPr>
                <w:rFonts w:ascii="宋体" w:hAnsi="宋体"/>
                <w:sz w:val="24"/>
              </w:rPr>
              <w:t xml:space="preserve">质控数据实时采集、自动计算、预警提醒</w:t>
            </w:r>
            <w:r>
              <w:rPr>
                <w:rFonts w:hint="eastAsia" w:ascii="宋体" w:hAnsi="宋体"/>
                <w:sz w:val="24"/>
              </w:rPr>
              <w:t xml:space="preserve">；</w:t>
            </w:r>
            <w:r/>
          </w:p>
          <w:p>
            <w:pPr>
              <w:numPr>
                <w:ilvl w:val="0"/>
                <w:numId w:val="5"/>
              </w:numPr>
              <w:widowControl/>
              <w:rPr>
                <w:rFonts w:hint="eastAsia" w:ascii="宋体" w:hAnsi="宋体"/>
                <w:sz w:val="24"/>
              </w:rPr>
            </w:pPr>
            <w:r>
              <w:rPr>
                <w:rFonts w:hint="eastAsia" w:ascii="宋体" w:hAnsi="宋体"/>
                <w:sz w:val="24"/>
              </w:rPr>
              <w:t xml:space="preserve">◆</w:t>
            </w:r>
            <w:r>
              <w:rPr>
                <w:rFonts w:ascii="宋体" w:hAnsi="宋体"/>
                <w:sz w:val="24"/>
              </w:rPr>
              <w:t xml:space="preserve">质</w:t>
            </w:r>
            <w:r>
              <w:rPr>
                <w:rFonts w:ascii="宋体" w:hAnsi="宋体"/>
                <w:sz w:val="24"/>
              </w:rPr>
              <w:t xml:space="preserve">控结果</w:t>
            </w:r>
            <w:r>
              <w:rPr>
                <w:rFonts w:ascii="宋体" w:hAnsi="宋体"/>
                <w:sz w:val="24"/>
              </w:rPr>
              <w:t xml:space="preserve">一键导出PDF报告</w:t>
            </w:r>
            <w:r>
              <w:rPr>
                <w:rFonts w:hint="eastAsia" w:ascii="宋体" w:hAnsi="宋体"/>
                <w:sz w:val="24"/>
              </w:rPr>
              <w:t xml:space="preserve">，</w:t>
            </w:r>
            <w:r>
              <w:rPr>
                <w:rFonts w:ascii="宋体" w:hAnsi="宋体" w:cs="宋体"/>
                <w:sz w:val="24"/>
              </w:rPr>
              <w:t xml:space="preserve">支持在线PDF手写圈阅与留痕，并可导出圈阅留痕记录</w:t>
            </w:r>
            <w:r>
              <w:rPr>
                <w:rFonts w:hint="eastAsia" w:ascii="宋体" w:hAnsi="宋体" w:cs="宋体"/>
                <w:sz w:val="24"/>
              </w:rPr>
              <w:t xml:space="preserve">（不支持加载任何第三方控件等)</w:t>
            </w:r>
            <w:r>
              <w:rPr>
                <w:rFonts w:hint="eastAsia"/>
                <w:sz w:val="24"/>
              </w:rPr>
              <w:t xml:space="preserve">，</w:t>
            </w:r>
            <w:r>
              <w:rPr>
                <w:rFonts w:ascii="宋体" w:hAnsi="宋体"/>
                <w:sz w:val="24"/>
              </w:rPr>
              <w:t xml:space="preserve">可实现形态质</w:t>
            </w:r>
            <w:r>
              <w:rPr>
                <w:rFonts w:ascii="宋体" w:hAnsi="宋体"/>
                <w:sz w:val="24"/>
              </w:rPr>
              <w:t xml:space="preserve">控信息</w:t>
            </w:r>
            <w:r>
              <w:rPr>
                <w:rFonts w:ascii="宋体" w:hAnsi="宋体"/>
                <w:sz w:val="24"/>
              </w:rPr>
              <w:t xml:space="preserve">录入，如细胞总百分比、肿瘤细胞核比、坏死组织百分比等信息录入，并最终将其形态质</w:t>
            </w:r>
            <w:r>
              <w:rPr>
                <w:rFonts w:ascii="宋体" w:hAnsi="宋体"/>
                <w:sz w:val="24"/>
              </w:rPr>
              <w:t xml:space="preserve">控报告</w:t>
            </w:r>
            <w:r>
              <w:rPr>
                <w:rFonts w:ascii="宋体" w:hAnsi="宋体"/>
                <w:sz w:val="24"/>
              </w:rPr>
              <w:t xml:space="preserve">形式打印</w:t>
            </w:r>
            <w:r>
              <w:rPr>
                <w:rFonts w:hint="eastAsia" w:ascii="宋体" w:hAnsi="宋体"/>
                <w:sz w:val="24"/>
              </w:rPr>
              <w:t xml:space="preserve">；</w:t>
            </w:r>
            <w:r/>
          </w:p>
          <w:p>
            <w:pPr>
              <w:numPr>
                <w:ilvl w:val="255"/>
                <w:numId w:val="0"/>
              </w:numPr>
              <w:widowControl/>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温控集成监控</w:t>
            </w:r>
            <w:r>
              <w:rPr>
                <w:rFonts w:hint="eastAsia" w:ascii="宋体" w:hAnsi="宋体"/>
                <w:sz w:val="24"/>
              </w:rPr>
              <w:t xml:space="preserve">：</w:t>
            </w:r>
            <w:r>
              <w:rPr>
                <w:rFonts w:ascii="宋体" w:hAnsi="宋体"/>
                <w:sz w:val="24"/>
              </w:rPr>
              <w:t xml:space="preserve">与超低温冰箱、液氮罐等温控设备无缝对接</w:t>
            </w:r>
            <w:r>
              <w:rPr>
                <w:rFonts w:hint="eastAsia" w:ascii="宋体" w:hAnsi="宋体"/>
                <w:sz w:val="24"/>
              </w:rPr>
              <w:t xml:space="preserve">；</w:t>
            </w:r>
            <w:r>
              <w:rPr>
                <w:rFonts w:ascii="宋体" w:hAnsi="宋体"/>
                <w:sz w:val="24"/>
              </w:rPr>
              <w:t xml:space="preserve">温度偏移自动报警并生成质控事件</w:t>
            </w:r>
            <w:r>
              <w:rPr>
                <w:rFonts w:hint="eastAsia" w:ascii="宋体" w:hAnsi="宋体"/>
                <w:sz w:val="24"/>
              </w:rPr>
              <w:t xml:space="preserve">；</w:t>
            </w:r>
            <w:r>
              <w:rPr>
                <w:rFonts w:ascii="宋体" w:hAnsi="宋体"/>
                <w:sz w:val="24"/>
              </w:rPr>
              <w:t xml:space="preserve">支持温度曲线可视化及历史追溯</w:t>
            </w:r>
            <w:r/>
          </w:p>
          <w:p>
            <w:pPr>
              <w:numPr>
                <w:ilvl w:val="255"/>
                <w:numId w:val="0"/>
              </w:numPr>
              <w:widowControl/>
              <w:rPr>
                <w:rFonts w:hint="eastAsia"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样本全生命周期追溯</w:t>
            </w:r>
            <w:r>
              <w:rPr>
                <w:rFonts w:hint="eastAsia" w:ascii="宋体" w:hAnsi="宋体"/>
                <w:sz w:val="24"/>
              </w:rPr>
              <w:t xml:space="preserve">：</w:t>
            </w:r>
            <w:r>
              <w:rPr>
                <w:rFonts w:ascii="宋体" w:hAnsi="宋体"/>
                <w:sz w:val="24"/>
              </w:rPr>
              <w:t xml:space="preserve">样本采集、处理、储存、分发、销毁全</w:t>
            </w:r>
            <w:r>
              <w:rPr>
                <w:rFonts w:ascii="宋体" w:hAnsi="宋体"/>
                <w:sz w:val="24"/>
              </w:rPr>
              <w:t xml:space="preserve">流程扫码记录</w:t>
            </w:r>
            <w:r>
              <w:rPr>
                <w:rFonts w:hint="eastAsia" w:ascii="宋体" w:hAnsi="宋体"/>
                <w:sz w:val="24"/>
              </w:rPr>
              <w:t xml:space="preserve">；</w:t>
            </w:r>
            <w:r>
              <w:rPr>
                <w:rFonts w:ascii="宋体" w:hAnsi="宋体"/>
                <w:sz w:val="24"/>
              </w:rPr>
              <w:t xml:space="preserve">支持多维度查询：样本ID、位置、操作者、时间等</w:t>
            </w:r>
            <w:r>
              <w:rPr>
                <w:rFonts w:hint="eastAsia" w:ascii="宋体" w:hAnsi="宋体"/>
                <w:sz w:val="24"/>
              </w:rPr>
              <w:t xml:space="preserve">；</w:t>
            </w:r>
            <w:r>
              <w:rPr>
                <w:rFonts w:ascii="宋体" w:hAnsi="宋体"/>
                <w:sz w:val="24"/>
              </w:rPr>
              <w:t xml:space="preserve">账物不符自动预警并生成差异报告</w:t>
            </w:r>
            <w:r/>
          </w:p>
          <w:p>
            <w:pPr>
              <w:numPr>
                <w:ilvl w:val="255"/>
                <w:numId w:val="0"/>
              </w:numPr>
              <w:widowControl/>
              <w:rPr>
                <w:rFonts w:hint="eastAsia"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权限分级与审计追踪</w:t>
            </w:r>
            <w:r>
              <w:rPr>
                <w:rFonts w:hint="eastAsia" w:ascii="宋体" w:hAnsi="宋体"/>
                <w:sz w:val="24"/>
              </w:rPr>
              <w:t xml:space="preserve">：</w:t>
            </w:r>
            <w:r>
              <w:rPr>
                <w:rFonts w:ascii="宋体" w:hAnsi="宋体"/>
                <w:sz w:val="24"/>
              </w:rPr>
              <w:t xml:space="preserve">支持角色权限分级管理，权限变更留痕</w:t>
            </w:r>
            <w:r>
              <w:rPr>
                <w:rFonts w:hint="eastAsia" w:ascii="宋体" w:hAnsi="宋体"/>
                <w:sz w:val="24"/>
              </w:rPr>
              <w:t xml:space="preserve">；</w:t>
            </w:r>
            <w:r>
              <w:rPr>
                <w:rFonts w:ascii="宋体" w:hAnsi="宋体"/>
                <w:sz w:val="24"/>
              </w:rPr>
              <w:t xml:space="preserve">关键操作</w:t>
            </w:r>
            <w:r>
              <w:rPr>
                <w:rFonts w:hint="eastAsia" w:ascii="宋体" w:hAnsi="宋体"/>
                <w:sz w:val="24"/>
              </w:rPr>
              <w:t xml:space="preserve">具备</w:t>
            </w:r>
            <w:r>
              <w:rPr>
                <w:rFonts w:ascii="宋体" w:hAnsi="宋体"/>
                <w:sz w:val="24"/>
              </w:rPr>
              <w:t xml:space="preserve">复核机制</w:t>
            </w:r>
            <w:r>
              <w:rPr>
                <w:rFonts w:hint="eastAsia" w:ascii="宋体" w:hAnsi="宋体"/>
                <w:sz w:val="24"/>
              </w:rPr>
              <w:t xml:space="preserve">；</w:t>
            </w:r>
            <w:r>
              <w:rPr>
                <w:rFonts w:ascii="宋体" w:hAnsi="宋体"/>
                <w:sz w:val="24"/>
              </w:rPr>
              <w:t xml:space="preserve">审计日志不可篡改，保存期限≥15年</w:t>
            </w:r>
            <w:r/>
          </w:p>
          <w:p>
            <w:pPr>
              <w:numPr>
                <w:ilvl w:val="255"/>
                <w:numId w:val="0"/>
              </w:numPr>
              <w:widowControl/>
              <w:rPr>
                <w:rFonts w:hint="eastAsia" w:ascii="宋体" w:hAnsi="宋体"/>
                <w:sz w:val="24"/>
              </w:rPr>
            </w:pPr>
            <w:r>
              <w:rPr>
                <w:rFonts w:ascii="宋体" w:hAnsi="宋体"/>
                <w:sz w:val="24"/>
              </w:rPr>
              <w:t xml:space="preserve">6</w:t>
            </w:r>
            <w:r>
              <w:rPr>
                <w:rFonts w:hint="eastAsia" w:ascii="宋体" w:hAnsi="宋体"/>
                <w:sz w:val="24"/>
              </w:rPr>
              <w:t xml:space="preserve">)</w:t>
            </w:r>
            <w:r>
              <w:rPr>
                <w:rFonts w:ascii="宋体" w:hAnsi="宋体"/>
                <w:sz w:val="24"/>
              </w:rPr>
              <w:t xml:space="preserve">质控数据可视化</w:t>
            </w:r>
            <w:r>
              <w:rPr>
                <w:rFonts w:hint="eastAsia" w:ascii="宋体" w:hAnsi="宋体"/>
                <w:sz w:val="24"/>
              </w:rPr>
              <w:t xml:space="preserve">：</w:t>
            </w:r>
            <w:r>
              <w:rPr>
                <w:rFonts w:ascii="宋体" w:hAnsi="宋体"/>
                <w:sz w:val="24"/>
              </w:rPr>
              <w:t xml:space="preserve">质控指标实时仪表盘（合格率、异常率、趋势图)</w:t>
            </w:r>
            <w:r>
              <w:rPr>
                <w:rFonts w:hint="eastAsia" w:ascii="宋体" w:hAnsi="宋体"/>
                <w:sz w:val="24"/>
              </w:rPr>
              <w:t xml:space="preserve">；</w:t>
            </w:r>
            <w:r>
              <w:rPr>
                <w:rFonts w:ascii="宋体" w:hAnsi="宋体"/>
                <w:sz w:val="24"/>
              </w:rPr>
              <w:t xml:space="preserve">支持按模块、时间、操作者等维度统计分析</w:t>
            </w:r>
            <w:r>
              <w:rPr>
                <w:rFonts w:hint="eastAsia" w:ascii="宋体" w:hAnsi="宋体"/>
                <w:sz w:val="24"/>
              </w:rPr>
              <w:t xml:space="preserve">;</w:t>
            </w:r>
            <w:r>
              <w:rPr>
                <w:rFonts w:ascii="宋体" w:hAnsi="宋体"/>
                <w:sz w:val="24"/>
              </w:rPr>
              <w:t xml:space="preserve">质控异常自动</w:t>
            </w:r>
            <w:r>
              <w:rPr>
                <w:rFonts w:ascii="宋体" w:hAnsi="宋体"/>
                <w:sz w:val="24"/>
              </w:rPr>
              <w:t xml:space="preserve">推送微信提醒</w:t>
            </w:r>
            <w:r/>
          </w:p>
        </w:tc>
      </w:tr>
      <w:tr>
        <w:trPr>
          <w:cantSplit/>
          <w:trHeight w:val="882"/>
        </w:trPr>
        <w:tc>
          <w:tcPr>
            <w:tcBorders>
              <w:top w:val="single" w:color="000000" w:sz="4" w:space="0"/>
              <w:left w:val="single" w:color="000000" w:sz="4" w:space="0"/>
              <w:bottom w:val="none" w:color="000000" w:sz="4" w:space="0"/>
              <w:right w:val="single" w:color="000000" w:sz="4" w:space="0"/>
            </w:tcBorders>
            <w:tcW w:w="576" w:type="dxa"/>
            <w:vAlign w:val="center"/>
            <w:vMerge w:val="continue"/>
            <w:textDirection w:val="lrTb"/>
            <w:noWrap w:val="false"/>
          </w:tcPr>
          <w:p>
            <w:pPr>
              <w:widowControl/>
              <w:rPr>
                <w:rFonts w:hint="eastAsia" w:ascii="宋体" w:hAnsi="宋体"/>
                <w:sz w:val="24"/>
              </w:rPr>
            </w:pPr>
            <w:r>
              <w:rPr>
                <w:rFonts w:hint="eastAsia" w:ascii="宋体" w:hAnsi="宋体"/>
                <w:sz w:val="24"/>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left"/>
              <w:widowControl/>
              <w:rPr>
                <w:rFonts w:hint="eastAsia" w:ascii="宋体" w:hAnsi="宋体"/>
                <w:sz w:val="24"/>
              </w:rPr>
            </w:pPr>
            <w:r>
              <w:rPr>
                <w:rFonts w:ascii="宋体" w:hAnsi="宋体"/>
                <w:sz w:val="24"/>
              </w:rPr>
              <w:t xml:space="preserve">审计追踪</w:t>
            </w:r>
            <w:r/>
          </w:p>
        </w:tc>
        <w:tc>
          <w:tcPr>
            <w:tcBorders>
              <w:top w:val="single" w:color="000000" w:sz="4" w:space="0"/>
              <w:left w:val="none" w:color="000000" w:sz="4" w:space="0"/>
              <w:bottom w:val="single" w:color="000000" w:sz="4" w:space="0"/>
              <w:right w:val="single" w:color="000000" w:sz="4" w:space="0"/>
            </w:tcBorders>
            <w:tcW w:w="7284" w:type="dxa"/>
            <w:vAlign w:val="center"/>
            <w:textDirection w:val="lrTb"/>
            <w:noWrap w:val="false"/>
          </w:tcPr>
          <w:p>
            <w:pPr>
              <w:widowControl/>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系统须具备</w:t>
            </w:r>
            <w:r>
              <w:rPr>
                <w:rFonts w:ascii="宋体" w:hAnsi="宋体"/>
                <w:bCs/>
                <w:sz w:val="24"/>
              </w:rPr>
              <w:t xml:space="preserve">全流程时间节点追溯</w:t>
            </w:r>
            <w:r>
              <w:rPr>
                <w:rFonts w:ascii="宋体" w:hAnsi="宋体"/>
                <w:sz w:val="24"/>
              </w:rPr>
              <w:t xml:space="preserve">功能，严格记录样本从采集、运输、接收、处理到入库的每个环节时间戳、操作人、IP、操作内容等所有关键操作日志记录，并符合国家互联互通标准化成熟度测评要求；</w:t>
            </w:r>
            <w:r/>
          </w:p>
          <w:p>
            <w:pPr>
              <w:widowControl/>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支持以</w:t>
            </w:r>
            <w:r>
              <w:rPr>
                <w:rFonts w:ascii="宋体" w:hAnsi="宋体"/>
                <w:bCs/>
                <w:sz w:val="24"/>
              </w:rPr>
              <w:t xml:space="preserve">图形化时间轴</w:t>
            </w:r>
            <w:r>
              <w:rPr>
                <w:rFonts w:ascii="宋体" w:hAnsi="宋体"/>
                <w:sz w:val="24"/>
              </w:rPr>
              <w:t xml:space="preserve">方式</w:t>
            </w:r>
            <w:r>
              <w:rPr>
                <w:rFonts w:hint="eastAsia" w:ascii="宋体" w:hAnsi="宋体"/>
                <w:sz w:val="24"/>
              </w:rPr>
              <w:t xml:space="preserve">（如</w:t>
            </w:r>
            <w:r>
              <w:rPr>
                <w:rFonts w:ascii="宋体" w:hAnsi="宋体" w:cs="宋体"/>
                <w:sz w:val="24"/>
              </w:rPr>
              <w:t xml:space="preserve">横向时间轴</w:t>
            </w:r>
            <w:r>
              <w:rPr>
                <w:rFonts w:hint="eastAsia" w:ascii="宋体" w:hAnsi="宋体" w:cs="宋体"/>
                <w:sz w:val="24"/>
              </w:rPr>
              <w:t xml:space="preserve">、竖向时间轴、左右</w:t>
            </w:r>
            <w:r>
              <w:rPr>
                <w:rFonts w:ascii="宋体" w:hAnsi="宋体" w:cs="宋体"/>
                <w:sz w:val="24"/>
              </w:rPr>
              <w:t xml:space="preserve">时间轴</w:t>
            </w:r>
            <w:r>
              <w:rPr>
                <w:rFonts w:hint="eastAsia" w:ascii="宋体" w:hAnsi="宋体"/>
                <w:sz w:val="24"/>
              </w:rPr>
              <w:t xml:space="preserve">)</w:t>
            </w:r>
            <w:r>
              <w:rPr>
                <w:rFonts w:ascii="宋体" w:hAnsi="宋体"/>
                <w:sz w:val="24"/>
              </w:rPr>
              <w:t xml:space="preserve">直观展示各流程节点，便于监控效率与发现问题；</w:t>
            </w:r>
            <w:r>
              <w:rPr>
                <w:rFonts w:ascii="宋体" w:hAnsi="宋体"/>
                <w:sz w:val="24"/>
              </w:rPr>
              <w:br w:type="textWrapping" w:clear="all"/>
              <w:t xml:space="preserve">3) 支持操作前后数据值对比显示。</w:t>
            </w:r>
            <w:r/>
          </w:p>
        </w:tc>
      </w:tr>
      <w:tr>
        <w:trPr>
          <w:cantSplit/>
          <w:trHeight w:val="1410"/>
        </w:trPr>
        <w:tc>
          <w:tcPr>
            <w:tcBorders>
              <w:top w:val="single" w:color="000000" w:sz="4" w:space="0"/>
              <w:left w:val="single" w:color="000000" w:sz="4" w:space="0"/>
              <w:bottom w:val="single" w:color="000000" w:sz="4" w:space="0"/>
              <w:right w:val="single" w:color="000000" w:sz="4" w:space="0"/>
            </w:tcBorders>
            <w:tcW w:w="576" w:type="dxa"/>
            <w:vAlign w:val="center"/>
            <w:vMerge w:val="restart"/>
            <w:textDirection w:val="lrTb"/>
            <w:noWrap w:val="false"/>
          </w:tcPr>
          <w:p>
            <w:pPr>
              <w:widowControl/>
              <w:rPr>
                <w:rFonts w:hint="eastAsia" w:ascii="宋体" w:hAnsi="宋体"/>
                <w:sz w:val="24"/>
              </w:rPr>
            </w:pPr>
            <w:r>
              <w:rPr>
                <w:rFonts w:ascii="宋体" w:hAnsi="宋体"/>
                <w:sz w:val="24"/>
              </w:rPr>
              <w:t xml:space="preserve">数字孪生</w:t>
            </w:r>
            <w:r>
              <w:rPr>
                <w:rFonts w:ascii="宋体" w:hAnsi="宋体"/>
                <w:sz w:val="24"/>
              </w:rPr>
              <w:t xml:space="preserve">大屏</w:t>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widowControl/>
              <w:rPr>
                <w:rFonts w:hint="eastAsia" w:ascii="宋体" w:hAnsi="宋体"/>
                <w:sz w:val="24"/>
              </w:rPr>
            </w:pPr>
            <w:r>
              <w:rPr>
                <w:rFonts w:ascii="宋体" w:hAnsi="宋体"/>
                <w:sz w:val="24"/>
              </w:rPr>
              <w:t xml:space="preserve">实时库存 </w:t>
            </w:r>
            <w:r/>
          </w:p>
        </w:tc>
        <w:tc>
          <w:tcPr>
            <w:tcBorders>
              <w:top w:val="none" w:color="000000" w:sz="4" w:space="0"/>
              <w:left w:val="none" w:color="000000" w:sz="4" w:space="0"/>
              <w:bottom w:val="single" w:color="000000" w:sz="4" w:space="0"/>
              <w:right w:val="single" w:color="000000" w:sz="4" w:space="0"/>
            </w:tcBorders>
            <w:tcW w:w="7284" w:type="dxa"/>
            <w:vAlign w:val="center"/>
            <w:textDirection w:val="lrTb"/>
            <w:noWrap w:val="false"/>
          </w:tcPr>
          <w:p>
            <w:pPr>
              <w:widowControl/>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支持实时显示各院区、各设备库存总量与使用率；</w:t>
            </w:r>
            <w:r>
              <w:rPr>
                <w:rFonts w:ascii="宋体" w:hAnsi="宋体"/>
                <w:sz w:val="24"/>
              </w:rPr>
              <w:br w:type="textWrapping" w:clear="all"/>
              <w:t xml:space="preserve">2) 支持库存异常预警提示。</w:t>
            </w:r>
            <w:r/>
          </w:p>
        </w:tc>
      </w:tr>
      <w:tr>
        <w:trPr>
          <w:cantSplit/>
          <w:trHeight w:val="631"/>
        </w:trPr>
        <w:tc>
          <w:tcPr>
            <w:tcBorders>
              <w:top w:val="singl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widowControl/>
              <w:rPr>
                <w:rFonts w:hint="eastAsia" w:ascii="宋体" w:hAnsi="宋体"/>
                <w:sz w:val="24"/>
              </w:rPr>
            </w:pP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widowControl/>
              <w:rPr>
                <w:rFonts w:hint="eastAsia" w:ascii="宋体" w:hAnsi="宋体"/>
                <w:sz w:val="24"/>
              </w:rPr>
            </w:pPr>
            <w:r>
              <w:rPr>
                <w:rFonts w:ascii="宋体" w:hAnsi="宋体"/>
                <w:sz w:val="24"/>
              </w:rPr>
              <w:t xml:space="preserve">样本动态 </w:t>
            </w:r>
            <w:r/>
          </w:p>
        </w:tc>
        <w:tc>
          <w:tcPr>
            <w:tcBorders>
              <w:top w:val="none" w:color="000000" w:sz="4" w:space="0"/>
              <w:left w:val="none" w:color="000000" w:sz="4" w:space="0"/>
              <w:bottom w:val="single" w:color="000000" w:sz="4" w:space="0"/>
              <w:right w:val="single" w:color="000000" w:sz="4" w:space="0"/>
            </w:tcBorders>
            <w:tcW w:w="7284" w:type="dxa"/>
            <w:vAlign w:val="center"/>
            <w:textDirection w:val="lrTb"/>
            <w:noWrap w:val="false"/>
          </w:tcPr>
          <w:p>
            <w:pPr>
              <w:widowControl/>
              <w:rPr>
                <w:rFonts w:hint="eastAsia" w:ascii="宋体" w:hAnsi="宋体"/>
                <w:sz w:val="24"/>
              </w:rPr>
            </w:pPr>
            <w:r>
              <w:rPr>
                <w:rFonts w:ascii="宋体" w:hAnsi="宋体"/>
                <w:sz w:val="24"/>
              </w:rPr>
              <w:t xml:space="preserve">1)支持实时显示样本出入库、处理、销毁等动态信息；</w:t>
            </w:r>
            <w:r>
              <w:rPr>
                <w:rFonts w:ascii="宋体" w:hAnsi="宋体"/>
                <w:sz w:val="24"/>
              </w:rPr>
              <w:br w:type="textWrapping" w:clear="all"/>
              <w:t xml:space="preserve">2)支持样本流动趋势图表展示。</w:t>
            </w:r>
            <w:r/>
          </w:p>
        </w:tc>
      </w:tr>
      <w:tr>
        <w:trPr>
          <w:cantSplit/>
          <w:trHeight w:val="757"/>
        </w:trPr>
        <w:tc>
          <w:tcPr>
            <w:tcBorders>
              <w:top w:val="singl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widowControl/>
              <w:rPr>
                <w:rFonts w:hint="eastAsia" w:ascii="宋体" w:hAnsi="宋体"/>
                <w:sz w:val="24"/>
              </w:rPr>
            </w:pP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widowControl/>
              <w:rPr>
                <w:rFonts w:hint="eastAsia" w:ascii="宋体" w:hAnsi="宋体"/>
                <w:sz w:val="24"/>
              </w:rPr>
            </w:pPr>
            <w:r>
              <w:rPr>
                <w:rFonts w:ascii="宋体" w:hAnsi="宋体"/>
                <w:sz w:val="24"/>
              </w:rPr>
              <w:t xml:space="preserve">设备状态</w:t>
            </w:r>
            <w:r/>
          </w:p>
        </w:tc>
        <w:tc>
          <w:tcPr>
            <w:tcBorders>
              <w:top w:val="none" w:color="000000" w:sz="4" w:space="0"/>
              <w:left w:val="none" w:color="000000" w:sz="4" w:space="0"/>
              <w:bottom w:val="single" w:color="000000" w:sz="4" w:space="0"/>
              <w:right w:val="single" w:color="000000" w:sz="4" w:space="0"/>
            </w:tcBorders>
            <w:tcW w:w="7284" w:type="dxa"/>
            <w:vAlign w:val="center"/>
            <w:textDirection w:val="lrTb"/>
            <w:noWrap w:val="false"/>
          </w:tcPr>
          <w:p>
            <w:pPr>
              <w:widowControl/>
              <w:rPr>
                <w:rFonts w:hint="eastAsia" w:ascii="宋体" w:hAnsi="宋体"/>
                <w:sz w:val="24"/>
              </w:rPr>
            </w:pPr>
            <w:r>
              <w:rPr>
                <w:rFonts w:ascii="宋体" w:hAnsi="宋体"/>
                <w:sz w:val="24"/>
              </w:rPr>
              <w:t xml:space="preserve">1)支持</w:t>
            </w:r>
            <w:r>
              <w:rPr>
                <w:rFonts w:hint="eastAsia" w:ascii="宋体" w:hAnsi="宋体"/>
                <w:sz w:val="24"/>
              </w:rPr>
              <w:t xml:space="preserve">100</w:t>
            </w:r>
            <w:r>
              <w:rPr>
                <w:rFonts w:ascii="宋体" w:hAnsi="宋体"/>
                <w:sz w:val="24"/>
              </w:rPr>
              <w:t xml:space="preserve">英寸4K大屏显示；</w:t>
            </w:r>
            <w:r>
              <w:rPr>
                <w:rFonts w:ascii="宋体" w:hAnsi="宋体"/>
                <w:sz w:val="24"/>
              </w:rPr>
              <w:br w:type="textWrapping" w:clear="all"/>
              <w:t xml:space="preserve">2)数据刷新≤10 s；</w:t>
            </w:r>
            <w:r>
              <w:rPr>
                <w:rFonts w:ascii="宋体" w:hAnsi="宋体"/>
                <w:sz w:val="24"/>
              </w:rPr>
              <w:br w:type="textWrapping" w:clear="all"/>
              <w:t xml:space="preserve">3)支持可视化查看盒/架；</w:t>
            </w:r>
            <w:r>
              <w:rPr>
                <w:rFonts w:ascii="宋体" w:hAnsi="宋体"/>
                <w:sz w:val="24"/>
              </w:rPr>
              <w:br w:type="textWrapping" w:clear="all"/>
              <w:t xml:space="preserve">4)支持院区切换；</w:t>
            </w:r>
            <w:r>
              <w:rPr>
                <w:rFonts w:ascii="宋体" w:hAnsi="宋体"/>
                <w:sz w:val="24"/>
              </w:rPr>
              <w:br w:type="textWrapping" w:clear="all"/>
              <w:t xml:space="preserve">5)支持设备运行状态、温度、湿度等实时监控与可视化展示；</w:t>
            </w:r>
            <w:r>
              <w:rPr>
                <w:rFonts w:ascii="宋体" w:hAnsi="宋体"/>
                <w:sz w:val="24"/>
              </w:rPr>
              <w:br w:type="textWrapping" w:clear="all"/>
              <w:t xml:space="preserve">6)支持设备故障预警与推送。</w:t>
            </w:r>
            <w:r/>
          </w:p>
        </w:tc>
      </w:tr>
      <w:tr>
        <w:trPr>
          <w:cantSplit/>
          <w:trHeight w:val="631"/>
        </w:trPr>
        <w:tc>
          <w:tcPr>
            <w:tcBorders>
              <w:top w:val="none" w:color="000000" w:sz="4" w:space="0"/>
              <w:left w:val="single" w:color="000000" w:sz="4" w:space="0"/>
              <w:bottom w:val="single" w:color="000000" w:sz="4" w:space="0"/>
              <w:right w:val="single" w:color="000000" w:sz="4" w:space="0"/>
            </w:tcBorders>
            <w:tcW w:w="576" w:type="dxa"/>
            <w:vAlign w:val="center"/>
            <w:vMerge w:val="restart"/>
            <w:textDirection w:val="lrTb"/>
            <w:noWrap w:val="false"/>
          </w:tcPr>
          <w:p>
            <w:pPr>
              <w:widowControl/>
              <w:rPr>
                <w:rFonts w:hint="eastAsia" w:ascii="宋体" w:hAnsi="宋体"/>
                <w:sz w:val="24"/>
              </w:rPr>
            </w:pPr>
            <w:r>
              <w:rPr>
                <w:rFonts w:ascii="宋体" w:hAnsi="宋体"/>
                <w:sz w:val="24"/>
              </w:rPr>
              <w:t xml:space="preserve">APP移动端</w:t>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widowControl/>
              <w:rPr>
                <w:rFonts w:hint="eastAsia" w:ascii="宋体" w:hAnsi="宋体"/>
                <w:sz w:val="24"/>
              </w:rPr>
            </w:pPr>
            <w:r>
              <w:rPr>
                <w:rFonts w:ascii="宋体" w:hAnsi="宋体"/>
                <w:sz w:val="24"/>
              </w:rPr>
              <w:t xml:space="preserve">扫码入库</w:t>
            </w:r>
            <w:r/>
          </w:p>
        </w:tc>
        <w:tc>
          <w:tcPr>
            <w:tcBorders>
              <w:top w:val="none" w:color="000000" w:sz="4" w:space="0"/>
              <w:left w:val="none" w:color="000000" w:sz="4" w:space="0"/>
              <w:bottom w:val="single" w:color="000000" w:sz="4" w:space="0"/>
              <w:right w:val="single" w:color="000000" w:sz="4" w:space="0"/>
            </w:tcBorders>
            <w:tcW w:w="7284" w:type="dxa"/>
            <w:vAlign w:val="center"/>
            <w:textDirection w:val="lrTb"/>
            <w:noWrap w:val="false"/>
          </w:tcPr>
          <w:p>
            <w:pPr>
              <w:widowControl/>
              <w:rPr>
                <w:rFonts w:hint="eastAsia" w:ascii="宋体" w:hAnsi="宋体"/>
                <w:sz w:val="24"/>
              </w:rPr>
            </w:pPr>
            <w:r>
              <w:rPr>
                <w:rFonts w:ascii="宋体" w:hAnsi="宋体"/>
                <w:sz w:val="24"/>
              </w:rPr>
              <w:t xml:space="preserve">1)支持Android；</w:t>
            </w:r>
            <w:r>
              <w:rPr>
                <w:rFonts w:ascii="宋体" w:hAnsi="宋体"/>
                <w:sz w:val="24"/>
              </w:rPr>
              <w:br w:type="textWrapping" w:clear="all"/>
              <w:t xml:space="preserve">2)支持离线缓存；</w:t>
            </w:r>
            <w:r>
              <w:rPr>
                <w:rFonts w:ascii="宋体" w:hAnsi="宋体"/>
                <w:sz w:val="24"/>
              </w:rPr>
              <w:br w:type="textWrapping" w:clear="all"/>
              <w:t xml:space="preserve">3)支持消息推送。</w:t>
            </w:r>
            <w:r/>
          </w:p>
        </w:tc>
      </w:tr>
      <w:tr>
        <w:trPr>
          <w:cantSplit/>
          <w:trHeight w:val="269"/>
        </w:trPr>
        <w:tc>
          <w:tcPr>
            <w:tcBorders>
              <w:top w:val="non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widowControl/>
              <w:rPr>
                <w:rFonts w:hint="eastAsia" w:ascii="宋体" w:hAnsi="宋体"/>
                <w:sz w:val="24"/>
              </w:rPr>
            </w:pP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widowControl/>
              <w:rPr>
                <w:rFonts w:hint="eastAsia" w:ascii="宋体" w:hAnsi="宋体"/>
                <w:sz w:val="24"/>
              </w:rPr>
            </w:pPr>
            <w:r>
              <w:rPr>
                <w:rFonts w:ascii="宋体" w:hAnsi="宋体"/>
                <w:sz w:val="24"/>
              </w:rPr>
              <w:t xml:space="preserve">拍照上传</w:t>
            </w:r>
            <w:r>
              <w:rPr>
                <w:rFonts w:ascii="宋体" w:hAnsi="宋体"/>
                <w:sz w:val="24"/>
              </w:rPr>
              <w:br w:type="textWrapping" w:clear="all"/>
              <w:t xml:space="preserve"> </w:t>
            </w:r>
            <w:r/>
          </w:p>
        </w:tc>
        <w:tc>
          <w:tcPr>
            <w:tcBorders>
              <w:top w:val="none" w:color="000000" w:sz="4" w:space="0"/>
              <w:left w:val="none" w:color="000000" w:sz="4" w:space="0"/>
              <w:bottom w:val="single" w:color="000000" w:sz="4" w:space="0"/>
              <w:right w:val="single" w:color="000000" w:sz="4" w:space="0"/>
            </w:tcBorders>
            <w:tcW w:w="7284" w:type="dxa"/>
            <w:vAlign w:val="center"/>
            <w:textDirection w:val="lrTb"/>
            <w:noWrap w:val="false"/>
          </w:tcPr>
          <w:p>
            <w:pPr>
              <w:widowControl/>
              <w:rPr>
                <w:rFonts w:hint="eastAsia" w:ascii="宋体" w:hAnsi="宋体"/>
                <w:sz w:val="24"/>
              </w:rPr>
            </w:pPr>
            <w:r>
              <w:rPr>
                <w:rFonts w:ascii="宋体" w:hAnsi="宋体"/>
                <w:sz w:val="24"/>
              </w:rPr>
              <w:t xml:space="preserve">1)</w:t>
            </w:r>
            <w:r>
              <w:rPr>
                <w:rFonts w:hint="eastAsia"/>
                <w:sz w:val="24"/>
              </w:rPr>
              <w:t xml:space="preserve">▲</w:t>
            </w:r>
            <w:r>
              <w:rPr>
                <w:rFonts w:ascii="宋体" w:hAnsi="宋体"/>
                <w:sz w:val="24"/>
              </w:rPr>
              <w:t xml:space="preserve">支持样本现场拍照并自动上传至系统；</w:t>
            </w:r>
            <w:r>
              <w:rPr>
                <w:rFonts w:ascii="宋体" w:hAnsi="宋体"/>
                <w:sz w:val="24"/>
              </w:rPr>
              <w:br w:type="textWrapping" w:clear="all"/>
              <w:t xml:space="preserve">2)支持图像自动压缩与关联样本号。</w:t>
            </w:r>
            <w:r/>
          </w:p>
        </w:tc>
      </w:tr>
      <w:tr>
        <w:trPr>
          <w:cantSplit/>
          <w:trHeight w:val="631"/>
        </w:trPr>
        <w:tc>
          <w:tcPr>
            <w:tcBorders>
              <w:top w:val="non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widowControl/>
              <w:rPr>
                <w:rFonts w:hint="eastAsia" w:ascii="宋体" w:hAnsi="宋体"/>
                <w:sz w:val="24"/>
              </w:rPr>
            </w:pP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widowControl/>
              <w:rPr>
                <w:rFonts w:hint="eastAsia" w:ascii="宋体" w:hAnsi="宋体"/>
                <w:sz w:val="24"/>
              </w:rPr>
            </w:pPr>
            <w:r>
              <w:rPr>
                <w:rFonts w:ascii="宋体" w:hAnsi="宋体"/>
                <w:sz w:val="24"/>
              </w:rPr>
              <w:t xml:space="preserve">即时提醒</w:t>
            </w:r>
            <w:r/>
          </w:p>
        </w:tc>
        <w:tc>
          <w:tcPr>
            <w:tcBorders>
              <w:top w:val="none" w:color="000000" w:sz="4" w:space="0"/>
              <w:left w:val="none" w:color="000000" w:sz="4" w:space="0"/>
              <w:bottom w:val="single" w:color="000000" w:sz="4" w:space="0"/>
              <w:right w:val="single" w:color="000000" w:sz="4" w:space="0"/>
            </w:tcBorders>
            <w:tcW w:w="7284" w:type="dxa"/>
            <w:vAlign w:val="center"/>
            <w:textDirection w:val="lrTb"/>
            <w:noWrap w:val="false"/>
          </w:tcPr>
          <w:p>
            <w:pPr>
              <w:widowControl/>
              <w:rPr>
                <w:rFonts w:hint="eastAsia" w:ascii="宋体" w:hAnsi="宋体"/>
                <w:sz w:val="24"/>
              </w:rPr>
            </w:pPr>
            <w:r>
              <w:rPr>
                <w:rFonts w:ascii="宋体" w:hAnsi="宋体"/>
                <w:sz w:val="24"/>
              </w:rPr>
              <w:t xml:space="preserve">1)支持样本状态变更、审批任务、预警信息等实时推送；</w:t>
            </w:r>
            <w:r>
              <w:rPr>
                <w:rFonts w:ascii="宋体" w:hAnsi="宋体"/>
                <w:sz w:val="24"/>
              </w:rPr>
              <w:br w:type="textWrapping" w:clear="all"/>
              <w:t xml:space="preserve">2)支持消息已读/未读状态同步。</w:t>
            </w:r>
            <w:r/>
          </w:p>
        </w:tc>
      </w:tr>
      <w:tr>
        <w:trPr>
          <w:cantSplit/>
          <w:trHeight w:val="158"/>
        </w:trPr>
        <w:tc>
          <w:tcPr>
            <w:tcBorders>
              <w:top w:val="none" w:color="000000" w:sz="4" w:space="0"/>
              <w:left w:val="single" w:color="000000" w:sz="4" w:space="0"/>
              <w:bottom w:val="single" w:color="000000" w:sz="4" w:space="0"/>
              <w:right w:val="single" w:color="000000" w:sz="4" w:space="0"/>
            </w:tcBorders>
            <w:tcW w:w="576" w:type="dxa"/>
            <w:vAlign w:val="center"/>
            <w:vMerge w:val="restart"/>
            <w:textDirection w:val="lrTb"/>
            <w:noWrap w:val="false"/>
          </w:tcPr>
          <w:p>
            <w:pPr>
              <w:widowControl/>
              <w:rPr>
                <w:rFonts w:hint="eastAsia" w:ascii="宋体" w:hAnsi="宋体"/>
                <w:sz w:val="24"/>
              </w:rPr>
            </w:pPr>
            <w:r>
              <w:rPr>
                <w:rFonts w:ascii="宋体" w:hAnsi="宋体"/>
                <w:sz w:val="24"/>
              </w:rPr>
              <w:t xml:space="preserve">权限与安全</w:t>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widowControl/>
              <w:rPr>
                <w:rFonts w:hint="eastAsia" w:ascii="宋体" w:hAnsi="宋体"/>
                <w:sz w:val="24"/>
              </w:rPr>
            </w:pPr>
            <w:r>
              <w:rPr>
                <w:rFonts w:ascii="宋体" w:hAnsi="宋体"/>
                <w:sz w:val="24"/>
              </w:rPr>
              <w:t xml:space="preserve">角色权限 </w:t>
            </w:r>
            <w:r/>
          </w:p>
        </w:tc>
        <w:tc>
          <w:tcPr>
            <w:tcBorders>
              <w:top w:val="none" w:color="000000" w:sz="4" w:space="0"/>
              <w:left w:val="none" w:color="000000" w:sz="4" w:space="0"/>
              <w:bottom w:val="single" w:color="000000" w:sz="4" w:space="0"/>
              <w:right w:val="single" w:color="000000" w:sz="4" w:space="0"/>
            </w:tcBorders>
            <w:tcW w:w="7284" w:type="dxa"/>
            <w:vAlign w:val="center"/>
            <w:textDirection w:val="lrTb"/>
            <w:noWrap w:val="false"/>
          </w:tcPr>
          <w:p>
            <w:pPr>
              <w:widowControl/>
              <w:rPr>
                <w:rFonts w:hint="eastAsia" w:ascii="宋体" w:hAnsi="宋体"/>
                <w:sz w:val="24"/>
              </w:rPr>
            </w:pPr>
            <w:r>
              <w:rPr>
                <w:rFonts w:ascii="宋体" w:hAnsi="宋体"/>
                <w:sz w:val="24"/>
              </w:rPr>
              <w:t xml:space="preserve">1)支持基于RBAC模型的角色权限管理；</w:t>
            </w:r>
            <w:r>
              <w:rPr>
                <w:rFonts w:ascii="宋体" w:hAnsi="宋体"/>
                <w:sz w:val="24"/>
              </w:rPr>
              <w:br w:type="textWrapping" w:clear="all"/>
              <w:t xml:space="preserve">2)支持功能权限与数据权限分离配置；</w:t>
            </w:r>
            <w:r>
              <w:rPr>
                <w:rFonts w:ascii="宋体" w:hAnsi="宋体"/>
                <w:sz w:val="24"/>
              </w:rPr>
              <w:br w:type="textWrapping" w:clear="all"/>
              <w:t xml:space="preserve">3)支持基于角色严格分级管理样本录入、转移、系统设置等操作权限。</w:t>
            </w:r>
            <w:r/>
          </w:p>
        </w:tc>
      </w:tr>
      <w:tr>
        <w:trPr>
          <w:cantSplit/>
          <w:trHeight w:val="631"/>
        </w:trPr>
        <w:tc>
          <w:tcPr>
            <w:tcBorders>
              <w:top w:val="non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widowControl/>
              <w:rPr>
                <w:rFonts w:hint="eastAsia" w:ascii="宋体" w:hAnsi="宋体"/>
                <w:sz w:val="24"/>
              </w:rPr>
            </w:pP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widowControl/>
              <w:rPr>
                <w:rFonts w:hint="eastAsia" w:ascii="宋体" w:hAnsi="宋体"/>
                <w:sz w:val="24"/>
              </w:rPr>
            </w:pPr>
            <w:r>
              <w:rPr>
                <w:rFonts w:ascii="宋体" w:hAnsi="宋体"/>
                <w:sz w:val="24"/>
              </w:rPr>
              <w:t xml:space="preserve">数据脱敏</w:t>
            </w:r>
            <w:r/>
          </w:p>
        </w:tc>
        <w:tc>
          <w:tcPr>
            <w:tcBorders>
              <w:top w:val="none" w:color="000000" w:sz="4" w:space="0"/>
              <w:left w:val="none" w:color="000000" w:sz="4" w:space="0"/>
              <w:bottom w:val="single" w:color="000000" w:sz="4" w:space="0"/>
              <w:right w:val="single" w:color="000000" w:sz="4" w:space="0"/>
            </w:tcBorders>
            <w:tcW w:w="7284" w:type="dxa"/>
            <w:vAlign w:val="center"/>
            <w:textDirection w:val="lrTb"/>
            <w:noWrap w:val="false"/>
          </w:tcPr>
          <w:p>
            <w:pPr>
              <w:widowControl/>
              <w:rPr>
                <w:rFonts w:hint="eastAsia" w:ascii="宋体" w:hAnsi="宋体"/>
                <w:sz w:val="24"/>
              </w:rPr>
            </w:pPr>
            <w:r>
              <w:rPr>
                <w:rFonts w:ascii="宋体" w:hAnsi="宋体"/>
                <w:sz w:val="24"/>
              </w:rPr>
              <w:t xml:space="preserve">1)支持敏感字段（如姓名、身份证号)自动脱敏显示；</w:t>
            </w:r>
            <w:r>
              <w:rPr>
                <w:rFonts w:ascii="宋体" w:hAnsi="宋体"/>
                <w:sz w:val="24"/>
              </w:rPr>
              <w:br w:type="textWrapping" w:clear="all"/>
              <w:t xml:space="preserve">2)支持脱敏策略按角色自定义。</w:t>
            </w:r>
            <w:r/>
          </w:p>
        </w:tc>
      </w:tr>
      <w:tr>
        <w:trPr>
          <w:cantSplit/>
          <w:trHeight w:val="631"/>
        </w:trPr>
        <w:tc>
          <w:tcPr>
            <w:tcBorders>
              <w:top w:val="non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widowControl/>
              <w:rPr>
                <w:rFonts w:hint="eastAsia" w:ascii="宋体" w:hAnsi="宋体"/>
                <w:sz w:val="24"/>
              </w:rPr>
            </w:pP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widowControl/>
              <w:rPr>
                <w:rFonts w:hint="eastAsia" w:ascii="宋体" w:hAnsi="宋体"/>
                <w:sz w:val="24"/>
              </w:rPr>
            </w:pPr>
            <w:r>
              <w:rPr>
                <w:rFonts w:ascii="宋体" w:hAnsi="宋体"/>
                <w:sz w:val="24"/>
              </w:rPr>
              <w:t xml:space="preserve">备份恢复</w:t>
            </w:r>
            <w:r/>
          </w:p>
        </w:tc>
        <w:tc>
          <w:tcPr>
            <w:tcBorders>
              <w:top w:val="none" w:color="000000" w:sz="4" w:space="0"/>
              <w:left w:val="none" w:color="000000" w:sz="4" w:space="0"/>
              <w:bottom w:val="single" w:color="000000" w:sz="4" w:space="0"/>
              <w:right w:val="single" w:color="000000" w:sz="4" w:space="0"/>
            </w:tcBorders>
            <w:tcW w:w="7284" w:type="dxa"/>
            <w:vAlign w:val="center"/>
            <w:textDirection w:val="lrTb"/>
            <w:noWrap w:val="false"/>
          </w:tcPr>
          <w:p>
            <w:pPr>
              <w:widowControl/>
              <w:rPr>
                <w:rFonts w:hint="eastAsia" w:ascii="宋体" w:hAnsi="宋体"/>
                <w:sz w:val="24"/>
              </w:rPr>
            </w:pPr>
            <w:r>
              <w:rPr>
                <w:rFonts w:ascii="宋体" w:hAnsi="宋体"/>
                <w:sz w:val="24"/>
              </w:rPr>
              <w:t xml:space="preserve">1)支持基于角色+数据范围双重授权；</w:t>
            </w:r>
            <w:r>
              <w:rPr>
                <w:rFonts w:ascii="宋体" w:hAnsi="宋体"/>
                <w:sz w:val="24"/>
              </w:rPr>
              <w:br w:type="textWrapping" w:clear="all"/>
              <w:t xml:space="preserve">2)敏感字段（姓名、身份证、住院号)自动脱敏；</w:t>
            </w:r>
            <w:r>
              <w:rPr>
                <w:rFonts w:ascii="宋体" w:hAnsi="宋体"/>
                <w:sz w:val="24"/>
              </w:rPr>
              <w:br w:type="textWrapping" w:clear="all"/>
              <w:t xml:space="preserve">3)支持定时全量+增量备份，RPO≤5 min，RTO≤30 min；</w:t>
            </w:r>
            <w:r>
              <w:rPr>
                <w:rFonts w:ascii="宋体" w:hAnsi="宋体"/>
                <w:sz w:val="24"/>
              </w:rPr>
              <w:br w:type="textWrapping" w:clear="all"/>
            </w:r>
            <w:r>
              <w:rPr>
                <w:rFonts w:hint="eastAsia" w:ascii="宋体" w:hAnsi="宋体"/>
                <w:sz w:val="24"/>
              </w:rPr>
              <w:t xml:space="preserve">4</w:t>
            </w:r>
            <w:r>
              <w:rPr>
                <w:rFonts w:ascii="宋体" w:hAnsi="宋体"/>
                <w:sz w:val="24"/>
              </w:rPr>
              <w:t xml:space="preserve">)支持备份数据加密与异地存储。</w:t>
            </w:r>
            <w:r/>
          </w:p>
        </w:tc>
      </w:tr>
      <w:tr>
        <w:trPr>
          <w:cantSplit/>
          <w:trHeight w:val="1133"/>
        </w:trPr>
        <w:tc>
          <w:tcPr>
            <w:tcBorders>
              <w:top w:val="none" w:color="000000" w:sz="4" w:space="0"/>
              <w:left w:val="single" w:color="000000" w:sz="4" w:space="0"/>
              <w:bottom w:val="single" w:color="000000" w:sz="4" w:space="0"/>
              <w:right w:val="single" w:color="000000" w:sz="4" w:space="0"/>
            </w:tcBorders>
            <w:tcW w:w="576" w:type="dxa"/>
            <w:vAlign w:val="center"/>
            <w:vMerge w:val="restart"/>
            <w:textDirection w:val="lrTb"/>
            <w:noWrap w:val="false"/>
          </w:tcPr>
          <w:p>
            <w:pPr>
              <w:widowControl/>
              <w:rPr>
                <w:rFonts w:hint="eastAsia" w:ascii="宋体" w:hAnsi="宋体"/>
                <w:sz w:val="24"/>
              </w:rPr>
            </w:pPr>
            <w:r>
              <w:rPr>
                <w:rFonts w:ascii="宋体" w:hAnsi="宋体"/>
                <w:sz w:val="24"/>
              </w:rPr>
              <w:t xml:space="preserve">统计报表</w:t>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widowControl/>
              <w:rPr>
                <w:rFonts w:hint="eastAsia" w:ascii="宋体" w:hAnsi="宋体"/>
                <w:sz w:val="24"/>
              </w:rPr>
            </w:pPr>
            <w:r>
              <w:rPr>
                <w:rFonts w:ascii="宋体" w:hAnsi="宋体"/>
                <w:sz w:val="24"/>
              </w:rPr>
              <w:t xml:space="preserve">综合数据查询与分析</w:t>
            </w:r>
            <w:r/>
          </w:p>
        </w:tc>
        <w:tc>
          <w:tcPr>
            <w:tcBorders>
              <w:top w:val="none" w:color="000000" w:sz="4" w:space="0"/>
              <w:left w:val="none" w:color="000000" w:sz="4" w:space="0"/>
              <w:bottom w:val="single" w:color="000000" w:sz="4" w:space="0"/>
              <w:right w:val="single" w:color="000000" w:sz="4" w:space="0"/>
            </w:tcBorders>
            <w:tcW w:w="7284" w:type="dxa"/>
            <w:vAlign w:val="center"/>
            <w:textDirection w:val="lrTb"/>
            <w:noWrap w:val="false"/>
          </w:tcPr>
          <w:p>
            <w:pPr>
              <w:widowControl/>
              <w:rPr>
                <w:rFonts w:hint="eastAsia" w:ascii="宋体" w:hAnsi="宋体"/>
                <w:sz w:val="24"/>
              </w:rPr>
            </w:pPr>
            <w:r>
              <w:rPr>
                <w:rFonts w:ascii="宋体" w:hAnsi="宋体"/>
                <w:sz w:val="24"/>
              </w:rPr>
              <w:t xml:space="preserve">1)支持根据多条件组合查询样本信息，并支持相关数据的删除与临床资料查看；</w:t>
            </w:r>
            <w:r>
              <w:rPr>
                <w:rFonts w:ascii="宋体" w:hAnsi="宋体"/>
                <w:sz w:val="24"/>
              </w:rPr>
              <w:br w:type="textWrapping" w:clear="all"/>
              <w:t xml:space="preserve">2)</w:t>
            </w:r>
            <w:r>
              <w:rPr>
                <w:rFonts w:ascii="宋体" w:hAnsi="宋体"/>
                <w:sz w:val="24"/>
              </w:rPr>
              <w:t xml:space="preserve">提供跨库查询</w:t>
            </w:r>
            <w:r>
              <w:rPr>
                <w:rFonts w:ascii="宋体" w:hAnsi="宋体"/>
                <w:sz w:val="24"/>
              </w:rPr>
              <w:t xml:space="preserve">功能，能够检索在多个库（如组织库、血库等)中均存在储存的高价值样本；</w:t>
            </w:r>
            <w:r>
              <w:rPr>
                <w:rFonts w:ascii="宋体" w:hAnsi="宋体"/>
                <w:sz w:val="24"/>
              </w:rPr>
              <w:br w:type="textWrapping" w:clear="all"/>
              <w:t xml:space="preserve">3)系统可实现对配对样本的统计与详细清单导出，支持按标本来源、类型及临床诊断等多维度进行样本统计与数据挖掘；</w:t>
            </w:r>
            <w:r>
              <w:rPr>
                <w:rFonts w:ascii="宋体" w:hAnsi="宋体"/>
                <w:sz w:val="24"/>
              </w:rPr>
              <w:br w:type="textWrapping" w:clear="all"/>
              <w:t xml:space="preserve">4)提供≥20种内置报表（样本类型、出入库、冻融次数、课题进度等)功能，支持图表/表格切换；</w:t>
            </w:r>
            <w:r>
              <w:rPr>
                <w:rFonts w:ascii="宋体" w:hAnsi="宋体"/>
                <w:sz w:val="24"/>
              </w:rPr>
              <w:br w:type="textWrapping" w:clear="all"/>
              <w:t xml:space="preserve">5)支持一键导出Excel/PDF、 支持自定义SQL报表功能。</w:t>
            </w:r>
            <w:r/>
          </w:p>
        </w:tc>
      </w:tr>
      <w:tr>
        <w:trPr>
          <w:cantSplit/>
          <w:trHeight w:val="1007"/>
        </w:trPr>
        <w:tc>
          <w:tcPr>
            <w:tcBorders>
              <w:top w:val="non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widowControl/>
              <w:rPr>
                <w:rFonts w:hint="eastAsia" w:ascii="宋体" w:hAnsi="宋体"/>
                <w:sz w:val="24"/>
              </w:rPr>
            </w:pP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widowControl/>
              <w:rPr>
                <w:rFonts w:hint="eastAsia" w:ascii="宋体" w:hAnsi="宋体"/>
                <w:sz w:val="24"/>
              </w:rPr>
            </w:pPr>
            <w:r>
              <w:rPr>
                <w:rFonts w:ascii="宋体" w:hAnsi="宋体"/>
                <w:sz w:val="24"/>
              </w:rPr>
              <w:t xml:space="preserve">统计与可视化功能</w:t>
            </w:r>
            <w:r/>
          </w:p>
        </w:tc>
        <w:tc>
          <w:tcPr>
            <w:tcBorders>
              <w:top w:val="none" w:color="000000" w:sz="4" w:space="0"/>
              <w:left w:val="none" w:color="000000" w:sz="4" w:space="0"/>
              <w:bottom w:val="single" w:color="000000" w:sz="4" w:space="0"/>
              <w:right w:val="single" w:color="000000" w:sz="4" w:space="0"/>
            </w:tcBorders>
            <w:tcW w:w="7284" w:type="dxa"/>
            <w:vAlign w:val="center"/>
            <w:textDirection w:val="lrTb"/>
            <w:noWrap w:val="false"/>
          </w:tcPr>
          <w:p>
            <w:pPr>
              <w:widowControl/>
              <w:rPr>
                <w:rFonts w:hint="eastAsia" w:ascii="宋体" w:hAnsi="宋体"/>
                <w:sz w:val="24"/>
              </w:rPr>
            </w:pPr>
            <w:r>
              <w:rPr>
                <w:rFonts w:ascii="宋体" w:hAnsi="宋体"/>
                <w:sz w:val="24"/>
              </w:rPr>
              <w:t xml:space="preserve">1)</w:t>
            </w:r>
            <w:r>
              <w:rPr>
                <w:rFonts w:ascii="宋体" w:hAnsi="宋体"/>
                <w:sz w:val="24"/>
              </w:rPr>
              <w:t xml:space="preserve">支持按库类型</w:t>
            </w:r>
            <w:r>
              <w:rPr>
                <w:rFonts w:ascii="宋体" w:hAnsi="宋体"/>
                <w:sz w:val="24"/>
              </w:rPr>
              <w:t xml:space="preserve">、样本类型、出入库记录、日/月/年度统计、出库样本与课题等多个维度生成统计图表，并能够以图表形式直观展示统计结果；</w:t>
            </w:r>
            <w:r>
              <w:rPr>
                <w:rFonts w:ascii="宋体" w:hAnsi="宋体"/>
                <w:sz w:val="24"/>
              </w:rPr>
              <w:br w:type="textWrapping" w:clear="all"/>
              <w:t xml:space="preserve">2)支持样本库工作人员绩效统计功能，实现对工作量的量化管理；</w:t>
            </w:r>
            <w:r>
              <w:rPr>
                <w:rFonts w:ascii="宋体" w:hAnsi="宋体"/>
                <w:sz w:val="24"/>
              </w:rPr>
              <w:br w:type="textWrapping" w:clear="all"/>
              <w:t xml:space="preserve">3)支持存储设备空间统计能力，可统计各存储设备的容量、利用率及所存放样本类型，实现对设备物理空间的系统化管理；</w:t>
            </w:r>
            <w:r>
              <w:rPr>
                <w:rFonts w:ascii="宋体" w:hAnsi="宋体"/>
                <w:sz w:val="24"/>
              </w:rPr>
              <w:br w:type="textWrapping" w:clear="all"/>
              <w:t xml:space="preserve">4)系统能够根据已入库组织标本情况，统计并直观展示各临床科室的手术样本实际入库率，为样本采集与管理提供数据支持。</w:t>
            </w:r>
            <w:r/>
          </w:p>
        </w:tc>
      </w:tr>
      <w:tr>
        <w:trPr>
          <w:cantSplit/>
          <w:trHeight w:val="631"/>
        </w:trPr>
        <w:tc>
          <w:tcPr>
            <w:tcBorders>
              <w:top w:val="none" w:color="000000" w:sz="4" w:space="0"/>
              <w:left w:val="single" w:color="000000" w:sz="4" w:space="0"/>
              <w:bottom w:val="single" w:color="000000" w:sz="4" w:space="0"/>
              <w:right w:val="single" w:color="000000" w:sz="4" w:space="0"/>
            </w:tcBorders>
            <w:tcW w:w="576" w:type="dxa"/>
            <w:vAlign w:val="center"/>
            <w:vMerge w:val="restart"/>
            <w:textDirection w:val="lrTb"/>
            <w:noWrap w:val="false"/>
          </w:tcPr>
          <w:p>
            <w:pPr>
              <w:widowControl/>
              <w:rPr>
                <w:rFonts w:hint="eastAsia" w:ascii="宋体" w:hAnsi="宋体"/>
                <w:sz w:val="24"/>
              </w:rPr>
            </w:pPr>
            <w:r>
              <w:rPr>
                <w:rFonts w:ascii="宋体" w:hAnsi="宋体"/>
                <w:sz w:val="24"/>
              </w:rPr>
              <w:t xml:space="preserve">扩展接口预留</w:t>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widowControl/>
              <w:rPr>
                <w:rFonts w:hint="eastAsia" w:ascii="宋体" w:hAnsi="宋体"/>
                <w:sz w:val="24"/>
              </w:rPr>
            </w:pPr>
            <w:r>
              <w:rPr>
                <w:rFonts w:ascii="宋体" w:hAnsi="宋体"/>
                <w:sz w:val="24"/>
              </w:rPr>
              <w:t xml:space="preserve">科研管理</w:t>
            </w:r>
            <w:r/>
          </w:p>
        </w:tc>
        <w:tc>
          <w:tcPr>
            <w:tcBorders>
              <w:top w:val="none" w:color="000000" w:sz="4" w:space="0"/>
              <w:left w:val="none" w:color="000000" w:sz="4" w:space="0"/>
              <w:bottom w:val="single" w:color="000000" w:sz="4" w:space="0"/>
              <w:right w:val="single" w:color="000000" w:sz="4" w:space="0"/>
            </w:tcBorders>
            <w:tcW w:w="7284" w:type="dxa"/>
            <w:vAlign w:val="center"/>
            <w:textDirection w:val="lrTb"/>
            <w:noWrap w:val="false"/>
          </w:tcPr>
          <w:p>
            <w:pPr>
              <w:jc w:val="left"/>
              <w:widowControl/>
              <w:rPr>
                <w:rFonts w:hint="eastAsia" w:ascii="宋体" w:hAnsi="宋体"/>
                <w:sz w:val="24"/>
              </w:rPr>
            </w:pPr>
            <w:r>
              <w:rPr>
                <w:rFonts w:ascii="宋体" w:hAnsi="宋体"/>
                <w:sz w:val="24"/>
              </w:rPr>
              <w:t xml:space="preserve">1)提供基于HL7、FHIR、视图、Web Service/RESTful API)、ESB/IHE等方式的接口对接；</w:t>
            </w:r>
            <w:r>
              <w:rPr>
                <w:rFonts w:ascii="宋体" w:hAnsi="宋体"/>
                <w:sz w:val="24"/>
              </w:rPr>
              <w:br w:type="textWrapping" w:clear="all"/>
              <w:t xml:space="preserve">2)支持样本信息、使用记录、课题进度的双向同步。</w:t>
            </w:r>
            <w:r/>
          </w:p>
        </w:tc>
      </w:tr>
      <w:tr>
        <w:trPr>
          <w:cantSplit/>
          <w:trHeight w:val="506"/>
        </w:trPr>
        <w:tc>
          <w:tcPr>
            <w:tcBorders>
              <w:top w:val="non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widowControl/>
              <w:rPr>
                <w:rFonts w:hint="eastAsia" w:ascii="宋体" w:hAnsi="宋体"/>
                <w:sz w:val="24"/>
              </w:rPr>
            </w:pP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widowControl/>
              <w:rPr>
                <w:rFonts w:hint="eastAsia" w:ascii="宋体" w:hAnsi="宋体"/>
                <w:sz w:val="24"/>
              </w:rPr>
            </w:pPr>
            <w:r>
              <w:rPr>
                <w:rFonts w:ascii="宋体" w:hAnsi="宋体"/>
                <w:sz w:val="24"/>
              </w:rPr>
              <w:t xml:space="preserve">仪器预约</w:t>
            </w:r>
            <w:r/>
          </w:p>
        </w:tc>
        <w:tc>
          <w:tcPr>
            <w:tcBorders>
              <w:top w:val="none" w:color="000000" w:sz="4" w:space="0"/>
              <w:left w:val="none" w:color="000000" w:sz="4" w:space="0"/>
              <w:bottom w:val="single" w:color="000000" w:sz="4" w:space="0"/>
              <w:right w:val="single" w:color="000000" w:sz="4" w:space="0"/>
            </w:tcBorders>
            <w:tcW w:w="7284" w:type="dxa"/>
            <w:vAlign w:val="center"/>
            <w:textDirection w:val="lrTb"/>
            <w:noWrap w:val="false"/>
          </w:tcPr>
          <w:p>
            <w:pPr>
              <w:jc w:val="left"/>
              <w:widowControl/>
              <w:rPr>
                <w:rFonts w:hint="eastAsia" w:ascii="宋体" w:hAnsi="宋体"/>
                <w:sz w:val="24"/>
              </w:rPr>
            </w:pPr>
            <w:r>
              <w:rPr>
                <w:rFonts w:ascii="宋体" w:hAnsi="宋体"/>
                <w:sz w:val="24"/>
              </w:rPr>
              <w:t xml:space="preserve">1)提供仪器预约状态查询与预约接口；</w:t>
            </w:r>
            <w:r>
              <w:rPr>
                <w:rFonts w:ascii="宋体" w:hAnsi="宋体"/>
                <w:sz w:val="24"/>
              </w:rPr>
              <w:br w:type="textWrapping" w:clear="all"/>
              <w:t xml:space="preserve">2)支持预约结果回传与状态更新。</w:t>
            </w:r>
            <w:r/>
          </w:p>
        </w:tc>
      </w:tr>
      <w:tr>
        <w:trPr>
          <w:cantSplit/>
          <w:trHeight w:val="635"/>
        </w:trPr>
        <w:tc>
          <w:tcPr>
            <w:tcBorders>
              <w:top w:val="non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widowControl/>
              <w:rPr>
                <w:rFonts w:hint="eastAsia" w:ascii="宋体" w:hAnsi="宋体"/>
                <w:sz w:val="24"/>
              </w:rPr>
            </w:pP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widowControl/>
              <w:rPr>
                <w:rFonts w:hint="eastAsia" w:ascii="宋体" w:hAnsi="宋体"/>
                <w:sz w:val="24"/>
              </w:rPr>
            </w:pPr>
            <w:r>
              <w:rPr>
                <w:rFonts w:ascii="宋体" w:hAnsi="宋体"/>
                <w:sz w:val="24"/>
              </w:rPr>
              <w:t xml:space="preserve">环境监控</w:t>
            </w:r>
            <w:r/>
          </w:p>
        </w:tc>
        <w:tc>
          <w:tcPr>
            <w:tcBorders>
              <w:top w:val="none" w:color="000000" w:sz="4" w:space="0"/>
              <w:left w:val="none" w:color="000000" w:sz="4" w:space="0"/>
              <w:bottom w:val="single" w:color="000000" w:sz="4" w:space="0"/>
              <w:right w:val="single" w:color="000000" w:sz="4" w:space="0"/>
            </w:tcBorders>
            <w:tcW w:w="7284" w:type="dxa"/>
            <w:vAlign w:val="center"/>
            <w:textDirection w:val="lrTb"/>
            <w:noWrap w:val="false"/>
          </w:tcPr>
          <w:p>
            <w:pPr>
              <w:jc w:val="left"/>
              <w:widowControl/>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支持环境监控设备数据接入与告警推送；</w:t>
            </w:r>
            <w:r>
              <w:rPr>
                <w:rFonts w:ascii="宋体" w:hAnsi="宋体"/>
                <w:sz w:val="24"/>
              </w:rPr>
              <w:br w:type="textWrapping" w:clear="all"/>
              <w:t xml:space="preserve">2</w:t>
            </w:r>
            <w:r>
              <w:rPr>
                <w:rFonts w:hint="eastAsia" w:ascii="宋体" w:hAnsi="宋体"/>
                <w:sz w:val="24"/>
              </w:rPr>
              <w:t xml:space="preserve">)</w:t>
            </w:r>
            <w:r>
              <w:rPr>
                <w:rFonts w:ascii="宋体" w:hAnsi="宋体"/>
                <w:sz w:val="24"/>
              </w:rPr>
              <w:t xml:space="preserve">提供环境数据查询与导出接口。</w:t>
            </w:r>
            <w:bookmarkEnd w:id="198"/>
            <w:r/>
          </w:p>
        </w:tc>
      </w:tr>
    </w:tbl>
    <w:p>
      <w:pPr>
        <w:pStyle w:val="1071"/>
        <w:ind w:firstLine="480"/>
        <w:rPr>
          <w:rFonts w:hint="eastAsia"/>
          <w:b/>
        </w:rPr>
      </w:pPr>
      <w:r>
        <w:rPr>
          <w:rFonts w:hint="eastAsia"/>
          <w:b/>
        </w:rPr>
      </w:r>
      <w:r/>
    </w:p>
    <w:p>
      <w:pPr>
        <w:ind w:left="420"/>
        <w:spacing w:line="360" w:lineRule="auto"/>
        <w:rPr>
          <w:rFonts w:hint="eastAsia" w:ascii="宋体" w:hAnsi="宋体"/>
          <w:color w:val="000000"/>
          <w:sz w:val="24"/>
        </w:rPr>
      </w:pPr>
      <w:r>
        <w:rPr>
          <w:rFonts w:ascii="宋体" w:hAnsi="宋体"/>
          <w:color w:val="000000"/>
          <w:sz w:val="24"/>
        </w:rPr>
        <w:t xml:space="preserve">2.4</w:t>
      </w:r>
      <w:r>
        <w:rPr>
          <w:rFonts w:hint="eastAsia" w:ascii="宋体" w:hAnsi="宋体"/>
          <w:color w:val="000000"/>
          <w:sz w:val="24"/>
        </w:rPr>
        <w:t xml:space="preserve">硬件详细技术指标及要求</w:t>
      </w:r>
      <w:r/>
    </w:p>
    <w:p>
      <w:pPr>
        <w:pStyle w:val="1071"/>
        <w:ind w:firstLine="480"/>
        <w:jc w:val="left"/>
        <w:rPr>
          <w:rFonts w:hint="eastAsia" w:eastAsia="宋体" w:cs="宋体"/>
          <w:szCs w:val="24"/>
        </w:rPr>
      </w:pPr>
      <w:r>
        <w:rPr>
          <w:rFonts w:eastAsia="宋体" w:cs="宋体"/>
          <w:szCs w:val="24"/>
        </w:rPr>
        <w:t xml:space="preserve">采用“计算虚拟化 + 集中式存储”的稳健架构。通过虚拟化平台将物理服务器资源池化，按需分配给不同的应用组件，并通过光纤网络连接高性能集中式存储</w:t>
      </w:r>
      <w:r>
        <w:rPr>
          <w:rFonts w:hint="eastAsia" w:eastAsia="宋体" w:cs="宋体"/>
          <w:szCs w:val="24"/>
        </w:rPr>
        <w:t xml:space="preserve">，其中服务器节点不少于3台，存储不少于1</w:t>
      </w:r>
      <w:r>
        <w:rPr>
          <w:rFonts w:eastAsia="宋体" w:cs="宋体"/>
          <w:szCs w:val="24"/>
        </w:rPr>
        <w:t xml:space="preserve">00T</w:t>
      </w:r>
      <w:r>
        <w:rPr>
          <w:rFonts w:hint="eastAsia" w:eastAsia="宋体" w:cs="宋体"/>
          <w:szCs w:val="24"/>
        </w:rPr>
        <w:t xml:space="preserve">。</w:t>
      </w:r>
      <w:r/>
    </w:p>
    <w:p>
      <w:pPr>
        <w:pStyle w:val="1071"/>
        <w:ind w:firstLine="480"/>
        <w:jc w:val="left"/>
        <w:rPr>
          <w:rFonts w:hint="eastAsia" w:eastAsia="宋体" w:cs="宋体"/>
          <w:szCs w:val="24"/>
        </w:rPr>
      </w:pPr>
      <w:r>
        <w:rPr>
          <w:rFonts w:eastAsia="宋体" w:cs="宋体"/>
          <w:szCs w:val="24"/>
        </w:rPr>
        <w:t xml:space="preserve">安全可靠原则：核心系统采用</w:t>
      </w:r>
      <w:r>
        <w:rPr>
          <w:rFonts w:eastAsia="宋体" w:cs="宋体"/>
          <w:szCs w:val="24"/>
        </w:rPr>
        <w:t xml:space="preserve">集群化部署</w:t>
      </w:r>
      <w:r>
        <w:rPr>
          <w:rFonts w:eastAsia="宋体" w:cs="宋体"/>
          <w:szCs w:val="24"/>
        </w:rPr>
        <w:t xml:space="preserve">，避免单点故障，保证业务连续性。数据实行多地备份</w:t>
      </w:r>
      <w:r>
        <w:rPr>
          <w:rFonts w:eastAsia="宋体" w:cs="宋体"/>
          <w:szCs w:val="24"/>
        </w:rPr>
        <w:t xml:space="preserve">与灾备策略</w:t>
      </w:r>
      <w:r>
        <w:rPr>
          <w:rFonts w:eastAsia="宋体" w:cs="宋体"/>
          <w:szCs w:val="24"/>
        </w:rPr>
        <w:t xml:space="preserve">。</w:t>
      </w:r>
      <w:r/>
    </w:p>
    <w:p>
      <w:pPr>
        <w:pStyle w:val="1071"/>
        <w:ind w:firstLine="480"/>
        <w:jc w:val="left"/>
        <w:rPr>
          <w:rFonts w:hint="eastAsia" w:eastAsia="宋体" w:cs="宋体"/>
          <w:szCs w:val="24"/>
        </w:rPr>
      </w:pPr>
      <w:r>
        <w:rPr>
          <w:rFonts w:eastAsia="宋体" w:cs="宋体"/>
          <w:szCs w:val="24"/>
        </w:rPr>
        <w:t xml:space="preserve">性能充沛：为海量样本数据检索、分析和高并发访问提供充足的计算、内存和IOPS性能，特别是数据库层。</w:t>
      </w:r>
      <w:r/>
    </w:p>
    <w:p>
      <w:pPr>
        <w:pStyle w:val="1071"/>
        <w:ind w:firstLine="480"/>
        <w:jc w:val="left"/>
        <w:rPr>
          <w:rFonts w:hint="eastAsia" w:eastAsia="宋体" w:cs="宋体"/>
          <w:szCs w:val="24"/>
        </w:rPr>
      </w:pPr>
      <w:r>
        <w:rPr>
          <w:rFonts w:eastAsia="宋体" w:cs="宋体"/>
          <w:szCs w:val="24"/>
        </w:rPr>
        <w:t xml:space="preserve">弹性扩展原则：计算、存储均可按需线性扩展，满足未来3-5年的业务增长需求。</w:t>
      </w:r>
      <w:r/>
    </w:p>
    <w:p>
      <w:pPr>
        <w:pStyle w:val="1071"/>
        <w:ind w:firstLine="480"/>
        <w:jc w:val="left"/>
        <w:rPr>
          <w:rFonts w:hint="eastAsia" w:eastAsia="宋体" w:cs="宋体"/>
          <w:szCs w:val="24"/>
        </w:rPr>
      </w:pPr>
      <w:r>
        <w:rPr>
          <w:rFonts w:eastAsia="宋体" w:cs="宋体"/>
          <w:szCs w:val="24"/>
        </w:rPr>
        <w:t xml:space="preserve">国产化适配原则：所有硬件组件（CPU、内存、硬盘)及底层虚拟化平台均优先选择支持国产化技术路线的产品，确保供应链安全。</w:t>
      </w:r>
      <w:r>
        <w:rPr>
          <w:rFonts w:hint="eastAsia" w:eastAsia="宋体" w:cs="宋体"/>
          <w:szCs w:val="24"/>
        </w:rPr>
        <w:t xml:space="preserve">硬件功能需求如下：</w:t>
      </w:r>
      <w:r/>
    </w:p>
    <w:p>
      <w:pPr>
        <w:rPr>
          <w:rFonts w:hint="eastAsia" w:ascii="宋体" w:hAnsi="宋体"/>
          <w:color w:val="000000"/>
          <w:sz w:val="24"/>
        </w:rPr>
      </w:pPr>
      <w:r>
        <w:rPr>
          <w:rFonts w:hint="eastAsia" w:ascii="宋体" w:hAnsi="宋体"/>
          <w:color w:val="000000"/>
          <w:sz w:val="24"/>
        </w:rPr>
        <w:t xml:space="preserve">（1)虚拟</w:t>
      </w:r>
      <w:r>
        <w:rPr>
          <w:rFonts w:hint="eastAsia" w:ascii="宋体" w:hAnsi="宋体"/>
          <w:color w:val="000000"/>
          <w:sz w:val="24"/>
        </w:rPr>
        <w:t xml:space="preserve">化数据</w:t>
      </w:r>
      <w:r>
        <w:rPr>
          <w:rFonts w:hint="eastAsia" w:ascii="宋体" w:hAnsi="宋体"/>
          <w:color w:val="000000"/>
          <w:sz w:val="24"/>
        </w:rPr>
        <w:t xml:space="preserve">服务器，包含节点服务器（3台)</w:t>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26"/>
        <w:gridCol w:w="7790"/>
      </w:tblGrid>
      <w:tr>
        <w:trPr>
          <w:cantSplit/>
          <w:trHeight w:val="528"/>
        </w:trPr>
        <w:tc>
          <w:tcPr>
            <w:tcW w:w="680" w:type="pct"/>
            <w:vAlign w:val="center"/>
            <w:textDirection w:val="lrTb"/>
            <w:noWrap w:val="false"/>
          </w:tcPr>
          <w:p>
            <w:pPr>
              <w:jc w:val="center"/>
              <w:rPr>
                <w:rFonts w:hint="eastAsia" w:ascii="宋体" w:hAnsi="宋体" w:cs="宋体"/>
                <w:bCs/>
                <w:color w:val="000000"/>
                <w:sz w:val="20"/>
                <w:szCs w:val="20"/>
              </w:rPr>
            </w:pPr>
            <w:r>
              <w:rPr>
                <w:rFonts w:hint="eastAsia" w:ascii="宋体" w:hAnsi="宋体" w:cs="宋体"/>
                <w:bCs/>
                <w:color w:val="000000"/>
                <w:sz w:val="20"/>
                <w:szCs w:val="20"/>
              </w:rPr>
              <w:t xml:space="preserve">指标项</w:t>
            </w:r>
            <w:r/>
          </w:p>
        </w:tc>
        <w:tc>
          <w:tcPr>
            <w:tcW w:w="4320" w:type="pct"/>
            <w:vAlign w:val="center"/>
            <w:textDirection w:val="lrTb"/>
            <w:noWrap w:val="false"/>
          </w:tcPr>
          <w:p>
            <w:pPr>
              <w:jc w:val="center"/>
              <w:rPr>
                <w:rFonts w:hint="eastAsia" w:ascii="宋体" w:hAnsi="宋体" w:cs="宋体"/>
                <w:bCs/>
                <w:color w:val="000000"/>
                <w:sz w:val="20"/>
                <w:szCs w:val="20"/>
              </w:rPr>
            </w:pPr>
            <w:r>
              <w:rPr>
                <w:rFonts w:hint="eastAsia" w:ascii="宋体" w:hAnsi="宋体" w:cs="宋体"/>
                <w:bCs/>
                <w:color w:val="000000"/>
                <w:sz w:val="20"/>
                <w:szCs w:val="20"/>
              </w:rPr>
              <w:t xml:space="preserve">技术指标要求</w:t>
            </w:r>
            <w:r/>
          </w:p>
        </w:tc>
      </w:tr>
      <w:tr>
        <w:trPr>
          <w:cantSplit/>
          <w:trHeight w:val="27"/>
        </w:trPr>
        <w:tc>
          <w:tcPr>
            <w:tcW w:w="680" w:type="pct"/>
            <w:vAlign w:val="center"/>
            <w:textDirection w:val="lrTb"/>
            <w:noWrap w:val="false"/>
          </w:tcPr>
          <w:p>
            <w:pPr>
              <w:jc w:val="center"/>
              <w:rPr>
                <w:rFonts w:hint="eastAsia" w:ascii="宋体" w:hAnsi="宋体" w:cs="宋体"/>
                <w:bCs/>
                <w:color w:val="000000"/>
                <w:sz w:val="20"/>
                <w:szCs w:val="20"/>
              </w:rPr>
            </w:pPr>
            <w:r>
              <w:rPr>
                <w:rFonts w:hint="eastAsia" w:ascii="宋体" w:hAnsi="宋体" w:cs="宋体"/>
                <w:bCs/>
                <w:color w:val="000000"/>
                <w:sz w:val="20"/>
                <w:szCs w:val="20"/>
              </w:rPr>
              <w:t xml:space="preserve">外形</w:t>
            </w:r>
            <w:r/>
          </w:p>
        </w:tc>
        <w:tc>
          <w:tcPr>
            <w:tcW w:w="4320" w:type="pct"/>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rPr>
              <w:t xml:space="preserve">≥</w:t>
            </w:r>
            <w:r>
              <w:rPr>
                <w:rFonts w:ascii="宋体" w:hAnsi="宋体" w:cs="宋体"/>
                <w:color w:val="000000"/>
                <w:sz w:val="20"/>
                <w:szCs w:val="20"/>
              </w:rPr>
              <w:t xml:space="preserve">2U机架式服务器，含安装导轨、安全面板；</w:t>
            </w:r>
            <w:r/>
          </w:p>
        </w:tc>
      </w:tr>
      <w:tr>
        <w:trPr>
          <w:cantSplit/>
          <w:trHeight w:val="27"/>
        </w:trPr>
        <w:tc>
          <w:tcPr>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rPr>
                <w:rFonts w:hint="eastAsia" w:ascii="宋体" w:hAnsi="宋体" w:cs="宋体"/>
                <w:bCs/>
                <w:color w:val="000000"/>
                <w:sz w:val="20"/>
                <w:szCs w:val="20"/>
              </w:rPr>
            </w:pPr>
            <w:r>
              <w:rPr>
                <w:rFonts w:hint="eastAsia" w:ascii="宋体" w:hAnsi="宋体" w:cs="宋体"/>
                <w:bCs/>
                <w:color w:val="000000"/>
                <w:sz w:val="20"/>
                <w:szCs w:val="20"/>
              </w:rPr>
              <w:t xml:space="preserve">处理器</w:t>
            </w:r>
            <w:r/>
          </w:p>
        </w:tc>
        <w:tc>
          <w:tcPr>
            <w:tcBorders>
              <w:top w:val="single" w:color="000000" w:sz="4" w:space="0"/>
              <w:left w:val="single" w:color="000000" w:sz="4" w:space="0"/>
              <w:bottom w:val="single" w:color="000000" w:sz="4" w:space="0"/>
            </w:tcBorders>
            <w:tcW w:w="4320" w:type="pct"/>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rPr>
              <w:t xml:space="preserve">配置≥</w:t>
            </w:r>
            <w:r>
              <w:rPr>
                <w:rFonts w:ascii="宋体" w:hAnsi="宋体" w:cs="宋体"/>
                <w:color w:val="000000"/>
                <w:sz w:val="20"/>
                <w:szCs w:val="20"/>
              </w:rPr>
              <w:t xml:space="preserve">2颗处理器，单颗处理器不少于24核，基本频率不小于2.1GHz，缓存不小于36 MB；</w:t>
            </w:r>
            <w:r/>
          </w:p>
        </w:tc>
      </w:tr>
      <w:tr>
        <w:trPr>
          <w:cantSplit/>
          <w:trHeight w:val="27"/>
        </w:trPr>
        <w:tc>
          <w:tcPr>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rPr>
                <w:rFonts w:hint="eastAsia" w:ascii="宋体" w:hAnsi="宋体" w:cs="宋体"/>
                <w:bCs/>
                <w:color w:val="000000"/>
                <w:sz w:val="20"/>
                <w:szCs w:val="20"/>
              </w:rPr>
            </w:pPr>
            <w:r>
              <w:rPr>
                <w:rFonts w:hint="eastAsia" w:ascii="宋体" w:hAnsi="宋体" w:cs="宋体"/>
                <w:bCs/>
                <w:color w:val="000000"/>
                <w:sz w:val="20"/>
                <w:szCs w:val="20"/>
              </w:rPr>
              <w:t xml:space="preserve">内存</w:t>
            </w:r>
            <w:r/>
          </w:p>
        </w:tc>
        <w:tc>
          <w:tcPr>
            <w:tcBorders>
              <w:top w:val="single" w:color="000000" w:sz="4" w:space="0"/>
              <w:left w:val="single" w:color="000000" w:sz="4" w:space="0"/>
              <w:bottom w:val="single" w:color="000000" w:sz="4" w:space="0"/>
            </w:tcBorders>
            <w:tcW w:w="4320" w:type="pct"/>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rPr>
              <w:t xml:space="preserve">配置≥</w:t>
            </w:r>
            <w:r>
              <w:rPr>
                <w:rFonts w:ascii="宋体" w:hAnsi="宋体" w:cs="宋体"/>
                <w:color w:val="000000"/>
                <w:sz w:val="20"/>
                <w:szCs w:val="20"/>
              </w:rPr>
              <w:t xml:space="preserve">256GB DDR4内存；</w:t>
            </w:r>
            <w:r/>
          </w:p>
        </w:tc>
      </w:tr>
      <w:tr>
        <w:trPr>
          <w:cantSplit/>
          <w:trHeight w:val="27"/>
        </w:trPr>
        <w:tc>
          <w:tcPr>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rPr>
                <w:rFonts w:hint="eastAsia" w:ascii="宋体" w:hAnsi="宋体" w:cs="宋体"/>
                <w:bCs/>
                <w:color w:val="000000"/>
                <w:sz w:val="20"/>
                <w:szCs w:val="20"/>
              </w:rPr>
            </w:pPr>
            <w:r>
              <w:rPr>
                <w:rFonts w:hint="eastAsia" w:ascii="宋体" w:hAnsi="宋体" w:cs="宋体"/>
                <w:bCs/>
                <w:color w:val="000000"/>
                <w:sz w:val="20"/>
                <w:szCs w:val="20"/>
              </w:rPr>
              <w:t xml:space="preserve">硬盘</w:t>
            </w:r>
            <w:r/>
          </w:p>
        </w:tc>
        <w:tc>
          <w:tcPr>
            <w:tcBorders>
              <w:top w:val="single" w:color="000000" w:sz="4" w:space="0"/>
              <w:left w:val="single" w:color="000000" w:sz="4" w:space="0"/>
              <w:bottom w:val="single" w:color="000000" w:sz="4" w:space="0"/>
            </w:tcBorders>
            <w:tcW w:w="4320" w:type="pct"/>
            <w:vAlign w:val="center"/>
            <w:textDirection w:val="lrTb"/>
            <w:noWrap w:val="false"/>
          </w:tcPr>
          <w:p>
            <w:pPr>
              <w:spacing w:after="120"/>
              <w:rPr>
                <w:rFonts w:hint="eastAsia" w:ascii="宋体" w:hAnsi="宋体"/>
                <w:color w:val="000000"/>
                <w:sz w:val="20"/>
                <w:szCs w:val="20"/>
              </w:rPr>
            </w:pPr>
            <w:r>
              <w:rPr>
                <w:rFonts w:ascii="宋体" w:hAnsi="宋体" w:cs="宋体"/>
                <w:color w:val="000000"/>
              </w:rPr>
              <w:t xml:space="preserve">硬盘：配置不少于</w:t>
            </w:r>
            <w:r>
              <w:rPr>
                <w:rFonts w:ascii="Calibri" w:hAnsi="Calibri" w:eastAsia="Calibri" w:cs="Calibri"/>
                <w:color w:val="000000"/>
              </w:rPr>
              <w:t xml:space="preserve">2</w:t>
            </w:r>
            <w:r>
              <w:rPr>
                <w:rFonts w:ascii="宋体" w:hAnsi="宋体" w:cs="宋体"/>
                <w:color w:val="000000"/>
              </w:rPr>
              <w:t xml:space="preserve">块</w:t>
            </w:r>
            <w:r>
              <w:rPr>
                <w:rFonts w:ascii="Calibri" w:hAnsi="Calibri" w:eastAsia="Calibri" w:cs="Calibri"/>
                <w:color w:val="000000"/>
              </w:rPr>
              <w:t xml:space="preserve">960G</w:t>
            </w:r>
            <w:r>
              <w:rPr>
                <w:rFonts w:ascii="宋体" w:hAnsi="宋体" w:cs="宋体"/>
                <w:color w:val="000000"/>
              </w:rPr>
              <w:t xml:space="preserve">及</w:t>
            </w:r>
            <w:r>
              <w:rPr>
                <w:rFonts w:ascii="Calibri" w:hAnsi="Calibri" w:eastAsia="Calibri" w:cs="Calibri"/>
                <w:color w:val="000000"/>
              </w:rPr>
              <w:t xml:space="preserve">4</w:t>
            </w:r>
            <w:r>
              <w:rPr>
                <w:rFonts w:ascii="宋体" w:hAnsi="宋体" w:cs="宋体"/>
                <w:color w:val="000000"/>
              </w:rPr>
              <w:t xml:space="preserve">块</w:t>
            </w:r>
            <w:r>
              <w:rPr>
                <w:rFonts w:ascii="Calibri" w:hAnsi="Calibri" w:eastAsia="Calibri" w:cs="Calibri"/>
                <w:color w:val="000000"/>
              </w:rPr>
              <w:t xml:space="preserve">3.84T</w:t>
            </w:r>
            <w:r>
              <w:rPr>
                <w:rFonts w:ascii="宋体" w:hAnsi="宋体" w:cs="宋体"/>
                <w:color w:val="000000"/>
              </w:rPr>
              <w:t xml:space="preserve">的</w:t>
            </w:r>
            <w:r>
              <w:rPr>
                <w:rFonts w:ascii="Calibri" w:hAnsi="Calibri" w:eastAsia="Calibri" w:cs="Calibri"/>
                <w:color w:val="000000"/>
              </w:rPr>
              <w:t xml:space="preserve">2.5</w:t>
            </w:r>
            <w:r>
              <w:rPr>
                <w:rFonts w:ascii="宋体" w:hAnsi="宋体" w:cs="宋体"/>
                <w:color w:val="000000"/>
              </w:rPr>
              <w:t xml:space="preserve">英寸</w:t>
            </w:r>
            <w:r>
              <w:rPr>
                <w:rFonts w:ascii="Calibri" w:hAnsi="Calibri" w:eastAsia="Calibri" w:cs="Calibri"/>
                <w:color w:val="000000"/>
              </w:rPr>
              <w:t xml:space="preserve">SSD</w:t>
            </w:r>
            <w:r>
              <w:rPr>
                <w:rFonts w:ascii="宋体" w:hAnsi="宋体" w:cs="宋体"/>
                <w:color w:val="000000"/>
              </w:rPr>
              <w:t xml:space="preserve">固态硬盘；</w:t>
            </w:r>
            <w:r/>
          </w:p>
        </w:tc>
      </w:tr>
      <w:tr>
        <w:trPr>
          <w:cantSplit/>
          <w:trHeight w:val="27"/>
        </w:trPr>
        <w:tc>
          <w:tcPr>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rPr>
                <w:rFonts w:hint="eastAsia" w:ascii="宋体" w:hAnsi="宋体" w:cs="宋体"/>
                <w:bCs/>
                <w:color w:val="000000"/>
                <w:sz w:val="20"/>
                <w:szCs w:val="20"/>
              </w:rPr>
            </w:pPr>
            <w:r>
              <w:rPr>
                <w:rFonts w:ascii="宋体" w:hAnsi="宋体" w:cs="宋体"/>
                <w:bCs/>
                <w:color w:val="000000"/>
                <w:sz w:val="20"/>
                <w:szCs w:val="20"/>
              </w:rPr>
              <w:t xml:space="preserve">IO扩展</w:t>
            </w:r>
            <w:r/>
          </w:p>
        </w:tc>
        <w:tc>
          <w:tcPr>
            <w:tcBorders>
              <w:top w:val="single" w:color="000000" w:sz="4" w:space="0"/>
              <w:left w:val="single" w:color="000000" w:sz="4" w:space="0"/>
              <w:bottom w:val="single" w:color="000000" w:sz="4" w:space="0"/>
            </w:tcBorders>
            <w:tcW w:w="4320" w:type="pct"/>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rPr>
              <w:t xml:space="preserve">提供≥</w:t>
            </w:r>
            <w:r>
              <w:rPr>
                <w:rFonts w:ascii="宋体" w:hAnsi="宋体" w:cs="宋体"/>
                <w:color w:val="000000"/>
                <w:sz w:val="20"/>
                <w:szCs w:val="20"/>
              </w:rPr>
              <w:t xml:space="preserve">9个PCIE4.0速率插槽（其中包含8个PCIe4.0标准插槽和1个OCP3.0插槽)；</w:t>
            </w:r>
            <w:r/>
          </w:p>
        </w:tc>
      </w:tr>
      <w:tr>
        <w:trPr>
          <w:cantSplit/>
          <w:trHeight w:val="27"/>
        </w:trPr>
        <w:tc>
          <w:tcPr>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rPr>
                <w:rFonts w:hint="eastAsia" w:ascii="宋体" w:hAnsi="宋体" w:cs="宋体"/>
                <w:bCs/>
                <w:color w:val="000000"/>
                <w:sz w:val="20"/>
                <w:szCs w:val="20"/>
              </w:rPr>
            </w:pPr>
            <w:r>
              <w:rPr>
                <w:rFonts w:hint="eastAsia" w:ascii="宋体" w:hAnsi="宋体" w:cs="宋体"/>
                <w:bCs/>
                <w:color w:val="000000"/>
                <w:sz w:val="20"/>
                <w:szCs w:val="20"/>
              </w:rPr>
              <w:t xml:space="preserve">阵列卡</w:t>
            </w:r>
            <w:r/>
          </w:p>
        </w:tc>
        <w:tc>
          <w:tcPr>
            <w:tcBorders>
              <w:top w:val="single" w:color="000000" w:sz="4" w:space="0"/>
              <w:left w:val="single" w:color="000000" w:sz="4" w:space="0"/>
              <w:bottom w:val="single" w:color="000000" w:sz="4" w:space="0"/>
            </w:tcBorders>
            <w:tcW w:w="4320" w:type="pct"/>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rPr>
              <w:t xml:space="preserve">支持</w:t>
            </w:r>
            <w:r>
              <w:rPr>
                <w:rFonts w:ascii="宋体" w:hAnsi="宋体" w:cs="宋体"/>
                <w:color w:val="000000"/>
                <w:sz w:val="20"/>
                <w:szCs w:val="20"/>
              </w:rPr>
              <w:t xml:space="preserve">RAID 0,1,5,6,10；支持jbod</w:t>
            </w:r>
            <w:r>
              <w:rPr>
                <w:rFonts w:hint="eastAsia" w:ascii="宋体" w:hAnsi="宋体" w:cs="宋体"/>
                <w:color w:val="000000"/>
                <w:sz w:val="20"/>
                <w:szCs w:val="20"/>
              </w:rPr>
              <w:t xml:space="preserve">功能；支持</w:t>
            </w:r>
            <w:r>
              <w:rPr>
                <w:rFonts w:ascii="宋体" w:hAnsi="宋体" w:cs="宋体"/>
                <w:color w:val="000000"/>
                <w:sz w:val="20"/>
                <w:szCs w:val="20"/>
              </w:rPr>
              <w:t xml:space="preserve">SSD/HDD；2G缓存；</w:t>
            </w:r>
            <w:r/>
          </w:p>
        </w:tc>
      </w:tr>
      <w:tr>
        <w:trPr>
          <w:cantSplit/>
          <w:trHeight w:val="27"/>
        </w:trPr>
        <w:tc>
          <w:tcPr>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rPr>
                <w:rFonts w:hint="eastAsia" w:ascii="宋体" w:hAnsi="宋体" w:cs="宋体"/>
                <w:bCs/>
                <w:color w:val="000000"/>
                <w:sz w:val="20"/>
                <w:szCs w:val="20"/>
              </w:rPr>
            </w:pPr>
            <w:r>
              <w:rPr>
                <w:rFonts w:hint="eastAsia" w:ascii="宋体" w:hAnsi="宋体" w:cs="宋体"/>
                <w:bCs/>
                <w:color w:val="000000"/>
                <w:sz w:val="20"/>
                <w:szCs w:val="20"/>
              </w:rPr>
              <w:t xml:space="preserve">网络</w:t>
            </w:r>
            <w:r/>
          </w:p>
        </w:tc>
        <w:tc>
          <w:tcPr>
            <w:tcBorders>
              <w:top w:val="single" w:color="000000" w:sz="4" w:space="0"/>
              <w:left w:val="single" w:color="000000" w:sz="4" w:space="0"/>
              <w:bottom w:val="single" w:color="000000" w:sz="4" w:space="0"/>
            </w:tcBorders>
            <w:tcW w:w="4320" w:type="pct"/>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rPr>
              <w:t xml:space="preserve">配置至少</w:t>
            </w:r>
            <w:r>
              <w:rPr>
                <w:rFonts w:ascii="宋体" w:hAnsi="宋体" w:cs="宋体"/>
                <w:color w:val="000000"/>
                <w:sz w:val="20"/>
                <w:szCs w:val="20"/>
              </w:rPr>
              <w:t xml:space="preserve">2个1Gb以太网端口及2个10Gb SFP+端口，并配置光模块；</w:t>
            </w:r>
            <w:r/>
          </w:p>
        </w:tc>
      </w:tr>
      <w:tr>
        <w:trPr>
          <w:cantSplit/>
          <w:trHeight w:val="27"/>
        </w:trPr>
        <w:tc>
          <w:tcPr>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rPr>
                <w:rFonts w:hint="eastAsia" w:ascii="宋体" w:hAnsi="宋体" w:cs="宋体"/>
                <w:bCs/>
                <w:color w:val="000000"/>
                <w:sz w:val="20"/>
                <w:szCs w:val="20"/>
              </w:rPr>
            </w:pPr>
            <w:r>
              <w:rPr>
                <w:rFonts w:hint="eastAsia" w:ascii="宋体" w:hAnsi="宋体" w:cs="宋体"/>
                <w:bCs/>
                <w:color w:val="000000"/>
                <w:sz w:val="20"/>
                <w:szCs w:val="20"/>
              </w:rPr>
              <w:t xml:space="preserve">电源</w:t>
            </w:r>
            <w:r/>
          </w:p>
        </w:tc>
        <w:tc>
          <w:tcPr>
            <w:tcBorders>
              <w:top w:val="single" w:color="000000" w:sz="4" w:space="0"/>
              <w:left w:val="single" w:color="000000" w:sz="4" w:space="0"/>
              <w:bottom w:val="single" w:color="000000" w:sz="4" w:space="0"/>
            </w:tcBorders>
            <w:tcW w:w="4320" w:type="pct"/>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rPr>
              <w:t xml:space="preserve">配置冗余热插拔电源，单个电源功率≥</w:t>
            </w:r>
            <w:r>
              <w:rPr>
                <w:rFonts w:ascii="宋体" w:hAnsi="宋体" w:cs="宋体"/>
                <w:color w:val="000000"/>
                <w:sz w:val="20"/>
                <w:szCs w:val="20"/>
              </w:rPr>
              <w:t xml:space="preserve">800W；</w:t>
            </w:r>
            <w:r/>
          </w:p>
        </w:tc>
      </w:tr>
      <w:tr>
        <w:trPr>
          <w:cantSplit/>
          <w:trHeight w:val="27"/>
        </w:trPr>
        <w:tc>
          <w:tcPr>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rPr>
                <w:rFonts w:hint="eastAsia" w:ascii="宋体" w:hAnsi="宋体" w:cs="宋体"/>
                <w:bCs/>
                <w:color w:val="000000"/>
                <w:sz w:val="20"/>
                <w:szCs w:val="20"/>
              </w:rPr>
            </w:pPr>
            <w:r>
              <w:rPr>
                <w:rFonts w:hint="eastAsia" w:ascii="宋体" w:hAnsi="宋体" w:cs="宋体"/>
                <w:bCs/>
                <w:color w:val="000000"/>
                <w:sz w:val="20"/>
                <w:szCs w:val="20"/>
              </w:rPr>
              <w:t xml:space="preserve">散热</w:t>
            </w:r>
            <w:r/>
          </w:p>
        </w:tc>
        <w:tc>
          <w:tcPr>
            <w:tcBorders>
              <w:top w:val="single" w:color="000000" w:sz="4" w:space="0"/>
              <w:left w:val="single" w:color="000000" w:sz="4" w:space="0"/>
              <w:bottom w:val="single" w:color="000000" w:sz="4" w:space="0"/>
            </w:tcBorders>
            <w:tcW w:w="4320" w:type="pct"/>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rPr>
              <w:t xml:space="preserve">支持热插</w:t>
            </w:r>
            <w:r>
              <w:rPr>
                <w:rFonts w:hint="eastAsia" w:ascii="宋体" w:hAnsi="宋体" w:cs="宋体"/>
                <w:color w:val="000000"/>
                <w:sz w:val="20"/>
                <w:szCs w:val="20"/>
              </w:rPr>
              <w:t xml:space="preserve">拔冗</w:t>
            </w:r>
            <w:r>
              <w:rPr>
                <w:rFonts w:hint="eastAsia" w:ascii="宋体" w:hAnsi="宋体" w:cs="宋体"/>
                <w:color w:val="000000"/>
                <w:sz w:val="20"/>
                <w:szCs w:val="20"/>
              </w:rPr>
              <w:t xml:space="preserve">余风扇；</w:t>
            </w:r>
            <w:r>
              <w:rPr>
                <w:rFonts w:ascii="宋体" w:hAnsi="宋体" w:cs="宋体"/>
                <w:color w:val="000000"/>
                <w:sz w:val="20"/>
                <w:szCs w:val="20"/>
              </w:rPr>
              <w:t xml:space="preserve"> </w:t>
            </w:r>
            <w:r/>
          </w:p>
        </w:tc>
      </w:tr>
      <w:tr>
        <w:trPr>
          <w:cantSplit/>
          <w:trHeight w:val="27"/>
        </w:trPr>
        <w:tc>
          <w:tcPr>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rPr>
                <w:rFonts w:hint="eastAsia" w:ascii="宋体" w:hAnsi="宋体" w:cs="宋体"/>
                <w:bCs/>
                <w:color w:val="000000"/>
                <w:sz w:val="20"/>
                <w:szCs w:val="20"/>
              </w:rPr>
            </w:pPr>
            <w:r>
              <w:rPr>
                <w:rFonts w:hint="eastAsia" w:ascii="宋体" w:hAnsi="宋体" w:cs="宋体"/>
                <w:color w:val="1a1a1a"/>
                <w:sz w:val="20"/>
                <w:szCs w:val="20"/>
              </w:rPr>
              <w:t xml:space="preserve">售后服务</w:t>
            </w:r>
            <w:r/>
          </w:p>
        </w:tc>
        <w:tc>
          <w:tcPr>
            <w:tcBorders>
              <w:top w:val="single" w:color="000000" w:sz="4" w:space="0"/>
              <w:left w:val="single" w:color="000000" w:sz="4" w:space="0"/>
              <w:bottom w:val="single" w:color="000000" w:sz="4" w:space="0"/>
            </w:tcBorders>
            <w:tcW w:w="4320" w:type="pct"/>
            <w:vAlign w:val="center"/>
            <w:textDirection w:val="lrTb"/>
            <w:noWrap w:val="false"/>
          </w:tcPr>
          <w:p>
            <w:pPr>
              <w:rPr>
                <w:rFonts w:hint="eastAsia" w:ascii="宋体" w:hAnsi="宋体" w:cs="宋体"/>
                <w:color w:val="000000"/>
                <w:sz w:val="20"/>
                <w:szCs w:val="20"/>
              </w:rPr>
            </w:pPr>
            <w:r>
              <w:rPr>
                <w:rFonts w:hint="eastAsia" w:ascii="宋体" w:hAnsi="宋体" w:cs="宋体"/>
                <w:color w:val="1a1a1a"/>
                <w:sz w:val="20"/>
                <w:szCs w:val="20"/>
              </w:rPr>
              <w:t xml:space="preserve">提供三年原厂质保服务</w:t>
            </w:r>
            <w:r/>
          </w:p>
        </w:tc>
      </w:tr>
    </w:tbl>
    <w:p>
      <w:pPr>
        <w:ind w:firstLine="482"/>
        <w:rPr>
          <w:rFonts w:hint="eastAsia" w:ascii="宋体" w:hAnsi="宋体"/>
          <w:bCs/>
          <w:color w:val="ff0000"/>
        </w:rPr>
      </w:pPr>
      <w:r>
        <w:rPr>
          <w:rFonts w:hint="eastAsia" w:ascii="宋体" w:hAnsi="宋体"/>
          <w:bCs/>
          <w:color w:val="ff0000"/>
        </w:rPr>
      </w:r>
      <w:r/>
    </w:p>
    <w:p>
      <w:pPr>
        <w:rPr>
          <w:rFonts w:hint="eastAsia" w:ascii="宋体" w:hAnsi="宋体"/>
          <w:color w:val="000000"/>
          <w:sz w:val="24"/>
        </w:rPr>
      </w:pPr>
      <w:r>
        <w:rPr>
          <w:rFonts w:hint="eastAsia" w:ascii="宋体" w:hAnsi="宋体"/>
          <w:color w:val="000000"/>
          <w:sz w:val="24"/>
        </w:rPr>
        <w:t xml:space="preserve">（2)存储服务器（1台)</w:t>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26"/>
        <w:gridCol w:w="7790"/>
      </w:tblGrid>
      <w:tr>
        <w:trPr>
          <w:cantSplit/>
          <w:trHeight w:val="528"/>
        </w:trPr>
        <w:tc>
          <w:tcPr>
            <w:tcW w:w="680" w:type="pct"/>
            <w:vAlign w:val="center"/>
            <w:textDirection w:val="lrTb"/>
            <w:noWrap w:val="false"/>
          </w:tcPr>
          <w:p>
            <w:pPr>
              <w:jc w:val="center"/>
              <w:rPr>
                <w:rFonts w:hint="eastAsia" w:ascii="宋体" w:hAnsi="宋体" w:cs="宋体"/>
                <w:bCs/>
                <w:color w:val="000000"/>
                <w:sz w:val="20"/>
                <w:szCs w:val="20"/>
              </w:rPr>
            </w:pPr>
            <w:r>
              <w:rPr>
                <w:rFonts w:hint="eastAsia" w:ascii="宋体" w:hAnsi="宋体" w:cs="宋体"/>
                <w:bCs/>
                <w:color w:val="000000"/>
                <w:sz w:val="20"/>
                <w:szCs w:val="20"/>
              </w:rPr>
              <w:t xml:space="preserve">指标项</w:t>
            </w:r>
            <w:r/>
          </w:p>
        </w:tc>
        <w:tc>
          <w:tcPr>
            <w:tcW w:w="4320" w:type="pct"/>
            <w:vAlign w:val="center"/>
            <w:textDirection w:val="lrTb"/>
            <w:noWrap w:val="false"/>
          </w:tcPr>
          <w:p>
            <w:pPr>
              <w:jc w:val="center"/>
              <w:rPr>
                <w:rFonts w:hint="eastAsia" w:ascii="宋体" w:hAnsi="宋体" w:cs="宋体"/>
                <w:bCs/>
                <w:color w:val="000000"/>
                <w:sz w:val="20"/>
                <w:szCs w:val="20"/>
              </w:rPr>
            </w:pPr>
            <w:r>
              <w:rPr>
                <w:rFonts w:hint="eastAsia" w:ascii="宋体" w:hAnsi="宋体" w:cs="宋体"/>
                <w:bCs/>
                <w:color w:val="000000"/>
                <w:sz w:val="20"/>
                <w:szCs w:val="20"/>
              </w:rPr>
              <w:t xml:space="preserve">技术指标要求</w:t>
            </w:r>
            <w:r/>
          </w:p>
        </w:tc>
      </w:tr>
      <w:tr>
        <w:trPr>
          <w:cantSplit/>
          <w:trHeight w:val="27"/>
        </w:trPr>
        <w:tc>
          <w:tcPr>
            <w:tcW w:w="680" w:type="pct"/>
            <w:vAlign w:val="center"/>
            <w:textDirection w:val="lrTb"/>
            <w:noWrap w:val="false"/>
          </w:tcPr>
          <w:p>
            <w:pPr>
              <w:jc w:val="center"/>
              <w:rPr>
                <w:rFonts w:hint="eastAsia" w:ascii="宋体" w:hAnsi="宋体" w:cs="宋体"/>
                <w:bCs/>
                <w:color w:val="000000"/>
                <w:sz w:val="20"/>
                <w:szCs w:val="20"/>
              </w:rPr>
            </w:pPr>
            <w:r>
              <w:rPr>
                <w:rFonts w:hint="eastAsia" w:ascii="宋体" w:hAnsi="宋体" w:cs="宋体"/>
                <w:bCs/>
                <w:color w:val="000000"/>
                <w:sz w:val="20"/>
                <w:szCs w:val="20"/>
              </w:rPr>
              <w:t xml:space="preserve">外形</w:t>
            </w:r>
            <w:r/>
          </w:p>
        </w:tc>
        <w:tc>
          <w:tcPr>
            <w:tcW w:w="4320" w:type="pct"/>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rPr>
              <w:t xml:space="preserve">≥</w:t>
            </w:r>
            <w:r>
              <w:rPr>
                <w:rFonts w:ascii="宋体" w:hAnsi="宋体" w:cs="宋体"/>
                <w:color w:val="000000"/>
                <w:sz w:val="20"/>
                <w:szCs w:val="20"/>
              </w:rPr>
              <w:t xml:space="preserve">2U机架式服务器，含安装导轨、安全面板；</w:t>
            </w:r>
            <w:r/>
          </w:p>
        </w:tc>
      </w:tr>
      <w:tr>
        <w:trPr>
          <w:cantSplit/>
          <w:trHeight w:val="27"/>
        </w:trPr>
        <w:tc>
          <w:tcPr>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rPr>
                <w:rFonts w:hint="eastAsia" w:ascii="宋体" w:hAnsi="宋体" w:cs="宋体"/>
                <w:bCs/>
                <w:color w:val="000000"/>
                <w:sz w:val="20"/>
                <w:szCs w:val="20"/>
              </w:rPr>
            </w:pPr>
            <w:r>
              <w:rPr>
                <w:rFonts w:hint="eastAsia" w:ascii="宋体" w:hAnsi="宋体" w:cs="宋体"/>
                <w:bCs/>
                <w:color w:val="000000"/>
                <w:sz w:val="20"/>
                <w:szCs w:val="20"/>
              </w:rPr>
              <w:t xml:space="preserve">处理器</w:t>
            </w:r>
            <w:r/>
          </w:p>
        </w:tc>
        <w:tc>
          <w:tcPr>
            <w:tcBorders>
              <w:top w:val="single" w:color="000000" w:sz="4" w:space="0"/>
              <w:left w:val="single" w:color="000000" w:sz="4" w:space="0"/>
              <w:bottom w:val="single" w:color="000000" w:sz="4" w:space="0"/>
            </w:tcBorders>
            <w:tcW w:w="4320" w:type="pct"/>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rPr>
              <w:t xml:space="preserve">配置≥</w:t>
            </w:r>
            <w:r>
              <w:rPr>
                <w:rFonts w:ascii="宋体" w:hAnsi="宋体" w:cs="宋体"/>
                <w:color w:val="000000"/>
                <w:sz w:val="20"/>
                <w:szCs w:val="20"/>
              </w:rPr>
              <w:t xml:space="preserve">2颗处理器，单颗处理器不少于24核，基本频率不小于2.1GHz，缓存不小于36 MB</w:t>
            </w:r>
            <w:r>
              <w:rPr>
                <w:rFonts w:hint="eastAsia" w:ascii="宋体" w:hAnsi="宋体" w:cs="宋体"/>
                <w:color w:val="000000"/>
                <w:sz w:val="20"/>
                <w:szCs w:val="20"/>
              </w:rPr>
              <w:t xml:space="preserve">；</w:t>
            </w:r>
            <w:r/>
          </w:p>
        </w:tc>
      </w:tr>
      <w:tr>
        <w:trPr>
          <w:cantSplit/>
          <w:trHeight w:val="27"/>
        </w:trPr>
        <w:tc>
          <w:tcPr>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rPr>
                <w:rFonts w:hint="eastAsia" w:ascii="宋体" w:hAnsi="宋体" w:cs="宋体"/>
                <w:bCs/>
                <w:color w:val="000000"/>
                <w:sz w:val="20"/>
                <w:szCs w:val="20"/>
              </w:rPr>
            </w:pPr>
            <w:r>
              <w:rPr>
                <w:rFonts w:hint="eastAsia" w:ascii="宋体" w:hAnsi="宋体" w:cs="宋体"/>
                <w:bCs/>
                <w:color w:val="000000"/>
                <w:sz w:val="20"/>
                <w:szCs w:val="20"/>
              </w:rPr>
              <w:t xml:space="preserve">内存</w:t>
            </w:r>
            <w:r/>
          </w:p>
        </w:tc>
        <w:tc>
          <w:tcPr>
            <w:tcBorders>
              <w:top w:val="single" w:color="000000" w:sz="4" w:space="0"/>
              <w:left w:val="single" w:color="000000" w:sz="4" w:space="0"/>
              <w:bottom w:val="single" w:color="000000" w:sz="4" w:space="0"/>
            </w:tcBorders>
            <w:tcW w:w="4320" w:type="pct"/>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rPr>
              <w:t xml:space="preserve">配置≥</w:t>
            </w:r>
            <w:r>
              <w:rPr>
                <w:rFonts w:ascii="宋体" w:hAnsi="宋体" w:cs="宋体"/>
                <w:color w:val="000000"/>
                <w:sz w:val="20"/>
                <w:szCs w:val="20"/>
              </w:rPr>
              <w:t xml:space="preserve">256GB DDR4内存</w:t>
            </w:r>
            <w:r>
              <w:rPr>
                <w:rFonts w:hint="eastAsia" w:ascii="宋体" w:hAnsi="宋体" w:cs="宋体"/>
                <w:color w:val="000000"/>
                <w:sz w:val="20"/>
                <w:szCs w:val="20"/>
              </w:rPr>
              <w:t xml:space="preserve">；</w:t>
            </w:r>
            <w:r/>
          </w:p>
        </w:tc>
      </w:tr>
      <w:tr>
        <w:trPr>
          <w:cantSplit/>
          <w:trHeight w:val="27"/>
        </w:trPr>
        <w:tc>
          <w:tcPr>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rPr>
                <w:rFonts w:hint="eastAsia" w:ascii="宋体" w:hAnsi="宋体" w:cs="宋体"/>
                <w:bCs/>
                <w:color w:val="000000"/>
                <w:sz w:val="20"/>
                <w:szCs w:val="20"/>
              </w:rPr>
            </w:pPr>
            <w:r>
              <w:rPr>
                <w:rFonts w:hint="eastAsia" w:ascii="宋体" w:hAnsi="宋体" w:cs="宋体"/>
                <w:bCs/>
                <w:color w:val="000000"/>
                <w:sz w:val="20"/>
                <w:szCs w:val="20"/>
              </w:rPr>
              <w:t xml:space="preserve">硬盘</w:t>
            </w:r>
            <w:r/>
          </w:p>
        </w:tc>
        <w:tc>
          <w:tcPr>
            <w:tcBorders>
              <w:top w:val="single" w:color="000000" w:sz="4" w:space="0"/>
              <w:left w:val="single" w:color="000000" w:sz="4" w:space="0"/>
              <w:bottom w:val="single" w:color="000000" w:sz="4" w:space="0"/>
            </w:tcBorders>
            <w:tcW w:w="4320" w:type="pct"/>
            <w:vAlign w:val="center"/>
            <w:textDirection w:val="lrTb"/>
            <w:noWrap w:val="false"/>
          </w:tcPr>
          <w:p>
            <w:pPr>
              <w:rPr>
                <w:rFonts w:hint="eastAsia" w:ascii="宋体" w:hAnsi="宋体" w:cs="宋体"/>
                <w:bCs/>
                <w:color w:val="000000"/>
                <w:sz w:val="20"/>
                <w:szCs w:val="20"/>
              </w:rPr>
            </w:pPr>
            <w:r>
              <w:rPr>
                <w:rFonts w:hint="eastAsia" w:ascii="宋体" w:hAnsi="宋体" w:cs="宋体"/>
                <w:bCs/>
                <w:color w:val="000000"/>
                <w:sz w:val="20"/>
                <w:szCs w:val="20"/>
              </w:rPr>
              <w:t xml:space="preserve">配置不少于</w:t>
            </w:r>
            <w:r>
              <w:rPr>
                <w:rFonts w:ascii="宋体" w:hAnsi="宋体" w:cs="宋体"/>
                <w:bCs/>
                <w:color w:val="000000"/>
                <w:sz w:val="20"/>
                <w:szCs w:val="20"/>
              </w:rPr>
              <w:t xml:space="preserve">2块960G及4块1.92T </w:t>
            </w:r>
            <w:r>
              <w:rPr>
                <w:rFonts w:hint="eastAsia" w:ascii="宋体" w:hAnsi="宋体" w:cs="宋体"/>
                <w:bCs/>
                <w:color w:val="000000"/>
                <w:sz w:val="20"/>
                <w:szCs w:val="20"/>
              </w:rPr>
              <w:t xml:space="preserve">的</w:t>
            </w:r>
            <w:r>
              <w:rPr>
                <w:rFonts w:ascii="宋体" w:hAnsi="宋体" w:cs="宋体"/>
                <w:bCs/>
                <w:color w:val="000000"/>
                <w:sz w:val="20"/>
                <w:szCs w:val="20"/>
              </w:rPr>
              <w:t xml:space="preserve">2.5英寸SSD固态硬盘</w:t>
            </w:r>
            <w:r>
              <w:rPr>
                <w:rFonts w:hint="eastAsia" w:ascii="宋体" w:hAnsi="宋体" w:cs="宋体"/>
                <w:bCs/>
                <w:color w:val="000000"/>
                <w:sz w:val="20"/>
                <w:szCs w:val="20"/>
              </w:rPr>
              <w:t xml:space="preserve">；</w:t>
            </w:r>
            <w:r/>
          </w:p>
          <w:p>
            <w:pPr>
              <w:spacing w:after="120"/>
              <w:rPr>
                <w:rFonts w:hint="eastAsia" w:ascii="宋体" w:hAnsi="宋体"/>
                <w:color w:val="000000"/>
                <w:sz w:val="20"/>
                <w:szCs w:val="20"/>
              </w:rPr>
            </w:pPr>
            <w:r>
              <w:rPr>
                <w:rFonts w:hint="eastAsia" w:ascii="宋体" w:hAnsi="宋体"/>
                <w:color w:val="000000"/>
                <w:sz w:val="20"/>
                <w:szCs w:val="20"/>
              </w:rPr>
              <w:t xml:space="preserve">配置不少于</w:t>
            </w:r>
            <w:r>
              <w:rPr>
                <w:rFonts w:ascii="宋体" w:hAnsi="宋体"/>
                <w:color w:val="000000"/>
                <w:sz w:val="20"/>
                <w:szCs w:val="20"/>
              </w:rPr>
              <w:t xml:space="preserve">12块8T 7.2K HDD硬盘</w:t>
            </w:r>
            <w:r>
              <w:rPr>
                <w:rFonts w:hint="eastAsia" w:ascii="宋体" w:hAnsi="宋体"/>
                <w:color w:val="000000"/>
                <w:sz w:val="20"/>
                <w:szCs w:val="20"/>
              </w:rPr>
              <w:t xml:space="preserve">；</w:t>
            </w:r>
            <w:r/>
          </w:p>
          <w:p>
            <w:pPr>
              <w:spacing w:after="120"/>
              <w:rPr>
                <w:rFonts w:hint="eastAsia" w:ascii="宋体" w:hAnsi="宋体"/>
                <w:color w:val="000000"/>
                <w:sz w:val="20"/>
                <w:szCs w:val="20"/>
              </w:rPr>
            </w:pPr>
            <w:r>
              <w:rPr>
                <w:rFonts w:hint="eastAsia" w:ascii="宋体" w:hAnsi="宋体" w:cs="宋体"/>
                <w:bCs/>
                <w:color w:val="000000"/>
                <w:sz w:val="20"/>
                <w:szCs w:val="20"/>
              </w:rPr>
              <w:t xml:space="preserve">可扩展至不少于</w:t>
            </w:r>
            <w:r>
              <w:rPr>
                <w:rFonts w:ascii="宋体" w:hAnsi="宋体" w:cs="宋体"/>
                <w:bCs/>
                <w:color w:val="000000"/>
                <w:sz w:val="20"/>
                <w:szCs w:val="20"/>
              </w:rPr>
              <w:t xml:space="preserve">16个2.5寸热插拔硬盘槽位，同时可扩展4个3.5寸硬盘；</w:t>
            </w:r>
            <w:r/>
          </w:p>
        </w:tc>
      </w:tr>
      <w:tr>
        <w:trPr>
          <w:cantSplit/>
          <w:trHeight w:val="27"/>
        </w:trPr>
        <w:tc>
          <w:tcPr>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rPr>
                <w:rFonts w:hint="eastAsia" w:ascii="宋体" w:hAnsi="宋体" w:cs="宋体"/>
                <w:bCs/>
                <w:color w:val="000000"/>
                <w:sz w:val="20"/>
                <w:szCs w:val="20"/>
              </w:rPr>
            </w:pPr>
            <w:r>
              <w:rPr>
                <w:rFonts w:ascii="宋体" w:hAnsi="宋体" w:cs="宋体"/>
                <w:bCs/>
                <w:color w:val="000000"/>
                <w:sz w:val="20"/>
                <w:szCs w:val="20"/>
              </w:rPr>
              <w:t xml:space="preserve">IO扩展</w:t>
            </w:r>
            <w:r/>
          </w:p>
        </w:tc>
        <w:tc>
          <w:tcPr>
            <w:tcBorders>
              <w:top w:val="single" w:color="000000" w:sz="4" w:space="0"/>
              <w:left w:val="single" w:color="000000" w:sz="4" w:space="0"/>
              <w:bottom w:val="single" w:color="000000" w:sz="4" w:space="0"/>
            </w:tcBorders>
            <w:tcW w:w="4320" w:type="pct"/>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rPr>
              <w:t xml:space="preserve">提供≥</w:t>
            </w:r>
            <w:r>
              <w:rPr>
                <w:rFonts w:ascii="宋体" w:hAnsi="宋体" w:cs="宋体"/>
                <w:color w:val="000000"/>
                <w:sz w:val="20"/>
                <w:szCs w:val="20"/>
              </w:rPr>
              <w:t xml:space="preserve">6个PCIe4.0标准插槽和1个OCP3.0插槽；</w:t>
            </w:r>
            <w:r/>
          </w:p>
        </w:tc>
      </w:tr>
      <w:tr>
        <w:trPr>
          <w:cantSplit/>
          <w:trHeight w:val="27"/>
        </w:trPr>
        <w:tc>
          <w:tcPr>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rPr>
                <w:rFonts w:hint="eastAsia" w:ascii="宋体" w:hAnsi="宋体" w:cs="宋体"/>
                <w:bCs/>
                <w:color w:val="000000"/>
                <w:sz w:val="20"/>
                <w:szCs w:val="20"/>
              </w:rPr>
            </w:pPr>
            <w:r>
              <w:rPr>
                <w:rFonts w:hint="eastAsia" w:ascii="宋体" w:hAnsi="宋体" w:cs="宋体"/>
                <w:bCs/>
                <w:color w:val="000000"/>
                <w:sz w:val="20"/>
                <w:szCs w:val="20"/>
              </w:rPr>
              <w:t xml:space="preserve">阵列卡</w:t>
            </w:r>
            <w:r/>
          </w:p>
        </w:tc>
        <w:tc>
          <w:tcPr>
            <w:tcBorders>
              <w:top w:val="single" w:color="000000" w:sz="4" w:space="0"/>
              <w:left w:val="single" w:color="000000" w:sz="4" w:space="0"/>
              <w:bottom w:val="single" w:color="000000" w:sz="4" w:space="0"/>
            </w:tcBorders>
            <w:tcW w:w="4320" w:type="pct"/>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rPr>
              <w:t xml:space="preserve">支持</w:t>
            </w:r>
            <w:r>
              <w:rPr>
                <w:rFonts w:ascii="宋体" w:hAnsi="宋体" w:cs="宋体"/>
                <w:color w:val="000000"/>
                <w:sz w:val="20"/>
                <w:szCs w:val="20"/>
              </w:rPr>
              <w:t xml:space="preserve">RAID 0,1,5,6,10；支持jbod</w:t>
            </w:r>
            <w:r>
              <w:rPr>
                <w:rFonts w:hint="eastAsia" w:ascii="宋体" w:hAnsi="宋体" w:cs="宋体"/>
                <w:color w:val="000000"/>
                <w:sz w:val="20"/>
                <w:szCs w:val="20"/>
              </w:rPr>
              <w:t xml:space="preserve">功能；支持</w:t>
            </w:r>
            <w:r>
              <w:rPr>
                <w:rFonts w:ascii="宋体" w:hAnsi="宋体" w:cs="宋体"/>
                <w:color w:val="000000"/>
                <w:sz w:val="20"/>
                <w:szCs w:val="20"/>
              </w:rPr>
              <w:t xml:space="preserve">SSD/HDD；2G缓存；</w:t>
            </w:r>
            <w:r/>
          </w:p>
        </w:tc>
      </w:tr>
      <w:tr>
        <w:trPr>
          <w:cantSplit/>
          <w:trHeight w:val="27"/>
        </w:trPr>
        <w:tc>
          <w:tcPr>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rPr>
                <w:rFonts w:hint="eastAsia" w:ascii="宋体" w:hAnsi="宋体" w:cs="宋体"/>
                <w:bCs/>
                <w:color w:val="000000"/>
                <w:sz w:val="20"/>
                <w:szCs w:val="20"/>
              </w:rPr>
            </w:pPr>
            <w:r>
              <w:rPr>
                <w:rFonts w:hint="eastAsia" w:ascii="宋体" w:hAnsi="宋体" w:cs="宋体"/>
                <w:bCs/>
                <w:color w:val="000000"/>
                <w:sz w:val="20"/>
                <w:szCs w:val="20"/>
              </w:rPr>
              <w:t xml:space="preserve">网络</w:t>
            </w:r>
            <w:r/>
          </w:p>
        </w:tc>
        <w:tc>
          <w:tcPr>
            <w:tcBorders>
              <w:top w:val="single" w:color="000000" w:sz="4" w:space="0"/>
              <w:left w:val="single" w:color="000000" w:sz="4" w:space="0"/>
              <w:bottom w:val="single" w:color="000000" w:sz="4" w:space="0"/>
            </w:tcBorders>
            <w:tcW w:w="4320" w:type="pct"/>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rPr>
              <w:t xml:space="preserve">配置至少</w:t>
            </w:r>
            <w:r>
              <w:rPr>
                <w:rFonts w:ascii="宋体" w:hAnsi="宋体" w:cs="宋体"/>
                <w:color w:val="000000"/>
                <w:sz w:val="20"/>
                <w:szCs w:val="20"/>
              </w:rPr>
              <w:t xml:space="preserve">2个1Gb以太网端口及2个10Gb SFP+端口，并配置光模块；</w:t>
            </w:r>
            <w:r/>
          </w:p>
        </w:tc>
      </w:tr>
      <w:tr>
        <w:trPr>
          <w:cantSplit/>
          <w:trHeight w:val="27"/>
        </w:trPr>
        <w:tc>
          <w:tcPr>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rPr>
                <w:rFonts w:hint="eastAsia" w:ascii="宋体" w:hAnsi="宋体" w:cs="宋体"/>
                <w:bCs/>
                <w:color w:val="000000"/>
                <w:sz w:val="20"/>
                <w:szCs w:val="20"/>
              </w:rPr>
            </w:pPr>
            <w:r>
              <w:rPr>
                <w:rFonts w:hint="eastAsia" w:ascii="宋体" w:hAnsi="宋体" w:cs="宋体"/>
                <w:bCs/>
                <w:color w:val="000000"/>
                <w:sz w:val="20"/>
                <w:szCs w:val="20"/>
              </w:rPr>
              <w:t xml:space="preserve">电源</w:t>
            </w:r>
            <w:r/>
          </w:p>
        </w:tc>
        <w:tc>
          <w:tcPr>
            <w:tcBorders>
              <w:top w:val="single" w:color="000000" w:sz="4" w:space="0"/>
              <w:left w:val="single" w:color="000000" w:sz="4" w:space="0"/>
              <w:bottom w:val="single" w:color="000000" w:sz="4" w:space="0"/>
            </w:tcBorders>
            <w:tcW w:w="4320" w:type="pct"/>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rPr>
              <w:t xml:space="preserve">配置冗余热插拔电源</w:t>
            </w:r>
            <w:r>
              <w:rPr>
                <w:rFonts w:ascii="宋体" w:hAnsi="宋体" w:cs="宋体"/>
                <w:color w:val="000000"/>
                <w:sz w:val="20"/>
                <w:szCs w:val="20"/>
              </w:rPr>
              <w:t xml:space="preserve"> </w:t>
            </w:r>
            <w:r/>
          </w:p>
        </w:tc>
      </w:tr>
      <w:tr>
        <w:trPr>
          <w:cantSplit/>
          <w:trHeight w:val="27"/>
        </w:trPr>
        <w:tc>
          <w:tcPr>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rPr>
                <w:rFonts w:hint="eastAsia" w:ascii="宋体" w:hAnsi="宋体" w:cs="宋体"/>
                <w:bCs/>
                <w:color w:val="000000"/>
                <w:sz w:val="20"/>
                <w:szCs w:val="20"/>
              </w:rPr>
            </w:pPr>
            <w:r>
              <w:rPr>
                <w:rFonts w:hint="eastAsia" w:ascii="宋体" w:hAnsi="宋体" w:cs="宋体"/>
                <w:bCs/>
                <w:color w:val="000000"/>
                <w:sz w:val="20"/>
                <w:szCs w:val="20"/>
              </w:rPr>
              <w:t xml:space="preserve">散热</w:t>
            </w:r>
            <w:r/>
          </w:p>
        </w:tc>
        <w:tc>
          <w:tcPr>
            <w:tcBorders>
              <w:top w:val="single" w:color="000000" w:sz="4" w:space="0"/>
              <w:left w:val="single" w:color="000000" w:sz="4" w:space="0"/>
              <w:bottom w:val="single" w:color="000000" w:sz="4" w:space="0"/>
            </w:tcBorders>
            <w:tcW w:w="4320" w:type="pct"/>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rPr>
              <w:t xml:space="preserve">支持热插</w:t>
            </w:r>
            <w:r>
              <w:rPr>
                <w:rFonts w:hint="eastAsia" w:ascii="宋体" w:hAnsi="宋体" w:cs="宋体"/>
                <w:color w:val="000000"/>
                <w:sz w:val="20"/>
                <w:szCs w:val="20"/>
              </w:rPr>
              <w:t xml:space="preserve">拔冗</w:t>
            </w:r>
            <w:r>
              <w:rPr>
                <w:rFonts w:hint="eastAsia" w:ascii="宋体" w:hAnsi="宋体" w:cs="宋体"/>
                <w:color w:val="000000"/>
                <w:sz w:val="20"/>
                <w:szCs w:val="20"/>
              </w:rPr>
              <w:t xml:space="preserve">余风扇；</w:t>
            </w:r>
            <w:r>
              <w:rPr>
                <w:rFonts w:ascii="宋体" w:hAnsi="宋体" w:cs="宋体"/>
                <w:color w:val="000000"/>
                <w:sz w:val="20"/>
                <w:szCs w:val="20"/>
              </w:rPr>
              <w:t xml:space="preserve"> </w:t>
            </w:r>
            <w:r/>
          </w:p>
        </w:tc>
      </w:tr>
      <w:tr>
        <w:trPr>
          <w:cantSplit/>
          <w:trHeight w:val="27"/>
        </w:trPr>
        <w:tc>
          <w:tcPr>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rPr>
                <w:rFonts w:hint="eastAsia" w:ascii="宋体" w:hAnsi="宋体" w:cs="宋体"/>
                <w:bCs/>
                <w:color w:val="000000"/>
                <w:sz w:val="20"/>
                <w:szCs w:val="20"/>
              </w:rPr>
            </w:pPr>
            <w:r>
              <w:rPr>
                <w:rFonts w:hint="eastAsia" w:ascii="宋体" w:hAnsi="宋体" w:cs="宋体"/>
                <w:color w:val="1a1a1a"/>
                <w:sz w:val="20"/>
                <w:szCs w:val="20"/>
              </w:rPr>
              <w:t xml:space="preserve">售后服务</w:t>
            </w:r>
            <w:r/>
          </w:p>
        </w:tc>
        <w:tc>
          <w:tcPr>
            <w:tcBorders>
              <w:top w:val="single" w:color="000000" w:sz="4" w:space="0"/>
              <w:left w:val="single" w:color="000000" w:sz="4" w:space="0"/>
              <w:bottom w:val="single" w:color="000000" w:sz="4" w:space="0"/>
            </w:tcBorders>
            <w:tcW w:w="4320" w:type="pct"/>
            <w:vAlign w:val="center"/>
            <w:textDirection w:val="lrTb"/>
            <w:noWrap w:val="false"/>
          </w:tcPr>
          <w:p>
            <w:pPr>
              <w:rPr>
                <w:rFonts w:hint="eastAsia" w:ascii="宋体" w:hAnsi="宋体" w:cs="宋体"/>
                <w:color w:val="000000"/>
                <w:sz w:val="20"/>
                <w:szCs w:val="20"/>
              </w:rPr>
            </w:pPr>
            <w:r>
              <w:rPr>
                <w:rFonts w:hint="eastAsia" w:ascii="宋体" w:hAnsi="宋体" w:cs="宋体"/>
                <w:color w:val="1a1a1a"/>
                <w:sz w:val="20"/>
                <w:szCs w:val="20"/>
              </w:rPr>
              <w:t xml:space="preserve">提供三年原厂质保服务</w:t>
            </w:r>
            <w:r/>
          </w:p>
        </w:tc>
      </w:tr>
    </w:tbl>
    <w:p>
      <w:pPr>
        <w:rPr>
          <w:rFonts w:hint="eastAsia" w:ascii="宋体" w:hAnsi="宋体"/>
          <w:color w:val="000000"/>
          <w:sz w:val="24"/>
        </w:rPr>
      </w:pPr>
      <w:r>
        <w:rPr>
          <w:rFonts w:hint="eastAsia" w:ascii="宋体" w:hAnsi="宋体"/>
          <w:color w:val="000000"/>
          <w:sz w:val="24"/>
        </w:rPr>
      </w:r>
      <w:r/>
    </w:p>
    <w:p>
      <w:pPr>
        <w:rPr>
          <w:rFonts w:hint="eastAsia" w:ascii="宋体" w:hAnsi="宋体"/>
          <w:color w:val="000000"/>
          <w:sz w:val="24"/>
        </w:rPr>
      </w:pPr>
      <w:r>
        <w:rPr>
          <w:rFonts w:hint="eastAsia" w:ascii="宋体" w:hAnsi="宋体"/>
          <w:color w:val="000000"/>
          <w:sz w:val="24"/>
        </w:rPr>
        <w:t xml:space="preserve">（3)网络交换机（2台)</w:t>
      </w:r>
      <w:r/>
    </w:p>
    <w:p>
      <w:pPr>
        <w:rPr>
          <w:rFonts w:hint="eastAsia" w:ascii="宋体" w:hAnsi="宋体"/>
          <w:color w:val="000000"/>
          <w:sz w:val="24"/>
        </w:rPr>
      </w:pPr>
      <w:r>
        <w:rPr>
          <w:rFonts w:hint="eastAsia" w:ascii="宋体" w:hAnsi="宋体"/>
          <w:color w:val="000000"/>
          <w:sz w:val="24"/>
        </w:rPr>
      </w:r>
      <w:r/>
    </w:p>
    <w:tbl>
      <w:tblPr>
        <w:tblW w:w="92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76"/>
        <w:gridCol w:w="7933"/>
      </w:tblGrid>
      <w:tr>
        <w:trPr>
          <w:trHeight w:val="285"/>
        </w:trPr>
        <w:tc>
          <w:tcPr>
            <w:tcW w:w="1276" w:type="dxa"/>
            <w:vAlign w:val="center"/>
            <w:textDirection w:val="lrTb"/>
            <w:noWrap w:val="false"/>
          </w:tcPr>
          <w:p>
            <w:pPr>
              <w:jc w:val="center"/>
              <w:widowControl/>
              <w:rPr>
                <w:rFonts w:hint="eastAsia" w:ascii="宋体" w:hAnsi="宋体" w:cs="宋体"/>
                <w:color w:val="1a1a1a"/>
                <w:sz w:val="20"/>
                <w:szCs w:val="20"/>
              </w:rPr>
            </w:pPr>
            <w:r>
              <w:rPr>
                <w:rFonts w:hint="eastAsia" w:ascii="宋体" w:hAnsi="宋体" w:cs="宋体"/>
                <w:color w:val="1a1a1a"/>
                <w:sz w:val="20"/>
                <w:szCs w:val="20"/>
              </w:rPr>
              <w:t xml:space="preserve">指标项</w:t>
            </w:r>
            <w:r/>
          </w:p>
        </w:tc>
        <w:tc>
          <w:tcPr>
            <w:tcW w:w="7933" w:type="dxa"/>
            <w:vAlign w:val="center"/>
            <w:textDirection w:val="lrTb"/>
            <w:noWrap w:val="false"/>
          </w:tcPr>
          <w:p>
            <w:pPr>
              <w:jc w:val="center"/>
              <w:widowControl/>
              <w:rPr>
                <w:rFonts w:hint="eastAsia" w:ascii="宋体" w:hAnsi="宋体" w:cs="宋体"/>
                <w:color w:val="1a1a1a"/>
                <w:sz w:val="20"/>
                <w:szCs w:val="20"/>
              </w:rPr>
            </w:pPr>
            <w:r>
              <w:rPr>
                <w:rFonts w:hint="eastAsia" w:ascii="宋体" w:hAnsi="宋体" w:cs="宋体"/>
                <w:color w:val="1a1a1a"/>
                <w:sz w:val="20"/>
                <w:szCs w:val="20"/>
              </w:rPr>
              <w:t xml:space="preserve">技术指标要求</w:t>
            </w:r>
            <w:r/>
          </w:p>
        </w:tc>
      </w:tr>
      <w:tr>
        <w:trPr>
          <w:trHeight w:val="64"/>
        </w:trPr>
        <w:tc>
          <w:tcPr>
            <w:tcW w:w="1276" w:type="dxa"/>
            <w:vAlign w:val="center"/>
            <w:textDirection w:val="lrTb"/>
            <w:noWrap/>
          </w:tcPr>
          <w:p>
            <w:pPr>
              <w:jc w:val="left"/>
              <w:widowControl/>
              <w:rPr>
                <w:rFonts w:hint="eastAsia" w:ascii="宋体" w:hAnsi="宋体" w:cs="宋体"/>
                <w:color w:val="1a1a1a"/>
                <w:sz w:val="20"/>
                <w:szCs w:val="20"/>
              </w:rPr>
            </w:pPr>
            <w:r>
              <w:rPr>
                <w:rFonts w:hint="eastAsia" w:ascii="宋体" w:hAnsi="宋体" w:cs="宋体"/>
                <w:color w:val="1a1a1a"/>
                <w:sz w:val="20"/>
                <w:szCs w:val="20"/>
              </w:rPr>
              <w:t xml:space="preserve">基本配置</w:t>
            </w:r>
            <w:r/>
          </w:p>
        </w:tc>
        <w:tc>
          <w:tcPr>
            <w:tcW w:w="7933" w:type="dxa"/>
            <w:vAlign w:val="center"/>
            <w:textDirection w:val="lrTb"/>
            <w:noWrap/>
          </w:tcPr>
          <w:p>
            <w:pPr>
              <w:widowControl/>
              <w:rPr>
                <w:rFonts w:hint="eastAsia" w:ascii="宋体" w:hAnsi="宋体" w:cs="宋体"/>
                <w:color w:val="1a1a1a"/>
                <w:sz w:val="20"/>
                <w:szCs w:val="20"/>
              </w:rPr>
            </w:pPr>
            <w:r>
              <w:rPr>
                <w:rFonts w:hint="eastAsia" w:ascii="宋体" w:hAnsi="宋体" w:cs="宋体"/>
                <w:color w:val="1a1a1a"/>
                <w:sz w:val="20"/>
                <w:szCs w:val="20"/>
              </w:rPr>
              <w:t xml:space="preserve">交换容量≥</w:t>
            </w:r>
            <w:r>
              <w:rPr>
                <w:rFonts w:ascii="宋体" w:hAnsi="宋体" w:cs="宋体"/>
                <w:color w:val="1a1a1a"/>
                <w:sz w:val="20"/>
                <w:szCs w:val="20"/>
              </w:rPr>
              <w:t xml:space="preserve">2.56Tbps</w:t>
            </w:r>
            <w:r>
              <w:rPr>
                <w:rFonts w:hint="eastAsia" w:ascii="宋体" w:hAnsi="宋体" w:cs="宋体"/>
                <w:color w:val="1a1a1a"/>
                <w:sz w:val="20"/>
                <w:szCs w:val="20"/>
              </w:rPr>
              <w:t xml:space="preserve">，包转发率≥</w:t>
            </w:r>
            <w:r>
              <w:rPr>
                <w:rFonts w:ascii="宋体" w:hAnsi="宋体" w:cs="宋体"/>
                <w:color w:val="1a1a1a"/>
                <w:sz w:val="20"/>
                <w:szCs w:val="20"/>
              </w:rPr>
              <w:t xml:space="preserve">720Mpps</w:t>
            </w:r>
            <w:r/>
          </w:p>
        </w:tc>
      </w:tr>
      <w:tr>
        <w:trPr>
          <w:trHeight w:val="248"/>
        </w:trPr>
        <w:tc>
          <w:tcPr>
            <w:tcW w:w="1276" w:type="dxa"/>
            <w:vAlign w:val="center"/>
            <w:textDirection w:val="lrTb"/>
            <w:noWrap/>
          </w:tcPr>
          <w:p>
            <w:pPr>
              <w:jc w:val="left"/>
              <w:widowControl/>
              <w:rPr>
                <w:rFonts w:hint="eastAsia" w:ascii="宋体" w:hAnsi="宋体" w:cs="宋体"/>
                <w:color w:val="1a1a1a"/>
                <w:sz w:val="20"/>
                <w:szCs w:val="20"/>
              </w:rPr>
            </w:pPr>
            <w:r>
              <w:rPr>
                <w:rFonts w:hint="eastAsia" w:ascii="宋体" w:hAnsi="宋体" w:cs="宋体"/>
                <w:color w:val="1a1a1a"/>
                <w:sz w:val="20"/>
                <w:szCs w:val="20"/>
              </w:rPr>
              <w:t xml:space="preserve">接口</w:t>
            </w:r>
            <w:r/>
          </w:p>
        </w:tc>
        <w:tc>
          <w:tcPr>
            <w:tcW w:w="7933" w:type="dxa"/>
            <w:vAlign w:val="center"/>
            <w:textDirection w:val="lrTb"/>
            <w:noWrap/>
          </w:tcPr>
          <w:p>
            <w:pPr>
              <w:widowControl/>
              <w:rPr>
                <w:rFonts w:hint="eastAsia" w:ascii="宋体" w:hAnsi="宋体" w:cs="宋体"/>
                <w:color w:val="1a1a1a"/>
                <w:sz w:val="20"/>
                <w:szCs w:val="20"/>
              </w:rPr>
            </w:pPr>
            <w:r>
              <w:rPr>
                <w:rFonts w:hint="eastAsia" w:ascii="宋体" w:hAnsi="宋体" w:cs="宋体"/>
                <w:color w:val="1a1a1a"/>
                <w:sz w:val="20"/>
                <w:szCs w:val="20"/>
              </w:rPr>
              <w:t xml:space="preserve">提供</w:t>
            </w:r>
            <w:r>
              <w:rPr>
                <w:rFonts w:ascii="宋体" w:hAnsi="宋体" w:cs="宋体"/>
                <w:color w:val="1a1a1a"/>
                <w:sz w:val="20"/>
                <w:szCs w:val="20"/>
              </w:rPr>
              <w:t xml:space="preserve">10 GE </w:t>
            </w:r>
            <w:r>
              <w:rPr>
                <w:rFonts w:hint="eastAsia" w:ascii="宋体" w:hAnsi="宋体" w:cs="宋体"/>
                <w:color w:val="1a1a1a"/>
                <w:sz w:val="20"/>
                <w:szCs w:val="20"/>
              </w:rPr>
              <w:t xml:space="preserve">光接口≥</w:t>
            </w:r>
            <w:r>
              <w:rPr>
                <w:rFonts w:ascii="宋体" w:hAnsi="宋体" w:cs="宋体"/>
                <w:color w:val="1a1a1a"/>
                <w:sz w:val="20"/>
                <w:szCs w:val="20"/>
              </w:rPr>
              <w:t xml:space="preserve">24</w:t>
            </w:r>
            <w:r>
              <w:rPr>
                <w:rFonts w:hint="eastAsia" w:ascii="宋体" w:hAnsi="宋体" w:cs="宋体"/>
                <w:color w:val="1a1a1a"/>
                <w:sz w:val="20"/>
                <w:szCs w:val="20"/>
              </w:rPr>
              <w:t xml:space="preserve">个，</w:t>
            </w:r>
            <w:r>
              <w:rPr>
                <w:rFonts w:ascii="宋体" w:hAnsi="宋体" w:cs="宋体"/>
                <w:color w:val="1a1a1a"/>
                <w:sz w:val="20"/>
                <w:szCs w:val="20"/>
              </w:rPr>
              <w:t xml:space="preserve">40 GE</w:t>
            </w:r>
            <w:r>
              <w:rPr>
                <w:rFonts w:hint="eastAsia" w:ascii="宋体" w:hAnsi="宋体" w:cs="宋体"/>
                <w:color w:val="1a1a1a"/>
                <w:sz w:val="20"/>
                <w:szCs w:val="20"/>
              </w:rPr>
              <w:t xml:space="preserve">光接口≥</w:t>
            </w:r>
            <w:r>
              <w:rPr>
                <w:rFonts w:ascii="宋体" w:hAnsi="宋体" w:cs="宋体"/>
                <w:color w:val="1a1a1a"/>
                <w:sz w:val="20"/>
                <w:szCs w:val="20"/>
              </w:rPr>
              <w:t xml:space="preserve">2</w:t>
            </w:r>
            <w:r>
              <w:rPr>
                <w:rFonts w:hint="eastAsia" w:ascii="宋体" w:hAnsi="宋体" w:cs="宋体"/>
                <w:color w:val="1a1a1a"/>
                <w:sz w:val="20"/>
                <w:szCs w:val="20"/>
              </w:rPr>
              <w:t xml:space="preserve">个，扩展插槽≥</w:t>
            </w:r>
            <w:r>
              <w:rPr>
                <w:rFonts w:ascii="宋体" w:hAnsi="宋体" w:cs="宋体"/>
                <w:color w:val="1a1a1a"/>
                <w:sz w:val="20"/>
                <w:szCs w:val="20"/>
              </w:rPr>
              <w:t xml:space="preserve">2</w:t>
            </w:r>
            <w:r>
              <w:rPr>
                <w:rFonts w:hint="eastAsia" w:ascii="宋体" w:hAnsi="宋体" w:cs="宋体"/>
                <w:color w:val="1a1a1a"/>
                <w:sz w:val="20"/>
                <w:szCs w:val="20"/>
              </w:rPr>
              <w:t xml:space="preserve">个</w:t>
            </w:r>
            <w:r/>
          </w:p>
        </w:tc>
      </w:tr>
      <w:tr>
        <w:trPr>
          <w:trHeight w:val="196"/>
        </w:trPr>
        <w:tc>
          <w:tcPr>
            <w:tcW w:w="1276" w:type="dxa"/>
            <w:vAlign w:val="center"/>
            <w:textDirection w:val="lrTb"/>
            <w:noWrap/>
          </w:tcPr>
          <w:p>
            <w:pPr>
              <w:jc w:val="left"/>
              <w:widowControl/>
              <w:rPr>
                <w:rFonts w:hint="eastAsia" w:ascii="宋体" w:hAnsi="宋体" w:cs="宋体"/>
                <w:color w:val="1a1a1a"/>
                <w:sz w:val="20"/>
                <w:szCs w:val="20"/>
              </w:rPr>
            </w:pPr>
            <w:r>
              <w:rPr>
                <w:rFonts w:hint="eastAsia" w:ascii="宋体" w:hAnsi="宋体" w:cs="宋体"/>
                <w:color w:val="1a1a1a"/>
                <w:sz w:val="20"/>
                <w:szCs w:val="20"/>
              </w:rPr>
              <w:t xml:space="preserve">电源散热</w:t>
            </w:r>
            <w:r/>
          </w:p>
        </w:tc>
        <w:tc>
          <w:tcPr>
            <w:tcW w:w="7933" w:type="dxa"/>
            <w:vAlign w:val="center"/>
            <w:textDirection w:val="lrTb"/>
            <w:noWrap/>
          </w:tcPr>
          <w:p>
            <w:pPr>
              <w:widowControl/>
              <w:rPr>
                <w:rFonts w:hint="eastAsia" w:ascii="宋体" w:hAnsi="宋体" w:cs="宋体"/>
                <w:color w:val="1a1a1a"/>
                <w:sz w:val="20"/>
                <w:szCs w:val="20"/>
              </w:rPr>
            </w:pPr>
            <w:r>
              <w:rPr>
                <w:rFonts w:hint="eastAsia" w:ascii="宋体" w:hAnsi="宋体" w:cs="宋体"/>
                <w:color w:val="1a1a1a"/>
                <w:sz w:val="20"/>
                <w:szCs w:val="20"/>
              </w:rPr>
              <w:t xml:space="preserve">支持前后或后前通风；实配：电源模块≥</w:t>
            </w:r>
            <w:r>
              <w:rPr>
                <w:rFonts w:ascii="宋体" w:hAnsi="宋体" w:cs="宋体"/>
                <w:color w:val="1a1a1a"/>
                <w:sz w:val="20"/>
                <w:szCs w:val="20"/>
              </w:rPr>
              <w:t xml:space="preserve">2</w:t>
            </w:r>
            <w:r>
              <w:rPr>
                <w:rFonts w:hint="eastAsia" w:ascii="宋体" w:hAnsi="宋体" w:cs="宋体"/>
                <w:color w:val="1a1a1a"/>
                <w:sz w:val="20"/>
                <w:szCs w:val="20"/>
              </w:rPr>
              <w:t xml:space="preserve">，风扇模块≥</w:t>
            </w:r>
            <w:r>
              <w:rPr>
                <w:rFonts w:ascii="宋体" w:hAnsi="宋体" w:cs="宋体"/>
                <w:color w:val="1a1a1a"/>
                <w:sz w:val="20"/>
                <w:szCs w:val="20"/>
              </w:rPr>
              <w:t xml:space="preserve">2</w:t>
            </w:r>
            <w:r>
              <w:rPr>
                <w:rFonts w:hint="eastAsia" w:ascii="宋体" w:hAnsi="宋体" w:cs="宋体"/>
                <w:color w:val="1a1a1a"/>
                <w:sz w:val="20"/>
                <w:szCs w:val="20"/>
              </w:rPr>
              <w:t xml:space="preserve">，万兆</w:t>
            </w:r>
            <w:r>
              <w:rPr>
                <w:rFonts w:hint="eastAsia" w:ascii="宋体" w:hAnsi="宋体" w:cs="宋体"/>
                <w:color w:val="1a1a1a"/>
                <w:sz w:val="20"/>
                <w:szCs w:val="20"/>
              </w:rPr>
              <w:t xml:space="preserve">多模光模块</w:t>
            </w:r>
            <w:r>
              <w:rPr>
                <w:rFonts w:hint="eastAsia" w:ascii="宋体" w:hAnsi="宋体" w:cs="宋体"/>
                <w:color w:val="1a1a1a"/>
                <w:sz w:val="20"/>
                <w:szCs w:val="20"/>
              </w:rPr>
              <w:t xml:space="preserve">≥</w:t>
            </w:r>
            <w:r>
              <w:rPr>
                <w:rFonts w:ascii="宋体" w:hAnsi="宋体" w:cs="宋体"/>
                <w:color w:val="1a1a1a"/>
                <w:sz w:val="20"/>
                <w:szCs w:val="20"/>
              </w:rPr>
              <w:t xml:space="preserve">9</w:t>
            </w:r>
            <w:r>
              <w:rPr>
                <w:rFonts w:hint="eastAsia" w:ascii="宋体" w:hAnsi="宋体" w:cs="宋体"/>
                <w:color w:val="1a1a1a"/>
                <w:sz w:val="20"/>
                <w:szCs w:val="20"/>
              </w:rPr>
              <w:t xml:space="preserve">，</w:t>
            </w:r>
            <w:r>
              <w:rPr>
                <w:rFonts w:ascii="宋体" w:hAnsi="宋体" w:cs="宋体"/>
                <w:color w:val="1a1a1a"/>
                <w:sz w:val="20"/>
                <w:szCs w:val="20"/>
              </w:rPr>
              <w:t xml:space="preserve">3</w:t>
            </w:r>
            <w:r>
              <w:rPr>
                <w:rFonts w:hint="eastAsia" w:ascii="宋体" w:hAnsi="宋体" w:cs="宋体"/>
                <w:color w:val="1a1a1a"/>
                <w:sz w:val="20"/>
                <w:szCs w:val="20"/>
              </w:rPr>
              <w:t xml:space="preserve">米</w:t>
            </w:r>
            <w:r>
              <w:rPr>
                <w:rFonts w:ascii="宋体" w:hAnsi="宋体" w:cs="宋体"/>
                <w:color w:val="1a1a1a"/>
                <w:sz w:val="20"/>
                <w:szCs w:val="20"/>
              </w:rPr>
              <w:t xml:space="preserve">40G</w:t>
            </w:r>
            <w:r>
              <w:rPr>
                <w:rFonts w:hint="eastAsia" w:ascii="宋体" w:hAnsi="宋体" w:cs="宋体"/>
                <w:color w:val="1a1a1a"/>
                <w:sz w:val="20"/>
                <w:szCs w:val="20"/>
              </w:rPr>
              <w:t xml:space="preserve">堆叠线缆≥</w:t>
            </w:r>
            <w:r>
              <w:rPr>
                <w:rFonts w:ascii="宋体" w:hAnsi="宋体" w:cs="宋体"/>
                <w:color w:val="1a1a1a"/>
                <w:sz w:val="20"/>
                <w:szCs w:val="20"/>
              </w:rPr>
              <w:t xml:space="preserve">1</w:t>
            </w:r>
            <w:r/>
          </w:p>
        </w:tc>
      </w:tr>
      <w:tr>
        <w:trPr>
          <w:trHeight w:val="135"/>
        </w:trPr>
        <w:tc>
          <w:tcPr>
            <w:tcW w:w="1276" w:type="dxa"/>
            <w:vAlign w:val="center"/>
            <w:textDirection w:val="lrTb"/>
            <w:noWrap/>
          </w:tcPr>
          <w:p>
            <w:pPr>
              <w:jc w:val="left"/>
              <w:widowControl/>
              <w:rPr>
                <w:rFonts w:hint="eastAsia" w:ascii="宋体" w:hAnsi="宋体" w:cs="宋体"/>
                <w:color w:val="1a1a1a"/>
                <w:sz w:val="20"/>
                <w:szCs w:val="20"/>
              </w:rPr>
            </w:pPr>
            <w:r>
              <w:rPr>
                <w:rFonts w:hint="eastAsia" w:ascii="宋体" w:hAnsi="宋体" w:cs="宋体"/>
                <w:color w:val="1a1a1a"/>
                <w:sz w:val="20"/>
                <w:szCs w:val="20"/>
              </w:rPr>
              <w:t xml:space="preserve">链路聚合</w:t>
            </w:r>
            <w:r/>
          </w:p>
        </w:tc>
        <w:tc>
          <w:tcPr>
            <w:tcW w:w="7933" w:type="dxa"/>
            <w:vAlign w:val="center"/>
            <w:textDirection w:val="lrTb"/>
            <w:noWrap/>
          </w:tcPr>
          <w:p>
            <w:pPr>
              <w:widowControl/>
              <w:rPr>
                <w:rFonts w:hint="eastAsia" w:ascii="宋体" w:hAnsi="宋体" w:cs="宋体"/>
                <w:color w:val="1a1a1a"/>
                <w:sz w:val="20"/>
                <w:szCs w:val="20"/>
              </w:rPr>
            </w:pPr>
            <w:r>
              <w:rPr>
                <w:rFonts w:hint="eastAsia" w:ascii="宋体" w:hAnsi="宋体" w:cs="宋体"/>
                <w:color w:val="1a1a1a"/>
                <w:sz w:val="20"/>
                <w:szCs w:val="20"/>
              </w:rPr>
              <w:t xml:space="preserve">支持</w:t>
            </w:r>
            <w:r>
              <w:rPr>
                <w:rFonts w:ascii="宋体" w:hAnsi="宋体" w:cs="宋体"/>
                <w:color w:val="1a1a1a"/>
                <w:sz w:val="20"/>
                <w:szCs w:val="20"/>
              </w:rPr>
              <w:t xml:space="preserve">M-LAG</w:t>
            </w:r>
            <w:r>
              <w:rPr>
                <w:rFonts w:hint="eastAsia" w:ascii="宋体" w:hAnsi="宋体" w:cs="宋体"/>
                <w:color w:val="1a1a1a"/>
                <w:sz w:val="20"/>
                <w:szCs w:val="20"/>
              </w:rPr>
              <w:t xml:space="preserve">跨设备链路聚合技术，支持</w:t>
            </w:r>
            <w:r>
              <w:rPr>
                <w:rFonts w:ascii="宋体" w:hAnsi="宋体" w:cs="宋体"/>
                <w:color w:val="1a1a1a"/>
                <w:sz w:val="20"/>
                <w:szCs w:val="20"/>
              </w:rPr>
              <w:t xml:space="preserve">IGMP v1/v2/v3</w:t>
            </w:r>
            <w:r>
              <w:rPr>
                <w:rFonts w:hint="eastAsia" w:ascii="宋体" w:hAnsi="宋体" w:cs="宋体"/>
                <w:color w:val="1a1a1a"/>
                <w:sz w:val="20"/>
                <w:szCs w:val="20"/>
              </w:rPr>
              <w:t xml:space="preserve">，</w:t>
            </w:r>
            <w:r>
              <w:rPr>
                <w:rFonts w:ascii="宋体" w:hAnsi="宋体" w:cs="宋体"/>
                <w:color w:val="1a1a1a"/>
                <w:sz w:val="20"/>
                <w:szCs w:val="20"/>
              </w:rPr>
              <w:t xml:space="preserve">MLD v1/v2</w:t>
            </w:r>
            <w:r>
              <w:rPr>
                <w:rFonts w:hint="eastAsia" w:ascii="宋体" w:hAnsi="宋体" w:cs="宋体"/>
                <w:color w:val="1a1a1a"/>
                <w:sz w:val="20"/>
                <w:szCs w:val="20"/>
              </w:rPr>
              <w:t xml:space="preserve">；</w:t>
            </w:r>
            <w:r/>
          </w:p>
        </w:tc>
      </w:tr>
      <w:tr>
        <w:trPr>
          <w:trHeight w:val="239"/>
        </w:trPr>
        <w:tc>
          <w:tcPr>
            <w:tcW w:w="1276" w:type="dxa"/>
            <w:vAlign w:val="center"/>
            <w:textDirection w:val="lrTb"/>
            <w:noWrap/>
          </w:tcPr>
          <w:p>
            <w:pPr>
              <w:jc w:val="left"/>
              <w:widowControl/>
              <w:rPr>
                <w:rFonts w:hint="eastAsia" w:ascii="宋体" w:hAnsi="宋体" w:cs="宋体"/>
                <w:color w:val="1a1a1a"/>
                <w:sz w:val="20"/>
                <w:szCs w:val="20"/>
              </w:rPr>
            </w:pPr>
            <w:r>
              <w:rPr>
                <w:rFonts w:hint="eastAsia" w:ascii="宋体" w:hAnsi="宋体" w:cs="宋体"/>
                <w:color w:val="1a1a1a"/>
                <w:sz w:val="20"/>
                <w:szCs w:val="20"/>
              </w:rPr>
              <w:t xml:space="preserve">以太网交换</w:t>
            </w:r>
            <w:r/>
          </w:p>
        </w:tc>
        <w:tc>
          <w:tcPr>
            <w:tcW w:w="7933" w:type="dxa"/>
            <w:vAlign w:val="center"/>
            <w:textDirection w:val="lrTb"/>
            <w:noWrap/>
          </w:tcPr>
          <w:p>
            <w:pPr>
              <w:widowControl/>
              <w:rPr>
                <w:rFonts w:hint="eastAsia" w:ascii="宋体" w:hAnsi="宋体" w:cs="宋体"/>
                <w:color w:val="1a1a1a"/>
                <w:sz w:val="20"/>
                <w:szCs w:val="20"/>
              </w:rPr>
            </w:pPr>
            <w:r>
              <w:rPr>
                <w:rFonts w:hint="eastAsia" w:ascii="宋体" w:hAnsi="宋体" w:cs="宋体"/>
                <w:color w:val="1a1a1a"/>
                <w:sz w:val="20"/>
                <w:szCs w:val="20"/>
              </w:rPr>
              <w:t xml:space="preserve">支持基于端口的</w:t>
            </w:r>
            <w:r>
              <w:rPr>
                <w:rFonts w:ascii="宋体" w:hAnsi="宋体" w:cs="宋体"/>
                <w:color w:val="1a1a1a"/>
                <w:sz w:val="20"/>
                <w:szCs w:val="20"/>
              </w:rPr>
              <w:t xml:space="preserve">VLAN</w:t>
            </w:r>
            <w:r>
              <w:rPr>
                <w:rFonts w:hint="eastAsia" w:ascii="宋体" w:hAnsi="宋体" w:cs="宋体"/>
                <w:color w:val="1a1a1a"/>
                <w:sz w:val="20"/>
                <w:szCs w:val="20"/>
              </w:rPr>
              <w:t xml:space="preserve">，支持</w:t>
            </w:r>
            <w:r>
              <w:rPr>
                <w:rFonts w:hint="eastAsia" w:ascii="宋体" w:hAnsi="宋体" w:cs="宋体"/>
                <w:color w:val="1a1a1a"/>
                <w:sz w:val="20"/>
                <w:szCs w:val="20"/>
              </w:rPr>
              <w:t xml:space="preserve">基于协议</w:t>
            </w:r>
            <w:r>
              <w:rPr>
                <w:rFonts w:hint="eastAsia" w:ascii="宋体" w:hAnsi="宋体" w:cs="宋体"/>
                <w:color w:val="1a1a1a"/>
                <w:sz w:val="20"/>
                <w:szCs w:val="20"/>
              </w:rPr>
              <w:t xml:space="preserve">的</w:t>
            </w:r>
            <w:r>
              <w:rPr>
                <w:rFonts w:ascii="宋体" w:hAnsi="宋体" w:cs="宋体"/>
                <w:color w:val="1a1a1a"/>
                <w:sz w:val="20"/>
                <w:szCs w:val="20"/>
              </w:rPr>
              <w:t xml:space="preserve">VLAN</w:t>
            </w:r>
            <w:r>
              <w:rPr>
                <w:rFonts w:hint="eastAsia" w:ascii="宋体" w:hAnsi="宋体" w:cs="宋体"/>
                <w:color w:val="1a1a1a"/>
                <w:sz w:val="20"/>
                <w:szCs w:val="20"/>
              </w:rPr>
              <w:t xml:space="preserve">；支持基于</w:t>
            </w:r>
            <w:r>
              <w:rPr>
                <w:rFonts w:ascii="宋体" w:hAnsi="宋体" w:cs="宋体"/>
                <w:color w:val="1a1a1a"/>
                <w:sz w:val="20"/>
                <w:szCs w:val="20"/>
              </w:rPr>
              <w:t xml:space="preserve">MAC</w:t>
            </w:r>
            <w:r>
              <w:rPr>
                <w:rFonts w:hint="eastAsia" w:ascii="宋体" w:hAnsi="宋体" w:cs="宋体"/>
                <w:color w:val="1a1a1a"/>
                <w:sz w:val="20"/>
                <w:szCs w:val="20"/>
              </w:rPr>
              <w:t xml:space="preserve">的</w:t>
            </w:r>
            <w:r>
              <w:rPr>
                <w:rFonts w:ascii="宋体" w:hAnsi="宋体" w:cs="宋体"/>
                <w:color w:val="1a1a1a"/>
                <w:sz w:val="20"/>
                <w:szCs w:val="20"/>
              </w:rPr>
              <w:t xml:space="preserve">VLAN</w:t>
            </w:r>
            <w:r>
              <w:rPr>
                <w:rFonts w:hint="eastAsia" w:ascii="宋体" w:hAnsi="宋体" w:cs="宋体"/>
                <w:color w:val="1a1a1a"/>
                <w:sz w:val="20"/>
                <w:szCs w:val="20"/>
              </w:rPr>
              <w:t xml:space="preserve">；</w:t>
            </w:r>
            <w:r/>
          </w:p>
        </w:tc>
      </w:tr>
      <w:tr>
        <w:trPr>
          <w:trHeight w:val="177"/>
        </w:trPr>
        <w:tc>
          <w:tcPr>
            <w:tcW w:w="1276" w:type="dxa"/>
            <w:vAlign w:val="center"/>
            <w:textDirection w:val="lrTb"/>
            <w:noWrap/>
          </w:tcPr>
          <w:p>
            <w:pPr>
              <w:jc w:val="left"/>
              <w:widowControl/>
              <w:rPr>
                <w:rFonts w:hint="eastAsia" w:ascii="宋体" w:hAnsi="宋体" w:cs="宋体"/>
                <w:color w:val="1a1a1a"/>
                <w:sz w:val="20"/>
                <w:szCs w:val="20"/>
              </w:rPr>
            </w:pPr>
            <w:r>
              <w:rPr>
                <w:rFonts w:hint="eastAsia" w:ascii="宋体" w:hAnsi="宋体" w:cs="宋体"/>
                <w:color w:val="1a1a1a"/>
                <w:sz w:val="20"/>
                <w:szCs w:val="20"/>
              </w:rPr>
              <w:t xml:space="preserve">售后服务</w:t>
            </w:r>
            <w:r/>
          </w:p>
        </w:tc>
        <w:tc>
          <w:tcPr>
            <w:tcW w:w="7933" w:type="dxa"/>
            <w:vAlign w:val="center"/>
            <w:textDirection w:val="lrTb"/>
            <w:noWrap/>
          </w:tcPr>
          <w:p>
            <w:pPr>
              <w:widowControl/>
              <w:rPr>
                <w:rFonts w:hint="eastAsia" w:ascii="宋体" w:hAnsi="宋体" w:cs="宋体"/>
                <w:color w:val="1a1a1a"/>
                <w:sz w:val="20"/>
                <w:szCs w:val="20"/>
              </w:rPr>
            </w:pPr>
            <w:r>
              <w:rPr>
                <w:rFonts w:hint="eastAsia" w:ascii="宋体" w:hAnsi="宋体" w:cs="宋体"/>
                <w:color w:val="1a1a1a"/>
                <w:sz w:val="20"/>
                <w:szCs w:val="20"/>
              </w:rPr>
              <w:t xml:space="preserve">提供三年原厂质保服务</w:t>
            </w:r>
            <w:r/>
          </w:p>
        </w:tc>
      </w:tr>
    </w:tbl>
    <w:p>
      <w:pPr>
        <w:rPr>
          <w:rFonts w:hint="eastAsia" w:ascii="宋体" w:hAnsi="宋体"/>
          <w:color w:val="000000"/>
          <w:sz w:val="24"/>
        </w:rPr>
      </w:pPr>
      <w:r>
        <w:rPr>
          <w:rFonts w:hint="eastAsia" w:ascii="宋体" w:hAnsi="宋体"/>
          <w:color w:val="000000"/>
          <w:sz w:val="24"/>
        </w:rPr>
      </w:r>
      <w:r/>
    </w:p>
    <w:p>
      <w:pPr>
        <w:rPr>
          <w:rFonts w:hint="eastAsia" w:ascii="宋体" w:hAnsi="宋体"/>
          <w:color w:val="000000"/>
          <w:sz w:val="24"/>
        </w:rPr>
      </w:pPr>
      <w:r>
        <w:rPr>
          <w:rFonts w:hint="eastAsia" w:ascii="宋体" w:hAnsi="宋体"/>
          <w:color w:val="000000"/>
          <w:sz w:val="24"/>
        </w:rPr>
        <w:t xml:space="preserve">（4)交互智能平板（1台)</w:t>
      </w:r>
      <w:r/>
    </w:p>
    <w:tbl>
      <w:tblPr>
        <w:tblW w:w="92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ook w:val="04A0" w:firstRow="1" w:lastRow="0" w:firstColumn="1" w:lastColumn="0" w:noHBand="0" w:noVBand="1"/>
      </w:tblPr>
      <w:tblGrid>
        <w:gridCol w:w="1271"/>
        <w:gridCol w:w="7938"/>
      </w:tblGrid>
      <w:tr>
        <w:trPr>
          <w:trHeight w:val="240"/>
        </w:trPr>
        <w:tc>
          <w:tcPr>
            <w:shd w:val="clear" w:color="auto" w:fill="ffffff"/>
            <w:tcW w:w="127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商品尺寸</w:t>
            </w:r>
            <w:r/>
          </w:p>
        </w:tc>
        <w:tc>
          <w:tcPr>
            <w:shd w:val="clear" w:color="auto" w:fill="ffffff"/>
            <w:tcW w:w="79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不小于98寸</w:t>
            </w:r>
            <w:r/>
          </w:p>
        </w:tc>
      </w:tr>
      <w:tr>
        <w:trPr>
          <w:trHeight w:val="240"/>
        </w:trPr>
        <w:tc>
          <w:tcPr>
            <w:shd w:val="clear" w:color="auto" w:fill="ffffff"/>
            <w:tcW w:w="1271" w:type="dxa"/>
            <w:vAlign w:val="center"/>
            <w:textDirection w:val="lrTb"/>
            <w:noWrap w:val="false"/>
          </w:tcPr>
          <w:p>
            <w:pPr>
              <w:jc w:val="center"/>
              <w:widowControl/>
              <w:rPr>
                <w:rFonts w:hint="eastAsia" w:ascii="宋体" w:hAnsi="宋体" w:cs="宋体"/>
                <w:color w:val="1a1a1a"/>
                <w:sz w:val="20"/>
                <w:szCs w:val="20"/>
              </w:rPr>
            </w:pPr>
            <w:r>
              <w:rPr>
                <w:rFonts w:hint="eastAsia" w:ascii="宋体" w:hAnsi="宋体" w:cs="宋体"/>
                <w:color w:val="1a1a1a"/>
                <w:sz w:val="20"/>
                <w:szCs w:val="20"/>
              </w:rPr>
              <w:t xml:space="preserve">是否触摸屏</w:t>
            </w:r>
            <w:r/>
          </w:p>
        </w:tc>
        <w:tc>
          <w:tcPr>
            <w:shd w:val="clear" w:color="auto" w:fill="ffffff"/>
            <w:tcW w:w="79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触摸屏</w:t>
            </w:r>
            <w:r/>
          </w:p>
        </w:tc>
      </w:tr>
      <w:tr>
        <w:trPr>
          <w:trHeight w:val="240"/>
        </w:trPr>
        <w:tc>
          <w:tcPr>
            <w:shd w:val="clear" w:color="auto" w:fill="ffffff"/>
            <w:tcW w:w="1271" w:type="dxa"/>
            <w:vAlign w:val="center"/>
            <w:textDirection w:val="lrTb"/>
            <w:noWrap w:val="false"/>
          </w:tcPr>
          <w:p>
            <w:pPr>
              <w:jc w:val="center"/>
              <w:widowControl/>
              <w:rPr>
                <w:rFonts w:hint="eastAsia" w:ascii="宋体" w:hAnsi="宋体" w:cs="宋体"/>
                <w:color w:val="1a1a1a"/>
                <w:sz w:val="20"/>
                <w:szCs w:val="20"/>
              </w:rPr>
            </w:pPr>
            <w:r>
              <w:rPr>
                <w:rFonts w:hint="eastAsia" w:ascii="宋体" w:hAnsi="宋体" w:cs="宋体"/>
                <w:color w:val="1a1a1a"/>
                <w:sz w:val="20"/>
                <w:szCs w:val="20"/>
              </w:rPr>
              <w:t xml:space="preserve">触摸</w:t>
            </w:r>
            <w:r>
              <w:rPr>
                <w:rFonts w:hint="eastAsia" w:ascii="宋体" w:hAnsi="宋体" w:cs="宋体"/>
                <w:color w:val="1a1a1a"/>
                <w:sz w:val="20"/>
                <w:szCs w:val="20"/>
              </w:rPr>
              <w:t xml:space="preserve">屏类型</w:t>
            </w:r>
            <w:r/>
          </w:p>
        </w:tc>
        <w:tc>
          <w:tcPr>
            <w:shd w:val="clear" w:color="auto" w:fill="ffffff"/>
            <w:tcW w:w="7938" w:type="dxa"/>
            <w:vAlign w:val="center"/>
            <w:textDirection w:val="lrTb"/>
            <w:noWrap w:val="false"/>
          </w:tcPr>
          <w:p>
            <w:pPr>
              <w:jc w:val="center"/>
              <w:widowControl/>
              <w:rPr>
                <w:rFonts w:hint="eastAsia" w:ascii="宋体" w:hAnsi="宋体" w:cs="宋体"/>
                <w:color w:val="1a1a1a"/>
                <w:sz w:val="20"/>
                <w:szCs w:val="20"/>
              </w:rPr>
            </w:pPr>
            <w:r>
              <w:rPr>
                <w:rFonts w:ascii="宋体" w:hAnsi="宋体" w:cs="宋体"/>
                <w:color w:val="1a1a1a"/>
                <w:sz w:val="20"/>
                <w:szCs w:val="20"/>
              </w:rPr>
              <w:t xml:space="preserve">支持触摸</w:t>
            </w:r>
            <w:r/>
          </w:p>
        </w:tc>
      </w:tr>
      <w:tr>
        <w:trPr>
          <w:trHeight w:val="240"/>
        </w:trPr>
        <w:tc>
          <w:tcPr>
            <w:shd w:val="clear" w:color="auto" w:fill="ffffff"/>
            <w:tcW w:w="1271" w:type="dxa"/>
            <w:vAlign w:val="center"/>
            <w:textDirection w:val="lrTb"/>
            <w:noWrap w:val="false"/>
          </w:tcPr>
          <w:p>
            <w:pPr>
              <w:jc w:val="center"/>
              <w:widowControl/>
              <w:rPr>
                <w:rFonts w:hint="eastAsia" w:ascii="宋体" w:hAnsi="宋体" w:cs="宋体"/>
                <w:color w:val="1a1a1a"/>
                <w:sz w:val="20"/>
                <w:szCs w:val="20"/>
              </w:rPr>
            </w:pPr>
            <w:r>
              <w:rPr>
                <w:rFonts w:hint="eastAsia" w:ascii="宋体" w:hAnsi="宋体" w:cs="宋体"/>
                <w:color w:val="1a1a1a"/>
                <w:sz w:val="20"/>
                <w:szCs w:val="20"/>
              </w:rPr>
              <w:t xml:space="preserve">摄像头数量</w:t>
            </w:r>
            <w:r/>
          </w:p>
        </w:tc>
        <w:tc>
          <w:tcPr>
            <w:shd w:val="clear" w:color="auto" w:fill="ffffff"/>
            <w:tcW w:w="7938" w:type="dxa"/>
            <w:vAlign w:val="center"/>
            <w:textDirection w:val="lrTb"/>
            <w:noWrap w:val="false"/>
          </w:tcPr>
          <w:p>
            <w:pPr>
              <w:jc w:val="center"/>
              <w:widowControl/>
              <w:rPr>
                <w:rFonts w:hint="eastAsia" w:ascii="宋体" w:hAnsi="宋体" w:cs="宋体"/>
                <w:color w:val="1a1a1a"/>
                <w:sz w:val="20"/>
                <w:szCs w:val="20"/>
              </w:rPr>
            </w:pPr>
            <w:r>
              <w:rPr>
                <w:rFonts w:hint="eastAsia" w:ascii="宋体" w:hAnsi="宋体" w:cs="宋体"/>
                <w:color w:val="1a1a1a"/>
                <w:sz w:val="20"/>
                <w:szCs w:val="20"/>
              </w:rPr>
              <w:t xml:space="preserve">采用一体化集成设计，摄像头数量≥1个</w:t>
            </w:r>
            <w:r/>
          </w:p>
        </w:tc>
      </w:tr>
      <w:tr>
        <w:trPr>
          <w:trHeight w:val="378"/>
        </w:trPr>
        <w:tc>
          <w:tcPr>
            <w:shd w:val="clear" w:color="auto" w:fill="ffffff"/>
            <w:tcW w:w="1271" w:type="dxa"/>
            <w:vAlign w:val="center"/>
            <w:textDirection w:val="lrTb"/>
            <w:noWrap w:val="false"/>
          </w:tcPr>
          <w:p>
            <w:pPr>
              <w:jc w:val="center"/>
              <w:widowControl/>
              <w:rPr>
                <w:rFonts w:hint="eastAsia" w:ascii="宋体" w:hAnsi="宋体" w:cs="宋体"/>
                <w:color w:val="1a1a1a"/>
                <w:sz w:val="20"/>
                <w:szCs w:val="20"/>
              </w:rPr>
            </w:pPr>
            <w:r>
              <w:rPr>
                <w:rFonts w:hint="eastAsia" w:ascii="宋体" w:hAnsi="宋体" w:cs="宋体"/>
                <w:color w:val="1a1a1a"/>
                <w:sz w:val="20"/>
                <w:szCs w:val="20"/>
              </w:rPr>
              <w:t xml:space="preserve">麦克风数量</w:t>
            </w:r>
            <w:r/>
          </w:p>
        </w:tc>
        <w:tc>
          <w:tcPr>
            <w:shd w:val="clear" w:color="auto" w:fill="ffffff"/>
            <w:tcW w:w="7938" w:type="dxa"/>
            <w:vAlign w:val="center"/>
            <w:textDirection w:val="lrTb"/>
            <w:noWrap w:val="false"/>
          </w:tcPr>
          <w:p>
            <w:pPr>
              <w:jc w:val="center"/>
              <w:widowControl/>
              <w:rPr>
                <w:rFonts w:hint="eastAsia" w:ascii="宋体" w:hAnsi="宋体" w:cs="宋体"/>
                <w:color w:val="1a1a1a"/>
                <w:sz w:val="20"/>
                <w:szCs w:val="20"/>
              </w:rPr>
            </w:pPr>
            <w:r>
              <w:rPr>
                <w:rFonts w:hint="eastAsia" w:ascii="宋体" w:hAnsi="宋体" w:cs="宋体"/>
                <w:color w:val="1a1a1a"/>
                <w:sz w:val="20"/>
                <w:szCs w:val="20"/>
              </w:rPr>
              <w:t xml:space="preserve">不小于8个</w:t>
            </w:r>
            <w:r/>
          </w:p>
        </w:tc>
      </w:tr>
      <w:tr>
        <w:trPr>
          <w:trHeight w:val="240"/>
        </w:trPr>
        <w:tc>
          <w:tcPr>
            <w:shd w:val="clear" w:color="auto" w:fill="ffffff"/>
            <w:tcW w:w="1271" w:type="dxa"/>
            <w:vAlign w:val="center"/>
            <w:textDirection w:val="lrTb"/>
            <w:noWrap w:val="false"/>
          </w:tcPr>
          <w:p>
            <w:pPr>
              <w:jc w:val="center"/>
              <w:widowControl/>
              <w:rPr>
                <w:rFonts w:hint="eastAsia" w:ascii="宋体" w:hAnsi="宋体" w:cs="宋体"/>
                <w:color w:val="1a1a1a"/>
                <w:sz w:val="20"/>
                <w:szCs w:val="20"/>
              </w:rPr>
            </w:pPr>
            <w:r>
              <w:rPr>
                <w:rFonts w:hint="eastAsia" w:ascii="宋体" w:hAnsi="宋体" w:cs="宋体"/>
                <w:color w:val="1a1a1a"/>
                <w:sz w:val="20"/>
                <w:szCs w:val="20"/>
              </w:rPr>
              <w:t xml:space="preserve">扬声器</w:t>
            </w:r>
            <w:r/>
          </w:p>
        </w:tc>
        <w:tc>
          <w:tcPr>
            <w:shd w:val="clear" w:color="auto" w:fill="ffffff"/>
            <w:tcW w:w="7938" w:type="dxa"/>
            <w:vAlign w:val="center"/>
            <w:textDirection w:val="lrTb"/>
            <w:noWrap w:val="false"/>
          </w:tcPr>
          <w:p>
            <w:pPr>
              <w:jc w:val="center"/>
              <w:widowControl/>
              <w:rPr>
                <w:rFonts w:hint="eastAsia" w:ascii="宋体" w:hAnsi="宋体" w:cs="宋体"/>
                <w:color w:val="1a1a1a"/>
                <w:sz w:val="20"/>
                <w:szCs w:val="20"/>
              </w:rPr>
            </w:pPr>
            <w:r>
              <w:rPr>
                <w:rFonts w:hint="eastAsia" w:ascii="宋体" w:hAnsi="宋体" w:cs="宋体"/>
                <w:color w:val="1a1a1a"/>
                <w:sz w:val="20"/>
                <w:szCs w:val="20"/>
              </w:rPr>
              <w:t xml:space="preserve">整机内置扬声器，额定总功率≥60W，支持自动降噪处理</w:t>
            </w:r>
            <w:r/>
          </w:p>
        </w:tc>
      </w:tr>
      <w:tr>
        <w:trPr>
          <w:trHeight w:val="240"/>
        </w:trPr>
        <w:tc>
          <w:tcPr>
            <w:shd w:val="clear" w:color="auto" w:fill="ffffff"/>
            <w:tcW w:w="1271" w:type="dxa"/>
            <w:vAlign w:val="center"/>
            <w:textDirection w:val="lrTb"/>
            <w:noWrap w:val="false"/>
          </w:tcPr>
          <w:p>
            <w:pPr>
              <w:jc w:val="center"/>
              <w:widowControl/>
              <w:rPr>
                <w:rFonts w:hint="eastAsia" w:ascii="宋体" w:hAnsi="宋体" w:cs="宋体"/>
                <w:color w:val="1a1a1a"/>
                <w:sz w:val="20"/>
                <w:szCs w:val="20"/>
              </w:rPr>
            </w:pPr>
            <w:r>
              <w:rPr>
                <w:rFonts w:hint="eastAsia" w:ascii="宋体" w:hAnsi="宋体" w:cs="宋体"/>
                <w:color w:val="1a1a1a"/>
                <w:sz w:val="20"/>
                <w:szCs w:val="20"/>
              </w:rPr>
              <w:t xml:space="preserve">摄像头像素</w:t>
            </w:r>
            <w:r/>
          </w:p>
        </w:tc>
        <w:tc>
          <w:tcPr>
            <w:shd w:val="clear" w:color="auto" w:fill="ffffff"/>
            <w:tcW w:w="79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不小于4K，分辨率至少支持3840×2160</w:t>
            </w:r>
            <w:r/>
          </w:p>
        </w:tc>
      </w:tr>
      <w:tr>
        <w:trPr>
          <w:trHeight w:val="240"/>
        </w:trPr>
        <w:tc>
          <w:tcPr>
            <w:shd w:val="clear" w:color="auto" w:fill="ffffff"/>
            <w:tcW w:w="1271" w:type="dxa"/>
            <w:vAlign w:val="center"/>
            <w:textDirection w:val="lrTb"/>
            <w:noWrap w:val="false"/>
          </w:tcPr>
          <w:p>
            <w:pPr>
              <w:jc w:val="center"/>
              <w:widowControl/>
              <w:rPr>
                <w:rFonts w:hint="eastAsia" w:ascii="宋体" w:hAnsi="宋体" w:cs="宋体"/>
                <w:color w:val="1a1a1a"/>
                <w:sz w:val="20"/>
                <w:szCs w:val="20"/>
              </w:rPr>
            </w:pPr>
            <w:r>
              <w:rPr>
                <w:rFonts w:hint="eastAsia" w:ascii="宋体" w:hAnsi="宋体" w:cs="宋体"/>
                <w:color w:val="1a1a1a"/>
                <w:sz w:val="20"/>
                <w:szCs w:val="20"/>
              </w:rPr>
              <w:t xml:space="preserve">屏幕比例</w:t>
            </w:r>
            <w:r/>
          </w:p>
        </w:tc>
        <w:tc>
          <w:tcPr>
            <w:shd w:val="clear" w:color="auto" w:fill="ffffff"/>
            <w:tcW w:w="79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16:09</w:t>
            </w:r>
            <w:r/>
          </w:p>
        </w:tc>
      </w:tr>
      <w:tr>
        <w:trPr>
          <w:trHeight w:val="240"/>
        </w:trPr>
        <w:tc>
          <w:tcPr>
            <w:shd w:val="clear" w:color="auto" w:fill="ffffff"/>
            <w:tcW w:w="1271" w:type="dxa"/>
            <w:vAlign w:val="center"/>
            <w:textDirection w:val="lrTb"/>
            <w:noWrap w:val="false"/>
          </w:tcPr>
          <w:p>
            <w:pPr>
              <w:jc w:val="center"/>
              <w:widowControl/>
              <w:rPr>
                <w:rFonts w:hint="eastAsia" w:ascii="宋体" w:hAnsi="宋体" w:cs="宋体"/>
                <w:color w:val="1a1a1a"/>
                <w:sz w:val="20"/>
                <w:szCs w:val="20"/>
              </w:rPr>
            </w:pPr>
            <w:r>
              <w:rPr>
                <w:rFonts w:hint="eastAsia" w:ascii="宋体" w:hAnsi="宋体" w:cs="宋体"/>
                <w:color w:val="1a1a1a"/>
                <w:sz w:val="20"/>
                <w:szCs w:val="20"/>
              </w:rPr>
              <w:t xml:space="preserve">显示类型</w:t>
            </w:r>
            <w:r/>
          </w:p>
        </w:tc>
        <w:tc>
          <w:tcPr>
            <w:shd w:val="clear" w:color="auto" w:fill="ffffff"/>
            <w:tcW w:w="7938" w:type="dxa"/>
            <w:vAlign w:val="center"/>
            <w:textDirection w:val="lrTb"/>
            <w:noWrap w:val="false"/>
          </w:tcPr>
          <w:p>
            <w:pPr>
              <w:jc w:val="center"/>
              <w:widowControl/>
              <w:rPr>
                <w:rFonts w:hint="eastAsia" w:ascii="宋体" w:hAnsi="宋体" w:cs="宋体"/>
                <w:color w:val="1a1a1a"/>
                <w:sz w:val="20"/>
                <w:szCs w:val="20"/>
              </w:rPr>
            </w:pPr>
            <w:r>
              <w:rPr>
                <w:rFonts w:hint="eastAsia" w:ascii="宋体" w:hAnsi="宋体" w:cs="宋体"/>
                <w:color w:val="1a1a1a"/>
                <w:sz w:val="20"/>
                <w:szCs w:val="20"/>
              </w:rPr>
              <w:t xml:space="preserve">DLED/LCD/LED</w:t>
            </w:r>
            <w:r/>
          </w:p>
        </w:tc>
      </w:tr>
      <w:tr>
        <w:trPr>
          <w:trHeight w:val="240"/>
        </w:trPr>
        <w:tc>
          <w:tcPr>
            <w:shd w:val="clear" w:color="auto" w:fill="ffffff"/>
            <w:tcW w:w="1271" w:type="dxa"/>
            <w:vAlign w:val="center"/>
            <w:textDirection w:val="lrTb"/>
            <w:noWrap w:val="false"/>
          </w:tcPr>
          <w:p>
            <w:pPr>
              <w:jc w:val="center"/>
              <w:widowControl/>
              <w:rPr>
                <w:rFonts w:hint="eastAsia" w:ascii="宋体" w:hAnsi="宋体" w:cs="宋体"/>
                <w:color w:val="1a1a1a"/>
                <w:sz w:val="20"/>
                <w:szCs w:val="20"/>
              </w:rPr>
            </w:pPr>
            <w:r>
              <w:rPr>
                <w:rFonts w:hint="eastAsia" w:ascii="宋体" w:hAnsi="宋体" w:cs="宋体"/>
                <w:color w:val="1a1a1a"/>
                <w:sz w:val="20"/>
                <w:szCs w:val="20"/>
              </w:rPr>
              <w:t xml:space="preserve">拾音距离</w:t>
            </w:r>
            <w:r/>
          </w:p>
        </w:tc>
        <w:tc>
          <w:tcPr>
            <w:shd w:val="clear" w:color="auto" w:fill="ffffff"/>
            <w:tcW w:w="79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不小于8米</w:t>
            </w:r>
            <w:r/>
          </w:p>
        </w:tc>
      </w:tr>
      <w:tr>
        <w:trPr>
          <w:trHeight w:val="240"/>
        </w:trPr>
        <w:tc>
          <w:tcPr>
            <w:shd w:val="clear" w:color="auto" w:fill="ffffff"/>
            <w:tcW w:w="127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数据接口</w:t>
            </w:r>
            <w:r/>
          </w:p>
        </w:tc>
        <w:tc>
          <w:tcPr>
            <w:shd w:val="clear" w:color="auto" w:fill="ffffff"/>
            <w:tcW w:w="79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不少于2个USB接口，支持USB3.0并向下兼容，不少于1个Type-C接口。</w:t>
            </w:r>
            <w:r/>
          </w:p>
        </w:tc>
      </w:tr>
      <w:tr>
        <w:trPr>
          <w:trHeight w:val="240"/>
        </w:trPr>
        <w:tc>
          <w:tcPr>
            <w:shd w:val="clear" w:color="auto" w:fill="ffffff"/>
            <w:tcW w:w="127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视频接入</w:t>
            </w:r>
            <w:r/>
          </w:p>
        </w:tc>
        <w:tc>
          <w:tcPr>
            <w:shd w:val="clear" w:color="auto" w:fill="ffffff"/>
            <w:tcW w:w="79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不少于3个视频接口，支持HDMI/DP接入，至少包含1个Hdmi OUT。</w:t>
            </w:r>
            <w:r/>
          </w:p>
        </w:tc>
      </w:tr>
      <w:tr>
        <w:trPr>
          <w:trHeight w:val="240"/>
        </w:trPr>
        <w:tc>
          <w:tcPr>
            <w:shd w:val="clear" w:color="auto" w:fill="ffffff"/>
            <w:tcW w:w="127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音频接入</w:t>
            </w:r>
            <w:r/>
          </w:p>
        </w:tc>
        <w:tc>
          <w:tcPr>
            <w:shd w:val="clear" w:color="auto" w:fill="ffffff"/>
            <w:tcW w:w="79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不少于1路3.5mm Audio in 音频输入 ，不少于1路3.5mm Audio out音频输出</w:t>
            </w:r>
            <w:r/>
          </w:p>
        </w:tc>
      </w:tr>
      <w:tr>
        <w:trPr>
          <w:trHeight w:val="240"/>
        </w:trPr>
        <w:tc>
          <w:tcPr>
            <w:shd w:val="clear" w:color="auto" w:fill="ffffff"/>
            <w:tcW w:w="127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蓝牙模块</w:t>
            </w:r>
            <w:r/>
          </w:p>
        </w:tc>
        <w:tc>
          <w:tcPr>
            <w:shd w:val="clear" w:color="auto" w:fill="ffffff"/>
            <w:tcW w:w="79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至少支持5.0版本并向下兼容</w:t>
            </w:r>
            <w:r/>
          </w:p>
        </w:tc>
      </w:tr>
      <w:tr>
        <w:trPr>
          <w:trHeight w:val="803"/>
        </w:trPr>
        <w:tc>
          <w:tcPr>
            <w:shd w:val="clear" w:color="auto" w:fill="ffffff"/>
            <w:tcW w:w="127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网络接口</w:t>
            </w:r>
            <w:r/>
          </w:p>
        </w:tc>
        <w:tc>
          <w:tcPr>
            <w:shd w:val="clear" w:color="auto" w:fill="ffffff"/>
            <w:tcW w:w="793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有线网络至少支持RJ45接口千兆接入，无线网络需要双WiFi6无线网卡（不接受外接)在Android和Windows系统下，可实现Wi-Fi无线上网连接、AP无线热点发射</w:t>
            </w:r>
            <w:r/>
          </w:p>
        </w:tc>
      </w:tr>
      <w:tr>
        <w:trPr>
          <w:trHeight w:val="240"/>
        </w:trPr>
        <w:tc>
          <w:tcPr>
            <w:shd w:val="clear" w:color="auto" w:fill="ffffff"/>
            <w:tcW w:w="127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内置系统</w:t>
            </w:r>
            <w:r/>
          </w:p>
        </w:tc>
        <w:tc>
          <w:tcPr>
            <w:shd w:val="clear" w:color="auto" w:fill="ffffff"/>
            <w:tcW w:w="79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2个</w:t>
            </w:r>
            <w:r/>
          </w:p>
        </w:tc>
      </w:tr>
      <w:tr>
        <w:trPr>
          <w:trHeight w:val="998"/>
        </w:trPr>
        <w:tc>
          <w:tcPr>
            <w:shd w:val="clear" w:color="auto" w:fill="ffffff"/>
            <w:tcW w:w="127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嵌入操作系统1</w:t>
            </w:r>
            <w:r/>
          </w:p>
        </w:tc>
        <w:tc>
          <w:tcPr>
            <w:shd w:val="clear" w:color="auto" w:fill="ffffff"/>
            <w:tcW w:w="793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   嵌入式系统版本不低于Android 13.0，内存≥4GB，存储空间≥32GB，支持在Android系统中进行触控。</w:t>
            </w:r>
            <w:r/>
          </w:p>
        </w:tc>
      </w:tr>
      <w:tr>
        <w:trPr>
          <w:trHeight w:val="998"/>
        </w:trPr>
        <w:tc>
          <w:tcPr>
            <w:shd w:val="clear" w:color="auto" w:fill="ffffff"/>
            <w:tcW w:w="127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嵌入操作系统2</w:t>
            </w:r>
            <w:r/>
          </w:p>
        </w:tc>
        <w:tc>
          <w:tcPr>
            <w:shd w:val="clear" w:color="auto" w:fill="ffffff"/>
            <w:tcW w:w="793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  采用触控方式，支持Windows系统中进行触控，整机系统支持书写触控延迟≤15ms,CPU主频≥3.7GHz ，支持多线程，≥16线程,内存≥16G，支持DDR4/DDR5 存储器容量≥500G 接口类型M.2固态硬盘。</w:t>
            </w:r>
            <w:r/>
          </w:p>
        </w:tc>
      </w:tr>
      <w:tr>
        <w:trPr>
          <w:trHeight w:val="480"/>
        </w:trPr>
        <w:tc>
          <w:tcPr>
            <w:shd w:val="clear" w:color="auto" w:fill="ffffff"/>
            <w:tcW w:w="127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互联模式</w:t>
            </w:r>
            <w:r/>
          </w:p>
        </w:tc>
        <w:tc>
          <w:tcPr>
            <w:shd w:val="clear" w:color="auto" w:fill="ffffff"/>
            <w:tcW w:w="793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需要支持多种方式传输文件 ，支持</w:t>
            </w:r>
            <w:r>
              <w:rPr>
                <w:rFonts w:hint="eastAsia" w:ascii="宋体" w:hAnsi="宋体" w:cs="宋体"/>
                <w:color w:val="000000"/>
                <w:sz w:val="20"/>
                <w:szCs w:val="20"/>
              </w:rPr>
              <w:t xml:space="preserve">通过扫码</w:t>
            </w:r>
            <w:r>
              <w:rPr>
                <w:rFonts w:hint="eastAsia" w:ascii="宋体" w:hAnsi="宋体" w:cs="宋体"/>
                <w:color w:val="000000"/>
                <w:sz w:val="20"/>
                <w:szCs w:val="20"/>
              </w:rPr>
              <w:t xml:space="preserve">/wifi直联/</w:t>
            </w:r>
            <w:r>
              <w:rPr>
                <w:rFonts w:hint="eastAsia" w:ascii="宋体" w:hAnsi="宋体" w:cs="宋体"/>
                <w:color w:val="000000"/>
                <w:sz w:val="20"/>
                <w:szCs w:val="20"/>
              </w:rPr>
              <w:t xml:space="preserve">蓝牙等</w:t>
            </w:r>
            <w:r>
              <w:rPr>
                <w:rFonts w:hint="eastAsia" w:ascii="宋体" w:hAnsi="宋体" w:cs="宋体"/>
                <w:color w:val="000000"/>
                <w:sz w:val="20"/>
                <w:szCs w:val="20"/>
              </w:rPr>
              <w:t xml:space="preserve">方式与手机或笔记本进行握手连接，实现文件传输功能，不少于两种方式</w:t>
            </w:r>
            <w:r/>
          </w:p>
        </w:tc>
      </w:tr>
      <w:tr>
        <w:trPr>
          <w:trHeight w:val="600"/>
        </w:trPr>
        <w:tc>
          <w:tcPr>
            <w:shd w:val="clear" w:color="auto" w:fill="ffffff"/>
            <w:tcW w:w="127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书写模式</w:t>
            </w:r>
            <w:r/>
          </w:p>
        </w:tc>
        <w:tc>
          <w:tcPr>
            <w:shd w:val="clear" w:color="auto" w:fill="ffffff"/>
            <w:tcW w:w="793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整机支持提笔书写，在Windows系统下可实现无需点击任意功能入口，当检测到红外笔笔尖接触屏幕时，自动进入书写模式</w:t>
            </w:r>
            <w:r/>
          </w:p>
        </w:tc>
      </w:tr>
      <w:tr>
        <w:trPr>
          <w:trHeight w:val="240"/>
        </w:trPr>
        <w:tc>
          <w:tcPr>
            <w:shd w:val="clear" w:color="auto" w:fill="ffffff"/>
            <w:tcW w:w="1271" w:type="dxa"/>
            <w:vAlign w:val="center"/>
            <w:textDirection w:val="lrTb"/>
            <w:noWrap w:val="false"/>
          </w:tcPr>
          <w:p>
            <w:pPr>
              <w:jc w:val="center"/>
              <w:widowControl/>
              <w:rPr>
                <w:rFonts w:hint="eastAsia" w:ascii="宋体" w:hAnsi="宋体" w:cs="宋体"/>
                <w:color w:val="333333"/>
                <w:sz w:val="20"/>
                <w:szCs w:val="20"/>
              </w:rPr>
            </w:pPr>
            <w:r>
              <w:rPr>
                <w:rFonts w:hint="eastAsia" w:ascii="宋体" w:hAnsi="宋体" w:cs="宋体"/>
                <w:color w:val="333333"/>
                <w:sz w:val="20"/>
                <w:szCs w:val="20"/>
              </w:rPr>
              <w:t xml:space="preserve">安装方式</w:t>
            </w:r>
            <w:r/>
          </w:p>
        </w:tc>
        <w:tc>
          <w:tcPr>
            <w:shd w:val="clear" w:color="auto" w:fill="ffffff"/>
            <w:tcW w:w="7938" w:type="dxa"/>
            <w:vAlign w:val="center"/>
            <w:textDirection w:val="lrTb"/>
            <w:noWrap w:val="false"/>
          </w:tcPr>
          <w:p>
            <w:pPr>
              <w:jc w:val="left"/>
              <w:widowControl/>
              <w:rPr>
                <w:rFonts w:hint="eastAsia" w:ascii="宋体" w:hAnsi="宋体" w:cs="宋体"/>
                <w:color w:val="0d0d0d"/>
                <w:sz w:val="20"/>
                <w:szCs w:val="20"/>
              </w:rPr>
            </w:pPr>
            <w:r>
              <w:rPr>
                <w:rFonts w:hint="eastAsia" w:ascii="宋体" w:hAnsi="宋体" w:cs="宋体"/>
                <w:color w:val="0d0d0d"/>
                <w:sz w:val="20"/>
                <w:szCs w:val="20"/>
              </w:rPr>
              <w:t xml:space="preserve">外置底座，并支持壁挂安装</w:t>
            </w:r>
            <w:r/>
          </w:p>
        </w:tc>
      </w:tr>
      <w:tr>
        <w:trPr>
          <w:trHeight w:val="240"/>
        </w:trPr>
        <w:tc>
          <w:tcPr>
            <w:shd w:val="clear" w:color="auto" w:fill="ffffff"/>
            <w:tcW w:w="1271" w:type="dxa"/>
            <w:vAlign w:val="center"/>
            <w:textDirection w:val="lrTb"/>
            <w:noWrap w:val="false"/>
          </w:tcPr>
          <w:p>
            <w:pPr>
              <w:jc w:val="center"/>
              <w:widowControl/>
              <w:rPr>
                <w:rFonts w:hint="eastAsia" w:ascii="宋体" w:hAnsi="宋体" w:cs="宋体"/>
                <w:color w:val="333333"/>
                <w:sz w:val="20"/>
                <w:szCs w:val="20"/>
              </w:rPr>
            </w:pPr>
            <w:r>
              <w:rPr>
                <w:rFonts w:hint="eastAsia" w:ascii="宋体" w:hAnsi="宋体" w:cs="宋体"/>
                <w:color w:val="1a1a1a"/>
                <w:sz w:val="20"/>
                <w:szCs w:val="20"/>
              </w:rPr>
              <w:t xml:space="preserve">售后服务</w:t>
            </w:r>
            <w:r/>
          </w:p>
        </w:tc>
        <w:tc>
          <w:tcPr>
            <w:shd w:val="clear" w:color="auto" w:fill="ffffff"/>
            <w:tcW w:w="7938" w:type="dxa"/>
            <w:vAlign w:val="center"/>
            <w:textDirection w:val="lrTb"/>
            <w:noWrap w:val="false"/>
          </w:tcPr>
          <w:p>
            <w:pPr>
              <w:jc w:val="left"/>
              <w:widowControl/>
              <w:rPr>
                <w:rFonts w:hint="eastAsia" w:ascii="宋体" w:hAnsi="宋体" w:cs="宋体"/>
                <w:color w:val="0d0d0d"/>
                <w:sz w:val="20"/>
                <w:szCs w:val="20"/>
              </w:rPr>
            </w:pPr>
            <w:r>
              <w:rPr>
                <w:rFonts w:hint="eastAsia" w:ascii="宋体" w:hAnsi="宋体" w:cs="宋体"/>
                <w:color w:val="1a1a1a"/>
                <w:sz w:val="20"/>
                <w:szCs w:val="20"/>
              </w:rPr>
              <w:t xml:space="preserve">提供三年原厂质保服务</w:t>
            </w:r>
            <w:r/>
          </w:p>
        </w:tc>
      </w:tr>
      <w:tr>
        <w:trPr>
          <w:trHeight w:val="240"/>
        </w:trPr>
        <w:tc>
          <w:tcPr>
            <w:shd w:val="clear" w:color="auto" w:fill="ffffff"/>
            <w:tcW w:w="1271" w:type="dxa"/>
            <w:vAlign w:val="center"/>
            <w:textDirection w:val="lrTb"/>
            <w:noWrap w:val="false"/>
          </w:tcPr>
          <w:p>
            <w:pPr>
              <w:jc w:val="center"/>
              <w:widowControl/>
              <w:rPr>
                <w:rFonts w:hint="eastAsia" w:ascii="宋体" w:hAnsi="宋体" w:cs="宋体"/>
                <w:color w:val="0d0d0d"/>
                <w:sz w:val="20"/>
                <w:szCs w:val="20"/>
              </w:rPr>
            </w:pPr>
            <w:r>
              <w:rPr>
                <w:rFonts w:hint="eastAsia" w:ascii="宋体" w:hAnsi="宋体" w:cs="宋体"/>
                <w:color w:val="0d0d0d"/>
                <w:sz w:val="20"/>
                <w:szCs w:val="20"/>
              </w:rPr>
              <w:t xml:space="preserve">绿色节能</w:t>
            </w:r>
            <w:r/>
          </w:p>
        </w:tc>
        <w:tc>
          <w:tcPr>
            <w:shd w:val="clear" w:color="auto" w:fill="ffffff"/>
            <w:tcW w:w="7938" w:type="dxa"/>
            <w:vAlign w:val="center"/>
            <w:textDirection w:val="lrTb"/>
            <w:noWrap w:val="false"/>
          </w:tcPr>
          <w:p>
            <w:pPr>
              <w:jc w:val="left"/>
              <w:widowControl/>
              <w:rPr>
                <w:rFonts w:hint="eastAsia" w:ascii="宋体" w:hAnsi="宋体" w:cs="宋体"/>
                <w:color w:val="0d0d0d"/>
                <w:sz w:val="20"/>
                <w:szCs w:val="20"/>
              </w:rPr>
            </w:pPr>
            <w:r>
              <w:rPr>
                <w:rFonts w:ascii="宋体" w:hAnsi="宋体" w:cs="宋体"/>
                <w:color w:val="0d0d0d"/>
                <w:sz w:val="20"/>
                <w:szCs w:val="20"/>
              </w:rPr>
              <w:t xml:space="preserve">★</w:t>
            </w:r>
            <w:r>
              <w:rPr>
                <w:rFonts w:hint="eastAsia" w:ascii="宋体" w:hAnsi="宋体" w:cs="宋体"/>
                <w:color w:val="0d0d0d"/>
                <w:sz w:val="20"/>
                <w:szCs w:val="20"/>
              </w:rPr>
              <w:t xml:space="preserve">投标人或产品制造商应</w:t>
            </w:r>
            <w:r>
              <w:rPr>
                <w:rFonts w:ascii="宋体" w:hAnsi="宋体" w:cs="宋体"/>
                <w:color w:val="0d0d0d"/>
                <w:sz w:val="20"/>
                <w:szCs w:val="20"/>
              </w:rPr>
              <w:t xml:space="preserve">提供强制有效期之内的节能产品认证证书</w:t>
            </w:r>
            <w:r>
              <w:rPr>
                <w:rFonts w:hint="eastAsia" w:ascii="宋体" w:hAnsi="宋体" w:cs="宋体"/>
                <w:color w:val="0d0d0d"/>
                <w:sz w:val="20"/>
                <w:szCs w:val="20"/>
              </w:rPr>
              <w:t xml:space="preserve">。</w:t>
            </w:r>
            <w:r/>
          </w:p>
        </w:tc>
      </w:tr>
    </w:tbl>
    <w:p>
      <w:pPr>
        <w:ind w:left="420"/>
        <w:spacing w:line="360" w:lineRule="auto"/>
        <w:rPr>
          <w:rFonts w:hint="eastAsia" w:ascii="宋体" w:hAnsi="宋体"/>
          <w:color w:val="000000"/>
          <w:sz w:val="24"/>
        </w:rPr>
      </w:pPr>
      <w:r>
        <w:rPr>
          <w:rFonts w:ascii="宋体" w:hAnsi="宋体"/>
          <w:color w:val="000000"/>
          <w:sz w:val="24"/>
        </w:rPr>
        <w:t xml:space="preserve">2.5</w:t>
      </w:r>
      <w:r>
        <w:rPr>
          <w:rFonts w:hint="eastAsia" w:ascii="宋体" w:hAnsi="宋体"/>
          <w:color w:val="000000"/>
          <w:sz w:val="24"/>
        </w:rPr>
        <w:t xml:space="preserve">培训要求</w:t>
      </w:r>
      <w:r/>
    </w:p>
    <w:p>
      <w:pPr>
        <w:ind w:firstLine="480"/>
        <w:spacing w:line="360" w:lineRule="auto"/>
        <w:rPr>
          <w:rFonts w:hint="eastAsia" w:ascii="宋体" w:hAnsi="宋体"/>
          <w:color w:val="000000"/>
          <w:sz w:val="24"/>
        </w:rPr>
      </w:pPr>
      <w:r>
        <w:rPr>
          <w:rFonts w:ascii="宋体" w:hAnsi="宋体"/>
          <w:color w:val="000000"/>
          <w:sz w:val="24"/>
        </w:rPr>
        <w:t xml:space="preserve">1、培训：培训对象包括系统管理员、医院</w:t>
      </w:r>
      <w:r>
        <w:rPr>
          <w:rFonts w:hint="eastAsia" w:ascii="宋体" w:hAnsi="宋体"/>
          <w:color w:val="000000"/>
          <w:sz w:val="24"/>
        </w:rPr>
        <w:t xml:space="preserve">科研</w:t>
      </w:r>
      <w:r>
        <w:rPr>
          <w:rFonts w:ascii="宋体" w:hAnsi="宋体"/>
          <w:color w:val="000000"/>
          <w:sz w:val="24"/>
        </w:rPr>
        <w:t xml:space="preserve">人员、操作员，系统管理人员培训内容为系统中涉及的相关技术内容；医院</w:t>
      </w:r>
      <w:r>
        <w:rPr>
          <w:rFonts w:hint="eastAsia" w:ascii="宋体" w:hAnsi="宋体"/>
          <w:color w:val="000000"/>
          <w:sz w:val="24"/>
        </w:rPr>
        <w:t xml:space="preserve">科研</w:t>
      </w:r>
      <w:r>
        <w:rPr>
          <w:rFonts w:ascii="宋体" w:hAnsi="宋体"/>
          <w:color w:val="000000"/>
          <w:sz w:val="24"/>
        </w:rPr>
        <w:t xml:space="preserve">人员培训内容为系统流程和相关管理思想；操作员为系统的操作培训。</w:t>
      </w:r>
      <w:r/>
    </w:p>
    <w:p>
      <w:pPr>
        <w:pStyle w:val="820"/>
        <w:ind w:firstLine="480"/>
        <w:spacing w:line="360" w:lineRule="auto"/>
        <w:rPr>
          <w:rFonts w:hint="eastAsia" w:ascii="宋体" w:hAnsi="宋体"/>
          <w:color w:val="000000"/>
          <w:sz w:val="24"/>
          <w:lang w:eastAsia="zh-CN"/>
        </w:rPr>
      </w:pPr>
      <w:r>
        <w:rPr>
          <w:rFonts w:ascii="宋体" w:hAnsi="宋体"/>
          <w:color w:val="000000"/>
          <w:sz w:val="24"/>
          <w:lang w:eastAsia="zh-CN"/>
        </w:rPr>
        <w:t xml:space="preserve">2、</w:t>
      </w:r>
      <w:r>
        <w:rPr>
          <w:rFonts w:hint="eastAsia" w:ascii="宋体" w:hAnsi="宋体"/>
          <w:color w:val="000000"/>
          <w:sz w:val="24"/>
          <w:lang w:eastAsia="zh-CN"/>
        </w:rPr>
        <w:t xml:space="preserve">中标单位需</w:t>
      </w:r>
      <w:r>
        <w:rPr>
          <w:rFonts w:ascii="宋体" w:hAnsi="宋体"/>
          <w:color w:val="000000"/>
          <w:sz w:val="24"/>
          <w:lang w:eastAsia="zh-CN"/>
        </w:rPr>
        <w:t xml:space="preserve">提供免费培训，为</w:t>
      </w:r>
      <w:r>
        <w:rPr>
          <w:rFonts w:hint="eastAsia" w:ascii="宋体" w:hAnsi="宋体"/>
          <w:color w:val="000000"/>
          <w:sz w:val="24"/>
          <w:lang w:eastAsia="zh-CN"/>
        </w:rPr>
        <w:t xml:space="preserve">采购人</w:t>
      </w:r>
      <w:r>
        <w:rPr>
          <w:rFonts w:ascii="宋体" w:hAnsi="宋体"/>
          <w:color w:val="000000"/>
          <w:sz w:val="24"/>
          <w:lang w:eastAsia="zh-CN"/>
        </w:rPr>
        <w:t xml:space="preserve">提供操作和维修培训</w:t>
      </w:r>
      <w:r>
        <w:rPr>
          <w:rFonts w:hint="eastAsia" w:ascii="宋体" w:hAnsi="宋体"/>
          <w:color w:val="000000"/>
          <w:sz w:val="24"/>
          <w:lang w:eastAsia="zh-CN"/>
        </w:rPr>
        <w:t xml:space="preserve">直至满足采购人需求，并根据</w:t>
      </w:r>
      <w:r>
        <w:rPr>
          <w:rFonts w:ascii="宋体" w:hAnsi="宋体"/>
          <w:color w:val="000000"/>
          <w:sz w:val="24"/>
          <w:lang w:eastAsia="zh-CN"/>
        </w:rPr>
        <w:t xml:space="preserve">医院的情况制定相关培训方案，课程设置</w:t>
      </w:r>
      <w:r>
        <w:rPr>
          <w:rFonts w:hint="eastAsia" w:ascii="宋体" w:hAnsi="宋体"/>
          <w:color w:val="000000"/>
          <w:sz w:val="24"/>
          <w:lang w:eastAsia="zh-CN"/>
        </w:rPr>
        <w:t xml:space="preserve">、</w:t>
      </w:r>
      <w:r>
        <w:rPr>
          <w:rFonts w:ascii="宋体" w:hAnsi="宋体"/>
          <w:color w:val="000000"/>
          <w:sz w:val="24"/>
          <w:lang w:eastAsia="zh-CN"/>
        </w:rPr>
        <w:t xml:space="preserve">培训资料、讲义等</w:t>
      </w:r>
      <w:r>
        <w:rPr>
          <w:rFonts w:hint="eastAsia" w:ascii="宋体" w:hAnsi="宋体"/>
          <w:color w:val="000000"/>
          <w:sz w:val="24"/>
          <w:lang w:eastAsia="zh-CN"/>
        </w:rPr>
        <w:t xml:space="preserve">，</w:t>
      </w:r>
      <w:r>
        <w:rPr>
          <w:rFonts w:ascii="宋体" w:hAnsi="宋体"/>
          <w:color w:val="000000"/>
          <w:sz w:val="24"/>
          <w:lang w:eastAsia="zh-CN"/>
        </w:rPr>
        <w:t xml:space="preserve">确保使用者</w:t>
      </w:r>
      <w:r>
        <w:rPr>
          <w:rFonts w:hint="eastAsia" w:ascii="宋体" w:hAnsi="宋体"/>
          <w:color w:val="000000"/>
          <w:sz w:val="24"/>
          <w:lang w:eastAsia="zh-CN"/>
        </w:rPr>
        <w:t xml:space="preserve">达到</w:t>
      </w:r>
      <w:r>
        <w:rPr>
          <w:rFonts w:ascii="宋体" w:hAnsi="宋体"/>
          <w:color w:val="000000"/>
          <w:sz w:val="24"/>
          <w:lang w:eastAsia="zh-CN"/>
        </w:rPr>
        <w:t xml:space="preserve">考核标准为止</w:t>
      </w:r>
      <w:r>
        <w:rPr>
          <w:rFonts w:hint="eastAsia" w:ascii="宋体" w:hAnsi="宋体"/>
          <w:color w:val="000000"/>
          <w:sz w:val="24"/>
          <w:lang w:eastAsia="zh-CN"/>
        </w:rPr>
        <w:t xml:space="preserve">。</w:t>
      </w:r>
      <w:r/>
    </w:p>
    <w:p>
      <w:pPr>
        <w:ind w:left="42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.6</w:t>
      </w:r>
      <w:r>
        <w:rPr>
          <w:rFonts w:hint="eastAsia" w:ascii="宋体" w:hAnsi="宋体"/>
          <w:color w:val="000000"/>
          <w:sz w:val="24"/>
        </w:rPr>
        <w:t xml:space="preserve">集成服务要求</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1)</w:t>
      </w:r>
      <w:bookmarkStart w:id="199" w:name="OLE_LINK11"/>
      <w:r/>
      <w:bookmarkStart w:id="200" w:name="OLE_LINK12"/>
      <w:r>
        <w:rPr>
          <w:rFonts w:ascii="宋体" w:hAnsi="宋体"/>
          <w:color w:val="000000"/>
          <w:sz w:val="24"/>
        </w:rPr>
        <w:t xml:space="preserve">投标人所投设备安装和服务必须按照招标文件要求，</w:t>
      </w:r>
      <w:r>
        <w:rPr>
          <w:rFonts w:hint="eastAsia" w:ascii="宋体" w:hAnsi="宋体"/>
          <w:color w:val="000000"/>
          <w:sz w:val="24"/>
        </w:rPr>
        <w:t xml:space="preserve">严格按照招标文件要求，以构建高性能、高可靠的统一生态平台为核心目标。针对节点服务器虚拟化及与存储的集成，采用业界领先的架构设计和优化配置，确保计算与存储资源实现深度融合与高效协同，从而为整个系统平台提供坚实稳定的基础支撑，保障所有业务应用流畅、可靠运行；同时要求确保生物样本库中的各种设备能和系统无缝对接，甲方不再支付设备接入接口费用。</w:t>
      </w:r>
      <w:bookmarkEnd w:id="199"/>
      <w:bookmarkEnd w:id="200"/>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2)如招标文件中遗漏了本次项目建设所必须具备的设备、配件或服务，请投标人在投标文件中指出，并提出解决方案供参考；投标人有义务保证采购人业务网络的互联互通，提供项目实施过程中缺少的设备、配件或服务，保证采购人业务系统正常</w:t>
      </w:r>
      <w:r>
        <w:rPr>
          <w:rFonts w:ascii="宋体" w:hAnsi="宋体"/>
          <w:color w:val="000000"/>
          <w:sz w:val="24"/>
        </w:rPr>
        <w:t xml:space="preserve">运行。</w:t>
      </w:r>
      <w:r/>
    </w:p>
    <w:p>
      <w:pPr>
        <w:pStyle w:val="820"/>
        <w:ind w:firstLine="480"/>
        <w:spacing w:line="360" w:lineRule="auto"/>
        <w:rPr>
          <w:rFonts w:hint="eastAsia" w:ascii="宋体" w:hAnsi="宋体"/>
          <w:color w:val="000000"/>
          <w:sz w:val="24"/>
          <w:lang w:eastAsia="zh-CN"/>
        </w:rPr>
      </w:pPr>
      <w:r>
        <w:rPr>
          <w:rFonts w:hint="eastAsia" w:ascii="宋体" w:hAnsi="宋体"/>
          <w:color w:val="000000"/>
          <w:sz w:val="24"/>
          <w:lang w:eastAsia="zh-CN"/>
        </w:rPr>
        <w:t xml:space="preserve">2.</w:t>
      </w:r>
      <w:r>
        <w:rPr>
          <w:rFonts w:ascii="宋体" w:hAnsi="宋体"/>
          <w:color w:val="000000"/>
          <w:sz w:val="24"/>
          <w:lang w:eastAsia="zh-CN"/>
        </w:rPr>
        <w:t xml:space="preserve">7</w:t>
      </w:r>
      <w:r>
        <w:rPr>
          <w:rFonts w:hint="eastAsia" w:ascii="宋体" w:hAnsi="宋体"/>
          <w:color w:val="000000"/>
          <w:sz w:val="24"/>
          <w:lang w:eastAsia="zh-CN"/>
        </w:rPr>
        <w:t xml:space="preserve">实施要求</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实施工期：项目合同签订后6个月</w:t>
      </w:r>
      <w:r>
        <w:rPr>
          <w:rFonts w:hint="eastAsia" w:ascii="宋体" w:hAnsi="宋体"/>
          <w:color w:val="000000"/>
          <w:sz w:val="24"/>
        </w:rPr>
        <w:t xml:space="preserve">需系统</w:t>
      </w:r>
      <w:r>
        <w:rPr>
          <w:rFonts w:hint="eastAsia" w:ascii="宋体" w:hAnsi="宋体"/>
          <w:color w:val="000000"/>
          <w:sz w:val="24"/>
        </w:rPr>
        <w:t xml:space="preserve">上线运行。</w:t>
      </w:r>
      <w:r/>
    </w:p>
    <w:p>
      <w:pPr>
        <w:ind w:firstLine="480"/>
        <w:jc w:val="left"/>
        <w:spacing w:line="360" w:lineRule="auto"/>
        <w:rPr>
          <w:rFonts w:hint="eastAsia" w:ascii="宋体" w:hAnsi="宋体"/>
          <w:color w:val="000000"/>
          <w:sz w:val="24"/>
        </w:rPr>
      </w:pPr>
      <w:r>
        <w:rPr>
          <w:rFonts w:ascii="宋体" w:hAnsi="宋体"/>
          <w:color w:val="000000"/>
          <w:sz w:val="24"/>
        </w:rPr>
        <w:t xml:space="preserve">投标</w:t>
      </w:r>
      <w:r>
        <w:rPr>
          <w:rFonts w:hint="eastAsia" w:ascii="宋体" w:hAnsi="宋体"/>
          <w:color w:val="000000"/>
          <w:sz w:val="24"/>
        </w:rPr>
        <w:t xml:space="preserve">供应</w:t>
      </w:r>
      <w:r>
        <w:rPr>
          <w:rFonts w:ascii="宋体" w:hAnsi="宋体"/>
          <w:color w:val="000000"/>
          <w:sz w:val="24"/>
        </w:rPr>
        <w:t xml:space="preserve">商应仔细研读招标文件， 根据项目内容及理解， 提供项目详尽的实施方案和进度表。 实施方案内容包括： 组织保障安排： 成立领导小组，领导小组中的责任分工等</w:t>
      </w:r>
      <w:r>
        <w:rPr>
          <w:rFonts w:hint="eastAsia" w:ascii="宋体" w:hAnsi="宋体"/>
          <w:color w:val="000000"/>
          <w:sz w:val="24"/>
        </w:rPr>
        <w:t xml:space="preserve">；</w:t>
      </w:r>
      <w:r>
        <w:rPr>
          <w:rFonts w:ascii="宋体" w:hAnsi="宋体"/>
          <w:color w:val="000000"/>
          <w:sz w:val="24"/>
        </w:rPr>
        <w:t xml:space="preserve">制定具体的实施流程、 实施内容。 </w:t>
      </w:r>
      <w:r/>
    </w:p>
    <w:p>
      <w:pPr>
        <w:ind w:firstLine="480"/>
        <w:jc w:val="left"/>
        <w:spacing w:line="360" w:lineRule="auto"/>
        <w:rPr>
          <w:rFonts w:hint="eastAsia" w:ascii="宋体" w:hAnsi="宋体"/>
          <w:color w:val="000000"/>
          <w:sz w:val="24"/>
        </w:rPr>
      </w:pPr>
      <w:r>
        <w:rPr>
          <w:rFonts w:ascii="宋体" w:hAnsi="宋体"/>
          <w:color w:val="000000"/>
          <w:sz w:val="24"/>
        </w:rPr>
        <w:t xml:space="preserve">投标供应商应在系统实施方案中描述具体的实施团队的组成、工作内容、投入人员、项目进程表及采购人的配合等内容。实施期间，投标供应商应按招标文件要求进行项目的开发实施工作</w:t>
      </w:r>
      <w:r>
        <w:rPr>
          <w:rFonts w:hint="eastAsia" w:ascii="宋体" w:hAnsi="宋体"/>
          <w:color w:val="000000"/>
          <w:sz w:val="24"/>
        </w:rPr>
        <w:t xml:space="preserve">，投标供应商需在投标文件中明确项目负责人及团队人员，具有相关职称的需在投标文件中提供,能协助医院提供全方位的工作，包括但不限于项目咨询、软件研发、系统实施等</w:t>
      </w:r>
      <w:r>
        <w:rPr>
          <w:rFonts w:ascii="宋体" w:hAnsi="宋体"/>
          <w:color w:val="000000"/>
          <w:sz w:val="24"/>
        </w:rPr>
        <w:t xml:space="preserve">。 </w:t>
      </w:r>
      <w:r/>
    </w:p>
    <w:p>
      <w:pPr>
        <w:ind w:firstLine="480"/>
        <w:jc w:val="left"/>
        <w:spacing w:line="360" w:lineRule="auto"/>
        <w:rPr>
          <w:rFonts w:hint="eastAsia" w:ascii="宋体" w:hAnsi="宋体"/>
          <w:color w:val="000000"/>
          <w:sz w:val="24"/>
        </w:rPr>
      </w:pPr>
      <w:r>
        <w:rPr>
          <w:rFonts w:ascii="宋体" w:hAnsi="宋体"/>
          <w:color w:val="000000"/>
          <w:sz w:val="24"/>
        </w:rPr>
        <w:t xml:space="preserve">系统运行前完成医院基础数据的收集整理、 校对录入和测试， 做好数据初始化工作。 </w:t>
      </w:r>
      <w:r/>
    </w:p>
    <w:p>
      <w:pPr>
        <w:pStyle w:val="846"/>
        <w:ind w:firstLine="480"/>
        <w:spacing w:before="0" w:beforeAutospacing="0" w:after="0" w:afterAutospacing="0" w:line="360" w:lineRule="auto"/>
        <w:rPr>
          <w:rFonts w:hint="eastAsia" w:cs="Times New Roman"/>
          <w:color w:val="000000"/>
        </w:rPr>
      </w:pPr>
      <w:r>
        <w:rPr>
          <w:rFonts w:cs="Times New Roman"/>
          <w:color w:val="000000"/>
        </w:rPr>
        <w:t xml:space="preserve">从合同签订开始， 中标供应商需对采购人项目相关的科室、 人员、 第三</w:t>
      </w:r>
      <w:r>
        <w:rPr>
          <w:rFonts w:cs="Times New Roman"/>
          <w:color w:val="000000"/>
        </w:rPr>
        <w:t xml:space="preserve">方项目</w:t>
      </w:r>
      <w:r>
        <w:rPr>
          <w:rFonts w:cs="Times New Roman"/>
          <w:color w:val="000000"/>
        </w:rPr>
        <w:t xml:space="preserve">参与方进行分期、分批的各种技术培训。 </w:t>
      </w:r>
      <w:r/>
    </w:p>
    <w:p>
      <w:pPr>
        <w:pStyle w:val="846"/>
        <w:ind w:left="65" w:firstLine="480"/>
        <w:spacing w:before="0" w:beforeAutospacing="0" w:after="0" w:afterAutospacing="0" w:line="360" w:lineRule="auto"/>
        <w:rPr>
          <w:rFonts w:hint="eastAsia" w:cs="Times New Roman"/>
          <w:color w:val="000000"/>
        </w:rPr>
      </w:pPr>
      <w:r>
        <w:rPr>
          <w:rFonts w:cs="Times New Roman"/>
          <w:color w:val="000000"/>
        </w:rPr>
        <w:t xml:space="preserve">中标供应商须承担本次项目所采购软件、硬件的总集成服务，具体包括项目组织实施工作，对后续管理人员进行培训，协助用户做好维护服务，保证新系统的正常运行等。 </w:t>
      </w:r>
      <w:r/>
    </w:p>
    <w:p>
      <w:pPr>
        <w:rPr>
          <w:rFonts w:hint="eastAsia" w:ascii="宋体" w:hAnsi="宋体"/>
          <w:color w:val="000000"/>
          <w:sz w:val="24"/>
        </w:rPr>
      </w:pPr>
      <w:r>
        <w:rPr>
          <w:rFonts w:hint="eastAsia" w:ascii="宋体" w:hAnsi="宋体"/>
          <w:color w:val="000000"/>
          <w:sz w:val="24"/>
        </w:rPr>
      </w:r>
      <w:r/>
    </w:p>
    <w:p>
      <w:pPr>
        <w:rPr>
          <w:sz w:val="24"/>
        </w:rPr>
      </w:pPr>
      <w:r>
        <w:rPr>
          <w:sz w:val="24"/>
        </w:rPr>
        <w:t xml:space="preserve">3. </w:t>
      </w:r>
      <w:r>
        <w:rPr>
          <w:sz w:val="24"/>
        </w:rPr>
        <w:t xml:space="preserve">验收标准</w:t>
      </w:r>
      <w:r/>
    </w:p>
    <w:p>
      <w:pPr>
        <w:ind w:firstLine="480"/>
        <w:spacing w:line="360" w:lineRule="auto"/>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交付验收要求：</w:t>
      </w:r>
      <w:r/>
    </w:p>
    <w:p>
      <w:pPr>
        <w:ind w:firstLine="480"/>
        <w:spacing w:line="360" w:lineRule="auto"/>
        <w:rPr>
          <w:rFonts w:hint="eastAsia" w:ascii="宋体" w:hAnsi="宋体"/>
          <w:color w:val="000000"/>
          <w:sz w:val="24"/>
        </w:rPr>
      </w:pPr>
      <w:r>
        <w:rPr>
          <w:rFonts w:ascii="宋体" w:hAnsi="宋体"/>
          <w:color w:val="000000"/>
          <w:sz w:val="24"/>
        </w:rPr>
        <w:t xml:space="preserve">1、采购人对投标人提供的货物在使用前进行调试时，投标人需负责安装并培训采购人的使用操作人员，并协助采购人一起调试，直到符合技术要求，采购人才做最终验收。</w:t>
      </w:r>
      <w:r/>
    </w:p>
    <w:p>
      <w:pPr>
        <w:ind w:firstLine="480"/>
        <w:spacing w:line="360" w:lineRule="auto"/>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采购方组织项目验收时，可邀请未中标供应商或相关领域专家组成履约验收组，根据招标文件和投标供应商的投标文件进行履约验收，中标供应商必须全程参加</w:t>
      </w:r>
      <w:r>
        <w:rPr>
          <w:rFonts w:ascii="宋体" w:hAnsi="宋体"/>
          <w:color w:val="000000"/>
          <w:sz w:val="24"/>
        </w:rPr>
        <w:t xml:space="preserve">，验收完毕后一致</w:t>
      </w:r>
      <w:r>
        <w:rPr>
          <w:rFonts w:ascii="宋体" w:hAnsi="宋体"/>
          <w:color w:val="000000"/>
          <w:sz w:val="24"/>
        </w:rPr>
        <w:t xml:space="preserve">作出</w:t>
      </w:r>
      <w:r>
        <w:rPr>
          <w:rFonts w:ascii="宋体" w:hAnsi="宋体"/>
          <w:color w:val="000000"/>
          <w:sz w:val="24"/>
        </w:rPr>
        <w:t xml:space="preserve">验收结果报告。</w:t>
      </w:r>
      <w:r/>
    </w:p>
    <w:p>
      <w:pPr>
        <w:ind w:firstLine="480"/>
        <w:spacing w:line="360" w:lineRule="auto"/>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.2</w:t>
      </w:r>
      <w:r>
        <w:rPr>
          <w:rFonts w:hint="eastAsia" w:ascii="宋体" w:hAnsi="宋体"/>
          <w:color w:val="000000"/>
          <w:sz w:val="24"/>
        </w:rPr>
        <w:t xml:space="preserve">交付文档验收要求：</w:t>
      </w:r>
      <w:r/>
    </w:p>
    <w:p>
      <w:pPr>
        <w:ind w:firstLine="480"/>
        <w:spacing w:line="360" w:lineRule="auto"/>
        <w:rPr>
          <w:rFonts w:hint="eastAsia" w:ascii="宋体" w:hAnsi="宋体"/>
          <w:color w:val="000000"/>
          <w:sz w:val="24"/>
        </w:rPr>
      </w:pPr>
      <w:r>
        <w:rPr>
          <w:rFonts w:hint="eastAsia" w:ascii="宋体" w:hAnsi="宋体"/>
          <w:color w:val="000000"/>
          <w:sz w:val="24"/>
        </w:rPr>
        <w:t xml:space="preserve">项目的工作内容及成果文档的提交应覆盖以下内容，电子文档是成果不可分割的部分。</w:t>
      </w:r>
      <w:r/>
    </w:p>
    <w:p>
      <w:pPr>
        <w:ind w:firstLine="480"/>
        <w:spacing w:line="360" w:lineRule="auto"/>
        <w:rPr>
          <w:rFonts w:hint="eastAsia" w:ascii="宋体" w:hAnsi="宋体"/>
          <w:color w:val="000000"/>
          <w:sz w:val="24"/>
        </w:rPr>
      </w:pPr>
      <w:r>
        <w:rPr>
          <w:rFonts w:ascii="宋体" w:hAnsi="宋体"/>
          <w:color w:val="000000"/>
          <w:sz w:val="24"/>
        </w:rPr>
        <w:t xml:space="preserve">1)系统的体系架构及描述。</w:t>
      </w:r>
      <w:r/>
    </w:p>
    <w:p>
      <w:pPr>
        <w:ind w:firstLine="480"/>
        <w:spacing w:line="360" w:lineRule="auto"/>
        <w:rPr>
          <w:rFonts w:hint="eastAsia" w:ascii="宋体" w:hAnsi="宋体"/>
          <w:color w:val="000000"/>
          <w:sz w:val="24"/>
        </w:rPr>
      </w:pPr>
      <w:r>
        <w:rPr>
          <w:rFonts w:ascii="宋体" w:hAnsi="宋体"/>
          <w:color w:val="000000"/>
          <w:sz w:val="24"/>
        </w:rPr>
        <w:t xml:space="preserve">2)提供的其它技术手册，包括：</w:t>
      </w:r>
      <w:r/>
    </w:p>
    <w:p>
      <w:pPr>
        <w:ind w:firstLine="480"/>
        <w:spacing w:line="360" w:lineRule="auto"/>
        <w:rPr>
          <w:rFonts w:hint="eastAsia" w:ascii="宋体" w:hAnsi="宋体"/>
          <w:color w:val="000000"/>
          <w:sz w:val="24"/>
        </w:rPr>
      </w:pPr>
      <w:r>
        <w:rPr>
          <w:rFonts w:hint="eastAsia" w:ascii="宋体" w:hAnsi="宋体"/>
          <w:color w:val="000000"/>
          <w:sz w:val="24"/>
        </w:rPr>
        <w:t xml:space="preserve">需求分析报告（</w:t>
      </w:r>
      <w:r>
        <w:rPr>
          <w:rFonts w:hint="eastAsia" w:ascii="宋体" w:hAnsi="宋体"/>
          <w:color w:val="000000"/>
          <w:sz w:val="24"/>
        </w:rPr>
        <w:t xml:space="preserve">含软件</w:t>
      </w:r>
      <w:r>
        <w:rPr>
          <w:rFonts w:hint="eastAsia" w:ascii="宋体" w:hAnsi="宋体"/>
          <w:color w:val="000000"/>
          <w:sz w:val="24"/>
        </w:rPr>
        <w:t xml:space="preserve">功能需求与数据要求)；</w:t>
      </w:r>
      <w:r/>
    </w:p>
    <w:p>
      <w:pPr>
        <w:ind w:firstLine="480"/>
        <w:spacing w:line="360" w:lineRule="auto"/>
        <w:rPr>
          <w:rFonts w:hint="eastAsia" w:ascii="宋体" w:hAnsi="宋体"/>
          <w:color w:val="000000"/>
          <w:sz w:val="24"/>
        </w:rPr>
      </w:pPr>
      <w:r>
        <w:rPr>
          <w:rFonts w:hint="eastAsia" w:ascii="宋体" w:hAnsi="宋体"/>
          <w:color w:val="000000"/>
          <w:sz w:val="24"/>
        </w:rPr>
        <w:t xml:space="preserve">系统实施确认书；</w:t>
      </w:r>
      <w:r/>
    </w:p>
    <w:p>
      <w:pPr>
        <w:ind w:firstLine="480"/>
        <w:spacing w:line="360" w:lineRule="auto"/>
        <w:rPr>
          <w:rFonts w:hint="eastAsia" w:ascii="宋体" w:hAnsi="宋体"/>
          <w:color w:val="000000"/>
          <w:sz w:val="24"/>
        </w:rPr>
      </w:pPr>
      <w:r>
        <w:rPr>
          <w:rFonts w:hint="eastAsia" w:ascii="宋体" w:hAnsi="宋体"/>
          <w:color w:val="000000"/>
          <w:sz w:val="24"/>
        </w:rPr>
        <w:t xml:space="preserve">软件培训资料；</w:t>
      </w:r>
      <w:r/>
    </w:p>
    <w:p>
      <w:pPr>
        <w:ind w:firstLine="480"/>
        <w:spacing w:line="360" w:lineRule="auto"/>
        <w:rPr>
          <w:rFonts w:hint="eastAsia" w:ascii="宋体" w:hAnsi="宋体"/>
          <w:color w:val="000000"/>
          <w:sz w:val="24"/>
        </w:rPr>
      </w:pPr>
      <w:r>
        <w:rPr>
          <w:rFonts w:hint="eastAsia" w:ascii="宋体" w:hAnsi="宋体"/>
          <w:color w:val="000000"/>
          <w:sz w:val="24"/>
        </w:rPr>
        <w:t xml:space="preserve">程序安装维护手册；</w:t>
      </w:r>
      <w:r/>
    </w:p>
    <w:p>
      <w:pPr>
        <w:ind w:firstLine="480"/>
        <w:spacing w:line="360" w:lineRule="auto"/>
        <w:rPr>
          <w:rFonts w:hint="eastAsia" w:ascii="宋体" w:hAnsi="宋体"/>
          <w:color w:val="000000"/>
          <w:sz w:val="24"/>
        </w:rPr>
      </w:pPr>
      <w:r>
        <w:rPr>
          <w:rFonts w:hint="eastAsia" w:ascii="宋体" w:hAnsi="宋体"/>
          <w:color w:val="000000"/>
          <w:sz w:val="24"/>
        </w:rPr>
        <w:t xml:space="preserve">软件使用操作手册；</w:t>
      </w:r>
      <w:r/>
    </w:p>
    <w:p>
      <w:pPr>
        <w:ind w:firstLine="480"/>
        <w:spacing w:line="360" w:lineRule="auto"/>
        <w:rPr>
          <w:b/>
          <w:sz w:val="24"/>
        </w:rPr>
      </w:pPr>
      <w:r>
        <w:rPr>
          <w:rFonts w:hint="eastAsia" w:ascii="宋体" w:hAnsi="宋体"/>
          <w:color w:val="000000"/>
          <w:sz w:val="24"/>
        </w:rPr>
        <w:t xml:space="preserve">项目验收报告。</w:t>
      </w:r>
      <w:r/>
    </w:p>
    <w:p>
      <w:pPr>
        <w:rPr>
          <w:sz w:val="24"/>
        </w:rPr>
      </w:pPr>
      <w:r>
        <w:rPr>
          <w:sz w:val="24"/>
        </w:rPr>
        <w:t xml:space="preserve">4. </w:t>
      </w:r>
      <w:r>
        <w:rPr>
          <w:sz w:val="24"/>
        </w:rPr>
        <w:t xml:space="preserve">其他要求</w:t>
      </w:r>
      <w:r/>
    </w:p>
    <w:p>
      <w:pPr>
        <w:pStyle w:val="1050"/>
        <w:ind w:left="0" w:firstLine="480"/>
        <w:rPr>
          <w:rFonts w:ascii="Times New Roman" w:hAnsi="Times New Roman"/>
          <w:lang w:eastAsia="zh-CN"/>
        </w:rPr>
      </w:pPr>
      <w:r>
        <w:rPr>
          <w:rFonts w:hint="eastAsia" w:ascii="Times New Roman" w:hAnsi="Times New Roman"/>
          <w:lang w:eastAsia="zh-CN"/>
        </w:rPr>
        <w:t xml:space="preserve">无</w:t>
      </w:r>
      <w:r/>
    </w:p>
    <w:p>
      <w:pPr>
        <w:rPr>
          <w:i/>
          <w:sz w:val="28"/>
          <w:szCs w:val="28"/>
          <w:u w:val="single"/>
        </w:rPr>
      </w:pPr>
      <w:r>
        <w:rPr>
          <w:i/>
          <w:sz w:val="28"/>
          <w:szCs w:val="28"/>
          <w:u w:val="single"/>
        </w:rPr>
      </w:r>
      <w:r/>
    </w:p>
    <w:p>
      <w:pPr>
        <w:rPr>
          <w:b/>
          <w:sz w:val="28"/>
          <w:szCs w:val="28"/>
        </w:rPr>
      </w:pPr>
      <w:r>
        <w:rPr>
          <w:rFonts w:hint="eastAsia"/>
          <w:sz w:val="28"/>
          <w:szCs w:val="28"/>
        </w:rPr>
        <w:t xml:space="preserve">5. </w:t>
      </w:r>
      <w:r>
        <w:rPr>
          <w:rFonts w:hint="eastAsia"/>
          <w:b/>
          <w:sz w:val="28"/>
          <w:szCs w:val="28"/>
        </w:rPr>
        <w:t xml:space="preserve">实质性要求</w:t>
      </w:r>
      <w:r/>
    </w:p>
    <w:p>
      <w:pPr>
        <w:ind w:firstLine="275"/>
        <w:rPr>
          <w:b/>
          <w:i/>
          <w:sz w:val="28"/>
          <w:szCs w:val="28"/>
          <w:u w:val="single"/>
        </w:rPr>
      </w:pPr>
      <w:r>
        <w:rPr>
          <w:b/>
          <w:i/>
          <w:sz w:val="28"/>
          <w:szCs w:val="28"/>
          <w:u w:val="single"/>
        </w:rPr>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20" w:type="dxa"/>
          <w:top w:w="120" w:type="dxa"/>
          <w:right w:w="120" w:type="dxa"/>
          <w:bottom w:w="120" w:type="dxa"/>
        </w:tblCellMar>
        <w:tblLook w:val="04A0" w:firstRow="1" w:lastRow="0" w:firstColumn="1" w:lastColumn="0" w:noHBand="0" w:noVBand="1"/>
      </w:tblPr>
      <w:tblGrid>
        <w:gridCol w:w="770"/>
        <w:gridCol w:w="1275"/>
        <w:gridCol w:w="4623"/>
        <w:gridCol w:w="812"/>
        <w:gridCol w:w="816"/>
      </w:tblGrid>
      <w:tr>
        <w:trPr>
          <w:jc w:val="center"/>
          <w:tblHeader/>
        </w:trPr>
        <w:tc>
          <w:tcPr>
            <w:tcW w:w="770"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序号</w:t>
            </w:r>
            <w:r/>
          </w:p>
        </w:tc>
        <w:tc>
          <w:tcPr>
            <w:tcMar>
              <w:left w:w="120" w:type="dxa"/>
              <w:top w:w="120" w:type="dxa"/>
              <w:right w:w="120" w:type="dxa"/>
              <w:bottom w:w="120" w:type="dxa"/>
            </w:tcMar>
            <w:tcW w:w="1275" w:type="dxa"/>
            <w:vAlign w:val="center"/>
            <w:textDirection w:val="lrTb"/>
            <w:noWrap w:val="false"/>
          </w:tcPr>
          <w:p>
            <w:pPr>
              <w:jc w:val="center"/>
              <w:widowControl/>
              <w:rPr>
                <w:color w:val="000000"/>
              </w:rPr>
            </w:pPr>
            <w:r>
              <w:rPr>
                <w:rFonts w:hint="eastAsia" w:ascii="宋体" w:hAnsi="宋体" w:cs="宋体"/>
                <w:color w:val="000000"/>
                <w:lang w:bidi="ar"/>
              </w:rPr>
              <w:t xml:space="preserve">类别</w:t>
            </w:r>
            <w:r/>
          </w:p>
        </w:tc>
        <w:tc>
          <w:tcPr>
            <w:tcMar>
              <w:left w:w="120" w:type="dxa"/>
              <w:top w:w="120" w:type="dxa"/>
              <w:right w:w="120" w:type="dxa"/>
              <w:bottom w:w="120" w:type="dxa"/>
            </w:tcMar>
            <w:tcW w:w="4623" w:type="dxa"/>
            <w:vAlign w:val="center"/>
            <w:textDirection w:val="lrTb"/>
            <w:noWrap w:val="false"/>
          </w:tcPr>
          <w:p>
            <w:pPr>
              <w:jc w:val="center"/>
              <w:widowControl/>
              <w:rPr>
                <w:color w:val="000000"/>
              </w:rPr>
            </w:pPr>
            <w:r>
              <w:rPr>
                <w:rFonts w:ascii="宋体" w:hAnsi="宋体" w:cs="宋体"/>
                <w:color w:val="000000"/>
                <w:lang w:bidi="ar"/>
              </w:rPr>
              <w:t xml:space="preserve">响应要求</w:t>
            </w:r>
            <w:r/>
          </w:p>
        </w:tc>
        <w:tc>
          <w:tcPr>
            <w:tcMar>
              <w:left w:w="120" w:type="dxa"/>
              <w:top w:w="120" w:type="dxa"/>
              <w:right w:w="120" w:type="dxa"/>
              <w:bottom w:w="120" w:type="dxa"/>
            </w:tcMar>
            <w:tcW w:w="812" w:type="dxa"/>
            <w:vAlign w:val="center"/>
            <w:textDirection w:val="lrTb"/>
            <w:noWrap w:val="false"/>
          </w:tcPr>
          <w:p>
            <w:pPr>
              <w:jc w:val="center"/>
              <w:widowControl/>
              <w:rPr>
                <w:color w:val="000000"/>
              </w:rPr>
            </w:pPr>
            <w:r>
              <w:rPr>
                <w:rFonts w:ascii="宋体" w:hAnsi="宋体" w:cs="宋体"/>
                <w:color w:val="000000"/>
                <w:lang w:bidi="ar"/>
              </w:rPr>
              <w:t xml:space="preserve">证明材料</w:t>
            </w:r>
            <w:r/>
          </w:p>
        </w:tc>
        <w:tc>
          <w:tcPr>
            <w:tcMar>
              <w:left w:w="120" w:type="dxa"/>
              <w:top w:w="120" w:type="dxa"/>
              <w:right w:w="120" w:type="dxa"/>
              <w:bottom w:w="120" w:type="dxa"/>
            </w:tcMar>
            <w:tcW w:w="816" w:type="dxa"/>
            <w:vAlign w:val="center"/>
            <w:textDirection w:val="lrTb"/>
            <w:noWrap w:val="false"/>
          </w:tcPr>
          <w:p>
            <w:pPr>
              <w:jc w:val="center"/>
              <w:widowControl/>
              <w:rPr>
                <w:color w:val="000000"/>
              </w:rPr>
            </w:pPr>
            <w:r>
              <w:rPr>
                <w:rFonts w:ascii="宋体" w:hAnsi="宋体" w:cs="宋体"/>
                <w:color w:val="000000"/>
                <w:lang w:bidi="ar"/>
              </w:rPr>
              <w:t xml:space="preserve">实质性要求</w:t>
            </w:r>
            <w:r/>
          </w:p>
        </w:tc>
      </w:tr>
      <w:tr>
        <w:trPr>
          <w:jc w:val="center"/>
        </w:trPr>
        <w:tc>
          <w:tcPr>
            <w:tcW w:w="770"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t xml:space="preserve">1</w:t>
            </w:r>
            <w:r/>
          </w:p>
        </w:tc>
        <w:tc>
          <w:tcPr>
            <w:tcMar>
              <w:left w:w="120" w:type="dxa"/>
              <w:top w:w="120" w:type="dxa"/>
              <w:right w:w="120" w:type="dxa"/>
              <w:bottom w:w="120" w:type="dxa"/>
            </w:tcMar>
            <w:tcW w:w="12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t xml:space="preserve">投标要求</w:t>
            </w:r>
            <w:r/>
          </w:p>
        </w:tc>
        <w:tc>
          <w:tcPr>
            <w:tcMar>
              <w:left w:w="120" w:type="dxa"/>
              <w:top w:w="120" w:type="dxa"/>
              <w:right w:w="120" w:type="dxa"/>
              <w:bottom w:w="120" w:type="dxa"/>
            </w:tcMar>
            <w:tcW w:w="4623" w:type="dxa"/>
            <w:vAlign w:val="center"/>
            <w:textDirection w:val="lrTb"/>
            <w:noWrap w:val="false"/>
          </w:tcPr>
          <w:p>
            <w:pPr>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本次项目中涉及的系统软件须提供验收合格后至少五年</w:t>
            </w:r>
            <w:r>
              <w:rPr>
                <w:rFonts w:hint="eastAsia" w:ascii="宋体" w:hAnsi="宋体"/>
                <w:color w:val="000000"/>
                <w:sz w:val="24"/>
              </w:rPr>
              <w:t xml:space="preserve">免费维保服务</w:t>
            </w:r>
            <w:r>
              <w:rPr>
                <w:rFonts w:hint="eastAsia" w:ascii="宋体" w:hAnsi="宋体"/>
                <w:color w:val="000000"/>
                <w:sz w:val="24"/>
              </w:rPr>
              <w:t xml:space="preserve">，硬件到货后提供五年内7*24免费</w:t>
            </w:r>
            <w:r>
              <w:rPr>
                <w:rFonts w:hint="eastAsia" w:ascii="宋体" w:hAnsi="宋体"/>
                <w:color w:val="000000"/>
                <w:sz w:val="24"/>
              </w:rPr>
              <w:t xml:space="preserve">原厂维保服务</w:t>
            </w:r>
            <w:r>
              <w:rPr>
                <w:rFonts w:hint="eastAsia" w:ascii="宋体" w:hAnsi="宋体"/>
                <w:color w:val="000000"/>
                <w:sz w:val="24"/>
              </w:rPr>
              <w:t xml:space="preserve">（提供承诺函并加盖投标人公章）</w:t>
            </w:r>
            <w:r/>
          </w:p>
        </w:tc>
        <w:tc>
          <w:tcPr>
            <w:tcMar>
              <w:left w:w="120" w:type="dxa"/>
              <w:top w:w="120" w:type="dxa"/>
              <w:right w:w="120" w:type="dxa"/>
              <w:bottom w:w="120" w:type="dxa"/>
            </w:tcMar>
            <w:tcW w:w="812" w:type="dxa"/>
            <w:vAlign w:val="center"/>
            <w:textDirection w:val="lrTb"/>
            <w:noWrap w:val="false"/>
          </w:tcPr>
          <w:p>
            <w:pPr>
              <w:jc w:val="center"/>
              <w:rPr>
                <w:rFonts w:hint="eastAsia" w:ascii="宋体" w:hAnsi="宋体"/>
                <w:color w:val="000000"/>
                <w:sz w:val="24"/>
              </w:rPr>
            </w:pPr>
            <w:r>
              <w:rPr>
                <w:rFonts w:ascii="宋体" w:hAnsi="宋体"/>
                <w:color w:val="000000"/>
                <w:sz w:val="24"/>
              </w:rPr>
              <w:t xml:space="preserve">是</w:t>
            </w:r>
            <w:r/>
          </w:p>
        </w:tc>
        <w:tc>
          <w:tcPr>
            <w:tcMar>
              <w:left w:w="120" w:type="dxa"/>
              <w:top w:w="120" w:type="dxa"/>
              <w:right w:w="120" w:type="dxa"/>
              <w:bottom w:w="120" w:type="dxa"/>
            </w:tcMar>
            <w:tcW w:w="816" w:type="dxa"/>
            <w:vAlign w:val="center"/>
            <w:textDirection w:val="lrTb"/>
            <w:noWrap w:val="false"/>
          </w:tcPr>
          <w:p>
            <w:pPr>
              <w:jc w:val="center"/>
              <w:widowControl/>
              <w:rPr>
                <w:rFonts w:hint="eastAsia" w:ascii="宋体" w:hAnsi="宋体"/>
                <w:color w:val="000000"/>
                <w:sz w:val="24"/>
              </w:rPr>
            </w:pPr>
            <w:r>
              <w:rPr>
                <w:rFonts w:ascii="宋体" w:hAnsi="宋体"/>
                <w:color w:val="000000"/>
                <w:sz w:val="24"/>
              </w:rPr>
              <w:t xml:space="preserve">是</w:t>
            </w:r>
            <w:r/>
          </w:p>
        </w:tc>
      </w:tr>
      <w:tr>
        <w:trPr>
          <w:jc w:val="center"/>
        </w:trPr>
        <w:tc>
          <w:tcPr>
            <w:tcW w:w="770"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2</w:t>
            </w:r>
            <w:r/>
          </w:p>
        </w:tc>
        <w:tc>
          <w:tcPr>
            <w:tcMar>
              <w:left w:w="120" w:type="dxa"/>
              <w:top w:w="120" w:type="dxa"/>
              <w:right w:w="120" w:type="dxa"/>
              <w:bottom w:w="120" w:type="dxa"/>
            </w:tcMar>
            <w:tcW w:w="1275"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报价内容</w:t>
            </w:r>
            <w:r/>
          </w:p>
        </w:tc>
        <w:tc>
          <w:tcPr>
            <w:tcMar>
              <w:left w:w="120" w:type="dxa"/>
              <w:top w:w="120" w:type="dxa"/>
              <w:right w:w="120" w:type="dxa"/>
              <w:bottom w:w="120" w:type="dxa"/>
            </w:tcMar>
            <w:tcW w:w="4623" w:type="dxa"/>
            <w:vAlign w:val="center"/>
            <w:textDirection w:val="lrTb"/>
            <w:noWrap w:val="false"/>
          </w:tcPr>
          <w:p>
            <w:pPr>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报价内容包括但不限于相关软硬件新购、搬运、集成、测试、数据迁移、第三方软件功能及接口改造、系统切换，以及相关的辅助材料、 辅助线缆等为实现本项目建设目标而开展的一切相关工作，所有费用均包含在投标报价中，采购人不再为此另外支付费用。在维保期内，与医院第三方接口开发，投标人不再收取任何费用（提供承诺函并加盖投标人公章）</w:t>
            </w:r>
            <w:r/>
          </w:p>
        </w:tc>
        <w:tc>
          <w:tcPr>
            <w:tcMar>
              <w:left w:w="120" w:type="dxa"/>
              <w:top w:w="120" w:type="dxa"/>
              <w:right w:w="120" w:type="dxa"/>
              <w:bottom w:w="120" w:type="dxa"/>
            </w:tcMar>
            <w:tcW w:w="812" w:type="dxa"/>
            <w:vAlign w:val="center"/>
            <w:textDirection w:val="lrTb"/>
            <w:noWrap w:val="false"/>
          </w:tcPr>
          <w:p>
            <w:pPr>
              <w:jc w:val="center"/>
              <w:rPr>
                <w:rFonts w:hint="eastAsia" w:ascii="宋体" w:hAnsi="宋体"/>
                <w:color w:val="000000"/>
                <w:sz w:val="24"/>
              </w:rPr>
            </w:pPr>
            <w:r>
              <w:rPr>
                <w:rFonts w:ascii="宋体" w:hAnsi="宋体"/>
                <w:color w:val="000000"/>
                <w:sz w:val="24"/>
              </w:rPr>
              <w:t xml:space="preserve">是</w:t>
            </w:r>
            <w:r/>
          </w:p>
        </w:tc>
        <w:tc>
          <w:tcPr>
            <w:tcMar>
              <w:left w:w="120" w:type="dxa"/>
              <w:top w:w="120" w:type="dxa"/>
              <w:right w:w="120" w:type="dxa"/>
              <w:bottom w:w="120" w:type="dxa"/>
            </w:tcMar>
            <w:tcW w:w="816"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是</w:t>
            </w:r>
            <w:r/>
          </w:p>
        </w:tc>
      </w:tr>
      <w:tr>
        <w:trPr>
          <w:jc w:val="center"/>
        </w:trPr>
        <w:tc>
          <w:tcPr>
            <w:tcW w:w="770"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t xml:space="preserve">3</w:t>
            </w:r>
            <w:r/>
          </w:p>
        </w:tc>
        <w:tc>
          <w:tcPr>
            <w:tcMar>
              <w:left w:w="120" w:type="dxa"/>
              <w:top w:w="120" w:type="dxa"/>
              <w:right w:w="120" w:type="dxa"/>
              <w:bottom w:w="120" w:type="dxa"/>
            </w:tcMar>
            <w:tcW w:w="1275" w:type="dxa"/>
            <w:vAlign w:val="center"/>
            <w:textDirection w:val="lrTb"/>
            <w:noWrap w:val="false"/>
          </w:tcPr>
          <w:p>
            <w:pPr>
              <w:jc w:val="center"/>
              <w:widowControl/>
              <w:rPr>
                <w:rFonts w:hint="eastAsia" w:ascii="宋体" w:hAnsi="宋体"/>
                <w:color w:val="000000"/>
                <w:sz w:val="24"/>
              </w:rPr>
            </w:pPr>
            <w:r>
              <w:rPr>
                <w:rFonts w:ascii="宋体" w:hAnsi="宋体"/>
                <w:color w:val="000000"/>
                <w:sz w:val="24"/>
              </w:rPr>
              <w:t xml:space="preserve">系统权限</w:t>
            </w:r>
            <w:r/>
          </w:p>
        </w:tc>
        <w:tc>
          <w:tcPr>
            <w:tcMar>
              <w:left w:w="120" w:type="dxa"/>
              <w:top w:w="120" w:type="dxa"/>
              <w:right w:w="120" w:type="dxa"/>
              <w:bottom w:w="120" w:type="dxa"/>
            </w:tcMar>
            <w:tcW w:w="4623" w:type="dxa"/>
            <w:vAlign w:val="center"/>
            <w:textDirection w:val="lrTb"/>
            <w:noWrap w:val="false"/>
          </w:tcPr>
          <w:p>
            <w:pPr>
              <w:jc w:val="left"/>
              <w:widowControl/>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本次招标涉及的系统不能有使用终端数、操作账号数、在线会话数量等限制，不收取任何关于软件的授权、序列号、认证等一切相关的费用（提供承诺函并加盖投标人公章）</w:t>
            </w:r>
            <w:r/>
          </w:p>
        </w:tc>
        <w:tc>
          <w:tcPr>
            <w:tcMar>
              <w:left w:w="120" w:type="dxa"/>
              <w:top w:w="120" w:type="dxa"/>
              <w:right w:w="120" w:type="dxa"/>
              <w:bottom w:w="120" w:type="dxa"/>
            </w:tcMar>
            <w:tcW w:w="812" w:type="dxa"/>
            <w:vAlign w:val="center"/>
            <w:textDirection w:val="lrTb"/>
            <w:noWrap w:val="false"/>
          </w:tcPr>
          <w:p>
            <w:pPr>
              <w:jc w:val="center"/>
              <w:rPr>
                <w:rFonts w:hint="eastAsia" w:ascii="宋体" w:hAnsi="宋体"/>
                <w:color w:val="000000"/>
                <w:sz w:val="24"/>
              </w:rPr>
            </w:pPr>
            <w:r>
              <w:rPr>
                <w:rFonts w:ascii="宋体" w:hAnsi="宋体"/>
                <w:color w:val="000000"/>
                <w:sz w:val="24"/>
              </w:rPr>
              <w:t xml:space="preserve">是</w:t>
            </w:r>
            <w:r/>
          </w:p>
        </w:tc>
        <w:tc>
          <w:tcPr>
            <w:tcMar>
              <w:left w:w="120" w:type="dxa"/>
              <w:top w:w="120" w:type="dxa"/>
              <w:right w:w="120" w:type="dxa"/>
              <w:bottom w:w="120" w:type="dxa"/>
            </w:tcMar>
            <w:tcW w:w="816" w:type="dxa"/>
            <w:vAlign w:val="center"/>
            <w:textDirection w:val="lrTb"/>
            <w:noWrap w:val="false"/>
          </w:tcPr>
          <w:p>
            <w:pPr>
              <w:jc w:val="center"/>
              <w:widowControl/>
              <w:rPr>
                <w:rFonts w:hint="eastAsia" w:ascii="宋体" w:hAnsi="宋体"/>
                <w:color w:val="000000"/>
                <w:sz w:val="24"/>
              </w:rPr>
            </w:pPr>
            <w:r>
              <w:rPr>
                <w:rFonts w:ascii="宋体" w:hAnsi="宋体"/>
                <w:color w:val="000000"/>
                <w:sz w:val="24"/>
              </w:rPr>
              <w:t xml:space="preserve">是</w:t>
            </w:r>
            <w:r/>
          </w:p>
        </w:tc>
      </w:tr>
      <w:tr>
        <w:trPr>
          <w:jc w:val="center"/>
        </w:trPr>
        <w:tc>
          <w:tcPr>
            <w:tcW w:w="770"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t xml:space="preserve">4</w:t>
            </w:r>
            <w:r/>
          </w:p>
        </w:tc>
        <w:tc>
          <w:tcPr>
            <w:tcMar>
              <w:left w:w="120" w:type="dxa"/>
              <w:top w:w="120" w:type="dxa"/>
              <w:right w:w="120" w:type="dxa"/>
              <w:bottom w:w="120" w:type="dxa"/>
            </w:tcMar>
            <w:tcW w:w="12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t xml:space="preserve">驻场服务</w:t>
            </w:r>
            <w:r/>
          </w:p>
        </w:tc>
        <w:tc>
          <w:tcPr>
            <w:tcMar>
              <w:left w:w="120" w:type="dxa"/>
              <w:top w:w="120" w:type="dxa"/>
              <w:right w:w="120" w:type="dxa"/>
              <w:bottom w:w="120" w:type="dxa"/>
            </w:tcMar>
            <w:tcW w:w="4623" w:type="dxa"/>
            <w:vAlign w:val="center"/>
            <w:textDirection w:val="lrTb"/>
            <w:noWrap w:val="false"/>
          </w:tcPr>
          <w:p>
            <w:pPr>
              <w:pStyle w:val="822"/>
              <w:jc w:val="left"/>
              <w:rPr>
                <w:rFonts w:hint="eastAsia" w:ascii="宋体" w:hAnsi="宋体" w:eastAsia="宋体"/>
                <w:color w:val="000000"/>
                <w:sz w:val="24"/>
                <w:szCs w:val="24"/>
                <w:lang w:eastAsia="zh-CN"/>
              </w:rPr>
            </w:pPr>
            <w:r>
              <w:rPr>
                <w:rFonts w:ascii="宋体" w:hAnsi="宋体" w:eastAsia="宋体"/>
                <w:color w:val="000000"/>
                <w:sz w:val="24"/>
                <w:szCs w:val="24"/>
                <w:lang w:eastAsia="zh-CN"/>
              </w:rPr>
              <w:t xml:space="preserve">★</w:t>
            </w:r>
            <w:r>
              <w:rPr>
                <w:rFonts w:hint="eastAsia" w:ascii="宋体" w:hAnsi="宋体" w:eastAsia="宋体"/>
                <w:color w:val="000000"/>
                <w:sz w:val="24"/>
                <w:szCs w:val="24"/>
                <w:lang w:eastAsia="zh-CN"/>
              </w:rPr>
              <w:t xml:space="preserve">投标人承诺：系统在运行中如发现有安全漏洞，需</w:t>
            </w:r>
            <w:r>
              <w:rPr>
                <w:rFonts w:ascii="宋体" w:hAnsi="宋体" w:eastAsia="宋体"/>
                <w:color w:val="000000"/>
                <w:sz w:val="24"/>
                <w:szCs w:val="24"/>
                <w:lang w:eastAsia="zh-CN"/>
              </w:rPr>
              <w:t xml:space="preserve">24</w:t>
            </w:r>
            <w:r>
              <w:rPr>
                <w:rFonts w:hint="eastAsia" w:ascii="宋体" w:hAnsi="宋体" w:eastAsia="宋体"/>
                <w:color w:val="000000"/>
                <w:sz w:val="24"/>
                <w:szCs w:val="24"/>
                <w:lang w:eastAsia="zh-CN"/>
              </w:rPr>
              <w:t xml:space="preserve">小时之内完成整改；系统</w:t>
            </w:r>
            <w:r>
              <w:rPr>
                <w:rFonts w:hint="eastAsia" w:ascii="宋体" w:hAnsi="宋体" w:eastAsia="宋体"/>
                <w:color w:val="000000"/>
                <w:sz w:val="24"/>
                <w:szCs w:val="24"/>
                <w:lang w:eastAsia="zh-CN"/>
              </w:rPr>
              <w:t xml:space="preserve">内的所有数据所有权属于采购人，由系统支持所产生的论文、课题、专利等相关知识产权属于采购人（提供承诺函并加盖投标人公章）</w:t>
            </w:r>
            <w:r/>
          </w:p>
        </w:tc>
        <w:tc>
          <w:tcPr>
            <w:tcMar>
              <w:left w:w="120" w:type="dxa"/>
              <w:top w:w="120" w:type="dxa"/>
              <w:right w:w="120" w:type="dxa"/>
              <w:bottom w:w="120" w:type="dxa"/>
            </w:tcMar>
            <w:tcW w:w="812" w:type="dxa"/>
            <w:vAlign w:val="center"/>
            <w:textDirection w:val="lrTb"/>
            <w:noWrap w:val="false"/>
          </w:tcPr>
          <w:p>
            <w:pPr>
              <w:jc w:val="center"/>
              <w:rPr>
                <w:rFonts w:hint="eastAsia" w:ascii="宋体" w:hAnsi="宋体"/>
                <w:color w:val="000000"/>
                <w:sz w:val="24"/>
              </w:rPr>
            </w:pPr>
            <w:r>
              <w:rPr>
                <w:rFonts w:ascii="宋体" w:hAnsi="宋体"/>
                <w:color w:val="000000"/>
                <w:sz w:val="24"/>
              </w:rPr>
              <w:t xml:space="preserve">是</w:t>
            </w:r>
            <w:r/>
          </w:p>
        </w:tc>
        <w:tc>
          <w:tcPr>
            <w:tcMar>
              <w:left w:w="120" w:type="dxa"/>
              <w:top w:w="120" w:type="dxa"/>
              <w:right w:w="120" w:type="dxa"/>
              <w:bottom w:w="120" w:type="dxa"/>
            </w:tcMar>
            <w:tcW w:w="816" w:type="dxa"/>
            <w:vAlign w:val="center"/>
            <w:textDirection w:val="lrTb"/>
            <w:noWrap w:val="false"/>
          </w:tcPr>
          <w:p>
            <w:pPr>
              <w:jc w:val="center"/>
              <w:widowControl/>
              <w:rPr>
                <w:rFonts w:hint="eastAsia" w:ascii="宋体" w:hAnsi="宋体"/>
                <w:color w:val="000000"/>
                <w:sz w:val="24"/>
              </w:rPr>
            </w:pPr>
            <w:r>
              <w:rPr>
                <w:rFonts w:ascii="宋体" w:hAnsi="宋体"/>
                <w:color w:val="000000"/>
                <w:sz w:val="24"/>
              </w:rPr>
              <w:t xml:space="preserve">是</w:t>
            </w:r>
            <w:r/>
          </w:p>
        </w:tc>
      </w:tr>
      <w:tr>
        <w:trPr>
          <w:jc w:val="center"/>
        </w:trPr>
        <w:tc>
          <w:tcPr>
            <w:tcW w:w="770" w:type="dxa"/>
            <w:vAlign w:val="center"/>
            <w:textDirection w:val="lrTb"/>
            <w:noWrap w:val="false"/>
          </w:tcPr>
          <w:p>
            <w:pPr>
              <w:jc w:val="center"/>
              <w:widowControl/>
              <w:rPr>
                <w:rFonts w:hint="eastAsia" w:ascii="宋体" w:hAnsi="宋体"/>
                <w:color w:val="000000"/>
                <w:sz w:val="24"/>
              </w:rPr>
            </w:pPr>
            <w:r>
              <w:rPr>
                <w:rFonts w:ascii="宋体" w:hAnsi="宋体"/>
                <w:color w:val="000000"/>
                <w:sz w:val="24"/>
              </w:rPr>
              <w:t xml:space="preserve">5</w:t>
            </w:r>
            <w:r/>
          </w:p>
        </w:tc>
        <w:tc>
          <w:tcPr>
            <w:tcMar>
              <w:left w:w="120" w:type="dxa"/>
              <w:top w:w="120" w:type="dxa"/>
              <w:right w:w="120" w:type="dxa"/>
              <w:bottom w:w="120" w:type="dxa"/>
            </w:tcMar>
            <w:tcW w:w="12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t xml:space="preserve">交互智能平板</w:t>
            </w:r>
            <w:r/>
          </w:p>
        </w:tc>
        <w:tc>
          <w:tcPr>
            <w:tcMar>
              <w:left w:w="120" w:type="dxa"/>
              <w:top w:w="120" w:type="dxa"/>
              <w:right w:w="120" w:type="dxa"/>
              <w:bottom w:w="120" w:type="dxa"/>
            </w:tcMar>
            <w:tcW w:w="4623" w:type="dxa"/>
            <w:vAlign w:val="center"/>
            <w:textDirection w:val="lrTb"/>
            <w:noWrap w:val="false"/>
          </w:tcPr>
          <w:p>
            <w:pPr>
              <w:jc w:val="left"/>
              <w:rPr>
                <w:rFonts w:hint="eastAsia" w:ascii="宋体" w:hAnsi="宋体"/>
                <w:color w:val="000000"/>
                <w:sz w:val="24"/>
              </w:rPr>
            </w:pPr>
            <w:r>
              <w:rPr>
                <w:rFonts w:ascii="宋体" w:hAnsi="宋体"/>
                <w:color w:val="000000"/>
                <w:sz w:val="24"/>
                <w:szCs w:val="24"/>
              </w:rPr>
              <w:t xml:space="preserve">★</w:t>
            </w:r>
            <w:r>
              <w:rPr>
                <w:rFonts w:hint="eastAsia" w:ascii="宋体" w:hAnsi="宋体"/>
                <w:color w:val="000000"/>
                <w:sz w:val="24"/>
                <w:szCs w:val="24"/>
              </w:rPr>
              <w:t xml:space="preserve">投标人或产品制造商应</w:t>
            </w:r>
            <w:r>
              <w:rPr>
                <w:rFonts w:ascii="宋体" w:hAnsi="宋体"/>
                <w:color w:val="000000"/>
                <w:sz w:val="24"/>
                <w:szCs w:val="24"/>
              </w:rPr>
              <w:t xml:space="preserve">提供强制有效期之内的节能产品认证证书</w:t>
            </w:r>
            <w:r>
              <w:rPr>
                <w:rFonts w:hint="eastAsia" w:ascii="宋体" w:hAnsi="宋体"/>
                <w:color w:val="000000"/>
                <w:sz w:val="24"/>
                <w:szCs w:val="24"/>
              </w:rPr>
              <w:t xml:space="preserve">。</w:t>
            </w:r>
            <w:r/>
          </w:p>
        </w:tc>
        <w:tc>
          <w:tcPr>
            <w:tcMar>
              <w:left w:w="120" w:type="dxa"/>
              <w:top w:w="120" w:type="dxa"/>
              <w:right w:w="120" w:type="dxa"/>
              <w:bottom w:w="120" w:type="dxa"/>
            </w:tcMar>
            <w:tcW w:w="812" w:type="dxa"/>
            <w:vAlign w:val="center"/>
            <w:textDirection w:val="lrTb"/>
            <w:noWrap w:val="false"/>
          </w:tcPr>
          <w:p>
            <w:pPr>
              <w:jc w:val="center"/>
              <w:rPr>
                <w:rFonts w:hint="eastAsia" w:ascii="宋体" w:hAnsi="宋体"/>
                <w:color w:val="000000"/>
                <w:sz w:val="24"/>
              </w:rPr>
            </w:pPr>
            <w:r>
              <w:rPr>
                <w:rFonts w:ascii="宋体" w:hAnsi="宋体"/>
                <w:color w:val="000000"/>
                <w:sz w:val="24"/>
              </w:rPr>
              <w:t xml:space="preserve">是</w:t>
            </w:r>
            <w:r/>
          </w:p>
        </w:tc>
        <w:tc>
          <w:tcPr>
            <w:tcMar>
              <w:left w:w="120" w:type="dxa"/>
              <w:top w:w="120" w:type="dxa"/>
              <w:right w:w="120" w:type="dxa"/>
              <w:bottom w:w="120" w:type="dxa"/>
            </w:tcMar>
            <w:tcW w:w="816"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t xml:space="preserve">是</w:t>
            </w:r>
            <w:r/>
          </w:p>
        </w:tc>
      </w:tr>
    </w:tbl>
    <w:p>
      <w:pPr>
        <w:ind w:firstLine="275"/>
        <w:rPr>
          <w:b/>
          <w:i/>
          <w:sz w:val="28"/>
          <w:szCs w:val="28"/>
          <w:u w:val="single"/>
        </w:rPr>
      </w:pPr>
      <w:r>
        <w:rPr>
          <w:b/>
          <w:i/>
          <w:sz w:val="28"/>
          <w:szCs w:val="28"/>
          <w:u w:val="single"/>
        </w:rPr>
      </w:r>
      <w:r/>
    </w:p>
    <w:p>
      <w:pPr>
        <w:rPr>
          <w:color w:val="000000"/>
          <w:sz w:val="24"/>
        </w:rPr>
      </w:pPr>
      <w:r>
        <w:rPr>
          <w:rFonts w:hint="eastAsia"/>
          <w:color w:val="000000"/>
          <w:sz w:val="24"/>
        </w:rPr>
        <w:t xml:space="preserve">6. </w:t>
      </w:r>
      <w:r>
        <w:rPr>
          <w:rFonts w:hint="eastAsia"/>
          <w:color w:val="000000"/>
          <w:sz w:val="24"/>
        </w:rPr>
        <w:t xml:space="preserve">演示</w:t>
      </w:r>
      <w:r/>
    </w:p>
    <w:p>
      <w:pPr>
        <w:ind w:firstLine="480"/>
        <w:rPr>
          <w:sz w:val="24"/>
        </w:rPr>
      </w:pPr>
      <w:r>
        <w:rPr>
          <w:rFonts w:hint="eastAsia"/>
          <w:sz w:val="24"/>
        </w:rPr>
        <w:t xml:space="preserve">上传演示视频的形式</w:t>
      </w:r>
      <w:r/>
    </w:p>
    <w:p>
      <w:pPr>
        <w:ind w:firstLine="480"/>
        <w:rPr>
          <w:rFonts w:hint="eastAsia" w:ascii="宋体" w:hAnsi="宋体"/>
          <w:sz w:val="24"/>
        </w:rPr>
      </w:pPr>
      <w:r>
        <w:rPr>
          <w:rFonts w:hint="eastAsia" w:ascii="宋体" w:hAnsi="宋体"/>
          <w:sz w:val="24"/>
        </w:rPr>
        <w:t xml:space="preserve">（1）投标人需按照招标文件规定的演示内容制作演示视频文件，视频文件的格式为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.mp4或*.avi，投标人须将视频文件分段压缩为*.zip文件上传（单个文件不得大于50M，所有文件总共不得大于300M）。文件上</w:t>
      </w:r>
      <w:r>
        <w:rPr>
          <w:rFonts w:hint="eastAsia" w:ascii="宋体" w:hAnsi="宋体"/>
          <w:sz w:val="24"/>
        </w:rPr>
        <w:t xml:space="preserve">传方式见</w:t>
      </w:r>
      <w:r>
        <w:rPr>
          <w:rFonts w:hint="eastAsia" w:ascii="宋体" w:hAnsi="宋体"/>
          <w:sz w:val="24"/>
        </w:rPr>
        <w:t xml:space="preserve">《操作手册》规定，上传的演示视频将作为投标文件的组成部分，视频时长总计不超过</w:t>
      </w:r>
      <w:r>
        <w:rPr>
          <w:rFonts w:hint="eastAsia" w:ascii="宋体" w:hAnsi="宋体"/>
          <w:sz w:val="24"/>
          <w:u w:val="single"/>
        </w:rPr>
        <w:t xml:space="preserve">15</w:t>
      </w:r>
      <w:r>
        <w:rPr>
          <w:rFonts w:hint="eastAsia" w:ascii="宋体" w:hAnsi="宋体"/>
          <w:sz w:val="24"/>
        </w:rPr>
        <w:t xml:space="preserve">分钟。</w:t>
      </w:r>
      <w:r/>
    </w:p>
    <w:p>
      <w:pPr>
        <w:ind w:firstLine="480"/>
        <w:rPr>
          <w:rFonts w:hint="eastAsia" w:ascii="宋体" w:hAnsi="宋体"/>
          <w:sz w:val="24"/>
        </w:rPr>
      </w:pPr>
      <w:r>
        <w:rPr>
          <w:rFonts w:hint="eastAsia" w:ascii="宋体" w:hAnsi="宋体"/>
          <w:sz w:val="24"/>
        </w:rPr>
        <w:t xml:space="preserve">（2）演示内容如下：</w:t>
      </w:r>
      <w:r/>
    </w:p>
    <w:tbl>
      <w:tblPr>
        <w:tblW w:w="8630"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014"/>
        <w:gridCol w:w="7616"/>
      </w:tblGrid>
      <w:tr>
        <w:trPr>
          <w:trHeight w:val="304"/>
        </w:trPr>
        <w:tc>
          <w:tcPr>
            <w:tcW w:w="1014" w:type="dxa"/>
            <w:textDirection w:val="lrTb"/>
            <w:noWrap w:val="false"/>
          </w:tcPr>
          <w:p>
            <w:pPr>
              <w:ind w:left="268"/>
              <w:spacing w:before="42" w:line="202" w:lineRule="auto"/>
              <w:rPr>
                <w:rFonts w:hint="eastAsia" w:ascii="宋体" w:hAnsi="宋体" w:cs="宋体"/>
                <w:sz w:val="23"/>
                <w:szCs w:val="23"/>
              </w:rPr>
            </w:pPr>
            <w:r>
              <w:rPr>
                <w:rFonts w:ascii="宋体" w:hAnsi="宋体" w:cs="宋体"/>
                <w:b/>
                <w:bCs/>
                <w:spacing w:val="-5"/>
                <w:sz w:val="23"/>
                <w:szCs w:val="23"/>
              </w:rPr>
              <w:t xml:space="preserve">序号</w:t>
            </w:r>
            <w:r/>
          </w:p>
        </w:tc>
        <w:tc>
          <w:tcPr>
            <w:tcW w:w="7616" w:type="dxa"/>
            <w:textDirection w:val="lrTb"/>
            <w:noWrap w:val="false"/>
          </w:tcPr>
          <w:p>
            <w:pPr>
              <w:ind w:left="3364"/>
              <w:spacing w:before="42" w:line="202" w:lineRule="auto"/>
              <w:rPr>
                <w:rFonts w:hint="eastAsia" w:ascii="宋体" w:hAnsi="宋体" w:cs="宋体"/>
                <w:sz w:val="23"/>
                <w:szCs w:val="23"/>
              </w:rPr>
            </w:pPr>
            <w:r>
              <w:rPr>
                <w:rFonts w:ascii="宋体" w:hAnsi="宋体" w:cs="宋体"/>
                <w:b/>
                <w:bCs/>
                <w:spacing w:val="-5"/>
                <w:sz w:val="23"/>
                <w:szCs w:val="23"/>
              </w:rPr>
              <w:t xml:space="preserve">演示要求</w:t>
            </w:r>
            <w:r/>
          </w:p>
        </w:tc>
      </w:tr>
      <w:tr>
        <w:trPr>
          <w:trHeight w:val="898"/>
        </w:trPr>
        <w:tc>
          <w:tcPr>
            <w:tcW w:w="1014" w:type="dxa"/>
            <w:textDirection w:val="lrTb"/>
            <w:noWrap w:val="false"/>
          </w:tcPr>
          <w:p>
            <w:pPr>
              <w:numPr>
                <w:ilvl w:val="0"/>
                <w:numId w:val="6"/>
              </w:numPr>
              <w:ind w:firstLine="460"/>
              <w:spacing w:before="75" w:line="239" w:lineRule="auto"/>
              <w:rPr>
                <w:rFonts w:hint="eastAsia" w:ascii="宋体" w:hAnsi="宋体" w:cs="宋体"/>
                <w:sz w:val="23"/>
                <w:szCs w:val="23"/>
              </w:rPr>
            </w:pPr>
            <w:r>
              <w:rPr>
                <w:rFonts w:hint="eastAsia" w:ascii="宋体" w:hAnsi="宋体" w:cs="宋体"/>
                <w:sz w:val="23"/>
                <w:szCs w:val="23"/>
              </w:rPr>
            </w:r>
            <w:r/>
          </w:p>
        </w:tc>
        <w:tc>
          <w:tcPr>
            <w:tcW w:w="7616" w:type="dxa"/>
            <w:textDirection w:val="lrTb"/>
            <w:noWrap w:val="false"/>
          </w:tcPr>
          <w:p>
            <w:pPr>
              <w:ind w:left="100" w:right="127"/>
              <w:spacing w:before="20" w:line="232" w:lineRule="auto"/>
              <w:rPr>
                <w:rFonts w:hint="eastAsia" w:ascii="宋体" w:hAnsi="宋体" w:cs="宋体"/>
                <w:sz w:val="23"/>
                <w:szCs w:val="23"/>
              </w:rPr>
            </w:pPr>
            <w:r>
              <w:rPr>
                <w:rFonts w:hint="eastAsia" w:ascii="宋体" w:hAnsi="宋体"/>
                <w:sz w:val="24"/>
              </w:rPr>
              <w:t xml:space="preserve">◆</w:t>
            </w:r>
            <w:r>
              <w:rPr>
                <w:rFonts w:ascii="宋体" w:hAnsi="宋体"/>
                <w:sz w:val="24"/>
              </w:rPr>
              <w:t xml:space="preserve">支持对接手术麻醉管理系统，确保样本采集与手术安排的信息协调一致</w:t>
            </w:r>
            <w:r>
              <w:rPr>
                <w:rFonts w:hint="eastAsia" w:ascii="宋体" w:hAnsi="宋体"/>
                <w:sz w:val="24"/>
              </w:rPr>
              <w:t xml:space="preserve">，可实现以不同颜色针对不同采样情况进行颜色提醒（如仅采血、仅采组织、血和</w:t>
            </w:r>
            <w:r>
              <w:rPr>
                <w:rFonts w:hint="eastAsia" w:ascii="宋体" w:hAnsi="宋体"/>
                <w:sz w:val="24"/>
              </w:rPr>
              <w:t xml:space="preserve">组织全采三种</w:t>
            </w:r>
            <w:r>
              <w:rPr>
                <w:rFonts w:hint="eastAsia" w:ascii="宋体" w:hAnsi="宋体"/>
                <w:sz w:val="24"/>
              </w:rPr>
              <w:t xml:space="preserve">情况)；支持和APP交互实现手术采集后的数据同步到</w:t>
            </w:r>
            <w:r>
              <w:rPr>
                <w:rFonts w:ascii="宋体" w:hAnsi="宋体"/>
                <w:sz w:val="24"/>
              </w:rPr>
              <w:t xml:space="preserve">手术麻醉管理系统</w:t>
            </w:r>
            <w:r>
              <w:rPr>
                <w:rFonts w:hint="eastAsia" w:ascii="宋体" w:hAnsi="宋体"/>
                <w:sz w:val="24"/>
              </w:rPr>
              <w:t xml:space="preserve">中；</w:t>
            </w:r>
            <w:r/>
          </w:p>
        </w:tc>
      </w:tr>
      <w:tr>
        <w:trPr>
          <w:trHeight w:val="549"/>
        </w:trPr>
        <w:tc>
          <w:tcPr>
            <w:tcW w:w="1014" w:type="dxa"/>
            <w:textDirection w:val="lrTb"/>
            <w:noWrap w:val="false"/>
          </w:tcPr>
          <w:p>
            <w:pPr>
              <w:numPr>
                <w:ilvl w:val="0"/>
                <w:numId w:val="6"/>
              </w:numPr>
              <w:ind w:firstLine="460"/>
              <w:spacing w:before="185" w:line="239" w:lineRule="auto"/>
              <w:rPr>
                <w:rFonts w:hint="eastAsia" w:ascii="宋体" w:hAnsi="宋体" w:cs="宋体"/>
                <w:sz w:val="23"/>
                <w:szCs w:val="23"/>
              </w:rPr>
            </w:pPr>
            <w:r>
              <w:rPr>
                <w:rFonts w:hint="eastAsia" w:ascii="宋体" w:hAnsi="宋体" w:cs="宋体"/>
                <w:sz w:val="23"/>
                <w:szCs w:val="23"/>
              </w:rPr>
            </w:r>
            <w:r/>
          </w:p>
        </w:tc>
        <w:tc>
          <w:tcPr>
            <w:tcW w:w="7616" w:type="dxa"/>
            <w:textDirection w:val="lrTb"/>
            <w:noWrap w:val="false"/>
          </w:tcPr>
          <w:p>
            <w:pPr>
              <w:pStyle w:val="1073"/>
              <w:rPr>
                <w:rFonts w:hint="eastAsia"/>
                <w:lang w:eastAsia="zh-CN"/>
              </w:rPr>
            </w:pPr>
            <w:r>
              <w:rPr>
                <w:rFonts w:hint="eastAsia"/>
                <w:sz w:val="24"/>
                <w:lang w:eastAsia="zh-CN"/>
              </w:rPr>
              <w:t xml:space="preserve">◆</w:t>
            </w:r>
            <w:r>
              <w:rPr>
                <w:sz w:val="24"/>
                <w:lang w:eastAsia="zh-CN"/>
              </w:rPr>
              <w:t xml:space="preserve">支持</w:t>
            </w:r>
            <w:r>
              <w:rPr>
                <w:rFonts w:hint="eastAsia"/>
                <w:sz w:val="24"/>
                <w:lang w:eastAsia="zh-CN"/>
              </w:rPr>
              <w:t xml:space="preserve">“标本号-样本号 ”</w:t>
            </w:r>
            <w:r>
              <w:rPr>
                <w:sz w:val="24"/>
                <w:lang w:eastAsia="zh-CN"/>
              </w:rPr>
              <w:t xml:space="preserve">二级编号管理模式</w:t>
            </w:r>
            <w:r>
              <w:rPr>
                <w:rFonts w:hint="eastAsia"/>
                <w:sz w:val="24"/>
                <w:lang w:eastAsia="zh-CN"/>
              </w:rPr>
              <w:t xml:space="preserve">,采用“标本管理”模式而不是“样本管管理”模式，使用“标本号”—“样本管号”二级编号关联；捐献者信息录入简便，对同一例标本，不需要重复录入和提取信息</w:t>
            </w:r>
            <w:r>
              <w:rPr>
                <w:sz w:val="24"/>
                <w:lang w:eastAsia="zh-CN"/>
              </w:rPr>
              <w:t xml:space="preserve">；</w:t>
            </w:r>
            <w:r>
              <w:rPr>
                <w:rFonts w:hint="eastAsia"/>
                <w:sz w:val="24"/>
                <w:lang w:eastAsia="zh-CN"/>
              </w:rPr>
              <w:t xml:space="preserve">支持</w:t>
            </w:r>
            <w:r>
              <w:rPr>
                <w:sz w:val="24"/>
                <w:szCs w:val="24"/>
                <w:lang w:eastAsia="zh-CN"/>
              </w:rPr>
              <w:t xml:space="preserve">用户可通过标本号快速定位样本管</w:t>
            </w:r>
            <w:r>
              <w:rPr>
                <w:rFonts w:hint="eastAsia"/>
                <w:sz w:val="24"/>
                <w:szCs w:val="24"/>
                <w:lang w:eastAsia="zh-CN"/>
              </w:rPr>
              <w:t xml:space="preserve">，确保标本与其相关样本管之间的精确匹配；</w:t>
            </w:r>
            <w:r>
              <w:rPr>
                <w:sz w:val="24"/>
                <w:szCs w:val="24"/>
                <w:lang w:eastAsia="zh-CN"/>
              </w:rPr>
              <w:t xml:space="preserve">系统自动关联标本号与样本号，确保每一份标本在被采集后，可对应到不同的样本管编号，在后续管理中形成清晰的追溯链条</w:t>
            </w:r>
            <w:r>
              <w:rPr>
                <w:rFonts w:hint="eastAsia"/>
                <w:sz w:val="24"/>
                <w:szCs w:val="24"/>
                <w:lang w:eastAsia="zh-CN"/>
              </w:rPr>
              <w:t xml:space="preserve">；</w:t>
            </w:r>
            <w:r/>
          </w:p>
        </w:tc>
      </w:tr>
      <w:tr>
        <w:trPr>
          <w:trHeight w:val="549"/>
        </w:trPr>
        <w:tc>
          <w:tcPr>
            <w:tcW w:w="1014" w:type="dxa"/>
            <w:textDirection w:val="lrTb"/>
            <w:noWrap w:val="false"/>
          </w:tcPr>
          <w:p>
            <w:pPr>
              <w:numPr>
                <w:ilvl w:val="0"/>
                <w:numId w:val="6"/>
              </w:numPr>
              <w:ind w:firstLine="460"/>
              <w:spacing w:before="186" w:line="239" w:lineRule="auto"/>
              <w:rPr>
                <w:rFonts w:hint="eastAsia" w:ascii="宋体" w:hAnsi="宋体" w:cs="宋体"/>
                <w:sz w:val="23"/>
                <w:szCs w:val="23"/>
              </w:rPr>
            </w:pPr>
            <w:r>
              <w:rPr>
                <w:rFonts w:hint="eastAsia" w:ascii="宋体" w:hAnsi="宋体" w:cs="宋体"/>
                <w:sz w:val="23"/>
                <w:szCs w:val="23"/>
              </w:rPr>
            </w:r>
            <w:r/>
          </w:p>
        </w:tc>
        <w:tc>
          <w:tcPr>
            <w:tcW w:w="7616" w:type="dxa"/>
            <w:textDirection w:val="lrTb"/>
            <w:noWrap w:val="false"/>
          </w:tcPr>
          <w:p>
            <w:pPr>
              <w:pStyle w:val="1073"/>
              <w:rPr>
                <w:rFonts w:hint="eastAsia"/>
                <w:lang w:eastAsia="zh-CN"/>
              </w:rPr>
            </w:pPr>
            <w:r>
              <w:rPr>
                <w:rFonts w:hint="eastAsia"/>
                <w:sz w:val="24"/>
                <w:lang w:eastAsia="zh-CN"/>
              </w:rPr>
              <w:t xml:space="preserve">◆</w:t>
            </w:r>
            <w:r>
              <w:rPr>
                <w:sz w:val="24"/>
                <w:lang w:eastAsia="zh-CN"/>
              </w:rPr>
              <w:t xml:space="preserve">支持从HIS系统直接提取捐献者基本信息</w:t>
            </w:r>
            <w:r>
              <w:rPr>
                <w:rFonts w:hint="eastAsia"/>
                <w:sz w:val="24"/>
                <w:lang w:eastAsia="zh-CN"/>
              </w:rPr>
              <w:t xml:space="preserve">，包括姓名、性别、年龄、联系方式等</w:t>
            </w:r>
            <w:r>
              <w:rPr>
                <w:sz w:val="24"/>
                <w:lang w:eastAsia="zh-CN"/>
              </w:rPr>
              <w:t xml:space="preserve">，接收时自动校验样本信息与医嘱一致性</w:t>
            </w:r>
            <w:r>
              <w:rPr>
                <w:rFonts w:hint="eastAsia"/>
                <w:sz w:val="24"/>
                <w:lang w:eastAsia="zh-CN"/>
              </w:rPr>
              <w:t xml:space="preserve">，可实现对多次入库捐献者进行自动识别，鉴别是否为同一捐献者，并在登记界面显示同一捐献者的不同批次标本号</w:t>
            </w:r>
            <w:r>
              <w:rPr>
                <w:sz w:val="24"/>
                <w:lang w:eastAsia="zh-CN"/>
              </w:rPr>
              <w:t xml:space="preserve">；</w:t>
            </w:r>
            <w:r/>
          </w:p>
        </w:tc>
      </w:tr>
      <w:tr>
        <w:trPr>
          <w:trHeight w:val="549"/>
        </w:trPr>
        <w:tc>
          <w:tcPr>
            <w:tcW w:w="1014" w:type="dxa"/>
            <w:textDirection w:val="lrTb"/>
            <w:noWrap w:val="false"/>
          </w:tcPr>
          <w:p>
            <w:pPr>
              <w:numPr>
                <w:ilvl w:val="0"/>
                <w:numId w:val="6"/>
              </w:numPr>
              <w:ind w:firstLine="460"/>
              <w:spacing w:before="187" w:line="239" w:lineRule="auto"/>
              <w:rPr>
                <w:rFonts w:hint="eastAsia" w:ascii="宋体" w:hAnsi="宋体" w:cs="宋体"/>
                <w:sz w:val="23"/>
                <w:szCs w:val="23"/>
              </w:rPr>
            </w:pPr>
            <w:r>
              <w:rPr>
                <w:rFonts w:hint="eastAsia" w:ascii="宋体" w:hAnsi="宋体" w:cs="宋体"/>
                <w:sz w:val="23"/>
                <w:szCs w:val="23"/>
              </w:rPr>
            </w:r>
            <w:r/>
          </w:p>
        </w:tc>
        <w:tc>
          <w:tcPr>
            <w:tcW w:w="7616" w:type="dxa"/>
            <w:textDirection w:val="lrTb"/>
            <w:noWrap w:val="false"/>
          </w:tcPr>
          <w:p>
            <w:pPr>
              <w:pStyle w:val="1073"/>
              <w:rPr>
                <w:rFonts w:hint="eastAsia"/>
                <w:lang w:eastAsia="zh-CN"/>
              </w:rPr>
            </w:pPr>
            <w:r>
              <w:rPr>
                <w:rFonts w:hint="eastAsia"/>
                <w:sz w:val="24"/>
                <w:lang w:eastAsia="zh-CN"/>
              </w:rPr>
              <w:t xml:space="preserve">◆</w:t>
            </w:r>
            <w:r>
              <w:rPr>
                <w:sz w:val="24"/>
                <w:lang w:eastAsia="zh-CN"/>
              </w:rPr>
              <w:t xml:space="preserve">支持接收时自动生成接收清单</w:t>
            </w:r>
            <w:r>
              <w:rPr>
                <w:rFonts w:hint="eastAsia"/>
                <w:sz w:val="24"/>
                <w:lang w:eastAsia="zh-CN"/>
              </w:rPr>
              <w:t xml:space="preserve">，系统支持根据采血条码登记样本源信息并可智能区分出标本类型及自动生成标本号，支持生成</w:t>
            </w:r>
            <w:r>
              <w:rPr>
                <w:rFonts w:hint="eastAsia"/>
                <w:sz w:val="24"/>
                <w:lang w:eastAsia="zh-CN"/>
              </w:rPr>
              <w:t xml:space="preserve">最</w:t>
            </w:r>
            <w:r>
              <w:rPr>
                <w:rFonts w:hint="eastAsia"/>
                <w:sz w:val="24"/>
                <w:lang w:eastAsia="zh-CN"/>
              </w:rPr>
              <w:t xml:space="preserve">大号或匹配</w:t>
            </w:r>
            <w:r>
              <w:rPr>
                <w:rFonts w:hint="eastAsia"/>
                <w:sz w:val="24"/>
                <w:lang w:eastAsia="zh-CN"/>
              </w:rPr>
              <w:t xml:space="preserve">预登号</w:t>
            </w:r>
            <w:r>
              <w:rPr>
                <w:rFonts w:hint="eastAsia"/>
                <w:sz w:val="24"/>
                <w:lang w:eastAsia="zh-CN"/>
              </w:rPr>
              <w:t xml:space="preserve">二种登记模式；</w:t>
            </w:r>
            <w:r>
              <w:rPr>
                <w:sz w:val="24"/>
                <w:lang w:eastAsia="zh-CN"/>
              </w:rPr>
              <w:t xml:space="preserve">支持接收时样本状态自动更改</w:t>
            </w:r>
            <w:r>
              <w:rPr>
                <w:rFonts w:hint="eastAsia"/>
                <w:sz w:val="24"/>
                <w:lang w:eastAsia="zh-CN"/>
              </w:rPr>
              <w:t xml:space="preserve">，样本检查无误后状态变为“已接收”，检查有误则状态标记为“异常”</w:t>
            </w:r>
            <w:r>
              <w:rPr>
                <w:sz w:val="24"/>
                <w:lang w:eastAsia="zh-CN"/>
              </w:rPr>
              <w:t xml:space="preserve">；</w:t>
            </w:r>
            <w:r>
              <w:rPr>
                <w:rFonts w:hint="eastAsia"/>
                <w:sz w:val="24"/>
                <w:lang w:eastAsia="zh-CN"/>
              </w:rPr>
              <w:t xml:space="preserve">支持</w:t>
            </w:r>
            <w:r>
              <w:rPr>
                <w:sz w:val="24"/>
                <w:szCs w:val="24"/>
                <w:lang w:eastAsia="zh-CN"/>
              </w:rPr>
              <w:t xml:space="preserve">灵活选择</w:t>
            </w:r>
            <w:r>
              <w:rPr>
                <w:rFonts w:hint="eastAsia"/>
                <w:sz w:val="24"/>
                <w:szCs w:val="24"/>
                <w:lang w:eastAsia="zh-CN"/>
              </w:rPr>
              <w:t xml:space="preserve">接收标本编码</w:t>
            </w:r>
            <w:r>
              <w:rPr>
                <w:sz w:val="24"/>
                <w:szCs w:val="24"/>
                <w:lang w:eastAsia="zh-CN"/>
              </w:rPr>
              <w:t xml:space="preserve">规则，根据不同需求进行配置</w:t>
            </w:r>
            <w:r>
              <w:rPr>
                <w:rFonts w:hint="eastAsia"/>
                <w:sz w:val="24"/>
                <w:szCs w:val="24"/>
                <w:lang w:eastAsia="zh-CN"/>
              </w:rPr>
              <w:t xml:space="preserve">；</w:t>
            </w:r>
            <w:r/>
          </w:p>
        </w:tc>
      </w:tr>
      <w:tr>
        <w:trPr>
          <w:trHeight w:val="539"/>
        </w:trPr>
        <w:tc>
          <w:tcPr>
            <w:tcW w:w="1014" w:type="dxa"/>
            <w:textDirection w:val="lrTb"/>
            <w:noWrap w:val="false"/>
          </w:tcPr>
          <w:p>
            <w:pPr>
              <w:numPr>
                <w:ilvl w:val="0"/>
                <w:numId w:val="6"/>
              </w:numPr>
              <w:ind w:firstLine="460"/>
              <w:spacing w:before="188" w:line="239" w:lineRule="auto"/>
              <w:rPr>
                <w:rFonts w:hint="eastAsia" w:ascii="宋体" w:hAnsi="宋体" w:cs="宋体"/>
                <w:sz w:val="23"/>
                <w:szCs w:val="23"/>
              </w:rPr>
            </w:pPr>
            <w:r>
              <w:rPr>
                <w:rFonts w:hint="eastAsia" w:ascii="宋体" w:hAnsi="宋体" w:cs="宋体"/>
                <w:sz w:val="23"/>
                <w:szCs w:val="23"/>
              </w:rPr>
            </w:r>
            <w:r/>
          </w:p>
        </w:tc>
        <w:tc>
          <w:tcPr>
            <w:tcW w:w="7616" w:type="dxa"/>
            <w:textDirection w:val="lrTb"/>
            <w:noWrap w:val="false"/>
          </w:tcPr>
          <w:p>
            <w:pPr>
              <w:pStyle w:val="1073"/>
              <w:rPr>
                <w:rFonts w:hint="eastAsia"/>
                <w:lang w:eastAsia="zh-CN"/>
              </w:rPr>
            </w:pPr>
            <w:r>
              <w:rPr>
                <w:rFonts w:hint="eastAsia"/>
                <w:sz w:val="24"/>
                <w:lang w:eastAsia="zh-CN"/>
              </w:rPr>
              <w:t xml:space="preserve">◆</w:t>
            </w:r>
            <w:r>
              <w:rPr>
                <w:sz w:val="24"/>
                <w:lang w:eastAsia="zh-CN"/>
              </w:rPr>
              <w:t xml:space="preserve">支持分装任务自动分配/人工选择冻存位，支持可视化定位；系统支持设定定位规则：不定位、主定位和副定位。（定位规则可自行定义，如根据样本类型或项目编号+样本类型定位)</w:t>
            </w:r>
            <w:r>
              <w:rPr>
                <w:rFonts w:hint="eastAsia"/>
                <w:sz w:val="24"/>
                <w:lang w:eastAsia="zh-CN"/>
              </w:rPr>
              <w:t xml:space="preserve">；</w:t>
            </w:r>
            <w:r>
              <w:rPr>
                <w:sz w:val="24"/>
                <w:lang w:eastAsia="zh-CN"/>
              </w:rPr>
              <w:t xml:space="preserve">样本分装制备过程中可根据定位规则自动定位到冰箱中具体的位置，并将样本信息自动绑定位置信</w:t>
            </w:r>
            <w:r>
              <w:rPr>
                <w:sz w:val="24"/>
                <w:lang w:eastAsia="zh-CN"/>
              </w:rPr>
              <w:t xml:space="preserve">息，定位过程支持可视化展示冰箱盒子内部结构</w:t>
            </w:r>
            <w:r>
              <w:rPr>
                <w:rFonts w:hint="eastAsia"/>
                <w:sz w:val="24"/>
                <w:lang w:eastAsia="zh-CN"/>
              </w:rPr>
              <w:t xml:space="preserve">；</w:t>
            </w:r>
            <w:r>
              <w:rPr>
                <w:sz w:val="24"/>
                <w:lang w:eastAsia="zh-CN"/>
              </w:rPr>
              <w:t xml:space="preserve">样本若无需根据定位绑定盒子位置，也可选择不定位，由人工进行冰箱位置选择，手动绑定盒子位置信息</w:t>
            </w:r>
            <w:r>
              <w:rPr>
                <w:rFonts w:hint="eastAsia"/>
                <w:sz w:val="24"/>
                <w:lang w:eastAsia="zh-CN"/>
              </w:rPr>
              <w:t xml:space="preserve">；</w:t>
            </w:r>
            <w:r/>
          </w:p>
        </w:tc>
      </w:tr>
      <w:tr>
        <w:trPr>
          <w:trHeight w:val="539"/>
        </w:trPr>
        <w:tc>
          <w:tcPr>
            <w:tcW w:w="1014" w:type="dxa"/>
            <w:textDirection w:val="lrTb"/>
            <w:noWrap w:val="false"/>
          </w:tcPr>
          <w:p>
            <w:pPr>
              <w:numPr>
                <w:ilvl w:val="0"/>
                <w:numId w:val="6"/>
              </w:numPr>
              <w:ind w:firstLine="460"/>
              <w:spacing w:before="189" w:line="239" w:lineRule="auto"/>
              <w:rPr>
                <w:rFonts w:hint="eastAsia" w:ascii="宋体" w:hAnsi="宋体" w:cs="宋体"/>
                <w:sz w:val="23"/>
                <w:szCs w:val="23"/>
              </w:rPr>
            </w:pPr>
            <w:r>
              <w:rPr>
                <w:rFonts w:hint="eastAsia" w:ascii="宋体" w:hAnsi="宋体" w:cs="宋体"/>
                <w:sz w:val="23"/>
                <w:szCs w:val="23"/>
              </w:rPr>
            </w:r>
            <w:r/>
          </w:p>
        </w:tc>
        <w:tc>
          <w:tcPr>
            <w:tcW w:w="7616" w:type="dxa"/>
            <w:textDirection w:val="lrTb"/>
            <w:noWrap w:val="false"/>
          </w:tcPr>
          <w:p>
            <w:pPr>
              <w:pStyle w:val="1073"/>
              <w:rPr>
                <w:rFonts w:hint="eastAsia"/>
                <w:lang w:eastAsia="zh-CN"/>
              </w:rPr>
            </w:pPr>
            <w:r>
              <w:rPr>
                <w:rFonts w:hint="eastAsia"/>
                <w:sz w:val="24"/>
                <w:lang w:eastAsia="zh-CN"/>
              </w:rPr>
              <w:t xml:space="preserve">◆</w:t>
            </w:r>
            <w:r>
              <w:rPr>
                <w:sz w:val="24"/>
                <w:lang w:eastAsia="zh-CN"/>
              </w:rPr>
              <w:t xml:space="preserve">支持根据样本属性自动推荐存储位置，并可视化展示</w:t>
            </w:r>
            <w:r>
              <w:rPr>
                <w:rFonts w:hint="eastAsia"/>
                <w:sz w:val="24"/>
                <w:lang w:eastAsia="zh-CN"/>
              </w:rPr>
              <w:t xml:space="preserve">；</w:t>
            </w:r>
            <w:r>
              <w:rPr>
                <w:sz w:val="24"/>
                <w:lang w:eastAsia="zh-CN"/>
              </w:rPr>
              <w:t xml:space="preserve">支持扫码入库</w:t>
            </w:r>
            <w:r>
              <w:rPr>
                <w:sz w:val="24"/>
                <w:lang w:eastAsia="zh-CN"/>
              </w:rPr>
              <w:t xml:space="preserve">，并具备样本类型检查、分管号检查、漏号检查的功能</w:t>
            </w:r>
            <w:r>
              <w:rPr>
                <w:rFonts w:hint="eastAsia"/>
                <w:sz w:val="24"/>
                <w:lang w:eastAsia="zh-CN"/>
              </w:rPr>
              <w:t xml:space="preserve">，可直接图形化入库</w:t>
            </w:r>
            <w:r>
              <w:rPr>
                <w:sz w:val="24"/>
                <w:lang w:eastAsia="zh-CN"/>
              </w:rPr>
              <w:t xml:space="preserve">；</w:t>
            </w:r>
            <w:r>
              <w:rPr>
                <w:rFonts w:hint="eastAsia"/>
                <w:sz w:val="24"/>
                <w:lang w:eastAsia="zh-CN"/>
              </w:rPr>
              <w:t xml:space="preserve">可根据接收的样本属性自动匹配符合该批样本存放的盒子内部视图结构。支持手动选择样本存储的首个存储位置后</w:t>
            </w:r>
            <w:r>
              <w:rPr>
                <w:rFonts w:hint="eastAsia"/>
                <w:sz w:val="24"/>
                <w:lang w:eastAsia="zh-CN"/>
              </w:rPr>
              <w:t xml:space="preserve">进行扫码接收</w:t>
            </w:r>
            <w:r>
              <w:rPr>
                <w:rFonts w:hint="eastAsia"/>
                <w:sz w:val="24"/>
                <w:lang w:eastAsia="zh-CN"/>
              </w:rPr>
              <w:t xml:space="preserve">，根据扫描的样本管信息顺序在盒子中排放，接收过程支持检查样本管是否缺失患者基本信息、样本编号、样本类型，检查样本编号是否重复等信息，检查无误后可自动绑定位置信息入库，检查有误后则不予入库；</w:t>
            </w:r>
            <w:r/>
          </w:p>
        </w:tc>
      </w:tr>
      <w:tr>
        <w:trPr>
          <w:trHeight w:val="1218"/>
        </w:trPr>
        <w:tc>
          <w:tcPr>
            <w:tcW w:w="1014" w:type="dxa"/>
            <w:textDirection w:val="lrTb"/>
            <w:noWrap w:val="false"/>
          </w:tcPr>
          <w:p>
            <w:pPr>
              <w:numPr>
                <w:ilvl w:val="0"/>
                <w:numId w:val="6"/>
              </w:numPr>
              <w:ind w:firstLine="460"/>
              <w:spacing w:before="75" w:line="239" w:lineRule="auto"/>
              <w:rPr>
                <w:rFonts w:hint="eastAsia" w:ascii="宋体" w:hAnsi="宋体" w:cs="宋体"/>
                <w:sz w:val="23"/>
                <w:szCs w:val="23"/>
              </w:rPr>
            </w:pPr>
            <w:r>
              <w:rPr>
                <w:rFonts w:hint="eastAsia" w:ascii="宋体" w:hAnsi="宋体" w:cs="宋体"/>
                <w:sz w:val="23"/>
                <w:szCs w:val="23"/>
              </w:rPr>
            </w:r>
            <w:r/>
          </w:p>
        </w:tc>
        <w:tc>
          <w:tcPr>
            <w:tcW w:w="7616" w:type="dxa"/>
            <w:textDirection w:val="lrTb"/>
            <w:noWrap w:val="false"/>
          </w:tcPr>
          <w:p>
            <w:pPr>
              <w:pStyle w:val="1073"/>
              <w:rPr>
                <w:rFonts w:hint="eastAsia"/>
                <w:lang w:eastAsia="zh-CN"/>
              </w:rPr>
            </w:pPr>
            <w:r>
              <w:rPr>
                <w:rFonts w:hint="eastAsia"/>
                <w:sz w:val="24"/>
                <w:lang w:eastAsia="zh-CN"/>
              </w:rPr>
              <w:t xml:space="preserve">◆</w:t>
            </w:r>
            <w:r>
              <w:rPr>
                <w:sz w:val="24"/>
                <w:lang w:eastAsia="zh-CN"/>
              </w:rPr>
              <w:t xml:space="preserve">支持多条件组合查询，可按需筛选样本，并实现快速批量出库；</w:t>
            </w:r>
            <w:r>
              <w:rPr>
                <w:rFonts w:hint="eastAsia"/>
                <w:sz w:val="24"/>
                <w:lang w:eastAsia="zh-CN"/>
              </w:rPr>
              <w:t xml:space="preserve">可实现根据登记日期、采集日期、收到日期、库类型、标本类型、样本类型、项目名称、姓名、年龄、住院号、门诊号、病人编号、队列编号、标本号等近20多种查询条件进行样本信息的查询，且支持查询条件进行组合查询，便于快速搜索出样本；根据查询出的样本信息可批量加入到购物车中，支持一次性加入购物车，也可分批加入购物车，然后统一生成出库单号；支持每管样本分配多实验方案并自动按项目拆分出库单据；</w:t>
            </w:r>
            <w:r/>
          </w:p>
        </w:tc>
      </w:tr>
      <w:tr>
        <w:trPr>
          <w:trHeight w:val="554"/>
        </w:trPr>
        <w:tc>
          <w:tcPr>
            <w:tcW w:w="1014" w:type="dxa"/>
            <w:textDirection w:val="lrTb"/>
            <w:noWrap w:val="false"/>
          </w:tcPr>
          <w:p>
            <w:pPr>
              <w:numPr>
                <w:ilvl w:val="0"/>
                <w:numId w:val="6"/>
              </w:numPr>
              <w:ind w:firstLine="460"/>
              <w:spacing w:before="192" w:line="239" w:lineRule="auto"/>
              <w:rPr>
                <w:rFonts w:hint="eastAsia" w:ascii="宋体" w:hAnsi="宋体" w:cs="宋体"/>
                <w:sz w:val="23"/>
                <w:szCs w:val="23"/>
              </w:rPr>
            </w:pPr>
            <w:r>
              <w:rPr>
                <w:rFonts w:hint="eastAsia" w:ascii="宋体" w:hAnsi="宋体" w:cs="宋体"/>
                <w:sz w:val="23"/>
                <w:szCs w:val="23"/>
              </w:rPr>
            </w:r>
            <w:r/>
          </w:p>
        </w:tc>
        <w:tc>
          <w:tcPr>
            <w:tcW w:w="7616" w:type="dxa"/>
            <w:textDirection w:val="lrTb"/>
            <w:noWrap w:val="false"/>
          </w:tcPr>
          <w:p>
            <w:pPr>
              <w:pStyle w:val="1073"/>
              <w:rPr>
                <w:rFonts w:hint="eastAsia"/>
                <w:lang w:eastAsia="zh-CN"/>
              </w:rPr>
            </w:pPr>
            <w:r>
              <w:rPr>
                <w:rFonts w:hint="eastAsia"/>
                <w:sz w:val="24"/>
                <w:lang w:eastAsia="zh-CN"/>
              </w:rPr>
              <w:t xml:space="preserve">◆</w:t>
            </w:r>
            <w:r>
              <w:rPr>
                <w:sz w:val="24"/>
                <w:lang w:eastAsia="zh-CN"/>
              </w:rPr>
              <w:t xml:space="preserve">支持</w:t>
            </w:r>
            <w:r>
              <w:rPr>
                <w:sz w:val="24"/>
                <w:lang w:eastAsia="zh-CN"/>
              </w:rPr>
              <w:t xml:space="preserve">通过扫码精确</w:t>
            </w:r>
            <w:r>
              <w:rPr>
                <w:sz w:val="24"/>
                <w:lang w:eastAsia="zh-CN"/>
              </w:rPr>
              <w:t xml:space="preserve">定位样本，支持整板扫描进行出库复核与记录；</w:t>
            </w:r>
            <w:r>
              <w:rPr>
                <w:rFonts w:hint="eastAsia"/>
                <w:sz w:val="24"/>
                <w:lang w:eastAsia="zh-CN"/>
              </w:rPr>
              <w:t xml:space="preserve">支持根据扫描样本</w:t>
            </w:r>
            <w:r>
              <w:rPr>
                <w:rFonts w:hint="eastAsia"/>
                <w:sz w:val="24"/>
                <w:lang w:eastAsia="zh-CN"/>
              </w:rPr>
              <w:t xml:space="preserve">管二维码</w:t>
            </w:r>
            <w:r>
              <w:rPr>
                <w:rFonts w:hint="eastAsia"/>
                <w:sz w:val="24"/>
                <w:lang w:eastAsia="zh-CN"/>
              </w:rPr>
              <w:t xml:space="preserve">自动展示样本管的实际存储位置；支持对接整板扫描仪核对出库样本是否与实际出库样本一致，保证出库样本的准确性；</w:t>
            </w:r>
            <w:r/>
          </w:p>
        </w:tc>
      </w:tr>
      <w:tr>
        <w:trPr>
          <w:trHeight w:val="554"/>
        </w:trPr>
        <w:tc>
          <w:tcPr>
            <w:tcW w:w="1014" w:type="dxa"/>
            <w:textDirection w:val="lrTb"/>
            <w:noWrap w:val="false"/>
          </w:tcPr>
          <w:p>
            <w:pPr>
              <w:numPr>
                <w:ilvl w:val="0"/>
                <w:numId w:val="6"/>
              </w:numPr>
              <w:ind w:firstLine="448"/>
              <w:spacing w:before="192" w:line="239" w:lineRule="auto"/>
              <w:rPr>
                <w:rFonts w:hint="eastAsia" w:ascii="宋体" w:hAnsi="宋体" w:cs="宋体"/>
                <w:spacing w:val="-3"/>
                <w:sz w:val="23"/>
                <w:szCs w:val="23"/>
              </w:rPr>
            </w:pPr>
            <w:r>
              <w:rPr>
                <w:rFonts w:hint="eastAsia" w:ascii="宋体" w:hAnsi="宋体" w:cs="宋体"/>
                <w:spacing w:val="-3"/>
                <w:sz w:val="23"/>
                <w:szCs w:val="23"/>
              </w:rPr>
            </w:r>
            <w:r/>
          </w:p>
        </w:tc>
        <w:tc>
          <w:tcPr>
            <w:tcW w:w="7616" w:type="dxa"/>
            <w:textDirection w:val="lrTb"/>
            <w:noWrap w:val="false"/>
          </w:tcPr>
          <w:p>
            <w:pPr>
              <w:pStyle w:val="1073"/>
              <w:rPr>
                <w:rFonts w:hint="eastAsia"/>
                <w:lang w:eastAsia="zh-CN"/>
              </w:rPr>
            </w:pPr>
            <w:r>
              <w:rPr>
                <w:rFonts w:hint="eastAsia"/>
                <w:sz w:val="24"/>
                <w:lang w:eastAsia="zh-CN"/>
              </w:rPr>
              <w:t xml:space="preserve">◆</w:t>
            </w:r>
            <w:r>
              <w:rPr>
                <w:sz w:val="24"/>
                <w:lang w:eastAsia="zh-CN"/>
              </w:rPr>
              <w:t xml:space="preserve">冻融次数自动累计并预警</w:t>
            </w:r>
            <w:r>
              <w:rPr>
                <w:rFonts w:hint="eastAsia"/>
                <w:sz w:val="24"/>
                <w:lang w:eastAsia="zh-CN"/>
              </w:rPr>
              <w:t xml:space="preserve">；</w:t>
            </w:r>
            <w:r/>
          </w:p>
        </w:tc>
      </w:tr>
      <w:tr>
        <w:trPr>
          <w:trHeight w:val="554"/>
        </w:trPr>
        <w:tc>
          <w:tcPr>
            <w:tcW w:w="1014" w:type="dxa"/>
            <w:textDirection w:val="lrTb"/>
            <w:noWrap w:val="false"/>
          </w:tcPr>
          <w:p>
            <w:pPr>
              <w:numPr>
                <w:ilvl w:val="0"/>
                <w:numId w:val="6"/>
              </w:numPr>
              <w:ind w:firstLine="448"/>
              <w:spacing w:before="192" w:line="239" w:lineRule="auto"/>
              <w:rPr>
                <w:rFonts w:hint="eastAsia" w:ascii="宋体" w:hAnsi="宋体" w:cs="宋体"/>
                <w:spacing w:val="-3"/>
                <w:sz w:val="23"/>
                <w:szCs w:val="23"/>
              </w:rPr>
            </w:pPr>
            <w:r>
              <w:rPr>
                <w:rFonts w:hint="eastAsia" w:ascii="宋体" w:hAnsi="宋体" w:cs="宋体"/>
                <w:spacing w:val="-3"/>
                <w:sz w:val="23"/>
                <w:szCs w:val="23"/>
              </w:rPr>
            </w:r>
            <w:r/>
          </w:p>
        </w:tc>
        <w:tc>
          <w:tcPr>
            <w:tcW w:w="7616" w:type="dxa"/>
            <w:textDirection w:val="lrTb"/>
            <w:noWrap w:val="false"/>
          </w:tcPr>
          <w:p>
            <w:pPr>
              <w:pStyle w:val="1073"/>
              <w:rPr>
                <w:rFonts w:hint="eastAsia"/>
                <w:lang w:eastAsia="zh-CN"/>
              </w:rPr>
            </w:pPr>
            <w:r>
              <w:rPr>
                <w:rFonts w:hint="eastAsia"/>
                <w:sz w:val="24"/>
                <w:lang w:eastAsia="zh-CN"/>
              </w:rPr>
              <w:t xml:space="preserve">◆</w:t>
            </w:r>
            <w:r>
              <w:rPr>
                <w:sz w:val="24"/>
                <w:lang w:eastAsia="zh-CN"/>
              </w:rPr>
              <w:t xml:space="preserve">支持自定义空间架构，实现灵活配置不同温度及不同容器的空间分区与结构；</w:t>
            </w:r>
            <w:r>
              <w:rPr>
                <w:rFonts w:hint="eastAsia"/>
                <w:sz w:val="24"/>
                <w:lang w:eastAsia="zh-CN"/>
              </w:rPr>
              <w:t xml:space="preserve">系统可由操作人员自定义空间结构，可定义常温（切片柜、石蜡柜)、4℃冰箱、-20℃冰箱、-80℃冰箱、-150℃冰箱、液氮罐等不同存储容器、不同冻存管配套</w:t>
            </w:r>
            <w:r>
              <w:rPr>
                <w:rFonts w:hint="eastAsia"/>
                <w:sz w:val="24"/>
                <w:lang w:eastAsia="zh-CN"/>
              </w:rPr>
              <w:t xml:space="preserve">冻存盒及冻存架对应</w:t>
            </w:r>
            <w:r>
              <w:rPr>
                <w:rFonts w:hint="eastAsia"/>
                <w:sz w:val="24"/>
                <w:lang w:eastAsia="zh-CN"/>
              </w:rPr>
              <w:t xml:space="preserve">的空间分区及结构；系统能以图形化的方式模拟显示实际分区、容器、</w:t>
            </w:r>
            <w:r>
              <w:rPr>
                <w:rFonts w:hint="eastAsia"/>
                <w:sz w:val="24"/>
                <w:lang w:eastAsia="zh-CN"/>
              </w:rPr>
              <w:t xml:space="preserve">冻存盒等</w:t>
            </w:r>
            <w:r>
              <w:rPr>
                <w:rFonts w:hint="eastAsia"/>
                <w:sz w:val="24"/>
                <w:lang w:eastAsia="zh-CN"/>
              </w:rPr>
              <w:t xml:space="preserve">的结构，并可提供具体到每一样本的概括性说明；</w:t>
            </w:r>
            <w:r/>
          </w:p>
        </w:tc>
      </w:tr>
      <w:tr>
        <w:trPr>
          <w:trHeight w:val="554"/>
        </w:trPr>
        <w:tc>
          <w:tcPr>
            <w:tcW w:w="1014" w:type="dxa"/>
            <w:textDirection w:val="lrTb"/>
            <w:noWrap w:val="false"/>
          </w:tcPr>
          <w:p>
            <w:pPr>
              <w:numPr>
                <w:ilvl w:val="0"/>
                <w:numId w:val="6"/>
              </w:numPr>
              <w:ind w:firstLine="448"/>
              <w:spacing w:before="192" w:line="239" w:lineRule="auto"/>
              <w:rPr>
                <w:rFonts w:hint="eastAsia" w:ascii="宋体" w:hAnsi="宋体" w:cs="宋体"/>
                <w:spacing w:val="-3"/>
                <w:sz w:val="23"/>
                <w:szCs w:val="23"/>
              </w:rPr>
            </w:pPr>
            <w:r>
              <w:rPr>
                <w:rFonts w:hint="eastAsia" w:ascii="宋体" w:hAnsi="宋体" w:cs="宋体"/>
                <w:spacing w:val="-3"/>
                <w:sz w:val="23"/>
                <w:szCs w:val="23"/>
              </w:rPr>
            </w:r>
            <w:r/>
          </w:p>
        </w:tc>
        <w:tc>
          <w:tcPr>
            <w:tcW w:w="7616" w:type="dxa"/>
            <w:textDirection w:val="lrTb"/>
            <w:noWrap w:val="false"/>
          </w:tcPr>
          <w:p>
            <w:pPr>
              <w:pStyle w:val="1073"/>
              <w:rPr>
                <w:rFonts w:hint="eastAsia"/>
                <w:lang w:eastAsia="zh-CN"/>
              </w:rPr>
            </w:pPr>
            <w:r>
              <w:rPr>
                <w:rFonts w:hint="eastAsia"/>
                <w:sz w:val="24"/>
                <w:lang w:eastAsia="zh-CN"/>
              </w:rPr>
              <w:t xml:space="preserve">◆</w:t>
            </w:r>
            <w:r>
              <w:rPr>
                <w:sz w:val="24"/>
                <w:lang w:eastAsia="zh-CN"/>
              </w:rPr>
              <w:t xml:space="preserve">支持传染病预警功能，自动整合检验结果，实时提示HIV、梅毒、乙肝等高传染性样本，保障操作安全；</w:t>
            </w:r>
            <w:r/>
          </w:p>
        </w:tc>
      </w:tr>
      <w:tr>
        <w:trPr>
          <w:trHeight w:val="554"/>
        </w:trPr>
        <w:tc>
          <w:tcPr>
            <w:tcW w:w="1014" w:type="dxa"/>
            <w:textDirection w:val="lrTb"/>
            <w:noWrap w:val="false"/>
          </w:tcPr>
          <w:p>
            <w:pPr>
              <w:numPr>
                <w:ilvl w:val="0"/>
                <w:numId w:val="6"/>
              </w:numPr>
              <w:ind w:firstLine="448"/>
              <w:spacing w:before="192" w:line="239" w:lineRule="auto"/>
              <w:rPr>
                <w:rFonts w:hint="eastAsia" w:ascii="宋体" w:hAnsi="宋体" w:cs="宋体"/>
                <w:spacing w:val="-3"/>
                <w:sz w:val="23"/>
                <w:szCs w:val="23"/>
              </w:rPr>
            </w:pPr>
            <w:r>
              <w:rPr>
                <w:rFonts w:hint="eastAsia" w:ascii="宋体" w:hAnsi="宋体" w:cs="宋体"/>
                <w:spacing w:val="-3"/>
                <w:sz w:val="23"/>
                <w:szCs w:val="23"/>
              </w:rPr>
            </w:r>
            <w:r/>
          </w:p>
        </w:tc>
        <w:tc>
          <w:tcPr>
            <w:tcW w:w="7616" w:type="dxa"/>
            <w:textDirection w:val="lrTb"/>
            <w:noWrap w:val="false"/>
          </w:tcPr>
          <w:p>
            <w:pPr>
              <w:pStyle w:val="1073"/>
              <w:rPr>
                <w:rFonts w:hint="eastAsia"/>
                <w:lang w:eastAsia="zh-CN"/>
              </w:rPr>
            </w:pPr>
            <w:r>
              <w:rPr>
                <w:rFonts w:hint="eastAsia"/>
                <w:sz w:val="24"/>
                <w:lang w:eastAsia="zh-CN"/>
              </w:rPr>
              <w:t xml:space="preserve">◆</w:t>
            </w:r>
            <w:r>
              <w:rPr>
                <w:sz w:val="24"/>
                <w:lang w:eastAsia="zh-CN"/>
              </w:rPr>
              <w:t xml:space="preserve">支持样本质量与时效预警功能，实现冻融次数、剩余量、有效期</w:t>
            </w:r>
            <w:r>
              <w:rPr>
                <w:sz w:val="24"/>
                <w:lang w:eastAsia="zh-CN"/>
              </w:rPr>
              <w:t xml:space="preserve">及末管提示</w:t>
            </w:r>
            <w:r>
              <w:rPr>
                <w:sz w:val="24"/>
                <w:lang w:eastAsia="zh-CN"/>
              </w:rPr>
              <w:t xml:space="preserve">等预警功能</w:t>
            </w:r>
            <w:r>
              <w:rPr>
                <w:rFonts w:hint="eastAsia"/>
                <w:sz w:val="24"/>
                <w:lang w:eastAsia="zh-CN"/>
              </w:rPr>
              <w:t xml:space="preserve">；</w:t>
            </w:r>
            <w:r/>
          </w:p>
        </w:tc>
      </w:tr>
      <w:tr>
        <w:trPr>
          <w:trHeight w:val="554"/>
        </w:trPr>
        <w:tc>
          <w:tcPr>
            <w:tcW w:w="1014" w:type="dxa"/>
            <w:textDirection w:val="lrTb"/>
            <w:noWrap w:val="false"/>
          </w:tcPr>
          <w:p>
            <w:pPr>
              <w:numPr>
                <w:ilvl w:val="0"/>
                <w:numId w:val="6"/>
              </w:numPr>
              <w:ind w:firstLine="448"/>
              <w:spacing w:before="192" w:line="239" w:lineRule="auto"/>
              <w:rPr>
                <w:rFonts w:hint="eastAsia" w:ascii="宋体" w:hAnsi="宋体" w:cs="宋体"/>
                <w:spacing w:val="-3"/>
                <w:sz w:val="23"/>
                <w:szCs w:val="23"/>
              </w:rPr>
            </w:pPr>
            <w:r>
              <w:rPr>
                <w:rFonts w:hint="eastAsia" w:ascii="宋体" w:hAnsi="宋体" w:cs="宋体"/>
                <w:spacing w:val="-3"/>
                <w:sz w:val="23"/>
                <w:szCs w:val="23"/>
              </w:rPr>
            </w:r>
            <w:r/>
          </w:p>
        </w:tc>
        <w:tc>
          <w:tcPr>
            <w:tcW w:w="7616" w:type="dxa"/>
            <w:textDirection w:val="lrTb"/>
            <w:noWrap w:val="false"/>
          </w:tcPr>
          <w:p>
            <w:pPr>
              <w:pStyle w:val="1073"/>
              <w:rPr>
                <w:rFonts w:hint="eastAsia"/>
                <w:lang w:eastAsia="zh-CN"/>
              </w:rPr>
            </w:pPr>
            <w:r>
              <w:rPr>
                <w:rFonts w:hint="eastAsia"/>
                <w:sz w:val="24"/>
                <w:lang w:eastAsia="zh-CN"/>
              </w:rPr>
              <w:t xml:space="preserve">◆</w:t>
            </w:r>
            <w:r>
              <w:rPr>
                <w:sz w:val="24"/>
                <w:lang w:eastAsia="zh-CN"/>
              </w:rPr>
              <w:t xml:space="preserve">质</w:t>
            </w:r>
            <w:r>
              <w:rPr>
                <w:sz w:val="24"/>
                <w:lang w:eastAsia="zh-CN"/>
              </w:rPr>
              <w:t xml:space="preserve">控结果</w:t>
            </w:r>
            <w:r>
              <w:rPr>
                <w:sz w:val="24"/>
                <w:lang w:eastAsia="zh-CN"/>
              </w:rPr>
              <w:t xml:space="preserve">一键导出PDF报告</w:t>
            </w:r>
            <w:r>
              <w:rPr>
                <w:rFonts w:hint="eastAsia"/>
                <w:sz w:val="24"/>
                <w:lang w:eastAsia="zh-CN"/>
              </w:rPr>
              <w:t xml:space="preserve">，</w:t>
            </w:r>
            <w:r>
              <w:rPr>
                <w:sz w:val="24"/>
                <w:szCs w:val="24"/>
                <w:lang w:eastAsia="zh-CN"/>
              </w:rPr>
              <w:t xml:space="preserve">支持在线PDF手写圈阅与留痕，并可导出圈阅留痕记录</w:t>
            </w:r>
            <w:r>
              <w:rPr>
                <w:rFonts w:hint="eastAsia"/>
                <w:sz w:val="24"/>
                <w:szCs w:val="24"/>
                <w:lang w:eastAsia="zh-CN"/>
              </w:rPr>
              <w:t xml:space="preserve">（不支持加载任何第三方控件等)</w:t>
            </w:r>
            <w:r>
              <w:rPr>
                <w:rFonts w:hint="eastAsia"/>
                <w:sz w:val="24"/>
                <w:lang w:eastAsia="zh-CN"/>
              </w:rPr>
              <w:t xml:space="preserve">，</w:t>
            </w:r>
            <w:r>
              <w:rPr>
                <w:rFonts w:cs="Times New Roman"/>
                <w:sz w:val="24"/>
                <w:szCs w:val="24"/>
                <w:lang w:eastAsia="zh-CN"/>
              </w:rPr>
              <w:t xml:space="preserve">可实现形态质</w:t>
            </w:r>
            <w:r>
              <w:rPr>
                <w:rFonts w:cs="Times New Roman"/>
                <w:sz w:val="24"/>
                <w:szCs w:val="24"/>
                <w:lang w:eastAsia="zh-CN"/>
              </w:rPr>
              <w:t xml:space="preserve">控信息</w:t>
            </w:r>
            <w:r>
              <w:rPr>
                <w:rFonts w:cs="Times New Roman"/>
                <w:sz w:val="24"/>
                <w:szCs w:val="24"/>
                <w:lang w:eastAsia="zh-CN"/>
              </w:rPr>
              <w:t xml:space="preserve">录入，如细胞总百分比、肿瘤细胞核比、坏死组织百分比等信息录入，并最终将其形态质</w:t>
            </w:r>
            <w:r>
              <w:rPr>
                <w:rFonts w:cs="Times New Roman"/>
                <w:sz w:val="24"/>
                <w:szCs w:val="24"/>
                <w:lang w:eastAsia="zh-CN"/>
              </w:rPr>
              <w:t xml:space="preserve">控报告</w:t>
            </w:r>
            <w:r>
              <w:rPr>
                <w:rFonts w:cs="Times New Roman"/>
                <w:sz w:val="24"/>
                <w:szCs w:val="24"/>
                <w:lang w:eastAsia="zh-CN"/>
              </w:rPr>
              <w:t xml:space="preserve">形式打印</w:t>
            </w:r>
            <w:r>
              <w:rPr>
                <w:rFonts w:hint="eastAsia" w:cs="Times New Roman"/>
                <w:sz w:val="24"/>
                <w:szCs w:val="24"/>
                <w:lang w:eastAsia="zh-CN"/>
              </w:rPr>
              <w:t xml:space="preserve">；</w:t>
            </w:r>
            <w:r/>
          </w:p>
        </w:tc>
      </w:tr>
      <w:tr>
        <w:trPr>
          <w:trHeight w:val="554"/>
        </w:trPr>
        <w:tc>
          <w:tcPr>
            <w:tcW w:w="1014" w:type="dxa"/>
            <w:textDirection w:val="lrTb"/>
            <w:noWrap w:val="false"/>
          </w:tcPr>
          <w:p>
            <w:pPr>
              <w:numPr>
                <w:ilvl w:val="0"/>
                <w:numId w:val="6"/>
              </w:numPr>
              <w:ind w:firstLine="448"/>
              <w:spacing w:before="192" w:line="239" w:lineRule="auto"/>
              <w:rPr>
                <w:rFonts w:hint="eastAsia" w:ascii="宋体" w:hAnsi="宋体" w:cs="宋体"/>
                <w:spacing w:val="-3"/>
                <w:sz w:val="23"/>
                <w:szCs w:val="23"/>
              </w:rPr>
            </w:pPr>
            <w:r>
              <w:rPr>
                <w:rFonts w:hint="eastAsia" w:ascii="宋体" w:hAnsi="宋体" w:cs="宋体"/>
                <w:spacing w:val="-3"/>
                <w:sz w:val="23"/>
                <w:szCs w:val="23"/>
              </w:rPr>
            </w:r>
            <w:r/>
          </w:p>
        </w:tc>
        <w:tc>
          <w:tcPr>
            <w:tcW w:w="7616" w:type="dxa"/>
            <w:textDirection w:val="lrTb"/>
            <w:noWrap w:val="false"/>
          </w:tcPr>
          <w:p>
            <w:pPr>
              <w:pStyle w:val="1073"/>
              <w:rPr>
                <w:rFonts w:hint="eastAsia"/>
                <w:lang w:eastAsia="zh-CN"/>
              </w:rPr>
            </w:pPr>
            <w:r>
              <w:rPr>
                <w:rFonts w:hint="eastAsia"/>
                <w:sz w:val="24"/>
                <w:lang w:eastAsia="zh-CN"/>
              </w:rPr>
              <w:t xml:space="preserve">◆</w:t>
            </w:r>
            <w:r>
              <w:rPr>
                <w:sz w:val="24"/>
                <w:lang w:eastAsia="zh-CN"/>
              </w:rPr>
              <w:t xml:space="preserve">系统须具备</w:t>
            </w:r>
            <w:r>
              <w:rPr>
                <w:bCs/>
                <w:sz w:val="24"/>
                <w:lang w:eastAsia="zh-CN"/>
              </w:rPr>
              <w:t xml:space="preserve">全流程时间节点追溯</w:t>
            </w:r>
            <w:r>
              <w:rPr>
                <w:sz w:val="24"/>
                <w:lang w:eastAsia="zh-CN"/>
              </w:rPr>
              <w:t xml:space="preserve">功能，严格记录样本从采集、运输、接收、处理到入库的每个环节时间戳、操作人、IP、操作内容等所有关键操作日志记录，并符合国家互联互通标准化成熟度测评要求；</w:t>
            </w:r>
            <w:r/>
          </w:p>
        </w:tc>
      </w:tr>
      <w:tr>
        <w:trPr>
          <w:trHeight w:val="554"/>
        </w:trPr>
        <w:tc>
          <w:tcPr>
            <w:tcW w:w="1014" w:type="dxa"/>
            <w:textDirection w:val="lrTb"/>
            <w:noWrap w:val="false"/>
          </w:tcPr>
          <w:p>
            <w:pPr>
              <w:numPr>
                <w:ilvl w:val="0"/>
                <w:numId w:val="6"/>
              </w:numPr>
              <w:ind w:firstLine="448"/>
              <w:spacing w:before="192" w:line="239" w:lineRule="auto"/>
              <w:rPr>
                <w:rFonts w:hint="eastAsia" w:ascii="宋体" w:hAnsi="宋体" w:cs="宋体"/>
                <w:spacing w:val="-3"/>
                <w:sz w:val="23"/>
                <w:szCs w:val="23"/>
              </w:rPr>
            </w:pPr>
            <w:r>
              <w:rPr>
                <w:rFonts w:hint="eastAsia" w:ascii="宋体" w:hAnsi="宋体" w:cs="宋体"/>
                <w:spacing w:val="-3"/>
                <w:sz w:val="23"/>
                <w:szCs w:val="23"/>
              </w:rPr>
            </w:r>
            <w:r/>
          </w:p>
        </w:tc>
        <w:tc>
          <w:tcPr>
            <w:tcW w:w="7616" w:type="dxa"/>
            <w:textDirection w:val="lrTb"/>
            <w:noWrap w:val="false"/>
          </w:tcPr>
          <w:p>
            <w:pPr>
              <w:pStyle w:val="1073"/>
              <w:rPr>
                <w:rFonts w:hint="eastAsia"/>
                <w:lang w:eastAsia="zh-CN"/>
              </w:rPr>
            </w:pPr>
            <w:r>
              <w:rPr>
                <w:rFonts w:hint="eastAsia"/>
                <w:sz w:val="24"/>
                <w:lang w:eastAsia="zh-CN"/>
              </w:rPr>
              <w:t xml:space="preserve">◆</w:t>
            </w:r>
            <w:r>
              <w:rPr>
                <w:sz w:val="24"/>
                <w:lang w:eastAsia="zh-CN"/>
              </w:rPr>
              <w:t xml:space="preserve">支持以</w:t>
            </w:r>
            <w:r>
              <w:rPr>
                <w:bCs/>
                <w:sz w:val="24"/>
                <w:lang w:eastAsia="zh-CN"/>
              </w:rPr>
              <w:t xml:space="preserve">图形化时间轴</w:t>
            </w:r>
            <w:r>
              <w:rPr>
                <w:sz w:val="24"/>
                <w:lang w:eastAsia="zh-CN"/>
              </w:rPr>
              <w:t xml:space="preserve">方式</w:t>
            </w:r>
            <w:r>
              <w:rPr>
                <w:rFonts w:hint="eastAsia"/>
                <w:sz w:val="24"/>
                <w:lang w:eastAsia="zh-CN"/>
              </w:rPr>
              <w:t xml:space="preserve">（如</w:t>
            </w:r>
            <w:r>
              <w:rPr>
                <w:sz w:val="24"/>
                <w:szCs w:val="24"/>
                <w:lang w:eastAsia="zh-CN"/>
              </w:rPr>
              <w:t xml:space="preserve">横向时间轴</w:t>
            </w:r>
            <w:r>
              <w:rPr>
                <w:rFonts w:hint="eastAsia"/>
                <w:sz w:val="24"/>
                <w:szCs w:val="24"/>
                <w:lang w:eastAsia="zh-CN"/>
              </w:rPr>
              <w:t xml:space="preserve">、竖向时间轴、左右</w:t>
            </w:r>
            <w:r>
              <w:rPr>
                <w:sz w:val="24"/>
                <w:szCs w:val="24"/>
                <w:lang w:eastAsia="zh-CN"/>
              </w:rPr>
              <w:t xml:space="preserve">时间轴</w:t>
            </w:r>
            <w:r>
              <w:rPr>
                <w:rFonts w:hint="eastAsia"/>
                <w:sz w:val="24"/>
                <w:lang w:eastAsia="zh-CN"/>
              </w:rPr>
              <w:t xml:space="preserve">)</w:t>
            </w:r>
            <w:r>
              <w:rPr>
                <w:sz w:val="24"/>
                <w:lang w:eastAsia="zh-CN"/>
              </w:rPr>
              <w:t xml:space="preserve">直观展示各流程节点，便于监控效率与发现问题；</w:t>
            </w:r>
            <w:r/>
          </w:p>
        </w:tc>
      </w:tr>
      <w:tr>
        <w:trPr>
          <w:trHeight w:val="554"/>
        </w:trPr>
        <w:tc>
          <w:tcPr>
            <w:tcW w:w="1014" w:type="dxa"/>
            <w:textDirection w:val="lrTb"/>
            <w:noWrap w:val="false"/>
          </w:tcPr>
          <w:p>
            <w:pPr>
              <w:numPr>
                <w:ilvl w:val="0"/>
                <w:numId w:val="6"/>
              </w:numPr>
              <w:ind w:firstLine="448"/>
              <w:spacing w:before="192" w:line="239" w:lineRule="auto"/>
              <w:rPr>
                <w:rFonts w:hint="eastAsia" w:ascii="宋体" w:hAnsi="宋体" w:cs="宋体"/>
                <w:spacing w:val="-3"/>
                <w:sz w:val="23"/>
                <w:szCs w:val="23"/>
              </w:rPr>
            </w:pPr>
            <w:r>
              <w:rPr>
                <w:rFonts w:hint="eastAsia" w:ascii="宋体" w:hAnsi="宋体" w:cs="宋体"/>
                <w:spacing w:val="-3"/>
                <w:sz w:val="23"/>
                <w:szCs w:val="23"/>
              </w:rPr>
            </w:r>
            <w:r/>
          </w:p>
        </w:tc>
        <w:tc>
          <w:tcPr>
            <w:tcW w:w="7616" w:type="dxa"/>
            <w:textDirection w:val="lrTb"/>
            <w:noWrap w:val="false"/>
          </w:tcPr>
          <w:p>
            <w:pPr>
              <w:pStyle w:val="1073"/>
              <w:rPr>
                <w:rFonts w:hint="eastAsia"/>
                <w:lang w:eastAsia="zh-CN"/>
              </w:rPr>
            </w:pPr>
            <w:r>
              <w:rPr>
                <w:rFonts w:hint="eastAsia"/>
                <w:sz w:val="24"/>
                <w:lang w:eastAsia="zh-CN"/>
              </w:rPr>
              <w:t xml:space="preserve">◆</w:t>
            </w:r>
            <w:r>
              <w:rPr>
                <w:sz w:val="24"/>
                <w:lang w:eastAsia="zh-CN"/>
              </w:rPr>
              <w:t xml:space="preserve">支持实时显示各院区、各设备库存总量与使用率；</w:t>
            </w:r>
            <w:r/>
          </w:p>
        </w:tc>
      </w:tr>
    </w:tbl>
    <w:p>
      <w:pPr>
        <w:ind w:firstLine="480"/>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t xml:space="preserve">7.采购标的对应的中小企业划分标准所属行业一览表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5"/>
        <w:gridCol w:w="4437"/>
        <w:gridCol w:w="3844"/>
      </w:tblGrid>
      <w:tr>
        <w:trPr>
          <w:cantSplit/>
          <w:jc w:val="center"/>
        </w:trPr>
        <w:tc>
          <w:tcPr>
            <w:tcW w:w="407" w:type="pct"/>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2460" w:type="pct"/>
            <w:vAlign w:val="center"/>
            <w:textDirection w:val="lrTb"/>
            <w:noWrap w:val="false"/>
          </w:tcPr>
          <w:p>
            <w:pPr>
              <w:jc w:val="center"/>
              <w:rPr>
                <w:rFonts w:hint="eastAsia" w:ascii="宋体" w:hAnsi="宋体"/>
                <w:sz w:val="24"/>
              </w:rPr>
            </w:pPr>
            <w:r>
              <w:rPr>
                <w:rFonts w:hint="eastAsia" w:ascii="宋体" w:hAnsi="宋体"/>
                <w:sz w:val="24"/>
              </w:rPr>
              <w:t xml:space="preserve">采购</w:t>
            </w:r>
            <w:r>
              <w:rPr>
                <w:rFonts w:ascii="宋体" w:hAnsi="宋体"/>
                <w:sz w:val="24"/>
              </w:rPr>
              <w:t xml:space="preserve">标的</w:t>
            </w:r>
            <w:r/>
          </w:p>
        </w:tc>
        <w:tc>
          <w:tcPr>
            <w:tcW w:w="2132" w:type="pct"/>
            <w:vAlign w:val="center"/>
            <w:textDirection w:val="lrTb"/>
            <w:noWrap w:val="false"/>
          </w:tcPr>
          <w:p>
            <w:pPr>
              <w:jc w:val="center"/>
              <w:rPr>
                <w:rFonts w:hint="eastAsia"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jc w:val="center"/>
          <w:trHeight w:val="291"/>
        </w:trPr>
        <w:tc>
          <w:tcPr>
            <w:tcW w:w="407" w:type="pct"/>
            <w:textDirection w:val="lrTb"/>
            <w:noWrap w:val="false"/>
          </w:tcPr>
          <w:p>
            <w:pPr>
              <w:jc w:val="center"/>
              <w:rPr>
                <w:rFonts w:hint="eastAsia" w:ascii="宋体" w:hAnsi="宋体"/>
                <w:sz w:val="24"/>
              </w:rPr>
            </w:pPr>
            <w:r>
              <w:rPr>
                <w:rFonts w:hint="eastAsia" w:ascii="宋体" w:hAnsi="宋体"/>
                <w:sz w:val="24"/>
              </w:rPr>
              <w:t xml:space="preserve">1</w:t>
            </w:r>
            <w:r/>
          </w:p>
        </w:tc>
        <w:tc>
          <w:tcPr>
            <w:tcW w:w="2460" w:type="pct"/>
            <w:textDirection w:val="lrTb"/>
            <w:noWrap w:val="false"/>
          </w:tcPr>
          <w:p>
            <w:pPr>
              <w:jc w:val="center"/>
            </w:pPr>
            <w:r>
              <w:rPr>
                <w:rFonts w:hint="eastAsia"/>
              </w:rPr>
              <w:t xml:space="preserve">生物样本库信息系统建设项目</w:t>
            </w:r>
            <w:r/>
          </w:p>
        </w:tc>
        <w:tc>
          <w:tcPr>
            <w:tcW w:w="2132" w:type="pct"/>
            <w:textDirection w:val="lrTb"/>
            <w:noWrap w:val="false"/>
          </w:tcPr>
          <w:p>
            <w:pPr>
              <w:jc w:val="center"/>
            </w:pPr>
            <w:r>
              <w:rPr>
                <w:rFonts w:hint="eastAsia"/>
              </w:rPr>
              <w:t xml:space="preserve">软件和信息技术服务业</w:t>
            </w:r>
            <w:r/>
          </w:p>
        </w:tc>
      </w:tr>
    </w:tbl>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rPr>
          <w:rFonts w:hint="eastAsia"/>
        </w:rPr>
      </w:pPr>
      <w:r>
        <w:rPr>
          <w:rFonts w:hint="eastAsia"/>
        </w:rPr>
      </w:r>
      <w:r/>
    </w:p>
    <w:p>
      <w:r/>
      <w:r/>
    </w:p>
    <w:p>
      <w:r/>
      <w:r/>
    </w:p>
    <w:p>
      <w:r/>
      <w:r/>
    </w:p>
    <w:p>
      <w:r/>
      <w:r/>
    </w:p>
    <w:p>
      <w:r/>
      <w:r/>
    </w:p>
    <w:p>
      <w:pPr>
        <w:pStyle w:val="803"/>
        <w:rPr>
          <w:rFonts w:ascii="黑体" w:eastAsia="黑体"/>
          <w:bCs/>
          <w:sz w:val="44"/>
          <w:lang w:eastAsia="zh-CN"/>
        </w:rPr>
      </w:pPr>
      <w:r/>
      <w:bookmarkStart w:id="201" w:name="_Toc173761693"/>
      <w:r>
        <w:rPr>
          <w:rFonts w:hint="eastAsia" w:ascii="黑体" w:eastAsia="黑体"/>
          <w:bCs/>
          <w:sz w:val="44"/>
          <w:lang w:eastAsia="zh-CN"/>
        </w:rPr>
        <w:t xml:space="preserve">第五章  评标方法与评标标准</w:t>
      </w:r>
      <w:bookmarkEnd w:id="201"/>
      <w:r/>
      <w:r/>
    </w:p>
    <w:p>
      <w:r/>
      <w:r/>
    </w:p>
    <w:p>
      <w:pPr>
        <w:pStyle w:val="1045"/>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w:t>
      </w:r>
      <w:r>
        <w:rPr>
          <w:rFonts w:hint="eastAsia" w:cs="Arial"/>
        </w:rPr>
        <w:t xml:space="preserve">且按照</w:t>
      </w:r>
      <w:r>
        <w:rPr>
          <w:rFonts w:hint="eastAsia" w:cs="Arial"/>
        </w:rPr>
        <w:t xml:space="preserve">评审因素的量化指标评审得分最高的投标人为中标候选人。本项目分包选取一名中标候选人。</w:t>
      </w:r>
      <w:r/>
    </w:p>
    <w:p>
      <w:pPr>
        <w:pStyle w:val="1045"/>
        <w:ind w:firstLine="441"/>
        <w:rPr>
          <w:rFonts w:hint="eastAsia" w:ascii="宋体" w:hAnsi="宋体"/>
          <w:b/>
          <w:highlight w:val="yellow"/>
        </w:rPr>
      </w:pPr>
      <w:r>
        <w:rPr>
          <w:rFonts w:hint="eastAsia" w:ascii="宋体" w:hAnsi="宋体"/>
          <w:b/>
        </w:rPr>
        <w:t xml:space="preserve">政府采购政策功能落实</w:t>
      </w:r>
      <w:r/>
    </w:p>
    <w:p>
      <w:pPr>
        <w:pStyle w:val="1045"/>
        <w:spacing w:line="0" w:lineRule="atLeast"/>
        <w:rPr>
          <w:rFonts w:hint="eastAsia" w:ascii="宋体" w:hAnsi="宋体"/>
        </w:rPr>
      </w:pPr>
      <w:r>
        <w:rPr>
          <w:rFonts w:hint="eastAsia" w:ascii="宋体" w:hAnsi="宋体"/>
        </w:rPr>
        <w:t xml:space="preserve">1、小微型企业价格扣除</w:t>
      </w:r>
      <w:r/>
    </w:p>
    <w:p>
      <w:pPr>
        <w:pStyle w:val="1045"/>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1045"/>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1045"/>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1045"/>
        <w:spacing w:line="0" w:lineRule="atLeast"/>
        <w:rPr>
          <w:rFonts w:hint="eastAsia" w:ascii="宋体" w:hAnsi="宋体"/>
        </w:rPr>
      </w:pPr>
      <w:r>
        <w:rPr>
          <w:rFonts w:hint="eastAsia" w:ascii="宋体" w:hAnsi="宋体"/>
        </w:rPr>
        <w:t xml:space="preserve">2、残疾人福利单位价格扣除</w:t>
      </w:r>
      <w:r/>
    </w:p>
    <w:p>
      <w:pPr>
        <w:pStyle w:val="1045"/>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45"/>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1045"/>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1045"/>
        <w:spacing w:line="0" w:lineRule="atLeast"/>
        <w:rPr>
          <w:rFonts w:hint="eastAsia" w:ascii="宋体" w:hAnsi="宋体"/>
        </w:rPr>
      </w:pPr>
      <w:r>
        <w:rPr>
          <w:rFonts w:hint="eastAsia" w:ascii="宋体" w:hAnsi="宋体"/>
        </w:rPr>
        <w:t xml:space="preserve">3、监狱和戒毒企业价格扣除</w:t>
      </w:r>
      <w:r/>
    </w:p>
    <w:p>
      <w:pPr>
        <w:pStyle w:val="1045"/>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45"/>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45"/>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45"/>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1045"/>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1045"/>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1045"/>
        <w:ind w:firstLine="482"/>
        <w:spacing w:line="0" w:lineRule="atLeast"/>
        <w:rPr>
          <w:rFonts w:hint="eastAsia" w:ascii="宋体" w:hAnsi="宋体"/>
          <w:b/>
          <w:highlight w:val="yellow"/>
        </w:rPr>
      </w:pPr>
      <w:r>
        <w:rPr>
          <w:rFonts w:hint="eastAsia" w:ascii="宋体" w:hAnsi="宋体"/>
          <w:b/>
        </w:rPr>
        <w:t xml:space="preserve">评标方法与评标标准</w:t>
      </w:r>
      <w:r/>
    </w:p>
    <w:p>
      <w:pPr>
        <w:ind w:right="-50" w:firstLine="480"/>
        <w:rPr>
          <w:rFonts w:hint="eastAsia" w:ascii="宋体" w:hAnsi="宋体" w:cs="黑体"/>
          <w:color w:val="000000"/>
          <w:sz w:val="24"/>
          <w:szCs w:val="22"/>
        </w:rPr>
      </w:pPr>
      <w:r>
        <w:rPr>
          <w:rFonts w:hint="eastAsia" w:ascii="宋体" w:hAnsi="宋体" w:cs="黑体"/>
          <w:color w:val="000000"/>
          <w:sz w:val="24"/>
          <w:szCs w:val="22"/>
        </w:rPr>
        <w:t xml:space="preserve">本项目采用</w:t>
      </w:r>
      <w:bookmarkStart w:id="202" w:name="_Hlk155516703"/>
      <w:r>
        <w:rPr>
          <w:rFonts w:hint="eastAsia" w:ascii="宋体" w:hAnsi="宋体" w:cs="黑体"/>
          <w:color w:val="000000"/>
          <w:sz w:val="24"/>
          <w:szCs w:val="22"/>
        </w:rPr>
        <w:t xml:space="preserve">综合评分办法</w:t>
      </w:r>
      <w:bookmarkEnd w:id="202"/>
      <w:r>
        <w:rPr>
          <w:rFonts w:hint="eastAsia" w:ascii="宋体" w:hAnsi="宋体" w:cs="黑体"/>
          <w:color w:val="000000"/>
          <w:sz w:val="24"/>
          <w:szCs w:val="22"/>
        </w:rPr>
        <w:t xml:space="preserve">，评标小组严格按照招标文件规定的评分标准和要求，对各投标文件进行综合评审，按得分高低顺序推荐中标候选人。项目采用百分制，评审保留至小数点后两位，具体评分细则如下：</w:t>
      </w:r>
      <w:r/>
    </w:p>
    <w:p>
      <w:pPr>
        <w:ind w:firstLine="562"/>
        <w:spacing w:line="360" w:lineRule="auto"/>
        <w:rPr>
          <w:rFonts w:hint="eastAsia" w:ascii="宋体" w:hAnsi="宋体"/>
          <w:b/>
          <w:color w:val="000000"/>
          <w:sz w:val="28"/>
          <w:szCs w:val="28"/>
        </w:rPr>
      </w:pPr>
      <w:r>
        <w:rPr>
          <w:rFonts w:hint="eastAsia" w:ascii="宋体" w:hAnsi="宋体"/>
          <w:b/>
          <w:color w:val="000000"/>
          <w:sz w:val="28"/>
          <w:szCs w:val="28"/>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6"/>
        <w:gridCol w:w="898"/>
        <w:gridCol w:w="4302"/>
        <w:gridCol w:w="628"/>
        <w:gridCol w:w="723"/>
        <w:gridCol w:w="799"/>
        <w:gridCol w:w="840"/>
      </w:tblGrid>
      <w:tr>
        <w:trPr>
          <w:jc w:val="center"/>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before="13" w:line="220" w:lineRule="auto"/>
              <w:rPr>
                <w:rFonts w:hint="eastAsia" w:ascii="宋体" w:hAnsi="宋体"/>
                <w:b/>
                <w:bCs/>
              </w:rPr>
            </w:pPr>
            <w:r>
              <w:rPr>
                <w:rFonts w:hint="eastAsia" w:ascii="宋体" w:hAnsi="宋体" w:cs="宋体"/>
                <w:b/>
                <w:bCs/>
                <w:spacing w:val="-2"/>
              </w:rPr>
              <w:t xml:space="preserve">序号</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spacing w:before="13" w:line="220" w:lineRule="auto"/>
              <w:rPr>
                <w:rFonts w:hint="eastAsia" w:ascii="宋体" w:hAnsi="宋体" w:cs="宋体"/>
                <w:b/>
                <w:bCs/>
                <w:spacing w:val="-2"/>
              </w:rPr>
            </w:pPr>
            <w:r>
              <w:rPr>
                <w:rFonts w:hint="eastAsia" w:ascii="宋体" w:hAnsi="宋体" w:cs="宋体"/>
                <w:b/>
                <w:bCs/>
                <w:spacing w:val="-2"/>
              </w:rPr>
              <w:t xml:space="preserve">评分因素</w:t>
            </w:r>
            <w:r/>
          </w:p>
        </w:tc>
        <w:tc>
          <w:tcPr>
            <w:tcBorders>
              <w:top w:val="single" w:color="000000" w:sz="4" w:space="0"/>
              <w:left w:val="single" w:color="000000" w:sz="4" w:space="0"/>
              <w:bottom w:val="single" w:color="000000" w:sz="4" w:space="0"/>
              <w:right w:val="single" w:color="000000" w:sz="4" w:space="0"/>
            </w:tcBorders>
            <w:tcW w:w="2386" w:type="pct"/>
            <w:vAlign w:val="center"/>
            <w:textDirection w:val="lrTb"/>
            <w:noWrap w:val="false"/>
          </w:tcPr>
          <w:p>
            <w:pPr>
              <w:jc w:val="center"/>
              <w:spacing w:before="13" w:line="220" w:lineRule="auto"/>
              <w:rPr>
                <w:rFonts w:hint="eastAsia" w:ascii="宋体" w:hAnsi="宋体" w:cs="宋体"/>
                <w:b/>
                <w:bCs/>
                <w:spacing w:val="-2"/>
              </w:rPr>
            </w:pPr>
            <w:r>
              <w:rPr>
                <w:rFonts w:hint="eastAsia" w:ascii="宋体" w:hAnsi="宋体" w:cs="宋体"/>
                <w:b/>
                <w:bCs/>
                <w:spacing w:val="-2"/>
              </w:rPr>
              <w:t xml:space="preserve">评分标准和评审材料</w:t>
            </w:r>
            <w:r/>
          </w:p>
        </w:tc>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spacing w:before="13" w:line="220" w:lineRule="auto"/>
              <w:rPr>
                <w:rFonts w:hint="eastAsia" w:ascii="宋体" w:hAnsi="宋体" w:cs="宋体"/>
                <w:b/>
                <w:bCs/>
                <w:spacing w:val="-2"/>
              </w:rPr>
            </w:pPr>
            <w:r>
              <w:rPr>
                <w:rFonts w:hint="eastAsia" w:ascii="宋体" w:hAnsi="宋体" w:cs="宋体"/>
                <w:b/>
                <w:bCs/>
                <w:spacing w:val="-2"/>
              </w:rPr>
              <w:t xml:space="preserve">最低分值</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before="13" w:line="220" w:lineRule="auto"/>
              <w:rPr>
                <w:rFonts w:hint="eastAsia" w:ascii="宋体" w:hAnsi="宋体" w:cs="宋体"/>
                <w:b/>
                <w:bCs/>
                <w:spacing w:val="-2"/>
              </w:rPr>
            </w:pPr>
            <w:r>
              <w:rPr>
                <w:rFonts w:hint="eastAsia" w:ascii="宋体" w:hAnsi="宋体" w:cs="宋体"/>
                <w:b/>
                <w:bCs/>
                <w:spacing w:val="-2"/>
              </w:rPr>
              <w:t xml:space="preserve">最高分值</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pStyle w:val="1073"/>
              <w:rPr>
                <w:rFonts w:hint="eastAsia"/>
                <w:b/>
              </w:rPr>
            </w:pPr>
            <w:r>
              <w:rPr>
                <w:rFonts w:hint="eastAsia"/>
                <w:b/>
                <w:bCs/>
                <w:spacing w:val="-2"/>
              </w:rPr>
              <w:t xml:space="preserve">是否暗 标评审</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073"/>
              <w:rPr>
                <w:rFonts w:hint="eastAsia"/>
                <w:b/>
              </w:rPr>
            </w:pPr>
            <w:r>
              <w:rPr>
                <w:rFonts w:hint="eastAsia"/>
                <w:b/>
                <w:bCs/>
                <w:spacing w:val="-2"/>
              </w:rPr>
              <w:t xml:space="preserve">是否客 观分</w:t>
            </w:r>
            <w:r/>
          </w:p>
        </w:tc>
      </w:tr>
      <w:tr>
        <w:trPr>
          <w:jc w:val="center"/>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bCs/>
              </w:rPr>
            </w:pPr>
            <w:r>
              <w:rPr>
                <w:rFonts w:hint="eastAsia" w:ascii="宋体" w:hAnsi="宋体"/>
                <w:bCs/>
              </w:rPr>
              <w:t xml:space="preserve">1</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rPr>
                <w:rFonts w:hint="eastAsia" w:ascii="宋体" w:hAnsi="宋体"/>
                <w:bCs/>
              </w:rPr>
            </w:pPr>
            <w:r>
              <w:rPr>
                <w:rFonts w:hint="eastAsia" w:ascii="宋体" w:hAnsi="宋体"/>
                <w:bCs/>
              </w:rPr>
              <w:t xml:space="preserve">价格分</w:t>
            </w:r>
            <w:r/>
          </w:p>
        </w:tc>
        <w:tc>
          <w:tcPr>
            <w:tcBorders>
              <w:top w:val="single" w:color="000000" w:sz="4" w:space="0"/>
              <w:left w:val="single" w:color="000000" w:sz="4" w:space="0"/>
              <w:bottom w:val="single" w:color="000000" w:sz="4" w:space="0"/>
              <w:right w:val="single" w:color="000000" w:sz="4" w:space="0"/>
            </w:tcBorders>
            <w:tcW w:w="2386" w:type="pct"/>
            <w:vAlign w:val="center"/>
            <w:textDirection w:val="lrTb"/>
            <w:noWrap w:val="false"/>
          </w:tcPr>
          <w:p>
            <w:pPr>
              <w:jc w:val="left"/>
              <w:rPr>
                <w:rFonts w:hint="eastAsia" w:ascii="宋体" w:hAnsi="宋体"/>
                <w:bCs/>
              </w:rPr>
            </w:pPr>
            <w:r>
              <w:rPr>
                <w:rFonts w:hint="eastAsia" w:ascii="宋体" w:hAnsi="宋体"/>
                <w:bCs/>
              </w:rPr>
              <w:t xml:space="preserve">采用低价优先法计算，即满足招标文件要求且投标价格最低的投标报价为评标基准价，其价格分为满分。其他投标人的价格</w:t>
            </w:r>
            <w:r>
              <w:rPr>
                <w:rFonts w:hint="eastAsia" w:ascii="宋体" w:hAnsi="宋体"/>
                <w:bCs/>
              </w:rPr>
              <w:t xml:space="preserve">分统一</w:t>
            </w:r>
            <w:r>
              <w:rPr>
                <w:rFonts w:hint="eastAsia" w:ascii="宋体" w:hAnsi="宋体"/>
                <w:bCs/>
              </w:rPr>
              <w:t xml:space="preserve">按照下列公式计算：投标报价得分=(评标基准价/投标报价)×</w:t>
            </w:r>
            <w:r>
              <w:rPr>
                <w:rFonts w:hint="eastAsia" w:ascii="宋体" w:hAnsi="宋体"/>
                <w:bCs/>
              </w:rPr>
              <w:t xml:space="preserve">价格权</w:t>
            </w:r>
            <w:r>
              <w:rPr>
                <w:rFonts w:hint="eastAsia" w:ascii="宋体" w:hAnsi="宋体"/>
                <w:bCs/>
              </w:rPr>
              <w:t xml:space="preserve">值×100。</w:t>
            </w:r>
            <w:r/>
          </w:p>
        </w:tc>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rPr>
                <w:rFonts w:hint="eastAsia" w:ascii="宋体" w:hAnsi="宋体"/>
                <w:bCs/>
              </w:rPr>
            </w:pPr>
            <w:r>
              <w:rPr>
                <w:rFonts w:hint="eastAsia" w:ascii="宋体" w:hAnsi="宋体"/>
                <w:bCs/>
              </w:rPr>
              <w:t xml:space="preserve">0</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rPr>
                <w:rFonts w:hint="eastAsia" w:ascii="宋体" w:hAnsi="宋体"/>
                <w:bCs/>
              </w:rPr>
            </w:pPr>
            <w:r>
              <w:rPr>
                <w:rFonts w:hint="eastAsia" w:ascii="宋体" w:hAnsi="宋体"/>
                <w:bCs/>
              </w:rPr>
              <w:t xml:space="preserve">12</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pStyle w:val="1073"/>
              <w:jc w:val="center"/>
              <w:rPr>
                <w:rFonts w:hint="eastAsia"/>
                <w:b/>
                <w:lang w:eastAsia="zh-CN"/>
              </w:rPr>
            </w:pPr>
            <w:r>
              <w:rPr>
                <w:rFonts w:hint="eastAsia"/>
                <w:b/>
                <w:lang w:eastAsia="zh-CN"/>
              </w:rPr>
              <w:t xml:space="preserve">/</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073"/>
              <w:jc w:val="center"/>
              <w:rPr>
                <w:rFonts w:hint="eastAsia"/>
                <w:b/>
                <w:lang w:eastAsia="zh-CN"/>
              </w:rPr>
            </w:pPr>
            <w:r>
              <w:rPr>
                <w:rFonts w:hint="eastAsia"/>
                <w:b/>
                <w:lang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b/>
              </w:rPr>
            </w:pPr>
            <w:r>
              <w:rPr>
                <w:rFonts w:hint="eastAsia" w:ascii="宋体" w:hAnsi="宋体"/>
                <w:b/>
              </w:rPr>
              <w:t xml:space="preserve">2</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rPr>
                <w:rFonts w:hint="eastAsia" w:ascii="宋体" w:hAnsi="宋体"/>
                <w:b/>
              </w:rPr>
            </w:pPr>
            <w:r>
              <w:rPr>
                <w:rFonts w:hint="eastAsia" w:ascii="宋体" w:hAnsi="宋体"/>
                <w:b/>
              </w:rPr>
              <w:t xml:space="preserve">技术分(主观分)</w:t>
            </w:r>
            <w:r/>
          </w:p>
        </w:tc>
        <w:tc>
          <w:tcPr>
            <w:tcBorders>
              <w:top w:val="single" w:color="000000" w:sz="4" w:space="0"/>
              <w:left w:val="single" w:color="000000" w:sz="4" w:space="0"/>
              <w:bottom w:val="single" w:color="000000" w:sz="4" w:space="0"/>
              <w:right w:val="single" w:color="000000" w:sz="4" w:space="0"/>
            </w:tcBorders>
            <w:tcW w:w="2386" w:type="pct"/>
            <w:vAlign w:val="center"/>
            <w:textDirection w:val="lrTb"/>
            <w:noWrap w:val="false"/>
          </w:tcPr>
          <w:p>
            <w:pPr>
              <w:jc w:val="left"/>
              <w:rPr>
                <w:rFonts w:hint="eastAsia" w:ascii="宋体" w:hAnsi="宋体"/>
                <w:b/>
              </w:rPr>
            </w:pPr>
            <w:r>
              <w:rPr>
                <w:rFonts w:hint="eastAsia" w:ascii="宋体" w:hAnsi="宋体"/>
                <w:b/>
              </w:rPr>
              <w:t xml:space="preserve">下列(2.1-2.4)评分</w:t>
            </w:r>
            <w:r>
              <w:rPr>
                <w:rFonts w:hint="eastAsia" w:ascii="宋体" w:hAnsi="宋体"/>
                <w:b/>
              </w:rPr>
              <w:t xml:space="preserve">项属于</w:t>
            </w:r>
            <w:r>
              <w:rPr>
                <w:rFonts w:hint="eastAsia" w:ascii="宋体" w:hAnsi="宋体"/>
                <w:b/>
              </w:rPr>
              <w:t xml:space="preserve">暗标评审项，各投标人(供应商)提供评审材料(含样品)中不能出现投标人(供应商)的名称、标志、标记以及其它能够体现投标人(供应商)的信息，否则所有暗标评审项目均不得分。</w:t>
            </w:r>
            <w:r/>
          </w:p>
        </w:tc>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rPr>
                <w:rFonts w:hint="eastAsia" w:ascii="宋体" w:hAnsi="宋体"/>
                <w:b/>
              </w:rPr>
            </w:pPr>
            <w:r>
              <w:rPr>
                <w:rFonts w:hint="eastAsia" w:ascii="宋体" w:hAnsi="宋体"/>
                <w:b/>
              </w:rPr>
              <w:t xml:space="preserve">0</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rPr>
                <w:rFonts w:hint="eastAsia" w:ascii="宋体" w:hAnsi="宋体"/>
                <w:b/>
              </w:rPr>
            </w:pPr>
            <w:r>
              <w:rPr>
                <w:rFonts w:hint="eastAsia" w:ascii="宋体" w:hAnsi="宋体"/>
                <w:b/>
              </w:rPr>
              <w:t xml:space="preserve">24</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rPr>
                <w:rFonts w:hint="eastAsia" w:ascii="宋体" w:hAnsi="宋体"/>
                <w:b/>
              </w:rPr>
            </w:pPr>
            <w:r>
              <w:rPr>
                <w:rFonts w:hint="eastAsia" w:ascii="宋体" w:hAnsi="宋体"/>
                <w:b/>
              </w:rPr>
              <w:t xml:space="preserve">是</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b/>
              </w:rPr>
            </w:pPr>
            <w:r>
              <w:rPr>
                <w:rFonts w:hint="eastAsia" w:ascii="宋体" w:hAnsi="宋体"/>
                <w:b/>
              </w:rPr>
              <w:t xml:space="preserve">否</w:t>
            </w:r>
            <w:r/>
          </w:p>
        </w:tc>
      </w:tr>
      <w:tr>
        <w:trPr>
          <w:jc w:val="center"/>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bCs/>
              </w:rPr>
            </w:pPr>
            <w:r>
              <w:rPr>
                <w:rFonts w:hint="eastAsia" w:ascii="宋体" w:hAnsi="宋体"/>
                <w:bCs/>
              </w:rPr>
              <w:t xml:space="preserve">2.1</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rPr>
                <w:rFonts w:hint="eastAsia" w:ascii="宋体" w:hAnsi="宋体"/>
                <w:bCs/>
              </w:rPr>
            </w:pPr>
            <w:r>
              <w:rPr>
                <w:rFonts w:hint="eastAsia" w:ascii="宋体" w:hAnsi="宋体"/>
                <w:bCs/>
              </w:rPr>
              <w:t xml:space="preserve">项目建设方案</w:t>
            </w:r>
            <w:r/>
          </w:p>
        </w:tc>
        <w:tc>
          <w:tcPr>
            <w:tcBorders>
              <w:top w:val="single" w:color="000000" w:sz="4" w:space="0"/>
              <w:left w:val="single" w:color="000000" w:sz="4" w:space="0"/>
              <w:bottom w:val="single" w:color="000000" w:sz="4" w:space="0"/>
              <w:right w:val="single" w:color="000000" w:sz="4" w:space="0"/>
            </w:tcBorders>
            <w:tcW w:w="2386" w:type="pct"/>
            <w:vAlign w:val="center"/>
            <w:textDirection w:val="lrTb"/>
            <w:noWrap w:val="false"/>
          </w:tcPr>
          <w:p>
            <w:pPr>
              <w:jc w:val="left"/>
              <w:rPr>
                <w:rFonts w:hint="eastAsia" w:ascii="宋体" w:hAnsi="宋体"/>
                <w:bCs/>
              </w:rPr>
            </w:pPr>
            <w:r>
              <w:rPr>
                <w:rFonts w:hint="eastAsia" w:ascii="宋体" w:hAnsi="宋体"/>
                <w:bCs/>
              </w:rPr>
              <w:t xml:space="preserve">评审小组根据投标人编制的生物样本库管理系统方案(包括：建设背景、现状分析、需求分析、建设目标、建设依据、建设原则、总体规划、分阶段建设内容、技术路线、主要功能、信息安全、建设成效、特色功能、具体功能、安全与合</w:t>
            </w:r>
            <w:r>
              <w:rPr>
                <w:rFonts w:hint="eastAsia" w:ascii="宋体" w:hAnsi="宋体"/>
                <w:bCs/>
              </w:rPr>
              <w:t xml:space="preserve">规</w:t>
            </w:r>
            <w:r>
              <w:rPr>
                <w:rFonts w:hint="eastAsia" w:ascii="宋体" w:hAnsi="宋体"/>
                <w:bCs/>
              </w:rPr>
              <w:t xml:space="preserve">性要求、效益分析等)进行综合评审。</w:t>
            </w:r>
            <w:r/>
          </w:p>
          <w:p>
            <w:pPr>
              <w:jc w:val="left"/>
              <w:rPr>
                <w:rFonts w:hint="eastAsia" w:ascii="宋体" w:hAnsi="宋体"/>
                <w:bCs/>
              </w:rPr>
            </w:pPr>
            <w:r>
              <w:rPr>
                <w:rFonts w:hint="eastAsia" w:ascii="宋体" w:hAnsi="宋体"/>
                <w:bCs/>
              </w:rPr>
              <w:t xml:space="preserve">(1)项目技术方案内容完整、可扩展性、易用性强的，得7分；</w:t>
            </w:r>
            <w:r/>
          </w:p>
          <w:p>
            <w:pPr>
              <w:jc w:val="left"/>
              <w:rPr>
                <w:rFonts w:hint="eastAsia" w:ascii="宋体" w:hAnsi="宋体"/>
                <w:bCs/>
              </w:rPr>
            </w:pPr>
            <w:r>
              <w:rPr>
                <w:rFonts w:hint="eastAsia" w:ascii="宋体" w:hAnsi="宋体"/>
                <w:bCs/>
              </w:rPr>
              <w:t xml:space="preserve">(2)项目技术方案内容一般、可扩展性、易用性一般的，得</w:t>
            </w:r>
            <w:r>
              <w:rPr>
                <w:rFonts w:ascii="宋体" w:hAnsi="宋体"/>
                <w:bCs/>
              </w:rPr>
              <w:t xml:space="preserve">4</w:t>
            </w:r>
            <w:r>
              <w:rPr>
                <w:rFonts w:hint="eastAsia" w:ascii="宋体" w:hAnsi="宋体"/>
                <w:bCs/>
              </w:rPr>
              <w:t xml:space="preserve">分；</w:t>
            </w:r>
            <w:r/>
          </w:p>
          <w:p>
            <w:pPr>
              <w:jc w:val="left"/>
              <w:rPr>
                <w:rFonts w:hint="eastAsia" w:ascii="宋体" w:hAnsi="宋体"/>
                <w:bCs/>
              </w:rPr>
            </w:pPr>
            <w:r>
              <w:rPr>
                <w:rFonts w:hint="eastAsia" w:ascii="宋体" w:hAnsi="宋体"/>
                <w:bCs/>
              </w:rPr>
              <w:t xml:space="preserve">(3)项目技术方案内容较少、可扩展性、易用性较弱的，得</w:t>
            </w:r>
            <w:r>
              <w:rPr>
                <w:rFonts w:ascii="宋体" w:hAnsi="宋体"/>
                <w:bCs/>
              </w:rPr>
              <w:t xml:space="preserve">1</w:t>
            </w:r>
            <w:r>
              <w:rPr>
                <w:rFonts w:hint="eastAsia" w:ascii="宋体" w:hAnsi="宋体"/>
                <w:bCs/>
              </w:rPr>
              <w:t xml:space="preserve">分；</w:t>
            </w:r>
            <w:r/>
          </w:p>
          <w:p>
            <w:pPr>
              <w:jc w:val="left"/>
              <w:rPr>
                <w:rFonts w:hint="eastAsia" w:ascii="宋体" w:hAnsi="宋体"/>
                <w:bCs/>
              </w:rPr>
            </w:pPr>
            <w:r>
              <w:rPr>
                <w:rFonts w:hint="eastAsia" w:ascii="宋体" w:hAnsi="宋体"/>
                <w:bCs/>
              </w:rPr>
              <w:t xml:space="preserve">(4)不提供不得分。</w:t>
            </w:r>
            <w:r/>
          </w:p>
        </w:tc>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rPr>
                <w:rFonts w:hint="eastAsia" w:ascii="宋体" w:hAnsi="宋体"/>
                <w:bCs/>
              </w:rPr>
            </w:pPr>
            <w:r>
              <w:rPr>
                <w:rFonts w:hint="eastAsia" w:ascii="宋体" w:hAnsi="宋体"/>
                <w:bCs/>
              </w:rPr>
              <w:t xml:space="preserve">0</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rPr>
                <w:rFonts w:hint="eastAsia" w:ascii="宋体" w:hAnsi="宋体"/>
                <w:bCs/>
              </w:rPr>
            </w:pPr>
            <w:r>
              <w:rPr>
                <w:rFonts w:hint="eastAsia" w:ascii="宋体" w:hAnsi="宋体"/>
                <w:bCs/>
              </w:rPr>
              <w:t xml:space="preserve">7</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rPr>
                <w:rFonts w:hint="eastAsia" w:ascii="宋体" w:hAnsi="宋体"/>
                <w:bCs/>
              </w:rPr>
            </w:pPr>
            <w:r>
              <w:rPr>
                <w:rFonts w:hint="eastAsia" w:ascii="宋体" w:hAnsi="宋体"/>
                <w:bCs/>
              </w:rPr>
              <w:t xml:space="preserve">是</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bCs/>
              </w:rPr>
            </w:pPr>
            <w:r>
              <w:rPr>
                <w:rFonts w:hint="eastAsia" w:ascii="宋体" w:hAnsi="宋体"/>
                <w:bCs/>
              </w:rPr>
              <w:t xml:space="preserve">否</w:t>
            </w:r>
            <w:r/>
          </w:p>
        </w:tc>
      </w:tr>
      <w:tr>
        <w:trPr>
          <w:jc w:val="center"/>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bCs/>
              </w:rPr>
            </w:pPr>
            <w:r>
              <w:rPr>
                <w:rFonts w:hint="eastAsia" w:ascii="宋体" w:hAnsi="宋体"/>
                <w:bCs/>
              </w:rPr>
              <w:t xml:space="preserve">2.2</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rPr>
                <w:rFonts w:hint="eastAsia" w:ascii="宋体" w:hAnsi="宋体"/>
                <w:bCs/>
              </w:rPr>
            </w:pPr>
            <w:r>
              <w:rPr>
                <w:rFonts w:hint="eastAsia" w:ascii="宋体" w:hAnsi="宋体"/>
                <w:bCs/>
              </w:rPr>
              <w:t xml:space="preserve">项目实施方案</w:t>
            </w:r>
            <w:r/>
          </w:p>
        </w:tc>
        <w:tc>
          <w:tcPr>
            <w:tcBorders>
              <w:top w:val="single" w:color="000000" w:sz="4" w:space="0"/>
              <w:left w:val="single" w:color="000000" w:sz="4" w:space="0"/>
              <w:bottom w:val="single" w:color="000000" w:sz="4" w:space="0"/>
              <w:right w:val="single" w:color="000000" w:sz="4" w:space="0"/>
            </w:tcBorders>
            <w:tcW w:w="2386" w:type="pct"/>
            <w:vAlign w:val="center"/>
            <w:textDirection w:val="lrTb"/>
            <w:noWrap w:val="false"/>
          </w:tcPr>
          <w:p>
            <w:pPr>
              <w:jc w:val="left"/>
              <w:rPr>
                <w:rFonts w:hint="eastAsia" w:ascii="宋体" w:hAnsi="宋体"/>
                <w:bCs/>
              </w:rPr>
            </w:pPr>
            <w:r>
              <w:rPr>
                <w:rFonts w:hint="eastAsia" w:ascii="宋体" w:hAnsi="宋体"/>
                <w:bCs/>
              </w:rPr>
              <w:t xml:space="preserve">评审小组根据投标人编制的项目实施方案(包括：项目实施进度计划、项目实施组织、系统测试管理方案、项目风险识别与控制、质量保障措施、项目管理方案、项目团队管理、项目验收计划等)进行综合评审。</w:t>
            </w:r>
            <w:r/>
          </w:p>
          <w:p>
            <w:pPr>
              <w:jc w:val="left"/>
              <w:rPr>
                <w:rFonts w:hint="eastAsia" w:ascii="宋体" w:hAnsi="宋体"/>
                <w:bCs/>
              </w:rPr>
            </w:pPr>
            <w:r>
              <w:rPr>
                <w:rFonts w:hint="eastAsia" w:ascii="宋体" w:hAnsi="宋体"/>
                <w:bCs/>
              </w:rPr>
              <w:t xml:space="preserve">(1)项目实施方案内容完整、进度计划安排可行性强的，得7分；</w:t>
            </w:r>
            <w:r/>
          </w:p>
          <w:p>
            <w:pPr>
              <w:jc w:val="left"/>
              <w:rPr>
                <w:rFonts w:hint="eastAsia" w:ascii="宋体" w:hAnsi="宋体"/>
                <w:bCs/>
              </w:rPr>
            </w:pPr>
            <w:r>
              <w:rPr>
                <w:rFonts w:hint="eastAsia" w:ascii="宋体" w:hAnsi="宋体"/>
                <w:bCs/>
              </w:rPr>
              <w:t xml:space="preserve">(2)项目实施方案内容完整程度一般、进度计划安排可行性一般的，得</w:t>
            </w:r>
            <w:r>
              <w:rPr>
                <w:rFonts w:ascii="宋体" w:hAnsi="宋体"/>
                <w:bCs/>
              </w:rPr>
              <w:t xml:space="preserve">4</w:t>
            </w:r>
            <w:r>
              <w:rPr>
                <w:rFonts w:hint="eastAsia" w:ascii="宋体" w:hAnsi="宋体"/>
                <w:bCs/>
              </w:rPr>
              <w:t xml:space="preserve">分；</w:t>
            </w:r>
            <w:r/>
          </w:p>
          <w:p>
            <w:pPr>
              <w:jc w:val="left"/>
              <w:rPr>
                <w:rFonts w:hint="eastAsia" w:ascii="宋体" w:hAnsi="宋体"/>
                <w:bCs/>
              </w:rPr>
            </w:pPr>
            <w:r>
              <w:rPr>
                <w:rFonts w:hint="eastAsia" w:ascii="宋体" w:hAnsi="宋体"/>
                <w:bCs/>
              </w:rPr>
              <w:t xml:space="preserve">(3)项目实施方案内容完整程度较低、进度计划安排可行性较弱的，得</w:t>
            </w:r>
            <w:r>
              <w:rPr>
                <w:rFonts w:ascii="宋体" w:hAnsi="宋体"/>
                <w:bCs/>
              </w:rPr>
              <w:t xml:space="preserve">1</w:t>
            </w:r>
            <w:r>
              <w:rPr>
                <w:rFonts w:hint="eastAsia" w:ascii="宋体" w:hAnsi="宋体"/>
                <w:bCs/>
              </w:rPr>
              <w:t xml:space="preserve">分；</w:t>
            </w:r>
            <w:r/>
          </w:p>
          <w:p>
            <w:pPr>
              <w:jc w:val="left"/>
              <w:rPr>
                <w:rFonts w:hint="eastAsia" w:ascii="宋体" w:hAnsi="宋体"/>
                <w:bCs/>
              </w:rPr>
            </w:pPr>
            <w:r>
              <w:rPr>
                <w:rFonts w:hint="eastAsia" w:ascii="宋体" w:hAnsi="宋体"/>
                <w:bCs/>
              </w:rPr>
              <w:t xml:space="preserve">(4)不提供不得分。</w:t>
            </w:r>
            <w:r/>
          </w:p>
        </w:tc>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rPr>
                <w:rFonts w:hint="eastAsia" w:ascii="宋体" w:hAnsi="宋体"/>
                <w:bCs/>
              </w:rPr>
            </w:pPr>
            <w:r>
              <w:rPr>
                <w:rFonts w:hint="eastAsia" w:ascii="宋体" w:hAnsi="宋体"/>
                <w:bCs/>
              </w:rPr>
              <w:t xml:space="preserve">0</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rPr>
                <w:rFonts w:hint="eastAsia" w:ascii="宋体" w:hAnsi="宋体"/>
                <w:bCs/>
              </w:rPr>
            </w:pPr>
            <w:r>
              <w:rPr>
                <w:rFonts w:hint="eastAsia" w:ascii="宋体" w:hAnsi="宋体"/>
                <w:bCs/>
              </w:rPr>
              <w:t xml:space="preserve">7</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rPr>
                <w:rFonts w:hint="eastAsia" w:ascii="宋体" w:hAnsi="宋体"/>
                <w:bCs/>
              </w:rPr>
            </w:pPr>
            <w:r>
              <w:rPr>
                <w:rFonts w:hint="eastAsia" w:ascii="宋体" w:hAnsi="宋体"/>
                <w:bCs/>
              </w:rPr>
              <w:t xml:space="preserve">是</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bCs/>
              </w:rPr>
            </w:pPr>
            <w:r>
              <w:rPr>
                <w:rFonts w:hint="eastAsia" w:ascii="宋体" w:hAnsi="宋体"/>
                <w:bCs/>
              </w:rPr>
              <w:t xml:space="preserve">否</w:t>
            </w:r>
            <w:r/>
          </w:p>
        </w:tc>
      </w:tr>
      <w:tr>
        <w:trPr>
          <w:jc w:val="center"/>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bCs/>
              </w:rPr>
            </w:pPr>
            <w:r>
              <w:rPr>
                <w:rFonts w:hint="eastAsia" w:ascii="宋体" w:hAnsi="宋体"/>
                <w:bCs/>
              </w:rPr>
              <w:t xml:space="preserve">2.3</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rPr>
                <w:rFonts w:hint="eastAsia" w:ascii="宋体" w:hAnsi="宋体"/>
                <w:bCs/>
              </w:rPr>
            </w:pPr>
            <w:r>
              <w:rPr>
                <w:rFonts w:hint="eastAsia" w:ascii="宋体" w:hAnsi="宋体"/>
                <w:bCs/>
              </w:rPr>
              <w:t xml:space="preserve">培训方案</w:t>
            </w:r>
            <w:r/>
          </w:p>
        </w:tc>
        <w:tc>
          <w:tcPr>
            <w:tcBorders>
              <w:top w:val="single" w:color="000000" w:sz="4" w:space="0"/>
              <w:left w:val="single" w:color="000000" w:sz="4" w:space="0"/>
              <w:bottom w:val="single" w:color="000000" w:sz="4" w:space="0"/>
              <w:right w:val="single" w:color="000000" w:sz="4" w:space="0"/>
            </w:tcBorders>
            <w:tcW w:w="2386" w:type="pct"/>
            <w:vAlign w:val="center"/>
            <w:textDirection w:val="lrTb"/>
            <w:noWrap w:val="false"/>
          </w:tcPr>
          <w:p>
            <w:pPr>
              <w:jc w:val="left"/>
              <w:rPr>
                <w:rFonts w:hint="eastAsia" w:ascii="宋体" w:hAnsi="宋体"/>
                <w:bCs/>
              </w:rPr>
            </w:pPr>
            <w:r>
              <w:rPr>
                <w:rFonts w:hint="eastAsia" w:ascii="宋体" w:hAnsi="宋体"/>
                <w:bCs/>
              </w:rPr>
              <w:t xml:space="preserve">评审小组根据投标人编制的培训方案(包括：培训目标、培训原则、培训对象、培训形式、培训准备、培训考核、培训记录、培训内容、培训团队、培训签到表等)进行综合评审。</w:t>
            </w:r>
            <w:r/>
          </w:p>
          <w:p>
            <w:pPr>
              <w:numPr>
                <w:ilvl w:val="0"/>
                <w:numId w:val="7"/>
              </w:numPr>
              <w:jc w:val="left"/>
              <w:rPr>
                <w:rFonts w:hint="eastAsia" w:ascii="宋体" w:hAnsi="宋体"/>
                <w:bCs/>
              </w:rPr>
            </w:pPr>
            <w:r>
              <w:rPr>
                <w:rFonts w:hint="eastAsia" w:ascii="宋体" w:hAnsi="宋体"/>
                <w:bCs/>
              </w:rPr>
              <w:t xml:space="preserve">培训方案详细具体，计划性完备、可行性强的得5分；</w:t>
            </w:r>
            <w:r/>
          </w:p>
          <w:p>
            <w:pPr>
              <w:numPr>
                <w:ilvl w:val="0"/>
                <w:numId w:val="7"/>
              </w:numPr>
              <w:jc w:val="left"/>
              <w:rPr>
                <w:rFonts w:hint="eastAsia" w:ascii="宋体" w:hAnsi="宋体"/>
                <w:bCs/>
              </w:rPr>
            </w:pPr>
            <w:r>
              <w:rPr>
                <w:rFonts w:hint="eastAsia" w:ascii="宋体" w:hAnsi="宋体"/>
                <w:bCs/>
              </w:rPr>
              <w:t xml:space="preserve">培训方案详细具体程度一般，计划性与可行性一般得3分；</w:t>
            </w:r>
            <w:r/>
          </w:p>
          <w:p>
            <w:pPr>
              <w:numPr>
                <w:ilvl w:val="0"/>
                <w:numId w:val="7"/>
              </w:numPr>
              <w:jc w:val="left"/>
              <w:rPr>
                <w:rFonts w:hint="eastAsia" w:ascii="宋体" w:hAnsi="宋体"/>
                <w:bCs/>
              </w:rPr>
            </w:pPr>
            <w:r>
              <w:rPr>
                <w:rFonts w:hint="eastAsia" w:ascii="宋体" w:hAnsi="宋体"/>
                <w:bCs/>
              </w:rPr>
              <w:t xml:space="preserve">不提供不得分。</w:t>
            </w:r>
            <w:r/>
          </w:p>
        </w:tc>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rPr>
                <w:rFonts w:hint="eastAsia" w:ascii="宋体" w:hAnsi="宋体"/>
                <w:bCs/>
              </w:rPr>
            </w:pPr>
            <w:r>
              <w:rPr>
                <w:rFonts w:hint="eastAsia" w:ascii="宋体" w:hAnsi="宋体"/>
                <w:bCs/>
              </w:rPr>
              <w:t xml:space="preserve">0</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rPr>
                <w:rFonts w:hint="eastAsia" w:ascii="宋体" w:hAnsi="宋体"/>
                <w:bCs/>
              </w:rPr>
            </w:pPr>
            <w:r>
              <w:rPr>
                <w:rFonts w:hint="eastAsia" w:ascii="宋体" w:hAnsi="宋体"/>
                <w:bCs/>
              </w:rPr>
              <w:t xml:space="preserve">5</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rPr>
                <w:rFonts w:hint="eastAsia" w:ascii="宋体" w:hAnsi="宋体"/>
                <w:bCs/>
              </w:rPr>
            </w:pPr>
            <w:r>
              <w:rPr>
                <w:rFonts w:hint="eastAsia" w:ascii="宋体" w:hAnsi="宋体"/>
                <w:bCs/>
              </w:rPr>
              <w:t xml:space="preserve">是</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bCs/>
              </w:rPr>
            </w:pPr>
            <w:r>
              <w:rPr>
                <w:rFonts w:hint="eastAsia" w:ascii="宋体" w:hAnsi="宋体"/>
                <w:bCs/>
              </w:rPr>
              <w:t xml:space="preserve">否</w:t>
            </w:r>
            <w:r/>
          </w:p>
        </w:tc>
      </w:tr>
      <w:tr>
        <w:trPr>
          <w:jc w:val="center"/>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bCs/>
              </w:rPr>
            </w:pPr>
            <w:r>
              <w:rPr>
                <w:rFonts w:hint="eastAsia" w:ascii="宋体" w:hAnsi="宋体"/>
                <w:bCs/>
              </w:rPr>
              <w:t xml:space="preserve">2.4</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rPr>
                <w:rFonts w:hint="eastAsia" w:ascii="宋体" w:hAnsi="宋体"/>
                <w:bCs/>
              </w:rPr>
            </w:pPr>
            <w:r>
              <w:rPr>
                <w:rFonts w:hint="eastAsia" w:ascii="宋体" w:hAnsi="宋体"/>
                <w:bCs/>
              </w:rPr>
              <w:t xml:space="preserve">售后服务管理</w:t>
            </w:r>
            <w:r/>
          </w:p>
          <w:p>
            <w:pPr>
              <w:jc w:val="center"/>
              <w:rPr>
                <w:rFonts w:hint="eastAsia" w:ascii="宋体" w:hAnsi="宋体"/>
                <w:bCs/>
              </w:rPr>
            </w:pPr>
            <w:r>
              <w:rPr>
                <w:rFonts w:hint="eastAsia" w:ascii="宋体" w:hAnsi="宋体"/>
                <w:bCs/>
              </w:rPr>
              <w:t xml:space="preserve">体系方案</w:t>
            </w:r>
            <w:r/>
          </w:p>
        </w:tc>
        <w:tc>
          <w:tcPr>
            <w:tcBorders>
              <w:top w:val="single" w:color="000000" w:sz="4" w:space="0"/>
              <w:left w:val="single" w:color="000000" w:sz="4" w:space="0"/>
              <w:bottom w:val="single" w:color="000000" w:sz="4" w:space="0"/>
              <w:right w:val="single" w:color="000000" w:sz="4" w:space="0"/>
            </w:tcBorders>
            <w:tcW w:w="2386" w:type="pct"/>
            <w:vAlign w:val="center"/>
            <w:textDirection w:val="lrTb"/>
            <w:noWrap w:val="false"/>
          </w:tcPr>
          <w:p>
            <w:pPr>
              <w:jc w:val="left"/>
              <w:rPr>
                <w:rFonts w:hint="eastAsia" w:ascii="宋体" w:hAnsi="宋体"/>
                <w:bCs/>
              </w:rPr>
            </w:pPr>
            <w:r>
              <w:rPr>
                <w:rFonts w:hint="eastAsia" w:ascii="宋体" w:hAnsi="宋体"/>
                <w:bCs/>
              </w:rPr>
              <w:t xml:space="preserve">评审小组根据投标人编制的售后服务管理体 </w:t>
            </w:r>
            <w:r>
              <w:rPr>
                <w:rFonts w:hint="eastAsia" w:ascii="宋体" w:hAnsi="宋体"/>
                <w:bCs/>
              </w:rPr>
              <w:t xml:space="preserve">系方案</w:t>
            </w:r>
            <w:r>
              <w:rPr>
                <w:rFonts w:hint="eastAsia" w:ascii="宋体" w:hAnsi="宋体"/>
                <w:bCs/>
              </w:rPr>
              <w:t xml:space="preserve">(包括：售后服务内容、服务人员、服务机制、响应时间、故障排除时间、技术支持服务、巡检服务、售后咨询等)进行综合评审。</w:t>
            </w:r>
            <w:r/>
          </w:p>
          <w:p>
            <w:pPr>
              <w:jc w:val="left"/>
              <w:rPr>
                <w:rFonts w:hint="eastAsia" w:ascii="宋体" w:hAnsi="宋体"/>
                <w:bCs/>
              </w:rPr>
            </w:pPr>
            <w:r>
              <w:rPr>
                <w:rFonts w:hint="eastAsia" w:ascii="宋体" w:hAnsi="宋体"/>
                <w:bCs/>
              </w:rPr>
              <w:t xml:space="preserve">(1)售后服务方案完整性高、可行性强、完全满足需求的得5分；</w:t>
            </w:r>
            <w:r/>
          </w:p>
          <w:p>
            <w:pPr>
              <w:jc w:val="left"/>
              <w:rPr>
                <w:rFonts w:hint="eastAsia" w:ascii="宋体" w:hAnsi="宋体"/>
                <w:bCs/>
              </w:rPr>
            </w:pPr>
            <w:r>
              <w:rPr>
                <w:rFonts w:hint="eastAsia" w:ascii="宋体" w:hAnsi="宋体"/>
                <w:bCs/>
              </w:rPr>
              <w:t xml:space="preserve">(2)售后服务方案完整性一般、可行性一般、较好满足需求的得3分；</w:t>
            </w:r>
            <w:r/>
          </w:p>
          <w:p>
            <w:pPr>
              <w:jc w:val="left"/>
              <w:rPr>
                <w:rFonts w:hint="eastAsia" w:ascii="宋体" w:hAnsi="宋体"/>
                <w:bCs/>
              </w:rPr>
            </w:pPr>
            <w:r>
              <w:rPr>
                <w:rFonts w:hint="eastAsia" w:ascii="宋体" w:hAnsi="宋体"/>
                <w:bCs/>
              </w:rPr>
              <w:t xml:space="preserve">(3)售后服务方案不够完整，可行性较低，不能满足需求的得1分；</w:t>
            </w:r>
            <w:r/>
          </w:p>
          <w:p>
            <w:pPr>
              <w:jc w:val="left"/>
              <w:rPr>
                <w:rFonts w:hint="eastAsia" w:ascii="宋体" w:hAnsi="宋体"/>
                <w:bCs/>
              </w:rPr>
            </w:pPr>
            <w:r>
              <w:rPr>
                <w:rFonts w:hint="eastAsia" w:ascii="宋体" w:hAnsi="宋体"/>
                <w:bCs/>
              </w:rPr>
              <w:t xml:space="preserve">(4)不提供不得分。</w:t>
            </w:r>
            <w:r/>
          </w:p>
        </w:tc>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rPr>
                <w:rFonts w:hint="eastAsia" w:ascii="宋体" w:hAnsi="宋体"/>
                <w:bCs/>
              </w:rPr>
            </w:pPr>
            <w:r>
              <w:rPr>
                <w:rFonts w:hint="eastAsia" w:ascii="宋体" w:hAnsi="宋体"/>
                <w:bCs/>
              </w:rPr>
              <w:t xml:space="preserve">0</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rPr>
                <w:rFonts w:hint="eastAsia" w:ascii="宋体" w:hAnsi="宋体"/>
                <w:bCs/>
              </w:rPr>
            </w:pPr>
            <w:r>
              <w:rPr>
                <w:rFonts w:hint="eastAsia" w:ascii="宋体" w:hAnsi="宋体"/>
                <w:bCs/>
              </w:rPr>
              <w:t xml:space="preserve">5</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rPr>
                <w:rFonts w:hint="eastAsia" w:ascii="宋体" w:hAnsi="宋体"/>
                <w:bCs/>
              </w:rPr>
            </w:pPr>
            <w:r>
              <w:rPr>
                <w:rFonts w:hint="eastAsia" w:ascii="宋体" w:hAnsi="宋体"/>
                <w:bCs/>
              </w:rPr>
              <w:t xml:space="preserve">是</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bCs/>
              </w:rPr>
            </w:pPr>
            <w:r>
              <w:rPr>
                <w:rFonts w:hint="eastAsia" w:ascii="宋体" w:hAnsi="宋体"/>
                <w:bCs/>
              </w:rPr>
              <w:t xml:space="preserve">否</w:t>
            </w:r>
            <w:r/>
          </w:p>
        </w:tc>
      </w:tr>
      <w:tr>
        <w:trPr>
          <w:jc w:val="center"/>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b/>
              </w:rPr>
            </w:pPr>
            <w:r>
              <w:rPr>
                <w:rFonts w:hint="eastAsia" w:ascii="宋体" w:hAnsi="宋体"/>
                <w:b/>
              </w:rPr>
              <w:t xml:space="preserve">3</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rPr>
                <w:rFonts w:hint="eastAsia" w:ascii="宋体" w:hAnsi="宋体"/>
                <w:b/>
              </w:rPr>
            </w:pPr>
            <w:r>
              <w:rPr>
                <w:rFonts w:hint="eastAsia" w:ascii="宋体" w:hAnsi="宋体"/>
                <w:b/>
              </w:rPr>
              <w:t xml:space="preserve">商务分(客观分)</w:t>
            </w:r>
            <w:r/>
          </w:p>
        </w:tc>
        <w:tc>
          <w:tcPr>
            <w:tcBorders>
              <w:top w:val="single" w:color="000000" w:sz="4" w:space="0"/>
              <w:left w:val="single" w:color="000000" w:sz="4" w:space="0"/>
              <w:bottom w:val="single" w:color="000000" w:sz="4" w:space="0"/>
              <w:right w:val="single" w:color="000000" w:sz="4" w:space="0"/>
            </w:tcBorders>
            <w:tcW w:w="2386" w:type="pct"/>
            <w:vAlign w:val="center"/>
            <w:textDirection w:val="lrTb"/>
            <w:noWrap w:val="false"/>
          </w:tcPr>
          <w:p>
            <w:pPr>
              <w:jc w:val="left"/>
              <w:rPr>
                <w:rFonts w:hint="eastAsia" w:ascii="宋体" w:hAnsi="宋体"/>
                <w:b/>
              </w:rPr>
            </w:pPr>
            <w:r>
              <w:rPr>
                <w:rFonts w:hint="eastAsia" w:ascii="宋体" w:hAnsi="宋体"/>
                <w:b/>
              </w:rPr>
            </w:r>
            <w:r/>
          </w:p>
        </w:tc>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rPr>
                <w:rFonts w:hint="eastAsia" w:ascii="宋体" w:hAnsi="宋体"/>
                <w:b/>
              </w:rPr>
            </w:pPr>
            <w:r>
              <w:rPr>
                <w:rFonts w:hint="eastAsia" w:ascii="宋体" w:hAnsi="宋体"/>
                <w:b/>
              </w:rPr>
              <w:t xml:space="preserve">0</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rPr>
                <w:rFonts w:hint="eastAsia" w:ascii="宋体" w:hAnsi="宋体"/>
                <w:b/>
              </w:rPr>
            </w:pPr>
            <w:r>
              <w:rPr>
                <w:rFonts w:hint="eastAsia" w:ascii="宋体" w:hAnsi="宋体"/>
                <w:b/>
              </w:rPr>
              <w:t xml:space="preserve">64</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rPr>
                <w:rFonts w:hint="eastAsia" w:ascii="宋体" w:hAnsi="宋体"/>
                <w:b/>
              </w:rPr>
            </w:pPr>
            <w:r>
              <w:rPr>
                <w:rFonts w:hint="eastAsia" w:ascii="宋体" w:hAnsi="宋体"/>
                <w:b/>
              </w:rPr>
              <w:t xml:space="preserve">否</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b/>
              </w:rPr>
            </w:pPr>
            <w:r>
              <w:rPr>
                <w:rFonts w:hint="eastAsia" w:ascii="宋体" w:hAnsi="宋体"/>
                <w:b/>
              </w:rPr>
              <w:t xml:space="preserve">是</w:t>
            </w:r>
            <w:r/>
          </w:p>
        </w:tc>
      </w:tr>
      <w:tr>
        <w:trPr>
          <w:jc w:val="center"/>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bCs/>
              </w:rPr>
            </w:pPr>
            <w:r>
              <w:rPr>
                <w:rFonts w:hint="eastAsia" w:ascii="宋体" w:hAnsi="宋体"/>
                <w:bCs/>
              </w:rPr>
              <w:t xml:space="preserve">3.1</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rPr>
                <w:rFonts w:hint="eastAsia" w:ascii="宋体" w:hAnsi="宋体"/>
                <w:bCs/>
              </w:rPr>
            </w:pPr>
            <w:r>
              <w:rPr>
                <w:rFonts w:hint="eastAsia" w:ascii="宋体" w:hAnsi="宋体"/>
                <w:bCs/>
              </w:rPr>
              <w:t xml:space="preserve">企业资质</w:t>
            </w:r>
            <w:r/>
          </w:p>
        </w:tc>
        <w:tc>
          <w:tcPr>
            <w:tcBorders>
              <w:top w:val="single" w:color="000000" w:sz="4" w:space="0"/>
              <w:left w:val="single" w:color="000000" w:sz="4" w:space="0"/>
              <w:bottom w:val="single" w:color="000000" w:sz="4" w:space="0"/>
              <w:right w:val="single" w:color="000000" w:sz="4" w:space="0"/>
            </w:tcBorders>
            <w:tcW w:w="2386" w:type="pct"/>
            <w:vAlign w:val="center"/>
            <w:textDirection w:val="lrTb"/>
            <w:noWrap w:val="false"/>
          </w:tcPr>
          <w:p>
            <w:pPr>
              <w:jc w:val="left"/>
              <w:rPr>
                <w:rFonts w:hint="eastAsia" w:ascii="宋体" w:hAnsi="宋体"/>
                <w:bCs/>
              </w:rPr>
            </w:pPr>
            <w:r>
              <w:rPr>
                <w:rFonts w:hint="eastAsia" w:ascii="宋体" w:hAnsi="宋体" w:cs="宋体"/>
              </w:rPr>
              <w:t xml:space="preserve">投标人或投标的软件产品制造商</w:t>
            </w:r>
            <w:r>
              <w:rPr>
                <w:rFonts w:hint="eastAsia" w:ascii="宋体" w:hAnsi="宋体"/>
                <w:bCs/>
              </w:rPr>
              <w:t xml:space="preserve">须提供有效期内的以下资质证书：</w:t>
            </w:r>
            <w:r/>
          </w:p>
          <w:p>
            <w:pPr>
              <w:jc w:val="left"/>
              <w:rPr>
                <w:rFonts w:hint="eastAsia" w:ascii="宋体" w:hAnsi="宋体"/>
                <w:bCs/>
              </w:rPr>
            </w:pPr>
            <w:r>
              <w:rPr>
                <w:rFonts w:hint="eastAsia" w:ascii="宋体" w:hAnsi="宋体"/>
                <w:bCs/>
              </w:rPr>
              <w:t xml:space="preserve">1.具有ISO9001质量管理体系认证；</w:t>
            </w:r>
            <w:r/>
          </w:p>
          <w:p>
            <w:pPr>
              <w:jc w:val="left"/>
              <w:rPr>
                <w:rFonts w:hint="eastAsia" w:ascii="宋体" w:hAnsi="宋体"/>
                <w:bCs/>
              </w:rPr>
            </w:pPr>
            <w:r>
              <w:rPr>
                <w:rFonts w:hint="eastAsia" w:ascii="宋体" w:hAnsi="宋体"/>
                <w:bCs/>
              </w:rPr>
              <w:t xml:space="preserve">2.具有GB/T 27922-2011售后服务认证证书；</w:t>
            </w:r>
            <w:r/>
          </w:p>
          <w:p>
            <w:pPr>
              <w:jc w:val="left"/>
              <w:rPr>
                <w:rFonts w:hint="eastAsia" w:ascii="宋体" w:hAnsi="宋体"/>
                <w:bCs/>
              </w:rPr>
            </w:pPr>
            <w:r>
              <w:rPr>
                <w:rFonts w:hint="eastAsia" w:ascii="宋体" w:hAnsi="宋体"/>
                <w:bCs/>
              </w:rPr>
              <w:t xml:space="preserve">3.具有ISO27001信息安全管理体系认证证书；</w:t>
            </w:r>
            <w:r/>
          </w:p>
          <w:p>
            <w:pPr>
              <w:jc w:val="left"/>
              <w:rPr>
                <w:rFonts w:hint="eastAsia" w:ascii="宋体" w:hAnsi="宋体"/>
                <w:bCs/>
              </w:rPr>
            </w:pPr>
            <w:r>
              <w:rPr>
                <w:rFonts w:hint="eastAsia" w:ascii="宋体" w:hAnsi="宋体"/>
                <w:bCs/>
              </w:rPr>
              <w:t xml:space="preserve">4.具有ISO20000信息技术服务</w:t>
            </w:r>
            <w:r>
              <w:rPr>
                <w:rFonts w:hint="eastAsia" w:ascii="宋体" w:hAnsi="宋体"/>
                <w:bCs/>
              </w:rPr>
              <w:t xml:space="preserve">管理体采认证</w:t>
            </w:r>
            <w:r>
              <w:rPr>
                <w:rFonts w:hint="eastAsia" w:ascii="宋体" w:hAnsi="宋体"/>
                <w:bCs/>
              </w:rPr>
              <w:t xml:space="preserve">证书；</w:t>
            </w:r>
            <w:r/>
          </w:p>
          <w:p>
            <w:pPr>
              <w:jc w:val="left"/>
              <w:rPr>
                <w:rFonts w:hint="eastAsia" w:ascii="宋体" w:hAnsi="宋体"/>
                <w:bCs/>
              </w:rPr>
            </w:pPr>
            <w:r>
              <w:rPr>
                <w:rFonts w:hint="eastAsia" w:ascii="宋体" w:hAnsi="宋体"/>
                <w:bCs/>
              </w:rPr>
              <w:t xml:space="preserve">以上证书每提供一个得1分，最高4分。未提供不得分。</w:t>
            </w:r>
            <w:r/>
          </w:p>
          <w:p>
            <w:pPr>
              <w:jc w:val="left"/>
              <w:rPr>
                <w:rFonts w:hint="eastAsia" w:ascii="宋体" w:hAnsi="宋体"/>
                <w:bCs/>
              </w:rPr>
            </w:pPr>
            <w:r>
              <w:rPr>
                <w:rFonts w:hint="eastAsia" w:ascii="宋体" w:hAnsi="宋体"/>
                <w:bCs/>
              </w:rPr>
              <w:t xml:space="preserve">评审材料：须提供有效证书复印件加盖投标人或</w:t>
            </w:r>
            <w:r>
              <w:rPr>
                <w:rFonts w:hint="eastAsia" w:ascii="宋体" w:hAnsi="宋体"/>
                <w:spacing w:val="-1"/>
              </w:rPr>
              <w:t xml:space="preserve">投标产品制造商</w:t>
            </w:r>
            <w:r>
              <w:rPr>
                <w:rFonts w:hint="eastAsia" w:ascii="宋体" w:hAnsi="宋体"/>
                <w:bCs/>
              </w:rPr>
              <w:t xml:space="preserve">公章。</w:t>
            </w:r>
            <w:r/>
          </w:p>
        </w:tc>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rPr>
                <w:rFonts w:hint="eastAsia" w:ascii="宋体" w:hAnsi="宋体"/>
                <w:bCs/>
              </w:rPr>
            </w:pPr>
            <w:r>
              <w:rPr>
                <w:rFonts w:hint="eastAsia" w:ascii="宋体" w:hAnsi="宋体"/>
                <w:bCs/>
              </w:rPr>
              <w:t xml:space="preserve">0</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rPr>
                <w:rFonts w:hint="eastAsia" w:ascii="宋体" w:hAnsi="宋体"/>
                <w:bCs/>
              </w:rPr>
            </w:pPr>
            <w:r>
              <w:rPr>
                <w:rFonts w:hint="eastAsia" w:ascii="宋体" w:hAnsi="宋体"/>
                <w:bCs/>
              </w:rPr>
              <w:t xml:space="preserve">4</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rPr>
                <w:rFonts w:hint="eastAsia" w:ascii="宋体" w:hAnsi="宋体"/>
                <w:bCs/>
              </w:rPr>
            </w:pPr>
            <w:r>
              <w:rPr>
                <w:rFonts w:hint="eastAsia" w:ascii="宋体" w:hAnsi="宋体"/>
                <w:bCs/>
              </w:rPr>
              <w:t xml:space="preserve">否</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bCs/>
              </w:rPr>
            </w:pPr>
            <w:r>
              <w:rPr>
                <w:rFonts w:hint="eastAsia" w:ascii="宋体" w:hAnsi="宋体"/>
                <w:bCs/>
              </w:rPr>
              <w:t xml:space="preserve">是</w:t>
            </w:r>
            <w:r/>
          </w:p>
        </w:tc>
      </w:tr>
      <w:tr>
        <w:trPr>
          <w:jc w:val="center"/>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bCs/>
              </w:rPr>
            </w:pPr>
            <w:r>
              <w:rPr>
                <w:rFonts w:hint="eastAsia" w:ascii="宋体" w:hAnsi="宋体"/>
                <w:bCs/>
              </w:rPr>
              <w:t xml:space="preserve">3.2</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rPr>
                <w:rFonts w:hint="eastAsia" w:ascii="宋体" w:hAnsi="宋体"/>
                <w:bCs/>
              </w:rPr>
            </w:pPr>
            <w:r>
              <w:rPr>
                <w:rFonts w:hint="eastAsia" w:ascii="宋体" w:hAnsi="宋体"/>
                <w:bCs/>
              </w:rPr>
              <w:t xml:space="preserve">软件著作权</w:t>
            </w:r>
            <w:r/>
          </w:p>
        </w:tc>
        <w:tc>
          <w:tcPr>
            <w:tcBorders>
              <w:top w:val="single" w:color="000000" w:sz="4" w:space="0"/>
              <w:left w:val="single" w:color="000000" w:sz="4" w:space="0"/>
              <w:bottom w:val="single" w:color="000000" w:sz="4" w:space="0"/>
              <w:right w:val="single" w:color="000000" w:sz="4" w:space="0"/>
            </w:tcBorders>
            <w:tcW w:w="2386" w:type="pct"/>
            <w:vAlign w:val="center"/>
            <w:textDirection w:val="lrTb"/>
            <w:noWrap w:val="false"/>
          </w:tcPr>
          <w:p>
            <w:pPr>
              <w:jc w:val="left"/>
              <w:rPr>
                <w:rFonts w:hint="eastAsia" w:ascii="宋体" w:hAnsi="宋体"/>
                <w:bCs/>
              </w:rPr>
            </w:pPr>
            <w:r>
              <w:rPr>
                <w:rFonts w:hint="eastAsia" w:ascii="宋体" w:hAnsi="宋体" w:cs="宋体"/>
                <w:spacing w:val="-2"/>
              </w:rPr>
              <w:t xml:space="preserve">投标人或投标产品制造商具有与本项目内容相关的样本库系统软件著作权证书的</w:t>
            </w:r>
            <w:r>
              <w:rPr>
                <w:rFonts w:hint="eastAsia" w:ascii="宋体" w:hAnsi="宋体"/>
                <w:bCs/>
              </w:rPr>
              <w:t xml:space="preserve">，</w:t>
            </w:r>
            <w:r>
              <w:rPr>
                <w:rFonts w:hint="eastAsia" w:ascii="宋体" w:hAnsi="宋体"/>
                <w:bCs/>
              </w:rPr>
              <w:t xml:space="preserve">且软件</w:t>
            </w:r>
            <w:r>
              <w:rPr>
                <w:rFonts w:hint="eastAsia" w:ascii="宋体" w:hAnsi="宋体"/>
                <w:bCs/>
              </w:rPr>
              <w:t xml:space="preserve">著作权名称包含“样本库管理”、 “样本库APP管理”、“样本库临床数据接口”、“知情同意书管理”等相关描述的。每提供一类软件著作权证书得</w:t>
            </w:r>
            <w:r>
              <w:rPr>
                <w:rFonts w:ascii="宋体" w:hAnsi="宋体"/>
                <w:bCs/>
              </w:rPr>
              <w:t xml:space="preserve">2</w:t>
            </w:r>
            <w:r>
              <w:rPr>
                <w:rFonts w:hint="eastAsia" w:ascii="宋体" w:hAnsi="宋体"/>
                <w:bCs/>
              </w:rPr>
              <w:t xml:space="preserve">分，最高得</w:t>
            </w:r>
            <w:r>
              <w:rPr>
                <w:rFonts w:ascii="宋体" w:hAnsi="宋体"/>
                <w:bCs/>
              </w:rPr>
              <w:t xml:space="preserve">8</w:t>
            </w:r>
            <w:r>
              <w:rPr>
                <w:rFonts w:hint="eastAsia" w:ascii="宋体" w:hAnsi="宋体"/>
                <w:bCs/>
              </w:rPr>
              <w:t xml:space="preserve">分。未提供不得分。</w:t>
            </w:r>
            <w:r/>
          </w:p>
          <w:p>
            <w:pPr>
              <w:jc w:val="left"/>
              <w:rPr>
                <w:rFonts w:hint="eastAsia" w:ascii="宋体" w:hAnsi="宋体"/>
                <w:bCs/>
              </w:rPr>
            </w:pPr>
            <w:r>
              <w:rPr>
                <w:rFonts w:hint="eastAsia" w:ascii="宋体" w:hAnsi="宋体"/>
                <w:bCs/>
              </w:rPr>
              <w:t xml:space="preserve">评审材料：</w:t>
            </w:r>
            <w:r>
              <w:rPr>
                <w:rFonts w:hint="eastAsia" w:ascii="宋体" w:hAnsi="宋体" w:cs="宋体"/>
                <w:spacing w:val="-2"/>
              </w:rPr>
              <w:t xml:space="preserve">投标人或投标产品制造商</w:t>
            </w:r>
            <w:r>
              <w:rPr>
                <w:rFonts w:hint="eastAsia" w:ascii="宋体" w:hAnsi="宋体"/>
                <w:bCs/>
              </w:rPr>
              <w:t xml:space="preserve">必须拥有原始取得的知识产权，软件著作权证书必须在开标前取得，所登记注册的软件名称可以相似，但必须功能相同，著作权名称不同的，由评委判定，内容重复的软件著作权只计1次得分。</w:t>
            </w:r>
            <w:r/>
          </w:p>
          <w:p>
            <w:pPr>
              <w:jc w:val="left"/>
              <w:rPr>
                <w:rFonts w:hint="eastAsia" w:ascii="宋体" w:hAnsi="宋体"/>
                <w:bCs/>
              </w:rPr>
            </w:pPr>
            <w:r>
              <w:rPr>
                <w:rFonts w:hint="eastAsia" w:ascii="宋体" w:hAnsi="宋体"/>
                <w:bCs/>
              </w:rPr>
              <w:t xml:space="preserve">评审材料：需提供证书复印件并加盖投标人或</w:t>
            </w:r>
            <w:r>
              <w:rPr>
                <w:rFonts w:hint="eastAsia" w:ascii="宋体" w:hAnsi="宋体"/>
                <w:spacing w:val="-1"/>
              </w:rPr>
              <w:t xml:space="preserve">投标产品制造商</w:t>
            </w:r>
            <w:r>
              <w:rPr>
                <w:rFonts w:hint="eastAsia" w:ascii="宋体" w:hAnsi="宋体"/>
                <w:bCs/>
              </w:rPr>
              <w:t xml:space="preserve">公章。</w:t>
            </w:r>
            <w:r/>
          </w:p>
        </w:tc>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rPr>
                <w:rFonts w:hint="eastAsia" w:ascii="宋体" w:hAnsi="宋体"/>
                <w:bCs/>
              </w:rPr>
            </w:pPr>
            <w:r>
              <w:rPr>
                <w:rFonts w:hint="eastAsia" w:ascii="宋体" w:hAnsi="宋体"/>
                <w:bCs/>
              </w:rPr>
              <w:t xml:space="preserve">0</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rPr>
                <w:rFonts w:hint="eastAsia" w:ascii="宋体" w:hAnsi="宋体"/>
                <w:bCs/>
              </w:rPr>
            </w:pPr>
            <w:r>
              <w:rPr>
                <w:rFonts w:ascii="宋体" w:hAnsi="宋体"/>
                <w:bCs/>
              </w:rPr>
              <w:t xml:space="preserve">8</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rPr>
                <w:rFonts w:hint="eastAsia" w:ascii="宋体" w:hAnsi="宋体"/>
                <w:bCs/>
              </w:rPr>
            </w:pPr>
            <w:r>
              <w:rPr>
                <w:rFonts w:hint="eastAsia" w:ascii="宋体" w:hAnsi="宋体"/>
                <w:bCs/>
              </w:rPr>
              <w:t xml:space="preserve">否</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bCs/>
              </w:rPr>
            </w:pPr>
            <w:r>
              <w:rPr>
                <w:rFonts w:hint="eastAsia" w:ascii="宋体" w:hAnsi="宋体"/>
                <w:bCs/>
              </w:rPr>
              <w:t xml:space="preserve">是</w:t>
            </w:r>
            <w:r/>
          </w:p>
        </w:tc>
      </w:tr>
      <w:tr>
        <w:trPr>
          <w:jc w:val="center"/>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bCs/>
              </w:rPr>
            </w:pPr>
            <w:r>
              <w:rPr>
                <w:rFonts w:hint="eastAsia" w:ascii="宋体" w:hAnsi="宋体"/>
                <w:bCs/>
              </w:rPr>
              <w:t xml:space="preserve">3.</w:t>
            </w:r>
            <w:r>
              <w:rPr>
                <w:rFonts w:ascii="宋体" w:hAnsi="宋体"/>
                <w:bCs/>
              </w:rPr>
              <w:t xml:space="preserve">3</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rPr>
                <w:rFonts w:hint="eastAsia" w:ascii="宋体" w:hAnsi="宋体"/>
                <w:bCs/>
              </w:rPr>
            </w:pPr>
            <w:r>
              <w:rPr>
                <w:rFonts w:hint="eastAsia" w:ascii="宋体" w:hAnsi="宋体"/>
                <w:bCs/>
              </w:rPr>
              <w:t xml:space="preserve">服务能力</w:t>
            </w:r>
            <w:r/>
          </w:p>
        </w:tc>
        <w:tc>
          <w:tcPr>
            <w:tcBorders>
              <w:top w:val="single" w:color="000000" w:sz="4" w:space="0"/>
              <w:left w:val="single" w:color="000000" w:sz="4" w:space="0"/>
              <w:bottom w:val="single" w:color="000000" w:sz="4" w:space="0"/>
              <w:right w:val="single" w:color="000000" w:sz="4" w:space="0"/>
            </w:tcBorders>
            <w:tcW w:w="2386" w:type="pct"/>
            <w:vAlign w:val="center"/>
            <w:textDirection w:val="lrTb"/>
            <w:noWrap w:val="false"/>
          </w:tcPr>
          <w:p>
            <w:pPr>
              <w:jc w:val="left"/>
              <w:rPr>
                <w:rFonts w:hint="eastAsia" w:ascii="宋体" w:hAnsi="宋体"/>
                <w:bCs/>
              </w:rPr>
            </w:pPr>
            <w:r>
              <w:rPr>
                <w:rFonts w:hint="eastAsia" w:ascii="宋体" w:hAnsi="宋体"/>
                <w:spacing w:val="-1"/>
              </w:rPr>
              <w:t xml:space="preserve">提供投标人或投标产品制造商自</w:t>
            </w:r>
            <w:r>
              <w:rPr>
                <w:rFonts w:ascii="宋体" w:hAnsi="宋体"/>
                <w:spacing w:val="-26"/>
              </w:rPr>
              <w:t xml:space="preserve"> </w:t>
            </w:r>
            <w:r>
              <w:rPr>
                <w:rFonts w:ascii="宋体" w:hAnsi="宋体"/>
                <w:spacing w:val="-1"/>
              </w:rPr>
              <w:t xml:space="preserve">2022</w:t>
            </w:r>
            <w:r>
              <w:rPr>
                <w:rFonts w:ascii="宋体" w:hAnsi="宋体"/>
                <w:spacing w:val="-36"/>
              </w:rPr>
              <w:t xml:space="preserve"> </w:t>
            </w:r>
            <w:r>
              <w:rPr>
                <w:rFonts w:hint="eastAsia" w:ascii="宋体" w:hAnsi="宋体"/>
                <w:spacing w:val="-1"/>
              </w:rPr>
              <w:t xml:space="preserve">年</w:t>
            </w:r>
            <w:r>
              <w:rPr>
                <w:rFonts w:ascii="宋体" w:hAnsi="宋体"/>
                <w:spacing w:val="-1"/>
              </w:rPr>
              <w:t xml:space="preserve">1</w:t>
            </w:r>
            <w:r>
              <w:rPr>
                <w:rFonts w:hint="eastAsia" w:ascii="宋体" w:hAnsi="宋体"/>
                <w:spacing w:val="-1"/>
              </w:rPr>
              <w:t xml:space="preserve">月以来类似本项目样本</w:t>
            </w:r>
            <w:r>
              <w:rPr>
                <w:rFonts w:hint="eastAsia" w:ascii="宋体" w:hAnsi="宋体"/>
                <w:spacing w:val="-1"/>
              </w:rPr>
              <w:t xml:space="preserve">库系统</w:t>
            </w:r>
            <w:r>
              <w:rPr>
                <w:rFonts w:hint="eastAsia" w:ascii="宋体" w:hAnsi="宋体"/>
                <w:spacing w:val="-2"/>
              </w:rPr>
              <w:t xml:space="preserve">建设案例，</w:t>
            </w:r>
            <w:r>
              <w:rPr>
                <w:rFonts w:hint="eastAsia" w:ascii="宋体" w:hAnsi="宋体"/>
              </w:rPr>
              <w:t xml:space="preserve">每提供一个案例得</w:t>
            </w:r>
            <w:r>
              <w:rPr>
                <w:rFonts w:ascii="宋体" w:hAnsi="宋体"/>
              </w:rPr>
              <w:t xml:space="preserve">2</w:t>
            </w:r>
            <w:r>
              <w:rPr>
                <w:rFonts w:hint="eastAsia" w:ascii="宋体" w:hAnsi="宋体"/>
              </w:rPr>
              <w:t xml:space="preserve">分，最高得</w:t>
            </w:r>
            <w:r>
              <w:rPr>
                <w:rFonts w:ascii="宋体" w:hAnsi="宋体"/>
              </w:rPr>
              <w:t xml:space="preserve">6</w:t>
            </w:r>
            <w:r>
              <w:rPr>
                <w:rFonts w:hint="eastAsia" w:ascii="宋体" w:hAnsi="宋体"/>
              </w:rPr>
              <w:t xml:space="preserve">分</w:t>
            </w:r>
            <w:r>
              <w:rPr>
                <w:rFonts w:hint="eastAsia" w:ascii="宋体" w:hAnsi="宋体"/>
                <w:bCs/>
              </w:rPr>
              <w:t xml:space="preserve">。未提供不得分。</w:t>
            </w:r>
            <w:r/>
          </w:p>
          <w:p>
            <w:pPr>
              <w:jc w:val="left"/>
              <w:rPr>
                <w:rFonts w:hint="eastAsia" w:ascii="宋体" w:hAnsi="宋体"/>
                <w:bCs/>
              </w:rPr>
            </w:pPr>
            <w:r>
              <w:rPr>
                <w:rFonts w:hint="eastAsia" w:ascii="宋体" w:hAnsi="宋体"/>
                <w:bCs/>
              </w:rPr>
              <w:t xml:space="preserve">评审材料：须提供项目合同关键页作为证明材料并加盖投标人或</w:t>
            </w:r>
            <w:r>
              <w:rPr>
                <w:rFonts w:hint="eastAsia" w:ascii="宋体" w:hAnsi="宋体"/>
                <w:spacing w:val="-1"/>
              </w:rPr>
              <w:t xml:space="preserve">投标产品制造商</w:t>
            </w:r>
            <w:r>
              <w:rPr>
                <w:rFonts w:hint="eastAsia" w:ascii="宋体" w:hAnsi="宋体"/>
                <w:bCs/>
              </w:rPr>
              <w:t xml:space="preserve">公章。</w:t>
            </w:r>
            <w:r/>
          </w:p>
        </w:tc>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rPr>
                <w:rFonts w:hint="eastAsia" w:ascii="宋体" w:hAnsi="宋体"/>
                <w:bCs/>
              </w:rPr>
            </w:pPr>
            <w:r>
              <w:rPr>
                <w:rFonts w:hint="eastAsia" w:ascii="宋体" w:hAnsi="宋体"/>
                <w:bCs/>
              </w:rPr>
              <w:t xml:space="preserve">0</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rPr>
                <w:rFonts w:hint="eastAsia" w:ascii="宋体" w:hAnsi="宋体"/>
                <w:bCs/>
              </w:rPr>
            </w:pPr>
            <w:r>
              <w:rPr>
                <w:rFonts w:hint="eastAsia" w:ascii="宋体" w:hAnsi="宋体"/>
                <w:bCs/>
              </w:rPr>
              <w:t xml:space="preserve">6</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rPr>
                <w:rFonts w:hint="eastAsia" w:ascii="宋体" w:hAnsi="宋体"/>
                <w:bCs/>
              </w:rPr>
            </w:pPr>
            <w:r>
              <w:rPr>
                <w:rFonts w:hint="eastAsia" w:ascii="宋体" w:hAnsi="宋体"/>
                <w:bCs/>
              </w:rPr>
              <w:t xml:space="preserve">否</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bCs/>
              </w:rPr>
            </w:pPr>
            <w:r>
              <w:rPr>
                <w:rFonts w:hint="eastAsia" w:ascii="宋体" w:hAnsi="宋体"/>
                <w:bCs/>
              </w:rPr>
              <w:t xml:space="preserve">是</w:t>
            </w:r>
            <w:r/>
          </w:p>
        </w:tc>
      </w:tr>
      <w:tr>
        <w:trPr>
          <w:jc w:val="center"/>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bCs/>
              </w:rPr>
            </w:pPr>
            <w:r>
              <w:rPr>
                <w:rFonts w:hint="eastAsia" w:ascii="宋体" w:hAnsi="宋体"/>
                <w:bCs/>
              </w:rPr>
              <w:t xml:space="preserve">3.</w:t>
            </w:r>
            <w:r>
              <w:rPr>
                <w:rFonts w:ascii="宋体" w:hAnsi="宋体"/>
                <w:bCs/>
              </w:rPr>
              <w:t xml:space="preserve">4</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rPr>
                <w:rFonts w:hint="eastAsia" w:ascii="宋体" w:hAnsi="宋体"/>
                <w:bCs/>
              </w:rPr>
            </w:pPr>
            <w:r>
              <w:rPr>
                <w:rFonts w:hint="eastAsia" w:ascii="宋体" w:hAnsi="宋体"/>
                <w:bCs/>
              </w:rPr>
              <w:t xml:space="preserve">实施团队要求1</w:t>
            </w:r>
            <w:r/>
          </w:p>
        </w:tc>
        <w:tc>
          <w:tcPr>
            <w:tcBorders>
              <w:top w:val="single" w:color="000000" w:sz="4" w:space="0"/>
              <w:left w:val="single" w:color="000000" w:sz="4" w:space="0"/>
              <w:bottom w:val="single" w:color="000000" w:sz="4" w:space="0"/>
              <w:right w:val="single" w:color="000000" w:sz="4" w:space="0"/>
            </w:tcBorders>
            <w:tcW w:w="2386" w:type="pct"/>
            <w:vAlign w:val="center"/>
            <w:textDirection w:val="lrTb"/>
            <w:noWrap w:val="false"/>
          </w:tcPr>
          <w:p>
            <w:pPr>
              <w:jc w:val="left"/>
              <w:rPr>
                <w:rFonts w:hint="eastAsia" w:ascii="宋体" w:hAnsi="宋体"/>
                <w:bCs/>
              </w:rPr>
            </w:pPr>
            <w:r>
              <w:rPr>
                <w:rFonts w:hint="eastAsia" w:ascii="宋体" w:hAnsi="宋体"/>
                <w:bCs/>
              </w:rPr>
              <w:t xml:space="preserve">项目负责人(项目经理):</w:t>
            </w:r>
            <w:r>
              <w:rPr>
                <w:rFonts w:hint="eastAsia"/>
              </w:rPr>
              <w:t xml:space="preserve"> </w:t>
            </w:r>
            <w:r>
              <w:rPr>
                <w:rFonts w:hint="eastAsia" w:ascii="宋体" w:hAnsi="宋体"/>
                <w:bCs/>
              </w:rPr>
              <w:t xml:space="preserve">提供投标人或投标产品制造商为本项目投入1名项目负责人，要求其具有一定的生物样本</w:t>
            </w:r>
            <w:r>
              <w:rPr>
                <w:rFonts w:hint="eastAsia" w:ascii="宋体" w:hAnsi="宋体"/>
                <w:bCs/>
              </w:rPr>
              <w:t xml:space="preserve">库系统</w:t>
            </w:r>
            <w:r>
              <w:rPr>
                <w:rFonts w:hint="eastAsia" w:ascii="宋体" w:hAnsi="宋体"/>
                <w:bCs/>
              </w:rPr>
              <w:t xml:space="preserve">相关实施经验、具有本科及以上学历、且具有高级工程师及以上证书的得3分，不提供不得分。</w:t>
            </w:r>
            <w:r/>
          </w:p>
          <w:p>
            <w:pPr>
              <w:jc w:val="left"/>
              <w:rPr>
                <w:rFonts w:hint="eastAsia" w:ascii="宋体" w:hAnsi="宋体"/>
                <w:bCs/>
              </w:rPr>
            </w:pPr>
            <w:r>
              <w:rPr>
                <w:rFonts w:hint="eastAsia" w:ascii="宋体" w:hAnsi="宋体"/>
                <w:bCs/>
              </w:rPr>
              <w:t xml:space="preserve">评审材料：项目经理须为投标人或投标产品制造商正式员工，提供其缴纳的招标前近三个月中任意一个月的</w:t>
            </w:r>
            <w:r>
              <w:rPr>
                <w:rFonts w:hint="eastAsia" w:ascii="宋体" w:hAnsi="宋体"/>
                <w:bCs/>
              </w:rPr>
              <w:t xml:space="preserve">社保证明</w:t>
            </w:r>
            <w:r>
              <w:rPr>
                <w:rFonts w:hint="eastAsia" w:ascii="宋体" w:hAnsi="宋体"/>
                <w:bCs/>
              </w:rPr>
              <w:t xml:space="preserve">；</w:t>
            </w:r>
            <w:r/>
          </w:p>
          <w:p>
            <w:pPr>
              <w:jc w:val="left"/>
              <w:rPr>
                <w:rFonts w:hint="eastAsia" w:ascii="宋体" w:hAnsi="宋体"/>
                <w:bCs/>
              </w:rPr>
            </w:pPr>
            <w:r>
              <w:rPr>
                <w:rFonts w:hint="eastAsia" w:ascii="宋体" w:hAnsi="宋体"/>
                <w:bCs/>
              </w:rPr>
              <w:t xml:space="preserve">生物样本</w:t>
            </w:r>
            <w:r>
              <w:rPr>
                <w:rFonts w:hint="eastAsia" w:ascii="宋体" w:hAnsi="宋体"/>
                <w:bCs/>
              </w:rPr>
              <w:t xml:space="preserve">库系统</w:t>
            </w:r>
            <w:r>
              <w:rPr>
                <w:rFonts w:hint="eastAsia" w:ascii="宋体" w:hAnsi="宋体"/>
                <w:bCs/>
              </w:rPr>
              <w:t xml:space="preserve">相关实施经验需提供类似项目实施经验证明；</w:t>
            </w:r>
            <w:r/>
          </w:p>
          <w:p>
            <w:pPr>
              <w:jc w:val="left"/>
              <w:rPr>
                <w:rFonts w:hint="eastAsia" w:ascii="宋体" w:hAnsi="宋体"/>
                <w:bCs/>
              </w:rPr>
            </w:pPr>
            <w:r>
              <w:rPr>
                <w:rFonts w:hint="eastAsia" w:ascii="宋体" w:hAnsi="宋体"/>
                <w:bCs/>
              </w:rPr>
              <w:t xml:space="preserve">须提供由人力资源和社会保障部（或省人事厅)颁发的高级或以上工程师证书（电子信息工程类)，提供相应证书扫描件或复印件；</w:t>
            </w:r>
            <w:r/>
          </w:p>
          <w:p>
            <w:pPr>
              <w:jc w:val="left"/>
              <w:rPr>
                <w:rFonts w:hint="eastAsia" w:ascii="宋体" w:hAnsi="宋体"/>
                <w:bCs/>
              </w:rPr>
            </w:pPr>
            <w:r>
              <w:rPr>
                <w:rFonts w:hint="eastAsia" w:ascii="宋体" w:hAnsi="宋体"/>
                <w:bCs/>
              </w:rPr>
              <w:t xml:space="preserve">以上证明材料均需加盖投标人或投标产品制造商公章，缺项或未提供不得分。</w:t>
            </w:r>
            <w:r/>
          </w:p>
        </w:tc>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rPr>
                <w:rFonts w:hint="eastAsia" w:ascii="宋体" w:hAnsi="宋体"/>
                <w:bCs/>
              </w:rPr>
            </w:pPr>
            <w:r>
              <w:rPr>
                <w:rFonts w:hint="eastAsia" w:ascii="宋体" w:hAnsi="宋体"/>
                <w:bCs/>
              </w:rPr>
              <w:t xml:space="preserve">0</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rPr>
                <w:rFonts w:hint="eastAsia" w:ascii="宋体" w:hAnsi="宋体"/>
                <w:bCs/>
              </w:rPr>
            </w:pPr>
            <w:r>
              <w:rPr>
                <w:rFonts w:hint="eastAsia" w:ascii="宋体" w:hAnsi="宋体"/>
                <w:bCs/>
              </w:rPr>
              <w:t xml:space="preserve">3</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rPr>
                <w:rFonts w:hint="eastAsia" w:ascii="宋体" w:hAnsi="宋体"/>
                <w:bCs/>
              </w:rPr>
            </w:pPr>
            <w:r>
              <w:rPr>
                <w:rFonts w:hint="eastAsia" w:ascii="宋体" w:hAnsi="宋体"/>
                <w:bCs/>
              </w:rPr>
              <w:t xml:space="preserve">否</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bCs/>
              </w:rPr>
            </w:pPr>
            <w:r>
              <w:rPr>
                <w:rFonts w:hint="eastAsia" w:ascii="宋体" w:hAnsi="宋体"/>
                <w:bCs/>
              </w:rPr>
              <w:t xml:space="preserve">是</w:t>
            </w:r>
            <w:r/>
          </w:p>
        </w:tc>
      </w:tr>
      <w:tr>
        <w:trPr>
          <w:jc w:val="center"/>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bCs/>
              </w:rPr>
            </w:pPr>
            <w:r>
              <w:rPr>
                <w:rFonts w:hint="eastAsia" w:ascii="宋体" w:hAnsi="宋体"/>
                <w:bCs/>
              </w:rPr>
              <w:t xml:space="preserve">3.</w:t>
            </w:r>
            <w:r>
              <w:rPr>
                <w:rFonts w:ascii="宋体" w:hAnsi="宋体"/>
                <w:bCs/>
              </w:rPr>
              <w:t xml:space="preserve">5</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rPr>
                <w:rFonts w:hint="eastAsia" w:ascii="宋体" w:hAnsi="宋体"/>
                <w:bCs/>
              </w:rPr>
            </w:pPr>
            <w:r>
              <w:rPr>
                <w:rFonts w:hint="eastAsia" w:ascii="宋体" w:hAnsi="宋体"/>
                <w:bCs/>
              </w:rPr>
              <w:t xml:space="preserve">实施团队要求2</w:t>
            </w:r>
            <w:r/>
          </w:p>
        </w:tc>
        <w:tc>
          <w:tcPr>
            <w:tcBorders>
              <w:top w:val="single" w:color="000000" w:sz="4" w:space="0"/>
              <w:left w:val="single" w:color="000000" w:sz="4" w:space="0"/>
              <w:bottom w:val="single" w:color="000000" w:sz="4" w:space="0"/>
              <w:right w:val="single" w:color="000000" w:sz="4" w:space="0"/>
            </w:tcBorders>
            <w:tcW w:w="2386" w:type="pct"/>
            <w:vAlign w:val="center"/>
            <w:textDirection w:val="lrTb"/>
            <w:noWrap w:val="false"/>
          </w:tcPr>
          <w:p>
            <w:pPr>
              <w:jc w:val="left"/>
              <w:rPr>
                <w:rFonts w:hint="eastAsia" w:ascii="宋体" w:hAnsi="宋体"/>
                <w:bCs/>
              </w:rPr>
            </w:pPr>
            <w:r>
              <w:rPr>
                <w:rFonts w:hint="eastAsia" w:ascii="宋体" w:hAnsi="宋体"/>
                <w:bCs/>
              </w:rPr>
              <w:t xml:space="preserve">除项目</w:t>
            </w:r>
            <w:r>
              <w:rPr>
                <w:rFonts w:hint="eastAsia" w:ascii="宋体" w:hAnsi="宋体"/>
                <w:bCs/>
              </w:rPr>
              <w:t xml:space="preserve">负责人(项目经理)外其他团队人员 ：</w:t>
            </w:r>
            <w:r/>
          </w:p>
          <w:p>
            <w:pPr>
              <w:jc w:val="left"/>
              <w:rPr>
                <w:rFonts w:hint="eastAsia" w:ascii="宋体" w:hAnsi="宋体"/>
                <w:bCs/>
              </w:rPr>
            </w:pPr>
            <w:r>
              <w:rPr>
                <w:rFonts w:hint="eastAsia" w:ascii="宋体" w:hAnsi="宋体"/>
                <w:bCs/>
              </w:rPr>
              <w:t xml:space="preserve">提供投标人或投标产品制造商为本项目配备项目组成员中，具有项目管理专业人员能力等级证书、售后服务管理师证书等相关证书的，每提供一个证书得</w:t>
            </w:r>
            <w:r>
              <w:rPr>
                <w:rFonts w:ascii="宋体" w:hAnsi="宋体"/>
                <w:bCs/>
              </w:rPr>
              <w:t xml:space="preserve">3</w:t>
            </w:r>
            <w:r>
              <w:rPr>
                <w:rFonts w:hint="eastAsia" w:ascii="宋体" w:hAnsi="宋体"/>
                <w:bCs/>
              </w:rPr>
              <w:t xml:space="preserve">分，最高得</w:t>
            </w:r>
            <w:r>
              <w:rPr>
                <w:rFonts w:ascii="宋体" w:hAnsi="宋体"/>
                <w:bCs/>
              </w:rPr>
              <w:t xml:space="preserve">6</w:t>
            </w:r>
            <w:r>
              <w:rPr>
                <w:rFonts w:hint="eastAsia" w:ascii="宋体" w:hAnsi="宋体"/>
                <w:bCs/>
              </w:rPr>
              <w:t xml:space="preserve">分</w:t>
            </w:r>
            <w:r/>
          </w:p>
          <w:p>
            <w:pPr>
              <w:jc w:val="left"/>
              <w:rPr>
                <w:rFonts w:hint="eastAsia" w:ascii="宋体" w:hAnsi="宋体"/>
                <w:bCs/>
              </w:rPr>
            </w:pPr>
            <w:r>
              <w:rPr>
                <w:rFonts w:hint="eastAsia" w:ascii="宋体" w:hAnsi="宋体"/>
                <w:bCs/>
              </w:rPr>
              <w:t xml:space="preserve">评审材料：项目团队成员须为投标人或投标产品制造商正式员工，提供有效人员证书复印件并加盖公章及近3 </w:t>
            </w:r>
            <w:r>
              <w:rPr>
                <w:rFonts w:hint="eastAsia" w:ascii="宋体" w:hAnsi="宋体"/>
                <w:bCs/>
              </w:rPr>
              <w:t xml:space="preserve">个</w:t>
            </w:r>
            <w:r>
              <w:rPr>
                <w:rFonts w:hint="eastAsia" w:ascii="宋体" w:hAnsi="宋体"/>
                <w:bCs/>
              </w:rPr>
              <w:t xml:space="preserve">月内的任意1个月在投标人或投标产品制造商工作的</w:t>
            </w:r>
            <w:r>
              <w:rPr>
                <w:rFonts w:hint="eastAsia" w:ascii="宋体" w:hAnsi="宋体"/>
                <w:bCs/>
              </w:rPr>
              <w:t xml:space="preserve">社保证明</w:t>
            </w:r>
            <w:r>
              <w:rPr>
                <w:rFonts w:hint="eastAsia" w:ascii="宋体" w:hAnsi="宋体"/>
                <w:bCs/>
              </w:rPr>
              <w:t xml:space="preserve">并加盖投标人或投标产品制造商公章。</w:t>
            </w:r>
            <w:r/>
          </w:p>
        </w:tc>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rPr>
                <w:rFonts w:hint="eastAsia" w:ascii="宋体" w:hAnsi="宋体"/>
                <w:bCs/>
              </w:rPr>
            </w:pPr>
            <w:r>
              <w:rPr>
                <w:rFonts w:hint="eastAsia" w:ascii="宋体" w:hAnsi="宋体"/>
                <w:bCs/>
              </w:rPr>
              <w:t xml:space="preserve">0</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rPr>
                <w:rFonts w:hint="eastAsia" w:ascii="宋体" w:hAnsi="宋体"/>
                <w:bCs/>
              </w:rPr>
            </w:pPr>
            <w:r>
              <w:rPr>
                <w:rFonts w:ascii="宋体" w:hAnsi="宋体"/>
                <w:bCs/>
              </w:rPr>
              <w:t xml:space="preserve">6</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rPr>
                <w:rFonts w:hint="eastAsia" w:ascii="宋体" w:hAnsi="宋体"/>
                <w:bCs/>
              </w:rPr>
            </w:pPr>
            <w:r>
              <w:rPr>
                <w:rFonts w:hint="eastAsia" w:ascii="宋体" w:hAnsi="宋体"/>
                <w:bCs/>
              </w:rPr>
              <w:t xml:space="preserve">否</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bCs/>
              </w:rPr>
            </w:pPr>
            <w:r>
              <w:rPr>
                <w:rFonts w:hint="eastAsia" w:ascii="宋体" w:hAnsi="宋体"/>
                <w:bCs/>
              </w:rPr>
              <w:t xml:space="preserve">是</w:t>
            </w:r>
            <w:r/>
          </w:p>
        </w:tc>
      </w:tr>
      <w:tr>
        <w:trPr>
          <w:jc w:val="center"/>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bCs/>
              </w:rPr>
            </w:pPr>
            <w:r>
              <w:rPr>
                <w:rFonts w:hint="eastAsia" w:ascii="宋体" w:hAnsi="宋体"/>
                <w:bCs/>
              </w:rPr>
              <w:t xml:space="preserve">3</w:t>
            </w:r>
            <w:r>
              <w:rPr>
                <w:rFonts w:ascii="宋体" w:hAnsi="宋体"/>
                <w:bCs/>
              </w:rPr>
              <w:t xml:space="preserve">.6</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rPr>
                <w:rFonts w:hint="eastAsia" w:ascii="宋体" w:hAnsi="宋体"/>
                <w:bCs/>
              </w:rPr>
            </w:pPr>
            <w:r>
              <w:rPr>
                <w:rFonts w:hint="eastAsia" w:ascii="宋体" w:hAnsi="宋体"/>
                <w:bCs/>
              </w:rPr>
              <w:t xml:space="preserve">技术偏离</w:t>
            </w:r>
            <w:r/>
          </w:p>
        </w:tc>
        <w:tc>
          <w:tcPr>
            <w:tcBorders>
              <w:top w:val="single" w:color="000000" w:sz="4" w:space="0"/>
              <w:left w:val="single" w:color="000000" w:sz="4" w:space="0"/>
              <w:bottom w:val="single" w:color="000000" w:sz="4" w:space="0"/>
              <w:right w:val="single" w:color="000000" w:sz="4" w:space="0"/>
            </w:tcBorders>
            <w:tcW w:w="2386" w:type="pct"/>
            <w:vAlign w:val="center"/>
            <w:textDirection w:val="lrTb"/>
            <w:noWrap w:val="false"/>
          </w:tcPr>
          <w:p>
            <w:pPr>
              <w:jc w:val="left"/>
              <w:rPr>
                <w:rFonts w:hint="eastAsia" w:ascii="宋体" w:hAnsi="宋体"/>
                <w:bCs/>
              </w:rPr>
            </w:pPr>
            <w:r>
              <w:rPr>
                <w:rFonts w:hint="eastAsia" w:ascii="宋体" w:hAnsi="宋体"/>
                <w:bCs/>
              </w:rPr>
              <w:t xml:space="preserve">根据投标单位技术偏离表中对本招标文件中第四章-技术要求-软件功能要求响应程度打分，所投产品全部满足招标文件软件功能要求的得1</w:t>
            </w:r>
            <w:r>
              <w:rPr>
                <w:rFonts w:ascii="宋体" w:hAnsi="宋体"/>
                <w:bCs/>
              </w:rPr>
              <w:t xml:space="preserve">3</w:t>
            </w:r>
            <w:r>
              <w:rPr>
                <w:rFonts w:hint="eastAsia" w:ascii="宋体" w:hAnsi="宋体"/>
                <w:bCs/>
              </w:rPr>
              <w:t xml:space="preserve">分。其中▲项需要提供软件功能截图并加盖投标人公章，否则不得分，标注▲每有一项无法提供截图即为负偏离扣1分，扣完为止；非▲项每有一项负偏离扣0.5分，扣完为止。</w:t>
            </w:r>
            <w:r/>
          </w:p>
        </w:tc>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rPr>
                <w:rFonts w:hint="eastAsia" w:ascii="宋体" w:hAnsi="宋体"/>
                <w:bCs/>
              </w:rPr>
            </w:pPr>
            <w:r>
              <w:rPr>
                <w:rFonts w:hint="eastAsia" w:ascii="宋体" w:hAnsi="宋体"/>
                <w:bCs/>
              </w:rPr>
              <w:t xml:space="preserve">0</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rPr>
                <w:rFonts w:hint="eastAsia" w:ascii="宋体" w:hAnsi="宋体"/>
                <w:bCs/>
              </w:rPr>
            </w:pPr>
            <w:r>
              <w:rPr>
                <w:rFonts w:hint="eastAsia" w:ascii="宋体" w:hAnsi="宋体"/>
                <w:bCs/>
              </w:rPr>
              <w:t xml:space="preserve">1</w:t>
            </w:r>
            <w:r>
              <w:rPr>
                <w:rFonts w:ascii="宋体" w:hAnsi="宋体"/>
                <w:bCs/>
              </w:rPr>
              <w:t xml:space="preserve">3</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rPr>
                <w:rFonts w:hint="eastAsia" w:ascii="宋体" w:hAnsi="宋体"/>
                <w:bCs/>
              </w:rPr>
            </w:pPr>
            <w:r>
              <w:rPr>
                <w:rFonts w:hint="eastAsia" w:ascii="宋体" w:hAnsi="宋体"/>
                <w:bCs/>
              </w:rPr>
              <w:t xml:space="preserve">否</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bCs/>
              </w:rPr>
            </w:pPr>
            <w:r>
              <w:rPr>
                <w:rFonts w:hint="eastAsia" w:ascii="宋体" w:hAnsi="宋体"/>
                <w:bCs/>
              </w:rPr>
              <w:t xml:space="preserve">是</w:t>
            </w:r>
            <w:r/>
          </w:p>
        </w:tc>
      </w:tr>
      <w:tr>
        <w:trPr>
          <w:jc w:val="center"/>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bCs/>
              </w:rPr>
            </w:pPr>
            <w:r>
              <w:rPr>
                <w:rFonts w:hint="eastAsia" w:ascii="宋体" w:hAnsi="宋体"/>
                <w:bCs/>
              </w:rPr>
              <w:t xml:space="preserve">3.</w:t>
            </w:r>
            <w:r>
              <w:rPr>
                <w:rFonts w:ascii="宋体" w:hAnsi="宋体"/>
                <w:bCs/>
              </w:rPr>
              <w:t xml:space="preserve">7</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rPr>
                <w:rFonts w:hint="eastAsia" w:ascii="宋体" w:hAnsi="宋体"/>
                <w:bCs/>
              </w:rPr>
            </w:pPr>
            <w:r>
              <w:rPr>
                <w:rFonts w:hint="eastAsia" w:ascii="宋体" w:hAnsi="宋体"/>
                <w:bCs/>
              </w:rPr>
              <w:t xml:space="preserve">系统演示视频</w:t>
            </w:r>
            <w:r/>
          </w:p>
          <w:p>
            <w:pPr>
              <w:jc w:val="center"/>
              <w:rPr>
                <w:rFonts w:hint="eastAsia" w:ascii="宋体" w:hAnsi="宋体"/>
                <w:bCs/>
              </w:rPr>
            </w:pPr>
            <w:r>
              <w:rPr>
                <w:rFonts w:hint="eastAsia" w:ascii="宋体" w:hAnsi="宋体"/>
                <w:bCs/>
              </w:rPr>
              <w:t xml:space="preserve">文件</w:t>
            </w:r>
            <w:r/>
          </w:p>
        </w:tc>
        <w:tc>
          <w:tcPr>
            <w:tcBorders>
              <w:top w:val="single" w:color="000000" w:sz="4" w:space="0"/>
              <w:left w:val="single" w:color="000000" w:sz="4" w:space="0"/>
              <w:bottom w:val="single" w:color="000000" w:sz="4" w:space="0"/>
              <w:right w:val="single" w:color="000000" w:sz="4" w:space="0"/>
            </w:tcBorders>
            <w:tcW w:w="2386" w:type="pct"/>
            <w:vAlign w:val="center"/>
            <w:textDirection w:val="lrTb"/>
            <w:noWrap w:val="false"/>
          </w:tcPr>
          <w:p>
            <w:pPr>
              <w:jc w:val="left"/>
              <w:rPr>
                <w:rFonts w:hint="eastAsia" w:ascii="宋体" w:hAnsi="宋体"/>
                <w:bCs/>
              </w:rPr>
            </w:pPr>
            <w:r>
              <w:rPr>
                <w:rFonts w:hint="eastAsia" w:ascii="宋体" w:hAnsi="宋体"/>
                <w:bCs/>
              </w:rPr>
              <w:t xml:space="preserve">演示要求共16项，◆</w:t>
            </w:r>
            <w:r>
              <w:rPr>
                <w:rFonts w:hint="eastAsia" w:ascii="宋体" w:hAnsi="宋体"/>
                <w:bCs/>
              </w:rPr>
              <w:t xml:space="preserve">项须提供</w:t>
            </w:r>
            <w:r>
              <w:rPr>
                <w:rFonts w:hint="eastAsia" w:ascii="宋体" w:hAnsi="宋体"/>
                <w:bCs/>
              </w:rPr>
              <w:t xml:space="preserve">系统演示视频证明满足相关功能。提供真实系统功能演示视频，完全满足要求的，◆项每有一项得1.5分，最高得24分。</w:t>
            </w:r>
            <w:r/>
          </w:p>
          <w:p>
            <w:pPr>
              <w:jc w:val="left"/>
              <w:rPr>
                <w:rFonts w:hint="eastAsia" w:ascii="宋体" w:hAnsi="宋体"/>
                <w:bCs/>
              </w:rPr>
            </w:pPr>
            <w:r>
              <w:rPr>
                <w:rFonts w:hint="eastAsia" w:ascii="宋体" w:hAnsi="宋体"/>
                <w:bCs/>
              </w:rPr>
              <w:t xml:space="preserve">未提供视频文件或因投标人自身原因视频文件无法打开或视频画面不清晰无法辨认的或素材或提供的视频内容与演示要求不符的演</w:t>
            </w:r>
            <w:r>
              <w:rPr>
                <w:rFonts w:hint="eastAsia" w:ascii="宋体" w:hAnsi="宋体"/>
                <w:bCs/>
              </w:rPr>
              <w:t xml:space="preserve">示项目不得分。</w:t>
            </w:r>
            <w:r/>
          </w:p>
          <w:p>
            <w:pPr>
              <w:jc w:val="left"/>
              <w:rPr>
                <w:rFonts w:hint="eastAsia" w:ascii="宋体" w:hAnsi="宋体"/>
                <w:bCs/>
              </w:rPr>
            </w:pPr>
            <w:r>
              <w:rPr>
                <w:rFonts w:hint="eastAsia" w:ascii="宋体" w:hAnsi="宋体"/>
                <w:bCs/>
              </w:rPr>
              <w:t xml:space="preserve">评审材料：本项目为不见面开标，无需人员现场演示，投标人需按照招标文件规定的演示内容制作演示视频文件，视频文件的格式为*.mp4或*,avi,投标人须将视频文件分段压缩为*.zip文件上传(单个文件不得大于50M,所有文件总共不得大于300M)。演示时间：视频时长总计应控制在15分钟内 。</w:t>
            </w:r>
            <w:r/>
          </w:p>
        </w:tc>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rPr>
                <w:rFonts w:hint="eastAsia" w:ascii="宋体" w:hAnsi="宋体"/>
                <w:bCs/>
              </w:rPr>
            </w:pPr>
            <w:r>
              <w:rPr>
                <w:rFonts w:hint="eastAsia" w:ascii="宋体" w:hAnsi="宋体"/>
                <w:bCs/>
              </w:rPr>
              <w:t xml:space="preserve">0</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rPr>
                <w:rFonts w:hint="eastAsia" w:ascii="宋体" w:hAnsi="宋体"/>
                <w:bCs/>
              </w:rPr>
            </w:pPr>
            <w:r>
              <w:rPr>
                <w:rFonts w:hint="eastAsia" w:ascii="宋体" w:hAnsi="宋体"/>
                <w:bCs/>
              </w:rPr>
              <w:t xml:space="preserve">24</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rPr>
                <w:rFonts w:hint="eastAsia" w:ascii="宋体" w:hAnsi="宋体"/>
                <w:bCs/>
              </w:rPr>
            </w:pPr>
            <w:r>
              <w:rPr>
                <w:rFonts w:hint="eastAsia" w:ascii="宋体" w:hAnsi="宋体"/>
                <w:bCs/>
              </w:rPr>
              <w:t xml:space="preserve">否</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bCs/>
              </w:rPr>
            </w:pPr>
            <w:r>
              <w:rPr>
                <w:rFonts w:hint="eastAsia" w:ascii="宋体" w:hAnsi="宋体"/>
                <w:bCs/>
              </w:rPr>
              <w:t xml:space="preserve">是</w:t>
            </w:r>
            <w:r/>
          </w:p>
        </w:tc>
      </w:tr>
    </w:tbl>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03"/>
        <w:rPr>
          <w:rFonts w:ascii="黑体" w:eastAsia="黑体"/>
          <w:bCs/>
          <w:sz w:val="44"/>
        </w:rPr>
      </w:pPr>
      <w:r/>
      <w:bookmarkStart w:id="203" w:name="_Toc173761694"/>
      <w:r>
        <w:rPr>
          <w:rFonts w:hint="eastAsia" w:ascii="黑体" w:eastAsia="黑体"/>
          <w:bCs/>
          <w:sz w:val="44"/>
        </w:rPr>
        <w:t xml:space="preserve">第六章  投标</w:t>
      </w:r>
      <w:bookmarkEnd w:id="192"/>
      <w:r/>
      <w:bookmarkEnd w:id="193"/>
      <w:r/>
      <w:bookmarkEnd w:id="194"/>
      <w:r>
        <w:rPr>
          <w:rFonts w:hint="eastAsia" w:ascii="黑体" w:eastAsia="黑体"/>
          <w:bCs/>
          <w:sz w:val="44"/>
        </w:rPr>
        <w:t xml:space="preserve">文件格式</w:t>
      </w:r>
      <w:bookmarkEnd w:id="203"/>
      <w:r>
        <w:rPr>
          <w:rFonts w:hint="eastAsia" w:ascii="黑体" w:eastAsia="黑体"/>
          <w:bCs/>
          <w:sz w:val="44"/>
        </w:rPr>
        <w:t xml:space="preserve"> </w:t>
      </w:r>
      <w:r/>
    </w:p>
    <w:p>
      <w:pPr>
        <w:jc w:val="center"/>
        <w:rPr>
          <w:rFonts w:hint="eastAsia" w:ascii="宋体" w:hAnsi="宋体"/>
          <w:b/>
          <w:sz w:val="72"/>
        </w:rPr>
      </w:pPr>
      <w:r/>
      <w:bookmarkStart w:id="204" w:name="_Hlt26671244"/>
      <w:r/>
      <w:bookmarkStart w:id="205" w:name="_Hlt26955039"/>
      <w:r/>
      <w:bookmarkStart w:id="206" w:name="_Toc26554094"/>
      <w:r/>
      <w:bookmarkStart w:id="207" w:name="_Toc49090576"/>
      <w:r/>
      <w:bookmarkStart w:id="208" w:name="_Toc120614282"/>
      <w:r/>
      <w:bookmarkEnd w:id="204"/>
      <w:r/>
      <w:bookmarkEnd w:id="205"/>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二、法人授权书</w:t>
      </w:r>
      <w:r/>
    </w:p>
    <w:p>
      <w:pPr>
        <w:ind w:firstLine="480"/>
        <w:spacing w:line="440" w:lineRule="exact"/>
        <w:rPr>
          <w:rFonts w:hint="eastAsia" w:ascii="宋体" w:hAnsi="宋体"/>
          <w:i/>
          <w:sz w:val="24"/>
          <w:u w:val="single"/>
        </w:rPr>
      </w:pPr>
      <w:r>
        <w:rPr>
          <w:rFonts w:hint="eastAsia" w:ascii="宋体" w:hAnsi="宋体"/>
          <w:i/>
          <w:sz w:val="24"/>
          <w:u w:val="single"/>
        </w:rPr>
        <w:t xml:space="preserve">三、投标函</w:t>
      </w:r>
      <w:r/>
    </w:p>
    <w:p>
      <w:pPr>
        <w:ind w:firstLine="480"/>
        <w:spacing w:line="440" w:lineRule="exact"/>
        <w:rPr>
          <w:rFonts w:hint="eastAsia" w:ascii="宋体" w:hAnsi="宋体"/>
          <w:sz w:val="24"/>
        </w:rPr>
      </w:pPr>
      <w:r>
        <w:rPr>
          <w:rFonts w:hint="eastAsia" w:ascii="宋体" w:hAnsi="宋体"/>
          <w:sz w:val="24"/>
        </w:rPr>
        <w:t xml:space="preserve">四、小</w:t>
      </w:r>
      <w:r>
        <w:rPr>
          <w:rFonts w:hint="eastAsia" w:ascii="宋体" w:hAnsi="宋体"/>
          <w:sz w:val="24"/>
        </w:rPr>
        <w:t xml:space="preserve">微企业</w:t>
      </w:r>
      <w:r>
        <w:rPr>
          <w:rFonts w:hint="eastAsia" w:ascii="宋体" w:hAnsi="宋体"/>
          <w:sz w:val="24"/>
        </w:rPr>
        <w:t xml:space="preserve">声明函</w:t>
      </w:r>
      <w:r/>
    </w:p>
    <w:p>
      <w:pPr>
        <w:ind w:firstLine="480"/>
        <w:spacing w:line="440" w:lineRule="exact"/>
        <w:rPr>
          <w:rFonts w:hint="eastAsia" w:ascii="宋体" w:hAnsi="宋体"/>
          <w:sz w:val="24"/>
        </w:rPr>
      </w:pPr>
      <w:r>
        <w:rPr>
          <w:rFonts w:hint="eastAsia" w:ascii="宋体" w:hAnsi="宋体"/>
          <w:sz w:val="24"/>
        </w:rPr>
        <w:t xml:space="preserve">五、残疾人福利性单位声明函或监狱企业证明</w:t>
      </w:r>
      <w:r/>
    </w:p>
    <w:p>
      <w:pPr>
        <w:ind w:firstLine="480"/>
        <w:spacing w:line="440" w:lineRule="exact"/>
        <w:rPr>
          <w:rFonts w:hint="eastAsia" w:ascii="宋体" w:hAnsi="宋体"/>
          <w:i/>
          <w:sz w:val="24"/>
          <w:u w:val="single"/>
        </w:rPr>
      </w:pPr>
      <w:r>
        <w:rPr>
          <w:rFonts w:hint="eastAsia" w:ascii="宋体" w:hAnsi="宋体"/>
          <w:i/>
          <w:sz w:val="24"/>
          <w:u w:val="single"/>
        </w:rPr>
        <w:t xml:space="preserve">六、投标分项报价表</w:t>
      </w:r>
      <w:r/>
    </w:p>
    <w:p>
      <w:pPr>
        <w:ind w:firstLine="480"/>
        <w:spacing w:line="440" w:lineRule="exact"/>
        <w:rPr>
          <w:rFonts w:hint="eastAsia" w:ascii="宋体" w:hAnsi="宋体"/>
          <w:sz w:val="24"/>
        </w:rPr>
      </w:pPr>
      <w:r>
        <w:rPr>
          <w:rFonts w:hint="eastAsia" w:ascii="宋体" w:hAnsi="宋体"/>
          <w:sz w:val="24"/>
        </w:rPr>
        <w:t xml:space="preserve">七、技术要求响应及偏离表</w:t>
      </w:r>
      <w:r/>
    </w:p>
    <w:p>
      <w:pPr>
        <w:ind w:firstLine="480"/>
        <w:spacing w:line="440" w:lineRule="exact"/>
        <w:rPr>
          <w:rFonts w:hint="eastAsia" w:ascii="宋体" w:hAnsi="宋体"/>
          <w:sz w:val="24"/>
        </w:rPr>
      </w:pPr>
      <w:r>
        <w:rPr>
          <w:rFonts w:hint="eastAsia" w:ascii="宋体" w:hAnsi="宋体"/>
          <w:sz w:val="24"/>
        </w:rPr>
        <w:t xml:space="preserve">八、商务要求响应及偏离表</w:t>
      </w:r>
      <w:r/>
    </w:p>
    <w:p>
      <w:pPr>
        <w:ind w:firstLine="480"/>
        <w:spacing w:line="440" w:lineRule="exact"/>
        <w:rPr>
          <w:rFonts w:hint="eastAsia" w:ascii="宋体" w:hAnsi="宋体"/>
          <w:i/>
          <w:sz w:val="24"/>
          <w:u w:val="single"/>
        </w:rPr>
      </w:pPr>
      <w:r>
        <w:rPr>
          <w:rFonts w:hint="eastAsia" w:ascii="宋体" w:hAnsi="宋体"/>
          <w:i/>
          <w:sz w:val="24"/>
          <w:u w:val="single"/>
        </w:rPr>
        <w:t xml:space="preserve">九、开标一览表</w:t>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rPr>
          <w:rFonts w:hint="eastAsia" w:ascii="黑体" w:hAnsi="黑体" w:eastAsia="黑体"/>
          <w:i/>
          <w:sz w:val="32"/>
          <w:szCs w:val="32"/>
          <w:u w:val="single"/>
        </w:rPr>
      </w:pPr>
      <w:r/>
      <w:bookmarkStart w:id="209" w:name="_Toc120614284"/>
      <w:r/>
      <w:bookmarkEnd w:id="206"/>
      <w:r/>
      <w:bookmarkEnd w:id="207"/>
      <w:r/>
      <w:bookmarkEnd w:id="208"/>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hint="eastAsia" w:ascii="宋体" w:hAnsi="宋体" w:cs="宋体"/>
        </w:rPr>
      </w:pPr>
      <w:r>
        <w:rPr>
          <w:rFonts w:hint="eastAsia" w:ascii="宋体" w:hAnsi="宋体" w:cs="宋体"/>
          <w:b/>
          <w:sz w:val="28"/>
          <w:szCs w:val="28"/>
        </w:rPr>
        <w:t xml:space="preserve">投标人资格声明函</w:t>
      </w:r>
      <w:r/>
    </w:p>
    <w:p>
      <w:pPr>
        <w:pStyle w:val="815"/>
        <w:ind w:firstLine="480"/>
        <w:spacing w:line="460" w:lineRule="exact"/>
        <w:rPr>
          <w:lang w:eastAsia="zh-CN"/>
        </w:rPr>
      </w:pPr>
      <w:r>
        <w:rPr>
          <w:rFonts w:hint="eastAsia"/>
          <w:lang w:eastAsia="zh-CN"/>
        </w:rPr>
        <w:t xml:space="preserve">致：常州市政府采购中心</w:t>
      </w:r>
      <w:r/>
    </w:p>
    <w:p>
      <w:pPr>
        <w:pStyle w:val="815"/>
        <w:ind w:firstLine="800"/>
        <w:spacing w:line="460" w:lineRule="exact"/>
        <w:rPr>
          <w:u w:val="single"/>
          <w:lang w:eastAsia="zh-CN"/>
        </w:rPr>
      </w:pPr>
      <w:r>
        <w:rPr>
          <w:rFonts w:hint="eastAsia"/>
          <w:u w:val="single"/>
          <w:lang w:eastAsia="zh-CN"/>
        </w:rPr>
        <w:t xml:space="preserve">（采购人名称）</w:t>
      </w:r>
      <w:r/>
    </w:p>
    <w:p>
      <w:pPr>
        <w:pStyle w:val="815"/>
        <w:ind w:firstLine="480"/>
        <w:spacing w:line="460" w:lineRule="exact"/>
        <w:rPr>
          <w:lang w:eastAsia="zh-CN"/>
        </w:rPr>
      </w:pPr>
      <w:r>
        <w:rPr>
          <w:rFonts w:hint="eastAsia"/>
          <w:lang w:eastAsia="zh-CN"/>
        </w:rPr>
        <w:t xml:space="preserve">按照《中华人民共和国政府采购法》第二十二条和招标文件的规定，我单位郑重声明如下：</w:t>
      </w:r>
      <w:r/>
    </w:p>
    <w:p>
      <w:pPr>
        <w:pStyle w:val="815"/>
        <w:ind w:firstLine="480"/>
        <w:spacing w:line="460" w:lineRule="exact"/>
        <w:rPr>
          <w:lang w:eastAsia="zh-CN"/>
        </w:rPr>
      </w:pPr>
      <w:r>
        <w:rPr>
          <w:rFonts w:hint="eastAsia"/>
          <w:lang w:eastAsia="zh-CN"/>
        </w:rPr>
        <w:t xml:space="preserve">一、我单位是按照中华人民共和国法律规定登记注册的，注册地点为</w:t>
      </w:r>
      <w:r>
        <w:rPr>
          <w:rFonts w:hint="eastAsia"/>
          <w:u w:val="single"/>
          <w:lang w:eastAsia="zh-CN"/>
        </w:rPr>
        <w:t xml:space="preserve">         </w:t>
      </w:r>
      <w:r>
        <w:rPr>
          <w:rFonts w:hint="eastAsia"/>
          <w:lang w:eastAsia="zh-CN"/>
        </w:rPr>
        <w:t xml:space="preserve">，全称为</w:t>
      </w:r>
      <w:r>
        <w:rPr>
          <w:rFonts w:hint="eastAsia"/>
          <w:u w:val="single"/>
          <w:lang w:eastAsia="zh-CN"/>
        </w:rPr>
        <w:t xml:space="preserve">        </w:t>
      </w:r>
      <w:r>
        <w:rPr>
          <w:rFonts w:hint="eastAsia"/>
          <w:lang w:eastAsia="zh-CN"/>
        </w:rPr>
        <w:t xml:space="preserve">，统一社会信用代码为</w:t>
      </w:r>
      <w:r>
        <w:rPr>
          <w:rFonts w:hint="eastAsia"/>
          <w:u w:val="single"/>
          <w:lang w:eastAsia="zh-CN"/>
        </w:rPr>
        <w:t xml:space="preserve">           </w:t>
      </w:r>
      <w:r>
        <w:rPr>
          <w:rFonts w:hint="eastAsia"/>
          <w:lang w:eastAsia="zh-CN"/>
        </w:rPr>
        <w:t xml:space="preserve"> </w:t>
      </w:r>
      <w:r>
        <w:rPr>
          <w:rFonts w:hint="eastAsia"/>
          <w:lang w:eastAsia="zh-CN"/>
        </w:rPr>
        <w:t xml:space="preserve">，法定代表人（单位负责人）为</w:t>
      </w:r>
      <w:r>
        <w:rPr>
          <w:rFonts w:hint="eastAsia"/>
          <w:u w:val="single"/>
          <w:lang w:eastAsia="zh-CN"/>
        </w:rPr>
        <w:t xml:space="preserve">         </w:t>
      </w:r>
      <w:r>
        <w:rPr>
          <w:rFonts w:hint="eastAsia"/>
          <w:lang w:eastAsia="zh-CN"/>
        </w:rPr>
        <w:t xml:space="preserve">，具有独立承担民事责任的能力</w:t>
      </w:r>
      <w:r>
        <w:rPr>
          <w:rFonts w:hint="eastAsia"/>
          <w:b/>
          <w:i/>
          <w:u w:val="single"/>
          <w:lang w:eastAsia="zh-CN"/>
        </w:rPr>
        <w:t xml:space="preserve">（如属于分公司经总公司授权参与项目，由总公司承担民事责任的，需提供总公司项目授权书）</w:t>
      </w:r>
      <w:r>
        <w:rPr>
          <w:rFonts w:hint="eastAsia"/>
          <w:lang w:eastAsia="zh-CN"/>
        </w:rPr>
        <w:t xml:space="preserve">。</w:t>
      </w:r>
      <w:r/>
    </w:p>
    <w:p>
      <w:pPr>
        <w:pStyle w:val="815"/>
        <w:ind w:firstLine="480"/>
        <w:spacing w:line="460" w:lineRule="exact"/>
        <w:rPr>
          <w:lang w:eastAsia="zh-CN"/>
        </w:rPr>
      </w:pPr>
      <w:r>
        <w:rPr>
          <w:rFonts w:hint="eastAsia"/>
          <w:lang w:eastAsia="zh-CN"/>
        </w:rPr>
        <w:t xml:space="preserve">二、我单位具有良好的商业信誉（指投标人经营状况良好，无本资格声明第十条情形）和健全的财务会计制度。</w:t>
      </w:r>
      <w:r/>
    </w:p>
    <w:p>
      <w:pPr>
        <w:pStyle w:val="815"/>
        <w:ind w:firstLine="480"/>
        <w:spacing w:line="460" w:lineRule="exact"/>
        <w:rPr>
          <w:lang w:eastAsia="zh-CN"/>
        </w:rPr>
      </w:pPr>
      <w:r>
        <w:rPr>
          <w:rFonts w:hint="eastAsia"/>
          <w:lang w:eastAsia="zh-CN"/>
        </w:rPr>
        <w:t xml:space="preserve">三、我单位依法进行纳税和社会保险申报并实际履行了义务。</w:t>
      </w:r>
      <w:r/>
    </w:p>
    <w:p>
      <w:pPr>
        <w:pStyle w:val="815"/>
        <w:ind w:firstLine="480"/>
        <w:spacing w:line="460" w:lineRule="exact"/>
        <w:rPr>
          <w:lang w:eastAsia="zh-CN"/>
        </w:rPr>
      </w:pPr>
      <w:r>
        <w:rPr>
          <w:rFonts w:hint="eastAsia"/>
          <w:lang w:eastAsia="zh-CN"/>
        </w:rPr>
        <w:t xml:space="preserve">四、我单位具有履行本项目采购合同所必需的设备和专业技术能力，并具有履行合同的良好</w:t>
      </w:r>
      <w:r>
        <w:rPr>
          <w:lang w:eastAsia="zh-CN"/>
        </w:rPr>
        <w:t xml:space="preserve">记录</w:t>
      </w:r>
      <w:r>
        <w:rPr>
          <w:rFonts w:hint="eastAsia"/>
          <w:lang w:eastAsia="zh-CN"/>
        </w:rPr>
        <w:t xml:space="preserve">。为履行本项采购合同我单位具备如下主要设备和主要专业技术能力</w:t>
      </w:r>
      <w:r>
        <w:rPr>
          <w:rFonts w:hint="eastAsia"/>
          <w:lang w:eastAsia="zh-CN"/>
        </w:rPr>
        <w:t xml:space="preserve">:</w:t>
      </w:r>
      <w:r/>
    </w:p>
    <w:p>
      <w:pPr>
        <w:pStyle w:val="815"/>
        <w:ind w:firstLine="480"/>
        <w:spacing w:line="460" w:lineRule="exact"/>
        <w:rPr>
          <w:lang w:eastAsia="zh-CN"/>
        </w:rPr>
      </w:pPr>
      <w:r>
        <w:rPr>
          <w:rFonts w:hint="eastAsia"/>
          <w:lang w:eastAsia="zh-CN"/>
        </w:rPr>
        <w:t xml:space="preserve">主要设备有：</w:t>
      </w:r>
      <w:r>
        <w:rPr>
          <w:u w:val="single"/>
          <w:lang w:eastAsia="zh-CN"/>
        </w:rPr>
        <w:t xml:space="preserve">            </w:t>
      </w:r>
      <w:r/>
    </w:p>
    <w:p>
      <w:pPr>
        <w:pStyle w:val="815"/>
        <w:ind w:firstLine="480"/>
        <w:spacing w:line="460" w:lineRule="exact"/>
        <w:rPr>
          <w:lang w:eastAsia="zh-CN"/>
        </w:rPr>
      </w:pPr>
      <w:r>
        <w:rPr>
          <w:rFonts w:hint="eastAsia"/>
          <w:lang w:eastAsia="zh-CN"/>
        </w:rPr>
        <w:t xml:space="preserve">主要专业技术能力有</w:t>
      </w:r>
      <w:r>
        <w:rPr>
          <w:rFonts w:hint="eastAsia"/>
          <w:u w:val="single"/>
          <w:lang w:eastAsia="zh-CN"/>
        </w:rPr>
        <w:t xml:space="preserve">                 </w:t>
      </w:r>
      <w:r/>
    </w:p>
    <w:p>
      <w:pPr>
        <w:pStyle w:val="815"/>
        <w:ind w:firstLine="480"/>
        <w:spacing w:line="460" w:lineRule="exact"/>
        <w:rPr>
          <w:lang w:eastAsia="zh-CN"/>
        </w:rPr>
      </w:pPr>
      <w:r>
        <w:rPr>
          <w:rFonts w:hint="eastAsia"/>
          <w:lang w:eastAsia="zh-CN"/>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lang w:eastAsia="zh-CN"/>
        </w:rPr>
        <w:t xml:space="preserve">3</w:t>
      </w:r>
      <w:r>
        <w:rPr>
          <w:rFonts w:hint="eastAsia"/>
          <w:lang w:eastAsia="zh-CN"/>
        </w:rPr>
        <w:t xml:space="preserve">年内因违法经营被禁止在一定期限内参加政府采购活动，期限届满的，可以参加政府采购活动。）</w:t>
      </w:r>
      <w:r/>
    </w:p>
    <w:p>
      <w:pPr>
        <w:pStyle w:val="815"/>
        <w:ind w:firstLine="480"/>
        <w:spacing w:line="460" w:lineRule="exact"/>
        <w:rPr>
          <w:lang w:eastAsia="zh-CN"/>
        </w:rPr>
      </w:pPr>
      <w:r>
        <w:rPr>
          <w:rFonts w:hint="eastAsia"/>
          <w:lang w:eastAsia="zh-CN"/>
        </w:rPr>
        <w:t xml:space="preserve">六、我单位具备法律、行政法规规定的其他条件。</w:t>
      </w:r>
      <w:r/>
    </w:p>
    <w:p>
      <w:pPr>
        <w:pStyle w:val="815"/>
        <w:ind w:firstLine="480"/>
        <w:spacing w:line="460" w:lineRule="exact"/>
        <w:rPr>
          <w:lang w:eastAsia="zh-CN"/>
        </w:rPr>
      </w:pPr>
      <w:r>
        <w:rPr>
          <w:rFonts w:hint="eastAsia"/>
          <w:lang w:eastAsia="zh-CN"/>
        </w:rPr>
        <w:t xml:space="preserve">七、与我单位存在“单位负责人为同一人或者存在直接控股、管理关系”的其他单位信息如下（如无此情形的，填写“无”）：</w:t>
      </w:r>
      <w:r/>
    </w:p>
    <w:p>
      <w:pPr>
        <w:pStyle w:val="815"/>
        <w:ind w:firstLine="480"/>
        <w:spacing w:line="460" w:lineRule="exact"/>
        <w:rPr>
          <w:lang w:eastAsia="zh-CN"/>
        </w:rPr>
      </w:pPr>
      <w:r>
        <w:rPr>
          <w:rFonts w:hint="eastAsia"/>
          <w:lang w:eastAsia="zh-CN"/>
        </w:rPr>
        <w:t xml:space="preserve">1</w:t>
      </w:r>
      <w:r>
        <w:rPr>
          <w:rFonts w:hint="eastAsia"/>
          <w:lang w:eastAsia="zh-CN"/>
        </w:rPr>
        <w:t xml:space="preserve">、与我单位的法定代表人（单位负责人）为同一人的其他单位如下：</w:t>
      </w:r>
      <w:r>
        <w:rPr>
          <w:rFonts w:hint="eastAsia"/>
          <w:u w:val="single"/>
          <w:lang w:eastAsia="zh-CN"/>
        </w:rPr>
        <w:t xml:space="preserve">     </w:t>
      </w:r>
      <w:r/>
    </w:p>
    <w:p>
      <w:pPr>
        <w:pStyle w:val="815"/>
        <w:ind w:firstLine="480"/>
        <w:spacing w:line="460" w:lineRule="exact"/>
        <w:rPr>
          <w:lang w:eastAsia="zh-CN"/>
        </w:rPr>
      </w:pPr>
      <w:r>
        <w:rPr>
          <w:rFonts w:hint="eastAsia"/>
          <w:lang w:eastAsia="zh-CN"/>
        </w:rPr>
        <w:t xml:space="preserve">2</w:t>
      </w:r>
      <w:r>
        <w:rPr>
          <w:rFonts w:hint="eastAsia"/>
          <w:lang w:eastAsia="zh-CN"/>
        </w:rPr>
        <w:t xml:space="preserve">、我单位直接控股的其他单位如下：</w:t>
      </w:r>
      <w:r>
        <w:rPr>
          <w:rFonts w:hint="eastAsia"/>
          <w:u w:val="single"/>
          <w:lang w:eastAsia="zh-CN"/>
        </w:rPr>
        <w:t xml:space="preserve">                    </w:t>
      </w:r>
      <w:r>
        <w:rPr>
          <w:rFonts w:hint="eastAsia"/>
          <w:lang w:eastAsia="zh-CN"/>
        </w:rPr>
        <w:t xml:space="preserve"> </w:t>
      </w:r>
      <w:r/>
    </w:p>
    <w:p>
      <w:pPr>
        <w:pStyle w:val="815"/>
        <w:ind w:firstLine="480"/>
        <w:spacing w:line="460" w:lineRule="exact"/>
        <w:rPr>
          <w:lang w:eastAsia="zh-CN"/>
        </w:rPr>
      </w:pPr>
      <w:r>
        <w:rPr>
          <w:rFonts w:hint="eastAsia"/>
          <w:lang w:eastAsia="zh-CN"/>
        </w:rPr>
        <w:t xml:space="preserve">3</w:t>
      </w:r>
      <w:r>
        <w:rPr>
          <w:rFonts w:hint="eastAsia"/>
          <w:lang w:eastAsia="zh-CN"/>
        </w:rPr>
        <w:t xml:space="preserve">、与我单位存在管理关系的其他单位如下：</w:t>
      </w:r>
      <w:r>
        <w:rPr>
          <w:rFonts w:hint="eastAsia"/>
          <w:u w:val="single"/>
          <w:lang w:eastAsia="zh-CN"/>
        </w:rPr>
        <w:t xml:space="preserve">              </w:t>
      </w:r>
      <w:r>
        <w:rPr>
          <w:rFonts w:hint="eastAsia"/>
          <w:lang w:eastAsia="zh-CN"/>
        </w:rPr>
        <w:t xml:space="preserve"> </w:t>
      </w:r>
      <w:r/>
    </w:p>
    <w:p>
      <w:pPr>
        <w:pStyle w:val="815"/>
        <w:ind w:firstLine="480"/>
        <w:spacing w:line="460" w:lineRule="exact"/>
        <w:rPr>
          <w:lang w:eastAsia="zh-CN"/>
        </w:rPr>
      </w:pPr>
      <w:r>
        <w:rPr>
          <w:rFonts w:hint="eastAsia"/>
          <w:lang w:eastAsia="zh-CN"/>
        </w:rPr>
        <w:t xml:space="preserve">八、</w:t>
      </w:r>
      <w:r>
        <w:rPr>
          <w:lang w:eastAsia="zh-CN"/>
        </w:rPr>
        <w:t xml:space="preserve">我</w:t>
      </w:r>
      <w:r>
        <w:rPr>
          <w:rFonts w:hint="eastAsia"/>
          <w:lang w:eastAsia="zh-CN"/>
        </w:rPr>
        <w:t xml:space="preserve">单位</w:t>
      </w:r>
      <w:r>
        <w:rPr>
          <w:lang w:eastAsia="zh-CN"/>
        </w:rPr>
        <w:t xml:space="preserve">不属于为本项目提供整体设计、规范编制或者项目管理、监理、检测等服务的投标人。</w:t>
      </w:r>
      <w:r/>
    </w:p>
    <w:p>
      <w:pPr>
        <w:pStyle w:val="815"/>
        <w:ind w:firstLine="480"/>
        <w:spacing w:line="460" w:lineRule="exact"/>
        <w:rPr>
          <w:lang w:eastAsia="zh-CN"/>
        </w:rPr>
      </w:pPr>
      <w:r>
        <w:rPr>
          <w:rFonts w:hint="eastAsia"/>
          <w:lang w:eastAsia="zh-CN"/>
        </w:rPr>
        <w:t xml:space="preserve">九、</w:t>
      </w:r>
      <w:r>
        <w:rPr>
          <w:lang w:eastAsia="zh-CN"/>
        </w:rPr>
        <w:t xml:space="preserve">我单位</w:t>
      </w:r>
      <w:r>
        <w:rPr>
          <w:lang w:eastAsia="zh-CN"/>
        </w:rPr>
        <w:t xml:space="preserve">无以下</w:t>
      </w:r>
      <w:r>
        <w:rPr>
          <w:lang w:eastAsia="zh-CN"/>
        </w:rPr>
        <w:t xml:space="preserve">不良信用记录情形：</w:t>
      </w:r>
      <w:r/>
    </w:p>
    <w:p>
      <w:pPr>
        <w:pStyle w:val="815"/>
        <w:ind w:firstLine="480"/>
        <w:spacing w:line="460" w:lineRule="exact"/>
        <w:rPr>
          <w:lang w:eastAsia="zh-CN"/>
        </w:rPr>
      </w:pPr>
      <w:r>
        <w:rPr>
          <w:lang w:eastAsia="zh-CN"/>
        </w:rPr>
        <w:t xml:space="preserve">1</w:t>
      </w:r>
      <w:r>
        <w:rPr>
          <w:rFonts w:hint="eastAsia"/>
          <w:lang w:eastAsia="zh-CN"/>
        </w:rPr>
        <w:t xml:space="preserve">、在“信用中国”网站被列入失信被执行人和重大税收违法案件当事人名单；</w:t>
      </w:r>
      <w:r/>
    </w:p>
    <w:p>
      <w:pPr>
        <w:pStyle w:val="815"/>
        <w:ind w:firstLine="480"/>
        <w:spacing w:line="460" w:lineRule="exact"/>
        <w:rPr>
          <w:lang w:eastAsia="zh-CN"/>
        </w:rPr>
      </w:pPr>
      <w:r>
        <w:rPr>
          <w:lang w:eastAsia="zh-CN"/>
        </w:rPr>
        <w:t xml:space="preserve">2</w:t>
      </w:r>
      <w:r>
        <w:rPr>
          <w:rFonts w:hint="eastAsia"/>
          <w:lang w:eastAsia="zh-CN"/>
        </w:rPr>
        <w:t xml:space="preserve">、在“中国政府采购网”网站被列入政府采购严重违法失信行为记录名单；</w:t>
      </w:r>
      <w:r/>
    </w:p>
    <w:p>
      <w:pPr>
        <w:pStyle w:val="815"/>
        <w:ind w:firstLine="480"/>
        <w:spacing w:line="460" w:lineRule="exact"/>
        <w:rPr>
          <w:lang w:eastAsia="zh-CN"/>
        </w:rPr>
      </w:pPr>
      <w:r>
        <w:rPr>
          <w:lang w:eastAsia="zh-CN"/>
        </w:rPr>
        <w:t xml:space="preserve">3</w:t>
      </w:r>
      <w:r>
        <w:rPr>
          <w:rFonts w:hint="eastAsia"/>
          <w:lang w:eastAsia="zh-CN"/>
        </w:rPr>
        <w:t xml:space="preserve">、</w:t>
      </w:r>
      <w:r>
        <w:rPr>
          <w:lang w:eastAsia="zh-CN"/>
        </w:rPr>
        <w:t xml:space="preserve">不符合《政府采购法》第二十二条规定的条件。</w:t>
      </w:r>
      <w:r/>
    </w:p>
    <w:p>
      <w:pPr>
        <w:pStyle w:val="815"/>
        <w:ind w:firstLine="480"/>
        <w:spacing w:line="460" w:lineRule="exact"/>
        <w:rPr>
          <w:lang w:eastAsia="zh-CN"/>
        </w:rPr>
      </w:pPr>
      <w:r>
        <w:rPr>
          <w:lang w:eastAsia="zh-CN"/>
        </w:rPr>
      </w:r>
      <w:r/>
    </w:p>
    <w:p>
      <w:pPr>
        <w:pStyle w:val="815"/>
        <w:ind w:firstLine="480"/>
        <w:spacing w:line="460" w:lineRule="exact"/>
        <w:rPr>
          <w:lang w:eastAsia="zh-CN"/>
        </w:rPr>
      </w:pPr>
      <w:r>
        <w:rPr>
          <w:rFonts w:hint="eastAsia"/>
          <w:lang w:eastAsia="zh-CN"/>
        </w:rPr>
        <w:t xml:space="preserve">我单位保证上述声明的事项都是真实的，如有虚假，我单位愿意承担相应的法律责任，并承担因此所造成的一切损失。</w:t>
      </w:r>
      <w:r/>
    </w:p>
    <w:p>
      <w:pPr>
        <w:pStyle w:val="815"/>
        <w:ind w:firstLine="480"/>
        <w:spacing w:line="460" w:lineRule="exact"/>
        <w:rPr>
          <w:lang w:eastAsia="zh-CN"/>
        </w:rPr>
      </w:pPr>
      <w:r>
        <w:rPr>
          <w:lang w:eastAsia="zh-CN"/>
        </w:rPr>
      </w:r>
      <w:r/>
    </w:p>
    <w:p>
      <w:pPr>
        <w:pStyle w:val="815"/>
        <w:ind w:firstLine="480"/>
        <w:spacing w:line="460" w:lineRule="exact"/>
        <w:rPr>
          <w:lang w:eastAsia="zh-CN"/>
        </w:rPr>
      </w:pPr>
      <w:r>
        <w:rPr>
          <w:lang w:eastAsia="zh-CN"/>
        </w:rPr>
      </w:r>
      <w:r/>
    </w:p>
    <w:p>
      <w:pPr>
        <w:pStyle w:val="815"/>
        <w:ind w:firstLine="480"/>
        <w:spacing w:line="460" w:lineRule="exact"/>
        <w:rPr>
          <w:lang w:eastAsia="zh-CN"/>
        </w:rPr>
      </w:pPr>
      <w:r>
        <w:rPr>
          <w:rFonts w:hint="eastAsia"/>
          <w:lang w:eastAsia="zh-CN"/>
        </w:rPr>
        <w:t xml:space="preserve">                                            </w:t>
      </w:r>
      <w:r>
        <w:rPr>
          <w:rFonts w:hint="eastAsia"/>
          <w:lang w:eastAsia="zh-CN"/>
        </w:rPr>
        <w:t xml:space="preserve">投标人：（加盖公章）</w:t>
      </w:r>
      <w:r/>
    </w:p>
    <w:p>
      <w:pPr>
        <w:pStyle w:val="815"/>
        <w:ind w:firstLine="480"/>
        <w:spacing w:line="460" w:lineRule="exact"/>
        <w:rPr>
          <w:lang w:eastAsia="zh-CN"/>
        </w:rPr>
      </w:pPr>
      <w:r>
        <w:rPr>
          <w:rFonts w:hint="eastAsia"/>
          <w:lang w:eastAsia="zh-CN"/>
        </w:rPr>
        <w:t xml:space="preserve">                                           </w:t>
      </w:r>
      <w:r>
        <w:rPr>
          <w:rFonts w:hint="eastAsia"/>
          <w:lang w:eastAsia="zh-CN"/>
        </w:rPr>
        <w:t xml:space="preserve">法定代表人（或单位负责人）签字或盖章：</w:t>
      </w:r>
      <w:r/>
    </w:p>
    <w:p>
      <w:pPr>
        <w:pStyle w:val="815"/>
        <w:ind w:firstLine="4100"/>
        <w:spacing w:line="460" w:lineRule="exact"/>
        <w:rPr>
          <w:lang w:eastAsia="zh-CN"/>
        </w:rPr>
      </w:pPr>
      <w:r>
        <w:rPr>
          <w:rFonts w:hint="eastAsia"/>
          <w:lang w:eastAsia="zh-CN"/>
        </w:rPr>
        <w:t xml:space="preserve">日期：</w:t>
      </w:r>
      <w:r>
        <w:rPr>
          <w:rFonts w:hint="eastAsia"/>
          <w:lang w:eastAsia="zh-CN"/>
        </w:rPr>
        <w:t xml:space="preserve">    </w:t>
      </w:r>
      <w:r>
        <w:rPr>
          <w:rFonts w:hint="eastAsia"/>
          <w:lang w:eastAsia="zh-CN"/>
        </w:rPr>
        <w:t xml:space="preserve">年</w:t>
      </w:r>
      <w:r>
        <w:rPr>
          <w:rFonts w:hint="eastAsia"/>
          <w:lang w:eastAsia="zh-CN"/>
        </w:rPr>
        <w:t xml:space="preserve">    </w:t>
      </w:r>
      <w:r>
        <w:rPr>
          <w:rFonts w:hint="eastAsia"/>
          <w:lang w:eastAsia="zh-CN"/>
        </w:rPr>
        <w:t xml:space="preserve">月</w:t>
      </w:r>
      <w:r>
        <w:rPr>
          <w:rFonts w:hint="eastAsia"/>
          <w:lang w:eastAsia="zh-CN"/>
        </w:rPr>
        <w:t xml:space="preserve">    </w:t>
      </w:r>
      <w:r>
        <w:rPr>
          <w:rFonts w:hint="eastAsia"/>
          <w:lang w:eastAsia="zh-CN"/>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2"/>
          <w:footerReference w:type="first" r:id="rId13"/>
          <w:footnotePr/>
          <w:endnotePr/>
          <w:type w:val="nextPage"/>
          <w:pgSz w:w="11906" w:h="16838" w:orient="portrait"/>
          <w:pgMar w:top="1440" w:right="1440" w:bottom="1440" w:left="1440" w:header="851" w:footer="992" w:gutter="0"/>
          <w:pgNumType w:start="1"/>
          <w:cols w:num="1" w:sep="0" w:space="720" w:equalWidth="1"/>
          <w:docGrid w:linePitch="360"/>
          <w:titlePg/>
        </w:sectPr>
      </w:pPr>
      <w:r>
        <w:rPr>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二、法人授权书</w:t>
      </w:r>
      <w:r/>
    </w:p>
    <w:p>
      <w:pPr>
        <w:pStyle w:val="1043"/>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pStyle w:val="1043"/>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1043"/>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1043"/>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1043"/>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1043"/>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1043"/>
        <w:ind w:firstLine="480"/>
        <w:rPr>
          <w:sz w:val="24"/>
          <w:szCs w:val="24"/>
        </w:rPr>
      </w:pPr>
      <w:r>
        <w:rPr>
          <w:rFonts w:hint="eastAsia"/>
          <w:sz w:val="24"/>
          <w:szCs w:val="24"/>
        </w:rPr>
        <w:t xml:space="preserve">      </w:t>
      </w:r>
      <w:r>
        <w:rPr>
          <w:rFonts w:hint="eastAsia"/>
          <w:sz w:val="24"/>
          <w:szCs w:val="24"/>
        </w:rPr>
        <w:t xml:space="preserve">日期：</w:t>
      </w:r>
      <w:bookmarkStart w:id="210" w:name="_Hlt26671380"/>
      <w:r/>
      <w:bookmarkStart w:id="211" w:name="_Hlt26955070"/>
      <w:r/>
      <w:bookmarkStart w:id="212" w:name="_格式3__银行出具的资信证明"/>
      <w:r/>
      <w:bookmarkEnd w:id="210"/>
      <w:r/>
      <w:bookmarkEnd w:id="211"/>
      <w:r/>
      <w:bookmarkEnd w:id="212"/>
      <w:r>
        <w:rPr>
          <w:rFonts w:hint="eastAsia"/>
          <w:sz w:val="24"/>
          <w:szCs w:val="24"/>
          <w:u w:val="single"/>
        </w:rPr>
        <w:t xml:space="preserve">                                         </w:t>
      </w:r>
      <w:r/>
    </w:p>
    <w:p>
      <w:pPr>
        <w:pStyle w:val="815"/>
        <w:rPr>
          <w:i/>
          <w:sz w:val="24"/>
          <w:szCs w:val="24"/>
          <w:u w:val="single"/>
          <w:lang w:eastAsia="zh-CN"/>
        </w:rPr>
      </w:pPr>
      <w:r>
        <w:rPr>
          <w:i/>
          <w:sz w:val="24"/>
          <w:szCs w:val="24"/>
          <w:u w:val="single"/>
          <w:lang w:eastAsia="zh-CN"/>
        </w:rPr>
      </w:r>
      <w:r/>
    </w:p>
    <w:p>
      <w:pPr>
        <w:pStyle w:val="815"/>
        <w:ind w:firstLine="0"/>
        <w:rPr>
          <w:lang w:eastAsia="zh-CN"/>
        </w:rPr>
      </w:pPr>
      <w:r>
        <w:rPr>
          <w:lang w:eastAsia="zh-CN"/>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三、投标函</w:t>
      </w:r>
      <w:r/>
    </w:p>
    <w:p>
      <w:pPr>
        <w:pStyle w:val="1045"/>
        <w:ind w:firstLine="0"/>
        <w:spacing w:before="0" w:after="0" w:line="420" w:lineRule="exact"/>
        <w:rPr>
          <w:rFonts w:hint="eastAsia" w:ascii="宋体" w:hAnsi="宋体"/>
          <w:szCs w:val="21"/>
        </w:rPr>
      </w:pPr>
      <w:r>
        <w:rPr>
          <w:rFonts w:hint="eastAsia" w:ascii="宋体" w:hAnsi="宋体"/>
          <w:szCs w:val="21"/>
        </w:rPr>
        <w:t xml:space="preserve">致：常州市政府采购中心</w:t>
      </w:r>
      <w:r/>
    </w:p>
    <w:p>
      <w:pPr>
        <w:pStyle w:val="1045"/>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p>
    <w:p>
      <w:pPr>
        <w:pStyle w:val="1045"/>
        <w:spacing w:before="0" w:after="0" w:line="420" w:lineRule="exact"/>
        <w:rPr>
          <w:rFonts w:hint="eastAsia" w:ascii="宋体" w:hAnsi="宋体"/>
          <w:szCs w:val="21"/>
        </w:rPr>
      </w:pPr>
      <w:r>
        <w:rPr>
          <w:rFonts w:hint="eastAsia" w:ascii="宋体" w:hAnsi="宋体"/>
          <w:szCs w:val="21"/>
        </w:rPr>
        <w:t xml:space="preserve">据此函，__________被授权</w:t>
      </w:r>
      <w:r>
        <w:rPr>
          <w:rFonts w:hint="eastAsia" w:ascii="宋体" w:hAnsi="宋体"/>
          <w:szCs w:val="21"/>
        </w:rPr>
        <w:t xml:space="preserve">人兹宣布</w:t>
      </w:r>
      <w:r>
        <w:rPr>
          <w:rFonts w:hint="eastAsia" w:ascii="宋体" w:hAnsi="宋体"/>
          <w:szCs w:val="21"/>
        </w:rPr>
        <w:t xml:space="preserve">同意如下：</w:t>
      </w:r>
      <w:r/>
    </w:p>
    <w:p>
      <w:pPr>
        <w:pStyle w:val="1045"/>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4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4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4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4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4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45"/>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45"/>
        <w:ind w:left="420"/>
        <w:spacing w:before="0" w:after="0" w:line="420" w:lineRule="exact"/>
        <w:rPr>
          <w:rFonts w:hint="eastAsia" w:ascii="宋体" w:hAnsi="宋体"/>
          <w:szCs w:val="21"/>
        </w:rPr>
      </w:pPr>
      <w:r>
        <w:rPr>
          <w:rFonts w:hint="eastAsia" w:ascii="宋体" w:hAnsi="宋体"/>
          <w:szCs w:val="21"/>
        </w:rPr>
        <w:t xml:space="preserve">地          址：</w:t>
      </w:r>
      <w:r/>
    </w:p>
    <w:p>
      <w:pPr>
        <w:pStyle w:val="1045"/>
        <w:ind w:left="420"/>
        <w:spacing w:before="0" w:after="0" w:line="420" w:lineRule="exact"/>
        <w:rPr>
          <w:rFonts w:hint="eastAsia"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1045"/>
        <w:ind w:left="420"/>
        <w:spacing w:before="0" w:after="0" w:line="420" w:lineRule="exact"/>
        <w:rPr>
          <w:rFonts w:hint="eastAsia" w:ascii="宋体" w:hAnsi="宋体"/>
          <w:szCs w:val="21"/>
        </w:rPr>
      </w:pPr>
      <w:r>
        <w:rPr>
          <w:rFonts w:hint="eastAsia" w:ascii="宋体" w:hAnsi="宋体"/>
          <w:szCs w:val="21"/>
        </w:rPr>
        <w:t xml:space="preserve">电          话：</w:t>
      </w:r>
      <w:r/>
    </w:p>
    <w:p>
      <w:pPr>
        <w:pStyle w:val="1045"/>
        <w:ind w:left="420"/>
        <w:spacing w:before="0" w:after="0" w:line="420" w:lineRule="exact"/>
        <w:rPr>
          <w:rFonts w:hint="eastAsia" w:ascii="宋体" w:hAnsi="宋体"/>
          <w:szCs w:val="21"/>
        </w:rPr>
      </w:pPr>
      <w:r>
        <w:rPr>
          <w:rFonts w:hint="eastAsia" w:ascii="宋体" w:hAnsi="宋体"/>
          <w:szCs w:val="21"/>
        </w:rPr>
        <w:t xml:space="preserve">传          真：</w:t>
      </w:r>
      <w:r/>
    </w:p>
    <w:p>
      <w:pPr>
        <w:pStyle w:val="1045"/>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45"/>
        <w:ind w:left="420"/>
        <w:spacing w:before="0" w:after="0" w:line="420" w:lineRule="exact"/>
        <w:rPr>
          <w:rFonts w:hint="eastAsia" w:ascii="宋体" w:hAnsi="宋体"/>
          <w:szCs w:val="21"/>
        </w:rPr>
      </w:pPr>
      <w:r>
        <w:rPr>
          <w:rFonts w:hint="eastAsia" w:ascii="宋体" w:hAnsi="宋体"/>
          <w:szCs w:val="21"/>
        </w:rPr>
        <w:t xml:space="preserve">账</w:t>
      </w:r>
      <w:r>
        <w:rPr>
          <w:rFonts w:hint="eastAsia" w:ascii="宋体" w:hAnsi="宋体"/>
          <w:szCs w:val="21"/>
        </w:rPr>
        <w:t xml:space="preserve">          号： </w:t>
      </w:r>
      <w:r/>
    </w:p>
    <w:p>
      <w:pPr>
        <w:pStyle w:val="1045"/>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四、小</w:t>
      </w:r>
      <w:r>
        <w:rPr>
          <w:rFonts w:hint="eastAsia" w:ascii="黑体" w:hAnsi="黑体" w:eastAsia="黑体"/>
          <w:b/>
          <w:sz w:val="32"/>
          <w:szCs w:val="32"/>
        </w:rPr>
        <w:t xml:space="preserve">微企业</w:t>
      </w:r>
      <w:r>
        <w:rPr>
          <w:rFonts w:hint="eastAsia" w:ascii="黑体" w:hAnsi="黑体" w:eastAsia="黑体"/>
          <w:b/>
          <w:sz w:val="32"/>
          <w:szCs w:val="32"/>
        </w:rPr>
        <w:t xml:space="preserve">声明函（服务）（分包号：**）</w:t>
      </w:r>
      <w:r/>
    </w:p>
    <w:p>
      <w:pPr>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w:t>
      </w:r>
      <w:r>
        <w:rPr>
          <w:rFonts w:hint="eastAsia" w:ascii="宋体" w:hAnsi="宋体"/>
          <w:sz w:val="24"/>
          <w:szCs w:val="24"/>
        </w:rPr>
        <w:t xml:space="preserve">微企业</w:t>
      </w:r>
      <w:r>
        <w:rPr>
          <w:rFonts w:hint="eastAsia" w:ascii="宋体" w:hAnsi="宋体"/>
          <w:sz w:val="24"/>
          <w:szCs w:val="24"/>
        </w:rPr>
        <w:t xml:space="preserve">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w:t>
      </w:r>
      <w:r>
        <w:rPr>
          <w:rFonts w:hint="eastAsia" w:ascii="宋体" w:hAnsi="宋体"/>
          <w:sz w:val="24"/>
        </w:rPr>
        <w:t xml:space="preserve">微企业</w:t>
      </w:r>
      <w:r>
        <w:rPr>
          <w:rFonts w:hint="eastAsia" w:ascii="宋体" w:hAnsi="宋体"/>
          <w:sz w:val="24"/>
        </w:rPr>
        <w:t xml:space="preserve">的，此</w:t>
      </w:r>
      <w:r>
        <w:rPr>
          <w:rFonts w:hint="eastAsia" w:ascii="宋体" w:hAnsi="宋体"/>
          <w:sz w:val="24"/>
        </w:rPr>
        <w:t xml:space="preserve">声明函将随</w:t>
      </w:r>
      <w:r>
        <w:rPr>
          <w:rFonts w:hint="eastAsia" w:ascii="宋体" w:hAnsi="宋体"/>
          <w:sz w:val="24"/>
        </w:rPr>
        <w:t xml:space="preserve">中标结果同时公告，接受社会监督。</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五、残疾人福利性单位声明函（分包号：**）</w:t>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hint="eastAsia" w:ascii="宋体" w:hAnsi="宋体"/>
          <w:sz w:val="24"/>
        </w:rPr>
      </w:pPr>
      <w:r>
        <w:rPr>
          <w:rFonts w:hint="eastAsia" w:ascii="宋体" w:hAnsi="宋体"/>
          <w:sz w:val="24"/>
        </w:rPr>
        <w:t xml:space="preserve">（备注：1、供应商如不提供此声明函，价格将不做相应扣除。2、中标人为残疾人福利单位的，此</w:t>
      </w:r>
      <w:r>
        <w:rPr>
          <w:rFonts w:hint="eastAsia" w:ascii="宋体" w:hAnsi="宋体"/>
          <w:sz w:val="24"/>
        </w:rPr>
        <w:t xml:space="preserve">声明函将随</w:t>
      </w:r>
      <w:r>
        <w:rPr>
          <w:rFonts w:hint="eastAsia" w:ascii="宋体" w:hAnsi="宋体"/>
          <w:sz w:val="24"/>
        </w:rPr>
        <w:t xml:space="preserve">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643"/>
        <w:spacing w:line="588" w:lineRule="exact"/>
        <w:rPr>
          <w:rFonts w:hint="eastAsia"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六、投标分项报价表（分包号：**）</w:t>
      </w:r>
      <w:r/>
    </w:p>
    <w:p>
      <w:pPr>
        <w:ind w:firstLine="560"/>
        <w:spacing w:line="360" w:lineRule="auto"/>
        <w:rPr>
          <w:rFonts w:hint="eastAsia" w:ascii="宋体" w:hAnsi="宋体"/>
          <w:color w:val="000000"/>
          <w:sz w:val="28"/>
          <w:szCs w:val="28"/>
        </w:rPr>
      </w:pPr>
      <w:r>
        <w:rPr>
          <w:rFonts w:hint="eastAsia" w:ascii="宋体" w:hAnsi="宋体"/>
          <w:color w:val="000000"/>
          <w:sz w:val="28"/>
          <w:szCs w:val="28"/>
        </w:rPr>
        <w:t xml:space="preserve">（</w:t>
      </w:r>
      <w:r>
        <w:rPr>
          <w:rFonts w:hint="eastAsia" w:ascii="宋体" w:hAnsi="宋体"/>
          <w:color w:val="000000"/>
          <w:sz w:val="28"/>
          <w:szCs w:val="28"/>
        </w:rPr>
        <w:t xml:space="preserve">一</w:t>
      </w:r>
      <w:r>
        <w:rPr>
          <w:rFonts w:hint="eastAsia" w:ascii="宋体" w:hAnsi="宋体"/>
          <w:color w:val="000000"/>
          <w:sz w:val="28"/>
          <w:szCs w:val="28"/>
        </w:rPr>
        <w:t xml:space="preserve">)软件分项报价表</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5"/>
        <w:gridCol w:w="1669"/>
        <w:gridCol w:w="2282"/>
        <w:gridCol w:w="636"/>
        <w:gridCol w:w="636"/>
        <w:gridCol w:w="1213"/>
        <w:gridCol w:w="907"/>
        <w:gridCol w:w="845"/>
      </w:tblGrid>
      <w:tr>
        <w:trPr>
          <w:trHeight w:val="285"/>
        </w:trPr>
        <w:tc>
          <w:tcPr>
            <w:tcW w:w="427"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序号</w:t>
            </w:r>
            <w:r/>
          </w:p>
        </w:tc>
        <w:tc>
          <w:tcPr>
            <w:gridSpan w:val="2"/>
            <w:tcW w:w="2219" w:type="pct"/>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系统/设备名称</w:t>
            </w:r>
            <w:r/>
          </w:p>
        </w:tc>
        <w:tc>
          <w:tcPr>
            <w:tcW w:w="341" w:type="pct"/>
            <w:vAlign w:val="center"/>
            <w:textDirection w:val="lrTb"/>
            <w:noWrap/>
          </w:tcPr>
          <w:p>
            <w:pPr>
              <w:jc w:val="left"/>
              <w:widowControl/>
              <w:rPr>
                <w:rFonts w:hint="eastAsia" w:ascii="宋体" w:hAnsi="宋体" w:cs="宋体"/>
                <w:color w:val="000000"/>
              </w:rPr>
            </w:pPr>
            <w:r>
              <w:rPr>
                <w:rFonts w:hint="eastAsia" w:ascii="宋体" w:hAnsi="宋体" w:cs="宋体"/>
                <w:color w:val="000000"/>
              </w:rPr>
              <w:t xml:space="preserve">型号</w:t>
            </w:r>
            <w:r/>
          </w:p>
        </w:tc>
        <w:tc>
          <w:tcPr>
            <w:tcW w:w="341" w:type="pct"/>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数量</w:t>
            </w:r>
            <w:r/>
          </w:p>
        </w:tc>
        <w:tc>
          <w:tcPr>
            <w:tcW w:w="683" w:type="pct"/>
            <w:vAlign w:val="center"/>
            <w:textDirection w:val="lrTb"/>
            <w:noWrap/>
          </w:tcPr>
          <w:p>
            <w:pPr>
              <w:jc w:val="left"/>
              <w:widowControl/>
              <w:rPr>
                <w:rFonts w:hint="eastAsia" w:ascii="宋体" w:hAnsi="宋体" w:cs="宋体"/>
                <w:color w:val="000000"/>
              </w:rPr>
            </w:pPr>
            <w:r>
              <w:rPr>
                <w:rFonts w:hint="eastAsia" w:ascii="宋体" w:hAnsi="宋体" w:cs="宋体"/>
                <w:color w:val="000000"/>
              </w:rPr>
              <w:t xml:space="preserve">单位</w:t>
            </w:r>
            <w:r/>
          </w:p>
        </w:tc>
        <w:tc>
          <w:tcPr>
            <w:tcW w:w="512" w:type="pct"/>
            <w:vAlign w:val="center"/>
            <w:textDirection w:val="lrTb"/>
            <w:noWrap/>
          </w:tcPr>
          <w:p>
            <w:pPr>
              <w:jc w:val="left"/>
              <w:widowControl/>
              <w:rPr>
                <w:rFonts w:hint="eastAsia" w:ascii="宋体" w:hAnsi="宋体" w:cs="宋体"/>
                <w:color w:val="000000"/>
              </w:rPr>
            </w:pPr>
            <w:r>
              <w:rPr>
                <w:rFonts w:hint="eastAsia" w:ascii="宋体" w:hAnsi="宋体" w:cs="宋体"/>
                <w:color w:val="000000"/>
              </w:rPr>
              <w:t xml:space="preserve">单价</w:t>
            </w:r>
            <w:r/>
          </w:p>
        </w:tc>
        <w:tc>
          <w:tcPr>
            <w:tcW w:w="478" w:type="pct"/>
            <w:vAlign w:val="center"/>
            <w:textDirection w:val="lrTb"/>
            <w:noWrap/>
          </w:tcPr>
          <w:p>
            <w:pPr>
              <w:jc w:val="left"/>
              <w:widowControl/>
              <w:rPr>
                <w:rFonts w:hint="eastAsia" w:ascii="宋体" w:hAnsi="宋体" w:cs="宋体"/>
                <w:color w:val="000000"/>
              </w:rPr>
            </w:pPr>
            <w:r>
              <w:rPr>
                <w:rFonts w:hint="eastAsia" w:ascii="宋体" w:hAnsi="宋体" w:cs="宋体"/>
                <w:color w:val="000000"/>
              </w:rPr>
              <w:t xml:space="preserve">合价</w:t>
            </w:r>
            <w:r/>
          </w:p>
        </w:tc>
      </w:tr>
      <w:tr>
        <w:trPr>
          <w:cantSplit/>
          <w:trHeight w:val="270"/>
        </w:trPr>
        <w:tc>
          <w:tcPr>
            <w:tcW w:w="427" w:type="pct"/>
            <w:vAlign w:val="center"/>
            <w:textDirection w:val="lrTb"/>
            <w:noWrap/>
          </w:tcPr>
          <w:p>
            <w:pPr>
              <w:jc w:val="right"/>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938" w:type="pct"/>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样本全流程管理</w:t>
            </w:r>
            <w:r/>
          </w:p>
        </w:tc>
        <w:tc>
          <w:tcPr>
            <w:tcW w:w="128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样本采集</w:t>
            </w:r>
            <w:r/>
          </w:p>
        </w:tc>
        <w:tc>
          <w:tcPr>
            <w:tcW w:w="34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341"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683"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套</w:t>
            </w:r>
            <w:r/>
          </w:p>
        </w:tc>
        <w:tc>
          <w:tcPr>
            <w:tcW w:w="512"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47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cantSplit/>
          <w:trHeight w:val="270"/>
        </w:trPr>
        <w:tc>
          <w:tcPr>
            <w:tcW w:w="427" w:type="pct"/>
            <w:vAlign w:val="center"/>
            <w:textDirection w:val="lrTb"/>
            <w:noWrap/>
          </w:tcPr>
          <w:p>
            <w:pPr>
              <w:jc w:val="right"/>
              <w:widowControl/>
              <w:rPr>
                <w:rFonts w:hint="eastAsia" w:ascii="宋体" w:hAnsi="宋体" w:cs="宋体"/>
                <w:color w:val="000000"/>
                <w:sz w:val="22"/>
                <w:szCs w:val="22"/>
              </w:rPr>
            </w:pPr>
            <w:r>
              <w:rPr>
                <w:rFonts w:hint="eastAsia" w:ascii="宋体" w:hAnsi="宋体" w:cs="宋体"/>
                <w:color w:val="000000"/>
                <w:sz w:val="22"/>
                <w:szCs w:val="22"/>
              </w:rPr>
              <w:t xml:space="preserve">2</w:t>
            </w:r>
            <w:r/>
          </w:p>
        </w:tc>
        <w:tc>
          <w:tcPr>
            <w:tcW w:w="938"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W w:w="128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样本接收</w:t>
            </w:r>
            <w:r/>
          </w:p>
        </w:tc>
        <w:tc>
          <w:tcPr>
            <w:tcW w:w="34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341"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683"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套</w:t>
            </w:r>
            <w:r/>
          </w:p>
        </w:tc>
        <w:tc>
          <w:tcPr>
            <w:tcW w:w="512"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47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cantSplit/>
          <w:trHeight w:val="270"/>
        </w:trPr>
        <w:tc>
          <w:tcPr>
            <w:tcW w:w="427" w:type="pct"/>
            <w:vAlign w:val="center"/>
            <w:textDirection w:val="lrTb"/>
            <w:noWrap/>
          </w:tcPr>
          <w:p>
            <w:pPr>
              <w:jc w:val="right"/>
              <w:widowControl/>
              <w:rPr>
                <w:rFonts w:hint="eastAsia" w:ascii="宋体" w:hAnsi="宋体" w:cs="宋体"/>
                <w:color w:val="000000"/>
                <w:sz w:val="22"/>
                <w:szCs w:val="22"/>
              </w:rPr>
            </w:pPr>
            <w:r>
              <w:rPr>
                <w:rFonts w:hint="eastAsia" w:ascii="宋体" w:hAnsi="宋体" w:cs="宋体"/>
                <w:color w:val="000000"/>
                <w:sz w:val="22"/>
                <w:szCs w:val="22"/>
              </w:rPr>
              <w:t xml:space="preserve">3</w:t>
            </w:r>
            <w:r/>
          </w:p>
        </w:tc>
        <w:tc>
          <w:tcPr>
            <w:tcW w:w="938"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W w:w="128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样本处理/分装</w:t>
            </w:r>
            <w:r/>
          </w:p>
        </w:tc>
        <w:tc>
          <w:tcPr>
            <w:tcW w:w="34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341"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683"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套</w:t>
            </w:r>
            <w:r/>
          </w:p>
        </w:tc>
        <w:tc>
          <w:tcPr>
            <w:tcW w:w="512"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47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cantSplit/>
          <w:trHeight w:val="270"/>
        </w:trPr>
        <w:tc>
          <w:tcPr>
            <w:tcW w:w="427" w:type="pct"/>
            <w:vAlign w:val="center"/>
            <w:textDirection w:val="lrTb"/>
            <w:noWrap/>
          </w:tcPr>
          <w:p>
            <w:pPr>
              <w:jc w:val="right"/>
              <w:widowControl/>
              <w:rPr>
                <w:rFonts w:hint="eastAsia" w:ascii="宋体" w:hAnsi="宋体" w:cs="宋体"/>
                <w:color w:val="000000"/>
                <w:sz w:val="22"/>
                <w:szCs w:val="22"/>
              </w:rPr>
            </w:pPr>
            <w:r>
              <w:rPr>
                <w:rFonts w:hint="eastAsia" w:ascii="宋体" w:hAnsi="宋体" w:cs="宋体"/>
                <w:color w:val="000000"/>
                <w:sz w:val="22"/>
                <w:szCs w:val="22"/>
              </w:rPr>
              <w:t xml:space="preserve">4</w:t>
            </w:r>
            <w:r/>
          </w:p>
        </w:tc>
        <w:tc>
          <w:tcPr>
            <w:tcW w:w="938"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W w:w="128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样本入库</w:t>
            </w:r>
            <w:r/>
          </w:p>
        </w:tc>
        <w:tc>
          <w:tcPr>
            <w:tcW w:w="34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341"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683"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套</w:t>
            </w:r>
            <w:r/>
          </w:p>
        </w:tc>
        <w:tc>
          <w:tcPr>
            <w:tcW w:w="512"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47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cantSplit/>
          <w:trHeight w:val="270"/>
        </w:trPr>
        <w:tc>
          <w:tcPr>
            <w:tcW w:w="427" w:type="pct"/>
            <w:vAlign w:val="center"/>
            <w:textDirection w:val="lrTb"/>
            <w:noWrap/>
          </w:tcPr>
          <w:p>
            <w:pPr>
              <w:jc w:val="right"/>
              <w:widowControl/>
              <w:rPr>
                <w:rFonts w:hint="eastAsia" w:ascii="宋体" w:hAnsi="宋体" w:cs="宋体"/>
                <w:color w:val="000000"/>
                <w:sz w:val="22"/>
                <w:szCs w:val="22"/>
              </w:rPr>
            </w:pPr>
            <w:r>
              <w:rPr>
                <w:rFonts w:hint="eastAsia" w:ascii="宋体" w:hAnsi="宋体" w:cs="宋体"/>
                <w:color w:val="000000"/>
                <w:sz w:val="22"/>
                <w:szCs w:val="22"/>
              </w:rPr>
              <w:t xml:space="preserve">5</w:t>
            </w:r>
            <w:r/>
          </w:p>
        </w:tc>
        <w:tc>
          <w:tcPr>
            <w:tcW w:w="938"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W w:w="128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样本出库 </w:t>
            </w:r>
            <w:r/>
          </w:p>
        </w:tc>
        <w:tc>
          <w:tcPr>
            <w:tcW w:w="34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341"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683"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套</w:t>
            </w:r>
            <w:r/>
          </w:p>
        </w:tc>
        <w:tc>
          <w:tcPr>
            <w:tcW w:w="512"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47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cantSplit/>
          <w:trHeight w:val="270"/>
        </w:trPr>
        <w:tc>
          <w:tcPr>
            <w:tcW w:w="427" w:type="pct"/>
            <w:vAlign w:val="center"/>
            <w:textDirection w:val="lrTb"/>
            <w:noWrap/>
          </w:tcPr>
          <w:p>
            <w:pPr>
              <w:jc w:val="right"/>
              <w:widowControl/>
              <w:rPr>
                <w:rFonts w:hint="eastAsia" w:ascii="宋体" w:hAnsi="宋体" w:cs="宋体"/>
                <w:color w:val="000000"/>
                <w:sz w:val="22"/>
                <w:szCs w:val="22"/>
              </w:rPr>
            </w:pPr>
            <w:r>
              <w:rPr>
                <w:rFonts w:hint="eastAsia" w:ascii="宋体" w:hAnsi="宋体" w:cs="宋体"/>
                <w:color w:val="000000"/>
                <w:sz w:val="22"/>
                <w:szCs w:val="22"/>
              </w:rPr>
              <w:t xml:space="preserve">6</w:t>
            </w:r>
            <w:r/>
          </w:p>
        </w:tc>
        <w:tc>
          <w:tcPr>
            <w:tcW w:w="938"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W w:w="128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样本还库</w:t>
            </w:r>
            <w:r/>
          </w:p>
        </w:tc>
        <w:tc>
          <w:tcPr>
            <w:tcW w:w="34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341"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683"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套</w:t>
            </w:r>
            <w:r/>
          </w:p>
        </w:tc>
        <w:tc>
          <w:tcPr>
            <w:tcW w:w="512"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47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cantSplit/>
          <w:trHeight w:val="270"/>
        </w:trPr>
        <w:tc>
          <w:tcPr>
            <w:tcW w:w="427" w:type="pct"/>
            <w:vAlign w:val="center"/>
            <w:textDirection w:val="lrTb"/>
            <w:noWrap/>
          </w:tcPr>
          <w:p>
            <w:pPr>
              <w:jc w:val="right"/>
              <w:widowControl/>
              <w:rPr>
                <w:rFonts w:hint="eastAsia" w:ascii="宋体" w:hAnsi="宋体" w:cs="宋体"/>
                <w:color w:val="000000"/>
                <w:sz w:val="22"/>
                <w:szCs w:val="22"/>
              </w:rPr>
            </w:pPr>
            <w:r>
              <w:rPr>
                <w:rFonts w:hint="eastAsia" w:ascii="宋体" w:hAnsi="宋体" w:cs="宋体"/>
                <w:color w:val="000000"/>
                <w:sz w:val="22"/>
                <w:szCs w:val="22"/>
              </w:rPr>
              <w:t xml:space="preserve">7</w:t>
            </w:r>
            <w:r/>
          </w:p>
        </w:tc>
        <w:tc>
          <w:tcPr>
            <w:tcW w:w="938"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W w:w="128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样本销毁</w:t>
            </w:r>
            <w:r/>
          </w:p>
        </w:tc>
        <w:tc>
          <w:tcPr>
            <w:tcW w:w="34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341"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683"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套</w:t>
            </w:r>
            <w:r/>
          </w:p>
        </w:tc>
        <w:tc>
          <w:tcPr>
            <w:tcW w:w="512"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47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cantSplit/>
          <w:trHeight w:val="270"/>
        </w:trPr>
        <w:tc>
          <w:tcPr>
            <w:tcW w:w="427" w:type="pct"/>
            <w:vAlign w:val="center"/>
            <w:textDirection w:val="lrTb"/>
            <w:noWrap/>
          </w:tcPr>
          <w:p>
            <w:pPr>
              <w:jc w:val="right"/>
              <w:widowControl/>
              <w:rPr>
                <w:rFonts w:hint="eastAsia" w:ascii="宋体" w:hAnsi="宋体" w:cs="宋体"/>
                <w:color w:val="000000"/>
                <w:sz w:val="22"/>
                <w:szCs w:val="22"/>
              </w:rPr>
            </w:pPr>
            <w:r>
              <w:rPr>
                <w:rFonts w:hint="eastAsia" w:ascii="宋体" w:hAnsi="宋体" w:cs="宋体"/>
                <w:color w:val="000000"/>
                <w:sz w:val="22"/>
                <w:szCs w:val="22"/>
              </w:rPr>
              <w:t xml:space="preserve">8</w:t>
            </w:r>
            <w:r/>
          </w:p>
        </w:tc>
        <w:tc>
          <w:tcPr>
            <w:tcW w:w="938"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W w:w="128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样本库安全管理</w:t>
            </w:r>
            <w:r/>
          </w:p>
        </w:tc>
        <w:tc>
          <w:tcPr>
            <w:tcW w:w="34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341"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683"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套</w:t>
            </w:r>
            <w:r/>
          </w:p>
        </w:tc>
        <w:tc>
          <w:tcPr>
            <w:tcW w:w="512"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47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cantSplit/>
          <w:trHeight w:val="270"/>
        </w:trPr>
        <w:tc>
          <w:tcPr>
            <w:tcW w:w="427" w:type="pct"/>
            <w:vAlign w:val="center"/>
            <w:textDirection w:val="lrTb"/>
            <w:noWrap/>
          </w:tcPr>
          <w:p>
            <w:pPr>
              <w:jc w:val="right"/>
              <w:widowControl/>
              <w:rPr>
                <w:rFonts w:hint="eastAsia" w:ascii="宋体" w:hAnsi="宋体" w:cs="宋体"/>
                <w:color w:val="000000"/>
                <w:sz w:val="22"/>
                <w:szCs w:val="22"/>
              </w:rPr>
            </w:pPr>
            <w:r>
              <w:rPr>
                <w:rFonts w:hint="eastAsia" w:ascii="宋体" w:hAnsi="宋体" w:cs="宋体"/>
                <w:color w:val="000000"/>
                <w:sz w:val="22"/>
                <w:szCs w:val="22"/>
              </w:rPr>
              <w:t xml:space="preserve">9</w:t>
            </w:r>
            <w:r/>
          </w:p>
        </w:tc>
        <w:tc>
          <w:tcPr>
            <w:tcW w:w="938" w:type="pct"/>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多院区联合管理</w:t>
            </w:r>
            <w:r/>
          </w:p>
        </w:tc>
        <w:tc>
          <w:tcPr>
            <w:tcW w:w="128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院区字典 </w:t>
            </w:r>
            <w:r/>
          </w:p>
        </w:tc>
        <w:tc>
          <w:tcPr>
            <w:tcW w:w="34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341"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683"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套</w:t>
            </w:r>
            <w:r/>
          </w:p>
        </w:tc>
        <w:tc>
          <w:tcPr>
            <w:tcW w:w="512"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47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cantSplit/>
          <w:trHeight w:val="270"/>
        </w:trPr>
        <w:tc>
          <w:tcPr>
            <w:tcW w:w="427" w:type="pct"/>
            <w:vAlign w:val="center"/>
            <w:textDirection w:val="lrTb"/>
            <w:noWrap/>
          </w:tcPr>
          <w:p>
            <w:pPr>
              <w:jc w:val="right"/>
              <w:widowControl/>
              <w:rPr>
                <w:rFonts w:hint="eastAsia" w:ascii="宋体" w:hAnsi="宋体" w:cs="宋体"/>
                <w:color w:val="000000"/>
                <w:sz w:val="22"/>
                <w:szCs w:val="22"/>
              </w:rPr>
            </w:pPr>
            <w:r>
              <w:rPr>
                <w:rFonts w:hint="eastAsia" w:ascii="宋体" w:hAnsi="宋体" w:cs="宋体"/>
                <w:color w:val="000000"/>
                <w:sz w:val="22"/>
                <w:szCs w:val="22"/>
              </w:rPr>
              <w:t xml:space="preserve">10</w:t>
            </w:r>
            <w:r/>
          </w:p>
        </w:tc>
        <w:tc>
          <w:tcPr>
            <w:tcW w:w="938"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W w:w="128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组织权限隔离</w:t>
            </w:r>
            <w:r/>
          </w:p>
        </w:tc>
        <w:tc>
          <w:tcPr>
            <w:tcW w:w="34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341"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683"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套</w:t>
            </w:r>
            <w:r/>
          </w:p>
        </w:tc>
        <w:tc>
          <w:tcPr>
            <w:tcW w:w="512"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47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cantSplit/>
          <w:trHeight w:val="270"/>
        </w:trPr>
        <w:tc>
          <w:tcPr>
            <w:tcW w:w="427" w:type="pct"/>
            <w:vAlign w:val="center"/>
            <w:textDirection w:val="lrTb"/>
            <w:noWrap/>
          </w:tcPr>
          <w:p>
            <w:pPr>
              <w:jc w:val="right"/>
              <w:widowControl/>
              <w:rPr>
                <w:rFonts w:hint="eastAsia" w:ascii="宋体" w:hAnsi="宋体" w:cs="宋体"/>
                <w:color w:val="000000"/>
                <w:sz w:val="22"/>
                <w:szCs w:val="22"/>
              </w:rPr>
            </w:pPr>
            <w:r>
              <w:rPr>
                <w:rFonts w:hint="eastAsia" w:ascii="宋体" w:hAnsi="宋体" w:cs="宋体"/>
                <w:color w:val="000000"/>
                <w:sz w:val="22"/>
                <w:szCs w:val="22"/>
              </w:rPr>
              <w:t xml:space="preserve">11</w:t>
            </w:r>
            <w:r/>
          </w:p>
        </w:tc>
        <w:tc>
          <w:tcPr>
            <w:tcW w:w="938"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W w:w="128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跨院区调拨</w:t>
            </w:r>
            <w:r/>
          </w:p>
        </w:tc>
        <w:tc>
          <w:tcPr>
            <w:tcW w:w="34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341"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683"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套</w:t>
            </w:r>
            <w:r/>
          </w:p>
        </w:tc>
        <w:tc>
          <w:tcPr>
            <w:tcW w:w="512"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47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cantSplit/>
          <w:trHeight w:val="270"/>
        </w:trPr>
        <w:tc>
          <w:tcPr>
            <w:tcW w:w="427" w:type="pct"/>
            <w:vAlign w:val="center"/>
            <w:textDirection w:val="lrTb"/>
            <w:noWrap/>
          </w:tcPr>
          <w:p>
            <w:pPr>
              <w:jc w:val="right"/>
              <w:widowControl/>
              <w:rPr>
                <w:rFonts w:hint="eastAsia" w:ascii="宋体" w:hAnsi="宋体" w:cs="宋体"/>
                <w:color w:val="000000"/>
                <w:sz w:val="22"/>
                <w:szCs w:val="22"/>
              </w:rPr>
            </w:pPr>
            <w:r>
              <w:rPr>
                <w:rFonts w:hint="eastAsia" w:ascii="宋体" w:hAnsi="宋体" w:cs="宋体"/>
                <w:color w:val="000000"/>
                <w:sz w:val="22"/>
                <w:szCs w:val="22"/>
              </w:rPr>
              <w:t xml:space="preserve">12</w:t>
            </w:r>
            <w:r/>
          </w:p>
        </w:tc>
        <w:tc>
          <w:tcPr>
            <w:tcW w:w="938" w:type="pct"/>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知情同意书管理</w:t>
            </w:r>
            <w:r/>
          </w:p>
        </w:tc>
        <w:tc>
          <w:tcPr>
            <w:tcW w:w="128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模板管理 </w:t>
            </w:r>
            <w:r/>
          </w:p>
        </w:tc>
        <w:tc>
          <w:tcPr>
            <w:tcW w:w="34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341"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683"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套</w:t>
            </w:r>
            <w:r/>
          </w:p>
        </w:tc>
        <w:tc>
          <w:tcPr>
            <w:tcW w:w="512"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47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cantSplit/>
          <w:trHeight w:val="285"/>
        </w:trPr>
        <w:tc>
          <w:tcPr>
            <w:tcW w:w="427" w:type="pct"/>
            <w:vAlign w:val="center"/>
            <w:textDirection w:val="lrTb"/>
            <w:noWrap/>
          </w:tcPr>
          <w:p>
            <w:pPr>
              <w:jc w:val="right"/>
              <w:widowControl/>
              <w:rPr>
                <w:rFonts w:hint="eastAsia" w:ascii="宋体" w:hAnsi="宋体" w:cs="宋体"/>
                <w:color w:val="000000"/>
                <w:sz w:val="22"/>
                <w:szCs w:val="22"/>
              </w:rPr>
            </w:pPr>
            <w:r>
              <w:rPr>
                <w:rFonts w:hint="eastAsia" w:ascii="宋体" w:hAnsi="宋体" w:cs="宋体"/>
                <w:color w:val="000000"/>
                <w:sz w:val="22"/>
                <w:szCs w:val="22"/>
              </w:rPr>
              <w:t xml:space="preserve">13</w:t>
            </w:r>
            <w:r/>
          </w:p>
        </w:tc>
        <w:tc>
          <w:tcPr>
            <w:tcW w:w="938"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W w:w="1280" w:type="pct"/>
            <w:vAlign w:val="center"/>
            <w:textDirection w:val="lrTb"/>
            <w:noWrap w:val="false"/>
          </w:tcPr>
          <w:p>
            <w:pPr>
              <w:widowControl/>
              <w:rPr>
                <w:rFonts w:hint="eastAsia" w:ascii="宋体" w:hAnsi="宋体" w:cs="宋体"/>
                <w:color w:val="000000"/>
                <w:sz w:val="24"/>
              </w:rPr>
            </w:pPr>
            <w:r>
              <w:rPr>
                <w:rFonts w:hint="eastAsia" w:ascii="宋体" w:hAnsi="宋体" w:cs="宋体"/>
                <w:color w:val="000000"/>
                <w:sz w:val="24"/>
              </w:rPr>
              <w:t xml:space="preserve">高拍仪</w:t>
            </w:r>
            <w:r>
              <w:rPr>
                <w:rFonts w:hint="eastAsia" w:ascii="宋体" w:hAnsi="宋体" w:cs="宋体"/>
                <w:color w:val="000000"/>
                <w:sz w:val="24"/>
              </w:rPr>
              <w:t xml:space="preserve">拍照</w:t>
            </w:r>
            <w:r/>
          </w:p>
        </w:tc>
        <w:tc>
          <w:tcPr>
            <w:tcW w:w="34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341"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683"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套</w:t>
            </w:r>
            <w:r/>
          </w:p>
        </w:tc>
        <w:tc>
          <w:tcPr>
            <w:tcW w:w="512"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47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cantSplit/>
          <w:trHeight w:val="270"/>
        </w:trPr>
        <w:tc>
          <w:tcPr>
            <w:tcW w:w="427" w:type="pct"/>
            <w:vAlign w:val="center"/>
            <w:textDirection w:val="lrTb"/>
            <w:noWrap/>
          </w:tcPr>
          <w:p>
            <w:pPr>
              <w:jc w:val="right"/>
              <w:widowControl/>
              <w:rPr>
                <w:rFonts w:hint="eastAsia" w:ascii="宋体" w:hAnsi="宋体" w:cs="宋体"/>
                <w:color w:val="000000"/>
                <w:sz w:val="22"/>
                <w:szCs w:val="22"/>
              </w:rPr>
            </w:pPr>
            <w:r>
              <w:rPr>
                <w:rFonts w:hint="eastAsia" w:ascii="宋体" w:hAnsi="宋体" w:cs="宋体"/>
                <w:color w:val="000000"/>
                <w:sz w:val="22"/>
                <w:szCs w:val="22"/>
              </w:rPr>
              <w:t xml:space="preserve">14</w:t>
            </w:r>
            <w:r/>
          </w:p>
        </w:tc>
        <w:tc>
          <w:tcPr>
            <w:tcW w:w="938"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W w:w="128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条码打印 </w:t>
            </w:r>
            <w:r/>
          </w:p>
        </w:tc>
        <w:tc>
          <w:tcPr>
            <w:tcW w:w="34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341"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683"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套</w:t>
            </w:r>
            <w:r/>
          </w:p>
        </w:tc>
        <w:tc>
          <w:tcPr>
            <w:tcW w:w="512"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47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cantSplit/>
          <w:trHeight w:val="270"/>
        </w:trPr>
        <w:tc>
          <w:tcPr>
            <w:tcW w:w="427" w:type="pct"/>
            <w:vAlign w:val="center"/>
            <w:textDirection w:val="lrTb"/>
            <w:noWrap/>
          </w:tcPr>
          <w:p>
            <w:pPr>
              <w:jc w:val="right"/>
              <w:widowControl/>
              <w:rPr>
                <w:rFonts w:hint="eastAsia" w:ascii="宋体" w:hAnsi="宋体" w:cs="宋体"/>
                <w:color w:val="000000"/>
                <w:sz w:val="22"/>
                <w:szCs w:val="22"/>
              </w:rPr>
            </w:pPr>
            <w:r>
              <w:rPr>
                <w:rFonts w:hint="eastAsia" w:ascii="宋体" w:hAnsi="宋体" w:cs="宋体"/>
                <w:color w:val="000000"/>
                <w:sz w:val="22"/>
                <w:szCs w:val="22"/>
              </w:rPr>
              <w:t xml:space="preserve">15</w:t>
            </w:r>
            <w:r/>
          </w:p>
        </w:tc>
        <w:tc>
          <w:tcPr>
            <w:tcW w:w="938"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W w:w="128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撤销/</w:t>
            </w:r>
            <w:r>
              <w:rPr>
                <w:rFonts w:hint="eastAsia" w:ascii="宋体" w:hAnsi="宋体" w:cs="宋体"/>
                <w:color w:val="000000"/>
                <w:sz w:val="24"/>
              </w:rPr>
              <w:t xml:space="preserve">再同意</w:t>
            </w:r>
            <w:r/>
          </w:p>
        </w:tc>
        <w:tc>
          <w:tcPr>
            <w:tcW w:w="34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341"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683"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套</w:t>
            </w:r>
            <w:r/>
          </w:p>
        </w:tc>
        <w:tc>
          <w:tcPr>
            <w:tcW w:w="512"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47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trHeight w:val="270"/>
        </w:trPr>
        <w:tc>
          <w:tcPr>
            <w:tcW w:w="427" w:type="pct"/>
            <w:vAlign w:val="center"/>
            <w:textDirection w:val="lrTb"/>
            <w:noWrap/>
          </w:tcPr>
          <w:p>
            <w:pPr>
              <w:jc w:val="right"/>
              <w:widowControl/>
              <w:rPr>
                <w:rFonts w:hint="eastAsia" w:ascii="宋体" w:hAnsi="宋体" w:cs="宋体"/>
                <w:color w:val="000000"/>
                <w:sz w:val="22"/>
                <w:szCs w:val="22"/>
              </w:rPr>
            </w:pPr>
            <w:r>
              <w:rPr>
                <w:rFonts w:hint="eastAsia" w:ascii="宋体" w:hAnsi="宋体" w:cs="宋体"/>
                <w:color w:val="000000"/>
                <w:sz w:val="22"/>
                <w:szCs w:val="22"/>
              </w:rPr>
              <w:t xml:space="preserve">16</w:t>
            </w:r>
            <w:r/>
          </w:p>
        </w:tc>
        <w:tc>
          <w:tcPr>
            <w:tcW w:w="938"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多系统接口</w:t>
            </w:r>
            <w:r/>
          </w:p>
        </w:tc>
        <w:tc>
          <w:tcPr>
            <w:tcW w:w="128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系统接口</w:t>
            </w:r>
            <w:r/>
          </w:p>
        </w:tc>
        <w:tc>
          <w:tcPr>
            <w:tcW w:w="34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341"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683"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套</w:t>
            </w:r>
            <w:r/>
          </w:p>
        </w:tc>
        <w:tc>
          <w:tcPr>
            <w:tcW w:w="512"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47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trHeight w:val="270"/>
        </w:trPr>
        <w:tc>
          <w:tcPr>
            <w:tcW w:w="427" w:type="pct"/>
            <w:vAlign w:val="center"/>
            <w:textDirection w:val="lrTb"/>
            <w:noWrap/>
          </w:tcPr>
          <w:p>
            <w:pPr>
              <w:jc w:val="right"/>
              <w:widowControl/>
              <w:rPr>
                <w:rFonts w:hint="eastAsia" w:ascii="宋体" w:hAnsi="宋体" w:cs="宋体"/>
                <w:color w:val="000000"/>
                <w:sz w:val="22"/>
                <w:szCs w:val="22"/>
              </w:rPr>
            </w:pPr>
            <w:r>
              <w:rPr>
                <w:rFonts w:hint="eastAsia" w:ascii="宋体" w:hAnsi="宋体" w:cs="宋体"/>
                <w:color w:val="000000"/>
                <w:sz w:val="22"/>
                <w:szCs w:val="22"/>
              </w:rPr>
              <w:t xml:space="preserve">17</w:t>
            </w:r>
            <w:r/>
          </w:p>
        </w:tc>
        <w:tc>
          <w:tcPr>
            <w:tcW w:w="938"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自动化设备对接</w:t>
            </w:r>
            <w:r/>
          </w:p>
        </w:tc>
        <w:tc>
          <w:tcPr>
            <w:tcW w:w="128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对接要求</w:t>
            </w:r>
            <w:r/>
          </w:p>
        </w:tc>
        <w:tc>
          <w:tcPr>
            <w:tcW w:w="34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341"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683"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套</w:t>
            </w:r>
            <w:r/>
          </w:p>
        </w:tc>
        <w:tc>
          <w:tcPr>
            <w:tcW w:w="512"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47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cantSplit/>
          <w:trHeight w:val="270"/>
        </w:trPr>
        <w:tc>
          <w:tcPr>
            <w:tcW w:w="427" w:type="pct"/>
            <w:vAlign w:val="center"/>
            <w:textDirection w:val="lrTb"/>
            <w:noWrap/>
          </w:tcPr>
          <w:p>
            <w:pPr>
              <w:jc w:val="right"/>
              <w:widowControl/>
              <w:rPr>
                <w:rFonts w:hint="eastAsia" w:ascii="宋体" w:hAnsi="宋体" w:cs="宋体"/>
                <w:color w:val="000000"/>
                <w:sz w:val="22"/>
                <w:szCs w:val="22"/>
              </w:rPr>
            </w:pPr>
            <w:r>
              <w:rPr>
                <w:rFonts w:hint="eastAsia" w:ascii="宋体" w:hAnsi="宋体" w:cs="宋体"/>
                <w:color w:val="000000"/>
                <w:sz w:val="22"/>
                <w:szCs w:val="22"/>
              </w:rPr>
              <w:t xml:space="preserve">18</w:t>
            </w:r>
            <w:r/>
          </w:p>
        </w:tc>
        <w:tc>
          <w:tcPr>
            <w:tcW w:w="938" w:type="pct"/>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质控与审计</w:t>
            </w:r>
            <w:r/>
          </w:p>
        </w:tc>
        <w:tc>
          <w:tcPr>
            <w:tcW w:w="128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质量控制</w:t>
            </w:r>
            <w:r/>
          </w:p>
        </w:tc>
        <w:tc>
          <w:tcPr>
            <w:tcW w:w="34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341"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683"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套</w:t>
            </w:r>
            <w:r/>
          </w:p>
        </w:tc>
        <w:tc>
          <w:tcPr>
            <w:tcW w:w="512"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47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cantSplit/>
          <w:trHeight w:val="270"/>
        </w:trPr>
        <w:tc>
          <w:tcPr>
            <w:tcW w:w="427" w:type="pct"/>
            <w:vAlign w:val="center"/>
            <w:textDirection w:val="lrTb"/>
            <w:noWrap/>
          </w:tcPr>
          <w:p>
            <w:pPr>
              <w:jc w:val="right"/>
              <w:widowControl/>
              <w:rPr>
                <w:rFonts w:hint="eastAsia" w:ascii="宋体" w:hAnsi="宋体" w:cs="宋体"/>
                <w:color w:val="000000"/>
                <w:sz w:val="22"/>
                <w:szCs w:val="22"/>
              </w:rPr>
            </w:pPr>
            <w:r>
              <w:rPr>
                <w:rFonts w:hint="eastAsia" w:ascii="宋体" w:hAnsi="宋体" w:cs="宋体"/>
                <w:color w:val="000000"/>
                <w:sz w:val="22"/>
                <w:szCs w:val="22"/>
              </w:rPr>
              <w:t xml:space="preserve">19</w:t>
            </w:r>
            <w:r/>
          </w:p>
        </w:tc>
        <w:tc>
          <w:tcPr>
            <w:tcW w:w="938"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W w:w="128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审计追踪</w:t>
            </w:r>
            <w:r/>
          </w:p>
        </w:tc>
        <w:tc>
          <w:tcPr>
            <w:tcW w:w="34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341"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683"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套</w:t>
            </w:r>
            <w:r/>
          </w:p>
        </w:tc>
        <w:tc>
          <w:tcPr>
            <w:tcW w:w="512"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47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cantSplit/>
          <w:trHeight w:val="270"/>
        </w:trPr>
        <w:tc>
          <w:tcPr>
            <w:tcW w:w="427" w:type="pct"/>
            <w:vAlign w:val="center"/>
            <w:textDirection w:val="lrTb"/>
            <w:noWrap/>
          </w:tcPr>
          <w:p>
            <w:pPr>
              <w:jc w:val="right"/>
              <w:widowControl/>
              <w:rPr>
                <w:rFonts w:hint="eastAsia" w:ascii="宋体" w:hAnsi="宋体" w:cs="宋体"/>
                <w:color w:val="000000"/>
                <w:sz w:val="22"/>
                <w:szCs w:val="22"/>
              </w:rPr>
            </w:pPr>
            <w:r>
              <w:rPr>
                <w:rFonts w:hint="eastAsia" w:ascii="宋体" w:hAnsi="宋体" w:cs="宋体"/>
                <w:color w:val="000000"/>
                <w:sz w:val="22"/>
                <w:szCs w:val="22"/>
              </w:rPr>
              <w:t xml:space="preserve">20</w:t>
            </w:r>
            <w:r/>
          </w:p>
        </w:tc>
        <w:tc>
          <w:tcPr>
            <w:tcW w:w="938" w:type="pct"/>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数字孪生大屏</w:t>
            </w:r>
            <w:r/>
          </w:p>
        </w:tc>
        <w:tc>
          <w:tcPr>
            <w:tcW w:w="128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实时库存 </w:t>
            </w:r>
            <w:r/>
          </w:p>
        </w:tc>
        <w:tc>
          <w:tcPr>
            <w:tcW w:w="34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341"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683"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套</w:t>
            </w:r>
            <w:r/>
          </w:p>
        </w:tc>
        <w:tc>
          <w:tcPr>
            <w:tcW w:w="512"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47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cantSplit/>
          <w:trHeight w:val="270"/>
        </w:trPr>
        <w:tc>
          <w:tcPr>
            <w:tcW w:w="427" w:type="pct"/>
            <w:vAlign w:val="center"/>
            <w:textDirection w:val="lrTb"/>
            <w:noWrap/>
          </w:tcPr>
          <w:p>
            <w:pPr>
              <w:jc w:val="right"/>
              <w:widowControl/>
              <w:rPr>
                <w:rFonts w:hint="eastAsia" w:ascii="宋体" w:hAnsi="宋体" w:cs="宋体"/>
                <w:color w:val="000000"/>
                <w:sz w:val="22"/>
                <w:szCs w:val="22"/>
              </w:rPr>
            </w:pPr>
            <w:r>
              <w:rPr>
                <w:rFonts w:hint="eastAsia" w:ascii="宋体" w:hAnsi="宋体" w:cs="宋体"/>
                <w:color w:val="000000"/>
                <w:sz w:val="22"/>
                <w:szCs w:val="22"/>
              </w:rPr>
              <w:t xml:space="preserve">21</w:t>
            </w:r>
            <w:r/>
          </w:p>
        </w:tc>
        <w:tc>
          <w:tcPr>
            <w:tcW w:w="938"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W w:w="128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样本动态 </w:t>
            </w:r>
            <w:r/>
          </w:p>
        </w:tc>
        <w:tc>
          <w:tcPr>
            <w:tcW w:w="34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341"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683"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套</w:t>
            </w:r>
            <w:r/>
          </w:p>
        </w:tc>
        <w:tc>
          <w:tcPr>
            <w:tcW w:w="512"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47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cantSplit/>
          <w:trHeight w:val="270"/>
        </w:trPr>
        <w:tc>
          <w:tcPr>
            <w:tcW w:w="427" w:type="pct"/>
            <w:vAlign w:val="center"/>
            <w:textDirection w:val="lrTb"/>
            <w:noWrap/>
          </w:tcPr>
          <w:p>
            <w:pPr>
              <w:jc w:val="right"/>
              <w:widowControl/>
              <w:rPr>
                <w:rFonts w:hint="eastAsia" w:ascii="宋体" w:hAnsi="宋体" w:cs="宋体"/>
                <w:color w:val="000000"/>
                <w:sz w:val="22"/>
                <w:szCs w:val="22"/>
              </w:rPr>
            </w:pPr>
            <w:r>
              <w:rPr>
                <w:rFonts w:hint="eastAsia" w:ascii="宋体" w:hAnsi="宋体" w:cs="宋体"/>
                <w:color w:val="000000"/>
                <w:sz w:val="22"/>
                <w:szCs w:val="22"/>
              </w:rPr>
              <w:t xml:space="preserve">22</w:t>
            </w:r>
            <w:r/>
          </w:p>
        </w:tc>
        <w:tc>
          <w:tcPr>
            <w:tcW w:w="938"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W w:w="128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设备状态</w:t>
            </w:r>
            <w:r/>
          </w:p>
        </w:tc>
        <w:tc>
          <w:tcPr>
            <w:tcW w:w="34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341"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683"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套</w:t>
            </w:r>
            <w:r/>
          </w:p>
        </w:tc>
        <w:tc>
          <w:tcPr>
            <w:tcW w:w="512"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47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cantSplit/>
          <w:trHeight w:val="270"/>
        </w:trPr>
        <w:tc>
          <w:tcPr>
            <w:tcW w:w="427" w:type="pct"/>
            <w:vAlign w:val="center"/>
            <w:textDirection w:val="lrTb"/>
            <w:noWrap/>
          </w:tcPr>
          <w:p>
            <w:pPr>
              <w:jc w:val="right"/>
              <w:widowControl/>
              <w:rPr>
                <w:rFonts w:hint="eastAsia" w:ascii="宋体" w:hAnsi="宋体" w:cs="宋体"/>
                <w:color w:val="000000"/>
                <w:sz w:val="22"/>
                <w:szCs w:val="22"/>
              </w:rPr>
            </w:pPr>
            <w:r>
              <w:rPr>
                <w:rFonts w:hint="eastAsia" w:ascii="宋体" w:hAnsi="宋体" w:cs="宋体"/>
                <w:color w:val="000000"/>
                <w:sz w:val="22"/>
                <w:szCs w:val="22"/>
              </w:rPr>
              <w:t xml:space="preserve">23</w:t>
            </w:r>
            <w:r/>
          </w:p>
        </w:tc>
        <w:tc>
          <w:tcPr>
            <w:tcW w:w="938" w:type="pct"/>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APP移动端</w:t>
            </w:r>
            <w:r/>
          </w:p>
        </w:tc>
        <w:tc>
          <w:tcPr>
            <w:tcW w:w="128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扫码入库</w:t>
            </w:r>
            <w:r/>
          </w:p>
        </w:tc>
        <w:tc>
          <w:tcPr>
            <w:tcW w:w="34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341"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683"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套</w:t>
            </w:r>
            <w:r/>
          </w:p>
        </w:tc>
        <w:tc>
          <w:tcPr>
            <w:tcW w:w="512"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47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cantSplit/>
          <w:trHeight w:val="285"/>
        </w:trPr>
        <w:tc>
          <w:tcPr>
            <w:tcW w:w="427" w:type="pct"/>
            <w:vAlign w:val="center"/>
            <w:textDirection w:val="lrTb"/>
            <w:noWrap/>
          </w:tcPr>
          <w:p>
            <w:pPr>
              <w:jc w:val="right"/>
              <w:widowControl/>
              <w:rPr>
                <w:rFonts w:hint="eastAsia" w:ascii="宋体" w:hAnsi="宋体" w:cs="宋体"/>
                <w:color w:val="000000"/>
                <w:sz w:val="22"/>
                <w:szCs w:val="22"/>
              </w:rPr>
            </w:pPr>
            <w:r>
              <w:rPr>
                <w:rFonts w:hint="eastAsia" w:ascii="宋体" w:hAnsi="宋体" w:cs="宋体"/>
                <w:color w:val="000000"/>
                <w:sz w:val="22"/>
                <w:szCs w:val="22"/>
              </w:rPr>
              <w:t xml:space="preserve">24</w:t>
            </w:r>
            <w:r/>
          </w:p>
        </w:tc>
        <w:tc>
          <w:tcPr>
            <w:tcW w:w="938"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W w:w="1280" w:type="pct"/>
            <w:vAlign w:val="center"/>
            <w:textDirection w:val="lrTb"/>
            <w:noWrap w:val="false"/>
          </w:tcPr>
          <w:p>
            <w:pPr>
              <w:widowControl/>
              <w:rPr>
                <w:rFonts w:hint="eastAsia" w:ascii="宋体" w:hAnsi="宋体" w:cs="宋体"/>
                <w:color w:val="000000"/>
                <w:sz w:val="24"/>
              </w:rPr>
            </w:pPr>
            <w:r>
              <w:rPr>
                <w:rFonts w:hint="eastAsia" w:ascii="宋体" w:hAnsi="宋体" w:cs="宋体"/>
                <w:color w:val="000000"/>
                <w:sz w:val="24"/>
              </w:rPr>
              <w:t xml:space="preserve">拍照上传</w:t>
            </w:r>
            <w:r/>
          </w:p>
        </w:tc>
        <w:tc>
          <w:tcPr>
            <w:tcW w:w="34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341"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683"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套</w:t>
            </w:r>
            <w:r/>
          </w:p>
        </w:tc>
        <w:tc>
          <w:tcPr>
            <w:tcW w:w="512"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47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cantSplit/>
          <w:trHeight w:val="270"/>
        </w:trPr>
        <w:tc>
          <w:tcPr>
            <w:tcW w:w="427" w:type="pct"/>
            <w:vAlign w:val="center"/>
            <w:textDirection w:val="lrTb"/>
            <w:noWrap/>
          </w:tcPr>
          <w:p>
            <w:pPr>
              <w:jc w:val="right"/>
              <w:widowControl/>
              <w:rPr>
                <w:rFonts w:hint="eastAsia" w:ascii="宋体" w:hAnsi="宋体" w:cs="宋体"/>
                <w:color w:val="000000"/>
                <w:sz w:val="22"/>
                <w:szCs w:val="22"/>
              </w:rPr>
            </w:pPr>
            <w:r>
              <w:rPr>
                <w:rFonts w:hint="eastAsia" w:ascii="宋体" w:hAnsi="宋体" w:cs="宋体"/>
                <w:color w:val="000000"/>
                <w:sz w:val="22"/>
                <w:szCs w:val="22"/>
              </w:rPr>
              <w:t xml:space="preserve">25</w:t>
            </w:r>
            <w:r/>
          </w:p>
        </w:tc>
        <w:tc>
          <w:tcPr>
            <w:tcW w:w="938"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W w:w="128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即时提醒</w:t>
            </w:r>
            <w:r/>
          </w:p>
        </w:tc>
        <w:tc>
          <w:tcPr>
            <w:tcW w:w="34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341"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683"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套</w:t>
            </w:r>
            <w:r/>
          </w:p>
        </w:tc>
        <w:tc>
          <w:tcPr>
            <w:tcW w:w="512"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47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cantSplit/>
          <w:trHeight w:val="270"/>
        </w:trPr>
        <w:tc>
          <w:tcPr>
            <w:tcW w:w="427" w:type="pct"/>
            <w:vAlign w:val="center"/>
            <w:textDirection w:val="lrTb"/>
            <w:noWrap/>
          </w:tcPr>
          <w:p>
            <w:pPr>
              <w:jc w:val="right"/>
              <w:widowControl/>
              <w:rPr>
                <w:rFonts w:hint="eastAsia" w:ascii="宋体" w:hAnsi="宋体" w:cs="宋体"/>
                <w:color w:val="000000"/>
                <w:sz w:val="22"/>
                <w:szCs w:val="22"/>
              </w:rPr>
            </w:pPr>
            <w:r>
              <w:rPr>
                <w:rFonts w:hint="eastAsia" w:ascii="宋体" w:hAnsi="宋体" w:cs="宋体"/>
                <w:color w:val="000000"/>
                <w:sz w:val="22"/>
                <w:szCs w:val="22"/>
              </w:rPr>
              <w:t xml:space="preserve">26</w:t>
            </w:r>
            <w:r/>
          </w:p>
        </w:tc>
        <w:tc>
          <w:tcPr>
            <w:tcW w:w="938" w:type="pct"/>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权限与安全</w:t>
            </w:r>
            <w:r/>
          </w:p>
        </w:tc>
        <w:tc>
          <w:tcPr>
            <w:tcW w:w="128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角色权限 </w:t>
            </w:r>
            <w:r/>
          </w:p>
        </w:tc>
        <w:tc>
          <w:tcPr>
            <w:tcW w:w="34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341"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683"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套</w:t>
            </w:r>
            <w:r/>
          </w:p>
        </w:tc>
        <w:tc>
          <w:tcPr>
            <w:tcW w:w="512"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47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cantSplit/>
          <w:trHeight w:val="270"/>
        </w:trPr>
        <w:tc>
          <w:tcPr>
            <w:tcW w:w="427" w:type="pct"/>
            <w:vAlign w:val="center"/>
            <w:textDirection w:val="lrTb"/>
            <w:noWrap/>
          </w:tcPr>
          <w:p>
            <w:pPr>
              <w:jc w:val="right"/>
              <w:widowControl/>
              <w:rPr>
                <w:rFonts w:hint="eastAsia" w:ascii="宋体" w:hAnsi="宋体" w:cs="宋体"/>
                <w:color w:val="000000"/>
                <w:sz w:val="22"/>
                <w:szCs w:val="22"/>
              </w:rPr>
            </w:pPr>
            <w:r>
              <w:rPr>
                <w:rFonts w:hint="eastAsia" w:ascii="宋体" w:hAnsi="宋体" w:cs="宋体"/>
                <w:color w:val="000000"/>
                <w:sz w:val="22"/>
                <w:szCs w:val="22"/>
              </w:rPr>
              <w:t xml:space="preserve">27</w:t>
            </w:r>
            <w:r/>
          </w:p>
        </w:tc>
        <w:tc>
          <w:tcPr>
            <w:tcW w:w="938"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W w:w="128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数据脱敏</w:t>
            </w:r>
            <w:r/>
          </w:p>
        </w:tc>
        <w:tc>
          <w:tcPr>
            <w:tcW w:w="34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341"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683"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套</w:t>
            </w:r>
            <w:r/>
          </w:p>
        </w:tc>
        <w:tc>
          <w:tcPr>
            <w:tcW w:w="512"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47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cantSplit/>
          <w:trHeight w:val="270"/>
        </w:trPr>
        <w:tc>
          <w:tcPr>
            <w:tcW w:w="427" w:type="pct"/>
            <w:vAlign w:val="center"/>
            <w:textDirection w:val="lrTb"/>
            <w:noWrap/>
          </w:tcPr>
          <w:p>
            <w:pPr>
              <w:jc w:val="right"/>
              <w:widowControl/>
              <w:rPr>
                <w:rFonts w:hint="eastAsia" w:ascii="宋体" w:hAnsi="宋体" w:cs="宋体"/>
                <w:color w:val="000000"/>
                <w:sz w:val="22"/>
                <w:szCs w:val="22"/>
              </w:rPr>
            </w:pPr>
            <w:r>
              <w:rPr>
                <w:rFonts w:hint="eastAsia" w:ascii="宋体" w:hAnsi="宋体" w:cs="宋体"/>
                <w:color w:val="000000"/>
                <w:sz w:val="22"/>
                <w:szCs w:val="22"/>
              </w:rPr>
              <w:t xml:space="preserve">28</w:t>
            </w:r>
            <w:r/>
          </w:p>
        </w:tc>
        <w:tc>
          <w:tcPr>
            <w:tcW w:w="938"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W w:w="128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备份恢复</w:t>
            </w:r>
            <w:r/>
          </w:p>
        </w:tc>
        <w:tc>
          <w:tcPr>
            <w:tcW w:w="34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341"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683"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套</w:t>
            </w:r>
            <w:r/>
          </w:p>
        </w:tc>
        <w:tc>
          <w:tcPr>
            <w:tcW w:w="512"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47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cantSplit/>
          <w:trHeight w:val="270"/>
        </w:trPr>
        <w:tc>
          <w:tcPr>
            <w:tcW w:w="427" w:type="pct"/>
            <w:vAlign w:val="center"/>
            <w:textDirection w:val="lrTb"/>
            <w:noWrap/>
          </w:tcPr>
          <w:p>
            <w:pPr>
              <w:jc w:val="right"/>
              <w:widowControl/>
              <w:rPr>
                <w:rFonts w:hint="eastAsia" w:ascii="宋体" w:hAnsi="宋体" w:cs="宋体"/>
                <w:color w:val="000000"/>
                <w:sz w:val="22"/>
                <w:szCs w:val="22"/>
              </w:rPr>
            </w:pPr>
            <w:r>
              <w:rPr>
                <w:rFonts w:hint="eastAsia" w:ascii="宋体" w:hAnsi="宋体" w:cs="宋体"/>
                <w:color w:val="000000"/>
                <w:sz w:val="22"/>
                <w:szCs w:val="22"/>
              </w:rPr>
              <w:t xml:space="preserve">29</w:t>
            </w:r>
            <w:r/>
          </w:p>
        </w:tc>
        <w:tc>
          <w:tcPr>
            <w:tcW w:w="938" w:type="pct"/>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统计报表</w:t>
            </w:r>
            <w:r/>
          </w:p>
        </w:tc>
        <w:tc>
          <w:tcPr>
            <w:tcW w:w="128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综合数据查询与分析</w:t>
            </w:r>
            <w:r/>
          </w:p>
        </w:tc>
        <w:tc>
          <w:tcPr>
            <w:tcW w:w="34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341"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683"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套</w:t>
            </w:r>
            <w:r/>
          </w:p>
        </w:tc>
        <w:tc>
          <w:tcPr>
            <w:tcW w:w="512"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47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cantSplit/>
          <w:trHeight w:val="270"/>
        </w:trPr>
        <w:tc>
          <w:tcPr>
            <w:tcW w:w="427" w:type="pct"/>
            <w:vAlign w:val="center"/>
            <w:textDirection w:val="lrTb"/>
            <w:noWrap/>
          </w:tcPr>
          <w:p>
            <w:pPr>
              <w:jc w:val="right"/>
              <w:widowControl/>
              <w:rPr>
                <w:rFonts w:hint="eastAsia" w:ascii="宋体" w:hAnsi="宋体" w:cs="宋体"/>
                <w:color w:val="000000"/>
                <w:sz w:val="22"/>
                <w:szCs w:val="22"/>
              </w:rPr>
            </w:pPr>
            <w:r>
              <w:rPr>
                <w:rFonts w:hint="eastAsia" w:ascii="宋体" w:hAnsi="宋体" w:cs="宋体"/>
                <w:color w:val="000000"/>
                <w:sz w:val="22"/>
                <w:szCs w:val="22"/>
              </w:rPr>
              <w:t xml:space="preserve">30</w:t>
            </w:r>
            <w:r/>
          </w:p>
        </w:tc>
        <w:tc>
          <w:tcPr>
            <w:tcW w:w="938"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W w:w="128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统计与可视化功能</w:t>
            </w:r>
            <w:r/>
          </w:p>
        </w:tc>
        <w:tc>
          <w:tcPr>
            <w:tcW w:w="34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341"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683"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套</w:t>
            </w:r>
            <w:r/>
          </w:p>
        </w:tc>
        <w:tc>
          <w:tcPr>
            <w:tcW w:w="512"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47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cantSplit/>
          <w:trHeight w:val="270"/>
        </w:trPr>
        <w:tc>
          <w:tcPr>
            <w:tcW w:w="427" w:type="pct"/>
            <w:vAlign w:val="center"/>
            <w:textDirection w:val="lrTb"/>
            <w:noWrap/>
          </w:tcPr>
          <w:p>
            <w:pPr>
              <w:jc w:val="right"/>
              <w:widowControl/>
              <w:rPr>
                <w:rFonts w:hint="eastAsia" w:ascii="宋体" w:hAnsi="宋体" w:cs="宋体"/>
                <w:color w:val="000000"/>
                <w:sz w:val="22"/>
                <w:szCs w:val="22"/>
              </w:rPr>
            </w:pPr>
            <w:r>
              <w:rPr>
                <w:rFonts w:hint="eastAsia" w:ascii="宋体" w:hAnsi="宋体" w:cs="宋体"/>
                <w:color w:val="000000"/>
                <w:sz w:val="22"/>
                <w:szCs w:val="22"/>
              </w:rPr>
              <w:t xml:space="preserve">31</w:t>
            </w:r>
            <w:r/>
          </w:p>
        </w:tc>
        <w:tc>
          <w:tcPr>
            <w:tcW w:w="938" w:type="pct"/>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扩展接口预留</w:t>
            </w:r>
            <w:r/>
          </w:p>
        </w:tc>
        <w:tc>
          <w:tcPr>
            <w:tcW w:w="128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科研管理</w:t>
            </w:r>
            <w:r/>
          </w:p>
        </w:tc>
        <w:tc>
          <w:tcPr>
            <w:tcW w:w="34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341"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683"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套</w:t>
            </w:r>
            <w:r/>
          </w:p>
        </w:tc>
        <w:tc>
          <w:tcPr>
            <w:tcW w:w="512"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47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cantSplit/>
          <w:trHeight w:val="270"/>
        </w:trPr>
        <w:tc>
          <w:tcPr>
            <w:tcW w:w="427" w:type="pct"/>
            <w:vAlign w:val="center"/>
            <w:textDirection w:val="lrTb"/>
            <w:noWrap/>
          </w:tcPr>
          <w:p>
            <w:pPr>
              <w:jc w:val="right"/>
              <w:widowControl/>
              <w:rPr>
                <w:rFonts w:hint="eastAsia" w:ascii="宋体" w:hAnsi="宋体" w:cs="宋体"/>
                <w:color w:val="000000"/>
                <w:sz w:val="22"/>
                <w:szCs w:val="22"/>
              </w:rPr>
            </w:pPr>
            <w:r>
              <w:rPr>
                <w:rFonts w:hint="eastAsia" w:ascii="宋体" w:hAnsi="宋体" w:cs="宋体"/>
                <w:color w:val="000000"/>
                <w:sz w:val="22"/>
                <w:szCs w:val="22"/>
              </w:rPr>
              <w:t xml:space="preserve">32</w:t>
            </w:r>
            <w:r/>
          </w:p>
        </w:tc>
        <w:tc>
          <w:tcPr>
            <w:tcW w:w="938"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W w:w="128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仪器预约</w:t>
            </w:r>
            <w:r/>
          </w:p>
        </w:tc>
        <w:tc>
          <w:tcPr>
            <w:tcW w:w="34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341"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683"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套</w:t>
            </w:r>
            <w:r/>
          </w:p>
        </w:tc>
        <w:tc>
          <w:tcPr>
            <w:tcW w:w="512"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47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cantSplit/>
          <w:trHeight w:val="270"/>
        </w:trPr>
        <w:tc>
          <w:tcPr>
            <w:tcW w:w="427" w:type="pct"/>
            <w:vAlign w:val="center"/>
            <w:textDirection w:val="lrTb"/>
            <w:noWrap/>
          </w:tcPr>
          <w:p>
            <w:pPr>
              <w:jc w:val="right"/>
              <w:widowControl/>
              <w:rPr>
                <w:rFonts w:hint="eastAsia" w:ascii="宋体" w:hAnsi="宋体" w:cs="宋体"/>
                <w:color w:val="000000"/>
                <w:sz w:val="22"/>
                <w:szCs w:val="22"/>
              </w:rPr>
            </w:pPr>
            <w:r>
              <w:rPr>
                <w:rFonts w:hint="eastAsia" w:ascii="宋体" w:hAnsi="宋体" w:cs="宋体"/>
                <w:color w:val="000000"/>
                <w:sz w:val="22"/>
                <w:szCs w:val="22"/>
              </w:rPr>
              <w:t xml:space="preserve">33</w:t>
            </w:r>
            <w:r/>
          </w:p>
        </w:tc>
        <w:tc>
          <w:tcPr>
            <w:tcW w:w="938"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W w:w="128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环境监控</w:t>
            </w:r>
            <w:r/>
          </w:p>
        </w:tc>
        <w:tc>
          <w:tcPr>
            <w:tcW w:w="34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341"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683" w:type="pct"/>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套</w:t>
            </w:r>
            <w:r/>
          </w:p>
        </w:tc>
        <w:tc>
          <w:tcPr>
            <w:tcW w:w="512"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47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trHeight w:val="270"/>
        </w:trPr>
        <w:tc>
          <w:tcPr>
            <w:gridSpan w:val="8"/>
            <w:tcW w:w="5000" w:type="pct"/>
            <w:vAlign w:val="center"/>
            <w:textDirection w:val="lrTb"/>
            <w:noWrap/>
          </w:tcPr>
          <w:p>
            <w:pPr>
              <w:jc w:val="left"/>
              <w:widowControl/>
              <w:rPr>
                <w:rFonts w:hint="eastAsia" w:ascii="宋体" w:hAnsi="宋体" w:cs="宋体"/>
                <w:color w:val="000000"/>
                <w:sz w:val="22"/>
                <w:szCs w:val="22"/>
              </w:rPr>
            </w:pPr>
            <w:r>
              <w:rPr>
                <w:rFonts w:hint="eastAsia"/>
                <w:color w:val="000000"/>
              </w:rPr>
              <w:t xml:space="preserve">软件投标总报价（人民币：元</w:t>
            </w:r>
            <w:r>
              <w:rPr>
                <w:rFonts w:hint="eastAsia"/>
                <w:color w:val="000000"/>
              </w:rPr>
              <w:t xml:space="preserve">)</w:t>
            </w:r>
            <w:r/>
          </w:p>
        </w:tc>
      </w:tr>
    </w:tbl>
    <w:p>
      <w:pPr>
        <w:ind w:firstLine="560"/>
        <w:spacing w:line="360" w:lineRule="auto"/>
        <w:rPr>
          <w:rFonts w:hint="eastAsia" w:ascii="宋体" w:hAnsi="宋体"/>
          <w:color w:val="000000"/>
          <w:sz w:val="28"/>
          <w:szCs w:val="28"/>
        </w:rPr>
      </w:pPr>
      <w:r>
        <w:rPr>
          <w:rFonts w:hint="eastAsia" w:ascii="宋体" w:hAnsi="宋体"/>
          <w:color w:val="000000"/>
          <w:sz w:val="28"/>
          <w:szCs w:val="28"/>
        </w:rPr>
        <w:t xml:space="preserve">（二)硬件分项报价表</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39"/>
        <w:gridCol w:w="1426"/>
        <w:gridCol w:w="1381"/>
        <w:gridCol w:w="1204"/>
        <w:gridCol w:w="1005"/>
        <w:gridCol w:w="778"/>
        <w:gridCol w:w="608"/>
        <w:gridCol w:w="758"/>
        <w:gridCol w:w="639"/>
        <w:gridCol w:w="605"/>
      </w:tblGrid>
      <w:tr>
        <w:trPr/>
        <w:tc>
          <w:tcPr>
            <w:tcW w:w="302" w:type="pct"/>
            <w:textDirection w:val="lrTb"/>
            <w:noWrap w:val="false"/>
          </w:tcPr>
          <w:p>
            <w:pPr>
              <w:rPr>
                <w:color w:val="000000"/>
              </w:rPr>
            </w:pPr>
            <w:r>
              <w:rPr>
                <w:rFonts w:hint="eastAsia"/>
                <w:color w:val="000000"/>
              </w:rPr>
              <w:t xml:space="preserve">序号</w:t>
            </w:r>
            <w:r/>
          </w:p>
        </w:tc>
        <w:tc>
          <w:tcPr>
            <w:tcW w:w="797" w:type="pct"/>
            <w:textDirection w:val="lrTb"/>
            <w:noWrap w:val="false"/>
          </w:tcPr>
          <w:p>
            <w:pPr>
              <w:rPr>
                <w:color w:val="000000"/>
              </w:rPr>
            </w:pPr>
            <w:r>
              <w:rPr>
                <w:rFonts w:hint="eastAsia"/>
                <w:color w:val="000000"/>
              </w:rPr>
              <w:t xml:space="preserve">内容</w:t>
            </w:r>
            <w:r/>
          </w:p>
        </w:tc>
        <w:tc>
          <w:tcPr>
            <w:tcW w:w="772" w:type="pct"/>
            <w:textDirection w:val="lrTb"/>
            <w:noWrap w:val="false"/>
          </w:tcPr>
          <w:p>
            <w:pPr>
              <w:rPr>
                <w:color w:val="000000"/>
              </w:rPr>
            </w:pPr>
            <w:r>
              <w:rPr>
                <w:rFonts w:hint="eastAsia"/>
                <w:color w:val="000000"/>
              </w:rPr>
              <w:t xml:space="preserve">品牌（若有</w:t>
            </w:r>
            <w:r>
              <w:rPr>
                <w:rFonts w:hint="eastAsia"/>
                <w:color w:val="000000"/>
              </w:rPr>
              <w:t xml:space="preserve">)</w:t>
            </w:r>
            <w:r/>
          </w:p>
        </w:tc>
        <w:tc>
          <w:tcPr>
            <w:tcW w:w="673" w:type="pct"/>
            <w:textDirection w:val="lrTb"/>
            <w:noWrap w:val="false"/>
          </w:tcPr>
          <w:p>
            <w:pPr>
              <w:rPr>
                <w:color w:val="000000"/>
              </w:rPr>
            </w:pPr>
            <w:r>
              <w:rPr>
                <w:rFonts w:hint="eastAsia"/>
                <w:color w:val="000000"/>
              </w:rPr>
              <w:t xml:space="preserve">规格型号（若有</w:t>
            </w:r>
            <w:r>
              <w:rPr>
                <w:rFonts w:hint="eastAsia"/>
                <w:color w:val="000000"/>
              </w:rPr>
              <w:t xml:space="preserve">)</w:t>
            </w:r>
            <w:r/>
          </w:p>
        </w:tc>
        <w:tc>
          <w:tcPr>
            <w:tcW w:w="562" w:type="pct"/>
            <w:textDirection w:val="lrTb"/>
            <w:noWrap w:val="false"/>
          </w:tcPr>
          <w:p>
            <w:pPr>
              <w:rPr>
                <w:color w:val="000000"/>
              </w:rPr>
            </w:pPr>
            <w:r>
              <w:rPr>
                <w:rFonts w:hint="eastAsia"/>
                <w:color w:val="000000"/>
              </w:rPr>
              <w:t xml:space="preserve">技术参数</w:t>
            </w:r>
            <w:r/>
          </w:p>
        </w:tc>
        <w:tc>
          <w:tcPr>
            <w:tcW w:w="435" w:type="pct"/>
            <w:textDirection w:val="lrTb"/>
            <w:noWrap w:val="false"/>
          </w:tcPr>
          <w:p>
            <w:pPr>
              <w:rPr>
                <w:color w:val="000000"/>
              </w:rPr>
            </w:pPr>
            <w:r>
              <w:rPr>
                <w:rFonts w:hint="eastAsia"/>
                <w:color w:val="000000"/>
              </w:rPr>
              <w:t xml:space="preserve">产地</w:t>
            </w:r>
            <w:r/>
          </w:p>
        </w:tc>
        <w:tc>
          <w:tcPr>
            <w:tcW w:w="340" w:type="pct"/>
            <w:textDirection w:val="lrTb"/>
            <w:noWrap w:val="false"/>
          </w:tcPr>
          <w:p>
            <w:pPr>
              <w:rPr>
                <w:color w:val="000000"/>
              </w:rPr>
            </w:pPr>
            <w:r>
              <w:rPr>
                <w:rFonts w:hint="eastAsia"/>
                <w:color w:val="000000"/>
              </w:rPr>
              <w:t xml:space="preserve">单位</w:t>
            </w:r>
            <w:r/>
          </w:p>
        </w:tc>
        <w:tc>
          <w:tcPr>
            <w:tcW w:w="424" w:type="pct"/>
            <w:textDirection w:val="lrTb"/>
            <w:noWrap w:val="false"/>
          </w:tcPr>
          <w:p>
            <w:pPr>
              <w:rPr>
                <w:color w:val="000000"/>
              </w:rPr>
            </w:pPr>
            <w:r>
              <w:rPr>
                <w:rFonts w:hint="eastAsia"/>
                <w:color w:val="000000"/>
              </w:rPr>
              <w:t xml:space="preserve">数量</w:t>
            </w:r>
            <w:r/>
          </w:p>
        </w:tc>
        <w:tc>
          <w:tcPr>
            <w:tcW w:w="357" w:type="pct"/>
            <w:textDirection w:val="lrTb"/>
            <w:noWrap w:val="false"/>
          </w:tcPr>
          <w:p>
            <w:pPr>
              <w:rPr>
                <w:color w:val="000000"/>
              </w:rPr>
            </w:pPr>
            <w:r>
              <w:rPr>
                <w:rFonts w:hint="eastAsia"/>
                <w:color w:val="000000"/>
              </w:rPr>
              <w:t xml:space="preserve">单价</w:t>
            </w:r>
            <w:r/>
          </w:p>
        </w:tc>
        <w:tc>
          <w:tcPr>
            <w:tcW w:w="339" w:type="pct"/>
            <w:textDirection w:val="lrTb"/>
            <w:noWrap w:val="false"/>
          </w:tcPr>
          <w:p>
            <w:pPr>
              <w:rPr>
                <w:color w:val="000000"/>
              </w:rPr>
            </w:pPr>
            <w:r>
              <w:rPr>
                <w:rFonts w:hint="eastAsia"/>
                <w:color w:val="000000"/>
              </w:rPr>
              <w:t xml:space="preserve">合价</w:t>
            </w:r>
            <w:r/>
          </w:p>
        </w:tc>
      </w:tr>
      <w:tr>
        <w:trPr/>
        <w:tc>
          <w:tcPr>
            <w:tcW w:w="302" w:type="pct"/>
            <w:textDirection w:val="lrTb"/>
            <w:noWrap w:val="false"/>
          </w:tcPr>
          <w:p>
            <w:pPr>
              <w:rPr>
                <w:color w:val="000000"/>
              </w:rPr>
            </w:pPr>
            <w:r>
              <w:rPr>
                <w:rFonts w:hint="eastAsia"/>
                <w:color w:val="000000"/>
              </w:rPr>
              <w:t xml:space="preserve">1</w:t>
            </w:r>
            <w:r/>
          </w:p>
        </w:tc>
        <w:tc>
          <w:tcPr>
            <w:tcW w:w="797" w:type="pct"/>
            <w:textDirection w:val="lrTb"/>
            <w:noWrap w:val="false"/>
          </w:tcPr>
          <w:p>
            <w:pPr>
              <w:rPr>
                <w:color w:val="000000"/>
              </w:rPr>
            </w:pPr>
            <w:r>
              <w:rPr>
                <w:rFonts w:hint="eastAsia"/>
                <w:color w:val="000000"/>
              </w:rPr>
              <w:t xml:space="preserve">节点服务器</w:t>
            </w:r>
            <w:r/>
          </w:p>
        </w:tc>
        <w:tc>
          <w:tcPr>
            <w:tcW w:w="772" w:type="pct"/>
            <w:textDirection w:val="lrTb"/>
            <w:noWrap w:val="false"/>
          </w:tcPr>
          <w:p>
            <w:pPr>
              <w:rPr>
                <w:color w:val="000000"/>
              </w:rPr>
            </w:pPr>
            <w:r>
              <w:rPr>
                <w:color w:val="000000"/>
              </w:rPr>
            </w:r>
            <w:r/>
          </w:p>
        </w:tc>
        <w:tc>
          <w:tcPr>
            <w:tcW w:w="673" w:type="pct"/>
            <w:textDirection w:val="lrTb"/>
            <w:noWrap w:val="false"/>
          </w:tcPr>
          <w:p>
            <w:pPr>
              <w:rPr>
                <w:color w:val="000000"/>
              </w:rPr>
            </w:pPr>
            <w:r>
              <w:rPr>
                <w:color w:val="000000"/>
              </w:rPr>
            </w:r>
            <w:r/>
          </w:p>
        </w:tc>
        <w:tc>
          <w:tcPr>
            <w:tcW w:w="562" w:type="pct"/>
            <w:textDirection w:val="lrTb"/>
            <w:noWrap w:val="false"/>
          </w:tcPr>
          <w:p>
            <w:pPr>
              <w:rPr>
                <w:color w:val="000000"/>
              </w:rPr>
            </w:pPr>
            <w:r>
              <w:rPr>
                <w:color w:val="000000"/>
              </w:rPr>
            </w:r>
            <w:r/>
          </w:p>
        </w:tc>
        <w:tc>
          <w:tcPr>
            <w:tcW w:w="435" w:type="pct"/>
            <w:textDirection w:val="lrTb"/>
            <w:noWrap w:val="false"/>
          </w:tcPr>
          <w:p>
            <w:pPr>
              <w:rPr>
                <w:color w:val="000000"/>
              </w:rPr>
            </w:pPr>
            <w:r>
              <w:rPr>
                <w:color w:val="000000"/>
              </w:rPr>
            </w:r>
            <w:r/>
          </w:p>
        </w:tc>
        <w:tc>
          <w:tcPr>
            <w:tcW w:w="340" w:type="pct"/>
            <w:textDirection w:val="lrTb"/>
            <w:noWrap w:val="false"/>
          </w:tcPr>
          <w:p>
            <w:pPr>
              <w:rPr>
                <w:color w:val="000000"/>
              </w:rPr>
            </w:pPr>
            <w:r>
              <w:rPr>
                <w:rFonts w:hint="eastAsia"/>
                <w:color w:val="000000"/>
              </w:rPr>
              <w:t xml:space="preserve">台</w:t>
            </w:r>
            <w:r/>
          </w:p>
        </w:tc>
        <w:tc>
          <w:tcPr>
            <w:tcW w:w="424" w:type="pct"/>
            <w:textDirection w:val="lrTb"/>
            <w:noWrap w:val="false"/>
          </w:tcPr>
          <w:p>
            <w:pPr>
              <w:rPr>
                <w:color w:val="000000"/>
              </w:rPr>
            </w:pPr>
            <w:r>
              <w:rPr>
                <w:color w:val="000000"/>
              </w:rPr>
              <w:t xml:space="preserve">3</w:t>
            </w:r>
            <w:r/>
          </w:p>
        </w:tc>
        <w:tc>
          <w:tcPr>
            <w:tcW w:w="357" w:type="pct"/>
            <w:textDirection w:val="lrTb"/>
            <w:noWrap w:val="false"/>
          </w:tcPr>
          <w:p>
            <w:pPr>
              <w:rPr>
                <w:color w:val="000000"/>
              </w:rPr>
            </w:pPr>
            <w:r>
              <w:rPr>
                <w:color w:val="000000"/>
              </w:rPr>
            </w:r>
            <w:r/>
          </w:p>
        </w:tc>
        <w:tc>
          <w:tcPr>
            <w:tcW w:w="339" w:type="pct"/>
            <w:textDirection w:val="lrTb"/>
            <w:noWrap w:val="false"/>
          </w:tcPr>
          <w:p>
            <w:pPr>
              <w:rPr>
                <w:color w:val="000000"/>
              </w:rPr>
            </w:pPr>
            <w:r>
              <w:rPr>
                <w:color w:val="000000"/>
              </w:rPr>
            </w:r>
            <w:r/>
          </w:p>
        </w:tc>
      </w:tr>
      <w:tr>
        <w:trPr/>
        <w:tc>
          <w:tcPr>
            <w:tcW w:w="302" w:type="pct"/>
            <w:textDirection w:val="lrTb"/>
            <w:noWrap w:val="false"/>
          </w:tcPr>
          <w:p>
            <w:pPr>
              <w:rPr>
                <w:color w:val="000000"/>
              </w:rPr>
            </w:pPr>
            <w:r>
              <w:rPr>
                <w:rFonts w:hint="eastAsia"/>
                <w:color w:val="000000"/>
              </w:rPr>
              <w:t xml:space="preserve">2</w:t>
            </w:r>
            <w:r/>
          </w:p>
        </w:tc>
        <w:tc>
          <w:tcPr>
            <w:tcW w:w="797" w:type="pct"/>
            <w:textDirection w:val="lrTb"/>
            <w:noWrap w:val="false"/>
          </w:tcPr>
          <w:p>
            <w:pPr>
              <w:rPr>
                <w:color w:val="000000"/>
              </w:rPr>
            </w:pPr>
            <w:r>
              <w:rPr>
                <w:rFonts w:hint="eastAsia"/>
                <w:color w:val="000000"/>
              </w:rPr>
              <w:t xml:space="preserve">存储服务器</w:t>
            </w:r>
            <w:r/>
          </w:p>
        </w:tc>
        <w:tc>
          <w:tcPr>
            <w:tcW w:w="772" w:type="pct"/>
            <w:textDirection w:val="lrTb"/>
            <w:noWrap w:val="false"/>
          </w:tcPr>
          <w:p>
            <w:pPr>
              <w:rPr>
                <w:color w:val="000000"/>
              </w:rPr>
            </w:pPr>
            <w:r>
              <w:rPr>
                <w:color w:val="000000"/>
              </w:rPr>
            </w:r>
            <w:r/>
          </w:p>
        </w:tc>
        <w:tc>
          <w:tcPr>
            <w:tcW w:w="673" w:type="pct"/>
            <w:textDirection w:val="lrTb"/>
            <w:noWrap w:val="false"/>
          </w:tcPr>
          <w:p>
            <w:pPr>
              <w:rPr>
                <w:color w:val="000000"/>
              </w:rPr>
            </w:pPr>
            <w:r>
              <w:rPr>
                <w:color w:val="000000"/>
              </w:rPr>
            </w:r>
            <w:r/>
          </w:p>
        </w:tc>
        <w:tc>
          <w:tcPr>
            <w:tcW w:w="562" w:type="pct"/>
            <w:textDirection w:val="lrTb"/>
            <w:noWrap w:val="false"/>
          </w:tcPr>
          <w:p>
            <w:pPr>
              <w:rPr>
                <w:color w:val="000000"/>
              </w:rPr>
            </w:pPr>
            <w:r>
              <w:rPr>
                <w:color w:val="000000"/>
              </w:rPr>
            </w:r>
            <w:r/>
          </w:p>
        </w:tc>
        <w:tc>
          <w:tcPr>
            <w:tcW w:w="435" w:type="pct"/>
            <w:textDirection w:val="lrTb"/>
            <w:noWrap w:val="false"/>
          </w:tcPr>
          <w:p>
            <w:pPr>
              <w:rPr>
                <w:color w:val="000000"/>
              </w:rPr>
            </w:pPr>
            <w:r>
              <w:rPr>
                <w:color w:val="000000"/>
              </w:rPr>
            </w:r>
            <w:r/>
          </w:p>
        </w:tc>
        <w:tc>
          <w:tcPr>
            <w:tcW w:w="340" w:type="pct"/>
            <w:textDirection w:val="lrTb"/>
            <w:noWrap w:val="false"/>
          </w:tcPr>
          <w:p>
            <w:pPr>
              <w:rPr>
                <w:color w:val="000000"/>
              </w:rPr>
            </w:pPr>
            <w:r>
              <w:rPr>
                <w:rFonts w:hint="eastAsia"/>
                <w:color w:val="000000"/>
              </w:rPr>
              <w:t xml:space="preserve">套</w:t>
            </w:r>
            <w:r/>
          </w:p>
        </w:tc>
        <w:tc>
          <w:tcPr>
            <w:tcW w:w="424" w:type="pct"/>
            <w:textDirection w:val="lrTb"/>
            <w:noWrap w:val="false"/>
          </w:tcPr>
          <w:p>
            <w:pPr>
              <w:rPr>
                <w:color w:val="000000"/>
              </w:rPr>
            </w:pPr>
            <w:r>
              <w:rPr>
                <w:color w:val="000000"/>
              </w:rPr>
              <w:t xml:space="preserve">1</w:t>
            </w:r>
            <w:r/>
          </w:p>
        </w:tc>
        <w:tc>
          <w:tcPr>
            <w:tcW w:w="357" w:type="pct"/>
            <w:textDirection w:val="lrTb"/>
            <w:noWrap w:val="false"/>
          </w:tcPr>
          <w:p>
            <w:pPr>
              <w:rPr>
                <w:color w:val="000000"/>
              </w:rPr>
            </w:pPr>
            <w:r>
              <w:rPr>
                <w:color w:val="000000"/>
              </w:rPr>
            </w:r>
            <w:r/>
          </w:p>
        </w:tc>
        <w:tc>
          <w:tcPr>
            <w:tcW w:w="339" w:type="pct"/>
            <w:textDirection w:val="lrTb"/>
            <w:noWrap w:val="false"/>
          </w:tcPr>
          <w:p>
            <w:pPr>
              <w:rPr>
                <w:color w:val="000000"/>
              </w:rPr>
            </w:pPr>
            <w:r>
              <w:rPr>
                <w:color w:val="000000"/>
              </w:rPr>
            </w:r>
            <w:r/>
          </w:p>
        </w:tc>
      </w:tr>
      <w:tr>
        <w:trPr/>
        <w:tc>
          <w:tcPr>
            <w:tcW w:w="302" w:type="pct"/>
            <w:textDirection w:val="lrTb"/>
            <w:noWrap w:val="false"/>
          </w:tcPr>
          <w:p>
            <w:pPr>
              <w:rPr>
                <w:color w:val="000000"/>
              </w:rPr>
            </w:pPr>
            <w:r>
              <w:rPr>
                <w:rFonts w:hint="eastAsia"/>
                <w:color w:val="000000"/>
              </w:rPr>
              <w:t xml:space="preserve">3</w:t>
            </w:r>
            <w:r/>
          </w:p>
        </w:tc>
        <w:tc>
          <w:tcPr>
            <w:tcW w:w="797" w:type="pct"/>
            <w:textDirection w:val="lrTb"/>
            <w:noWrap w:val="false"/>
          </w:tcPr>
          <w:p>
            <w:pPr>
              <w:rPr>
                <w:color w:val="000000"/>
              </w:rPr>
            </w:pPr>
            <w:r>
              <w:rPr>
                <w:rFonts w:hint="eastAsia"/>
                <w:color w:val="000000"/>
              </w:rPr>
              <w:t xml:space="preserve">交换机</w:t>
            </w:r>
            <w:r/>
          </w:p>
        </w:tc>
        <w:tc>
          <w:tcPr>
            <w:tcW w:w="772" w:type="pct"/>
            <w:textDirection w:val="lrTb"/>
            <w:noWrap w:val="false"/>
          </w:tcPr>
          <w:p>
            <w:pPr>
              <w:rPr>
                <w:color w:val="000000"/>
              </w:rPr>
            </w:pPr>
            <w:r>
              <w:rPr>
                <w:color w:val="000000"/>
              </w:rPr>
            </w:r>
            <w:r/>
          </w:p>
        </w:tc>
        <w:tc>
          <w:tcPr>
            <w:tcW w:w="673" w:type="pct"/>
            <w:textDirection w:val="lrTb"/>
            <w:noWrap w:val="false"/>
          </w:tcPr>
          <w:p>
            <w:pPr>
              <w:rPr>
                <w:color w:val="000000"/>
              </w:rPr>
            </w:pPr>
            <w:r>
              <w:rPr>
                <w:color w:val="000000"/>
              </w:rPr>
            </w:r>
            <w:r/>
          </w:p>
        </w:tc>
        <w:tc>
          <w:tcPr>
            <w:tcW w:w="562" w:type="pct"/>
            <w:textDirection w:val="lrTb"/>
            <w:noWrap w:val="false"/>
          </w:tcPr>
          <w:p>
            <w:pPr>
              <w:rPr>
                <w:color w:val="000000"/>
              </w:rPr>
            </w:pPr>
            <w:r>
              <w:rPr>
                <w:color w:val="000000"/>
              </w:rPr>
            </w:r>
            <w:r/>
          </w:p>
        </w:tc>
        <w:tc>
          <w:tcPr>
            <w:tcW w:w="435" w:type="pct"/>
            <w:textDirection w:val="lrTb"/>
            <w:noWrap w:val="false"/>
          </w:tcPr>
          <w:p>
            <w:pPr>
              <w:rPr>
                <w:color w:val="000000"/>
              </w:rPr>
            </w:pPr>
            <w:r>
              <w:rPr>
                <w:color w:val="000000"/>
              </w:rPr>
            </w:r>
            <w:r/>
          </w:p>
        </w:tc>
        <w:tc>
          <w:tcPr>
            <w:tcW w:w="340" w:type="pct"/>
            <w:textDirection w:val="lrTb"/>
            <w:noWrap w:val="false"/>
          </w:tcPr>
          <w:p>
            <w:pPr>
              <w:rPr>
                <w:color w:val="000000"/>
              </w:rPr>
            </w:pPr>
            <w:r>
              <w:rPr>
                <w:rFonts w:hint="eastAsia"/>
                <w:color w:val="000000"/>
              </w:rPr>
              <w:t xml:space="preserve">台</w:t>
            </w:r>
            <w:r/>
          </w:p>
        </w:tc>
        <w:tc>
          <w:tcPr>
            <w:tcW w:w="424" w:type="pct"/>
            <w:textDirection w:val="lrTb"/>
            <w:noWrap w:val="false"/>
          </w:tcPr>
          <w:p>
            <w:pPr>
              <w:rPr>
                <w:color w:val="000000"/>
              </w:rPr>
            </w:pPr>
            <w:r>
              <w:rPr>
                <w:color w:val="000000"/>
              </w:rPr>
              <w:t xml:space="preserve">2</w:t>
            </w:r>
            <w:r/>
          </w:p>
        </w:tc>
        <w:tc>
          <w:tcPr>
            <w:tcW w:w="357" w:type="pct"/>
            <w:textDirection w:val="lrTb"/>
            <w:noWrap w:val="false"/>
          </w:tcPr>
          <w:p>
            <w:pPr>
              <w:rPr>
                <w:color w:val="000000"/>
              </w:rPr>
            </w:pPr>
            <w:r>
              <w:rPr>
                <w:color w:val="000000"/>
              </w:rPr>
            </w:r>
            <w:r/>
          </w:p>
        </w:tc>
        <w:tc>
          <w:tcPr>
            <w:tcW w:w="339" w:type="pct"/>
            <w:textDirection w:val="lrTb"/>
            <w:noWrap w:val="false"/>
          </w:tcPr>
          <w:p>
            <w:pPr>
              <w:rPr>
                <w:color w:val="000000"/>
              </w:rPr>
            </w:pPr>
            <w:r>
              <w:rPr>
                <w:color w:val="000000"/>
              </w:rPr>
            </w:r>
            <w:r/>
          </w:p>
        </w:tc>
      </w:tr>
      <w:tr>
        <w:trPr/>
        <w:tc>
          <w:tcPr>
            <w:tcW w:w="302" w:type="pct"/>
            <w:textDirection w:val="lrTb"/>
            <w:noWrap w:val="false"/>
          </w:tcPr>
          <w:p>
            <w:pPr>
              <w:rPr>
                <w:color w:val="000000"/>
              </w:rPr>
            </w:pPr>
            <w:r>
              <w:rPr>
                <w:color w:val="000000"/>
              </w:rPr>
              <w:t xml:space="preserve">4</w:t>
            </w:r>
            <w:r/>
          </w:p>
        </w:tc>
        <w:tc>
          <w:tcPr>
            <w:tcW w:w="797" w:type="pct"/>
            <w:textDirection w:val="lrTb"/>
            <w:noWrap w:val="false"/>
          </w:tcPr>
          <w:p>
            <w:pPr>
              <w:rPr>
                <w:color w:val="000000"/>
              </w:rPr>
            </w:pPr>
            <w:r/>
            <w:bookmarkStart w:id="213" w:name="OLE_LINK9"/>
            <w:r/>
            <w:bookmarkStart w:id="214" w:name="OLE_LINK10"/>
            <w:r>
              <w:rPr>
                <w:rFonts w:hint="eastAsia"/>
                <w:color w:val="000000"/>
              </w:rPr>
              <w:t xml:space="preserve">交互智能平板</w:t>
            </w:r>
            <w:bookmarkEnd w:id="213"/>
            <w:r/>
            <w:bookmarkEnd w:id="214"/>
            <w:r/>
            <w:r/>
          </w:p>
        </w:tc>
        <w:tc>
          <w:tcPr>
            <w:tcW w:w="772" w:type="pct"/>
            <w:textDirection w:val="lrTb"/>
            <w:noWrap w:val="false"/>
          </w:tcPr>
          <w:p>
            <w:pPr>
              <w:rPr>
                <w:color w:val="000000"/>
              </w:rPr>
            </w:pPr>
            <w:r>
              <w:rPr>
                <w:color w:val="000000"/>
              </w:rPr>
            </w:r>
            <w:r/>
          </w:p>
        </w:tc>
        <w:tc>
          <w:tcPr>
            <w:tcW w:w="673" w:type="pct"/>
            <w:textDirection w:val="lrTb"/>
            <w:noWrap w:val="false"/>
          </w:tcPr>
          <w:p>
            <w:pPr>
              <w:rPr>
                <w:color w:val="000000"/>
              </w:rPr>
            </w:pPr>
            <w:r>
              <w:rPr>
                <w:color w:val="000000"/>
              </w:rPr>
            </w:r>
            <w:r/>
          </w:p>
        </w:tc>
        <w:tc>
          <w:tcPr>
            <w:tcW w:w="562" w:type="pct"/>
            <w:textDirection w:val="lrTb"/>
            <w:noWrap w:val="false"/>
          </w:tcPr>
          <w:p>
            <w:pPr>
              <w:rPr>
                <w:color w:val="000000"/>
              </w:rPr>
            </w:pPr>
            <w:r>
              <w:rPr>
                <w:color w:val="000000"/>
              </w:rPr>
            </w:r>
            <w:r/>
          </w:p>
        </w:tc>
        <w:tc>
          <w:tcPr>
            <w:tcW w:w="435" w:type="pct"/>
            <w:textDirection w:val="lrTb"/>
            <w:noWrap w:val="false"/>
          </w:tcPr>
          <w:p>
            <w:pPr>
              <w:rPr>
                <w:color w:val="000000"/>
              </w:rPr>
            </w:pPr>
            <w:r>
              <w:rPr>
                <w:color w:val="000000"/>
              </w:rPr>
            </w:r>
            <w:r/>
          </w:p>
        </w:tc>
        <w:tc>
          <w:tcPr>
            <w:tcW w:w="340" w:type="pct"/>
            <w:textDirection w:val="lrTb"/>
            <w:noWrap w:val="false"/>
          </w:tcPr>
          <w:p>
            <w:pPr>
              <w:rPr>
                <w:color w:val="000000"/>
              </w:rPr>
            </w:pPr>
            <w:r>
              <w:rPr>
                <w:rFonts w:hint="eastAsia"/>
                <w:color w:val="000000"/>
              </w:rPr>
              <w:t xml:space="preserve">台</w:t>
            </w:r>
            <w:r/>
          </w:p>
        </w:tc>
        <w:tc>
          <w:tcPr>
            <w:tcW w:w="424" w:type="pct"/>
            <w:textDirection w:val="lrTb"/>
            <w:noWrap w:val="false"/>
          </w:tcPr>
          <w:p>
            <w:pPr>
              <w:rPr>
                <w:color w:val="000000"/>
              </w:rPr>
            </w:pPr>
            <w:r>
              <w:rPr>
                <w:rFonts w:hint="eastAsia"/>
                <w:color w:val="000000"/>
              </w:rPr>
              <w:t xml:space="preserve">1</w:t>
            </w:r>
            <w:r/>
          </w:p>
        </w:tc>
        <w:tc>
          <w:tcPr>
            <w:tcW w:w="357" w:type="pct"/>
            <w:textDirection w:val="lrTb"/>
            <w:noWrap w:val="false"/>
          </w:tcPr>
          <w:p>
            <w:pPr>
              <w:rPr>
                <w:color w:val="000000"/>
              </w:rPr>
            </w:pPr>
            <w:r>
              <w:rPr>
                <w:color w:val="000000"/>
              </w:rPr>
            </w:r>
            <w:r/>
          </w:p>
        </w:tc>
        <w:tc>
          <w:tcPr>
            <w:tcW w:w="339" w:type="pct"/>
            <w:textDirection w:val="lrTb"/>
            <w:noWrap w:val="false"/>
          </w:tcPr>
          <w:p>
            <w:pPr>
              <w:rPr>
                <w:color w:val="000000"/>
              </w:rPr>
            </w:pPr>
            <w:r>
              <w:rPr>
                <w:color w:val="000000"/>
              </w:rPr>
            </w:r>
            <w:r/>
          </w:p>
        </w:tc>
      </w:tr>
      <w:tr>
        <w:trPr/>
        <w:tc>
          <w:tcPr>
            <w:tcW w:w="302" w:type="pct"/>
            <w:textDirection w:val="lrTb"/>
            <w:noWrap w:val="false"/>
          </w:tcPr>
          <w:p>
            <w:pPr>
              <w:rPr>
                <w:color w:val="000000"/>
              </w:rPr>
            </w:pPr>
            <w:r>
              <w:rPr>
                <w:color w:val="000000"/>
              </w:rPr>
              <w:t xml:space="preserve">5</w:t>
            </w:r>
            <w:r/>
          </w:p>
        </w:tc>
        <w:tc>
          <w:tcPr>
            <w:tcW w:w="797" w:type="pct"/>
            <w:textDirection w:val="lrTb"/>
            <w:noWrap w:val="false"/>
          </w:tcPr>
          <w:p>
            <w:pPr>
              <w:rPr>
                <w:color w:val="000000"/>
              </w:rPr>
            </w:pPr>
            <w:r>
              <w:rPr>
                <w:color w:val="000000"/>
              </w:rPr>
              <w:t xml:space="preserve">…</w:t>
            </w:r>
            <w:r/>
          </w:p>
        </w:tc>
        <w:tc>
          <w:tcPr>
            <w:tcW w:w="772" w:type="pct"/>
            <w:textDirection w:val="lrTb"/>
            <w:noWrap w:val="false"/>
          </w:tcPr>
          <w:p>
            <w:pPr>
              <w:rPr>
                <w:color w:val="000000"/>
              </w:rPr>
            </w:pPr>
            <w:r>
              <w:rPr>
                <w:color w:val="000000"/>
              </w:rPr>
              <w:t xml:space="preserve">…</w:t>
            </w:r>
            <w:r/>
          </w:p>
        </w:tc>
        <w:tc>
          <w:tcPr>
            <w:tcW w:w="673" w:type="pct"/>
            <w:textDirection w:val="lrTb"/>
            <w:noWrap w:val="false"/>
          </w:tcPr>
          <w:p>
            <w:pPr>
              <w:rPr>
                <w:color w:val="000000"/>
              </w:rPr>
            </w:pPr>
            <w:r>
              <w:rPr>
                <w:color w:val="000000"/>
              </w:rPr>
              <w:t xml:space="preserve">…</w:t>
            </w:r>
            <w:r/>
          </w:p>
        </w:tc>
        <w:tc>
          <w:tcPr>
            <w:tcW w:w="562" w:type="pct"/>
            <w:textDirection w:val="lrTb"/>
            <w:noWrap w:val="false"/>
          </w:tcPr>
          <w:p>
            <w:pPr>
              <w:rPr>
                <w:color w:val="000000"/>
              </w:rPr>
            </w:pPr>
            <w:r>
              <w:rPr>
                <w:color w:val="000000"/>
              </w:rPr>
              <w:t xml:space="preserve">…</w:t>
            </w:r>
            <w:r/>
          </w:p>
        </w:tc>
        <w:tc>
          <w:tcPr>
            <w:tcW w:w="435" w:type="pct"/>
            <w:textDirection w:val="lrTb"/>
            <w:noWrap w:val="false"/>
          </w:tcPr>
          <w:p>
            <w:pPr>
              <w:rPr>
                <w:color w:val="000000"/>
              </w:rPr>
            </w:pPr>
            <w:r>
              <w:rPr>
                <w:color w:val="000000"/>
              </w:rPr>
              <w:t xml:space="preserve">…</w:t>
            </w:r>
            <w:r/>
          </w:p>
        </w:tc>
        <w:tc>
          <w:tcPr>
            <w:tcW w:w="340" w:type="pct"/>
            <w:textDirection w:val="lrTb"/>
            <w:noWrap w:val="false"/>
          </w:tcPr>
          <w:p>
            <w:pPr>
              <w:rPr>
                <w:color w:val="000000"/>
              </w:rPr>
            </w:pPr>
            <w:r>
              <w:rPr>
                <w:color w:val="000000"/>
              </w:rPr>
              <w:t xml:space="preserve">…</w:t>
            </w:r>
            <w:r/>
          </w:p>
        </w:tc>
        <w:tc>
          <w:tcPr>
            <w:tcW w:w="424" w:type="pct"/>
            <w:textDirection w:val="lrTb"/>
            <w:noWrap w:val="false"/>
          </w:tcPr>
          <w:p>
            <w:pPr>
              <w:rPr>
                <w:color w:val="000000"/>
              </w:rPr>
            </w:pPr>
            <w:r>
              <w:rPr>
                <w:color w:val="000000"/>
              </w:rPr>
              <w:t xml:space="preserve">…</w:t>
            </w:r>
            <w:r/>
          </w:p>
        </w:tc>
        <w:tc>
          <w:tcPr>
            <w:tcW w:w="357" w:type="pct"/>
            <w:textDirection w:val="lrTb"/>
            <w:noWrap w:val="false"/>
          </w:tcPr>
          <w:p>
            <w:pPr>
              <w:rPr>
                <w:color w:val="000000"/>
              </w:rPr>
            </w:pPr>
            <w:r>
              <w:rPr>
                <w:color w:val="000000"/>
              </w:rPr>
              <w:t xml:space="preserve">…</w:t>
            </w:r>
            <w:r/>
          </w:p>
        </w:tc>
        <w:tc>
          <w:tcPr>
            <w:tcW w:w="339" w:type="pct"/>
            <w:textDirection w:val="lrTb"/>
            <w:noWrap w:val="false"/>
          </w:tcPr>
          <w:p>
            <w:pPr>
              <w:rPr>
                <w:color w:val="000000"/>
              </w:rPr>
            </w:pPr>
            <w:r>
              <w:rPr>
                <w:color w:val="000000"/>
              </w:rPr>
              <w:t xml:space="preserve">…</w:t>
            </w:r>
            <w:r/>
          </w:p>
        </w:tc>
      </w:tr>
      <w:tr>
        <w:trPr/>
        <w:tc>
          <w:tcPr>
            <w:gridSpan w:val="9"/>
            <w:tcW w:w="4661" w:type="pct"/>
            <w:textDirection w:val="lrTb"/>
            <w:noWrap w:val="false"/>
          </w:tcPr>
          <w:p>
            <w:pPr>
              <w:rPr>
                <w:color w:val="000000"/>
              </w:rPr>
            </w:pPr>
            <w:r>
              <w:rPr>
                <w:rFonts w:hint="eastAsia"/>
                <w:color w:val="000000"/>
              </w:rPr>
              <w:t xml:space="preserve">硬件投标总报价（人民币：元</w:t>
            </w:r>
            <w:r>
              <w:rPr>
                <w:rFonts w:hint="eastAsia"/>
                <w:color w:val="000000"/>
              </w:rPr>
              <w:t xml:space="preserve">)</w:t>
            </w:r>
            <w:r/>
          </w:p>
        </w:tc>
        <w:tc>
          <w:tcPr>
            <w:tcW w:w="339" w:type="pct"/>
            <w:textDirection w:val="lrTb"/>
            <w:noWrap w:val="false"/>
          </w:tcPr>
          <w:p>
            <w:pPr>
              <w:rPr>
                <w:color w:val="000000"/>
              </w:rPr>
            </w:pPr>
            <w:r>
              <w:rPr>
                <w:color w:val="000000"/>
              </w:rPr>
            </w:r>
            <w:r/>
          </w:p>
        </w:tc>
      </w:tr>
    </w:tbl>
    <w:p>
      <w:pPr>
        <w:ind w:firstLine="560"/>
        <w:spacing w:line="360" w:lineRule="auto"/>
        <w:rPr>
          <w:rFonts w:hint="eastAsia" w:ascii="宋体" w:hAnsi="宋体"/>
          <w:color w:val="000000"/>
          <w:sz w:val="28"/>
          <w:szCs w:val="28"/>
        </w:rPr>
      </w:pPr>
      <w:r>
        <w:rPr>
          <w:rFonts w:hint="eastAsia" w:ascii="宋体" w:hAnsi="宋体"/>
          <w:color w:val="000000"/>
          <w:sz w:val="28"/>
          <w:szCs w:val="28"/>
        </w:rPr>
        <w:t xml:space="preserve">（三)总报价表</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981"/>
        <w:gridCol w:w="2980"/>
        <w:gridCol w:w="2982"/>
      </w:tblGrid>
      <w:tr>
        <w:trPr/>
        <w:tc>
          <w:tcPr>
            <w:tcW w:w="1666" w:type="pct"/>
            <w:textDirection w:val="lrTb"/>
            <w:noWrap w:val="false"/>
          </w:tcPr>
          <w:p>
            <w:pPr>
              <w:rPr>
                <w:color w:val="000000"/>
              </w:rPr>
            </w:pPr>
            <w:r>
              <w:rPr>
                <w:rFonts w:hint="eastAsia"/>
                <w:color w:val="000000"/>
              </w:rPr>
              <w:t xml:space="preserve">软件投标总报价（元</w:t>
            </w:r>
            <w:r>
              <w:rPr>
                <w:rFonts w:hint="eastAsia"/>
                <w:color w:val="000000"/>
              </w:rPr>
              <w:t xml:space="preserve">)</w:t>
            </w:r>
            <w:r/>
          </w:p>
        </w:tc>
        <w:tc>
          <w:tcPr>
            <w:tcW w:w="1666" w:type="pct"/>
            <w:textDirection w:val="lrTb"/>
            <w:noWrap w:val="false"/>
          </w:tcPr>
          <w:p>
            <w:pPr>
              <w:rPr>
                <w:color w:val="000000"/>
              </w:rPr>
            </w:pPr>
            <w:r>
              <w:rPr>
                <w:rFonts w:hint="eastAsia"/>
                <w:color w:val="000000"/>
              </w:rPr>
              <w:t xml:space="preserve">硬件投标总报价（元</w:t>
            </w:r>
            <w:r>
              <w:rPr>
                <w:rFonts w:hint="eastAsia"/>
                <w:color w:val="000000"/>
              </w:rPr>
              <w:t xml:space="preserve">)</w:t>
            </w:r>
            <w:r/>
          </w:p>
        </w:tc>
        <w:tc>
          <w:tcPr>
            <w:tcW w:w="1667" w:type="pct"/>
            <w:textDirection w:val="lrTb"/>
            <w:noWrap w:val="false"/>
          </w:tcPr>
          <w:p>
            <w:pPr>
              <w:rPr>
                <w:color w:val="000000"/>
              </w:rPr>
            </w:pPr>
            <w:r>
              <w:rPr>
                <w:rFonts w:hint="eastAsia"/>
                <w:color w:val="000000"/>
              </w:rPr>
              <w:t xml:space="preserve">总报价（元</w:t>
            </w:r>
            <w:r>
              <w:rPr>
                <w:rFonts w:hint="eastAsia"/>
                <w:color w:val="000000"/>
              </w:rPr>
              <w:t xml:space="preserve">)</w:t>
            </w:r>
            <w:r/>
          </w:p>
        </w:tc>
      </w:tr>
      <w:tr>
        <w:trPr/>
        <w:tc>
          <w:tcPr>
            <w:tcW w:w="1666" w:type="pct"/>
            <w:textDirection w:val="lrTb"/>
            <w:noWrap w:val="false"/>
          </w:tcPr>
          <w:p>
            <w:pPr>
              <w:rPr>
                <w:color w:val="000000"/>
              </w:rPr>
            </w:pPr>
            <w:r>
              <w:rPr>
                <w:color w:val="000000"/>
              </w:rPr>
            </w:r>
            <w:r/>
          </w:p>
        </w:tc>
        <w:tc>
          <w:tcPr>
            <w:tcW w:w="1666" w:type="pct"/>
            <w:textDirection w:val="lrTb"/>
            <w:noWrap w:val="false"/>
          </w:tcPr>
          <w:p>
            <w:pPr>
              <w:rPr>
                <w:color w:val="000000"/>
              </w:rPr>
            </w:pPr>
            <w:r>
              <w:rPr>
                <w:color w:val="000000"/>
              </w:rPr>
            </w:r>
            <w:r/>
          </w:p>
        </w:tc>
        <w:tc>
          <w:tcPr>
            <w:tcW w:w="1667" w:type="pct"/>
            <w:textDirection w:val="lrTb"/>
            <w:noWrap w:val="false"/>
          </w:tcPr>
          <w:p>
            <w:pPr>
              <w:rPr>
                <w:color w:val="000000"/>
              </w:rPr>
            </w:pPr>
            <w:r>
              <w:rPr>
                <w:color w:val="000000"/>
              </w:rPr>
            </w:r>
            <w:r/>
          </w:p>
        </w:tc>
      </w:tr>
    </w:tbl>
    <w:p>
      <w:pPr>
        <w:ind w:firstLine="560"/>
        <w:spacing w:line="360" w:lineRule="auto"/>
        <w:rPr>
          <w:rFonts w:hint="eastAsia" w:ascii="宋体" w:hAnsi="宋体"/>
          <w:color w:val="000000"/>
          <w:sz w:val="28"/>
          <w:szCs w:val="28"/>
        </w:rPr>
      </w:pPr>
      <w:r>
        <w:rPr>
          <w:rFonts w:hint="eastAsia" w:ascii="宋体" w:hAnsi="宋体"/>
          <w:color w:val="000000"/>
          <w:sz w:val="28"/>
          <w:szCs w:val="28"/>
        </w:rPr>
      </w:r>
      <w:r/>
    </w:p>
    <w:p>
      <w:pPr>
        <w:shd w:val="clear" w:color="auto" w:fill="ffffff"/>
        <w:widowControl/>
        <w:rPr>
          <w:color w:val="333333"/>
        </w:rPr>
      </w:pPr>
      <w:r>
        <w:rPr>
          <w:rFonts w:hint="eastAsia" w:ascii="宋体" w:hAnsi="宋体"/>
          <w:color w:val="333333"/>
          <w:sz w:val="24"/>
        </w:rPr>
        <w:t xml:space="preserve">1.投标报价包含与本项目相关的所有费用（包括货款、运输费、基础费、保险费、安装费、检测费等，所有费用均计入投标报价中)。</w:t>
      </w:r>
      <w:r/>
    </w:p>
    <w:p>
      <w:pPr>
        <w:shd w:val="clear" w:color="auto" w:fill="ffffff"/>
        <w:widowControl/>
        <w:rPr>
          <w:color w:val="333333"/>
        </w:rPr>
      </w:pPr>
      <w:r>
        <w:rPr>
          <w:rFonts w:hint="eastAsia" w:ascii="宋体" w:hAnsi="宋体"/>
          <w:color w:val="333333"/>
          <w:sz w:val="24"/>
        </w:rPr>
        <w:t xml:space="preserve">2.表中未列出而供应商认为满足功能和参数条件下需要单独列出的报价项目，供应商可增加列出，并计入“报价合计”中。</w:t>
      </w:r>
      <w:r/>
    </w:p>
    <w:p>
      <w:pPr>
        <w:shd w:val="clear" w:color="auto" w:fill="ffffff"/>
        <w:widowControl/>
        <w:rPr>
          <w:color w:val="333333"/>
        </w:rPr>
      </w:pPr>
      <w:r>
        <w:rPr>
          <w:rFonts w:hint="eastAsia" w:ascii="宋体" w:hAnsi="宋体"/>
          <w:color w:val="333333"/>
          <w:sz w:val="24"/>
        </w:rPr>
        <w:t xml:space="preserve">3.行数不够，可自行添加。</w:t>
      </w:r>
      <w:r/>
    </w:p>
    <w:p>
      <w:pPr>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rPr>
          <w:rFonts w:hint="eastAsia" w:ascii="宋体" w:hAnsi="宋体"/>
          <w:sz w:val="24"/>
          <w:szCs w:val="24"/>
          <w:u w:val="single"/>
        </w:rPr>
      </w:pPr>
      <w:r>
        <w:rPr>
          <w:rFonts w:hint="eastAsia" w:ascii="宋体" w:hAnsi="宋体"/>
          <w:sz w:val="24"/>
          <w:szCs w:val="24"/>
          <w:u w:val="single"/>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t xml:space="preserve">七、技术要求响应及偏离表（分包号：**）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w:t>
            </w:r>
            <w:r>
              <w:rPr>
                <w:color w:val="000000"/>
                <w:sz w:val="24"/>
              </w:rPr>
              <w:t xml:space="preserve">勾选无</w:t>
            </w:r>
            <w:r>
              <w:rPr>
                <w:color w:val="000000"/>
                <w:sz w:val="24"/>
              </w:rPr>
              <w:t xml:space="preserve">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rPr>
          <w:rFonts w:hint="eastAsia" w:ascii="黑体" w:hAnsi="黑体" w:eastAsia="黑体"/>
          <w:b/>
          <w:sz w:val="32"/>
          <w:szCs w:val="32"/>
        </w:rPr>
      </w:pPr>
      <w:r/>
      <w:bookmarkStart w:id="215" w:name="_Hlt26955054"/>
      <w:r/>
      <w:bookmarkEnd w:id="209"/>
      <w:r/>
      <w:bookmarkEnd w:id="215"/>
      <w:r>
        <w:rPr>
          <w:rFonts w:hint="eastAsia" w:ascii="黑体" w:hAnsi="黑体" w:eastAsia="黑体"/>
          <w:b/>
          <w:sz w:val="32"/>
          <w:szCs w:val="32"/>
        </w:rPr>
        <w:t xml:space="preserve">八、商务要求响应及偏离表（分包号：**）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16" w:name="_Hlt26671343"/>
            <w:r/>
            <w:bookmarkStart w:id="217" w:name="_Hlt24879081"/>
            <w:r/>
            <w:bookmarkStart w:id="218" w:name="_Hlt26580838"/>
            <w:r/>
            <w:bookmarkStart w:id="219" w:name="_Hlt26955056"/>
            <w:r/>
            <w:bookmarkStart w:id="220" w:name="_Hlt26671372"/>
            <w:r/>
            <w:bookmarkStart w:id="221" w:name="_Hlt26609391"/>
            <w:r/>
            <w:bookmarkStart w:id="222" w:name="_Hlt26782999"/>
            <w:r/>
            <w:bookmarkStart w:id="223" w:name="_Hlt26955064"/>
            <w:r/>
            <w:bookmarkEnd w:id="216"/>
            <w:r/>
            <w:bookmarkEnd w:id="217"/>
            <w:r/>
            <w:bookmarkEnd w:id="218"/>
            <w:r/>
            <w:bookmarkEnd w:id="219"/>
            <w:r/>
            <w:bookmarkEnd w:id="220"/>
            <w:r/>
            <w:bookmarkEnd w:id="221"/>
            <w:r/>
            <w:bookmarkEnd w:id="222"/>
            <w:r/>
            <w:bookmarkEnd w:id="223"/>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w:t>
            </w:r>
            <w:r>
              <w:rPr>
                <w:color w:val="000000"/>
                <w:sz w:val="24"/>
              </w:rPr>
              <w:t xml:space="preserve">勾选无</w:t>
            </w:r>
            <w:r>
              <w:rPr>
                <w:color w:val="000000"/>
                <w:sz w:val="24"/>
              </w:rPr>
              <w:t xml:space="preserve">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ascii="仿宋_GB2312" w:hAnsi="Arial"/>
          <w:sz w:val="30"/>
        </w:rPr>
      </w:pPr>
      <w:r>
        <w:rPr>
          <w:rFonts w:ascii="仿宋_GB2312" w:hAnsi="Arial"/>
          <w:sz w:val="30"/>
        </w:rPr>
      </w:r>
      <w:r/>
    </w:p>
    <w:p>
      <w:pPr>
        <w:spacing w:line="480" w:lineRule="auto"/>
        <w:rPr>
          <w:rFonts w:ascii="仿宋_GB2312" w:hAnsi="Arial"/>
          <w:sz w:val="30"/>
        </w:rPr>
      </w:pPr>
      <w:r>
        <w:rPr>
          <w:rFonts w:ascii="仿宋_GB2312" w:hAnsi="Arial"/>
          <w:sz w:val="30"/>
        </w:rPr>
      </w:r>
      <w:r/>
    </w:p>
    <w:p>
      <w:pPr>
        <w:spacing w:line="480" w:lineRule="auto"/>
        <w:rPr>
          <w:rFonts w:ascii="仿宋_GB2312" w:hAnsi="Arial"/>
          <w:sz w:val="30"/>
        </w:rPr>
      </w:pPr>
      <w:r>
        <w:rPr>
          <w:rFonts w:ascii="仿宋_GB2312" w:hAnsi="Arial"/>
          <w:sz w:val="30"/>
        </w:rPr>
      </w:r>
      <w:r/>
    </w:p>
    <w:p>
      <w:pPr>
        <w:spacing w:line="480" w:lineRule="auto"/>
        <w:rPr>
          <w:rFonts w:ascii="仿宋_GB2312" w:hAnsi="Arial"/>
          <w:sz w:val="30"/>
        </w:rPr>
      </w:pPr>
      <w:r>
        <w:rPr>
          <w:rFonts w:ascii="仿宋_GB2312" w:hAnsi="Arial"/>
          <w:sz w:val="30"/>
        </w:rPr>
      </w:r>
      <w:r/>
    </w:p>
    <w:p>
      <w:pPr>
        <w:pStyle w:val="815"/>
        <w:ind w:firstLine="0"/>
        <w:rPr>
          <w:rFonts w:hint="eastAsia" w:ascii="宋体" w:hAnsi="宋体"/>
          <w:sz w:val="24"/>
          <w:lang w:eastAsia="zh-CN"/>
        </w:rPr>
      </w:pPr>
      <w:r/>
      <w:bookmarkStart w:id="224" w:name="_Hlt26955066"/>
      <w:r/>
      <w:bookmarkStart w:id="225" w:name="_Hlt26609389"/>
      <w:r/>
      <w:bookmarkStart w:id="226" w:name="_Hlt26671374"/>
      <w:r/>
      <w:bookmarkStart w:id="227" w:name="_Toc462564146"/>
      <w:r/>
      <w:bookmarkEnd w:id="224"/>
      <w:r/>
      <w:bookmarkEnd w:id="225"/>
      <w:r/>
      <w:bookmarkEnd w:id="226"/>
      <w:r/>
      <w:r/>
    </w:p>
    <w:p>
      <w:pPr>
        <w:jc w:val="center"/>
        <w:rPr>
          <w:rFonts w:hint="eastAsia" w:ascii="黑体" w:hAnsi="黑体" w:eastAsia="黑体"/>
          <w:b/>
          <w:sz w:val="32"/>
          <w:szCs w:val="32"/>
        </w:rPr>
      </w:pPr>
      <w:r/>
      <w:bookmarkStart w:id="228" w:name="_格式2__法定代表人授权书"/>
      <w:r/>
      <w:bookmarkEnd w:id="195"/>
      <w:r/>
      <w:bookmarkEnd w:id="196"/>
      <w:r/>
      <w:bookmarkEnd w:id="227"/>
      <w:r/>
      <w:bookmarkEnd w:id="228"/>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eastAsia="仿宋_GB2312"/>
          <w:sz w:val="24"/>
          <w:szCs w:val="20"/>
        </w:rPr>
      </w:pPr>
      <w:r>
        <w:rPr>
          <w:rFonts w:hint="eastAsia" w:ascii="黑体" w:hAnsi="黑体" w:eastAsia="黑体"/>
          <w:b/>
          <w:i/>
          <w:sz w:val="32"/>
          <w:szCs w:val="32"/>
          <w:u w:val="single"/>
        </w:rPr>
        <w:t xml:space="preserve">九、开标一览表</w:t>
      </w:r>
      <w:r>
        <w:rPr>
          <w:rFonts w:hint="eastAsia" w:ascii="黑体" w:hAnsi="黑体" w:eastAsia="黑体"/>
          <w:i/>
          <w:sz w:val="32"/>
          <w:szCs w:val="32"/>
          <w:u w:val="single"/>
        </w:rPr>
        <w:t xml:space="preserve">（实质性格式）</w:t>
      </w:r>
      <w:r/>
    </w:p>
    <w:p>
      <w:pPr>
        <w:ind w:firstLine="480"/>
        <w:rPr>
          <w:rFonts w:hint="eastAsia"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hint="eastAsia" w:ascii="宋体" w:hAnsi="宋体"/>
          <w:sz w:val="24"/>
          <w:szCs w:val="24"/>
        </w:rPr>
      </w:pPr>
      <w:r>
        <w:rPr>
          <w:rFonts w:hint="eastAsia" w:ascii="宋体" w:hAnsi="宋体"/>
          <w:sz w:val="24"/>
          <w:szCs w:val="24"/>
        </w:rPr>
        <w:t xml:space="preserve">招标编号：                                   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45"/>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投标（响应）文件通用模板编制和评审要求</w:t>
      </w:r>
      <w:r/>
    </w:p>
    <w:p>
      <w:pPr>
        <w:spacing w:line="460" w:lineRule="exact"/>
        <w:rPr>
          <w:rFonts w:hint="eastAsia" w:ascii="宋体" w:hAnsi="宋体"/>
          <w:bCs/>
          <w:sz w:val="24"/>
        </w:rPr>
      </w:pPr>
      <w:r>
        <w:rPr>
          <w:rFonts w:hint="eastAsia" w:ascii="宋体" w:hAnsi="宋体"/>
          <w:b/>
          <w:sz w:val="24"/>
          <w:szCs w:val="24"/>
        </w:rPr>
        <w:t xml:space="preserve">（</w:t>
      </w:r>
      <w:r>
        <w:rPr>
          <w:rFonts w:hint="eastAsia" w:ascii="宋体" w:hAnsi="宋体" w:cs="宋体"/>
          <w:b/>
          <w:bCs/>
          <w:color w:val="000000"/>
          <w:sz w:val="24"/>
          <w:szCs w:val="24"/>
        </w:rPr>
        <w:t xml:space="preserve">本表为</w:t>
      </w:r>
      <w:r>
        <w:rPr>
          <w:rFonts w:hint="eastAsia" w:ascii="宋体" w:hAnsi="宋体" w:cs="宋体"/>
          <w:b/>
          <w:bCs/>
          <w:color w:val="c00000"/>
          <w:sz w:val="24"/>
          <w:szCs w:val="24"/>
          <w:u w:val="single"/>
        </w:rPr>
        <w:t xml:space="preserve">通用格式</w:t>
      </w:r>
      <w:r>
        <w:rPr>
          <w:rFonts w:hint="eastAsia" w:ascii="宋体" w:hAnsi="宋体" w:cs="宋体"/>
          <w:b/>
          <w:bCs/>
          <w:color w:val="000000"/>
          <w:sz w:val="24"/>
          <w:szCs w:val="24"/>
        </w:rPr>
        <w:t xml:space="preserve">，项目采购文件</w:t>
      </w:r>
      <w:r>
        <w:rPr>
          <w:rFonts w:hint="eastAsia" w:ascii="宋体" w:hAnsi="宋体" w:cs="宋体"/>
          <w:b/>
          <w:bCs/>
          <w:color w:val="c00000"/>
          <w:sz w:val="24"/>
          <w:szCs w:val="24"/>
          <w:u w:val="single"/>
        </w:rPr>
        <w:t xml:space="preserve">可能会根据实际情况对栏目</w:t>
      </w:r>
      <w:r>
        <w:rPr>
          <w:rFonts w:hint="eastAsia" w:ascii="宋体" w:hAnsi="宋体" w:cs="宋体"/>
          <w:b/>
          <w:bCs/>
          <w:color w:val="c00000"/>
          <w:sz w:val="24"/>
          <w:szCs w:val="24"/>
          <w:u w:val="single"/>
        </w:rPr>
        <w:t xml:space="preserve">作出</w:t>
      </w:r>
      <w:r>
        <w:rPr>
          <w:rFonts w:hint="eastAsia" w:ascii="宋体" w:hAnsi="宋体" w:cs="宋体"/>
          <w:b/>
          <w:bCs/>
          <w:color w:val="c00000"/>
          <w:sz w:val="24"/>
          <w:szCs w:val="24"/>
          <w:u w:val="single"/>
        </w:rPr>
        <w:t xml:space="preserve">调整，</w:t>
      </w:r>
      <w:r>
        <w:rPr>
          <w:rFonts w:hint="eastAsia" w:ascii="宋体" w:hAnsi="宋体" w:cs="宋体"/>
          <w:b/>
          <w:bCs/>
          <w:color w:val="000000"/>
          <w:sz w:val="24"/>
          <w:szCs w:val="24"/>
        </w:rPr>
        <w:t xml:space="preserve">供应</w:t>
      </w:r>
      <w:r>
        <w:rPr>
          <w:rFonts w:hint="eastAsia" w:ascii="宋体" w:hAnsi="宋体" w:cs="宋体"/>
          <w:b/>
          <w:bCs/>
          <w:color w:val="000000"/>
          <w:sz w:val="24"/>
          <w:szCs w:val="24"/>
        </w:rPr>
        <w:t xml:space="preserve">商</w:t>
      </w:r>
      <w:r>
        <w:rPr>
          <w:rFonts w:hint="eastAsia" w:ascii="宋体" w:hAnsi="宋体" w:cs="宋体"/>
          <w:b/>
          <w:bCs/>
          <w:color w:val="ff0000"/>
          <w:sz w:val="24"/>
          <w:szCs w:val="24"/>
          <w:u w:val="single"/>
        </w:rPr>
        <w:t xml:space="preserve">按照</w:t>
      </w:r>
      <w:r>
        <w:rPr>
          <w:rFonts w:hint="eastAsia" w:ascii="宋体" w:hAnsi="宋体" w:cs="宋体"/>
          <w:b/>
          <w:bCs/>
          <w:color w:val="ff0000"/>
          <w:sz w:val="24"/>
          <w:szCs w:val="24"/>
          <w:u w:val="single"/>
        </w:rPr>
        <w:t xml:space="preserve">制作工具显示的栏目编制即可</w:t>
      </w:r>
      <w:r>
        <w:rPr>
          <w:rFonts w:hint="eastAsia" w:ascii="宋体" w:hAnsi="宋体"/>
          <w:b/>
          <w:sz w:val="24"/>
          <w:szCs w:val="24"/>
        </w:rPr>
        <w:t xml:space="preserve">）</w:t>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89"/>
        <w:gridCol w:w="2946"/>
        <w:gridCol w:w="5321"/>
      </w:tblGrid>
      <w:tr>
        <w:trPr>
          <w:trHeight w:val="405"/>
        </w:trPr>
        <w:tc>
          <w:tcPr>
            <w:tcW w:w="1280"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类型</w:t>
            </w:r>
            <w:r/>
          </w:p>
        </w:tc>
        <w:tc>
          <w:tcPr>
            <w:tcW w:w="1839"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栏目名称</w:t>
            </w:r>
            <w:r/>
          </w:p>
        </w:tc>
        <w:tc>
          <w:tcPr>
            <w:tcW w:w="6237"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编制和评审要求</w:t>
            </w:r>
            <w:r/>
          </w:p>
        </w:tc>
      </w:tr>
      <w:tr>
        <w:trPr>
          <w:trHeight w:val="54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投标（响应）文件封面</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trHeight w:val="54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开标一览表（响应一览表）</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trHeight w:val="54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技术要求响应及偏离表</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trHeight w:val="54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商务要求响应及偏离表</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trHeight w:val="81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项目</w:t>
            </w:r>
            <w:r>
              <w:rPr>
                <w:rFonts w:hint="eastAsia" w:ascii="宋体" w:hAnsi="宋体" w:cs="宋体"/>
                <w:color w:val="000000"/>
              </w:rPr>
              <w:t xml:space="preserve">完整技术</w:t>
            </w:r>
            <w:r>
              <w:rPr>
                <w:rFonts w:hint="eastAsia" w:ascii="宋体" w:hAnsi="宋体" w:cs="宋体"/>
                <w:color w:val="000000"/>
              </w:rPr>
              <w:t xml:space="preserve">和实施方案</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shd w:val="clear" w:color="000000" w:fill="fafafa"/>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投标人（供应商）资格声明函</w:t>
            </w:r>
            <w:r/>
          </w:p>
        </w:tc>
        <w:tc>
          <w:tcPr>
            <w:shd w:val="clear" w:color="000000" w:fill="fafafa"/>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trHeight w:val="2160"/>
        </w:trPr>
        <w:tc>
          <w:tcPr>
            <w:shd w:val="clear" w:color="000000" w:fill="fafafa"/>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1839"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000000" w:fill="ffff00"/>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fff00"/>
            <w:tcW w:w="1839"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中小企业声明函等</w:t>
            </w:r>
            <w:r/>
          </w:p>
        </w:tc>
        <w:tc>
          <w:tcPr>
            <w:shd w:val="clear" w:color="000000" w:fill="ffff00"/>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（如是属于非专门面向中小企业预留份额的项目，该项删除，无需提供）</w:t>
            </w:r>
            <w:r/>
          </w:p>
        </w:tc>
      </w:tr>
      <w:tr>
        <w:trPr>
          <w:trHeight w:val="810"/>
        </w:trPr>
        <w:tc>
          <w:tcPr>
            <w:shd w:val="clear" w:color="000000" w:fill="fafafa"/>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其他落实政府采购政策的资格要求</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trHeight w:val="81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是否接受联合体投标（响应）</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trHeight w:val="810"/>
        </w:trPr>
        <w:tc>
          <w:tcPr>
            <w:shd w:val="clear" w:color="000000" w:fill="fafafa"/>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本项目的特定资格要求</w:t>
            </w:r>
            <w:r/>
          </w:p>
        </w:tc>
        <w:tc>
          <w:tcPr>
            <w:shd w:val="clear" w:color="000000" w:fill="fafafa"/>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tc>
      </w:tr>
      <w:tr>
        <w:trPr>
          <w:trHeight w:val="54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法人授权书、投标（响应）函</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trHeight w:val="81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投标（响应）报价</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w:t>
            </w:r>
            <w:r>
              <w:rPr>
                <w:rFonts w:hint="eastAsia" w:ascii="宋体" w:hAnsi="宋体" w:cs="宋体"/>
                <w:color w:val="000000"/>
              </w:rPr>
              <w:t xml:space="preserve">包预算</w:t>
            </w:r>
            <w:r>
              <w:rPr>
                <w:rFonts w:hint="eastAsia" w:ascii="宋体" w:hAnsi="宋体" w:cs="宋体"/>
                <w:color w:val="000000"/>
              </w:rPr>
              <w:t xml:space="preserve">金额或者项目/采购</w:t>
            </w:r>
            <w:r>
              <w:rPr>
                <w:rFonts w:hint="eastAsia" w:ascii="宋体" w:hAnsi="宋体" w:cs="宋体"/>
                <w:color w:val="000000"/>
              </w:rPr>
              <w:t xml:space="preserve">包最高</w:t>
            </w:r>
            <w:r>
              <w:rPr>
                <w:rFonts w:hint="eastAsia" w:ascii="宋体" w:hAnsi="宋体" w:cs="宋体"/>
                <w:color w:val="000000"/>
              </w:rPr>
              <w:t xml:space="preserve">限价。</w:t>
            </w:r>
            <w:r/>
          </w:p>
        </w:tc>
      </w:tr>
      <w:tr>
        <w:trPr>
          <w:trHeight w:val="810"/>
        </w:trPr>
        <w:tc>
          <w:tcPr>
            <w:shd w:val="clear" w:color="000000" w:fill="fafafa"/>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报价唯一性</w:t>
            </w:r>
            <w:r/>
          </w:p>
        </w:tc>
        <w:tc>
          <w:tcPr>
            <w:shd w:val="clear" w:color="000000" w:fill="fafafa"/>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trHeight w:val="108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报价合理性</w:t>
            </w:r>
            <w:r/>
          </w:p>
        </w:tc>
        <w:tc>
          <w:tcPr>
            <w:tcW w:w="6237" w:type="dxa"/>
            <w:vAlign w:val="center"/>
            <w:textDirection w:val="lrTb"/>
            <w:noWrap w:val="false"/>
          </w:tcPr>
          <w:p>
            <w:pPr>
              <w:rPr>
                <w:rFonts w:cs="宋体"/>
              </w:rPr>
            </w:pPr>
            <w:r>
              <w:rPr>
                <w:rFonts w:hint="eastAsia" w:cs="宋体"/>
              </w:rPr>
              <w:t xml:space="preserve">由评委审查，报价合理的予以通过。根据</w:t>
            </w:r>
            <w:r>
              <w:rPr>
                <w:rFonts w:cs="宋体"/>
              </w:rPr>
              <w:t xml:space="preserve">财库〔</w:t>
            </w:r>
            <w:r>
              <w:rPr>
                <w:rFonts w:cs="宋体"/>
              </w:rPr>
              <w:t xml:space="preserve">2026</w:t>
            </w:r>
            <w:r>
              <w:rPr>
                <w:rFonts w:cs="宋体"/>
              </w:rPr>
              <w:t xml:space="preserve">〕</w:t>
            </w:r>
            <w:r>
              <w:rPr>
                <w:rFonts w:cs="宋体"/>
              </w:rPr>
              <w:t xml:space="preserve">2</w:t>
            </w:r>
            <w:r>
              <w:rPr>
                <w:rFonts w:cs="宋体"/>
              </w:rPr>
              <w:t xml:space="preserve">号</w:t>
            </w:r>
            <w:r>
              <w:rPr>
                <w:rFonts w:hint="eastAsia" w:cs="宋体"/>
              </w:rPr>
              <w:t xml:space="preserve">和苏财购〔</w:t>
            </w:r>
            <w:r>
              <w:rPr>
                <w:rFonts w:hint="eastAsia" w:cs="宋体"/>
              </w:rPr>
              <w:t xml:space="preserve">2025</w:t>
            </w:r>
            <w:r>
              <w:rPr>
                <w:rFonts w:hint="eastAsia" w:cs="宋体"/>
              </w:rPr>
              <w:t xml:space="preserve">〕</w:t>
            </w:r>
            <w:r>
              <w:rPr>
                <w:rFonts w:hint="eastAsia" w:cs="宋体"/>
              </w:rPr>
              <w:t xml:space="preserve">62</w:t>
            </w:r>
            <w:r>
              <w:rPr>
                <w:rFonts w:hint="eastAsia" w:cs="宋体"/>
              </w:rPr>
              <w:t xml:space="preserve">号文件规定，评审中出现下列情形之一的，评标委员会（评审小组）应当启动异常低价投标（响应）审查程序：</w:t>
            </w:r>
            <w:r>
              <w:rPr>
                <w:rFonts w:hint="eastAsia" w:cs="宋体"/>
              </w:rPr>
              <w:t xml:space="preserve">1</w:t>
            </w:r>
            <w:r>
              <w:rPr>
                <w:rFonts w:hint="eastAsia" w:cs="宋体"/>
              </w:rPr>
              <w:t xml:space="preserve">）投标（响应）报价低于采购项目预算</w:t>
            </w:r>
            <w:r>
              <w:rPr>
                <w:rFonts w:hint="eastAsia" w:cs="宋体"/>
              </w:rPr>
              <w:t xml:space="preserve"> 50% </w:t>
            </w:r>
            <w:r>
              <w:rPr>
                <w:rFonts w:hint="eastAsia" w:cs="宋体"/>
              </w:rPr>
              <w:t xml:space="preserve">的，即投标（响应）报价</w:t>
            </w:r>
            <w:r>
              <w:rPr>
                <w:rFonts w:hint="eastAsia" w:cs="宋体"/>
              </w:rPr>
              <w:t xml:space="preserve">&lt;</w:t>
            </w:r>
            <w:r>
              <w:rPr>
                <w:rFonts w:hint="eastAsia" w:cs="宋体"/>
              </w:rPr>
              <w:t xml:space="preserve">采购项目预算×</w:t>
            </w:r>
            <w:r>
              <w:rPr>
                <w:rFonts w:hint="eastAsia" w:cs="宋体"/>
              </w:rPr>
              <w:t xml:space="preserve">50%</w:t>
            </w:r>
            <w:r>
              <w:rPr>
                <w:rFonts w:hint="eastAsia" w:cs="宋体"/>
              </w:rPr>
              <w:t xml:space="preserve">；</w:t>
            </w:r>
            <w:r>
              <w:rPr>
                <w:rFonts w:hint="eastAsia" w:cs="宋体"/>
              </w:rPr>
              <w:t xml:space="preserve">2</w:t>
            </w:r>
            <w:r>
              <w:rPr>
                <w:rFonts w:hint="eastAsia" w:cs="宋体"/>
              </w:rPr>
              <w:t xml:space="preserve">）投标（响应）报价低于采购项目最高限价</w:t>
            </w:r>
            <w:r>
              <w:rPr>
                <w:rFonts w:hint="eastAsia" w:cs="宋体"/>
              </w:rPr>
              <w:t xml:space="preserve"> 45%</w:t>
            </w:r>
            <w:r>
              <w:rPr>
                <w:rFonts w:hint="eastAsia" w:cs="宋体"/>
              </w:rPr>
              <w:t xml:space="preserve">的，即投标（响应）报价</w:t>
            </w:r>
            <w:r>
              <w:rPr>
                <w:rFonts w:hint="eastAsia" w:cs="宋体"/>
              </w:rPr>
              <w:t xml:space="preserve">&lt;</w:t>
            </w:r>
            <w:r>
              <w:rPr>
                <w:rFonts w:hint="eastAsia" w:cs="宋体"/>
              </w:rPr>
              <w:t xml:space="preserve">采购项目最高限价×</w:t>
            </w:r>
            <w:r>
              <w:rPr>
                <w:rFonts w:hint="eastAsia" w:cs="宋体"/>
              </w:rPr>
              <w:t xml:space="preserve">45%</w:t>
            </w:r>
            <w:r>
              <w:rPr>
                <w:rFonts w:hint="eastAsia" w:cs="宋体"/>
              </w:rPr>
              <w:t xml:space="preserve">；</w:t>
            </w:r>
            <w:r>
              <w:rPr>
                <w:rFonts w:hint="eastAsia" w:cs="宋体"/>
              </w:rPr>
              <w:t xml:space="preserve">3</w:t>
            </w:r>
            <w:r>
              <w:rPr>
                <w:rFonts w:hint="eastAsia" w:cs="宋体"/>
              </w:rPr>
              <w:t xml:space="preserve">）投标（响应）报价低于全部通过符合性审查供应商投标（响应）报价平均值</w:t>
            </w:r>
            <w:r>
              <w:rPr>
                <w:rFonts w:hint="eastAsia" w:cs="宋体"/>
              </w:rPr>
              <w:t xml:space="preserve">50%</w:t>
            </w:r>
            <w:r>
              <w:rPr>
                <w:rFonts w:hint="eastAsia" w:cs="宋体"/>
              </w:rPr>
              <w:t xml:space="preserve">的，即投标（响应）报价</w:t>
            </w:r>
            <w:r>
              <w:rPr>
                <w:rFonts w:hint="eastAsia" w:cs="宋体"/>
              </w:rPr>
              <w:t xml:space="preserve">&lt;</w:t>
            </w:r>
            <w:r>
              <w:rPr>
                <w:rFonts w:hint="eastAsia" w:cs="宋体"/>
              </w:rPr>
              <w:t xml:space="preserve">全部通过符合性审查供应商投标（响应）报价平均值×</w:t>
            </w:r>
            <w:r>
              <w:rPr>
                <w:rFonts w:hint="eastAsia" w:cs="宋体"/>
              </w:rPr>
              <w:t xml:space="preserve">50%</w:t>
            </w:r>
            <w:r>
              <w:rPr>
                <w:rFonts w:hint="eastAsia" w:cs="宋体"/>
              </w:rPr>
              <w:t xml:space="preserve">；</w:t>
            </w:r>
            <w:r>
              <w:rPr>
                <w:rFonts w:hint="eastAsia" w:cs="宋体"/>
              </w:rPr>
              <w:t xml:space="preserve">4</w:t>
            </w:r>
            <w:r>
              <w:rPr>
                <w:rFonts w:hint="eastAsia" w:cs="宋体"/>
              </w:rPr>
              <w:t xml:space="preserve">）投标（响应）报价低于通过符合性审查的次低报价供应商投标（响应）报价</w:t>
            </w:r>
            <w:r>
              <w:rPr>
                <w:rFonts w:hint="eastAsia" w:cs="宋体"/>
              </w:rPr>
              <w:t xml:space="preserve">50%</w:t>
            </w:r>
            <w:r>
              <w:rPr>
                <w:rFonts w:hint="eastAsia" w:cs="宋体"/>
              </w:rPr>
              <w:t xml:space="preserve">的，即投标（响应）报价</w:t>
            </w:r>
            <w:r>
              <w:rPr>
                <w:rFonts w:hint="eastAsia" w:cs="宋体"/>
              </w:rPr>
              <w:t xml:space="preserve">&lt;</w:t>
            </w:r>
            <w:r>
              <w:rPr>
                <w:rFonts w:hint="eastAsia" w:cs="宋体"/>
              </w:rPr>
              <w:t xml:space="preserve">通过符合性审查的次低报价供应商投标（响应）报价×</w:t>
            </w:r>
            <w:r>
              <w:rPr>
                <w:rFonts w:hint="eastAsia" w:cs="宋体"/>
              </w:rPr>
              <w:t xml:space="preserve">50%</w:t>
            </w:r>
            <w:r>
              <w:rPr>
                <w:rFonts w:hint="eastAsia" w:cs="宋体"/>
              </w:rPr>
              <w:t xml:space="preserve">；</w:t>
            </w:r>
            <w:r>
              <w:rPr>
                <w:rFonts w:hint="eastAsia" w:cs="宋体"/>
              </w:rPr>
              <w:t xml:space="preserve">5</w:t>
            </w:r>
            <w:r>
              <w:rPr>
                <w:rFonts w:hint="eastAsia" w:cs="宋体"/>
              </w:rPr>
              <w:t xml:space="preserve">）评标委员会（评审小组）认定的供应商报价过低、有可能影响产品质量或者不能诚信履约的其他情形。</w:t>
            </w:r>
            <w:r/>
          </w:p>
          <w:p>
            <w:pPr>
              <w:ind w:firstLine="420"/>
              <w:rPr>
                <w:rFonts w:cs="宋体"/>
              </w:rPr>
            </w:pPr>
            <w:r>
              <w:rPr>
                <w:rFonts w:hint="eastAsia" w:cs="宋体"/>
              </w:rPr>
              <w:t xml:space="preserve">启动异常低价投标（响应）审查后，评标委员会（评审小组）应当要求相关供应商在评标现场合理的时间内</w:t>
            </w:r>
            <w:r>
              <w:rPr>
                <w:rFonts w:hint="eastAsia"/>
                <w:shd w:val="clear" w:color="auto" w:fill="ffffff"/>
              </w:rPr>
              <w:t xml:space="preserve">对投标（响应）价格</w:t>
            </w:r>
            <w:r>
              <w:rPr>
                <w:rFonts w:hint="eastAsia"/>
                <w:shd w:val="clear" w:color="auto" w:fill="ffffff"/>
              </w:rPr>
              <w:t xml:space="preserve">作出</w:t>
            </w:r>
            <w:r>
              <w:rPr>
                <w:rFonts w:hint="eastAsia"/>
                <w:shd w:val="clear" w:color="auto" w:fill="ffffff"/>
              </w:rPr>
              <w:t xml:space="preserve">解释，</w:t>
            </w:r>
            <w:r>
              <w:rPr>
                <w:rFonts w:hint="eastAsia" w:cs="宋体"/>
              </w:rPr>
              <w:t xml:space="preserve">提供项目具体成本测算等与报价合理性相关的书面说明及</w:t>
            </w:r>
            <w:r>
              <w:rPr>
                <w:rFonts w:hint="eastAsia"/>
                <w:shd w:val="clear" w:color="auto" w:fill="ffffff"/>
              </w:rPr>
              <w:t xml:space="preserve">必要的</w:t>
            </w:r>
            <w:r>
              <w:rPr>
                <w:rFonts w:hint="eastAsia" w:cs="宋体"/>
              </w:rPr>
              <w:t xml:space="preserve">证明材料，</w:t>
            </w:r>
            <w:r>
              <w:rPr>
                <w:rFonts w:hint="eastAsia"/>
                <w:shd w:val="clear" w:color="auto" w:fill="ffffff"/>
              </w:rPr>
              <w:t xml:space="preserve">包括但不限于原材料成本、人工成本、制造费用等，给予相关供应商的合理时间一般不少于</w:t>
            </w:r>
            <w:r>
              <w:rPr>
                <w:rFonts w:hint="eastAsia"/>
                <w:shd w:val="clear" w:color="auto" w:fill="ffffff"/>
              </w:rPr>
              <w:t xml:space="preserve">30</w:t>
            </w:r>
            <w:r>
              <w:rPr>
                <w:rFonts w:hint="eastAsia"/>
                <w:shd w:val="clear" w:color="auto" w:fill="ffffff"/>
              </w:rPr>
              <w:t xml:space="preserve">分钟。评审委员会依据专业经验，参考同类项目中标（成交）价格、类似产品市场价格水平、行业人工费用标准、</w:t>
            </w:r>
            <w:r>
              <w:rPr>
                <w:rFonts w:hint="eastAsia" w:cs="宋体"/>
              </w:rPr>
              <w:t xml:space="preserve">同类产品在主要电商平台的价格、该行业当地薪资水平、</w:t>
            </w:r>
            <w:r>
              <w:rPr>
                <w:rFonts w:hint="eastAsia"/>
                <w:shd w:val="clear" w:color="auto" w:fill="ffffff"/>
              </w:rPr>
              <w:t xml:space="preserve">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s="宋体"/>
              </w:rPr>
              <w:t xml:space="preserve">审查相关情况应当在评审报告中进行记录。</w:t>
            </w:r>
            <w:r/>
          </w:p>
        </w:tc>
      </w:tr>
      <w:tr>
        <w:trPr>
          <w:trHeight w:val="810"/>
        </w:trPr>
        <w:tc>
          <w:tcPr>
            <w:shd w:val="clear" w:color="000000" w:fill="fafafa"/>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报价的修正（如有）</w:t>
            </w:r>
            <w:r/>
          </w:p>
        </w:tc>
        <w:tc>
          <w:tcPr>
            <w:shd w:val="clear" w:color="000000" w:fill="fafafa"/>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000000" w:fill="fafafa"/>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签署、加盖公章</w:t>
            </w:r>
            <w:r/>
          </w:p>
        </w:tc>
        <w:tc>
          <w:tcPr>
            <w:shd w:val="clear" w:color="000000" w:fill="fafafa"/>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000000" w:fill="fafafa"/>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进口产品（如有）</w:t>
            </w:r>
            <w:r/>
          </w:p>
        </w:tc>
        <w:tc>
          <w:tcPr>
            <w:shd w:val="clear" w:color="000000" w:fill="fafafa"/>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投标完整性</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trHeight w:val="1350"/>
        </w:trPr>
        <w:tc>
          <w:tcPr>
            <w:shd w:val="clear" w:color="000000" w:fill="fafafa"/>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公平竞争</w:t>
            </w:r>
            <w:r/>
          </w:p>
        </w:tc>
        <w:tc>
          <w:tcPr>
            <w:shd w:val="clear" w:color="000000" w:fill="fafafa"/>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000000" w:fill="fafafa"/>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附加条件</w:t>
            </w:r>
            <w:r/>
          </w:p>
        </w:tc>
        <w:tc>
          <w:tcPr>
            <w:shd w:val="clear" w:color="000000" w:fill="fafafa"/>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trHeight w:val="810"/>
        </w:trPr>
        <w:tc>
          <w:tcPr>
            <w:shd w:val="clear" w:color="000000" w:fill="fafafa"/>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其他无效情形</w:t>
            </w:r>
            <w:r/>
          </w:p>
        </w:tc>
        <w:tc>
          <w:tcPr>
            <w:shd w:val="clear" w:color="000000" w:fill="fafafa"/>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实质性条款响应</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280"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1839"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实质性条款响应1</w:t>
            </w:r>
            <w:r/>
          </w:p>
        </w:tc>
        <w:tc>
          <w:tcPr>
            <w:shd w:val="clear" w:color="000000" w:fill="ffff00"/>
            <w:tcW w:w="6237"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000000" w:fill="ffff00"/>
            <w:tcW w:w="1280"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1839"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实质性条款响应2</w:t>
            </w:r>
            <w:r/>
          </w:p>
        </w:tc>
        <w:tc>
          <w:tcPr>
            <w:shd w:val="clear" w:color="000000" w:fill="ffff00"/>
            <w:tcW w:w="6237"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000000" w:fill="ffff00"/>
            <w:tcW w:w="1280"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1839" w:type="dxa"/>
            <w:vAlign w:val="center"/>
            <w:textDirection w:val="lrTb"/>
            <w:noWrap w:val="false"/>
          </w:tcPr>
          <w:p>
            <w:pPr>
              <w:jc w:val="center"/>
              <w:widowControl/>
              <w:rPr>
                <w:rFonts w:hint="eastAsia" w:ascii="宋体" w:hAnsi="宋体" w:cs="宋体"/>
              </w:rPr>
            </w:pPr>
            <w:r>
              <w:rPr>
                <w:rFonts w:hint="eastAsia" w:ascii="宋体" w:hAnsi="宋体" w:cs="宋体"/>
              </w:rPr>
              <w:t xml:space="preserve">……</w:t>
            </w:r>
            <w:r/>
          </w:p>
        </w:tc>
        <w:tc>
          <w:tcPr>
            <w:shd w:val="clear" w:color="000000" w:fill="ffff00"/>
            <w:tcW w:w="6237"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综合评审评分项</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6237"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6237"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1080"/>
        </w:trPr>
        <w:tc>
          <w:tcPr>
            <w:shd w:val="clear" w:color="000000" w:fill="ffff00"/>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价格折扣文件格式</w:t>
            </w:r>
            <w:r/>
          </w:p>
        </w:tc>
        <w:tc>
          <w:tcPr>
            <w:shd w:val="clear" w:color="000000" w:fill="ffff00"/>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小</w:t>
            </w:r>
            <w:r>
              <w:rPr>
                <w:rFonts w:hint="eastAsia" w:ascii="宋体" w:hAnsi="宋体" w:cs="宋体"/>
                <w:color w:val="000000"/>
              </w:rPr>
              <w:t xml:space="preserve">微企业</w:t>
            </w:r>
            <w:r>
              <w:rPr>
                <w:rFonts w:hint="eastAsia" w:ascii="宋体" w:hAnsi="宋体" w:cs="宋体"/>
                <w:color w:val="000000"/>
              </w:rPr>
              <w:t xml:space="preserve">声明函</w:t>
            </w:r>
            <w:r/>
          </w:p>
        </w:tc>
        <w:tc>
          <w:tcPr>
            <w:shd w:val="clear" w:color="000000" w:fill="ffff00"/>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属于小</w:t>
            </w:r>
            <w:r>
              <w:rPr>
                <w:rFonts w:hint="eastAsia" w:ascii="宋体" w:hAnsi="宋体" w:cs="宋体"/>
                <w:color w:val="000000"/>
              </w:rPr>
              <w:t xml:space="preserve">微企业</w:t>
            </w:r>
            <w:r>
              <w:rPr>
                <w:rFonts w:hint="eastAsia" w:ascii="宋体" w:hAnsi="宋体" w:cs="宋体"/>
                <w:color w:val="000000"/>
              </w:rPr>
              <w:t xml:space="preserve">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（如是属于专门面向中小企业预留份额的项目，该项删除）</w:t>
            </w:r>
            <w:r/>
          </w:p>
        </w:tc>
      </w:tr>
    </w:tbl>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pStyle w:val="815"/>
        <w:rPr>
          <w:sz w:val="24"/>
          <w:szCs w:val="24"/>
          <w:lang w:eastAsia="zh-CN"/>
        </w:rPr>
      </w:pPr>
      <w:r>
        <w:rPr>
          <w:sz w:val="24"/>
          <w:szCs w:val="24"/>
          <w:lang w:eastAsia="zh-CN"/>
        </w:rPr>
      </w:r>
      <w:r/>
    </w:p>
    <w:p>
      <w:pPr>
        <w:pStyle w:val="815"/>
        <w:rPr>
          <w:sz w:val="24"/>
          <w:szCs w:val="24"/>
          <w:lang w:eastAsia="zh-CN"/>
        </w:rPr>
      </w:pPr>
      <w:r>
        <w:rPr>
          <w:sz w:val="24"/>
          <w:szCs w:val="24"/>
          <w:lang w:eastAsia="zh-CN"/>
        </w:rPr>
      </w:r>
      <w:r/>
    </w:p>
    <w:sectPr>
      <w:headerReference w:type="default" r:id="rId9"/>
      <w:footerReference w:type="default" r:id="rId14"/>
      <w:footerReference w:type="even" r:id="rId15"/>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MS Gothic">
    <w:panose1 w:val="020B0609070205080204"/>
  </w:font>
  <w:font w:name="Symbol">
    <w:panose1 w:val="05050102010706020507"/>
  </w:font>
  <w:font w:name="Wingdings">
    <w:panose1 w:val="05000000000000000000"/>
  </w:font>
  <w:font w:name="仿宋">
    <w:panose1 w:val="02010609060101010101"/>
  </w:font>
  <w:font w:name="等线">
    <w:panose1 w:val="02010600030101010101"/>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tabs>
        <w:tab w:val="clear" w:pos="4153" w:leader="none"/>
        <w:tab w:val="left" w:pos="7119"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tabs>
        <w:tab w:val="clear" w:pos="4153" w:leader="none"/>
        <w:tab w:val="left" w:pos="7119" w:leader="none"/>
        <w:tab w:val="clear" w:pos="8306" w:leader="none"/>
      </w:tabs>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margin">
                <wp:align>center</wp:align>
              </wp:positionH>
              <wp:positionV relativeFrom="paragraph">
                <wp:posOffset>0</wp:posOffset>
              </wp:positionV>
              <wp:extent cx="267335" cy="19812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67335" cy="198120"/>
                      </a:xfrm>
                      <a:prstGeom prst="rect">
                        <a:avLst/>
                      </a:prstGeom>
                      <a:noFill/>
                      <a:ln>
                        <a:noFill/>
                      </a:ln>
                    </wps:spPr>
                    <wps:txbx>
                      <w:txbxContent>
                        <w:p>
                          <w:pPr>
                            <w:pStyle w:val="833"/>
                          </w:pPr>
                          <w:r>
                            <w:fldChar w:fldCharType="begin"/>
                          </w:r>
                          <w:r>
                            <w:instrText xml:space="preserve"> PAGE  \* MERGEFORMAT </w:instrText>
                          </w:r>
                          <w:r>
                            <w:fldChar w:fldCharType="separate"/>
                          </w:r>
                          <w:r>
                            <w:t xml:space="preserve">44</w:t>
                          </w:r>
                          <w:r>
                            <w:fldChar w:fldCharType="end"/>
                          </w:r>
                          <w:r/>
                        </w:p>
                      </w:txbxContent>
                    </wps:txbx>
                    <wps:bodyPr wrap="square" lIns="0" tIns="0" rIns="0" bIns="0" upright="1"/>
                  </wps:wsp>
                </a:graphicData>
              </a:graphic>
            </wp:anchor>
          </w:drawing>
        </mc:Choice>
        <mc:Fallback>
          <w:pict>
            <v:shape id="shape 0" o:spid="_x0000_s0" o:spt="202" type="#_x0000_t202" style="position:absolute;z-index:251656704;o:allowoverlap:true;o:allowincell:true;mso-position-horizontal-relative:margin;mso-position-horizontal:center;mso-position-vertical-relative:text;margin-top:0.0pt;mso-position-vertical:absolute;width:21.1pt;height:15.6pt;mso-wrap-distance-left:9.0pt;mso-wrap-distance-top:0.0pt;mso-wrap-distance-right:9.0pt;mso-wrap-distance-bottom:0.0pt;visibility:visible;" filled="f" stroked="f">
              <v:textbox inset="0,0,0,0">
                <w:txbxContent>
                  <w:p>
                    <w:pPr>
                      <w:pStyle w:val="833"/>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tabs>
        <w:tab w:val="left" w:pos="6820" w:leader="none"/>
      </w:tabs>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314325" cy="17018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314325" cy="170180"/>
                      </a:xfrm>
                      <a:prstGeom prst="rect">
                        <a:avLst/>
                      </a:prstGeom>
                      <a:noFill/>
                      <a:ln>
                        <a:noFill/>
                      </a:ln>
                    </wps:spPr>
                    <wps:txbx>
                      <w:txbxContent>
                        <w:p>
                          <w:pPr>
                            <w:pStyle w:val="833"/>
                          </w:pPr>
                          <w:r>
                            <w:fldChar w:fldCharType="begin"/>
                          </w:r>
                          <w:r>
                            <w:instrText xml:space="preserve"> PAGE  \* MERGEFORMAT </w:instrText>
                          </w:r>
                          <w:r>
                            <w:fldChar w:fldCharType="separate"/>
                          </w:r>
                          <w:r>
                            <w:t xml:space="preserve">50</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57728;o:allowoverlap:true;o:allowincell:true;mso-position-horizontal-relative:margin;mso-position-horizontal:center;mso-position-vertical-relative:text;margin-top:0.0pt;mso-position-vertical:absolute;width:24.8pt;height:13.4pt;mso-wrap-distance-left:9.0pt;mso-wrap-distance-top:0.0pt;mso-wrap-distance-right:9.0pt;mso-wrap-distance-bottom:0.0pt;visibility:visible;" filled="f" stroked="f">
              <v:textbox inset="0,0,0,0">
                <w:txbxContent>
                  <w:p>
                    <w:pPr>
                      <w:pStyle w:val="833"/>
                    </w:pPr>
                    <w:r>
                      <w:fldChar w:fldCharType="begin"/>
                    </w:r>
                    <w:r>
                      <w:instrText xml:space="preserve"> PAGE  \* MERGEFORMAT </w:instrText>
                    </w:r>
                    <w:r>
                      <w:fldChar w:fldCharType="separate"/>
                    </w:r>
                    <w:r>
                      <w:t xml:space="preserve">50</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center"/>
      <w:rPr>
        <w:b/>
        <w:i/>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posOffset>2785745</wp:posOffset>
              </wp:positionH>
              <wp:positionV relativeFrom="paragraph">
                <wp:posOffset>0</wp:posOffset>
              </wp:positionV>
              <wp:extent cx="205105" cy="171450"/>
              <wp:effectExtent l="0" t="0" r="4445" b="63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05373" cy="171145"/>
                      </a:xfrm>
                      <a:prstGeom prst="rect">
                        <a:avLst/>
                      </a:prstGeom>
                      <a:noFill/>
                      <a:ln>
                        <a:noFill/>
                      </a:ln>
                    </wps:spPr>
                    <wps:txbx>
                      <w:txbxContent>
                        <w:p>
                          <w:pPr>
                            <w:pStyle w:val="833"/>
                          </w:pPr>
                          <w:r>
                            <w:fldChar w:fldCharType="begin"/>
                          </w:r>
                          <w:r>
                            <w:instrText xml:space="preserve"> PAGE  \* MERGEFORMAT </w:instrText>
                          </w:r>
                          <w:r>
                            <w:fldChar w:fldCharType="separate"/>
                          </w:r>
                          <w:r>
                            <w:t xml:space="preserve">51</w:t>
                          </w:r>
                          <w:r>
                            <w:fldChar w:fldCharType="end"/>
                          </w:r>
                          <w:r/>
                        </w:p>
                      </w:txbxContent>
                    </wps:txbx>
                    <wps:bodyPr wrap="square" lIns="0" tIns="0" rIns="0" bIns="0" upright="1">
                      <a:noAutofit/>
                    </wps:bodyPr>
                  </wps:wsp>
                </a:graphicData>
              </a:graphic>
            </wp:anchor>
          </w:drawing>
        </mc:Choice>
        <mc:Fallback>
          <w:pict>
            <v:shape id="shape 2" o:spid="_x0000_s2" o:spt="202" type="#_x0000_t202" style="position:absolute;z-index:251658752;o:allowoverlap:true;o:allowincell:true;mso-position-horizontal-relative:margin;margin-left:219.3pt;mso-position-horizontal:absolute;mso-position-vertical-relative:text;margin-top:0.0pt;mso-position-vertical:absolute;width:16.1pt;height:13.5pt;mso-wrap-distance-left:9.0pt;mso-wrap-distance-top:0.0pt;mso-wrap-distance-right:9.0pt;mso-wrap-distance-bottom:0.0pt;visibility:visible;" filled="f" stroked="f">
              <v:textbox inset="0,0,0,0">
                <w:txbxContent>
                  <w:p>
                    <w:pPr>
                      <w:pStyle w:val="833"/>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rPr>
        <w:rStyle w:val="853"/>
      </w:rPr>
      <w:framePr w:wrap="around" w:vAnchor="text" w:hAnchor="margin" w:xAlign="center" w:y="1"/>
    </w:pPr>
    <w:r>
      <w:fldChar w:fldCharType="begin"/>
    </w:r>
    <w:r>
      <w:rPr>
        <w:rStyle w:val="853"/>
      </w:rPr>
      <w:instrText xml:space="preserve">PAGE  </w:instrText>
    </w:r>
    <w:r>
      <w:fldChar w:fldCharType="separate"/>
    </w:r>
    <w:r>
      <w:rPr>
        <w:rStyle w:val="853"/>
      </w:rPr>
      <w:t xml:space="preserve">1</w:t>
    </w:r>
    <w:r>
      <w:fldChar w:fldCharType="end"/>
    </w:r>
    <w:r/>
  </w:p>
  <w:p>
    <w:pPr>
      <w:pStyle w:val="8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08"/>
      <w:isLgl w:val="false"/>
      <w:suff w:val="nothing"/>
      <w:lvlText w:val=""/>
      <w:lvlJc w:val="left"/>
      <w:pPr>
        <w:ind w:left="0" w:firstLine="0"/>
      </w:pPr>
      <w:rPr>
        <w:rFonts w:hint="eastAsia"/>
      </w:rPr>
    </w:lvl>
    <w:lvl w:ilvl="6">
      <w:start w:val="1"/>
      <w:numFmt w:val="decimal"/>
      <w:pStyle w:val="809"/>
      <w:isLgl w:val="false"/>
      <w:suff w:val="nothing"/>
      <w:lvlText w:val=""/>
      <w:lvlJc w:val="left"/>
      <w:pPr>
        <w:ind w:left="0" w:firstLine="0"/>
      </w:pPr>
      <w:rPr>
        <w:rFonts w:hint="eastAsia"/>
      </w:rPr>
    </w:lvl>
    <w:lvl w:ilvl="7">
      <w:start w:val="1"/>
      <w:numFmt w:val="decimal"/>
      <w:pStyle w:val="810"/>
      <w:isLgl w:val="false"/>
      <w:suff w:val="nothing"/>
      <w:lvlText w:val=""/>
      <w:lvlJc w:val="left"/>
      <w:pPr>
        <w:ind w:left="0" w:firstLine="0"/>
      </w:pPr>
      <w:rPr>
        <w:rFonts w:hint="eastAsia"/>
      </w:rPr>
    </w:lvl>
    <w:lvl w:ilvl="8">
      <w:start w:val="1"/>
      <w:numFmt w:val="decimal"/>
      <w:pStyle w:val="811"/>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3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5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5"/>
  </w:num>
  <w:num w:numId="3">
    <w:abstractNumId w:val="6"/>
  </w:num>
  <w:num w:numId="4">
    <w:abstractNumId w:val="1"/>
  </w:num>
  <w:num w:numId="5">
    <w:abstractNumId w:val="3"/>
  </w:num>
  <w:num w:numId="6">
    <w:abstractNumId w:val="0"/>
  </w:num>
  <w:num w:numId="7">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812"/>
    <w:link w:val="837"/>
    <w:uiPriority w:val="11"/>
    <w:rPr>
      <w:sz w:val="24"/>
      <w:szCs w:val="24"/>
    </w:rPr>
  </w:style>
  <w:style w:type="character" w:styleId="38">
    <w:name w:val="Quote Char"/>
    <w:link w:val="871"/>
    <w:uiPriority w:val="29"/>
    <w:rPr>
      <w:i/>
    </w:rPr>
  </w:style>
  <w:style w:type="character" w:styleId="40">
    <w:name w:val="Intense Quote Char"/>
    <w:link w:val="873"/>
    <w:uiPriority w:val="30"/>
    <w:rPr>
      <w:i/>
    </w:rPr>
  </w:style>
  <w:style w:type="table" w:styleId="49">
    <w:name w:val="Plain Table 1"/>
    <w:basedOn w:val="8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39"/>
    <w:uiPriority w:val="99"/>
    <w:rPr>
      <w:sz w:val="18"/>
    </w:rPr>
  </w:style>
  <w:style w:type="character" w:styleId="178">
    <w:name w:val="Endnote Text Char"/>
    <w:link w:val="831"/>
    <w:uiPriority w:val="99"/>
    <w:rPr>
      <w:sz w:val="20"/>
    </w:rPr>
  </w:style>
  <w:style w:type="paragraph" w:styleId="189">
    <w:name w:val="TOC Heading"/>
    <w:uiPriority w:val="39"/>
    <w:unhideWhenUsed/>
  </w:style>
  <w:style w:type="paragraph" w:styleId="802" w:default="1">
    <w:name w:val="Normal"/>
    <w:qFormat/>
    <w:pPr>
      <w:jc w:val="both"/>
      <w:widowControl w:val="off"/>
    </w:pPr>
    <w:rPr>
      <w:rFonts w:ascii="Times New Roman" w:hAnsi="Times New Roman"/>
      <w:sz w:val="21"/>
      <w:szCs w:val="21"/>
    </w:rPr>
  </w:style>
  <w:style w:type="paragraph" w:styleId="803">
    <w:name w:val="Heading 1"/>
    <w:basedOn w:val="802"/>
    <w:next w:val="802"/>
    <w:link w:val="1006"/>
    <w:qFormat/>
    <w:pPr>
      <w:jc w:val="center"/>
      <w:keepNext/>
      <w:outlineLvl w:val="0"/>
    </w:pPr>
    <w:rPr>
      <w:rFonts w:ascii="楷体_GB2312" w:eastAsia="楷体_GB2312"/>
      <w:sz w:val="28"/>
      <w:szCs w:val="28"/>
      <w:lang w:eastAsia="en-US"/>
    </w:rPr>
  </w:style>
  <w:style w:type="paragraph" w:styleId="804">
    <w:name w:val="Heading 2"/>
    <w:basedOn w:val="802"/>
    <w:next w:val="815"/>
    <w:link w:val="1007"/>
    <w:qFormat/>
    <w:pPr>
      <w:jc w:val="center"/>
      <w:keepLines/>
      <w:keepNext/>
      <w:spacing w:before="260" w:after="260" w:line="416" w:lineRule="auto"/>
      <w:outlineLvl w:val="1"/>
    </w:pPr>
    <w:rPr>
      <w:rFonts w:ascii="Arial" w:hAnsi="Arial" w:eastAsia="幼圆"/>
      <w:b/>
      <w:bCs/>
      <w:sz w:val="44"/>
      <w:szCs w:val="44"/>
      <w:lang w:eastAsia="en-US"/>
    </w:rPr>
  </w:style>
  <w:style w:type="paragraph" w:styleId="805">
    <w:name w:val="Heading 3"/>
    <w:basedOn w:val="802"/>
    <w:next w:val="815"/>
    <w:link w:val="1009"/>
    <w:qFormat/>
    <w:pPr>
      <w:keepLines/>
      <w:keepNext/>
      <w:spacing w:before="260" w:after="260" w:line="416" w:lineRule="auto"/>
      <w:outlineLvl w:val="2"/>
    </w:pPr>
    <w:rPr>
      <w:b/>
      <w:bCs/>
      <w:sz w:val="32"/>
      <w:szCs w:val="32"/>
      <w:lang w:eastAsia="en-US"/>
    </w:rPr>
  </w:style>
  <w:style w:type="paragraph" w:styleId="806">
    <w:name w:val="Heading 4"/>
    <w:basedOn w:val="802"/>
    <w:next w:val="815"/>
    <w:link w:val="1010"/>
    <w:qFormat/>
    <w:pPr>
      <w:keepLines/>
      <w:keepNext/>
      <w:spacing w:before="280" w:after="290" w:line="376" w:lineRule="auto"/>
      <w:outlineLvl w:val="3"/>
    </w:pPr>
    <w:rPr>
      <w:rFonts w:ascii="Arial" w:hAnsi="Arial" w:eastAsia="黑体"/>
      <w:b/>
      <w:bCs/>
      <w:sz w:val="28"/>
      <w:szCs w:val="28"/>
      <w:lang w:eastAsia="en-US"/>
    </w:rPr>
  </w:style>
  <w:style w:type="paragraph" w:styleId="807">
    <w:name w:val="Heading 5"/>
    <w:basedOn w:val="802"/>
    <w:next w:val="815"/>
    <w:link w:val="1011"/>
    <w:qFormat/>
    <w:pPr>
      <w:keepNext/>
      <w:outlineLvl w:val="4"/>
    </w:pPr>
    <w:rPr>
      <w:rFonts w:ascii="宋体"/>
      <w:color w:val="000000"/>
      <w:sz w:val="28"/>
      <w:szCs w:val="28"/>
      <w:lang w:eastAsia="en-US"/>
    </w:rPr>
  </w:style>
  <w:style w:type="paragraph" w:styleId="808">
    <w:name w:val="Heading 6"/>
    <w:basedOn w:val="802"/>
    <w:next w:val="802"/>
    <w:link w:val="1012"/>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809">
    <w:name w:val="Heading 7"/>
    <w:basedOn w:val="802"/>
    <w:next w:val="802"/>
    <w:link w:val="1013"/>
    <w:qFormat/>
    <w:pPr>
      <w:numPr>
        <w:ilvl w:val="6"/>
        <w:numId w:val="1"/>
      </w:numPr>
      <w:keepLines/>
      <w:keepNext/>
      <w:spacing w:before="240" w:after="64" w:line="320" w:lineRule="auto"/>
      <w:outlineLvl w:val="6"/>
    </w:pPr>
    <w:rPr>
      <w:b/>
      <w:bCs/>
      <w:sz w:val="24"/>
      <w:szCs w:val="24"/>
      <w:lang w:eastAsia="en-US"/>
    </w:rPr>
  </w:style>
  <w:style w:type="paragraph" w:styleId="810">
    <w:name w:val="Heading 8"/>
    <w:basedOn w:val="802"/>
    <w:next w:val="802"/>
    <w:link w:val="1014"/>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811">
    <w:name w:val="Heading 9"/>
    <w:basedOn w:val="802"/>
    <w:next w:val="802"/>
    <w:link w:val="1015"/>
    <w:qFormat/>
    <w:pPr>
      <w:numPr>
        <w:ilvl w:val="8"/>
        <w:numId w:val="1"/>
      </w:numPr>
      <w:keepLines/>
      <w:keepNext/>
      <w:spacing w:before="240" w:after="64" w:line="320" w:lineRule="auto"/>
      <w:outlineLvl w:val="8"/>
    </w:pPr>
    <w:rPr>
      <w:rFonts w:ascii="Arial" w:hAnsi="Arial" w:eastAsia="黑体"/>
      <w:sz w:val="20"/>
      <w:lang w:eastAsia="en-US"/>
    </w:rPr>
  </w:style>
  <w:style w:type="character" w:styleId="812" w:default="1">
    <w:name w:val="Default Paragraph Font"/>
    <w:uiPriority w:val="1"/>
    <w:semiHidden/>
    <w:unhideWhenUsed/>
  </w:style>
  <w:style w:type="table" w:styleId="813" w:default="1">
    <w:name w:val="Normal Table"/>
    <w:uiPriority w:val="99"/>
    <w:semiHidden/>
    <w:unhideWhenUsed/>
    <w:tblPr>
      <w:tblInd w:w="0" w:type="dxa"/>
      <w:tblCellMar>
        <w:left w:w="108" w:type="dxa"/>
        <w:top w:w="0" w:type="dxa"/>
        <w:right w:w="108" w:type="dxa"/>
        <w:bottom w:w="0" w:type="dxa"/>
      </w:tblCellMar>
    </w:tblPr>
  </w:style>
  <w:style w:type="numbering" w:styleId="814" w:default="1">
    <w:name w:val="No List"/>
    <w:uiPriority w:val="99"/>
    <w:semiHidden/>
    <w:unhideWhenUsed/>
  </w:style>
  <w:style w:type="paragraph" w:styleId="815">
    <w:name w:val="Normal Indent"/>
    <w:basedOn w:val="802"/>
    <w:link w:val="1008"/>
    <w:pPr>
      <w:ind w:firstLine="420"/>
    </w:pPr>
    <w:rPr>
      <w:sz w:val="20"/>
      <w:lang w:eastAsia="en-US"/>
    </w:rPr>
  </w:style>
  <w:style w:type="paragraph" w:styleId="816">
    <w:name w:val="List 3"/>
    <w:basedOn w:val="802"/>
    <w:pPr>
      <w:ind w:left="100" w:hanging="200"/>
    </w:pPr>
  </w:style>
  <w:style w:type="paragraph" w:styleId="817">
    <w:name w:val="toc 7"/>
    <w:basedOn w:val="802"/>
    <w:next w:val="802"/>
    <w:semiHidden/>
    <w:pPr>
      <w:ind w:left="1260"/>
      <w:jc w:val="left"/>
    </w:pPr>
  </w:style>
  <w:style w:type="paragraph" w:styleId="818">
    <w:name w:val="Caption"/>
    <w:basedOn w:val="802"/>
    <w:next w:val="802"/>
    <w:uiPriority w:val="35"/>
    <w:semiHidden/>
    <w:unhideWhenUsed/>
    <w:qFormat/>
    <w:pPr>
      <w:spacing w:line="276" w:lineRule="auto"/>
    </w:pPr>
    <w:rPr>
      <w:b/>
      <w:bCs/>
      <w:color w:val="4f81bd" w:themeColor="accent1"/>
      <w:sz w:val="18"/>
      <w:szCs w:val="18"/>
    </w:rPr>
  </w:style>
  <w:style w:type="paragraph" w:styleId="819">
    <w:name w:val="Document Map"/>
    <w:basedOn w:val="802"/>
    <w:link w:val="1016"/>
    <w:semiHidden/>
    <w:pPr>
      <w:shd w:val="clear" w:color="auto" w:fill="000080"/>
    </w:pPr>
    <w:rPr>
      <w:sz w:val="20"/>
      <w:lang w:eastAsia="en-US"/>
    </w:rPr>
  </w:style>
  <w:style w:type="paragraph" w:styleId="820">
    <w:name w:val="annotation text"/>
    <w:basedOn w:val="802"/>
    <w:link w:val="1017"/>
    <w:qFormat/>
    <w:pPr>
      <w:jc w:val="left"/>
    </w:pPr>
    <w:rPr>
      <w:sz w:val="20"/>
      <w:lang w:eastAsia="en-US"/>
    </w:rPr>
  </w:style>
  <w:style w:type="paragraph" w:styleId="821">
    <w:name w:val="Body Text 3"/>
    <w:basedOn w:val="802"/>
    <w:link w:val="1018"/>
    <w:rPr>
      <w:rFonts w:ascii="仿宋_GB2312" w:hAnsi="Arial" w:eastAsia="仿宋_GB2312"/>
      <w:sz w:val="32"/>
      <w:szCs w:val="32"/>
      <w:lang w:eastAsia="en-US"/>
    </w:rPr>
  </w:style>
  <w:style w:type="paragraph" w:styleId="822">
    <w:name w:val="Body Text"/>
    <w:basedOn w:val="802"/>
    <w:link w:val="1019"/>
    <w:rPr>
      <w:rFonts w:ascii="楷体_GB2312" w:hAnsi="Arial" w:eastAsia="楷体_GB2312"/>
      <w:sz w:val="28"/>
      <w:szCs w:val="28"/>
      <w:lang w:eastAsia="en-US"/>
    </w:rPr>
  </w:style>
  <w:style w:type="paragraph" w:styleId="823">
    <w:name w:val="Body Text Indent"/>
    <w:basedOn w:val="802"/>
    <w:link w:val="1020"/>
    <w:pPr>
      <w:ind w:firstLine="645"/>
    </w:pPr>
    <w:rPr>
      <w:rFonts w:ascii="楷体_GB2312" w:eastAsia="楷体_GB2312"/>
      <w:sz w:val="32"/>
      <w:szCs w:val="32"/>
      <w:lang w:eastAsia="en-US"/>
    </w:rPr>
  </w:style>
  <w:style w:type="paragraph" w:styleId="824">
    <w:name w:val="List 2"/>
    <w:basedOn w:val="802"/>
    <w:pPr>
      <w:ind w:left="100" w:hanging="200"/>
    </w:pPr>
  </w:style>
  <w:style w:type="paragraph" w:styleId="825">
    <w:name w:val="toc 5"/>
    <w:basedOn w:val="802"/>
    <w:next w:val="802"/>
    <w:semiHidden/>
    <w:pPr>
      <w:ind w:left="840"/>
      <w:jc w:val="left"/>
    </w:pPr>
  </w:style>
  <w:style w:type="paragraph" w:styleId="826">
    <w:name w:val="toc 3"/>
    <w:basedOn w:val="802"/>
    <w:next w:val="802"/>
    <w:semiHidden/>
    <w:pPr>
      <w:ind w:left="420"/>
      <w:jc w:val="left"/>
    </w:pPr>
    <w:rPr>
      <w:i/>
      <w:iCs/>
      <w:szCs w:val="24"/>
    </w:rPr>
  </w:style>
  <w:style w:type="paragraph" w:styleId="827">
    <w:name w:val="Plain Text"/>
    <w:basedOn w:val="802"/>
    <w:link w:val="1021"/>
    <w:qFormat/>
    <w:rPr>
      <w:rFonts w:ascii="宋体" w:hAnsi="Courier New"/>
      <w:sz w:val="20"/>
      <w:lang w:eastAsia="en-US"/>
    </w:rPr>
  </w:style>
  <w:style w:type="paragraph" w:styleId="828">
    <w:name w:val="toc 8"/>
    <w:basedOn w:val="802"/>
    <w:next w:val="802"/>
    <w:semiHidden/>
    <w:pPr>
      <w:ind w:left="1470"/>
      <w:jc w:val="left"/>
    </w:pPr>
  </w:style>
  <w:style w:type="paragraph" w:styleId="829">
    <w:name w:val="Date"/>
    <w:basedOn w:val="802"/>
    <w:next w:val="802"/>
    <w:link w:val="1022"/>
    <w:rPr>
      <w:sz w:val="24"/>
      <w:szCs w:val="24"/>
      <w:lang w:eastAsia="en-US"/>
    </w:rPr>
  </w:style>
  <w:style w:type="paragraph" w:styleId="830">
    <w:name w:val="Body Text Indent 2"/>
    <w:basedOn w:val="802"/>
    <w:link w:val="1023"/>
    <w:pPr>
      <w:ind w:left="630" w:firstLine="645"/>
    </w:pPr>
    <w:rPr>
      <w:rFonts w:ascii="Arial" w:hAnsi="Arial" w:eastAsia="仿宋_GB2312"/>
      <w:sz w:val="32"/>
      <w:szCs w:val="32"/>
      <w:lang w:eastAsia="en-US"/>
    </w:rPr>
  </w:style>
  <w:style w:type="paragraph" w:styleId="831">
    <w:name w:val="endnote text"/>
    <w:basedOn w:val="802"/>
    <w:link w:val="1004"/>
    <w:uiPriority w:val="99"/>
    <w:semiHidden/>
    <w:unhideWhenUsed/>
    <w:rPr>
      <w:sz w:val="20"/>
    </w:rPr>
  </w:style>
  <w:style w:type="paragraph" w:styleId="832">
    <w:name w:val="Balloon Text"/>
    <w:basedOn w:val="802"/>
    <w:link w:val="1024"/>
    <w:semiHidden/>
    <w:rPr>
      <w:sz w:val="18"/>
      <w:szCs w:val="18"/>
      <w:lang w:eastAsia="en-US"/>
    </w:rPr>
  </w:style>
  <w:style w:type="paragraph" w:styleId="833">
    <w:name w:val="Footer"/>
    <w:basedOn w:val="802"/>
    <w:link w:val="1025"/>
    <w:uiPriority w:val="99"/>
    <w:pPr>
      <w:jc w:val="left"/>
      <w:tabs>
        <w:tab w:val="center" w:pos="4153" w:leader="none"/>
        <w:tab w:val="right" w:pos="8306" w:leader="none"/>
      </w:tabs>
    </w:pPr>
    <w:rPr>
      <w:sz w:val="18"/>
      <w:szCs w:val="18"/>
      <w:lang w:eastAsia="en-US"/>
    </w:rPr>
  </w:style>
  <w:style w:type="paragraph" w:styleId="834">
    <w:name w:val="Header"/>
    <w:basedOn w:val="802"/>
    <w:link w:val="1026"/>
    <w:qFormat/>
    <w:pPr>
      <w:jc w:val="center"/>
      <w:tabs>
        <w:tab w:val="center" w:pos="4153" w:leader="none"/>
        <w:tab w:val="right" w:pos="8306" w:leader="none"/>
      </w:tabs>
      <w:pBdr>
        <w:bottom w:val="single" w:color="000000" w:sz="6" w:space="1"/>
      </w:pBdr>
    </w:pPr>
    <w:rPr>
      <w:sz w:val="18"/>
      <w:szCs w:val="18"/>
      <w:lang w:eastAsia="en-US"/>
    </w:rPr>
  </w:style>
  <w:style w:type="paragraph" w:styleId="835">
    <w:name w:val="toc 1"/>
    <w:basedOn w:val="802"/>
    <w:next w:val="802"/>
    <w:uiPriority w:val="39"/>
    <w:pPr>
      <w:jc w:val="left"/>
      <w:spacing w:before="120" w:after="120" w:line="400" w:lineRule="exact"/>
      <w:tabs>
        <w:tab w:val="right" w:pos="8720" w:leader="dot"/>
      </w:tabs>
    </w:pPr>
    <w:rPr>
      <w:rFonts w:ascii="宋体" w:hAnsi="宋体"/>
      <w:caps/>
      <w:sz w:val="24"/>
      <w:szCs w:val="24"/>
    </w:rPr>
  </w:style>
  <w:style w:type="paragraph" w:styleId="836">
    <w:name w:val="toc 4"/>
    <w:basedOn w:val="802"/>
    <w:next w:val="802"/>
    <w:semiHidden/>
    <w:pPr>
      <w:ind w:left="630"/>
      <w:jc w:val="left"/>
    </w:pPr>
  </w:style>
  <w:style w:type="paragraph" w:styleId="837">
    <w:name w:val="Subtitle"/>
    <w:basedOn w:val="802"/>
    <w:next w:val="802"/>
    <w:link w:val="870"/>
    <w:uiPriority w:val="11"/>
    <w:qFormat/>
    <w:pPr>
      <w:spacing w:before="200" w:after="200"/>
    </w:pPr>
    <w:rPr>
      <w:sz w:val="24"/>
      <w:szCs w:val="24"/>
    </w:rPr>
  </w:style>
  <w:style w:type="paragraph" w:styleId="838">
    <w:name w:val="List"/>
    <w:basedOn w:val="802"/>
    <w:pPr>
      <w:ind w:left="200" w:hanging="200"/>
    </w:pPr>
  </w:style>
  <w:style w:type="paragraph" w:styleId="839">
    <w:name w:val="footnote text"/>
    <w:basedOn w:val="802"/>
    <w:link w:val="1003"/>
    <w:uiPriority w:val="99"/>
    <w:semiHidden/>
    <w:unhideWhenUsed/>
    <w:pPr>
      <w:spacing w:after="40"/>
    </w:pPr>
    <w:rPr>
      <w:sz w:val="18"/>
    </w:rPr>
  </w:style>
  <w:style w:type="paragraph" w:styleId="840">
    <w:name w:val="toc 6"/>
    <w:basedOn w:val="802"/>
    <w:next w:val="802"/>
    <w:semiHidden/>
    <w:pPr>
      <w:ind w:left="1050"/>
      <w:jc w:val="left"/>
    </w:pPr>
  </w:style>
  <w:style w:type="paragraph" w:styleId="841">
    <w:name w:val="Body Text Indent 3"/>
    <w:basedOn w:val="802"/>
    <w:link w:val="1027"/>
    <w:pPr>
      <w:ind w:left="645" w:firstLine="645"/>
    </w:pPr>
    <w:rPr>
      <w:rFonts w:ascii="Arial" w:hAnsi="Arial" w:eastAsia="仿宋_GB2312"/>
      <w:color w:val="ffff00"/>
      <w:sz w:val="32"/>
      <w:szCs w:val="32"/>
      <w:lang w:eastAsia="en-US"/>
    </w:rPr>
  </w:style>
  <w:style w:type="paragraph" w:styleId="842">
    <w:name w:val="table of figures"/>
    <w:basedOn w:val="802"/>
    <w:next w:val="802"/>
    <w:semiHidden/>
    <w:pPr>
      <w:ind w:left="840" w:hanging="420"/>
    </w:pPr>
  </w:style>
  <w:style w:type="paragraph" w:styleId="843">
    <w:name w:val="toc 2"/>
    <w:basedOn w:val="802"/>
    <w:next w:val="802"/>
    <w:semiHidden/>
    <w:pPr>
      <w:ind w:left="210"/>
      <w:jc w:val="left"/>
    </w:pPr>
    <w:rPr>
      <w:smallCaps/>
      <w:szCs w:val="24"/>
    </w:rPr>
  </w:style>
  <w:style w:type="paragraph" w:styleId="844">
    <w:name w:val="toc 9"/>
    <w:basedOn w:val="802"/>
    <w:next w:val="802"/>
    <w:semiHidden/>
    <w:pPr>
      <w:ind w:left="1680"/>
      <w:jc w:val="left"/>
    </w:pPr>
  </w:style>
  <w:style w:type="paragraph" w:styleId="845">
    <w:name w:val="Body Text 2"/>
    <w:basedOn w:val="802"/>
    <w:link w:val="1028"/>
    <w:pPr>
      <w:jc w:val="center"/>
      <w:widowControl/>
    </w:pPr>
    <w:rPr>
      <w:rFonts w:ascii="楷体_GB2312" w:eastAsia="楷体_GB2312"/>
      <w:sz w:val="28"/>
      <w:szCs w:val="28"/>
      <w:lang w:eastAsia="en-US"/>
    </w:rPr>
  </w:style>
  <w:style w:type="paragraph" w:styleId="846">
    <w:name w:val="Normal (Web)"/>
    <w:basedOn w:val="802"/>
    <w:uiPriority w:val="99"/>
    <w:qFormat/>
    <w:pPr>
      <w:jc w:val="left"/>
      <w:spacing w:before="100" w:beforeAutospacing="1" w:after="100" w:afterAutospacing="1"/>
      <w:widowControl/>
    </w:pPr>
    <w:rPr>
      <w:rFonts w:ascii="宋体" w:hAnsi="宋体" w:cs="宋体"/>
      <w:sz w:val="24"/>
      <w:szCs w:val="24"/>
    </w:rPr>
  </w:style>
  <w:style w:type="paragraph" w:styleId="847">
    <w:name w:val="index 1"/>
    <w:basedOn w:val="802"/>
    <w:next w:val="802"/>
    <w:semiHidden/>
    <w:pPr>
      <w:spacing w:line="240" w:lineRule="atLeast"/>
    </w:pPr>
    <w:rPr>
      <w:b/>
      <w:bCs/>
    </w:rPr>
  </w:style>
  <w:style w:type="paragraph" w:styleId="848">
    <w:name w:val="Title"/>
    <w:basedOn w:val="802"/>
    <w:next w:val="802"/>
    <w:link w:val="1029"/>
    <w:uiPriority w:val="10"/>
    <w:qFormat/>
    <w:pPr>
      <w:jc w:val="center"/>
      <w:spacing w:before="240" w:after="60"/>
      <w:outlineLvl w:val="0"/>
    </w:pPr>
    <w:rPr>
      <w:rFonts w:ascii="Cambria" w:hAnsi="Cambria"/>
      <w:b/>
      <w:bCs/>
      <w:sz w:val="32"/>
      <w:szCs w:val="32"/>
      <w:lang w:eastAsia="en-US"/>
    </w:rPr>
  </w:style>
  <w:style w:type="paragraph" w:styleId="849">
    <w:name w:val="annotation subject"/>
    <w:basedOn w:val="820"/>
    <w:next w:val="820"/>
    <w:link w:val="1030"/>
    <w:semiHidden/>
    <w:rPr>
      <w:b/>
      <w:bCs/>
    </w:rPr>
  </w:style>
  <w:style w:type="table" w:styleId="850">
    <w:name w:val="Table Grid"/>
    <w:basedOn w:val="813"/>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1">
    <w:name w:val="Strong"/>
    <w:qFormat/>
    <w:rPr>
      <w:b/>
      <w:bCs/>
    </w:rPr>
  </w:style>
  <w:style w:type="character" w:styleId="852">
    <w:name w:val="endnote reference"/>
    <w:uiPriority w:val="99"/>
    <w:semiHidden/>
    <w:unhideWhenUsed/>
    <w:rPr>
      <w:vertAlign w:val="superscript"/>
    </w:rPr>
  </w:style>
  <w:style w:type="character" w:styleId="853">
    <w:name w:val="page number"/>
  </w:style>
  <w:style w:type="character" w:styleId="854">
    <w:name w:val="FollowedHyperlink"/>
    <w:rPr>
      <w:color w:val="800080"/>
      <w:u w:val="single"/>
    </w:rPr>
  </w:style>
  <w:style w:type="character" w:styleId="855">
    <w:name w:val="Hyperlink"/>
    <w:uiPriority w:val="99"/>
    <w:rPr>
      <w:color w:val="0000ff"/>
      <w:u w:val="single"/>
    </w:rPr>
  </w:style>
  <w:style w:type="character" w:styleId="856">
    <w:name w:val="annotation reference"/>
    <w:qFormat/>
    <w:rPr>
      <w:sz w:val="21"/>
      <w:szCs w:val="21"/>
    </w:rPr>
  </w:style>
  <w:style w:type="character" w:styleId="857">
    <w:name w:val="footnote reference"/>
    <w:uiPriority w:val="99"/>
    <w:unhideWhenUsed/>
    <w:rPr>
      <w:vertAlign w:val="superscript"/>
    </w:rPr>
  </w:style>
  <w:style w:type="character" w:styleId="858" w:customStyle="1">
    <w:name w:val="Heading 1 Char"/>
    <w:uiPriority w:val="9"/>
    <w:qFormat/>
    <w:rPr>
      <w:rFonts w:ascii="Arial" w:hAnsi="Arial" w:eastAsia="Arial" w:cs="Arial"/>
      <w:sz w:val="40"/>
      <w:szCs w:val="40"/>
    </w:rPr>
  </w:style>
  <w:style w:type="character" w:styleId="859" w:customStyle="1">
    <w:name w:val="Heading 2 Char"/>
    <w:uiPriority w:val="9"/>
    <w:rPr>
      <w:rFonts w:ascii="Arial" w:hAnsi="Arial" w:eastAsia="Arial" w:cs="Arial"/>
      <w:sz w:val="34"/>
    </w:rPr>
  </w:style>
  <w:style w:type="character" w:styleId="860" w:customStyle="1">
    <w:name w:val="Heading 3 Char"/>
    <w:uiPriority w:val="9"/>
    <w:qFormat/>
    <w:rPr>
      <w:rFonts w:ascii="Arial" w:hAnsi="Arial" w:eastAsia="Arial" w:cs="Arial"/>
      <w:sz w:val="30"/>
      <w:szCs w:val="30"/>
    </w:rPr>
  </w:style>
  <w:style w:type="character" w:styleId="861" w:customStyle="1">
    <w:name w:val="Heading 4 Char"/>
    <w:uiPriority w:val="9"/>
    <w:qFormat/>
    <w:rPr>
      <w:rFonts w:ascii="Arial" w:hAnsi="Arial" w:eastAsia="Arial" w:cs="Arial"/>
      <w:b/>
      <w:bCs/>
      <w:sz w:val="26"/>
      <w:szCs w:val="26"/>
    </w:rPr>
  </w:style>
  <w:style w:type="character" w:styleId="862" w:customStyle="1">
    <w:name w:val="Heading 5 Char"/>
    <w:uiPriority w:val="9"/>
    <w:qFormat/>
    <w:rPr>
      <w:rFonts w:ascii="Arial" w:hAnsi="Arial" w:eastAsia="Arial" w:cs="Arial"/>
      <w:b/>
      <w:bCs/>
      <w:sz w:val="24"/>
      <w:szCs w:val="24"/>
    </w:rPr>
  </w:style>
  <w:style w:type="character" w:styleId="863" w:customStyle="1">
    <w:name w:val="Heading 6 Char"/>
    <w:uiPriority w:val="9"/>
    <w:rPr>
      <w:rFonts w:ascii="Arial" w:hAnsi="Arial" w:eastAsia="Arial" w:cs="Arial"/>
      <w:b/>
      <w:bCs/>
      <w:sz w:val="22"/>
      <w:szCs w:val="22"/>
    </w:rPr>
  </w:style>
  <w:style w:type="character" w:styleId="864" w:customStyle="1">
    <w:name w:val="Heading 7 Char"/>
    <w:uiPriority w:val="9"/>
    <w:qFormat/>
    <w:rPr>
      <w:rFonts w:ascii="Arial" w:hAnsi="Arial" w:eastAsia="Arial" w:cs="Arial"/>
      <w:b/>
      <w:bCs/>
      <w:i/>
      <w:iCs/>
      <w:sz w:val="22"/>
      <w:szCs w:val="22"/>
    </w:rPr>
  </w:style>
  <w:style w:type="character" w:styleId="865" w:customStyle="1">
    <w:name w:val="Heading 8 Char"/>
    <w:uiPriority w:val="9"/>
    <w:qFormat/>
    <w:rPr>
      <w:rFonts w:ascii="Arial" w:hAnsi="Arial" w:eastAsia="Arial" w:cs="Arial"/>
      <w:i/>
      <w:iCs/>
      <w:sz w:val="22"/>
      <w:szCs w:val="22"/>
    </w:rPr>
  </w:style>
  <w:style w:type="character" w:styleId="866" w:customStyle="1">
    <w:name w:val="Heading 9 Char"/>
    <w:uiPriority w:val="9"/>
    <w:qFormat/>
    <w:rPr>
      <w:rFonts w:ascii="Arial" w:hAnsi="Arial" w:eastAsia="Arial" w:cs="Arial"/>
      <w:i/>
      <w:iCs/>
      <w:sz w:val="21"/>
      <w:szCs w:val="21"/>
    </w:rPr>
  </w:style>
  <w:style w:type="paragraph" w:styleId="867">
    <w:name w:val="List Paragraph"/>
    <w:basedOn w:val="802"/>
    <w:uiPriority w:val="34"/>
    <w:qFormat/>
    <w:pPr>
      <w:contextualSpacing/>
      <w:ind w:left="720"/>
    </w:pPr>
  </w:style>
  <w:style w:type="paragraph" w:styleId="868">
    <w:name w:val="No Spacing"/>
    <w:uiPriority w:val="99"/>
    <w:qFormat/>
    <w:pPr>
      <w:jc w:val="both"/>
      <w:widowControl w:val="off"/>
    </w:pPr>
    <w:rPr>
      <w:rFonts w:ascii="Times New Roman" w:hAnsi="Times New Roman"/>
      <w:sz w:val="21"/>
      <w:szCs w:val="21"/>
    </w:rPr>
  </w:style>
  <w:style w:type="character" w:styleId="869" w:customStyle="1">
    <w:name w:val="Title Char"/>
    <w:uiPriority w:val="10"/>
    <w:rPr>
      <w:sz w:val="48"/>
      <w:szCs w:val="48"/>
    </w:rPr>
  </w:style>
  <w:style w:type="character" w:styleId="870" w:customStyle="1">
    <w:name w:val="副标题 字符"/>
    <w:link w:val="837"/>
    <w:uiPriority w:val="11"/>
    <w:qFormat/>
    <w:rPr>
      <w:sz w:val="24"/>
      <w:szCs w:val="24"/>
    </w:rPr>
  </w:style>
  <w:style w:type="paragraph" w:styleId="871">
    <w:name w:val="Quote"/>
    <w:basedOn w:val="802"/>
    <w:next w:val="802"/>
    <w:link w:val="872"/>
    <w:uiPriority w:val="29"/>
    <w:qFormat/>
    <w:pPr>
      <w:ind w:left="720" w:right="720"/>
    </w:pPr>
    <w:rPr>
      <w:i/>
    </w:rPr>
  </w:style>
  <w:style w:type="character" w:styleId="872" w:customStyle="1">
    <w:name w:val="引用 字符"/>
    <w:link w:val="871"/>
    <w:uiPriority w:val="29"/>
    <w:qFormat/>
    <w:rPr>
      <w:i/>
    </w:rPr>
  </w:style>
  <w:style w:type="paragraph" w:styleId="873">
    <w:name w:val="Intense Quote"/>
    <w:basedOn w:val="802"/>
    <w:next w:val="802"/>
    <w:link w:val="8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4" w:customStyle="1">
    <w:name w:val="明显引用 字符"/>
    <w:link w:val="873"/>
    <w:uiPriority w:val="30"/>
    <w:qFormat/>
    <w:rPr>
      <w:i/>
    </w:rPr>
  </w:style>
  <w:style w:type="character" w:styleId="875" w:customStyle="1">
    <w:name w:val="Header Char"/>
    <w:uiPriority w:val="99"/>
    <w:qFormat/>
  </w:style>
  <w:style w:type="character" w:styleId="876" w:customStyle="1">
    <w:name w:val="Footer Char"/>
    <w:uiPriority w:val="99"/>
  </w:style>
  <w:style w:type="character" w:styleId="877" w:customStyle="1">
    <w:name w:val="Caption Char"/>
    <w:uiPriority w:val="99"/>
  </w:style>
  <w:style w:type="table" w:styleId="878"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79" w:customStyle="1">
    <w:name w:val="无格式表格 1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无格式表格 2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无格式表格 3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customStyle="1">
    <w:name w:val="无格式表格 4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4"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1"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92"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93"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94" w:customStyle="1">
    <w:name w:val="Grid Table 2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9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07"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08"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0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1"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2" w:customStyle="1">
    <w:name w:val="网格表 5 深色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4" w:customStyle="1">
    <w:name w:val="Grid Table 5 Dark - Accent 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5"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9"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2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21" w:customStyle="1">
    <w:name w:val="Grid Table 6 Colorful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22" w:customStyle="1">
    <w:name w:val="Grid Table 6 Colorful - Accent 3"/>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23"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24"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25"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26" w:customStyle="1">
    <w:name w:val="网格表 7 彩色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7"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8" w:customStyle="1">
    <w:name w:val="Grid Table 7 Colorful - Accent 2"/>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9" w:customStyle="1">
    <w:name w:val="Grid Table 7 Colorful - Accent 3"/>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30"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2"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3" w:customStyle="1">
    <w:name w:val="清单表 1 浅色1"/>
    <w:uiPriority w:val="99"/>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1 Light - Accent 2"/>
    <w:uiPriority w:val="99"/>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6" w:customStyle="1">
    <w:name w:val="List Table 1 Light - Accent 3"/>
    <w:uiPriority w:val="99"/>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7"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8"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9" w:customStyle="1">
    <w:name w:val="List Table 1 Light - Accent 6"/>
    <w:uiPriority w:val="99"/>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0" w:customStyle="1">
    <w:name w:val="清单表 21"/>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41"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2" w:customStyle="1">
    <w:name w:val="List Table 2 - Accent 2"/>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43"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4"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5"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6"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7"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9" w:customStyle="1">
    <w:name w:val="List Table 3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50" w:customStyle="1">
    <w:name w:val="List Table 3 - Accent 3"/>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51"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2"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3"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4"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6" w:customStyle="1">
    <w:name w:val="List Table 4 - Accent 2"/>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7"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8"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9"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0"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1" w:customStyle="1">
    <w:name w:val="清单表 5 深色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62"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63" w:customStyle="1">
    <w:name w:val="List Table 5 Dark - Accent 2"/>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64" w:customStyle="1">
    <w:name w:val="List Table 5 Dark - Accent 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65"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6"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7"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8" w:customStyle="1">
    <w:name w:val="清单表 6 彩色1"/>
    <w:uiPriority w:val="99"/>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69"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70" w:customStyle="1">
    <w:name w:val="List Table 6 Colorful - Accent 2"/>
    <w:uiPriority w:val="99"/>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71" w:customStyle="1">
    <w:name w:val="List Table 6 Colorful - Accent 3"/>
    <w:uiPriority w:val="99"/>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72"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73"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74"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75" w:customStyle="1">
    <w:name w:val="清单表 7 彩色1"/>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6"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7"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78" w:customStyle="1">
    <w:name w:val="List Table 7 Colorful - Accent 3"/>
    <w:uiPriority w:val="99"/>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79"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0"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1"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2"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3"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4"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5"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6"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7"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8"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9" w:customStyle="1">
    <w:name w:val="Bordered &amp; Lined - Accent"/>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0" w:customStyle="1">
    <w:name w:val="Bordered &amp; Lined - Accent 1"/>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1" w:customStyle="1">
    <w:name w:val="Bordered &amp; Lined - Accent 2"/>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2" w:customStyle="1">
    <w:name w:val="Bordered &amp; Lined - Accent 3"/>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3"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4"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5"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6" w:customStyle="1">
    <w:name w:val="Bordered"/>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97" w:customStyle="1">
    <w:name w:val="Bordered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8" w:customStyle="1">
    <w:name w:val="Bordered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99"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00"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1" w:customStyle="1">
    <w:name w:val="Bordered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2"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3" w:customStyle="1">
    <w:name w:val="脚注文本 字符"/>
    <w:link w:val="839"/>
    <w:uiPriority w:val="99"/>
    <w:rPr>
      <w:sz w:val="18"/>
    </w:rPr>
  </w:style>
  <w:style w:type="character" w:styleId="1004" w:customStyle="1">
    <w:name w:val="尾注文本 字符"/>
    <w:link w:val="831"/>
    <w:uiPriority w:val="99"/>
    <w:rPr>
      <w:sz w:val="20"/>
    </w:rPr>
  </w:style>
  <w:style w:type="paragraph" w:styleId="1005" w:customStyle="1">
    <w:name w:val="TOC 标题1"/>
    <w:uiPriority w:val="39"/>
    <w:unhideWhenUsed/>
  </w:style>
  <w:style w:type="character" w:styleId="1006" w:customStyle="1">
    <w:name w:val="标题 1 字符"/>
    <w:link w:val="803"/>
    <w:rPr>
      <w:rFonts w:ascii="楷体_GB2312" w:hAnsi="Times New Roman" w:eastAsia="楷体_GB2312" w:cs="Times New Roman"/>
      <w:sz w:val="28"/>
      <w:szCs w:val="28"/>
    </w:rPr>
  </w:style>
  <w:style w:type="character" w:styleId="1007" w:customStyle="1">
    <w:name w:val="标题 2 字符"/>
    <w:link w:val="804"/>
    <w:rPr>
      <w:rFonts w:ascii="Arial" w:hAnsi="Arial" w:eastAsia="幼圆" w:cs="Arial"/>
      <w:b/>
      <w:bCs/>
      <w:sz w:val="44"/>
      <w:szCs w:val="44"/>
    </w:rPr>
  </w:style>
  <w:style w:type="character" w:styleId="1008" w:customStyle="1">
    <w:name w:val="正文缩进 字符"/>
    <w:link w:val="815"/>
    <w:qFormat/>
    <w:rPr>
      <w:rFonts w:ascii="Times New Roman" w:hAnsi="Times New Roman" w:eastAsia="宋体" w:cs="Times New Roman"/>
      <w:szCs w:val="21"/>
    </w:rPr>
  </w:style>
  <w:style w:type="character" w:styleId="1009" w:customStyle="1">
    <w:name w:val="标题 3 字符"/>
    <w:link w:val="805"/>
    <w:rPr>
      <w:rFonts w:ascii="Times New Roman" w:hAnsi="Times New Roman" w:eastAsia="宋体" w:cs="Times New Roman"/>
      <w:b/>
      <w:bCs/>
      <w:sz w:val="32"/>
      <w:szCs w:val="32"/>
    </w:rPr>
  </w:style>
  <w:style w:type="character" w:styleId="1010" w:customStyle="1">
    <w:name w:val="标题 4 字符"/>
    <w:link w:val="806"/>
    <w:rPr>
      <w:rFonts w:ascii="Arial" w:hAnsi="Arial" w:eastAsia="黑体" w:cs="Arial"/>
      <w:b/>
      <w:bCs/>
      <w:sz w:val="28"/>
      <w:szCs w:val="28"/>
    </w:rPr>
  </w:style>
  <w:style w:type="character" w:styleId="1011" w:customStyle="1">
    <w:name w:val="标题 5 字符"/>
    <w:link w:val="807"/>
    <w:rPr>
      <w:rFonts w:ascii="宋体" w:hAnsi="Times New Roman" w:eastAsia="宋体" w:cs="Times New Roman"/>
      <w:color w:val="000000"/>
      <w:sz w:val="28"/>
      <w:szCs w:val="28"/>
    </w:rPr>
  </w:style>
  <w:style w:type="character" w:styleId="1012" w:customStyle="1">
    <w:name w:val="标题 6 字符"/>
    <w:link w:val="808"/>
    <w:rPr>
      <w:rFonts w:ascii="Arial" w:hAnsi="Arial" w:eastAsia="黑体" w:cs="Times New Roman"/>
      <w:b/>
      <w:bCs/>
      <w:sz w:val="24"/>
      <w:szCs w:val="24"/>
    </w:rPr>
  </w:style>
  <w:style w:type="character" w:styleId="1013" w:customStyle="1">
    <w:name w:val="标题 7 字符"/>
    <w:link w:val="809"/>
    <w:rPr>
      <w:rFonts w:ascii="Times New Roman" w:hAnsi="Times New Roman" w:eastAsia="宋体" w:cs="Times New Roman"/>
      <w:b/>
      <w:bCs/>
      <w:sz w:val="24"/>
      <w:szCs w:val="24"/>
    </w:rPr>
  </w:style>
  <w:style w:type="character" w:styleId="1014" w:customStyle="1">
    <w:name w:val="标题 8 字符"/>
    <w:link w:val="810"/>
    <w:rPr>
      <w:rFonts w:ascii="Arial" w:hAnsi="Arial" w:eastAsia="黑体" w:cs="Times New Roman"/>
      <w:sz w:val="24"/>
      <w:szCs w:val="24"/>
    </w:rPr>
  </w:style>
  <w:style w:type="character" w:styleId="1015" w:customStyle="1">
    <w:name w:val="标题 9 字符"/>
    <w:link w:val="811"/>
    <w:rPr>
      <w:rFonts w:ascii="Arial" w:hAnsi="Arial" w:eastAsia="黑体" w:cs="Times New Roman"/>
      <w:szCs w:val="21"/>
    </w:rPr>
  </w:style>
  <w:style w:type="character" w:styleId="1016" w:customStyle="1">
    <w:name w:val="文档结构图 字符"/>
    <w:link w:val="819"/>
    <w:semiHidden/>
    <w:rPr>
      <w:rFonts w:ascii="Times New Roman" w:hAnsi="Times New Roman" w:eastAsia="宋体" w:cs="Times New Roman"/>
      <w:szCs w:val="21"/>
      <w:shd w:val="clear" w:color="auto" w:fill="000080"/>
    </w:rPr>
  </w:style>
  <w:style w:type="character" w:styleId="1017" w:customStyle="1">
    <w:name w:val="批注文字 字符"/>
    <w:link w:val="820"/>
    <w:qFormat/>
    <w:rPr>
      <w:rFonts w:ascii="Times New Roman" w:hAnsi="Times New Roman" w:eastAsia="宋体" w:cs="Times New Roman"/>
      <w:szCs w:val="21"/>
    </w:rPr>
  </w:style>
  <w:style w:type="character" w:styleId="1018" w:customStyle="1">
    <w:name w:val="正文文本 3 字符"/>
    <w:link w:val="821"/>
    <w:rPr>
      <w:rFonts w:ascii="仿宋_GB2312" w:hAnsi="Arial" w:eastAsia="仿宋_GB2312" w:cs="Times New Roman"/>
      <w:sz w:val="32"/>
      <w:szCs w:val="32"/>
    </w:rPr>
  </w:style>
  <w:style w:type="character" w:styleId="1019" w:customStyle="1">
    <w:name w:val="正文文本 字符"/>
    <w:link w:val="822"/>
    <w:rPr>
      <w:rFonts w:ascii="楷体_GB2312" w:hAnsi="Arial" w:eastAsia="楷体_GB2312" w:cs="Times New Roman"/>
      <w:sz w:val="28"/>
      <w:szCs w:val="28"/>
    </w:rPr>
  </w:style>
  <w:style w:type="character" w:styleId="1020" w:customStyle="1">
    <w:name w:val="正文文本缩进 字符"/>
    <w:link w:val="823"/>
    <w:rPr>
      <w:rFonts w:ascii="楷体_GB2312" w:hAnsi="Times New Roman" w:eastAsia="楷体_GB2312" w:cs="Times New Roman"/>
      <w:sz w:val="32"/>
      <w:szCs w:val="32"/>
    </w:rPr>
  </w:style>
  <w:style w:type="character" w:styleId="1021" w:customStyle="1">
    <w:name w:val="纯文本 字符"/>
    <w:link w:val="827"/>
    <w:rPr>
      <w:rFonts w:ascii="宋体" w:hAnsi="Courier New" w:eastAsia="宋体" w:cs="Courier New"/>
      <w:szCs w:val="21"/>
    </w:rPr>
  </w:style>
  <w:style w:type="character" w:styleId="1022" w:customStyle="1">
    <w:name w:val="日期 字符"/>
    <w:link w:val="829"/>
    <w:rPr>
      <w:rFonts w:ascii="Times New Roman" w:hAnsi="Times New Roman" w:eastAsia="宋体" w:cs="Times New Roman"/>
      <w:sz w:val="24"/>
      <w:szCs w:val="24"/>
    </w:rPr>
  </w:style>
  <w:style w:type="character" w:styleId="1023" w:customStyle="1">
    <w:name w:val="正文文本缩进 2 字符"/>
    <w:link w:val="830"/>
    <w:rPr>
      <w:rFonts w:ascii="Arial" w:hAnsi="Arial" w:eastAsia="仿宋_GB2312" w:cs="Arial"/>
      <w:sz w:val="32"/>
      <w:szCs w:val="32"/>
    </w:rPr>
  </w:style>
  <w:style w:type="character" w:styleId="1024" w:customStyle="1">
    <w:name w:val="批注框文本 字符"/>
    <w:link w:val="832"/>
    <w:semiHidden/>
    <w:rPr>
      <w:rFonts w:ascii="Times New Roman" w:hAnsi="Times New Roman" w:eastAsia="宋体" w:cs="Times New Roman"/>
      <w:sz w:val="18"/>
      <w:szCs w:val="18"/>
    </w:rPr>
  </w:style>
  <w:style w:type="character" w:styleId="1025" w:customStyle="1">
    <w:name w:val="页脚 字符"/>
    <w:link w:val="833"/>
    <w:uiPriority w:val="99"/>
    <w:rPr>
      <w:rFonts w:ascii="Times New Roman" w:hAnsi="Times New Roman" w:eastAsia="宋体" w:cs="Times New Roman"/>
      <w:sz w:val="18"/>
      <w:szCs w:val="18"/>
    </w:rPr>
  </w:style>
  <w:style w:type="character" w:styleId="1026" w:customStyle="1">
    <w:name w:val="页眉 字符"/>
    <w:link w:val="834"/>
    <w:rPr>
      <w:rFonts w:ascii="Times New Roman" w:hAnsi="Times New Roman" w:eastAsia="宋体" w:cs="Times New Roman"/>
      <w:sz w:val="18"/>
      <w:szCs w:val="18"/>
    </w:rPr>
  </w:style>
  <w:style w:type="character" w:styleId="1027" w:customStyle="1">
    <w:name w:val="正文文本缩进 3 字符"/>
    <w:link w:val="841"/>
    <w:rPr>
      <w:rFonts w:ascii="Arial" w:hAnsi="Arial" w:eastAsia="仿宋_GB2312" w:cs="Arial"/>
      <w:color w:val="ffff00"/>
      <w:sz w:val="32"/>
      <w:szCs w:val="32"/>
    </w:rPr>
  </w:style>
  <w:style w:type="character" w:styleId="1028" w:customStyle="1">
    <w:name w:val="正文文本 2 字符"/>
    <w:link w:val="845"/>
    <w:rPr>
      <w:rFonts w:ascii="楷体_GB2312" w:hAnsi="Times New Roman" w:eastAsia="楷体_GB2312" w:cs="Times New Roman"/>
      <w:sz w:val="28"/>
      <w:szCs w:val="28"/>
    </w:rPr>
  </w:style>
  <w:style w:type="character" w:styleId="1029" w:customStyle="1">
    <w:name w:val="标题 字符"/>
    <w:link w:val="848"/>
    <w:uiPriority w:val="10"/>
    <w:rPr>
      <w:rFonts w:ascii="Cambria" w:hAnsi="Cambria" w:cs="Times New Roman"/>
      <w:b/>
      <w:bCs/>
      <w:sz w:val="32"/>
      <w:szCs w:val="32"/>
    </w:rPr>
  </w:style>
  <w:style w:type="character" w:styleId="1030" w:customStyle="1">
    <w:name w:val="批注主题 字符"/>
    <w:link w:val="849"/>
    <w:semiHidden/>
    <w:rPr>
      <w:rFonts w:ascii="Times New Roman" w:hAnsi="Times New Roman" w:eastAsia="宋体" w:cs="Times New Roman"/>
      <w:b/>
      <w:bCs/>
      <w:szCs w:val="21"/>
    </w:rPr>
  </w:style>
  <w:style w:type="paragraph" w:styleId="1031" w:customStyle="1">
    <w:name w:val="正文文本首行缩进1"/>
    <w:basedOn w:val="802"/>
    <w:link w:val="1032"/>
    <w:pPr>
      <w:ind w:firstLine="200"/>
      <w:spacing w:line="360" w:lineRule="auto"/>
    </w:pPr>
    <w:rPr>
      <w:rFonts w:ascii="仿宋_GB2312" w:eastAsia="仿宋_GB2312"/>
      <w:sz w:val="30"/>
      <w:szCs w:val="30"/>
      <w:lang w:eastAsia="en-US"/>
    </w:rPr>
  </w:style>
  <w:style w:type="character" w:styleId="1032" w:customStyle="1">
    <w:name w:val="正文文本首行缩进 字符"/>
    <w:link w:val="1031"/>
    <w:rPr>
      <w:rFonts w:ascii="仿宋_GB2312" w:hAnsi="Times New Roman" w:eastAsia="仿宋_GB2312" w:cs="Times New Roman"/>
      <w:sz w:val="30"/>
      <w:szCs w:val="30"/>
    </w:rPr>
  </w:style>
  <w:style w:type="paragraph" w:styleId="1033" w:customStyle="1">
    <w:name w:val="正文文本首行缩进 21"/>
    <w:basedOn w:val="823"/>
    <w:link w:val="1034"/>
    <w:pPr>
      <w:ind w:firstLine="420"/>
      <w:spacing w:line="360" w:lineRule="auto"/>
    </w:pPr>
    <w:rPr>
      <w:rFonts w:ascii="宋体" w:hAnsi="宋体" w:eastAsia="宋体"/>
      <w:szCs w:val="20"/>
    </w:rPr>
  </w:style>
  <w:style w:type="character" w:styleId="1034" w:customStyle="1">
    <w:name w:val="正文文本首行缩进 2 字符"/>
    <w:link w:val="1033"/>
    <w:rPr>
      <w:rFonts w:ascii="宋体" w:hAnsi="宋体" w:eastAsia="宋体" w:cs="Times New Roman"/>
      <w:sz w:val="32"/>
      <w:szCs w:val="20"/>
    </w:rPr>
  </w:style>
  <w:style w:type="character" w:styleId="1035" w:customStyle="1">
    <w:name w:val="font5 Char"/>
    <w:rPr>
      <w:rFonts w:ascii="宋体" w:hAnsi="宋体" w:eastAsia="宋体"/>
      <w:sz w:val="28"/>
      <w:szCs w:val="28"/>
      <w:lang w:val="en-US" w:eastAsia="zh-CN" w:bidi="ar-SA"/>
    </w:rPr>
  </w:style>
  <w:style w:type="character" w:styleId="1036" w:customStyle="1">
    <w:name w:val="二级目录 Char"/>
    <w:link w:val="1037"/>
    <w:rPr>
      <w:b/>
      <w:sz w:val="30"/>
      <w:szCs w:val="28"/>
      <w:lang w:val="en-US" w:eastAsia="zh-CN" w:bidi="ar-SA"/>
    </w:rPr>
  </w:style>
  <w:style w:type="paragraph" w:styleId="1037" w:customStyle="1">
    <w:name w:val="二级目录"/>
    <w:next w:val="802"/>
    <w:link w:val="1036"/>
    <w:pPr>
      <w:numPr>
        <w:numId w:val="2"/>
      </w:numPr>
      <w:tabs>
        <w:tab w:val="left" w:pos="1145" w:leader="none"/>
      </w:tabs>
      <w:outlineLvl w:val="1"/>
    </w:pPr>
    <w:rPr>
      <w:b/>
      <w:sz w:val="30"/>
      <w:szCs w:val="28"/>
    </w:rPr>
  </w:style>
  <w:style w:type="character" w:styleId="1038" w:customStyle="1">
    <w:name w:val="列出段落 Char"/>
    <w:link w:val="1039"/>
    <w:rPr>
      <w:rFonts w:ascii="Calibri" w:hAnsi="Calibri"/>
      <w:sz w:val="24"/>
      <w:szCs w:val="24"/>
      <w:lang w:eastAsia="en-US" w:bidi="en-US"/>
    </w:rPr>
  </w:style>
  <w:style w:type="paragraph" w:styleId="1039" w:customStyle="1">
    <w:name w:val="列出段落1"/>
    <w:basedOn w:val="802"/>
    <w:link w:val="1038"/>
    <w:qFormat/>
    <w:pPr>
      <w:contextualSpacing/>
      <w:ind w:left="720"/>
      <w:jc w:val="left"/>
      <w:widowControl/>
    </w:pPr>
    <w:rPr>
      <w:rFonts w:ascii="Calibri" w:hAnsi="Calibri"/>
      <w:sz w:val="24"/>
      <w:szCs w:val="24"/>
      <w:lang w:eastAsia="en-US" w:bidi="en-US"/>
    </w:rPr>
  </w:style>
  <w:style w:type="paragraph" w:styleId="1040" w:customStyle="1">
    <w:name w:val="Body Text(ch)"/>
    <w:basedOn w:val="802"/>
    <w:next w:val="822"/>
    <w:pPr>
      <w:spacing w:after="120"/>
    </w:pPr>
    <w:rPr>
      <w:rFonts w:ascii="宋体" w:hAnsi="Arial"/>
      <w:bCs/>
      <w:iCs/>
      <w:szCs w:val="24"/>
    </w:rPr>
  </w:style>
  <w:style w:type="paragraph" w:styleId="1041" w:customStyle="1">
    <w:name w:val="xl27"/>
    <w:basedOn w:val="80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2" w:customStyle="1">
    <w:name w:val="xl26"/>
    <w:basedOn w:val="8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3" w:customStyle="1">
    <w:name w:val="Char"/>
    <w:basedOn w:val="802"/>
    <w:pPr>
      <w:ind w:firstLine="200"/>
      <w:tabs>
        <w:tab w:val="left" w:pos="360" w:leader="none"/>
      </w:tabs>
    </w:pPr>
    <w:rPr>
      <w:sz w:val="28"/>
      <w:szCs w:val="30"/>
    </w:rPr>
  </w:style>
  <w:style w:type="paragraph" w:styleId="1044" w:customStyle="1">
    <w:name w:val="Char1"/>
    <w:basedOn w:val="819"/>
    <w:rPr>
      <w:rFonts w:ascii="Tahoma" w:hAnsi="Tahoma"/>
      <w:sz w:val="24"/>
      <w:szCs w:val="24"/>
    </w:rPr>
  </w:style>
  <w:style w:type="paragraph" w:styleId="1045" w:customStyle="1">
    <w:name w:val="普通正文"/>
    <w:basedOn w:val="802"/>
    <w:pPr>
      <w:ind w:firstLine="480"/>
      <w:jc w:val="left"/>
      <w:spacing w:before="120" w:after="120" w:line="360" w:lineRule="auto"/>
    </w:pPr>
    <w:rPr>
      <w:rFonts w:ascii="Arial" w:hAnsi="Arial"/>
      <w:sz w:val="24"/>
      <w:szCs w:val="24"/>
    </w:rPr>
  </w:style>
  <w:style w:type="paragraph" w:styleId="1046" w:customStyle="1">
    <w:name w:val="table_lines"/>
    <w:basedOn w:val="802"/>
    <w:pPr>
      <w:jc w:val="left"/>
      <w:widowControl/>
    </w:pPr>
    <w:rPr>
      <w:sz w:val="20"/>
      <w:szCs w:val="20"/>
      <w:lang w:val="de-DE" w:eastAsia="de-DE"/>
    </w:rPr>
  </w:style>
  <w:style w:type="paragraph" w:styleId="1047" w:customStyle="1">
    <w:name w:val="附录1"/>
    <w:pPr>
      <w:ind w:left="907" w:hanging="907"/>
      <w:spacing w:before="240" w:line="600" w:lineRule="atLeast"/>
      <w:tabs>
        <w:tab w:val="left" w:pos="907" w:leader="none"/>
      </w:tabs>
    </w:pPr>
    <w:rPr>
      <w:rFonts w:ascii="Times New Roman" w:hAnsi="Times New Roman"/>
      <w:b/>
      <w:i/>
      <w:sz w:val="28"/>
    </w:rPr>
  </w:style>
  <w:style w:type="paragraph" w:styleId="1048" w:customStyle="1">
    <w:name w:val="font7"/>
    <w:basedOn w:val="802"/>
    <w:pPr>
      <w:jc w:val="left"/>
      <w:spacing w:before="100" w:beforeAutospacing="1" w:after="100" w:afterAutospacing="1"/>
      <w:widowControl/>
    </w:pPr>
    <w:rPr>
      <w:rFonts w:hint="eastAsia" w:ascii="宋体" w:hAnsi="宋体"/>
      <w:sz w:val="18"/>
      <w:szCs w:val="18"/>
    </w:rPr>
  </w:style>
  <w:style w:type="paragraph" w:styleId="1049" w:customStyle="1">
    <w:name w:val="Char Char Char Char"/>
    <w:basedOn w:val="819"/>
    <w:pPr>
      <w:spacing w:line="360" w:lineRule="auto"/>
    </w:pPr>
    <w:rPr>
      <w:rFonts w:ascii="Tahoma" w:hAnsi="Tahoma"/>
      <w:sz w:val="24"/>
      <w:szCs w:val="24"/>
    </w:rPr>
  </w:style>
  <w:style w:type="paragraph" w:styleId="1050" w:customStyle="1">
    <w:name w:val="列表段落1"/>
    <w:basedOn w:val="802"/>
    <w:link w:val="1051"/>
    <w:uiPriority w:val="34"/>
    <w:qFormat/>
    <w:pPr>
      <w:contextualSpacing/>
      <w:ind w:left="720"/>
      <w:jc w:val="left"/>
      <w:widowControl/>
    </w:pPr>
    <w:rPr>
      <w:rFonts w:ascii="Calibri" w:hAnsi="Calibri"/>
      <w:sz w:val="24"/>
      <w:szCs w:val="24"/>
      <w:lang w:eastAsia="en-US" w:bidi="en-US"/>
    </w:rPr>
  </w:style>
  <w:style w:type="character" w:styleId="1051" w:customStyle="1">
    <w:name w:val="列表段落 字符"/>
    <w:link w:val="1050"/>
    <w:uiPriority w:val="34"/>
    <w:qFormat/>
    <w:rPr>
      <w:sz w:val="24"/>
      <w:szCs w:val="24"/>
      <w:lang w:eastAsia="en-US" w:bidi="en-US"/>
    </w:rPr>
  </w:style>
  <w:style w:type="paragraph" w:styleId="1052" w:customStyle="1">
    <w:name w:val="4"/>
    <w:basedOn w:val="802"/>
    <w:next w:val="841"/>
    <w:qFormat/>
    <w:pPr>
      <w:ind w:firstLine="420"/>
      <w:spacing w:line="360" w:lineRule="auto"/>
    </w:pPr>
    <w:rPr>
      <w:color w:val="ff0000"/>
      <w:sz w:val="24"/>
      <w:szCs w:val="24"/>
    </w:rPr>
  </w:style>
  <w:style w:type="paragraph" w:styleId="1053" w:customStyle="1">
    <w:name w:val="普通 (Web)"/>
    <w:basedOn w:val="802"/>
    <w:qFormat/>
    <w:pPr>
      <w:jc w:val="left"/>
      <w:spacing w:before="100" w:beforeAutospacing="1" w:after="100" w:afterAutospacing="1"/>
      <w:widowControl/>
    </w:pPr>
    <w:rPr>
      <w:rFonts w:ascii="宋体" w:hAnsi="宋体"/>
      <w:sz w:val="24"/>
      <w:szCs w:val="24"/>
    </w:rPr>
  </w:style>
  <w:style w:type="paragraph" w:styleId="1054" w:customStyle="1">
    <w:name w:val="Char Char Char Char Char Char Char Char Char Char"/>
    <w:basedOn w:val="802"/>
    <w:qFormat/>
    <w:pPr>
      <w:spacing w:line="360" w:lineRule="auto"/>
    </w:pPr>
    <w:rPr>
      <w:sz w:val="24"/>
      <w:szCs w:val="20"/>
    </w:rPr>
  </w:style>
  <w:style w:type="paragraph" w:styleId="1055" w:customStyle="1">
    <w:name w:val="样式1"/>
    <w:basedOn w:val="802"/>
    <w:qFormat/>
    <w:pPr>
      <w:numPr>
        <w:numId w:val="3"/>
      </w:numPr>
    </w:pPr>
    <w:rPr>
      <w:rFonts w:ascii="宋体" w:hAnsi="宋体"/>
    </w:rPr>
  </w:style>
  <w:style w:type="paragraph" w:styleId="1056" w:customStyle="1">
    <w:name w:val="font6"/>
    <w:basedOn w:val="802"/>
    <w:qFormat/>
    <w:pPr>
      <w:jc w:val="left"/>
      <w:spacing w:before="100" w:beforeAutospacing="1" w:after="100" w:afterAutospacing="1"/>
      <w:widowControl/>
    </w:pPr>
    <w:rPr>
      <w:rFonts w:hint="eastAsia" w:ascii="宋体" w:hAnsi="宋体"/>
      <w:sz w:val="28"/>
      <w:szCs w:val="28"/>
      <w:u w:val="single"/>
    </w:rPr>
  </w:style>
  <w:style w:type="paragraph" w:styleId="1057" w:customStyle="1">
    <w:name w:val="xl25"/>
    <w:basedOn w:val="80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8" w:customStyle="1">
    <w:name w:val="图标"/>
    <w:basedOn w:val="802"/>
    <w:next w:val="802"/>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9" w:customStyle="1">
    <w:name w:val="标题3"/>
    <w:basedOn w:val="802"/>
    <w:next w:val="802"/>
    <w:qFormat/>
    <w:pPr>
      <w:ind w:firstLine="624"/>
      <w:spacing w:line="590" w:lineRule="atLeast"/>
    </w:pPr>
    <w:rPr>
      <w:rFonts w:ascii="方正黑体_GBK" w:eastAsia="方正黑体_GBK"/>
      <w:sz w:val="32"/>
      <w:szCs w:val="32"/>
    </w:rPr>
  </w:style>
  <w:style w:type="paragraph" w:styleId="1060" w:customStyle="1">
    <w:name w:val="xl24"/>
    <w:basedOn w:val="80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1" w:customStyle="1">
    <w:name w:val="xl29"/>
    <w:basedOn w:val="802"/>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2" w:customStyle="1">
    <w:name w:val="Char Char Char Char Char Char Char Char"/>
    <w:basedOn w:val="802"/>
    <w:qFormat/>
    <w:pPr>
      <w:jc w:val="left"/>
      <w:spacing w:after="160" w:line="240" w:lineRule="exact"/>
      <w:widowControl/>
    </w:pPr>
    <w:rPr>
      <w:rFonts w:ascii="Verdana" w:hAnsi="Verdana"/>
      <w:sz w:val="20"/>
      <w:szCs w:val="20"/>
      <w:lang w:eastAsia="en-US"/>
    </w:rPr>
  </w:style>
  <w:style w:type="paragraph" w:styleId="1063" w:customStyle="1">
    <w:name w:val="xl28"/>
    <w:basedOn w:val="80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4" w:customStyle="1">
    <w:name w:val="Char Char Char Char Char Char Char Char1"/>
    <w:basedOn w:val="802"/>
    <w:qFormat/>
    <w:pPr>
      <w:jc w:val="left"/>
      <w:spacing w:after="160" w:line="240" w:lineRule="exact"/>
      <w:widowControl/>
    </w:pPr>
    <w:rPr>
      <w:rFonts w:ascii="Verdana" w:hAnsi="Verdana"/>
      <w:sz w:val="20"/>
      <w:szCs w:val="20"/>
      <w:lang w:eastAsia="en-US"/>
    </w:rPr>
  </w:style>
  <w:style w:type="paragraph" w:styleId="1065" w:customStyle="1">
    <w:name w:val="xl30"/>
    <w:basedOn w:val="802"/>
    <w:qFormat/>
    <w:pPr>
      <w:jc w:val="center"/>
      <w:spacing w:before="100" w:beforeAutospacing="1" w:after="100" w:afterAutospacing="1"/>
      <w:widowControl/>
    </w:pPr>
    <w:rPr>
      <w:rFonts w:ascii="宋体" w:hAnsi="宋体"/>
      <w:b/>
      <w:bCs/>
      <w:sz w:val="36"/>
      <w:szCs w:val="36"/>
    </w:rPr>
  </w:style>
  <w:style w:type="paragraph" w:styleId="1066" w:customStyle="1">
    <w:name w:val="Char Char Char Char1"/>
    <w:basedOn w:val="819"/>
    <w:qFormat/>
    <w:pPr>
      <w:spacing w:line="360" w:lineRule="auto"/>
    </w:pPr>
    <w:rPr>
      <w:rFonts w:ascii="Tahoma" w:hAnsi="Tahoma"/>
      <w:sz w:val="24"/>
      <w:szCs w:val="24"/>
    </w:rPr>
  </w:style>
  <w:style w:type="paragraph" w:styleId="1067" w:customStyle="1">
    <w:name w:val="table_1stline"/>
    <w:basedOn w:val="802"/>
    <w:qFormat/>
    <w:pPr>
      <w:jc w:val="left"/>
      <w:spacing w:before="120"/>
      <w:widowControl/>
    </w:pPr>
    <w:rPr>
      <w:bCs/>
      <w:sz w:val="20"/>
      <w:szCs w:val="20"/>
      <w:lang w:val="de-DE" w:eastAsia="de-DE"/>
    </w:rPr>
  </w:style>
  <w:style w:type="paragraph" w:styleId="1068" w:customStyle="1">
    <w:name w:val="font5"/>
    <w:basedOn w:val="802"/>
    <w:qFormat/>
    <w:pPr>
      <w:jc w:val="left"/>
      <w:spacing w:before="100" w:beforeAutospacing="1" w:after="100" w:afterAutospacing="1"/>
      <w:widowControl/>
    </w:pPr>
    <w:rPr>
      <w:rFonts w:hint="eastAsia" w:ascii="宋体" w:hAnsi="宋体"/>
      <w:sz w:val="28"/>
      <w:szCs w:val="28"/>
    </w:rPr>
  </w:style>
  <w:style w:type="paragraph" w:styleId="1069" w:customStyle="1">
    <w:name w:val="标题1"/>
    <w:basedOn w:val="802"/>
    <w:next w:val="80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0" w:customStyle="1">
    <w:name w:val="修订1"/>
    <w:uiPriority w:val="99"/>
    <w:semiHidden/>
    <w:qFormat/>
    <w:rPr>
      <w:rFonts w:ascii="Times New Roman" w:hAnsi="Times New Roman"/>
      <w:sz w:val="21"/>
      <w:szCs w:val="21"/>
    </w:rPr>
  </w:style>
  <w:style w:type="paragraph" w:styleId="1071" w:customStyle="1">
    <w:name w:val="文本正文"/>
    <w:basedOn w:val="802"/>
    <w:qFormat/>
    <w:pPr>
      <w:ind w:firstLine="200"/>
      <w:spacing w:line="360" w:lineRule="auto"/>
    </w:pPr>
    <w:rPr>
      <w:rFonts w:ascii="宋体" w:hAnsi="宋体" w:eastAsia="等线"/>
      <w:sz w:val="24"/>
      <w:szCs w:val="22"/>
    </w:rPr>
  </w:style>
  <w:style w:type="character" w:styleId="1072" w:customStyle="1">
    <w:name w:val="列出段落 字符"/>
    <w:uiPriority w:val="34"/>
    <w:qFormat/>
    <w:rPr>
      <w:rFonts w:ascii="Times New Roman" w:hAnsi="Times New Roman" w:eastAsia="宋体" w:cs="Times New Roman"/>
      <w:sz w:val="21"/>
      <w:szCs w:val="24"/>
    </w:rPr>
  </w:style>
  <w:style w:type="paragraph" w:styleId="1073" w:customStyle="1">
    <w:name w:val="Table Text"/>
    <w:basedOn w:val="802"/>
    <w:semiHidden/>
    <w:qFormat/>
    <w:rPr>
      <w:rFonts w:ascii="宋体" w:hAnsi="宋体" w:cs="宋体"/>
      <w:lang w:eastAsia="en-US"/>
    </w:rPr>
  </w:style>
  <w:style w:type="table" w:styleId="1074" w:customStyle="1">
    <w:name w:val="Table Normal"/>
    <w:semiHidden/>
    <w:unhideWhenUsed/>
    <w:qFormat/>
    <w:rPr>
      <w:rFonts w:ascii="Times New Roman" w:hAnsi="Times New Roman"/>
    </w:rPr>
    <w:tblPr>
      <w:tblCellMar>
        <w:left w:w="0" w:type="dxa"/>
        <w:top w:w="0" w:type="dxa"/>
        <w:right w:w="0" w:type="dxa"/>
        <w:bottom w:w="0" w:type="dxa"/>
      </w:tblCellMar>
    </w:tblPr>
  </w:style>
  <w:style w:type="paragraph" w:styleId="1075">
    <w:name w:val="Revision"/>
    <w:hidden/>
    <w:uiPriority w:val="99"/>
    <w:semiHidden/>
    <w:rPr>
      <w:rFonts w:ascii="Times New Roman" w:hAnsi="Times New Roman"/>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383D70E-1B15-4F96-A0F9-65ACC5826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姚仲宇</dc:creator>
  <cp:lastModifiedBy>姚仲宇</cp:lastModifiedBy>
  <cp:revision>6</cp:revision>
  <dcterms:created xsi:type="dcterms:W3CDTF">2026-01-23T00:34:00Z</dcterms:created>
  <dcterms:modified xsi:type="dcterms:W3CDTF">2026-01-23T02:02:20Z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eyJoZGlkIjoiMGRkN2EyMTBhMmJhOWI1ZDE2ODlkZWQ3Mjk4YzY0NWMiLCJ1c2VySWQiOiI2ODEzMTk4In0=</vt:lpwstr>
  </property>
  <property fmtid="{D5CDD505-2E9C-101B-9397-08002B2CF9AE}" pid="3" name="KSOProductBuildVer">
    <vt:lpwstr>2052-12.1.0.24655</vt:lpwstr>
  </property>
  <property fmtid="{D5CDD505-2E9C-101B-9397-08002B2CF9AE}" pid="4" name="ICV">
    <vt:lpwstr>5A1CE203B42A437E8DC9183609F55A36_12</vt:lpwstr>
  </property>
</Properties>
</file>