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1CCD">
      <w:pPr>
        <w:pStyle w:val="66"/>
        <w:snapToGrid w:val="0"/>
        <w:spacing w:after="200" w:line="480" w:lineRule="auto"/>
        <w:ind w:firstLine="0"/>
        <w:jc w:val="both"/>
        <w:rPr>
          <w:rFonts w:ascii="宋体" w:hAnsi="宋体"/>
        </w:rPr>
      </w:pPr>
      <w:r>
        <w:rPr>
          <w:rFonts w:ascii="宋体" w:hAnsi="宋体"/>
        </w:rPr>
        <mc:AlternateContent>
          <mc:Choice Requires="wps">
            <w:drawing>
              <wp:anchor distT="45720" distB="45720" distL="114300" distR="114300" simplePos="0" relativeHeight="251659264" behindDoc="0" locked="0" layoutInCell="1" allowOverlap="1">
                <wp:simplePos x="0" y="0"/>
                <wp:positionH relativeFrom="column">
                  <wp:posOffset>4747895</wp:posOffset>
                </wp:positionH>
                <wp:positionV relativeFrom="paragraph">
                  <wp:posOffset>-387350</wp:posOffset>
                </wp:positionV>
                <wp:extent cx="1191895" cy="454660"/>
                <wp:effectExtent l="0" t="0" r="0" b="254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91895" cy="454660"/>
                        </a:xfrm>
                        <a:prstGeom prst="rect">
                          <a:avLst/>
                        </a:prstGeom>
                        <a:noFill/>
                        <a:ln>
                          <a:noFill/>
                        </a:ln>
                      </wps:spPr>
                      <wps:txbx>
                        <w:txbxContent>
                          <w:p w14:paraId="07331B72">
                            <w:pPr>
                              <w:jc w:val="distribute"/>
                              <w:rPr>
                                <w:rFonts w:ascii="微软雅黑" w:hAnsi="微软雅黑" w:eastAsia="微软雅黑"/>
                                <w:b/>
                                <w:bCs/>
                              </w:rPr>
                            </w:pPr>
                            <w:r>
                              <w:rPr>
                                <w:rFonts w:hint="eastAsia" w:ascii="微软雅黑" w:hAnsi="微软雅黑" w:eastAsia="微软雅黑"/>
                                <w:b/>
                                <w:bCs/>
                              </w:rPr>
                              <w:t>规范 专业 高效</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3.85pt;margin-top:-30.5pt;height:35.8pt;width:93.85pt;z-index:251659264;mso-width-relative:page;mso-height-relative:margin;mso-height-percent:200;" filled="f" stroked="f" coordsize="21600,21600" o:gfxdata="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2N1gLYAAAACgEAAA8A&#10;AAAAAAAAAQAgAAAAIgAAAGRycy9kb3ducmV2LnhtbFBLAQIUABQAAAAIAIdO4kCip/FPFwIAABcE&#10;AAAOAAAAAAAAAAEAIAAAACcBAABkcnMvZTJvRG9jLnhtbFBLBQYAAAAABgAGAFkBAACwBQAAAAA=&#10;">
                <v:fill on="f" focussize="0,0"/>
                <v:stroke on="f"/>
                <v:imagedata o:title=""/>
                <o:lock v:ext="edit" aspectratio="f"/>
                <v:textbox style="mso-fit-shape-to-text:t;">
                  <w:txbxContent>
                    <w:p w14:paraId="07331B72">
                      <w:pPr>
                        <w:jc w:val="distribute"/>
                        <w:rPr>
                          <w:rFonts w:ascii="微软雅黑" w:hAnsi="微软雅黑" w:eastAsia="微软雅黑"/>
                          <w:b/>
                          <w:bCs/>
                        </w:rPr>
                      </w:pPr>
                      <w:r>
                        <w:rPr>
                          <w:rFonts w:hint="eastAsia" w:ascii="微软雅黑" w:hAnsi="微软雅黑" w:eastAsia="微软雅黑"/>
                          <w:b/>
                          <w:bCs/>
                        </w:rPr>
                        <w:t>规范 专业 高效</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23495</wp:posOffset>
                </wp:positionV>
                <wp:extent cx="5911850" cy="0"/>
                <wp:effectExtent l="15875" t="17145" r="15875" b="1143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0.95pt;margin-top:1.85pt;height:0pt;width:465.5pt;z-index:251662336;mso-width-relative:page;mso-height-relative:page;" filled="f" stroked="t" coordsize="21600,21600" o:gfxdata="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Y9O7SAAAABgEAAA8AAAAAAAAAAQAgAAAAIgAAAGRycy9kb3ducmV2LnhtbFBLAQIUABQAAAAI&#10;AIdO4kDz74DQ8wEAAMEDAAAOAAAAAAAAAAEAIAAAACEBAABkcnMvZTJvRG9jLnhtbFBLBQYAAAAA&#10;BgAGAFkBAACGBQAAAAA=&#10;">
                <v:fill on="f" focussize="0,0"/>
                <v:stroke weight="1.5pt" color="#000000" joinstyle="round"/>
                <v:imagedata o:title=""/>
                <o:lock v:ext="edit" aspectratio="f"/>
              </v:shap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-368300</wp:posOffset>
                </wp:positionV>
                <wp:extent cx="311150" cy="298450"/>
                <wp:effectExtent l="0" t="0" r="3175" b="0"/>
                <wp:wrapNone/>
                <wp:docPr id="10" name="矩形 10" descr="logo2-1"/>
                <wp:cNvGraphicFramePr/>
                <a:graphic xmlns:a="http://schemas.openxmlformats.org/drawingml/2006/main">
                  <a:graphicData uri="http://schemas.microsoft.com/office/word/2010/wordprocessingShape">
                    <wps:wsp>
                      <wps:cNvSpPr>
                        <a:spLocks noChangeArrowheads="1"/>
                      </wps:cNvSpPr>
                      <wps:spPr bwMode="auto">
                        <a:xfrm>
                          <a:off x="0" y="0"/>
                          <a:ext cx="311150" cy="298450"/>
                        </a:xfrm>
                        <a:prstGeom prst="rect">
                          <a:avLst/>
                        </a:prstGeom>
                        <a:blipFill dpi="0" rotWithShape="0">
                          <a:blip r:embed="rId7"/>
                          <a:srcRect/>
                          <a:stretch>
                            <a:fillRect/>
                          </a:stretch>
                        </a:blipFill>
                        <a:ln>
                          <a:noFill/>
                        </a:ln>
                      </wps:spPr>
                      <wps:bodyPr rot="0" vert="horz" wrap="square" lIns="91440" tIns="45720" rIns="91440" bIns="45720" anchor="t" anchorCtr="0" upright="1">
                        <a:noAutofit/>
                      </wps:bodyPr>
                    </wps:wsp>
                  </a:graphicData>
                </a:graphic>
              </wp:anchor>
            </w:drawing>
          </mc:Choice>
          <mc:Fallback>
            <w:pict>
              <v:rect id="_x0000_s1026" o:spid="_x0000_s1026" o:spt="1" alt="logo2-1" style="position:absolute;left:0pt;margin-left:3.05pt;margin-top:-29pt;height:23.5pt;width:24.5pt;z-index:251660288;mso-width-relative:page;mso-height-relative:page;" filled="t" stroked="f" coordsize="21600,21600" o:gfxdata="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">
                <v:fill type="frame" on="t" o:title="logo2-1" focussize="0,0" recolor="t" r:id="rId7"/>
                <v:stroke on="f"/>
                <v:imagedata o:title=""/>
                <o:lock v:ext="edit" aspectratio="f"/>
              </v:rect>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407035</wp:posOffset>
                </wp:positionH>
                <wp:positionV relativeFrom="paragraph">
                  <wp:posOffset>-355600</wp:posOffset>
                </wp:positionV>
                <wp:extent cx="920750" cy="287020"/>
                <wp:effectExtent l="0" t="0" r="0" b="0"/>
                <wp:wrapNone/>
                <wp:docPr id="9" name="矩形 9" descr="logo21-2"/>
                <wp:cNvGraphicFramePr/>
                <a:graphic xmlns:a="http://schemas.openxmlformats.org/drawingml/2006/main">
                  <a:graphicData uri="http://schemas.microsoft.com/office/word/2010/wordprocessingShape">
                    <wps:wsp>
                      <wps:cNvSpPr>
                        <a:spLocks noChangeArrowheads="1"/>
                      </wps:cNvSpPr>
                      <wps:spPr bwMode="auto">
                        <a:xfrm>
                          <a:off x="0" y="0"/>
                          <a:ext cx="920750" cy="287020"/>
                        </a:xfrm>
                        <a:prstGeom prst="rect">
                          <a:avLst/>
                        </a:prstGeom>
                        <a:blipFill dpi="0" rotWithShape="0">
                          <a:blip r:embed="rId8"/>
                          <a:srcRect/>
                          <a:stretch>
                            <a:fillRect/>
                          </a:stretch>
                        </a:blipFill>
                        <a:ln>
                          <a:noFill/>
                        </a:ln>
                      </wps:spPr>
                      <wps:bodyPr rot="0" vert="horz" wrap="square" lIns="91440" tIns="45720" rIns="91440" bIns="45720" anchor="t" anchorCtr="0" upright="1">
                        <a:noAutofit/>
                      </wps:bodyPr>
                    </wps:wsp>
                  </a:graphicData>
                </a:graphic>
              </wp:anchor>
            </w:drawing>
          </mc:Choice>
          <mc:Fallback>
            <w:pict>
              <v:rect id="_x0000_s1026" o:spid="_x0000_s1026" o:spt="1" alt="logo21-2" style="position:absolute;left:0pt;margin-left:32.05pt;margin-top:-28pt;height:22.6pt;width:72.5pt;z-index:251661312;mso-width-relative:page;mso-height-relative:page;" filled="t" stroked="f" coordsize="21600,21600" o:gfxdata="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">
                <v:fill type="frame" on="t" o:title="logo21-2" focussize="0,0" recolor="t" r:id="rId8"/>
                <v:stroke on="f"/>
                <v:imagedata o:title=""/>
                <o:lock v:ext="edit" aspectratio="f"/>
              </v:rect>
            </w:pict>
          </mc:Fallback>
        </mc:AlternateContent>
      </w:r>
    </w:p>
    <w:p w14:paraId="6B2A94A6">
      <w:pPr>
        <w:pStyle w:val="66"/>
        <w:snapToGrid w:val="0"/>
        <w:spacing w:before="0" w:after="0" w:line="240" w:lineRule="auto"/>
        <w:ind w:firstLine="0"/>
        <w:rPr>
          <w:rFonts w:ascii="宋体" w:hAnsi="宋体"/>
          <w:b/>
          <w:bCs/>
        </w:rPr>
      </w:pPr>
    </w:p>
    <w:p w14:paraId="5B959CA3">
      <w:pPr>
        <w:pStyle w:val="66"/>
        <w:snapToGrid w:val="0"/>
        <w:spacing w:before="0" w:after="0" w:line="240" w:lineRule="auto"/>
        <w:ind w:firstLine="0"/>
        <w:rPr>
          <w:rFonts w:ascii="宋体" w:hAnsi="宋体"/>
          <w:b/>
          <w:bCs/>
        </w:rPr>
      </w:pPr>
    </w:p>
    <w:p w14:paraId="15A70EA1">
      <w:pPr>
        <w:pStyle w:val="66"/>
        <w:spacing w:before="200"/>
        <w:ind w:firstLine="0"/>
        <w:jc w:val="center"/>
        <w:rPr>
          <w:rFonts w:ascii="微软雅黑" w:hAnsi="微软雅黑" w:eastAsia="微软雅黑"/>
          <w:b/>
          <w:bCs/>
          <w:sz w:val="100"/>
          <w:szCs w:val="100"/>
        </w:rPr>
      </w:pPr>
      <w:r>
        <w:rPr>
          <w:rFonts w:hint="eastAsia" w:ascii="微软雅黑" w:hAnsi="微软雅黑" w:eastAsia="微软雅黑"/>
          <w:b/>
          <w:bCs/>
          <w:sz w:val="100"/>
          <w:szCs w:val="100"/>
        </w:rPr>
        <w:t>招　标　文　件</w:t>
      </w:r>
    </w:p>
    <w:p w14:paraId="44E9022A">
      <w:pPr>
        <w:pStyle w:val="66"/>
        <w:snapToGrid w:val="0"/>
        <w:spacing w:before="0" w:after="0" w:line="240" w:lineRule="auto"/>
        <w:ind w:firstLine="0"/>
        <w:rPr>
          <w:rFonts w:ascii="华文中宋" w:hAnsi="华文中宋" w:eastAsia="华文中宋"/>
          <w:b/>
          <w:bCs/>
          <w:sz w:val="36"/>
        </w:rPr>
      </w:pPr>
    </w:p>
    <w:p w14:paraId="3A04F0A1">
      <w:pPr>
        <w:pStyle w:val="66"/>
        <w:snapToGrid w:val="0"/>
        <w:spacing w:before="0" w:after="0" w:line="240" w:lineRule="auto"/>
        <w:ind w:firstLine="0"/>
        <w:jc w:val="center"/>
        <w:rPr>
          <w:rFonts w:eastAsia="华文中宋"/>
          <w:b/>
          <w:bCs/>
          <w:sz w:val="32"/>
        </w:rPr>
      </w:pPr>
      <w:bookmarkStart w:id="0" w:name="_Toc8827434"/>
      <w:r>
        <w:rPr>
          <w:rFonts w:hint="eastAsia" w:ascii="华文中宋" w:hAnsi="华文中宋" w:eastAsia="华文中宋"/>
          <w:b/>
          <w:bCs/>
          <w:sz w:val="36"/>
        </w:rPr>
        <w:t>项目编号：（JSZC-320000-YCZB-G2026-0001）</w:t>
      </w:r>
      <w:r>
        <w:rPr>
          <w:rFonts w:ascii="华文中宋" w:hAnsi="华文中宋" w:eastAsia="华文中宋"/>
          <w:b/>
          <w:bCs/>
          <w:sz w:val="36"/>
        </w:rPr>
        <w:t>YC202</w:t>
      </w:r>
      <w:r>
        <w:rPr>
          <w:rFonts w:hint="eastAsia" w:ascii="华文中宋" w:hAnsi="华文中宋" w:eastAsia="华文中宋"/>
          <w:b/>
          <w:bCs/>
          <w:sz w:val="36"/>
        </w:rPr>
        <w:t>5</w:t>
      </w:r>
      <w:r>
        <w:rPr>
          <w:rFonts w:ascii="华文中宋" w:hAnsi="华文中宋" w:eastAsia="华文中宋"/>
          <w:b/>
          <w:bCs/>
          <w:sz w:val="36"/>
        </w:rPr>
        <w:t>-</w:t>
      </w:r>
      <w:r>
        <w:rPr>
          <w:rFonts w:hint="eastAsia" w:ascii="华文中宋" w:hAnsi="华文中宋" w:eastAsia="华文中宋"/>
          <w:b/>
          <w:bCs/>
          <w:sz w:val="36"/>
        </w:rPr>
        <w:t>GK</w:t>
      </w:r>
      <w:r>
        <w:rPr>
          <w:rFonts w:hint="eastAsia" w:ascii="华文中宋" w:hAnsi="华文中宋" w:eastAsia="华文中宋"/>
          <w:b/>
          <w:bCs/>
          <w:sz w:val="36"/>
          <w:lang w:val="en-US" w:eastAsia="zh-CN"/>
        </w:rPr>
        <w:t>282</w:t>
      </w:r>
      <w:r>
        <w:rPr>
          <w:rFonts w:hint="eastAsia" w:ascii="华文中宋" w:hAnsi="华文中宋" w:eastAsia="华文中宋"/>
          <w:b/>
          <w:bCs/>
          <w:sz w:val="36"/>
        </w:rPr>
        <w:t>62</w:t>
      </w:r>
    </w:p>
    <w:p w14:paraId="6A90357D">
      <w:pPr>
        <w:pStyle w:val="66"/>
        <w:snapToGrid w:val="0"/>
        <w:spacing w:before="0" w:after="0" w:line="240" w:lineRule="auto"/>
        <w:ind w:firstLine="2249" w:firstLineChars="700"/>
        <w:rPr>
          <w:b/>
          <w:bCs/>
          <w:sz w:val="32"/>
        </w:rPr>
      </w:pPr>
    </w:p>
    <w:p w14:paraId="3960F6EB">
      <w:pPr>
        <w:pStyle w:val="66"/>
        <w:snapToGrid w:val="0"/>
        <w:spacing w:before="0" w:after="0" w:line="240" w:lineRule="auto"/>
        <w:ind w:firstLine="0"/>
        <w:rPr>
          <w:b/>
          <w:bCs/>
          <w:sz w:val="32"/>
        </w:rPr>
      </w:pPr>
    </w:p>
    <w:p w14:paraId="57ED6E89">
      <w:pPr>
        <w:pStyle w:val="66"/>
        <w:snapToGrid w:val="0"/>
        <w:spacing w:before="0" w:after="0" w:line="240" w:lineRule="auto"/>
        <w:ind w:firstLine="0"/>
        <w:rPr>
          <w:b/>
          <w:bCs/>
          <w:sz w:val="32"/>
        </w:rPr>
      </w:pPr>
    </w:p>
    <w:p w14:paraId="4AB65D74">
      <w:pPr>
        <w:pStyle w:val="66"/>
        <w:snapToGrid w:val="0"/>
        <w:spacing w:before="0" w:after="0" w:line="240" w:lineRule="auto"/>
        <w:ind w:firstLine="0"/>
        <w:rPr>
          <w:b/>
          <w:bCs/>
          <w:sz w:val="32"/>
        </w:rPr>
      </w:pPr>
    </w:p>
    <w:p w14:paraId="2085C5D5">
      <w:pPr>
        <w:pStyle w:val="66"/>
        <w:snapToGrid w:val="0"/>
        <w:spacing w:before="0" w:after="0" w:line="480" w:lineRule="auto"/>
        <w:ind w:left="1830" w:leftChars="300" w:hanging="1200" w:hangingChars="500"/>
        <w:rPr>
          <w:rFonts w:ascii="华文中宋" w:hAnsi="华文中宋" w:eastAsia="华文中宋"/>
          <w:b/>
          <w:bCs/>
          <w:sz w:val="36"/>
        </w:rPr>
      </w:pPr>
      <w:r>
        <mc:AlternateContent>
          <mc:Choice Requires="wps">
            <w:drawing>
              <wp:anchor distT="0" distB="0" distL="114300" distR="114300" simplePos="0" relativeHeight="251663360" behindDoc="0" locked="0" layoutInCell="1" allowOverlap="1">
                <wp:simplePos x="0" y="0"/>
                <wp:positionH relativeFrom="column">
                  <wp:posOffset>1499235</wp:posOffset>
                </wp:positionH>
                <wp:positionV relativeFrom="paragraph">
                  <wp:posOffset>318770</wp:posOffset>
                </wp:positionV>
                <wp:extent cx="381635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8.05pt;margin-top:25.1pt;height:0pt;width:300.5pt;z-index:251663360;mso-width-relative:page;mso-height-relative:page;" filled="f" stroked="t" coordsize="21600,21600" o:gfxdata="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Cf9sNUAAAAJAQAADwAAAAAAAAABACAAAAAiAAAAZHJzL2Rvd25yZXYueG1sUEsBAhQAFAAA&#10;AAgAh07iQMe9A3jyAQAA1QMAAA4AAAAAAAAAAQAgAAAAJAEAAGRycy9lMm9Eb2MueG1sUEsFBgAA&#10;AAAGAAYAWQEAAIgFA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项目名称：南京医科大学高性能算力租赁服务项目</w:t>
      </w:r>
    </w:p>
    <w:p w14:paraId="47034176">
      <w:pPr>
        <w:pStyle w:val="66"/>
        <w:snapToGrid w:val="0"/>
        <w:spacing w:before="0" w:after="0" w:line="480" w:lineRule="auto"/>
        <w:ind w:left="630" w:leftChars="300" w:firstLine="0"/>
        <w:rPr>
          <w:rFonts w:ascii="华文中宋" w:hAnsi="华文中宋" w:eastAsia="华文中宋"/>
          <w:b/>
          <w:bCs/>
          <w:sz w:val="36"/>
          <w:u w:val="single"/>
        </w:rPr>
      </w:pPr>
      <w:r>
        <mc:AlternateContent>
          <mc:Choice Requires="wps">
            <w:drawing>
              <wp:anchor distT="0" distB="0" distL="114300" distR="114300" simplePos="0" relativeHeight="251665408" behindDoc="0" locked="0" layoutInCell="1" allowOverlap="1">
                <wp:simplePos x="0" y="0"/>
                <wp:positionH relativeFrom="column">
                  <wp:posOffset>1480185</wp:posOffset>
                </wp:positionH>
                <wp:positionV relativeFrom="paragraph">
                  <wp:posOffset>325120</wp:posOffset>
                </wp:positionV>
                <wp:extent cx="381635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6.55pt;margin-top:25.6pt;height:0pt;width:300.5pt;z-index:251665408;mso-width-relative:page;mso-height-relative:page;" filled="f" stroked="t" coordsize="21600,21600" o:gfxdata="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j+kX1gAAAAkBAAAPAAAAAAAAAAEAIAAAACIAAABkcnMvZG93bnJldi54bWxQSwECFAAU&#10;AAAACACHTuJApeGJWPMBAADVAwAADgAAAAAAAAABACAAAAAlAQAAZHJzL2Uyb0RvYy54bWxQSwUG&#10;AAAAAAYABgBZAQAAig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采 购 人：        南京医科大学</w:t>
      </w:r>
      <w:r>
        <w:rPr>
          <w:rFonts w:ascii="华文中宋" w:hAnsi="华文中宋" w:eastAsia="华文中宋"/>
          <w:b/>
          <w:bCs/>
          <w:sz w:val="36"/>
        </w:rPr>
        <w:t xml:space="preserve">               </w:t>
      </w:r>
    </w:p>
    <w:p w14:paraId="62F337D6">
      <w:pPr>
        <w:pStyle w:val="66"/>
        <w:snapToGrid w:val="0"/>
        <w:spacing w:before="0" w:after="0" w:line="480" w:lineRule="auto"/>
        <w:ind w:left="630" w:leftChars="300" w:firstLine="0"/>
        <w:rPr>
          <w:rFonts w:ascii="华文中宋" w:hAnsi="华文中宋" w:eastAsia="华文中宋"/>
          <w:b/>
          <w:bCs/>
          <w:sz w:val="36"/>
        </w:rPr>
      </w:pPr>
      <w:r>
        <mc:AlternateContent>
          <mc:Choice Requires="wps">
            <w:drawing>
              <wp:anchor distT="0" distB="0" distL="114300" distR="114300" simplePos="0" relativeHeight="251666432" behindDoc="0" locked="0" layoutInCell="1" allowOverlap="1">
                <wp:simplePos x="0" y="0"/>
                <wp:positionH relativeFrom="column">
                  <wp:posOffset>1473835</wp:posOffset>
                </wp:positionH>
                <wp:positionV relativeFrom="paragraph">
                  <wp:posOffset>321945</wp:posOffset>
                </wp:positionV>
                <wp:extent cx="381635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6.05pt;margin-top:25.35pt;height:0pt;width:300.5pt;z-index:251666432;mso-width-relative:page;mso-height-relative:page;" filled="f" stroked="t" coordsize="21600,21600" o:gfxdata="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eUvG1gAAAAkBAAAPAAAAAAAAAAEAIAAAACIAAABkcnMvZG93bnJldi54bWxQSwECFAAU&#10;AAAACACHTuJAhZEq3/MBAADVAwAADgAAAAAAAAABACAAAAAlAQAAZHJzL2Uyb0RvYy54bWxQSwUG&#10;AAAAAAYABgBZAQAAig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代理机构：    江苏易采招标代理有限公司</w:t>
      </w:r>
      <w:r>
        <w:rPr>
          <w:rFonts w:ascii="华文中宋" w:hAnsi="华文中宋" w:eastAsia="华文中宋"/>
          <w:b/>
          <w:bCs/>
          <w:sz w:val="36"/>
        </w:rPr>
        <w:t xml:space="preserve"> </w:t>
      </w:r>
    </w:p>
    <w:p w14:paraId="27B20321">
      <w:pPr>
        <w:pStyle w:val="66"/>
        <w:snapToGrid w:val="0"/>
        <w:spacing w:before="0" w:after="0" w:line="300" w:lineRule="exact"/>
        <w:ind w:firstLine="0"/>
        <w:jc w:val="center"/>
        <w:rPr>
          <w:rFonts w:ascii="华文中宋" w:hAnsi="华文中宋" w:eastAsia="华文中宋"/>
          <w:b/>
          <w:bCs/>
          <w:sz w:val="36"/>
        </w:rPr>
      </w:pPr>
    </w:p>
    <w:p w14:paraId="732EE286">
      <w:pPr>
        <w:pStyle w:val="66"/>
        <w:snapToGrid w:val="0"/>
        <w:spacing w:before="0" w:after="0" w:line="300" w:lineRule="exact"/>
        <w:ind w:firstLine="0"/>
        <w:jc w:val="center"/>
        <w:rPr>
          <w:rFonts w:ascii="华文中宋" w:hAnsi="华文中宋" w:eastAsia="华文中宋"/>
          <w:b/>
          <w:bCs/>
          <w:sz w:val="36"/>
        </w:rPr>
      </w:pPr>
    </w:p>
    <w:p w14:paraId="68B53134">
      <w:pPr>
        <w:pStyle w:val="66"/>
        <w:snapToGrid w:val="0"/>
        <w:spacing w:before="0" w:after="0" w:line="300" w:lineRule="exact"/>
        <w:ind w:firstLine="0"/>
        <w:rPr>
          <w:rFonts w:ascii="华文中宋" w:hAnsi="华文中宋" w:eastAsia="华文中宋"/>
          <w:b/>
          <w:bCs/>
          <w:sz w:val="36"/>
        </w:rPr>
      </w:pPr>
    </w:p>
    <w:p w14:paraId="0A2D81EB">
      <w:pPr>
        <w:pStyle w:val="66"/>
        <w:snapToGrid w:val="0"/>
        <w:spacing w:before="0" w:after="0" w:line="300" w:lineRule="exact"/>
        <w:ind w:firstLine="0"/>
        <w:rPr>
          <w:rFonts w:ascii="华文中宋" w:hAnsi="华文中宋" w:eastAsia="华文中宋"/>
          <w:b/>
          <w:bCs/>
          <w:sz w:val="36"/>
        </w:rPr>
      </w:pPr>
    </w:p>
    <w:p w14:paraId="0EDDC8AD">
      <w:pPr>
        <w:jc w:val="center"/>
      </w:pPr>
      <w:r>
        <w:rPr>
          <w:rFonts w:hint="eastAsia" w:ascii="华文中宋" w:hAnsi="华文中宋" w:eastAsia="华文中宋"/>
          <w:b/>
          <w:bCs/>
          <w:sz w:val="36"/>
        </w:rPr>
        <w:t>二零二</w:t>
      </w:r>
      <w:r>
        <w:rPr>
          <w:rFonts w:hint="eastAsia" w:ascii="华文中宋" w:hAnsi="华文中宋" w:eastAsia="华文中宋"/>
          <w:b/>
          <w:bCs/>
          <w:sz w:val="36"/>
          <w:lang w:val="en-US" w:eastAsia="zh-CN"/>
        </w:rPr>
        <w:t>六</w:t>
      </w:r>
      <w:r>
        <w:rPr>
          <w:rFonts w:hint="eastAsia" w:ascii="华文中宋" w:hAnsi="华文中宋" w:eastAsia="华文中宋"/>
          <w:b/>
          <w:bCs/>
          <w:sz w:val="36"/>
        </w:rPr>
        <w:t>年</w:t>
      </w:r>
      <w:r>
        <w:rPr>
          <w:rFonts w:hint="eastAsia" w:ascii="华文中宋" w:hAnsi="华文中宋" w:eastAsia="华文中宋"/>
          <w:b/>
          <w:bCs/>
          <w:sz w:val="36"/>
          <w:lang w:val="en-US" w:eastAsia="zh-CN"/>
        </w:rPr>
        <w:t>一</w:t>
      </w:r>
      <w:r>
        <w:rPr>
          <w:rFonts w:hint="eastAsia" w:ascii="华文中宋" w:hAnsi="华文中宋" w:eastAsia="华文中宋"/>
          <w:b/>
          <w:bCs/>
          <w:sz w:val="36"/>
        </w:rPr>
        <w:t>月</w:t>
      </w:r>
      <w:r>
        <w:br w:type="page"/>
      </w:r>
      <w:bookmarkEnd w:id="0"/>
      <w:r>
        <w:rPr>
          <w:rFonts w:hint="eastAsia" w:ascii="华文中宋" w:hAnsi="华文中宋" w:eastAsia="华文中宋"/>
          <w:b/>
          <w:bCs/>
          <w:sz w:val="36"/>
          <w:szCs w:val="36"/>
        </w:rPr>
        <w:t xml:space="preserve">目 </w:t>
      </w:r>
      <w:r>
        <w:rPr>
          <w:rFonts w:ascii="华文中宋" w:hAnsi="华文中宋" w:eastAsia="华文中宋"/>
          <w:b/>
          <w:bCs/>
          <w:sz w:val="36"/>
          <w:szCs w:val="36"/>
        </w:rPr>
        <w:t xml:space="preserve"> </w:t>
      </w:r>
      <w:r>
        <w:rPr>
          <w:rFonts w:hint="eastAsia" w:ascii="华文中宋" w:hAnsi="华文中宋" w:eastAsia="华文中宋"/>
          <w:b/>
          <w:bCs/>
          <w:sz w:val="36"/>
          <w:szCs w:val="36"/>
        </w:rPr>
        <w:t>录</w:t>
      </w:r>
    </w:p>
    <w:p w14:paraId="6D684014">
      <w:pPr>
        <w:pStyle w:val="27"/>
        <w:rPr>
          <w:rFonts w:ascii="华文中宋" w:hAnsi="华文中宋" w:eastAsia="华文中宋"/>
          <w:b w:val="0"/>
          <w:sz w:val="36"/>
          <w:szCs w:val="36"/>
        </w:rPr>
      </w:pPr>
    </w:p>
    <w:p w14:paraId="536F380D">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rPr>
          <w:rFonts w:ascii="宋体" w:hAnsi="宋体" w:eastAsia="宋体"/>
          <w:b w:val="0"/>
          <w:caps w:val="0"/>
          <w:sz w:val="24"/>
          <w:szCs w:val="24"/>
        </w:rPr>
        <w:fldChar w:fldCharType="begin"/>
      </w:r>
      <w:r>
        <w:rPr>
          <w:rFonts w:ascii="宋体" w:hAnsi="宋体" w:eastAsia="宋体"/>
          <w:b w:val="0"/>
          <w:caps w:val="0"/>
          <w:sz w:val="24"/>
          <w:szCs w:val="24"/>
        </w:rPr>
        <w:instrText xml:space="preserve"> TOC \o "1-2" \h \z \u </w:instrText>
      </w:r>
      <w:r>
        <w:rPr>
          <w:rFonts w:ascii="宋体" w:hAnsi="宋体" w:eastAsia="宋体"/>
          <w:b w:val="0"/>
          <w:caps w:val="0"/>
          <w:sz w:val="24"/>
          <w:szCs w:val="24"/>
        </w:rPr>
        <w:fldChar w:fldCharType="separate"/>
      </w:r>
      <w:r>
        <w:fldChar w:fldCharType="begin"/>
      </w:r>
      <w:r>
        <w:instrText xml:space="preserve"> HYPERLINK \l "_Toc47453301" </w:instrText>
      </w:r>
      <w:r>
        <w:fldChar w:fldCharType="separate"/>
      </w:r>
      <w:r>
        <w:rPr>
          <w:rStyle w:val="45"/>
          <w:rFonts w:ascii="宋体" w:hAnsi="宋体" w:eastAsia="宋体"/>
          <w:color w:val="auto"/>
          <w:sz w:val="24"/>
          <w:szCs w:val="24"/>
        </w:rPr>
        <w:t>第一章 投标邀请</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_Toc47453301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14:paraId="6CC61D11">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"_Toc47453302" </w:instrText>
      </w:r>
      <w:r>
        <w:fldChar w:fldCharType="separate"/>
      </w:r>
      <w:r>
        <w:rPr>
          <w:rStyle w:val="45"/>
          <w:rFonts w:ascii="宋体" w:hAnsi="宋体" w:eastAsia="宋体"/>
          <w:bCs/>
          <w:color w:val="auto"/>
          <w:sz w:val="24"/>
          <w:szCs w:val="24"/>
        </w:rPr>
        <w:t>第二章 投标人须知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_Toc47453302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14:paraId="075606EC">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"_Toc47453303" </w:instrText>
      </w:r>
      <w:r>
        <w:fldChar w:fldCharType="separate"/>
      </w:r>
      <w:r>
        <w:rPr>
          <w:rStyle w:val="45"/>
          <w:rFonts w:ascii="宋体" w:hAnsi="宋体" w:eastAsia="宋体"/>
          <w:b w:val="0"/>
          <w:bCs w:val="0"/>
          <w:color w:val="auto"/>
          <w:sz w:val="24"/>
          <w:szCs w:val="24"/>
        </w:rPr>
        <w:t>一、总 则</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_Toc47453303 \h </w:instrText>
      </w:r>
      <w:r>
        <w:rPr>
          <w:rFonts w:ascii="宋体" w:hAnsi="宋体" w:eastAsia="宋体"/>
          <w:b w:val="0"/>
          <w:bCs w:val="0"/>
          <w:sz w:val="24"/>
          <w:szCs w:val="24"/>
        </w:rPr>
        <w:fldChar w:fldCharType="separate"/>
      </w:r>
      <w:r>
        <w:rPr>
          <w:rFonts w:ascii="宋体" w:hAnsi="宋体" w:eastAsia="宋体"/>
          <w:b w:val="0"/>
          <w:bCs w:val="0"/>
          <w:sz w:val="24"/>
          <w:szCs w:val="24"/>
        </w:rPr>
        <w:t>6</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0A543506">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"_Toc47453304" </w:instrText>
      </w:r>
      <w:r>
        <w:fldChar w:fldCharType="separate"/>
      </w:r>
      <w:r>
        <w:rPr>
          <w:rStyle w:val="45"/>
          <w:rFonts w:ascii="宋体" w:hAnsi="宋体" w:eastAsia="宋体"/>
          <w:b w:val="0"/>
          <w:bCs w:val="0"/>
          <w:color w:val="auto"/>
          <w:sz w:val="24"/>
          <w:szCs w:val="24"/>
        </w:rPr>
        <w:t>二、招标文件</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_Toc47453304 \h </w:instrText>
      </w:r>
      <w:r>
        <w:rPr>
          <w:rFonts w:ascii="宋体" w:hAnsi="宋体" w:eastAsia="宋体"/>
          <w:b w:val="0"/>
          <w:bCs w:val="0"/>
          <w:sz w:val="24"/>
          <w:szCs w:val="24"/>
        </w:rPr>
        <w:fldChar w:fldCharType="separate"/>
      </w:r>
      <w:r>
        <w:rPr>
          <w:rFonts w:ascii="宋体" w:hAnsi="宋体" w:eastAsia="宋体"/>
          <w:b w:val="0"/>
          <w:bCs w:val="0"/>
          <w:sz w:val="24"/>
          <w:szCs w:val="24"/>
        </w:rPr>
        <w:t>6</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5B82DDE0">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"_Toc47453305" </w:instrText>
      </w:r>
      <w:r>
        <w:fldChar w:fldCharType="separate"/>
      </w:r>
      <w:r>
        <w:rPr>
          <w:rStyle w:val="45"/>
          <w:rFonts w:ascii="宋体" w:hAnsi="宋体" w:eastAsia="宋体"/>
          <w:b w:val="0"/>
          <w:bCs w:val="0"/>
          <w:color w:val="auto"/>
          <w:sz w:val="24"/>
          <w:szCs w:val="24"/>
        </w:rPr>
        <w:t>三、投标文件的编制</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_Toc47453305 \h </w:instrText>
      </w:r>
      <w:r>
        <w:rPr>
          <w:rFonts w:ascii="宋体" w:hAnsi="宋体" w:eastAsia="宋体"/>
          <w:b w:val="0"/>
          <w:bCs w:val="0"/>
          <w:sz w:val="24"/>
          <w:szCs w:val="24"/>
        </w:rPr>
        <w:fldChar w:fldCharType="separate"/>
      </w:r>
      <w:r>
        <w:rPr>
          <w:rFonts w:ascii="宋体" w:hAnsi="宋体" w:eastAsia="宋体"/>
          <w:b w:val="0"/>
          <w:bCs w:val="0"/>
          <w:sz w:val="24"/>
          <w:szCs w:val="24"/>
        </w:rPr>
        <w:t>7</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4686CB24">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"_Toc47453306" </w:instrText>
      </w:r>
      <w:r>
        <w:fldChar w:fldCharType="separate"/>
      </w:r>
      <w:r>
        <w:rPr>
          <w:rStyle w:val="45"/>
          <w:rFonts w:ascii="宋体" w:hAnsi="宋体" w:eastAsia="宋体"/>
          <w:b w:val="0"/>
          <w:bCs w:val="0"/>
          <w:color w:val="auto"/>
          <w:sz w:val="24"/>
          <w:szCs w:val="24"/>
        </w:rPr>
        <w:t>四、投标文件的递交</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_Toc47453306 \h </w:instrText>
      </w:r>
      <w:r>
        <w:rPr>
          <w:rFonts w:ascii="宋体" w:hAnsi="宋体" w:eastAsia="宋体"/>
          <w:b w:val="0"/>
          <w:bCs w:val="0"/>
          <w:sz w:val="24"/>
          <w:szCs w:val="24"/>
        </w:rPr>
        <w:fldChar w:fldCharType="separate"/>
      </w:r>
      <w:r>
        <w:rPr>
          <w:rFonts w:ascii="宋体" w:hAnsi="宋体" w:eastAsia="宋体"/>
          <w:b w:val="0"/>
          <w:bCs w:val="0"/>
          <w:sz w:val="24"/>
          <w:szCs w:val="24"/>
        </w:rPr>
        <w:t>10</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3C2C0C14">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"_Toc47453307" </w:instrText>
      </w:r>
      <w:r>
        <w:fldChar w:fldCharType="separate"/>
      </w:r>
      <w:r>
        <w:rPr>
          <w:rStyle w:val="45"/>
          <w:rFonts w:ascii="宋体" w:hAnsi="宋体" w:eastAsia="宋体"/>
          <w:b w:val="0"/>
          <w:bCs w:val="0"/>
          <w:color w:val="auto"/>
          <w:sz w:val="24"/>
          <w:szCs w:val="24"/>
        </w:rPr>
        <w:t>五、开标与评标</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_Toc47453307 \h </w:instrText>
      </w:r>
      <w:r>
        <w:rPr>
          <w:rFonts w:ascii="宋体" w:hAnsi="宋体" w:eastAsia="宋体"/>
          <w:b w:val="0"/>
          <w:bCs w:val="0"/>
          <w:sz w:val="24"/>
          <w:szCs w:val="24"/>
        </w:rPr>
        <w:fldChar w:fldCharType="separate"/>
      </w:r>
      <w:r>
        <w:rPr>
          <w:rFonts w:ascii="宋体" w:hAnsi="宋体" w:eastAsia="宋体"/>
          <w:b w:val="0"/>
          <w:bCs w:val="0"/>
          <w:sz w:val="24"/>
          <w:szCs w:val="24"/>
        </w:rPr>
        <w:t>11</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00D8399B">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"_Toc47453308" </w:instrText>
      </w:r>
      <w:r>
        <w:fldChar w:fldCharType="separate"/>
      </w:r>
      <w:r>
        <w:rPr>
          <w:rStyle w:val="45"/>
          <w:rFonts w:ascii="宋体" w:hAnsi="宋体" w:eastAsia="宋体"/>
          <w:b w:val="0"/>
          <w:bCs w:val="0"/>
          <w:color w:val="auto"/>
          <w:sz w:val="24"/>
          <w:szCs w:val="24"/>
        </w:rPr>
        <w:t>六、定标</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_Toc47453308 \h </w:instrText>
      </w:r>
      <w:r>
        <w:rPr>
          <w:rFonts w:ascii="宋体" w:hAnsi="宋体" w:eastAsia="宋体"/>
          <w:b w:val="0"/>
          <w:bCs w:val="0"/>
          <w:sz w:val="24"/>
          <w:szCs w:val="24"/>
        </w:rPr>
        <w:fldChar w:fldCharType="separate"/>
      </w:r>
      <w:r>
        <w:rPr>
          <w:rFonts w:ascii="宋体" w:hAnsi="宋体" w:eastAsia="宋体"/>
          <w:b w:val="0"/>
          <w:bCs w:val="0"/>
          <w:sz w:val="24"/>
          <w:szCs w:val="24"/>
        </w:rPr>
        <w:t>16</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022696BA">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"_Toc47453309" </w:instrText>
      </w:r>
      <w:r>
        <w:fldChar w:fldCharType="separate"/>
      </w:r>
      <w:r>
        <w:rPr>
          <w:rStyle w:val="45"/>
          <w:rFonts w:ascii="宋体" w:hAnsi="宋体" w:eastAsia="宋体"/>
          <w:b w:val="0"/>
          <w:bCs w:val="0"/>
          <w:color w:val="auto"/>
          <w:sz w:val="24"/>
          <w:szCs w:val="24"/>
        </w:rPr>
        <w:t>七、授予合同</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_Toc47453309 \h </w:instrText>
      </w:r>
      <w:r>
        <w:rPr>
          <w:rFonts w:ascii="宋体" w:hAnsi="宋体" w:eastAsia="宋体"/>
          <w:b w:val="0"/>
          <w:bCs w:val="0"/>
          <w:sz w:val="24"/>
          <w:szCs w:val="24"/>
        </w:rPr>
        <w:fldChar w:fldCharType="separate"/>
      </w:r>
      <w:r>
        <w:rPr>
          <w:rFonts w:ascii="宋体" w:hAnsi="宋体" w:eastAsia="宋体"/>
          <w:b w:val="0"/>
          <w:bCs w:val="0"/>
          <w:sz w:val="24"/>
          <w:szCs w:val="24"/>
        </w:rPr>
        <w:t>18</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1D70FF84">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"_Toc47453311" </w:instrText>
      </w:r>
      <w:r>
        <w:fldChar w:fldCharType="separate"/>
      </w:r>
      <w:r>
        <w:rPr>
          <w:rStyle w:val="45"/>
          <w:rFonts w:ascii="宋体" w:hAnsi="宋体" w:eastAsia="宋体"/>
          <w:color w:val="auto"/>
          <w:sz w:val="24"/>
          <w:szCs w:val="24"/>
        </w:rPr>
        <w:t>第三章 合同文本</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_Toc47453311 \h </w:instrText>
      </w:r>
      <w:r>
        <w:rPr>
          <w:rFonts w:ascii="宋体" w:hAnsi="宋体" w:eastAsia="宋体"/>
          <w:sz w:val="24"/>
          <w:szCs w:val="24"/>
        </w:rPr>
        <w:fldChar w:fldCharType="separate"/>
      </w:r>
      <w:r>
        <w:rPr>
          <w:rFonts w:ascii="宋体" w:hAnsi="宋体" w:eastAsia="宋体"/>
          <w:sz w:val="24"/>
          <w:szCs w:val="24"/>
        </w:rPr>
        <w:t>20</w:t>
      </w:r>
      <w:r>
        <w:rPr>
          <w:rFonts w:ascii="宋体" w:hAnsi="宋体" w:eastAsia="宋体"/>
          <w:sz w:val="24"/>
          <w:szCs w:val="24"/>
        </w:rPr>
        <w:fldChar w:fldCharType="end"/>
      </w:r>
      <w:r>
        <w:rPr>
          <w:rFonts w:ascii="宋体" w:hAnsi="宋体" w:eastAsia="宋体"/>
          <w:sz w:val="24"/>
          <w:szCs w:val="24"/>
        </w:rPr>
        <w:fldChar w:fldCharType="end"/>
      </w:r>
    </w:p>
    <w:p w14:paraId="130734CC">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"_Toc47453312" </w:instrText>
      </w:r>
      <w:r>
        <w:fldChar w:fldCharType="separate"/>
      </w:r>
      <w:r>
        <w:rPr>
          <w:rStyle w:val="45"/>
          <w:rFonts w:ascii="宋体" w:hAnsi="宋体" w:eastAsia="宋体"/>
          <w:color w:val="auto"/>
          <w:sz w:val="24"/>
          <w:szCs w:val="24"/>
        </w:rPr>
        <w:t>第四章 项目需求</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_Toc47453312 \h </w:instrText>
      </w:r>
      <w:r>
        <w:rPr>
          <w:rFonts w:ascii="宋体" w:hAnsi="宋体" w:eastAsia="宋体"/>
          <w:sz w:val="24"/>
          <w:szCs w:val="24"/>
        </w:rPr>
        <w:fldChar w:fldCharType="separate"/>
      </w:r>
      <w:r>
        <w:rPr>
          <w:rFonts w:ascii="宋体" w:hAnsi="宋体" w:eastAsia="宋体"/>
          <w:sz w:val="24"/>
          <w:szCs w:val="24"/>
        </w:rPr>
        <w:t>24</w:t>
      </w:r>
      <w:r>
        <w:rPr>
          <w:rFonts w:ascii="宋体" w:hAnsi="宋体" w:eastAsia="宋体"/>
          <w:sz w:val="24"/>
          <w:szCs w:val="24"/>
        </w:rPr>
        <w:fldChar w:fldCharType="end"/>
      </w:r>
      <w:r>
        <w:rPr>
          <w:rFonts w:ascii="宋体" w:hAnsi="宋体" w:eastAsia="宋体"/>
          <w:sz w:val="24"/>
          <w:szCs w:val="24"/>
        </w:rPr>
        <w:fldChar w:fldCharType="end"/>
      </w:r>
    </w:p>
    <w:p w14:paraId="16812607">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"_Toc47453313" </w:instrText>
      </w:r>
      <w:r>
        <w:fldChar w:fldCharType="separate"/>
      </w:r>
      <w:r>
        <w:rPr>
          <w:rStyle w:val="45"/>
          <w:rFonts w:ascii="宋体" w:hAnsi="宋体" w:eastAsia="宋体"/>
          <w:color w:val="auto"/>
          <w:sz w:val="24"/>
          <w:szCs w:val="24"/>
        </w:rPr>
        <w:t>第五章 评标方法与评标标准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_Toc47453313 \h </w:instrText>
      </w:r>
      <w:r>
        <w:rPr>
          <w:rFonts w:ascii="宋体" w:hAnsi="宋体" w:eastAsia="宋体"/>
          <w:sz w:val="24"/>
          <w:szCs w:val="24"/>
        </w:rPr>
        <w:fldChar w:fldCharType="separate"/>
      </w:r>
      <w:r>
        <w:rPr>
          <w:rFonts w:ascii="宋体" w:hAnsi="宋体" w:eastAsia="宋体"/>
          <w:sz w:val="24"/>
          <w:szCs w:val="24"/>
        </w:rPr>
        <w:t>34</w:t>
      </w:r>
      <w:r>
        <w:rPr>
          <w:rFonts w:ascii="宋体" w:hAnsi="宋体" w:eastAsia="宋体"/>
          <w:sz w:val="24"/>
          <w:szCs w:val="24"/>
        </w:rPr>
        <w:fldChar w:fldCharType="end"/>
      </w:r>
      <w:r>
        <w:rPr>
          <w:rFonts w:ascii="宋体" w:hAnsi="宋体" w:eastAsia="宋体"/>
          <w:sz w:val="24"/>
          <w:szCs w:val="24"/>
        </w:rPr>
        <w:fldChar w:fldCharType="end"/>
      </w:r>
    </w:p>
    <w:p w14:paraId="739CA74E">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"_Toc47453317" </w:instrText>
      </w:r>
      <w:r>
        <w:fldChar w:fldCharType="separate"/>
      </w:r>
      <w:r>
        <w:rPr>
          <w:rStyle w:val="45"/>
          <w:rFonts w:ascii="宋体" w:hAnsi="宋体" w:eastAsia="宋体"/>
          <w:color w:val="auto"/>
          <w:sz w:val="24"/>
          <w:szCs w:val="24"/>
        </w:rPr>
        <w:t>第六章 投标文件格式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_Toc47453317 \h </w:instrText>
      </w:r>
      <w:r>
        <w:rPr>
          <w:rFonts w:ascii="宋体" w:hAnsi="宋体" w:eastAsia="宋体"/>
          <w:sz w:val="24"/>
          <w:szCs w:val="24"/>
        </w:rPr>
        <w:fldChar w:fldCharType="separate"/>
      </w:r>
      <w:r>
        <w:rPr>
          <w:rFonts w:ascii="宋体" w:hAnsi="宋体" w:eastAsia="宋体"/>
          <w:sz w:val="24"/>
          <w:szCs w:val="24"/>
        </w:rPr>
        <w:t>39</w:t>
      </w:r>
      <w:r>
        <w:rPr>
          <w:rFonts w:ascii="宋体" w:hAnsi="宋体" w:eastAsia="宋体"/>
          <w:sz w:val="24"/>
          <w:szCs w:val="24"/>
        </w:rPr>
        <w:fldChar w:fldCharType="end"/>
      </w:r>
      <w:r>
        <w:rPr>
          <w:rFonts w:ascii="宋体" w:hAnsi="宋体" w:eastAsia="宋体"/>
          <w:sz w:val="24"/>
          <w:szCs w:val="24"/>
        </w:rPr>
        <w:fldChar w:fldCharType="end"/>
      </w:r>
    </w:p>
    <w:p w14:paraId="5BCB4BD7">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"_Toc47453318" </w:instrText>
      </w:r>
      <w:r>
        <w:fldChar w:fldCharType="separate"/>
      </w:r>
      <w:r>
        <w:rPr>
          <w:rStyle w:val="45"/>
          <w:rFonts w:ascii="宋体" w:hAnsi="宋体" w:eastAsia="宋体"/>
          <w:b w:val="0"/>
          <w:bCs w:val="0"/>
          <w:color w:val="auto"/>
          <w:sz w:val="24"/>
          <w:szCs w:val="24"/>
        </w:rPr>
        <w:t>一、评分索引表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_Toc47453318 \h </w:instrText>
      </w:r>
      <w:r>
        <w:rPr>
          <w:rFonts w:ascii="宋体" w:hAnsi="宋体" w:eastAsia="宋体"/>
          <w:b w:val="0"/>
          <w:bCs w:val="0"/>
          <w:sz w:val="24"/>
          <w:szCs w:val="24"/>
        </w:rPr>
        <w:fldChar w:fldCharType="separate"/>
      </w:r>
      <w:r>
        <w:rPr>
          <w:rFonts w:ascii="宋体" w:hAnsi="宋体" w:eastAsia="宋体"/>
          <w:b w:val="0"/>
          <w:bCs w:val="0"/>
          <w:sz w:val="24"/>
          <w:szCs w:val="24"/>
        </w:rPr>
        <w:t>41</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212959F0">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"_Toc47453319" </w:instrText>
      </w:r>
      <w:r>
        <w:fldChar w:fldCharType="separate"/>
      </w:r>
      <w:r>
        <w:rPr>
          <w:rStyle w:val="45"/>
          <w:rFonts w:ascii="宋体" w:hAnsi="宋体" w:eastAsia="宋体"/>
          <w:b w:val="0"/>
          <w:bCs w:val="0"/>
          <w:color w:val="auto"/>
          <w:sz w:val="24"/>
          <w:szCs w:val="24"/>
        </w:rPr>
        <w:t>二、资格审查响应对照表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_Toc47453319 \h </w:instrText>
      </w:r>
      <w:r>
        <w:rPr>
          <w:rFonts w:ascii="宋体" w:hAnsi="宋体" w:eastAsia="宋体"/>
          <w:b w:val="0"/>
          <w:bCs w:val="0"/>
          <w:sz w:val="24"/>
          <w:szCs w:val="24"/>
        </w:rPr>
        <w:fldChar w:fldCharType="separate"/>
      </w:r>
      <w:r>
        <w:rPr>
          <w:rFonts w:ascii="宋体" w:hAnsi="宋体" w:eastAsia="宋体"/>
          <w:b w:val="0"/>
          <w:bCs w:val="0"/>
          <w:sz w:val="24"/>
          <w:szCs w:val="24"/>
        </w:rPr>
        <w:t>42</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4A6C1611">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"_Toc47453320" </w:instrText>
      </w:r>
      <w:r>
        <w:fldChar w:fldCharType="separate"/>
      </w:r>
      <w:r>
        <w:rPr>
          <w:rStyle w:val="45"/>
          <w:rFonts w:ascii="宋体" w:hAnsi="宋体" w:eastAsia="宋体"/>
          <w:b w:val="0"/>
          <w:bCs w:val="0"/>
          <w:color w:val="auto"/>
          <w:sz w:val="24"/>
          <w:szCs w:val="24"/>
        </w:rPr>
        <w:t>三、符合性审查响应对照表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_Toc47453320 \h </w:instrText>
      </w:r>
      <w:r>
        <w:rPr>
          <w:rFonts w:ascii="宋体" w:hAnsi="宋体" w:eastAsia="宋体"/>
          <w:b w:val="0"/>
          <w:bCs w:val="0"/>
          <w:sz w:val="24"/>
          <w:szCs w:val="24"/>
        </w:rPr>
        <w:fldChar w:fldCharType="separate"/>
      </w:r>
      <w:r>
        <w:rPr>
          <w:rFonts w:ascii="宋体" w:hAnsi="宋体" w:eastAsia="宋体"/>
          <w:b w:val="0"/>
          <w:bCs w:val="0"/>
          <w:sz w:val="24"/>
          <w:szCs w:val="24"/>
        </w:rPr>
        <w:t>43</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2F9767C3">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"_Toc47453321" </w:instrText>
      </w:r>
      <w:r>
        <w:fldChar w:fldCharType="separate"/>
      </w:r>
      <w:r>
        <w:rPr>
          <w:rStyle w:val="45"/>
          <w:rFonts w:ascii="宋体" w:hAnsi="宋体" w:eastAsia="宋体"/>
          <w:b w:val="0"/>
          <w:bCs w:val="0"/>
          <w:color w:val="auto"/>
          <w:sz w:val="24"/>
          <w:szCs w:val="24"/>
        </w:rPr>
        <w:t>四、开标一览表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_Toc47453321 \h </w:instrText>
      </w:r>
      <w:r>
        <w:rPr>
          <w:rFonts w:ascii="宋体" w:hAnsi="宋体" w:eastAsia="宋体"/>
          <w:b w:val="0"/>
          <w:bCs w:val="0"/>
          <w:sz w:val="24"/>
          <w:szCs w:val="24"/>
        </w:rPr>
        <w:fldChar w:fldCharType="separate"/>
      </w:r>
      <w:r>
        <w:rPr>
          <w:rFonts w:ascii="宋体" w:hAnsi="宋体" w:eastAsia="宋体"/>
          <w:b w:val="0"/>
          <w:bCs w:val="0"/>
          <w:sz w:val="24"/>
          <w:szCs w:val="24"/>
        </w:rPr>
        <w:t>48</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5E7478A8">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"_Toc47453322" </w:instrText>
      </w:r>
      <w:r>
        <w:fldChar w:fldCharType="separate"/>
      </w:r>
      <w:r>
        <w:rPr>
          <w:rStyle w:val="45"/>
          <w:rFonts w:ascii="宋体" w:hAnsi="宋体" w:eastAsia="宋体"/>
          <w:b w:val="0"/>
          <w:bCs w:val="0"/>
          <w:color w:val="auto"/>
          <w:sz w:val="24"/>
          <w:szCs w:val="24"/>
        </w:rPr>
        <w:t>五、投标产品配置及分项报价表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_Toc47453322 \h </w:instrText>
      </w:r>
      <w:r>
        <w:rPr>
          <w:rFonts w:ascii="宋体" w:hAnsi="宋体" w:eastAsia="宋体"/>
          <w:b w:val="0"/>
          <w:bCs w:val="0"/>
          <w:sz w:val="24"/>
          <w:szCs w:val="24"/>
        </w:rPr>
        <w:fldChar w:fldCharType="separate"/>
      </w:r>
      <w:r>
        <w:rPr>
          <w:rFonts w:ascii="宋体" w:hAnsi="宋体" w:eastAsia="宋体"/>
          <w:b w:val="0"/>
          <w:bCs w:val="0"/>
          <w:sz w:val="24"/>
          <w:szCs w:val="24"/>
        </w:rPr>
        <w:t>49</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3545B68C">
      <w:pPr>
        <w:pStyle w:val="31"/>
        <w:tabs>
          <w:tab w:val="right" w:leader="dot" w:pos="9186"/>
          <w:tab w:val="clear" w:pos="9440"/>
        </w:tabs>
        <w:adjustRightInd w:val="0"/>
        <w:snapToGrid w:val="0"/>
        <w:spacing w:line="420" w:lineRule="auto"/>
        <w:rPr>
          <w:rFonts w:ascii="宋体" w:hAnsi="宋体" w:eastAsia="宋体"/>
          <w:b w:val="0"/>
          <w:bCs w:val="0"/>
          <w:smallCaps w:val="0"/>
          <w:sz w:val="24"/>
          <w:szCs w:val="24"/>
        </w:rPr>
      </w:pPr>
      <w:r>
        <w:fldChar w:fldCharType="begin"/>
      </w:r>
      <w:r>
        <w:instrText xml:space="preserve"> HYPERLINK \l "_Toc47453323" </w:instrText>
      </w:r>
      <w:r>
        <w:fldChar w:fldCharType="separate"/>
      </w:r>
      <w:r>
        <w:rPr>
          <w:rStyle w:val="45"/>
          <w:rFonts w:ascii="宋体" w:hAnsi="宋体" w:eastAsia="宋体"/>
          <w:b w:val="0"/>
          <w:bCs w:val="0"/>
          <w:color w:val="auto"/>
          <w:sz w:val="24"/>
          <w:szCs w:val="24"/>
        </w:rPr>
        <w:t>六、项目技术及商务需求响应及偏离表</w:t>
      </w:r>
      <w:r>
        <w:rPr>
          <w:rFonts w:ascii="宋体" w:hAnsi="宋体" w:eastAsia="宋体"/>
          <w:b w:val="0"/>
          <w:bCs w:val="0"/>
          <w:sz w:val="24"/>
          <w:szCs w:val="24"/>
        </w:rPr>
        <w:tab/>
      </w:r>
      <w:r>
        <w:rPr>
          <w:rFonts w:ascii="宋体" w:hAnsi="宋体" w:eastAsia="宋体"/>
          <w:b w:val="0"/>
          <w:bCs w:val="0"/>
          <w:sz w:val="24"/>
          <w:szCs w:val="24"/>
        </w:rPr>
        <w:fldChar w:fldCharType="begin"/>
      </w:r>
      <w:r>
        <w:rPr>
          <w:rFonts w:ascii="宋体" w:hAnsi="宋体" w:eastAsia="宋体"/>
          <w:b w:val="0"/>
          <w:bCs w:val="0"/>
          <w:sz w:val="24"/>
          <w:szCs w:val="24"/>
        </w:rPr>
        <w:instrText xml:space="preserve"> PAGEREF _Toc47453323 \h </w:instrText>
      </w:r>
      <w:r>
        <w:rPr>
          <w:rFonts w:ascii="宋体" w:hAnsi="宋体" w:eastAsia="宋体"/>
          <w:b w:val="0"/>
          <w:bCs w:val="0"/>
          <w:sz w:val="24"/>
          <w:szCs w:val="24"/>
        </w:rPr>
        <w:fldChar w:fldCharType="separate"/>
      </w:r>
      <w:r>
        <w:rPr>
          <w:rFonts w:ascii="宋体" w:hAnsi="宋体" w:eastAsia="宋体"/>
          <w:b w:val="0"/>
          <w:bCs w:val="0"/>
          <w:sz w:val="24"/>
          <w:szCs w:val="24"/>
        </w:rPr>
        <w:t>50</w:t>
      </w:r>
      <w:r>
        <w:rPr>
          <w:rFonts w:ascii="宋体" w:hAnsi="宋体" w:eastAsia="宋体"/>
          <w:b w:val="0"/>
          <w:bCs w:val="0"/>
          <w:sz w:val="24"/>
          <w:szCs w:val="24"/>
        </w:rPr>
        <w:fldChar w:fldCharType="end"/>
      </w:r>
      <w:r>
        <w:rPr>
          <w:rFonts w:ascii="宋体" w:hAnsi="宋体" w:eastAsia="宋体"/>
          <w:b w:val="0"/>
          <w:bCs w:val="0"/>
          <w:sz w:val="24"/>
          <w:szCs w:val="24"/>
        </w:rPr>
        <w:fldChar w:fldCharType="end"/>
      </w:r>
    </w:p>
    <w:p w14:paraId="4E78F9D1">
      <w:pPr>
        <w:pStyle w:val="27"/>
        <w:tabs>
          <w:tab w:val="right" w:leader="dot" w:pos="9186"/>
          <w:tab w:val="clear" w:pos="9440"/>
        </w:tabs>
        <w:adjustRightInd w:val="0"/>
        <w:snapToGrid w:val="0"/>
        <w:spacing w:before="0" w:after="0" w:line="420" w:lineRule="auto"/>
        <w:rPr>
          <w:rFonts w:ascii="宋体" w:hAnsi="宋体" w:eastAsia="宋体"/>
          <w:b w:val="0"/>
          <w:caps w:val="0"/>
          <w:sz w:val="24"/>
          <w:szCs w:val="24"/>
        </w:rPr>
      </w:pPr>
      <w:r>
        <w:fldChar w:fldCharType="begin"/>
      </w:r>
      <w:r>
        <w:instrText xml:space="preserve"> HYPERLINK \l "_Toc47453324" </w:instrText>
      </w:r>
      <w:r>
        <w:fldChar w:fldCharType="separate"/>
      </w:r>
      <w:r>
        <w:rPr>
          <w:rStyle w:val="45"/>
          <w:rFonts w:ascii="宋体" w:hAnsi="宋体" w:eastAsia="宋体"/>
          <w:color w:val="auto"/>
          <w:sz w:val="24"/>
          <w:szCs w:val="24"/>
        </w:rPr>
        <w:t>附件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_Toc47453324 \h </w:instrText>
      </w:r>
      <w:r>
        <w:rPr>
          <w:rFonts w:ascii="宋体" w:hAnsi="宋体" w:eastAsia="宋体"/>
          <w:sz w:val="24"/>
          <w:szCs w:val="24"/>
        </w:rPr>
        <w:fldChar w:fldCharType="separate"/>
      </w:r>
      <w:r>
        <w:rPr>
          <w:rFonts w:ascii="宋体" w:hAnsi="宋体" w:eastAsia="宋体"/>
          <w:sz w:val="24"/>
          <w:szCs w:val="24"/>
        </w:rPr>
        <w:t>51</w:t>
      </w:r>
      <w:r>
        <w:rPr>
          <w:rFonts w:ascii="宋体" w:hAnsi="宋体" w:eastAsia="宋体"/>
          <w:sz w:val="24"/>
          <w:szCs w:val="24"/>
        </w:rPr>
        <w:fldChar w:fldCharType="end"/>
      </w:r>
      <w:r>
        <w:rPr>
          <w:rFonts w:ascii="宋体" w:hAnsi="宋体" w:eastAsia="宋体"/>
          <w:sz w:val="24"/>
          <w:szCs w:val="24"/>
        </w:rPr>
        <w:fldChar w:fldCharType="end"/>
      </w:r>
    </w:p>
    <w:p w14:paraId="1214A26B">
      <w:pPr>
        <w:adjustRightInd w:val="0"/>
        <w:snapToGrid w:val="0"/>
        <w:spacing w:line="480" w:lineRule="auto"/>
        <w:rPr>
          <w:rFonts w:asciiTheme="minorEastAsia" w:hAnsiTheme="minorEastAsia" w:eastAsiaTheme="minorEastAsia"/>
          <w:sz w:val="24"/>
        </w:rPr>
      </w:pPr>
      <w:r>
        <w:rPr>
          <w:rFonts w:ascii="宋体" w:hAnsi="宋体"/>
          <w:caps/>
          <w:sz w:val="24"/>
        </w:rPr>
        <w:fldChar w:fldCharType="end"/>
      </w:r>
      <w:r>
        <w:rPr>
          <w:rFonts w:asciiTheme="minorEastAsia" w:hAnsiTheme="minorEastAsia" w:eastAsiaTheme="minorEastAsia"/>
          <w:sz w:val="24"/>
        </w:rPr>
        <w:br w:type="page"/>
      </w:r>
    </w:p>
    <w:p w14:paraId="3CA78E08">
      <w:pPr>
        <w:pStyle w:val="2"/>
        <w:adjustRightInd w:val="0"/>
        <w:snapToGrid w:val="0"/>
        <w:spacing w:line="360" w:lineRule="auto"/>
        <w:jc w:val="center"/>
        <w:rPr>
          <w:rFonts w:ascii="华文中宋" w:hAnsi="华文中宋" w:eastAsia="华文中宋"/>
          <w:b/>
          <w:sz w:val="36"/>
          <w:szCs w:val="36"/>
        </w:rPr>
      </w:pPr>
      <w:bookmarkStart w:id="1" w:name="_Toc12887259"/>
      <w:bookmarkStart w:id="2" w:name="_Toc12708969"/>
      <w:bookmarkStart w:id="3" w:name="_Toc47453301"/>
      <w:bookmarkStart w:id="4" w:name="_Toc2757"/>
      <w:r>
        <w:rPr>
          <w:rFonts w:hint="eastAsia" w:hAnsi="楷体_GB2312" w:eastAsia="华文中宋"/>
          <w:sz w:val="36"/>
        </w:rPr>
        <w:t>第一章  投标邀请</w:t>
      </w:r>
      <w:bookmarkEnd w:id="1"/>
      <w:bookmarkEnd w:id="2"/>
      <w:bookmarkEnd w:id="3"/>
      <w:bookmarkEnd w:id="4"/>
    </w:p>
    <w:p w14:paraId="0300945D">
      <w:pPr>
        <w:pStyle w:val="12"/>
        <w:adjustRightInd w:val="0"/>
        <w:snapToGrid w:val="0"/>
        <w:spacing w:line="360" w:lineRule="auto"/>
        <w:ind w:firstLine="480" w:firstLineChars="200"/>
        <w:rPr>
          <w:rFonts w:ascii="宋体" w:hAnsi="宋体" w:cs="宋体"/>
          <w:bCs/>
          <w:sz w:val="24"/>
          <w:highlight w:val="none"/>
        </w:rPr>
      </w:pPr>
      <w:r>
        <w:rPr>
          <w:rFonts w:hint="eastAsia" w:ascii="宋体" w:hAnsi="宋体" w:eastAsia="宋体" w:cs="宋体"/>
          <w:sz w:val="24"/>
          <w:szCs w:val="24"/>
        </w:rPr>
        <w:t>江苏易采招标代理有限公司受南京医科大学的委托，就其所</w:t>
      </w:r>
      <w:r>
        <w:rPr>
          <w:rFonts w:hint="eastAsia" w:ascii="宋体" w:hAnsi="宋体" w:eastAsia="宋体" w:cs="宋体"/>
          <w:sz w:val="24"/>
          <w:szCs w:val="24"/>
          <w:highlight w:val="none"/>
        </w:rPr>
        <w:t>需的高性能算力租赁服务项目进行公开招标，欢迎符合条件的供应商参加投标。</w:t>
      </w:r>
    </w:p>
    <w:p w14:paraId="484863E4">
      <w:pPr>
        <w:widowControl/>
        <w:adjustRightInd w:val="0"/>
        <w:snapToGrid w:val="0"/>
        <w:spacing w:line="360" w:lineRule="auto"/>
        <w:ind w:firstLine="482" w:firstLineChars="200"/>
        <w:rPr>
          <w:rFonts w:ascii="宋体" w:hAnsi="宋体" w:cs="宋体"/>
          <w:b/>
          <w:bCs/>
          <w:kern w:val="0"/>
          <w:sz w:val="24"/>
          <w:highlight w:val="none"/>
        </w:rPr>
      </w:pPr>
      <w:bookmarkStart w:id="5" w:name="_Toc61149549"/>
      <w:bookmarkStart w:id="6" w:name="_Toc513029209"/>
      <w:bookmarkStart w:id="7" w:name="_Toc14577347"/>
      <w:bookmarkStart w:id="8" w:name="_Hlk8656391"/>
      <w:r>
        <w:rPr>
          <w:rFonts w:hint="eastAsia" w:ascii="宋体" w:hAnsi="宋体" w:cs="宋体"/>
          <w:b/>
          <w:bCs/>
          <w:kern w:val="0"/>
          <w:sz w:val="24"/>
          <w:highlight w:val="none"/>
        </w:rPr>
        <w:t>一、项目基本情况</w:t>
      </w:r>
    </w:p>
    <w:p w14:paraId="1C2CECD6">
      <w:pPr>
        <w:widowControl/>
        <w:adjustRightInd w:val="0"/>
        <w:snapToGrid w:val="0"/>
        <w:spacing w:line="360" w:lineRule="auto"/>
        <w:ind w:firstLine="480" w:firstLineChars="200"/>
        <w:rPr>
          <w:rFonts w:ascii="宋体" w:hAnsi="宋体" w:cs="宋体"/>
          <w:bCs/>
          <w:kern w:val="0"/>
          <w:sz w:val="24"/>
          <w:highlight w:val="none"/>
        </w:rPr>
      </w:pPr>
      <w:bookmarkStart w:id="9" w:name="_Hlk28680462"/>
      <w:r>
        <w:rPr>
          <w:rFonts w:hint="eastAsia" w:ascii="宋体" w:hAnsi="宋体" w:cs="宋体"/>
          <w:bCs/>
          <w:kern w:val="0"/>
          <w:sz w:val="24"/>
          <w:highlight w:val="none"/>
        </w:rPr>
        <w:t>1.1项目编号：（JSZC-320000-YCZB-G2026-0001）YC2025-GK</w:t>
      </w:r>
      <w:r>
        <w:rPr>
          <w:rFonts w:hint="eastAsia" w:ascii="宋体" w:hAnsi="宋体" w:cs="宋体"/>
          <w:bCs/>
          <w:kern w:val="0"/>
          <w:sz w:val="24"/>
          <w:highlight w:val="none"/>
          <w:lang w:val="en-US" w:eastAsia="zh-CN"/>
        </w:rPr>
        <w:t>282</w:t>
      </w:r>
      <w:r>
        <w:rPr>
          <w:rFonts w:hint="eastAsia" w:ascii="宋体" w:hAnsi="宋体" w:cs="宋体"/>
          <w:bCs/>
          <w:kern w:val="0"/>
          <w:sz w:val="24"/>
          <w:highlight w:val="none"/>
        </w:rPr>
        <w:t xml:space="preserve">62； </w:t>
      </w:r>
    </w:p>
    <w:p w14:paraId="02869168">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1.2项目名称：南京医科大学高性能算力租赁服务</w:t>
      </w:r>
      <w:r>
        <w:rPr>
          <w:rFonts w:hint="eastAsia" w:ascii="宋体" w:hAnsi="宋体" w:cs="宋体"/>
          <w:bCs/>
          <w:kern w:val="0"/>
          <w:sz w:val="24"/>
          <w:highlight w:val="none"/>
          <w:lang w:val="en-US" w:eastAsia="zh-CN"/>
        </w:rPr>
        <w:t>项目</w:t>
      </w:r>
      <w:r>
        <w:rPr>
          <w:rFonts w:hint="eastAsia" w:ascii="宋体" w:hAnsi="宋体" w:cs="宋体"/>
          <w:bCs/>
          <w:kern w:val="0"/>
          <w:sz w:val="24"/>
          <w:highlight w:val="none"/>
        </w:rPr>
        <w:t>；</w:t>
      </w:r>
    </w:p>
    <w:p w14:paraId="7F84F714">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1.3预算金额：</w:t>
      </w:r>
      <w:r>
        <w:rPr>
          <w:rFonts w:hint="eastAsia" w:ascii="宋体" w:hAnsi="宋体" w:cs="宋体"/>
          <w:bCs/>
          <w:kern w:val="0"/>
          <w:sz w:val="24"/>
          <w:highlight w:val="none"/>
          <w:lang w:val="en-US" w:eastAsia="zh-CN"/>
        </w:rPr>
        <w:t>300</w:t>
      </w:r>
      <w:r>
        <w:rPr>
          <w:rFonts w:hint="eastAsia" w:ascii="宋体" w:hAnsi="宋体" w:cs="宋体"/>
          <w:bCs/>
          <w:kern w:val="0"/>
          <w:sz w:val="24"/>
          <w:highlight w:val="none"/>
        </w:rPr>
        <w:t>万元；</w:t>
      </w:r>
    </w:p>
    <w:p w14:paraId="2B07B23B">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1.4本项目设定最高限价</w:t>
      </w:r>
      <w:r>
        <w:rPr>
          <w:rFonts w:hint="eastAsia" w:ascii="宋体" w:hAnsi="宋体" w:cs="宋体"/>
          <w:sz w:val="24"/>
          <w:highlight w:val="none"/>
        </w:rPr>
        <w:t>，最高限价</w:t>
      </w:r>
      <w:r>
        <w:rPr>
          <w:rFonts w:hint="eastAsia" w:ascii="宋体" w:hAnsi="宋体" w:cs="宋体"/>
          <w:bCs/>
          <w:kern w:val="0"/>
          <w:sz w:val="24"/>
          <w:highlight w:val="none"/>
        </w:rPr>
        <w:t>为</w:t>
      </w:r>
      <w:r>
        <w:rPr>
          <w:rFonts w:hint="eastAsia" w:ascii="宋体" w:hAnsi="宋体" w:cs="宋体"/>
          <w:bCs/>
          <w:kern w:val="0"/>
          <w:sz w:val="24"/>
          <w:highlight w:val="none"/>
          <w:lang w:val="en-US" w:eastAsia="zh-CN"/>
        </w:rPr>
        <w:t>300</w:t>
      </w:r>
      <w:r>
        <w:rPr>
          <w:rFonts w:hint="eastAsia" w:ascii="宋体" w:hAnsi="宋体" w:cs="宋体"/>
          <w:bCs/>
          <w:kern w:val="0"/>
          <w:sz w:val="24"/>
          <w:highlight w:val="none"/>
        </w:rPr>
        <w:t>万元；</w:t>
      </w:r>
      <w:bookmarkEnd w:id="9"/>
    </w:p>
    <w:p w14:paraId="614D447E">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1.5采购需求：高性能算力租赁服务；详见采购文件“第四章 项目需求”；</w:t>
      </w:r>
    </w:p>
    <w:p w14:paraId="6C49856A">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1.6合同履行期限：本项目</w:t>
      </w:r>
      <w:r>
        <w:rPr>
          <w:rFonts w:hint="eastAsia" w:ascii="宋体" w:hAnsi="宋体" w:cs="宋体"/>
          <w:bCs/>
          <w:kern w:val="0"/>
          <w:sz w:val="24"/>
          <w:highlight w:val="none"/>
          <w:lang w:val="en-US" w:eastAsia="zh-CN"/>
        </w:rPr>
        <w:t>合同履行</w:t>
      </w:r>
      <w:r>
        <w:rPr>
          <w:rFonts w:hint="eastAsia" w:ascii="宋体" w:hAnsi="宋体" w:cs="宋体"/>
          <w:bCs/>
          <w:kern w:val="0"/>
          <w:sz w:val="24"/>
          <w:highlight w:val="none"/>
        </w:rPr>
        <w:t>期一年，自合同签订</w:t>
      </w:r>
      <w:r>
        <w:rPr>
          <w:rFonts w:hint="eastAsia" w:ascii="宋体" w:hAnsi="宋体" w:cs="宋体"/>
          <w:bCs/>
          <w:kern w:val="0"/>
          <w:sz w:val="24"/>
          <w:highlight w:val="none"/>
          <w:lang w:val="en-US" w:eastAsia="zh-CN"/>
        </w:rPr>
        <w:t>生效次日起</w:t>
      </w:r>
      <w:r>
        <w:rPr>
          <w:rFonts w:hint="eastAsia" w:ascii="宋体" w:hAnsi="宋体" w:cs="宋体"/>
          <w:bCs/>
          <w:kern w:val="0"/>
          <w:sz w:val="24"/>
          <w:highlight w:val="none"/>
        </w:rPr>
        <w:t>计算，详见采购文件“第四章 项目需求”；</w:t>
      </w:r>
    </w:p>
    <w:p w14:paraId="5B902612">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1.7本项目采购标的所属行业为：</w:t>
      </w:r>
      <w:r>
        <w:rPr>
          <w:rFonts w:hint="eastAsia" w:ascii="宋体" w:hAnsi="宋体" w:cs="宋体"/>
          <w:sz w:val="24"/>
          <w:highlight w:val="none"/>
        </w:rPr>
        <w:t>软件和信息技术服务业；</w:t>
      </w:r>
    </w:p>
    <w:p w14:paraId="44117667">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二、申请人的资格要求</w:t>
      </w:r>
    </w:p>
    <w:p w14:paraId="6CF81C8A">
      <w:pPr>
        <w:adjustRightInd w:val="0"/>
        <w:snapToGrid w:val="0"/>
        <w:spacing w:line="360" w:lineRule="auto"/>
        <w:ind w:firstLine="480" w:firstLineChars="200"/>
        <w:rPr>
          <w:rFonts w:ascii="宋体" w:hAnsi="宋体" w:cs="宋体"/>
          <w:sz w:val="24"/>
          <w:highlight w:val="none"/>
        </w:rPr>
      </w:pPr>
      <w:bookmarkStart w:id="10" w:name="_Hlk8392111"/>
      <w:r>
        <w:rPr>
          <w:rFonts w:hint="eastAsia" w:ascii="宋体" w:hAnsi="宋体" w:cs="宋体"/>
          <w:sz w:val="24"/>
          <w:highlight w:val="none"/>
        </w:rPr>
        <w:t>2.1</w:t>
      </w:r>
      <w:r>
        <w:rPr>
          <w:rFonts w:hint="eastAsia" w:ascii="宋体" w:hAnsi="宋体" w:cs="Arial"/>
          <w:sz w:val="24"/>
          <w:highlight w:val="none"/>
        </w:rPr>
        <w:t>满足《中华人民共和国政府采购法》第二十二条规定，并提供下列材料：</w:t>
      </w:r>
      <w:r>
        <w:rPr>
          <w:rFonts w:hint="eastAsia" w:ascii="宋体" w:hAnsi="宋体" w:cs="宋体"/>
          <w:sz w:val="24"/>
          <w:highlight w:val="none"/>
        </w:rPr>
        <w:t xml:space="preserve"> </w:t>
      </w:r>
    </w:p>
    <w:p w14:paraId="056BD325">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sz w:val="24"/>
          <w:highlight w:val="none"/>
        </w:rPr>
        <w:t>（1）</w:t>
      </w:r>
      <w:r>
        <w:rPr>
          <w:rFonts w:hint="eastAsia" w:ascii="宋体" w:hAnsi="宋体" w:cs="宋体"/>
          <w:kern w:val="0"/>
          <w:sz w:val="24"/>
          <w:highlight w:val="none"/>
        </w:rPr>
        <w:t xml:space="preserve">法人或者其他组织的营业执照等证明文件，如供应商为自然人的，提供其身份证明； </w:t>
      </w:r>
    </w:p>
    <w:p w14:paraId="148FF368">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（2）2024年度审计报告，或202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月以来任意一个月的财务报表，或银行出具的资信证明，或财政部门认可的专业担保机构出具的投标担保函（成立不满一年不需提供）；</w:t>
      </w:r>
    </w:p>
    <w:p w14:paraId="7179A2C3">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（3）在提交</w:t>
      </w:r>
      <w:r>
        <w:rPr>
          <w:rFonts w:hint="eastAsia" w:ascii="宋体" w:hAnsi="宋体" w:cs="宋体"/>
          <w:kern w:val="0"/>
          <w:sz w:val="24"/>
          <w:highlight w:val="none"/>
          <w:lang w:val="en-US" w:eastAsia="zh-CN"/>
        </w:rPr>
        <w:t>投标</w:t>
      </w:r>
      <w:r>
        <w:rPr>
          <w:rFonts w:hint="eastAsia" w:ascii="宋体" w:hAnsi="宋体" w:cs="宋体"/>
          <w:kern w:val="0"/>
          <w:sz w:val="24"/>
          <w:highlight w:val="none"/>
        </w:rPr>
        <w:t>文件截止时间</w:t>
      </w:r>
      <w:r>
        <w:rPr>
          <w:rFonts w:hint="eastAsia" w:ascii="宋体" w:hAnsi="宋体" w:cs="宋体"/>
          <w:sz w:val="24"/>
          <w:highlight w:val="none"/>
        </w:rPr>
        <w:t>前一年内（至少一个月）</w:t>
      </w:r>
      <w:r>
        <w:rPr>
          <w:rFonts w:hint="eastAsia" w:ascii="宋体" w:hAnsi="宋体" w:cs="宋体"/>
          <w:kern w:val="0"/>
          <w:sz w:val="24"/>
          <w:highlight w:val="none"/>
        </w:rPr>
        <w:t>依法缴纳税收和社会保障资金的有效证明材料（供应商</w:t>
      </w:r>
      <w:r>
        <w:rPr>
          <w:rFonts w:hint="eastAsia" w:ascii="宋体" w:hAnsi="宋体" w:cs="宋体"/>
          <w:sz w:val="24"/>
          <w:highlight w:val="none"/>
        </w:rPr>
        <w:t>依法享受缓缴、免缴税收或社会保障资金的，须提供有效证明材料。</w:t>
      </w:r>
      <w:r>
        <w:rPr>
          <w:rFonts w:hint="eastAsia" w:ascii="宋体" w:hAnsi="宋体" w:cs="宋体"/>
          <w:kern w:val="0"/>
          <w:sz w:val="24"/>
          <w:highlight w:val="none"/>
        </w:rPr>
        <w:t>）；</w:t>
      </w:r>
    </w:p>
    <w:p w14:paraId="626605B4">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（4）具备履行合同所必需的设备和专业技术能力的书面声明；</w:t>
      </w:r>
    </w:p>
    <w:p w14:paraId="7EF5B5C2">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（5）参加本次采购活动前3年内在经营活动中没有重大违法记录的书面声明。</w:t>
      </w:r>
    </w:p>
    <w:p w14:paraId="334ADED8">
      <w:pPr>
        <w:adjustRightInd w:val="0"/>
        <w:snapToGrid w:val="0"/>
        <w:spacing w:line="360" w:lineRule="auto"/>
        <w:ind w:firstLine="480" w:firstLineChars="200"/>
        <w:rPr>
          <w:rFonts w:ascii="宋体" w:hAnsi="宋体" w:cs="Arial"/>
          <w:sz w:val="24"/>
          <w:highlight w:val="none"/>
        </w:rPr>
      </w:pPr>
      <w:r>
        <w:rPr>
          <w:rFonts w:ascii="宋体" w:hAnsi="宋体" w:cs="Arial"/>
          <w:sz w:val="24"/>
          <w:highlight w:val="none"/>
        </w:rPr>
        <w:t>2.2</w:t>
      </w:r>
      <w:r>
        <w:rPr>
          <w:rFonts w:hint="eastAsia" w:ascii="宋体" w:hAnsi="宋体" w:cs="Arial"/>
          <w:sz w:val="24"/>
          <w:highlight w:val="none"/>
        </w:rPr>
        <w:t>落实政府采购政策需满足的资格要求：</w:t>
      </w:r>
    </w:p>
    <w:p w14:paraId="5A53D89D">
      <w:pPr>
        <w:adjustRightInd w:val="0"/>
        <w:snapToGrid w:val="0"/>
        <w:spacing w:line="360" w:lineRule="auto"/>
        <w:ind w:firstLine="480" w:firstLineChars="200"/>
        <w:rPr>
          <w:rFonts w:ascii="宋体" w:hAnsi="宋体" w:cs="Arial"/>
          <w:sz w:val="24"/>
          <w:highlight w:val="none"/>
        </w:rPr>
      </w:pPr>
      <w:r>
        <w:rPr>
          <w:rFonts w:hint="eastAsia" w:ascii="宋体" w:hAnsi="宋体" w:cs="宋体"/>
          <w:kern w:val="0"/>
          <w:sz w:val="24"/>
          <w:highlight w:val="none"/>
        </w:rPr>
        <w:t>本项目按照采用以下第</w:t>
      </w:r>
      <w:r>
        <w:rPr>
          <w:rFonts w:hint="eastAsia" w:ascii="宋体" w:hAnsi="宋体" w:cs="宋体"/>
          <w:kern w:val="0"/>
          <w:sz w:val="24"/>
          <w:highlight w:val="none"/>
          <w:u w:val="single"/>
        </w:rPr>
        <w:t>（4）</w:t>
      </w:r>
      <w:r>
        <w:rPr>
          <w:rFonts w:hint="eastAsia" w:ascii="宋体" w:hAnsi="宋体" w:cs="宋体"/>
          <w:kern w:val="0"/>
          <w:sz w:val="24"/>
          <w:highlight w:val="none"/>
        </w:rPr>
        <w:t>种方式落实政府采购促进中小企业发展的要求：</w:t>
      </w:r>
    </w:p>
    <w:p w14:paraId="5DA9D833">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（1）本项目整体专门面向中小企业采购；</w:t>
      </w:r>
    </w:p>
    <w:p w14:paraId="57D7FC36">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（2）本项目整体专门面向小微企业采购；</w:t>
      </w:r>
    </w:p>
    <w:p w14:paraId="13F37BBC">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（3）本项目通过以下第</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种方式预留部分采购份额，面向中小企业采购：</w:t>
      </w:r>
    </w:p>
    <w:p w14:paraId="7EDEA626">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①本项目要求供应商以联合体形式参加，中小企业合同金额应当达到的比例为</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w:t>
      </w:r>
    </w:p>
    <w:p w14:paraId="3E98EB41">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②本项目要求供应商进行合同分包，中小企业合同金额应当达到的比例为</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w:t>
      </w:r>
    </w:p>
    <w:p w14:paraId="0B85E260">
      <w:pPr>
        <w:adjustRightInd w:val="0"/>
        <w:snapToGrid w:val="0"/>
        <w:spacing w:line="360" w:lineRule="auto"/>
        <w:ind w:firstLine="480" w:firstLineChars="200"/>
        <w:rPr>
          <w:rFonts w:ascii="宋体" w:hAnsi="宋体" w:cs="宋体"/>
          <w:sz w:val="24"/>
          <w:highlight w:val="none"/>
        </w:rPr>
      </w:pPr>
      <w:r>
        <w:rPr>
          <w:rFonts w:hint="eastAsia" w:ascii="宋体" w:hAnsi="宋体" w:cs="宋体"/>
          <w:kern w:val="0"/>
          <w:sz w:val="24"/>
          <w:highlight w:val="none"/>
        </w:rPr>
        <w:t>（4）本项目为非预留份额专门面向中小企业的采购项目或采购包，执行价格扣除优惠政策，详见“第五章评标办法与评分标准”。</w:t>
      </w:r>
    </w:p>
    <w:p w14:paraId="2A4A3479">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2.3</w:t>
      </w:r>
      <w:r>
        <w:rPr>
          <w:rFonts w:hint="eastAsia" w:ascii="宋体" w:hAnsi="宋体" w:cs="宋体"/>
          <w:kern w:val="0"/>
          <w:sz w:val="24"/>
          <w:highlight w:val="none"/>
        </w:rPr>
        <w:t>本项目不接受联合体参与投标</w:t>
      </w:r>
      <w:r>
        <w:rPr>
          <w:rFonts w:hint="eastAsia" w:ascii="宋体" w:hAnsi="宋体" w:cs="宋体"/>
          <w:bCs/>
          <w:kern w:val="0"/>
          <w:sz w:val="24"/>
          <w:highlight w:val="none"/>
        </w:rPr>
        <w:t>；</w:t>
      </w:r>
    </w:p>
    <w:p w14:paraId="7BCBD740">
      <w:pPr>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sz w:val="24"/>
          <w:highlight w:val="none"/>
        </w:rPr>
        <w:t>2.4本项目的特定资格要求：无；</w:t>
      </w:r>
      <w:bookmarkStart w:id="11" w:name="_Hlk28680991"/>
    </w:p>
    <w:bookmarkEnd w:id="10"/>
    <w:bookmarkEnd w:id="11"/>
    <w:p w14:paraId="560DB586">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2.5拒绝以下供应商参加本次采购活动：</w:t>
      </w:r>
    </w:p>
    <w:p w14:paraId="66F9B882">
      <w:pPr>
        <w:numPr>
          <w:ilvl w:val="0"/>
          <w:numId w:val="3"/>
        </w:num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被“信用中国”网站（www.creditchina.gov.cn）列入失信被执行人、重大税收违法失信主体、政府采购严重失信行为记录名单，及其他不符合《中华人民共和国政府采购法》第二十二条规定条件的信用记录。</w:t>
      </w:r>
    </w:p>
    <w:p w14:paraId="15284379">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（2）供应商单位负责人为同一人或者存在直接控股、管理关系的不同供应商，不得参加同一合同项下的政府采购活动；</w:t>
      </w:r>
    </w:p>
    <w:p w14:paraId="44B1302E">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（3）为本项目提供整体设计、规范编制或者项目管理、监理、检测等服务的供应商，不得再参加本项目的采购活动；</w:t>
      </w:r>
    </w:p>
    <w:p w14:paraId="5C922987">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三、获取招标文件</w:t>
      </w:r>
    </w:p>
    <w:p w14:paraId="6E50118F">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3.1获取时间：202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1</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日9时整起至202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1</w:t>
      </w:r>
      <w:r>
        <w:rPr>
          <w:rFonts w:hint="eastAsia" w:ascii="宋体" w:hAnsi="宋体" w:cs="宋体"/>
          <w:kern w:val="0"/>
          <w:sz w:val="24"/>
          <w:highlight w:val="none"/>
        </w:rPr>
        <w:t>月</w:t>
      </w:r>
      <w:r>
        <w:rPr>
          <w:rFonts w:hint="eastAsia" w:ascii="宋体" w:hAnsi="宋体" w:cs="宋体"/>
          <w:kern w:val="0"/>
          <w:sz w:val="24"/>
          <w:highlight w:val="none"/>
          <w:lang w:val="en-US" w:eastAsia="zh-CN"/>
        </w:rPr>
        <w:t>19</w:t>
      </w:r>
      <w:r>
        <w:rPr>
          <w:rFonts w:hint="eastAsia" w:ascii="宋体" w:hAnsi="宋体" w:cs="宋体"/>
          <w:kern w:val="0"/>
          <w:sz w:val="24"/>
          <w:highlight w:val="none"/>
        </w:rPr>
        <w:t xml:space="preserve">日17时整，（北京时间，法定节假日除外）； </w:t>
      </w:r>
    </w:p>
    <w:p w14:paraId="5270FF45">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材料费的汇款凭证（需在汇款的附言中注明项目编号后五位数字），发送至邮箱3596163695@qq.com，并备注项目名称+公司名称+材料费字样（可简写）（收款账号：https://h.wosai.cn/3RXU0J复制此链接到微信打开即可）（如有其他支付方式或财务方面问题请与我司财务人员联系，联系电话为：17715232736）</w:t>
      </w:r>
      <w:r>
        <w:rPr>
          <w:rFonts w:hint="eastAsia" w:ascii="宋体" w:hAnsi="宋体" w:cs="宋体"/>
          <w:b/>
          <w:bCs/>
          <w:kern w:val="0"/>
          <w:sz w:val="24"/>
          <w:highlight w:val="none"/>
        </w:rPr>
        <w:t>（注：如供应商在两个工作日内仍未在回复邮件中查收到本项目采购文件的，请及时与采购代理机构联系。）</w:t>
      </w:r>
    </w:p>
    <w:p w14:paraId="28DECF9F">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3.3售价：</w:t>
      </w:r>
      <w:r>
        <w:rPr>
          <w:rFonts w:hint="eastAsia" w:ascii="宋体" w:hAnsi="宋体" w:cs="宋体"/>
          <w:kern w:val="0"/>
          <w:sz w:val="24"/>
          <w:highlight w:val="none"/>
          <w:lang w:val="en-US" w:eastAsia="zh-CN"/>
        </w:rPr>
        <w:t>6</w:t>
      </w:r>
      <w:r>
        <w:rPr>
          <w:rFonts w:hint="eastAsia" w:ascii="宋体" w:hAnsi="宋体" w:cs="宋体"/>
          <w:kern w:val="0"/>
          <w:sz w:val="24"/>
          <w:highlight w:val="none"/>
        </w:rPr>
        <w:t>00元/套，售后不退；</w:t>
      </w:r>
    </w:p>
    <w:p w14:paraId="18746CD5">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3.4其他相关事项：未按要求购买采购文件的供应商不得参与投标。</w:t>
      </w:r>
    </w:p>
    <w:p w14:paraId="457FEABD">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color w:val="000000"/>
          <w:kern w:val="0"/>
          <w:sz w:val="24"/>
          <w:highlight w:val="none"/>
        </w:rPr>
        <w:t>四、提交投标文件时间、开标时间和地点</w:t>
      </w:r>
    </w:p>
    <w:p w14:paraId="575D39D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bCs/>
          <w:color w:val="auto"/>
          <w:kern w:val="0"/>
          <w:sz w:val="24"/>
          <w:highlight w:val="none"/>
        </w:rPr>
        <w:t>4</w:t>
      </w:r>
      <w:r>
        <w:rPr>
          <w:rFonts w:ascii="宋体" w:hAnsi="宋体" w:cs="宋体"/>
          <w:bCs/>
          <w:color w:val="auto"/>
          <w:kern w:val="0"/>
          <w:sz w:val="24"/>
          <w:highlight w:val="none"/>
        </w:rPr>
        <w:t>.</w:t>
      </w:r>
      <w:r>
        <w:rPr>
          <w:rFonts w:hint="eastAsia" w:ascii="宋体" w:hAnsi="宋体" w:cs="宋体"/>
          <w:bCs/>
          <w:color w:val="auto"/>
          <w:kern w:val="0"/>
          <w:sz w:val="24"/>
          <w:highlight w:val="none"/>
        </w:rPr>
        <w:t>1提交投标文件截止时间和开标时间：</w:t>
      </w:r>
      <w:r>
        <w:rPr>
          <w:rFonts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w:t>
      </w:r>
      <w:r>
        <w:rPr>
          <w:rFonts w:hint="eastAsia" w:ascii="宋体" w:hAnsi="宋体"/>
          <w:color w:val="auto"/>
          <w:sz w:val="24"/>
          <w:highlight w:val="none"/>
          <w:lang w:val="en-US" w:eastAsia="zh-CN"/>
        </w:rPr>
        <w:t>4</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rPr>
        <w:t>时</w:t>
      </w:r>
      <w:r>
        <w:rPr>
          <w:rFonts w:hint="eastAsia" w:ascii="宋体" w:hAnsi="宋体"/>
          <w:color w:val="auto"/>
          <w:sz w:val="24"/>
          <w:highlight w:val="none"/>
          <w:lang w:val="en-US" w:eastAsia="zh-CN"/>
        </w:rPr>
        <w:t>整</w:t>
      </w:r>
      <w:r>
        <w:rPr>
          <w:rFonts w:hint="eastAsia" w:ascii="宋体" w:hAnsi="宋体" w:cs="宋体"/>
          <w:bCs/>
          <w:color w:val="auto"/>
          <w:kern w:val="0"/>
          <w:sz w:val="24"/>
          <w:highlight w:val="none"/>
        </w:rPr>
        <w:t>（北京时间）</w:t>
      </w:r>
    </w:p>
    <w:p w14:paraId="2E7FC2A5">
      <w:pPr>
        <w:adjustRightInd w:val="0"/>
        <w:snapToGrid w:val="0"/>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2地点：南京市鼓楼区清江南路19号南大苏富特科技创新园1号楼13层（</w:t>
      </w:r>
      <w:r>
        <w:rPr>
          <w:rFonts w:hint="eastAsia" w:ascii="宋体" w:hAnsi="宋体"/>
          <w:bCs/>
          <w:sz w:val="24"/>
          <w:highlight w:val="none"/>
        </w:rPr>
        <w:t>江苏易采招标代理有限公司</w:t>
      </w:r>
      <w:r>
        <w:rPr>
          <w:rFonts w:hint="eastAsia" w:ascii="宋体" w:hAnsi="宋体"/>
          <w:sz w:val="24"/>
          <w:highlight w:val="none"/>
        </w:rPr>
        <w:t>）</w:t>
      </w:r>
    </w:p>
    <w:p w14:paraId="765B04DC">
      <w:pPr>
        <w:widowControl/>
        <w:adjustRightInd w:val="0"/>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五、公告发布媒体及公告期限：</w:t>
      </w:r>
      <w:r>
        <w:rPr>
          <w:rFonts w:hint="eastAsia" w:ascii="宋体" w:hAnsi="宋体"/>
          <w:sz w:val="24"/>
          <w:highlight w:val="none"/>
        </w:rPr>
        <w:t>自本公告在“江苏政府采购网”发布之日起5个工作日。</w:t>
      </w:r>
    </w:p>
    <w:p w14:paraId="1CD672B8">
      <w:pPr>
        <w:widowControl/>
        <w:adjustRightInd w:val="0"/>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六、其他补充事宜</w:t>
      </w:r>
    </w:p>
    <w:p w14:paraId="69FBCDFD">
      <w:pPr>
        <w:widowControl/>
        <w:adjustRightInd w:val="0"/>
        <w:snapToGrid w:val="0"/>
        <w:spacing w:line="360" w:lineRule="auto"/>
        <w:ind w:firstLine="480" w:firstLineChars="200"/>
        <w:rPr>
          <w:rFonts w:ascii="宋体" w:hAnsi="宋体" w:cs="宋体"/>
          <w:b/>
          <w:bCs/>
          <w:color w:val="000000"/>
          <w:kern w:val="0"/>
          <w:sz w:val="24"/>
          <w:highlight w:val="none"/>
        </w:rPr>
      </w:pPr>
      <w:r>
        <w:rPr>
          <w:rFonts w:hint="eastAsia" w:ascii="宋体" w:hAnsi="宋体"/>
          <w:sz w:val="24"/>
          <w:highlight w:val="none"/>
        </w:rPr>
        <w:t>6</w:t>
      </w:r>
      <w:r>
        <w:rPr>
          <w:rFonts w:ascii="宋体" w:hAnsi="宋体"/>
          <w:sz w:val="24"/>
          <w:highlight w:val="none"/>
        </w:rPr>
        <w:t>.1</w:t>
      </w:r>
      <w:r>
        <w:rPr>
          <w:rFonts w:hint="eastAsia" w:ascii="宋体" w:hAnsi="宋体" w:cs="宋体"/>
          <w:color w:val="000000"/>
          <w:kern w:val="0"/>
          <w:sz w:val="24"/>
          <w:highlight w:val="none"/>
        </w:rPr>
        <w:t>投标文件制作份数要求：</w:t>
      </w:r>
    </w:p>
    <w:p w14:paraId="7C1A583F">
      <w:pPr>
        <w:adjustRightInd w:val="0"/>
        <w:snapToGrid w:val="0"/>
        <w:spacing w:line="360" w:lineRule="auto"/>
        <w:ind w:firstLine="480" w:firstLineChars="200"/>
        <w:rPr>
          <w:rFonts w:ascii="宋体" w:hAnsi="宋体"/>
          <w:color w:val="0000FF"/>
          <w:sz w:val="24"/>
          <w:highlight w:val="none"/>
        </w:rPr>
      </w:pPr>
      <w:bookmarkStart w:id="12" w:name="_Hlk153870228"/>
      <w:r>
        <w:rPr>
          <w:rFonts w:hint="eastAsia" w:ascii="宋体" w:hAnsi="宋体"/>
          <w:sz w:val="24"/>
          <w:highlight w:val="none"/>
        </w:rPr>
        <w:t>正本份数：1份；副本份数：</w:t>
      </w:r>
      <w:r>
        <w:rPr>
          <w:rFonts w:ascii="宋体" w:hAnsi="宋体"/>
          <w:sz w:val="24"/>
          <w:highlight w:val="none"/>
        </w:rPr>
        <w:t>5</w:t>
      </w:r>
      <w:r>
        <w:rPr>
          <w:rFonts w:hint="eastAsia" w:ascii="宋体" w:hAnsi="宋体"/>
          <w:sz w:val="24"/>
          <w:highlight w:val="none"/>
        </w:rPr>
        <w:t>份；电子U盘1份（含word格式和PDF格式，PDF格式需加盖投标人公章）</w:t>
      </w:r>
    </w:p>
    <w:bookmarkEnd w:id="12"/>
    <w:p w14:paraId="19B853F6">
      <w:pPr>
        <w:widowControl/>
        <w:adjustRightInd w:val="0"/>
        <w:snapToGrid w:val="0"/>
        <w:spacing w:line="360" w:lineRule="auto"/>
        <w:ind w:firstLine="480" w:firstLineChars="200"/>
        <w:rPr>
          <w:rFonts w:ascii="宋体" w:hAnsi="宋体"/>
          <w:sz w:val="24"/>
          <w:highlight w:val="none"/>
        </w:rPr>
      </w:pPr>
      <w:r>
        <w:rPr>
          <w:rFonts w:hint="eastAsia" w:ascii="宋体" w:hAnsi="宋体" w:cs="宋体"/>
          <w:color w:val="000000"/>
          <w:kern w:val="0"/>
          <w:sz w:val="24"/>
          <w:highlight w:val="none"/>
        </w:rPr>
        <w:t>6</w:t>
      </w:r>
      <w:r>
        <w:rPr>
          <w:rFonts w:ascii="宋体" w:hAnsi="宋体" w:cs="宋体"/>
          <w:color w:val="000000"/>
          <w:kern w:val="0"/>
          <w:sz w:val="24"/>
          <w:highlight w:val="none"/>
        </w:rPr>
        <w:t>.2</w:t>
      </w:r>
      <w:r>
        <w:rPr>
          <w:rFonts w:hint="eastAsia" w:ascii="宋体" w:hAnsi="宋体"/>
          <w:sz w:val="24"/>
          <w:highlight w:val="none"/>
        </w:rPr>
        <w:t>本次招标</w:t>
      </w:r>
      <w:r>
        <w:rPr>
          <w:rFonts w:hint="eastAsia" w:ascii="宋体" w:hAnsi="宋体"/>
          <w:b/>
          <w:bCs/>
          <w:sz w:val="24"/>
          <w:highlight w:val="none"/>
        </w:rPr>
        <w:t>不</w:t>
      </w:r>
      <w:r>
        <w:rPr>
          <w:rFonts w:hint="eastAsia" w:ascii="宋体" w:hAnsi="宋体" w:cs="宋体"/>
          <w:b/>
          <w:bCs/>
          <w:kern w:val="0"/>
          <w:sz w:val="24"/>
          <w:highlight w:val="none"/>
        </w:rPr>
        <w:t>收取</w:t>
      </w:r>
      <w:r>
        <w:rPr>
          <w:rFonts w:hint="eastAsia" w:ascii="宋体" w:hAnsi="宋体"/>
          <w:sz w:val="24"/>
          <w:highlight w:val="none"/>
        </w:rPr>
        <w:t>投标保证金；</w:t>
      </w:r>
    </w:p>
    <w:p w14:paraId="4F79CD92">
      <w:pPr>
        <w:widowControl/>
        <w:adjustRightInd w:val="0"/>
        <w:snapToGrid w:val="0"/>
        <w:spacing w:line="360" w:lineRule="auto"/>
        <w:ind w:firstLine="480" w:firstLineChars="200"/>
        <w:rPr>
          <w:rFonts w:ascii="宋体" w:hAnsi="宋体" w:cs="宋体"/>
          <w:sz w:val="24"/>
          <w:highlight w:val="none"/>
        </w:rPr>
      </w:pPr>
      <w:r>
        <w:rPr>
          <w:rFonts w:hint="eastAsia" w:ascii="宋体" w:hAnsi="宋体" w:cs="宋体"/>
          <w:color w:val="000000"/>
          <w:kern w:val="0"/>
          <w:sz w:val="24"/>
          <w:highlight w:val="none"/>
        </w:rPr>
        <w:t>6.3如有财务方面问题，请与我司工作人员联系，联系电话：17715232736。</w:t>
      </w:r>
    </w:p>
    <w:p w14:paraId="0ED045A4">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七、本次招标联系方式</w:t>
      </w:r>
    </w:p>
    <w:p w14:paraId="670C51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7.1采购人信息</w:t>
      </w:r>
    </w:p>
    <w:p w14:paraId="5EA96D9F">
      <w:pPr>
        <w:adjustRightInd w:val="0"/>
        <w:snapToGrid w:val="0"/>
        <w:spacing w:line="360" w:lineRule="auto"/>
        <w:ind w:firstLine="480" w:firstLineChars="200"/>
        <w:rPr>
          <w:rFonts w:ascii="宋体" w:hAnsi="宋体" w:cs="宋体"/>
          <w:sz w:val="24"/>
          <w:highlight w:val="none"/>
        </w:rPr>
      </w:pPr>
      <w:bookmarkStart w:id="13" w:name="_Hlk138607562"/>
      <w:r>
        <w:rPr>
          <w:rFonts w:hint="eastAsia" w:ascii="宋体" w:hAnsi="宋体" w:cs="宋体"/>
          <w:sz w:val="24"/>
          <w:highlight w:val="none"/>
        </w:rPr>
        <w:t xml:space="preserve">名  称：南京医科大学 </w:t>
      </w:r>
    </w:p>
    <w:p w14:paraId="24DF470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  址：江苏省南京市江宁区龙眠大道101号</w:t>
      </w:r>
    </w:p>
    <w:p w14:paraId="24B59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联系人：汪老师</w:t>
      </w:r>
    </w:p>
    <w:p w14:paraId="64CF292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联系电话：025-</w:t>
      </w:r>
      <w:r>
        <w:rPr>
          <w:rFonts w:hint="eastAsia" w:ascii="宋体" w:hAnsi="宋体"/>
          <w:sz w:val="24"/>
          <w:highlight w:val="none"/>
        </w:rPr>
        <w:t>86867808</w:t>
      </w:r>
    </w:p>
    <w:bookmarkEnd w:id="13"/>
    <w:p w14:paraId="7A69CDD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7.2采购代理机构信息</w:t>
      </w:r>
    </w:p>
    <w:p w14:paraId="4809F4A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w:t>
      </w:r>
      <w:bookmarkStart w:id="14" w:name="_Hlk8391383"/>
      <w:r>
        <w:rPr>
          <w:rFonts w:hint="eastAsia" w:ascii="宋体" w:hAnsi="宋体" w:cs="宋体"/>
          <w:sz w:val="24"/>
          <w:highlight w:val="none"/>
        </w:rPr>
        <w:t>江苏易采招标代理有限公司</w:t>
      </w:r>
      <w:bookmarkEnd w:id="14"/>
    </w:p>
    <w:p w14:paraId="40FAFB17">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sz w:val="24"/>
          <w:highlight w:val="none"/>
        </w:rPr>
        <w:t>地址：</w:t>
      </w:r>
      <w:r>
        <w:rPr>
          <w:rFonts w:hint="eastAsia" w:ascii="宋体" w:hAnsi="宋体"/>
          <w:sz w:val="24"/>
          <w:highlight w:val="none"/>
        </w:rPr>
        <w:t>南京市鼓楼区清江南路19号南大苏富特科技创新园1号楼13层</w:t>
      </w:r>
    </w:p>
    <w:p w14:paraId="777F6E14">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sz w:val="24"/>
          <w:highlight w:val="none"/>
        </w:rPr>
        <w:t>范蕾、王露、</w:t>
      </w:r>
      <w:r>
        <w:rPr>
          <w:rFonts w:hint="eastAsia" w:ascii="宋体" w:hAnsi="宋体"/>
          <w:sz w:val="24"/>
          <w:highlight w:val="none"/>
          <w:lang w:val="en-US" w:eastAsia="zh-CN"/>
        </w:rPr>
        <w:t>张旻越</w:t>
      </w:r>
    </w:p>
    <w:p w14:paraId="6EAEF5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w:t>
      </w:r>
      <w:bookmarkStart w:id="15" w:name="_Hlk8391416"/>
      <w:r>
        <w:rPr>
          <w:rFonts w:hint="eastAsia" w:ascii="宋体" w:hAnsi="宋体"/>
          <w:sz w:val="24"/>
          <w:highlight w:val="none"/>
        </w:rPr>
        <w:t>0</w:t>
      </w:r>
      <w:r>
        <w:rPr>
          <w:rFonts w:ascii="宋体" w:hAnsi="宋体"/>
          <w:sz w:val="24"/>
          <w:highlight w:val="none"/>
        </w:rPr>
        <w:t>25</w:t>
      </w:r>
      <w:r>
        <w:rPr>
          <w:rFonts w:hint="eastAsia" w:ascii="宋体" w:hAnsi="宋体"/>
          <w:sz w:val="24"/>
          <w:highlight w:val="none"/>
        </w:rPr>
        <w:t>-</w:t>
      </w:r>
      <w:r>
        <w:rPr>
          <w:rFonts w:ascii="宋体" w:hAnsi="宋体"/>
          <w:sz w:val="24"/>
          <w:highlight w:val="none"/>
        </w:rPr>
        <w:t>8360</w:t>
      </w:r>
      <w:bookmarkEnd w:id="15"/>
      <w:r>
        <w:rPr>
          <w:rFonts w:hint="eastAsia" w:ascii="宋体" w:hAnsi="宋体"/>
          <w:sz w:val="24"/>
          <w:highlight w:val="none"/>
        </w:rPr>
        <w:t>6070</w:t>
      </w:r>
    </w:p>
    <w:p w14:paraId="490BCE57">
      <w:pPr>
        <w:pStyle w:val="2"/>
        <w:adjustRightInd w:val="0"/>
        <w:snapToGrid w:val="0"/>
        <w:spacing w:before="286" w:beforeLines="100" w:after="143" w:afterLines="50" w:line="360" w:lineRule="auto"/>
        <w:jc w:val="center"/>
        <w:rPr>
          <w:rFonts w:ascii="华文中宋" w:hAnsi="华文中宋" w:eastAsia="华文中宋" w:cs="宋体"/>
          <w:b/>
          <w:bCs/>
          <w:color w:val="000000"/>
          <w:kern w:val="0"/>
          <w:sz w:val="36"/>
          <w:szCs w:val="36"/>
          <w:highlight w:val="none"/>
        </w:rPr>
      </w:pPr>
      <w:r>
        <w:rPr>
          <w:rFonts w:ascii="华文中宋" w:hAnsi="华文中宋" w:eastAsia="华文中宋"/>
          <w:b/>
          <w:sz w:val="36"/>
          <w:szCs w:val="36"/>
          <w:highlight w:val="none"/>
        </w:rPr>
        <w:br w:type="page"/>
      </w:r>
      <w:bookmarkEnd w:id="5"/>
      <w:bookmarkEnd w:id="6"/>
      <w:bookmarkEnd w:id="7"/>
      <w:bookmarkStart w:id="16" w:name="_Toc9363425"/>
      <w:bookmarkStart w:id="17" w:name="_Toc12708970"/>
      <w:bookmarkStart w:id="18" w:name="_Toc12887260"/>
      <w:bookmarkStart w:id="19" w:name="_Toc47453302"/>
      <w:bookmarkStart w:id="20" w:name="_Toc16938553"/>
      <w:bookmarkStart w:id="21" w:name="_Toc513029237"/>
      <w:bookmarkStart w:id="22" w:name="_Toc20823309"/>
      <w:r>
        <w:rPr>
          <w:rFonts w:hint="eastAsia" w:ascii="华文中宋" w:hAnsi="华文中宋" w:eastAsia="华文中宋"/>
          <w:b/>
          <w:bCs/>
          <w:sz w:val="36"/>
          <w:szCs w:val="36"/>
          <w:highlight w:val="none"/>
        </w:rPr>
        <w:t>第二章</w:t>
      </w:r>
      <w:bookmarkStart w:id="23" w:name="_Toc16938518"/>
      <w:bookmarkStart w:id="24" w:name="_Toc513029202"/>
      <w:bookmarkStart w:id="25" w:name="_Toc20823274"/>
      <w:bookmarkStart w:id="26" w:name="_Toc120614213"/>
      <w:r>
        <w:rPr>
          <w:rFonts w:ascii="华文中宋" w:hAnsi="华文中宋" w:eastAsia="华文中宋"/>
          <w:b/>
          <w:bCs/>
          <w:sz w:val="36"/>
          <w:szCs w:val="36"/>
          <w:highlight w:val="none"/>
        </w:rPr>
        <w:t xml:space="preserve"> </w:t>
      </w:r>
      <w:r>
        <w:rPr>
          <w:rFonts w:hint="eastAsia" w:ascii="华文中宋" w:hAnsi="华文中宋" w:eastAsia="华文中宋"/>
          <w:b/>
          <w:bCs/>
          <w:sz w:val="36"/>
          <w:szCs w:val="36"/>
          <w:highlight w:val="none"/>
        </w:rPr>
        <w:t>投标人须知</w:t>
      </w:r>
      <w:bookmarkEnd w:id="16"/>
      <w:bookmarkEnd w:id="17"/>
      <w:bookmarkEnd w:id="18"/>
      <w:bookmarkEnd w:id="19"/>
      <w:bookmarkEnd w:id="23"/>
      <w:bookmarkEnd w:id="24"/>
      <w:bookmarkEnd w:id="25"/>
      <w:bookmarkEnd w:id="26"/>
    </w:p>
    <w:p w14:paraId="64F7C009">
      <w:pPr>
        <w:pStyle w:val="3"/>
        <w:adjustRightInd w:val="0"/>
        <w:snapToGrid w:val="0"/>
        <w:spacing w:before="286" w:beforeLines="100" w:after="143" w:afterLines="50" w:line="360" w:lineRule="auto"/>
        <w:rPr>
          <w:rFonts w:ascii="宋体" w:hAnsi="宋体" w:eastAsia="宋体"/>
          <w:sz w:val="32"/>
          <w:szCs w:val="32"/>
          <w:highlight w:val="none"/>
        </w:rPr>
      </w:pPr>
      <w:bookmarkStart w:id="27" w:name="_Toc47453303"/>
      <w:bookmarkStart w:id="28" w:name="_Toc16938519"/>
      <w:bookmarkStart w:id="29" w:name="_Toc12887261"/>
      <w:bookmarkStart w:id="30" w:name="_Toc120614214"/>
      <w:bookmarkStart w:id="31" w:name="_Toc513029203"/>
      <w:bookmarkStart w:id="32" w:name="_Toc20823275"/>
      <w:bookmarkStart w:id="33" w:name="_Toc8485112"/>
      <w:bookmarkStart w:id="34" w:name="_Toc12708971"/>
      <w:bookmarkStart w:id="35" w:name="_Toc9363426"/>
      <w:r>
        <w:rPr>
          <w:rFonts w:hint="eastAsia" w:ascii="宋体" w:hAnsi="宋体" w:eastAsia="宋体"/>
          <w:sz w:val="32"/>
          <w:szCs w:val="32"/>
          <w:highlight w:val="none"/>
        </w:rPr>
        <w:t>一、总 则</w:t>
      </w:r>
      <w:bookmarkEnd w:id="27"/>
      <w:bookmarkEnd w:id="28"/>
      <w:bookmarkEnd w:id="29"/>
      <w:bookmarkEnd w:id="30"/>
      <w:bookmarkEnd w:id="31"/>
      <w:bookmarkEnd w:id="32"/>
      <w:bookmarkEnd w:id="33"/>
      <w:bookmarkEnd w:id="34"/>
      <w:bookmarkEnd w:id="35"/>
    </w:p>
    <w:p w14:paraId="0F8F10B5">
      <w:pPr>
        <w:pStyle w:val="4"/>
        <w:adjustRightInd w:val="0"/>
        <w:snapToGrid w:val="0"/>
        <w:spacing w:before="57" w:beforeLines="20" w:after="0" w:line="360" w:lineRule="auto"/>
        <w:rPr>
          <w:rFonts w:ascii="宋体" w:hAnsi="宋体"/>
          <w:sz w:val="24"/>
          <w:szCs w:val="24"/>
          <w:highlight w:val="none"/>
        </w:rPr>
      </w:pPr>
      <w:bookmarkStart w:id="36" w:name="_Hlt16619475"/>
      <w:bookmarkEnd w:id="36"/>
      <w:bookmarkStart w:id="37" w:name="_Toc458694821"/>
      <w:bookmarkStart w:id="38" w:name="_Toc20823276"/>
      <w:bookmarkStart w:id="39" w:name="_Toc513029204"/>
      <w:bookmarkStart w:id="40" w:name="_Toc16938520"/>
      <w:r>
        <w:rPr>
          <w:rFonts w:hint="eastAsia" w:ascii="宋体" w:hAnsi="宋体"/>
          <w:sz w:val="24"/>
          <w:szCs w:val="24"/>
          <w:highlight w:val="none"/>
        </w:rPr>
        <w:t>1</w:t>
      </w:r>
      <w:bookmarkEnd w:id="37"/>
      <w:r>
        <w:rPr>
          <w:rFonts w:hint="eastAsia" w:ascii="宋体" w:hAnsi="宋体"/>
          <w:sz w:val="24"/>
          <w:szCs w:val="24"/>
          <w:highlight w:val="none"/>
        </w:rPr>
        <w:t>、采购方式</w:t>
      </w:r>
      <w:bookmarkEnd w:id="38"/>
      <w:bookmarkEnd w:id="39"/>
      <w:bookmarkEnd w:id="40"/>
    </w:p>
    <w:p w14:paraId="7E80B7C2">
      <w:pPr>
        <w:adjustRightInd w:val="0"/>
        <w:snapToGrid w:val="0"/>
        <w:spacing w:before="57" w:beforeLines="20" w:line="360" w:lineRule="auto"/>
        <w:rPr>
          <w:rFonts w:ascii="宋体" w:hAnsi="宋体"/>
          <w:sz w:val="24"/>
          <w:highlight w:val="none"/>
        </w:rPr>
      </w:pPr>
      <w:r>
        <w:rPr>
          <w:rFonts w:hint="eastAsia" w:ascii="宋体" w:hAnsi="宋体"/>
          <w:sz w:val="24"/>
          <w:highlight w:val="none"/>
        </w:rPr>
        <w:t>1.1本次采取公开招标方式，本招标文件仅适用于招标公告中所述项目。</w:t>
      </w:r>
    </w:p>
    <w:p w14:paraId="2B167CAC">
      <w:pPr>
        <w:pStyle w:val="4"/>
        <w:adjustRightInd w:val="0"/>
        <w:snapToGrid w:val="0"/>
        <w:spacing w:before="57" w:beforeLines="20" w:after="0" w:line="360" w:lineRule="auto"/>
        <w:rPr>
          <w:rFonts w:ascii="宋体" w:hAnsi="宋体"/>
          <w:sz w:val="24"/>
          <w:szCs w:val="24"/>
          <w:highlight w:val="none"/>
        </w:rPr>
      </w:pPr>
      <w:bookmarkStart w:id="41" w:name="_Toc20823277"/>
      <w:bookmarkStart w:id="42" w:name="_Toc16938521"/>
      <w:bookmarkStart w:id="43" w:name="_Toc513029205"/>
      <w:r>
        <w:rPr>
          <w:rFonts w:hint="eastAsia" w:ascii="宋体" w:hAnsi="宋体"/>
          <w:sz w:val="24"/>
          <w:szCs w:val="24"/>
          <w:highlight w:val="none"/>
        </w:rPr>
        <w:t>2、合格的投标人</w:t>
      </w:r>
      <w:bookmarkEnd w:id="41"/>
      <w:bookmarkEnd w:id="42"/>
      <w:bookmarkEnd w:id="43"/>
    </w:p>
    <w:p w14:paraId="18B99B3E">
      <w:pPr>
        <w:adjustRightInd w:val="0"/>
        <w:snapToGrid w:val="0"/>
        <w:spacing w:before="57" w:beforeLines="20" w:line="360" w:lineRule="auto"/>
        <w:rPr>
          <w:rFonts w:ascii="宋体" w:hAnsi="宋体"/>
          <w:sz w:val="24"/>
          <w:highlight w:val="none"/>
        </w:rPr>
      </w:pPr>
      <w:r>
        <w:rPr>
          <w:rFonts w:hint="eastAsia" w:ascii="宋体" w:hAnsi="宋体"/>
          <w:sz w:val="24"/>
          <w:highlight w:val="none"/>
        </w:rPr>
        <w:t>2.1满足招标公告中供应商的资格要求的规定。</w:t>
      </w:r>
    </w:p>
    <w:p w14:paraId="23855B50">
      <w:pPr>
        <w:adjustRightInd w:val="0"/>
        <w:snapToGrid w:val="0"/>
        <w:spacing w:before="57" w:beforeLines="20" w:line="360" w:lineRule="auto"/>
        <w:rPr>
          <w:rFonts w:ascii="宋体" w:hAnsi="宋体"/>
          <w:sz w:val="24"/>
          <w:highlight w:val="none"/>
        </w:rPr>
      </w:pPr>
      <w:r>
        <w:rPr>
          <w:rFonts w:hint="eastAsia" w:ascii="宋体" w:hAnsi="宋体"/>
          <w:sz w:val="24"/>
          <w:highlight w:val="none"/>
        </w:rPr>
        <w:t>2.2 满足本文件实质性条款的规定。</w:t>
      </w:r>
    </w:p>
    <w:p w14:paraId="4E0CD1F8">
      <w:pPr>
        <w:pStyle w:val="4"/>
        <w:adjustRightInd w:val="0"/>
        <w:snapToGrid w:val="0"/>
        <w:spacing w:before="57" w:beforeLines="20" w:after="0" w:line="360" w:lineRule="auto"/>
        <w:rPr>
          <w:rFonts w:ascii="宋体" w:hAnsi="宋体"/>
          <w:sz w:val="24"/>
          <w:szCs w:val="24"/>
          <w:highlight w:val="none"/>
        </w:rPr>
      </w:pPr>
      <w:bookmarkStart w:id="44" w:name="_Toc20823278"/>
      <w:bookmarkStart w:id="45" w:name="_Toc513029206"/>
      <w:bookmarkStart w:id="46" w:name="_Toc16938522"/>
      <w:r>
        <w:rPr>
          <w:rFonts w:hint="eastAsia" w:ascii="宋体" w:hAnsi="宋体"/>
          <w:sz w:val="24"/>
          <w:szCs w:val="24"/>
          <w:highlight w:val="none"/>
        </w:rPr>
        <w:t>3、适用法律</w:t>
      </w:r>
      <w:bookmarkEnd w:id="44"/>
      <w:bookmarkEnd w:id="45"/>
      <w:bookmarkEnd w:id="46"/>
    </w:p>
    <w:p w14:paraId="5CE002FD">
      <w:pPr>
        <w:adjustRightInd w:val="0"/>
        <w:snapToGrid w:val="0"/>
        <w:spacing w:before="57" w:beforeLines="20" w:line="360" w:lineRule="auto"/>
        <w:rPr>
          <w:rFonts w:ascii="宋体" w:hAnsi="宋体"/>
          <w:sz w:val="24"/>
          <w:highlight w:val="none"/>
        </w:rPr>
      </w:pPr>
      <w:r>
        <w:rPr>
          <w:rFonts w:hint="eastAsia" w:ascii="宋体" w:hAnsi="宋体"/>
          <w:sz w:val="24"/>
          <w:highlight w:val="none"/>
        </w:rPr>
        <w:t>3.1本次招标及由此产生的合同受中华人民共和国有关的法律法规制约和保护</w:t>
      </w:r>
      <w:r>
        <w:rPr>
          <w:rFonts w:ascii="宋体" w:hAnsi="宋体"/>
          <w:sz w:val="24"/>
          <w:highlight w:val="none"/>
        </w:rPr>
        <w:t>。</w:t>
      </w:r>
    </w:p>
    <w:p w14:paraId="18DF9355">
      <w:pPr>
        <w:pStyle w:val="4"/>
        <w:adjustRightInd w:val="0"/>
        <w:snapToGrid w:val="0"/>
        <w:spacing w:before="57" w:beforeLines="20" w:after="0" w:line="360" w:lineRule="auto"/>
        <w:rPr>
          <w:rFonts w:ascii="宋体" w:hAnsi="宋体"/>
          <w:sz w:val="24"/>
          <w:szCs w:val="24"/>
          <w:highlight w:val="none"/>
        </w:rPr>
      </w:pPr>
      <w:bookmarkStart w:id="47" w:name="_Toc16938523"/>
      <w:bookmarkStart w:id="48" w:name="_Toc513029207"/>
      <w:bookmarkStart w:id="49" w:name="_Toc20823279"/>
      <w:bookmarkStart w:id="50" w:name="_Toc462564067"/>
      <w:r>
        <w:rPr>
          <w:rFonts w:hint="eastAsia" w:ascii="宋体" w:hAnsi="宋体"/>
          <w:sz w:val="24"/>
          <w:szCs w:val="24"/>
          <w:highlight w:val="none"/>
        </w:rPr>
        <w:t>4、投标费用</w:t>
      </w:r>
      <w:bookmarkEnd w:id="47"/>
      <w:bookmarkEnd w:id="48"/>
      <w:bookmarkEnd w:id="49"/>
      <w:bookmarkEnd w:id="50"/>
    </w:p>
    <w:p w14:paraId="5423DB2D">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4.1</w:t>
      </w:r>
      <w:r>
        <w:rPr>
          <w:rFonts w:hint="eastAsia" w:ascii="宋体" w:hAnsi="宋体"/>
          <w:sz w:val="24"/>
          <w:highlight w:val="none"/>
        </w:rPr>
        <w:t>投标人应自行承担所有与参加投标有关的费用，无论投标过程中的做法和结果如何，江苏易采招标代理有限公司（以下称代理机构）在任何情况下均无义务和责任承担这些费用。</w:t>
      </w:r>
    </w:p>
    <w:p w14:paraId="7E9C2922">
      <w:pPr>
        <w:adjustRightInd w:val="0"/>
        <w:snapToGrid w:val="0"/>
        <w:spacing w:before="57" w:beforeLines="20" w:line="360" w:lineRule="auto"/>
        <w:rPr>
          <w:rFonts w:ascii="宋体" w:hAnsi="宋体"/>
          <w:b/>
          <w:bCs/>
          <w:sz w:val="24"/>
          <w:highlight w:val="none"/>
        </w:rPr>
      </w:pPr>
      <w:r>
        <w:rPr>
          <w:rFonts w:hint="eastAsia" w:ascii="宋体" w:hAnsi="宋体"/>
          <w:sz w:val="24"/>
          <w:highlight w:val="none"/>
        </w:rPr>
        <w:t>4.2</w:t>
      </w:r>
      <w:bookmarkStart w:id="51" w:name="_Hlk153870508"/>
      <w:r>
        <w:rPr>
          <w:rFonts w:hint="eastAsia" w:ascii="宋体" w:hAnsi="宋体"/>
          <w:sz w:val="24"/>
          <w:highlight w:val="none"/>
        </w:rPr>
        <w:t>本次招标收取采购文件工本费、代理服务费。采购文件工本费具体收取办法详见招标公</w:t>
      </w:r>
      <w:r>
        <w:rPr>
          <w:rFonts w:hint="eastAsia" w:ascii="宋体" w:hAnsi="宋体"/>
          <w:color w:val="auto"/>
          <w:sz w:val="24"/>
          <w:highlight w:val="none"/>
        </w:rPr>
        <w:t>告。本项目代理服务费以</w:t>
      </w:r>
      <w:r>
        <w:rPr>
          <w:rFonts w:hint="eastAsia" w:ascii="宋体" w:hAnsi="宋体"/>
          <w:color w:val="auto"/>
          <w:sz w:val="24"/>
          <w:highlight w:val="none"/>
          <w:lang w:val="en-US" w:eastAsia="zh-CN"/>
        </w:rPr>
        <w:t>预算</w:t>
      </w:r>
      <w:r>
        <w:rPr>
          <w:rFonts w:hint="eastAsia" w:ascii="宋体" w:hAnsi="宋体"/>
          <w:color w:val="auto"/>
          <w:sz w:val="24"/>
          <w:highlight w:val="none"/>
        </w:rPr>
        <w:t>金额为基础，参照“计价格[2002]1980号</w:t>
      </w:r>
      <w:bookmarkStart w:id="335" w:name="_GoBack"/>
      <w:bookmarkEnd w:id="335"/>
      <w:r>
        <w:rPr>
          <w:rFonts w:hint="eastAsia" w:ascii="宋体" w:hAnsi="宋体"/>
          <w:color w:val="auto"/>
          <w:sz w:val="24"/>
          <w:highlight w:val="none"/>
          <w:lang w:eastAsia="zh-CN"/>
        </w:rPr>
        <w:t>”</w:t>
      </w:r>
      <w:r>
        <w:rPr>
          <w:rFonts w:hint="eastAsia" w:ascii="宋体" w:hAnsi="宋体"/>
          <w:color w:val="auto"/>
          <w:sz w:val="24"/>
          <w:highlight w:val="none"/>
        </w:rPr>
        <w:t>文件收费标准的</w:t>
      </w:r>
      <w:r>
        <w:rPr>
          <w:rFonts w:hint="eastAsia" w:ascii="宋体" w:hAnsi="宋体"/>
          <w:color w:val="auto"/>
          <w:sz w:val="24"/>
          <w:highlight w:val="none"/>
          <w:lang w:val="en-US" w:eastAsia="zh-CN"/>
        </w:rPr>
        <w:t>56</w:t>
      </w:r>
      <w:r>
        <w:rPr>
          <w:rFonts w:ascii="宋体" w:hAnsi="宋体"/>
          <w:color w:val="auto"/>
          <w:sz w:val="24"/>
          <w:highlight w:val="none"/>
        </w:rPr>
        <w:t>%</w:t>
      </w:r>
      <w:r>
        <w:rPr>
          <w:rFonts w:hint="eastAsia" w:ascii="宋体" w:hAnsi="宋体"/>
          <w:sz w:val="24"/>
          <w:highlight w:val="none"/>
        </w:rPr>
        <w:t>收取，超过人民币</w:t>
      </w:r>
      <w:r>
        <w:rPr>
          <w:rFonts w:hint="eastAsia" w:ascii="宋体" w:hAnsi="宋体"/>
          <w:sz w:val="24"/>
          <w:highlight w:val="none"/>
          <w:lang w:val="en-US" w:eastAsia="zh-CN"/>
        </w:rPr>
        <w:t>壹万捌仟</w:t>
      </w:r>
      <w:r>
        <w:rPr>
          <w:rFonts w:hint="eastAsia" w:ascii="宋体" w:hAnsi="宋体"/>
          <w:sz w:val="24"/>
          <w:highlight w:val="none"/>
        </w:rPr>
        <w:t>元的按固定金额人民币</w:t>
      </w:r>
      <w:r>
        <w:rPr>
          <w:rFonts w:hint="eastAsia" w:ascii="宋体" w:hAnsi="宋体"/>
          <w:sz w:val="24"/>
          <w:highlight w:val="none"/>
          <w:lang w:val="en-US" w:eastAsia="zh-CN"/>
        </w:rPr>
        <w:t>壹万捌仟</w:t>
      </w:r>
      <w:r>
        <w:rPr>
          <w:rFonts w:hint="eastAsia" w:ascii="宋体" w:hAnsi="宋体"/>
          <w:sz w:val="24"/>
          <w:highlight w:val="none"/>
        </w:rPr>
        <w:t>元收取，代理服务费由中标供应商在领取中标通知书时向代理机构缴纳。</w:t>
      </w:r>
      <w:bookmarkEnd w:id="51"/>
    </w:p>
    <w:p w14:paraId="47E2EABF">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5、招标文件的约束力</w:t>
      </w:r>
    </w:p>
    <w:p w14:paraId="675482B7">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5.1</w:t>
      </w:r>
      <w:r>
        <w:rPr>
          <w:rFonts w:hint="eastAsia" w:ascii="宋体" w:hAnsi="宋体"/>
          <w:sz w:val="24"/>
          <w:highlight w:val="none"/>
        </w:rPr>
        <w:t>投标人一旦参加本项目采购活动，即被认为接受了本招标文件的规定和约束。</w:t>
      </w:r>
    </w:p>
    <w:p w14:paraId="3027A4D0">
      <w:pPr>
        <w:pStyle w:val="3"/>
        <w:adjustRightInd w:val="0"/>
        <w:snapToGrid w:val="0"/>
        <w:spacing w:before="286" w:beforeLines="100" w:after="143" w:afterLines="50" w:line="360" w:lineRule="auto"/>
        <w:rPr>
          <w:rFonts w:ascii="宋体" w:hAnsi="宋体" w:eastAsia="宋体"/>
          <w:sz w:val="32"/>
          <w:szCs w:val="32"/>
          <w:highlight w:val="none"/>
        </w:rPr>
      </w:pPr>
      <w:bookmarkStart w:id="52" w:name="_Toc20823281"/>
      <w:bookmarkStart w:id="53" w:name="_Toc12887262"/>
      <w:bookmarkStart w:id="54" w:name="_Toc47453304"/>
      <w:bookmarkStart w:id="55" w:name="_Toc16938525"/>
      <w:bookmarkStart w:id="56" w:name="_Toc120614215"/>
      <w:bookmarkStart w:id="57" w:name="_Toc8485113"/>
      <w:bookmarkStart w:id="58" w:name="_Toc12708972"/>
      <w:bookmarkStart w:id="59" w:name="_Toc9363427"/>
      <w:r>
        <w:rPr>
          <w:rFonts w:hint="eastAsia" w:ascii="宋体" w:hAnsi="宋体" w:eastAsia="宋体"/>
          <w:sz w:val="32"/>
          <w:szCs w:val="32"/>
          <w:highlight w:val="none"/>
        </w:rPr>
        <w:t>二、招标文件</w:t>
      </w:r>
      <w:bookmarkEnd w:id="52"/>
      <w:bookmarkEnd w:id="53"/>
      <w:bookmarkEnd w:id="54"/>
      <w:bookmarkEnd w:id="55"/>
      <w:bookmarkEnd w:id="56"/>
      <w:bookmarkEnd w:id="57"/>
      <w:bookmarkEnd w:id="58"/>
      <w:bookmarkEnd w:id="59"/>
    </w:p>
    <w:p w14:paraId="7BEA7C7A">
      <w:pPr>
        <w:pStyle w:val="4"/>
        <w:adjustRightInd w:val="0"/>
        <w:snapToGrid w:val="0"/>
        <w:spacing w:before="57" w:beforeLines="20" w:after="0" w:line="360" w:lineRule="auto"/>
        <w:rPr>
          <w:rFonts w:ascii="宋体" w:hAnsi="宋体"/>
          <w:sz w:val="24"/>
          <w:szCs w:val="24"/>
          <w:highlight w:val="none"/>
        </w:rPr>
      </w:pPr>
      <w:bookmarkStart w:id="60" w:name="_Toc16938526"/>
      <w:bookmarkStart w:id="61" w:name="_Toc20823282"/>
      <w:bookmarkStart w:id="62" w:name="_Toc513029210"/>
      <w:r>
        <w:rPr>
          <w:rFonts w:hint="eastAsia" w:ascii="宋体" w:hAnsi="宋体"/>
          <w:sz w:val="24"/>
          <w:szCs w:val="24"/>
          <w:highlight w:val="none"/>
        </w:rPr>
        <w:t>6、招标文件构成</w:t>
      </w:r>
      <w:bookmarkEnd w:id="60"/>
      <w:bookmarkEnd w:id="61"/>
      <w:bookmarkEnd w:id="62"/>
    </w:p>
    <w:p w14:paraId="6DB64802">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hint="eastAsia" w:ascii="宋体" w:hAnsi="宋体"/>
          <w:sz w:val="24"/>
          <w:highlight w:val="none"/>
        </w:rPr>
        <w:t xml:space="preserve"> 招标文件由以下部分组成：</w:t>
      </w:r>
    </w:p>
    <w:p w14:paraId="04F55FF4">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1投标邀请</w:t>
      </w:r>
    </w:p>
    <w:p w14:paraId="546EC46B">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2投标人须知</w:t>
      </w:r>
    </w:p>
    <w:p w14:paraId="3872203A">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3合同条款及格式</w:t>
      </w:r>
    </w:p>
    <w:p w14:paraId="0D4B255E">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4项目需求</w:t>
      </w:r>
    </w:p>
    <w:p w14:paraId="16E547E4">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5评标方法与评标标准</w:t>
      </w:r>
    </w:p>
    <w:p w14:paraId="7503A6E7">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6.1</w:t>
      </w:r>
      <w:r>
        <w:rPr>
          <w:rFonts w:ascii="宋体" w:hAnsi="宋体"/>
          <w:sz w:val="24"/>
          <w:highlight w:val="none"/>
        </w:rPr>
        <w:t>.</w:t>
      </w:r>
      <w:r>
        <w:rPr>
          <w:rFonts w:hint="eastAsia" w:ascii="宋体" w:hAnsi="宋体"/>
          <w:sz w:val="24"/>
          <w:highlight w:val="none"/>
        </w:rPr>
        <w:t>6投标文件格式</w:t>
      </w:r>
    </w:p>
    <w:p w14:paraId="2826EB26">
      <w:pPr>
        <w:adjustRightInd w:val="0"/>
        <w:snapToGrid w:val="0"/>
        <w:spacing w:before="57" w:beforeLines="20" w:line="360" w:lineRule="auto"/>
        <w:rPr>
          <w:rFonts w:ascii="宋体" w:hAnsi="宋体"/>
          <w:sz w:val="24"/>
          <w:highlight w:val="none"/>
        </w:rPr>
      </w:pPr>
      <w:r>
        <w:rPr>
          <w:rFonts w:hint="eastAsia" w:ascii="宋体" w:hAnsi="宋体"/>
          <w:sz w:val="24"/>
          <w:highlight w:val="none"/>
        </w:rPr>
        <w:t>请仔细检查招标文件是否齐全，如有缺漏请立即与代理机构联系解决。</w:t>
      </w:r>
    </w:p>
    <w:p w14:paraId="7817D4C3">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6.2</w:t>
      </w:r>
      <w:r>
        <w:rPr>
          <w:rFonts w:hint="eastAsia" w:ascii="宋体" w:hAnsi="宋体"/>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54A3360">
      <w:pPr>
        <w:pStyle w:val="4"/>
        <w:adjustRightInd w:val="0"/>
        <w:snapToGrid w:val="0"/>
        <w:spacing w:before="57" w:beforeLines="20" w:after="0" w:line="360" w:lineRule="auto"/>
        <w:rPr>
          <w:rFonts w:ascii="宋体" w:hAnsi="宋体"/>
          <w:sz w:val="24"/>
          <w:szCs w:val="24"/>
          <w:highlight w:val="none"/>
        </w:rPr>
      </w:pPr>
      <w:bookmarkStart w:id="63" w:name="_Toc513029211"/>
      <w:bookmarkStart w:id="64" w:name="_Toc20823283"/>
      <w:bookmarkStart w:id="65" w:name="_Toc462564070"/>
      <w:bookmarkStart w:id="66" w:name="_Toc16938527"/>
      <w:r>
        <w:rPr>
          <w:rFonts w:hint="eastAsia" w:ascii="宋体" w:hAnsi="宋体"/>
          <w:sz w:val="24"/>
          <w:szCs w:val="24"/>
          <w:highlight w:val="none"/>
        </w:rPr>
        <w:t>7、招标文件的澄清</w:t>
      </w:r>
      <w:bookmarkEnd w:id="63"/>
      <w:bookmarkEnd w:id="64"/>
      <w:bookmarkEnd w:id="65"/>
      <w:bookmarkEnd w:id="66"/>
    </w:p>
    <w:p w14:paraId="4AA1D180">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7.1</w:t>
      </w:r>
      <w:r>
        <w:rPr>
          <w:rFonts w:hint="eastAsia" w:ascii="宋体" w:hAnsi="宋体"/>
          <w:sz w:val="24"/>
          <w:highlight w:val="none"/>
        </w:rPr>
        <w:t>任何要求对招标文件进行澄清的投标人，应在投标截止期</w:t>
      </w:r>
      <w:r>
        <w:rPr>
          <w:rFonts w:hint="eastAsia" w:ascii="宋体" w:hAnsi="宋体"/>
          <w:b/>
          <w:sz w:val="24"/>
          <w:highlight w:val="none"/>
        </w:rPr>
        <w:t>十日前</w:t>
      </w:r>
      <w:r>
        <w:rPr>
          <w:rFonts w:hint="eastAsia" w:ascii="宋体" w:hAnsi="宋体"/>
          <w:sz w:val="24"/>
          <w:highlight w:val="none"/>
        </w:rPr>
        <w:t>按招标公告中的通讯地址，以书面形式通知代理机构。</w:t>
      </w:r>
    </w:p>
    <w:p w14:paraId="3CEEFD5B">
      <w:pPr>
        <w:pStyle w:val="4"/>
        <w:adjustRightInd w:val="0"/>
        <w:snapToGrid w:val="0"/>
        <w:spacing w:before="57" w:beforeLines="20" w:after="0" w:line="360" w:lineRule="auto"/>
        <w:rPr>
          <w:rFonts w:ascii="宋体" w:hAnsi="宋体"/>
          <w:sz w:val="24"/>
          <w:szCs w:val="24"/>
          <w:highlight w:val="none"/>
        </w:rPr>
      </w:pPr>
      <w:bookmarkStart w:id="67" w:name="_Toc20823284"/>
      <w:bookmarkStart w:id="68" w:name="_Toc462564071"/>
      <w:bookmarkStart w:id="69" w:name="_Toc16938528"/>
      <w:bookmarkStart w:id="70" w:name="_Toc513029212"/>
      <w:r>
        <w:rPr>
          <w:rFonts w:hint="eastAsia" w:ascii="宋体" w:hAnsi="宋体"/>
          <w:sz w:val="24"/>
          <w:szCs w:val="24"/>
          <w:highlight w:val="none"/>
        </w:rPr>
        <w:t>8、招标文件的修改</w:t>
      </w:r>
      <w:bookmarkEnd w:id="67"/>
      <w:bookmarkEnd w:id="68"/>
      <w:bookmarkEnd w:id="69"/>
      <w:bookmarkEnd w:id="70"/>
    </w:p>
    <w:p w14:paraId="377A6E71">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8.1</w:t>
      </w:r>
      <w:r>
        <w:rPr>
          <w:rFonts w:hint="eastAsia" w:ascii="宋体" w:hAnsi="宋体"/>
          <w:sz w:val="24"/>
          <w:highlight w:val="none"/>
        </w:rPr>
        <w:t>在投标截止时间前，代理机构可以对招标文件进行修改。</w:t>
      </w:r>
    </w:p>
    <w:p w14:paraId="6EEBAB7B">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8.2</w:t>
      </w:r>
      <w:r>
        <w:rPr>
          <w:rFonts w:hint="eastAsia" w:ascii="宋体" w:hAnsi="宋体"/>
          <w:sz w:val="24"/>
          <w:highlight w:val="none"/>
        </w:rPr>
        <w:t>代理机构有权按照法定的要求推迟投标截止日期和开标日期。</w:t>
      </w:r>
    </w:p>
    <w:p w14:paraId="621E83FE">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8.3</w:t>
      </w:r>
      <w:r>
        <w:rPr>
          <w:rFonts w:hint="eastAsia" w:ascii="宋体" w:hAnsi="宋体"/>
          <w:sz w:val="24"/>
          <w:highlight w:val="none"/>
        </w:rPr>
        <w:t>招标文件的修改将在本项目招标文件第一章规定的公告发布媒体上公布，补充文件将作为招标文件的组成部分，并对投标人具有约束力。</w:t>
      </w:r>
    </w:p>
    <w:p w14:paraId="47BAA048">
      <w:pPr>
        <w:pStyle w:val="3"/>
        <w:adjustRightInd w:val="0"/>
        <w:snapToGrid w:val="0"/>
        <w:spacing w:before="286" w:beforeLines="100" w:after="143" w:afterLines="50" w:line="360" w:lineRule="auto"/>
        <w:rPr>
          <w:rFonts w:ascii="宋体" w:hAnsi="宋体" w:eastAsia="宋体"/>
          <w:sz w:val="32"/>
          <w:szCs w:val="32"/>
          <w:highlight w:val="none"/>
        </w:rPr>
      </w:pPr>
      <w:bookmarkStart w:id="71" w:name="_Toc513029213"/>
      <w:bookmarkStart w:id="72" w:name="_Toc47453305"/>
      <w:bookmarkStart w:id="73" w:name="_Toc16938529"/>
      <w:bookmarkStart w:id="74" w:name="_Toc462564072"/>
      <w:bookmarkStart w:id="75" w:name="_Toc20823285"/>
      <w:bookmarkStart w:id="76" w:name="_Toc8485114"/>
      <w:bookmarkStart w:id="77" w:name="_Toc12708973"/>
      <w:bookmarkStart w:id="78" w:name="_Toc120614216"/>
      <w:bookmarkStart w:id="79" w:name="_Toc9363428"/>
      <w:bookmarkStart w:id="80" w:name="_Toc12887263"/>
      <w:r>
        <w:rPr>
          <w:rFonts w:hint="eastAsia" w:ascii="宋体" w:hAnsi="宋体" w:eastAsia="宋体"/>
          <w:sz w:val="32"/>
          <w:szCs w:val="32"/>
          <w:highlight w:val="none"/>
        </w:rPr>
        <w:t>三、投标文件的编制</w:t>
      </w:r>
      <w:bookmarkEnd w:id="71"/>
      <w:bookmarkEnd w:id="72"/>
      <w:bookmarkEnd w:id="73"/>
      <w:bookmarkEnd w:id="74"/>
      <w:bookmarkEnd w:id="75"/>
      <w:bookmarkEnd w:id="76"/>
      <w:bookmarkEnd w:id="77"/>
      <w:bookmarkEnd w:id="78"/>
      <w:bookmarkEnd w:id="79"/>
      <w:bookmarkEnd w:id="80"/>
    </w:p>
    <w:p w14:paraId="5DA3D168">
      <w:pPr>
        <w:pStyle w:val="4"/>
        <w:adjustRightInd w:val="0"/>
        <w:snapToGrid w:val="0"/>
        <w:spacing w:before="57" w:beforeLines="20" w:after="0" w:line="360" w:lineRule="auto"/>
        <w:rPr>
          <w:rFonts w:ascii="宋体" w:hAnsi="宋体"/>
          <w:bCs/>
          <w:sz w:val="24"/>
          <w:szCs w:val="24"/>
          <w:highlight w:val="none"/>
        </w:rPr>
      </w:pPr>
      <w:bookmarkStart w:id="81" w:name="_Toc16938530"/>
      <w:bookmarkStart w:id="82" w:name="_Toc513029214"/>
      <w:bookmarkStart w:id="83" w:name="_Toc20823286"/>
      <w:bookmarkStart w:id="84" w:name="_Toc462564073"/>
      <w:r>
        <w:rPr>
          <w:rFonts w:hint="eastAsia" w:ascii="宋体" w:hAnsi="宋体"/>
          <w:sz w:val="24"/>
          <w:szCs w:val="24"/>
          <w:highlight w:val="none"/>
        </w:rPr>
        <w:t>9、投标文件的语言及度量衡单位</w:t>
      </w:r>
      <w:bookmarkEnd w:id="81"/>
      <w:bookmarkEnd w:id="82"/>
      <w:bookmarkEnd w:id="83"/>
      <w:bookmarkEnd w:id="84"/>
    </w:p>
    <w:p w14:paraId="70A56828">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9.1</w:t>
      </w:r>
      <w:r>
        <w:rPr>
          <w:rFonts w:hint="eastAsia" w:ascii="宋体" w:hAnsi="宋体"/>
          <w:sz w:val="24"/>
          <w:highlight w:val="none"/>
        </w:rPr>
        <w:t>投标人提交的投标文件以及投标人与代理机构就有关投标的所有来往通知、函件和文件均应使用简体中文。</w:t>
      </w:r>
    </w:p>
    <w:p w14:paraId="1499BD85">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9.2</w:t>
      </w:r>
      <w:r>
        <w:rPr>
          <w:rFonts w:hint="eastAsia" w:ascii="宋体" w:hAnsi="宋体"/>
          <w:sz w:val="24"/>
          <w:highlight w:val="none"/>
        </w:rPr>
        <w:t>除技术性能另有规定外，投标文件所使用的度量衡单位，均须采用国家法定计量单位。</w:t>
      </w:r>
    </w:p>
    <w:p w14:paraId="69085BE0">
      <w:pPr>
        <w:pStyle w:val="4"/>
        <w:adjustRightInd w:val="0"/>
        <w:snapToGrid w:val="0"/>
        <w:spacing w:before="57" w:beforeLines="20" w:after="0" w:line="360" w:lineRule="auto"/>
        <w:rPr>
          <w:rFonts w:ascii="宋体" w:hAnsi="宋体"/>
          <w:sz w:val="24"/>
          <w:szCs w:val="24"/>
          <w:highlight w:val="none"/>
        </w:rPr>
      </w:pPr>
      <w:bookmarkStart w:id="85" w:name="_Toc16938531"/>
      <w:bookmarkStart w:id="86" w:name="_Toc513029215"/>
      <w:bookmarkStart w:id="87" w:name="_Toc462564074"/>
      <w:bookmarkStart w:id="88" w:name="_Toc20823287"/>
      <w:r>
        <w:rPr>
          <w:rFonts w:hint="eastAsia" w:ascii="宋体" w:hAnsi="宋体"/>
          <w:sz w:val="24"/>
          <w:szCs w:val="24"/>
          <w:highlight w:val="none"/>
        </w:rPr>
        <w:t>10、投标文件构成</w:t>
      </w:r>
      <w:bookmarkEnd w:id="85"/>
      <w:bookmarkEnd w:id="86"/>
      <w:bookmarkEnd w:id="87"/>
      <w:bookmarkEnd w:id="88"/>
    </w:p>
    <w:p w14:paraId="00B981F0">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10.1</w:t>
      </w:r>
      <w:r>
        <w:rPr>
          <w:rFonts w:hint="eastAsia" w:ascii="宋体" w:hAnsi="宋体"/>
          <w:sz w:val="24"/>
          <w:highlight w:val="none"/>
        </w:rPr>
        <w:t>投标人编写的投标文件应包括资格证明文件、投标产品配置与分项报价表、技术参数响应及偏离表、商务条款响应及偏离表、开标一览表等部分。</w:t>
      </w:r>
    </w:p>
    <w:p w14:paraId="67BA7454">
      <w:pPr>
        <w:adjustRightInd w:val="0"/>
        <w:snapToGrid w:val="0"/>
        <w:spacing w:before="57" w:beforeLines="20" w:line="360" w:lineRule="auto"/>
        <w:rPr>
          <w:rFonts w:ascii="宋体" w:hAnsi="宋体"/>
          <w:sz w:val="24"/>
          <w:highlight w:val="none"/>
        </w:rPr>
      </w:pPr>
      <w:r>
        <w:rPr>
          <w:rFonts w:hint="eastAsia" w:ascii="宋体" w:hAnsi="宋体"/>
          <w:sz w:val="24"/>
          <w:highlight w:val="none"/>
        </w:rPr>
        <w:t>10.2</w:t>
      </w:r>
      <w:r>
        <w:rPr>
          <w:rFonts w:hint="eastAsia" w:ascii="宋体" w:hAnsi="宋体"/>
          <w:b/>
          <w:sz w:val="24"/>
          <w:highlight w:val="none"/>
        </w:rPr>
        <w:t xml:space="preserve"> </w:t>
      </w:r>
      <w:r>
        <w:rPr>
          <w:rFonts w:hint="eastAsia" w:ascii="宋体" w:hAnsi="宋体"/>
          <w:sz w:val="24"/>
          <w:highlight w:val="none"/>
        </w:rPr>
        <w:t>投标人应将投标文件按顺序装订成册，并编制投标文件资料目录。</w:t>
      </w:r>
    </w:p>
    <w:p w14:paraId="770DB7CB">
      <w:pPr>
        <w:pStyle w:val="4"/>
        <w:adjustRightInd w:val="0"/>
        <w:snapToGrid w:val="0"/>
        <w:spacing w:before="57" w:beforeLines="20" w:after="0" w:line="360" w:lineRule="auto"/>
        <w:rPr>
          <w:rFonts w:ascii="宋体" w:hAnsi="宋体"/>
          <w:sz w:val="24"/>
          <w:szCs w:val="24"/>
          <w:highlight w:val="none"/>
        </w:rPr>
      </w:pPr>
      <w:bookmarkStart w:id="89" w:name="_Hlt26668975"/>
      <w:bookmarkEnd w:id="89"/>
      <w:bookmarkStart w:id="90" w:name="_Hlt26954838"/>
      <w:bookmarkEnd w:id="90"/>
      <w:bookmarkStart w:id="91" w:name="_Hlt26670360"/>
      <w:bookmarkEnd w:id="91"/>
      <w:bookmarkStart w:id="92" w:name="_Toc49090509"/>
      <w:bookmarkStart w:id="93" w:name="_Toc14577357"/>
      <w:bookmarkStart w:id="94" w:name="_Toc513029219"/>
      <w:bookmarkStart w:id="95" w:name="_Toc49090507"/>
      <w:bookmarkStart w:id="96" w:name="_Toc513029216"/>
      <w:bookmarkStart w:id="97" w:name="_Toc14577354"/>
      <w:r>
        <w:rPr>
          <w:rFonts w:hint="eastAsia" w:ascii="宋体" w:hAnsi="宋体"/>
          <w:sz w:val="24"/>
          <w:szCs w:val="24"/>
          <w:highlight w:val="none"/>
        </w:rPr>
        <w:t>11、证明投标人资格及符合招标文件规定的文件</w:t>
      </w:r>
      <w:bookmarkEnd w:id="92"/>
      <w:bookmarkEnd w:id="93"/>
      <w:bookmarkEnd w:id="94"/>
    </w:p>
    <w:p w14:paraId="6450E705">
      <w:pPr>
        <w:adjustRightInd w:val="0"/>
        <w:snapToGrid w:val="0"/>
        <w:spacing w:before="57" w:beforeLines="20" w:line="360" w:lineRule="auto"/>
        <w:rPr>
          <w:rFonts w:ascii="宋体" w:hAnsi="宋体"/>
          <w:sz w:val="24"/>
          <w:highlight w:val="none"/>
        </w:rPr>
      </w:pPr>
      <w:r>
        <w:rPr>
          <w:rFonts w:hint="eastAsia" w:ascii="宋体" w:hAnsi="宋体"/>
          <w:sz w:val="24"/>
          <w:highlight w:val="none"/>
        </w:rPr>
        <w:t>11.1</w:t>
      </w:r>
      <w:bookmarkStart w:id="98" w:name="_Hlt26668999"/>
      <w:bookmarkEnd w:id="98"/>
      <w:r>
        <w:rPr>
          <w:rFonts w:hint="eastAsia" w:ascii="宋体" w:hAnsi="宋体"/>
          <w:sz w:val="24"/>
          <w:highlight w:val="none"/>
        </w:rPr>
        <w:t>投标人应按要求提交资格证明文件及符合招标文件规定的文件。</w:t>
      </w:r>
    </w:p>
    <w:p w14:paraId="0EBBA9D3">
      <w:pPr>
        <w:adjustRightInd w:val="0"/>
        <w:snapToGrid w:val="0"/>
        <w:spacing w:before="57" w:beforeLines="20" w:line="360" w:lineRule="auto"/>
        <w:rPr>
          <w:rFonts w:ascii="宋体" w:hAnsi="宋体"/>
          <w:sz w:val="24"/>
          <w:highlight w:val="none"/>
        </w:rPr>
      </w:pPr>
      <w:r>
        <w:rPr>
          <w:rFonts w:hint="eastAsia" w:ascii="宋体" w:hAnsi="宋体"/>
          <w:sz w:val="24"/>
          <w:highlight w:val="none"/>
        </w:rPr>
        <w:t>11.2投标人应提交证明其有资格参加投标和中标后有能力独立履行合同的文件。</w:t>
      </w:r>
    </w:p>
    <w:p w14:paraId="506EB28F">
      <w:pPr>
        <w:adjustRightInd w:val="0"/>
        <w:snapToGrid w:val="0"/>
        <w:spacing w:before="57" w:beforeLines="20" w:line="360" w:lineRule="auto"/>
        <w:rPr>
          <w:rFonts w:ascii="宋体" w:hAnsi="宋体"/>
          <w:sz w:val="24"/>
          <w:highlight w:val="none"/>
        </w:rPr>
      </w:pPr>
      <w:r>
        <w:rPr>
          <w:rFonts w:hint="eastAsia" w:ascii="宋体" w:hAnsi="宋体"/>
          <w:sz w:val="24"/>
          <w:highlight w:val="none"/>
        </w:rPr>
        <w:t>11.3投标人除必须具有履行合同所需提供的货物以及服务的能力外，还必须具备相应的财务、技术方面的能力。</w:t>
      </w:r>
    </w:p>
    <w:p w14:paraId="41C4E68D">
      <w:pPr>
        <w:adjustRightInd w:val="0"/>
        <w:snapToGrid w:val="0"/>
        <w:spacing w:before="57" w:beforeLines="20" w:line="360" w:lineRule="auto"/>
        <w:rPr>
          <w:rFonts w:ascii="宋体" w:hAnsi="宋体"/>
          <w:sz w:val="24"/>
          <w:highlight w:val="none"/>
        </w:rPr>
      </w:pPr>
      <w:r>
        <w:rPr>
          <w:rFonts w:hint="eastAsia" w:ascii="宋体" w:hAnsi="宋体"/>
          <w:sz w:val="24"/>
          <w:highlight w:val="none"/>
        </w:rPr>
        <w:t>11.4投标人应提交根据合同要求提供的证明产品质量合格以及符合招标文件规定的证明文件。</w:t>
      </w:r>
    </w:p>
    <w:p w14:paraId="39CD7774">
      <w:pPr>
        <w:adjustRightInd w:val="0"/>
        <w:snapToGrid w:val="0"/>
        <w:spacing w:before="57" w:beforeLines="20" w:line="360" w:lineRule="auto"/>
        <w:rPr>
          <w:rFonts w:ascii="宋体" w:hAnsi="宋体"/>
          <w:sz w:val="24"/>
          <w:highlight w:val="none"/>
        </w:rPr>
      </w:pPr>
      <w:r>
        <w:rPr>
          <w:rFonts w:hint="eastAsia" w:ascii="宋体" w:hAnsi="宋体"/>
          <w:sz w:val="24"/>
          <w:highlight w:val="none"/>
        </w:rPr>
        <w:t>11.5证明投标人所提供产品与招标文件的要求相一致的文件可以是手册、图纸、文字资料和数据</w:t>
      </w:r>
      <w:r>
        <w:rPr>
          <w:rFonts w:hint="eastAsia" w:ascii="宋体" w:hAnsi="宋体"/>
          <w:bCs/>
          <w:sz w:val="24"/>
          <w:highlight w:val="none"/>
        </w:rPr>
        <w:t>。</w:t>
      </w:r>
    </w:p>
    <w:bookmarkEnd w:id="95"/>
    <w:bookmarkEnd w:id="96"/>
    <w:bookmarkEnd w:id="97"/>
    <w:p w14:paraId="1A6C7AE1">
      <w:pPr>
        <w:pStyle w:val="4"/>
        <w:adjustRightInd w:val="0"/>
        <w:snapToGrid w:val="0"/>
        <w:spacing w:before="57" w:beforeLines="20" w:after="0" w:line="360" w:lineRule="auto"/>
        <w:rPr>
          <w:rFonts w:ascii="宋体" w:hAnsi="宋体"/>
          <w:sz w:val="24"/>
          <w:szCs w:val="24"/>
          <w:highlight w:val="none"/>
        </w:rPr>
      </w:pPr>
      <w:bookmarkStart w:id="99" w:name="_Toc14577355"/>
      <w:bookmarkStart w:id="100" w:name="_Toc49090508"/>
      <w:r>
        <w:rPr>
          <w:rFonts w:hint="eastAsia" w:ascii="宋体" w:hAnsi="宋体"/>
          <w:sz w:val="24"/>
          <w:szCs w:val="24"/>
          <w:highlight w:val="none"/>
        </w:rPr>
        <w:t>12、投标产品配置与分项报价</w:t>
      </w:r>
      <w:bookmarkEnd w:id="99"/>
      <w:bookmarkStart w:id="101" w:name="_Hlt26670373"/>
      <w:bookmarkEnd w:id="101"/>
      <w:r>
        <w:rPr>
          <w:rFonts w:hint="eastAsia" w:ascii="宋体" w:hAnsi="宋体"/>
          <w:sz w:val="24"/>
          <w:szCs w:val="24"/>
          <w:highlight w:val="none"/>
        </w:rPr>
        <w:t>表</w:t>
      </w:r>
      <w:bookmarkEnd w:id="100"/>
    </w:p>
    <w:p w14:paraId="4EB2C621">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12.1</w:t>
      </w:r>
      <w:r>
        <w:rPr>
          <w:rFonts w:hint="eastAsia" w:ascii="宋体" w:hAnsi="宋体"/>
          <w:sz w:val="24"/>
          <w:highlight w:val="none"/>
        </w:rPr>
        <w:t>投</w:t>
      </w:r>
      <w:bookmarkStart w:id="102" w:name="_Hlt26954840"/>
      <w:bookmarkEnd w:id="102"/>
      <w:r>
        <w:rPr>
          <w:rFonts w:hint="eastAsia" w:ascii="宋体" w:hAnsi="宋体"/>
          <w:sz w:val="24"/>
          <w:highlight w:val="none"/>
        </w:rPr>
        <w:t>标人应按照招标文件规定格式填报投标产品配置与分项报价表</w:t>
      </w:r>
      <w:bookmarkStart w:id="103" w:name="_Hlt26670399"/>
      <w:bookmarkEnd w:id="103"/>
      <w:r>
        <w:rPr>
          <w:rFonts w:hint="eastAsia" w:ascii="宋体" w:hAnsi="宋体"/>
          <w:sz w:val="24"/>
          <w:highlight w:val="none"/>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3B67C943">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12.2</w:t>
      </w:r>
      <w:r>
        <w:rPr>
          <w:rFonts w:hint="eastAsia" w:ascii="宋体" w:hAnsi="宋体"/>
          <w:sz w:val="24"/>
          <w:highlight w:val="none"/>
        </w:rPr>
        <w:t>标的物</w:t>
      </w:r>
    </w:p>
    <w:p w14:paraId="17A0F10D">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详见项目需求</w:t>
      </w:r>
      <w:r>
        <w:rPr>
          <w:rFonts w:hint="eastAsia" w:ascii="宋体" w:hAnsi="宋体"/>
          <w:sz w:val="24"/>
          <w:highlight w:val="none"/>
        </w:rPr>
        <w:t>。</w:t>
      </w:r>
    </w:p>
    <w:p w14:paraId="144C2DCE">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12.3</w:t>
      </w:r>
      <w:r>
        <w:rPr>
          <w:rFonts w:hint="eastAsia" w:ascii="宋体" w:hAnsi="宋体"/>
          <w:bCs/>
          <w:sz w:val="24"/>
          <w:highlight w:val="none"/>
        </w:rPr>
        <w:t>有关费用处理</w:t>
      </w:r>
    </w:p>
    <w:p w14:paraId="49860683">
      <w:pPr>
        <w:adjustRightInd w:val="0"/>
        <w:snapToGrid w:val="0"/>
        <w:spacing w:before="57" w:beforeLines="20" w:line="360" w:lineRule="auto"/>
        <w:rPr>
          <w:rFonts w:ascii="宋体" w:hAnsi="宋体"/>
          <w:sz w:val="24"/>
          <w:highlight w:val="none"/>
        </w:rPr>
      </w:pPr>
      <w:r>
        <w:rPr>
          <w:rFonts w:hint="eastAsia" w:ascii="宋体" w:hAnsi="宋体"/>
          <w:sz w:val="24"/>
          <w:highlight w:val="none"/>
        </w:rPr>
        <w:t>招标报价采用总承包方式，投标人的报价应包括所投产品费用、安装调试费、测试验收费、培训费、运行维护费用、税金、代理服务费、国际国内运输保险、报关清关、开证、办理全套免税手续费用及其他有关的为完成本项目发生的所有费用，招标文件中另有规定的除外。</w:t>
      </w:r>
    </w:p>
    <w:p w14:paraId="35B49ECA">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12.4</w:t>
      </w:r>
      <w:r>
        <w:rPr>
          <w:rFonts w:hint="eastAsia" w:ascii="宋体" w:hAnsi="宋体"/>
          <w:bCs/>
          <w:sz w:val="24"/>
          <w:highlight w:val="none"/>
        </w:rPr>
        <w:t>其它费用处理</w:t>
      </w:r>
    </w:p>
    <w:p w14:paraId="6D3C84FF">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招标文件未列明，而投标人认为必需的费用也需列入报价。</w:t>
      </w:r>
    </w:p>
    <w:p w14:paraId="45C70DC4">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12.5</w:t>
      </w:r>
      <w:r>
        <w:rPr>
          <w:rFonts w:hint="eastAsia" w:ascii="宋体" w:hAnsi="宋体"/>
          <w:bCs/>
          <w:sz w:val="24"/>
          <w:highlight w:val="none"/>
        </w:rPr>
        <w:t>投标货币</w:t>
      </w:r>
    </w:p>
    <w:p w14:paraId="0067FE09">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投标文件中的产品单价和总价无特殊规定的采用人民币报价，以元或万元为单位标注。</w:t>
      </w:r>
      <w:r>
        <w:rPr>
          <w:rFonts w:hint="eastAsia" w:ascii="宋体" w:hAnsi="宋体"/>
          <w:sz w:val="24"/>
          <w:highlight w:val="none"/>
        </w:rPr>
        <w:t>招标文件中另有规定的按规定执行。</w:t>
      </w:r>
    </w:p>
    <w:p w14:paraId="30894CFA">
      <w:pPr>
        <w:adjustRightInd w:val="0"/>
        <w:snapToGrid w:val="0"/>
        <w:spacing w:before="57" w:beforeLines="20" w:line="360" w:lineRule="auto"/>
        <w:rPr>
          <w:rFonts w:ascii="宋体" w:hAnsi="宋体"/>
          <w:sz w:val="24"/>
          <w:highlight w:val="none"/>
        </w:rPr>
      </w:pPr>
      <w:r>
        <w:rPr>
          <w:rFonts w:hint="eastAsia" w:ascii="宋体" w:hAnsi="宋体"/>
          <w:sz w:val="24"/>
          <w:highlight w:val="none"/>
        </w:rPr>
        <w:t>12.6</w:t>
      </w:r>
      <w:r>
        <w:rPr>
          <w:rFonts w:hint="eastAsia" w:ascii="宋体" w:hAnsi="宋体"/>
          <w:bCs/>
          <w:sz w:val="24"/>
          <w:highlight w:val="none"/>
        </w:rPr>
        <w:t>投标产品配置与分项报价表上的价格应按下列方式分开填写</w:t>
      </w:r>
      <w:r>
        <w:rPr>
          <w:rFonts w:hint="eastAsia" w:ascii="宋体" w:hAnsi="宋体"/>
          <w:sz w:val="24"/>
          <w:highlight w:val="none"/>
        </w:rPr>
        <w:t>：</w:t>
      </w:r>
    </w:p>
    <w:p w14:paraId="1E5AE505">
      <w:pPr>
        <w:adjustRightInd w:val="0"/>
        <w:snapToGrid w:val="0"/>
        <w:spacing w:before="57" w:beforeLines="20" w:line="360" w:lineRule="auto"/>
        <w:rPr>
          <w:rFonts w:ascii="宋体" w:hAnsi="宋体"/>
          <w:bCs/>
          <w:sz w:val="24"/>
          <w:highlight w:val="none"/>
        </w:rPr>
      </w:pPr>
      <w:bookmarkStart w:id="104" w:name="_Hlt26954842"/>
      <w:bookmarkEnd w:id="104"/>
      <w:bookmarkStart w:id="105" w:name="_Hlt26668983"/>
      <w:bookmarkEnd w:id="105"/>
      <w:bookmarkStart w:id="106" w:name="_Hlt26670403"/>
      <w:bookmarkEnd w:id="106"/>
      <w:bookmarkStart w:id="107" w:name="_Hlt26954844"/>
      <w:bookmarkEnd w:id="107"/>
      <w:bookmarkStart w:id="108" w:name="_Hlt26670425"/>
      <w:bookmarkEnd w:id="108"/>
      <w:r>
        <w:rPr>
          <w:rFonts w:ascii="宋体" w:hAnsi="宋体"/>
          <w:bCs/>
          <w:sz w:val="24"/>
          <w:highlight w:val="none"/>
        </w:rPr>
        <w:t>12.6.1</w:t>
      </w:r>
      <w:r>
        <w:rPr>
          <w:rFonts w:hint="eastAsia" w:ascii="宋体" w:hAnsi="宋体"/>
          <w:sz w:val="24"/>
          <w:highlight w:val="none"/>
        </w:rPr>
        <w:t>项目总价：包括</w:t>
      </w:r>
      <w:r>
        <w:rPr>
          <w:rFonts w:hint="eastAsia" w:ascii="宋体" w:hAnsi="宋体"/>
          <w:bCs/>
          <w:sz w:val="24"/>
          <w:highlight w:val="none"/>
        </w:rPr>
        <w:t>买方需求的产品价格</w:t>
      </w:r>
      <w:r>
        <w:rPr>
          <w:rFonts w:hint="eastAsia" w:ascii="宋体" w:hAnsi="宋体"/>
          <w:sz w:val="24"/>
          <w:highlight w:val="none"/>
        </w:rPr>
        <w:t>、</w:t>
      </w:r>
      <w:r>
        <w:rPr>
          <w:rFonts w:hint="eastAsia" w:ascii="宋体" w:hAnsi="宋体"/>
          <w:bCs/>
          <w:sz w:val="24"/>
          <w:highlight w:val="none"/>
        </w:rPr>
        <w:t>质量保证费用、培训费用及售后服务费用，项目在指定地点、环境交付、安装、调试、验收所需费用和所有</w:t>
      </w:r>
      <w:r>
        <w:rPr>
          <w:rFonts w:hint="eastAsia" w:ascii="宋体" w:hAnsi="宋体"/>
          <w:sz w:val="24"/>
          <w:highlight w:val="none"/>
        </w:rPr>
        <w:t>相关税金费用</w:t>
      </w:r>
      <w:r>
        <w:rPr>
          <w:rFonts w:hint="eastAsia" w:ascii="宋体" w:hAnsi="宋体"/>
          <w:bCs/>
          <w:sz w:val="24"/>
          <w:highlight w:val="none"/>
        </w:rPr>
        <w:t>及为完成整个项目所产生的其它所有费用。</w:t>
      </w:r>
    </w:p>
    <w:p w14:paraId="2010BCA5">
      <w:pPr>
        <w:adjustRightInd w:val="0"/>
        <w:snapToGrid w:val="0"/>
        <w:spacing w:before="57" w:beforeLines="20" w:line="360" w:lineRule="auto"/>
        <w:rPr>
          <w:rFonts w:ascii="宋体" w:hAnsi="宋体"/>
          <w:bCs/>
          <w:sz w:val="24"/>
          <w:highlight w:val="none"/>
        </w:rPr>
      </w:pPr>
      <w:r>
        <w:rPr>
          <w:rFonts w:ascii="宋体" w:hAnsi="宋体"/>
          <w:sz w:val="24"/>
          <w:highlight w:val="none"/>
        </w:rPr>
        <w:t>12.6.</w:t>
      </w:r>
      <w:r>
        <w:rPr>
          <w:rFonts w:hint="eastAsia" w:ascii="宋体" w:hAnsi="宋体"/>
          <w:sz w:val="24"/>
          <w:highlight w:val="none"/>
        </w:rPr>
        <w:t>2</w:t>
      </w:r>
      <w:r>
        <w:rPr>
          <w:rFonts w:hint="eastAsia" w:ascii="宋体" w:hAnsi="宋体"/>
          <w:bCs/>
          <w:sz w:val="24"/>
          <w:highlight w:val="none"/>
        </w:rPr>
        <w:t>项目单价按投标配置及分项报价表中要求填报。</w:t>
      </w:r>
    </w:p>
    <w:p w14:paraId="3D21D8E3">
      <w:pPr>
        <w:pStyle w:val="4"/>
        <w:adjustRightInd w:val="0"/>
        <w:snapToGrid w:val="0"/>
        <w:spacing w:before="57" w:beforeLines="20" w:after="0" w:line="360" w:lineRule="auto"/>
        <w:rPr>
          <w:rFonts w:ascii="宋体" w:hAnsi="宋体"/>
          <w:sz w:val="24"/>
          <w:szCs w:val="24"/>
          <w:highlight w:val="none"/>
        </w:rPr>
      </w:pPr>
      <w:bookmarkStart w:id="109" w:name="_Hlt26954846"/>
      <w:bookmarkEnd w:id="109"/>
      <w:bookmarkStart w:id="110" w:name="_Hlt26670482"/>
      <w:bookmarkEnd w:id="110"/>
      <w:bookmarkStart w:id="111" w:name="_Hlt26670486"/>
      <w:bookmarkEnd w:id="111"/>
      <w:bookmarkStart w:id="112" w:name="_Hlt26954848"/>
      <w:bookmarkEnd w:id="112"/>
      <w:bookmarkStart w:id="113" w:name="_Hlt26954731"/>
      <w:bookmarkEnd w:id="113"/>
      <w:r>
        <w:rPr>
          <w:rFonts w:hint="eastAsia" w:ascii="宋体" w:hAnsi="宋体"/>
          <w:sz w:val="24"/>
          <w:szCs w:val="24"/>
          <w:highlight w:val="none"/>
        </w:rPr>
        <w:t>13、项目需求响应及偏离表及投标产品说明</w:t>
      </w:r>
    </w:p>
    <w:p w14:paraId="568A593A">
      <w:pPr>
        <w:autoSpaceDE w:val="0"/>
        <w:autoSpaceDN w:val="0"/>
        <w:adjustRightInd w:val="0"/>
        <w:snapToGrid w:val="0"/>
        <w:spacing w:before="57" w:beforeLines="20" w:line="360" w:lineRule="auto"/>
        <w:rPr>
          <w:rFonts w:ascii="宋体" w:hAnsi="宋体" w:cs="宋体"/>
          <w:sz w:val="24"/>
          <w:highlight w:val="none"/>
          <w:lang w:val="zh-CN"/>
        </w:rPr>
      </w:pPr>
      <w:r>
        <w:rPr>
          <w:rFonts w:ascii="宋体" w:hAnsi="宋体" w:cs="宋体"/>
          <w:bCs/>
          <w:sz w:val="24"/>
          <w:highlight w:val="none"/>
          <w:lang w:val="zh-CN"/>
        </w:rPr>
        <w:t>1</w:t>
      </w:r>
      <w:r>
        <w:rPr>
          <w:rFonts w:hint="eastAsia" w:ascii="宋体" w:hAnsi="宋体" w:cs="宋体"/>
          <w:bCs/>
          <w:sz w:val="24"/>
          <w:highlight w:val="none"/>
          <w:lang w:val="zh-CN"/>
        </w:rPr>
        <w:t>3</w:t>
      </w:r>
      <w:r>
        <w:rPr>
          <w:rFonts w:ascii="宋体" w:hAnsi="宋体" w:cs="宋体"/>
          <w:bCs/>
          <w:sz w:val="24"/>
          <w:highlight w:val="none"/>
          <w:lang w:val="zh-CN"/>
        </w:rPr>
        <w:t>.1</w:t>
      </w:r>
      <w:r>
        <w:rPr>
          <w:rFonts w:hint="eastAsia" w:ascii="宋体" w:hAnsi="宋体" w:cs="宋体"/>
          <w:bCs/>
          <w:sz w:val="24"/>
          <w:highlight w:val="none"/>
        </w:rPr>
        <w:t xml:space="preserve"> </w:t>
      </w:r>
      <w:r>
        <w:rPr>
          <w:rFonts w:hint="eastAsia" w:ascii="宋体" w:hAnsi="宋体" w:cs="宋体"/>
          <w:sz w:val="24"/>
          <w:highlight w:val="none"/>
          <w:lang w:val="zh-CN"/>
        </w:rPr>
        <w:t>对招标文件中的技术与商务条款要求逐项作出响应或偏离，并说明原因；</w:t>
      </w:r>
    </w:p>
    <w:p w14:paraId="148DDAF8">
      <w:pPr>
        <w:tabs>
          <w:tab w:val="left" w:pos="1035"/>
        </w:tabs>
        <w:autoSpaceDE w:val="0"/>
        <w:autoSpaceDN w:val="0"/>
        <w:adjustRightInd w:val="0"/>
        <w:snapToGrid w:val="0"/>
        <w:spacing w:before="57" w:beforeLines="20" w:line="360" w:lineRule="auto"/>
        <w:rPr>
          <w:rFonts w:ascii="宋体" w:hAnsi="宋体" w:cs="宋体"/>
          <w:sz w:val="24"/>
          <w:highlight w:val="none"/>
          <w:lang w:val="zh-CN"/>
        </w:rPr>
      </w:pPr>
      <w:r>
        <w:rPr>
          <w:rFonts w:hint="eastAsia" w:ascii="宋体" w:hAnsi="宋体" w:cs="宋体"/>
          <w:sz w:val="24"/>
          <w:highlight w:val="none"/>
          <w:lang w:val="zh-CN"/>
        </w:rPr>
        <w:t>13.2</w:t>
      </w:r>
      <w:r>
        <w:rPr>
          <w:rFonts w:hint="eastAsia" w:ascii="宋体" w:hAnsi="宋体" w:cs="宋体"/>
          <w:sz w:val="24"/>
          <w:highlight w:val="none"/>
        </w:rPr>
        <w:t xml:space="preserve"> </w:t>
      </w:r>
      <w:r>
        <w:rPr>
          <w:rFonts w:hint="eastAsia" w:ascii="宋体" w:hAnsi="宋体" w:cs="宋体"/>
          <w:sz w:val="24"/>
          <w:highlight w:val="none"/>
          <w:lang w:val="zh-CN"/>
        </w:rPr>
        <w:t>提供参加本项目类似案例简介；</w:t>
      </w:r>
    </w:p>
    <w:p w14:paraId="211607DB">
      <w:pPr>
        <w:tabs>
          <w:tab w:val="left" w:pos="1035"/>
        </w:tabs>
        <w:autoSpaceDE w:val="0"/>
        <w:autoSpaceDN w:val="0"/>
        <w:adjustRightInd w:val="0"/>
        <w:snapToGrid w:val="0"/>
        <w:spacing w:before="57" w:beforeLines="20" w:line="360" w:lineRule="auto"/>
        <w:rPr>
          <w:rFonts w:ascii="宋体" w:hAnsi="宋体" w:cs="宋体"/>
          <w:sz w:val="24"/>
          <w:highlight w:val="none"/>
          <w:lang w:val="zh-CN"/>
        </w:rPr>
      </w:pPr>
      <w:r>
        <w:rPr>
          <w:rFonts w:hint="eastAsia" w:ascii="宋体" w:hAnsi="宋体" w:cs="宋体"/>
          <w:sz w:val="24"/>
          <w:highlight w:val="none"/>
          <w:lang w:val="zh-CN"/>
        </w:rPr>
        <w:t>13.3</w:t>
      </w:r>
      <w:r>
        <w:rPr>
          <w:rFonts w:hint="eastAsia" w:ascii="宋体" w:hAnsi="宋体" w:cs="宋体"/>
          <w:sz w:val="24"/>
          <w:highlight w:val="none"/>
        </w:rPr>
        <w:t xml:space="preserve"> </w:t>
      </w:r>
      <w:r>
        <w:rPr>
          <w:rFonts w:hint="eastAsia" w:ascii="宋体" w:hAnsi="宋体" w:cs="宋体"/>
          <w:sz w:val="24"/>
          <w:highlight w:val="none"/>
          <w:lang w:val="zh-CN"/>
        </w:rPr>
        <w:t>培训计划；</w:t>
      </w:r>
    </w:p>
    <w:p w14:paraId="65381308">
      <w:pPr>
        <w:tabs>
          <w:tab w:val="left" w:pos="1035"/>
        </w:tabs>
        <w:autoSpaceDE w:val="0"/>
        <w:autoSpaceDN w:val="0"/>
        <w:adjustRightInd w:val="0"/>
        <w:snapToGrid w:val="0"/>
        <w:spacing w:before="57" w:beforeLines="20" w:line="360" w:lineRule="auto"/>
        <w:rPr>
          <w:rFonts w:ascii="宋体" w:hAnsi="宋体" w:cs="宋体"/>
          <w:sz w:val="24"/>
          <w:highlight w:val="none"/>
          <w:lang w:val="zh-CN"/>
        </w:rPr>
      </w:pPr>
      <w:r>
        <w:rPr>
          <w:rFonts w:hint="eastAsia" w:ascii="宋体" w:hAnsi="宋体" w:cs="宋体"/>
          <w:sz w:val="24"/>
          <w:highlight w:val="none"/>
          <w:lang w:val="zh-CN"/>
        </w:rPr>
        <w:t>13.4</w:t>
      </w:r>
      <w:r>
        <w:rPr>
          <w:rFonts w:hint="eastAsia" w:ascii="宋体" w:hAnsi="宋体" w:cs="宋体"/>
          <w:sz w:val="24"/>
          <w:highlight w:val="none"/>
        </w:rPr>
        <w:t xml:space="preserve"> </w:t>
      </w:r>
      <w:r>
        <w:rPr>
          <w:rFonts w:hint="eastAsia" w:ascii="宋体" w:hAnsi="宋体" w:cs="宋体"/>
          <w:sz w:val="24"/>
          <w:highlight w:val="none"/>
          <w:lang w:val="zh-CN"/>
        </w:rPr>
        <w:t>详细阐述所投产品的主要组成部分、功能设计、实现思路及关键技术；</w:t>
      </w:r>
    </w:p>
    <w:p w14:paraId="333EF5C5">
      <w:pPr>
        <w:tabs>
          <w:tab w:val="left" w:pos="1035"/>
        </w:tabs>
        <w:autoSpaceDE w:val="0"/>
        <w:autoSpaceDN w:val="0"/>
        <w:adjustRightInd w:val="0"/>
        <w:snapToGrid w:val="0"/>
        <w:spacing w:before="57" w:beforeLines="20" w:line="360" w:lineRule="auto"/>
        <w:rPr>
          <w:rFonts w:ascii="宋体" w:hAnsi="宋体" w:cs="宋体"/>
          <w:sz w:val="24"/>
          <w:highlight w:val="none"/>
          <w:lang w:val="zh-CN"/>
        </w:rPr>
      </w:pPr>
      <w:r>
        <w:rPr>
          <w:rFonts w:hint="eastAsia" w:ascii="宋体" w:hAnsi="宋体" w:cs="宋体"/>
          <w:sz w:val="24"/>
          <w:highlight w:val="none"/>
          <w:lang w:val="zh-CN"/>
        </w:rPr>
        <w:t>13.5</w:t>
      </w:r>
      <w:r>
        <w:rPr>
          <w:rFonts w:hint="eastAsia" w:ascii="宋体" w:hAnsi="宋体" w:cs="宋体"/>
          <w:sz w:val="24"/>
          <w:highlight w:val="none"/>
        </w:rPr>
        <w:t xml:space="preserve"> </w:t>
      </w:r>
      <w:r>
        <w:rPr>
          <w:rFonts w:hint="eastAsia" w:ascii="宋体" w:hAnsi="宋体" w:cs="宋体"/>
          <w:sz w:val="24"/>
          <w:highlight w:val="none"/>
          <w:lang w:val="zh-CN"/>
        </w:rPr>
        <w:t>投标人认为需要的其他技术文件或说明。</w:t>
      </w:r>
    </w:p>
    <w:p w14:paraId="11675492">
      <w:pPr>
        <w:pStyle w:val="4"/>
        <w:adjustRightInd w:val="0"/>
        <w:snapToGrid w:val="0"/>
        <w:spacing w:before="57" w:beforeLines="20" w:after="0" w:line="360" w:lineRule="auto"/>
        <w:rPr>
          <w:rFonts w:ascii="宋体" w:hAnsi="宋体"/>
          <w:sz w:val="24"/>
          <w:szCs w:val="24"/>
          <w:highlight w:val="none"/>
        </w:rPr>
      </w:pPr>
      <w:bookmarkStart w:id="114" w:name="_Toc49090510"/>
      <w:bookmarkStart w:id="115" w:name="_Toc14577359"/>
      <w:r>
        <w:rPr>
          <w:rFonts w:hint="eastAsia" w:ascii="宋体" w:hAnsi="宋体"/>
          <w:sz w:val="24"/>
          <w:szCs w:val="24"/>
          <w:highlight w:val="none"/>
        </w:rPr>
        <w:t>1</w:t>
      </w:r>
      <w:r>
        <w:rPr>
          <w:rFonts w:ascii="宋体" w:hAnsi="宋体"/>
          <w:sz w:val="24"/>
          <w:szCs w:val="24"/>
          <w:highlight w:val="none"/>
        </w:rPr>
        <w:t>4</w:t>
      </w:r>
      <w:r>
        <w:rPr>
          <w:rFonts w:hint="eastAsia" w:ascii="宋体" w:hAnsi="宋体"/>
          <w:sz w:val="24"/>
          <w:szCs w:val="24"/>
          <w:highlight w:val="none"/>
        </w:rPr>
        <w:t>、投标函和开标一览表</w:t>
      </w:r>
    </w:p>
    <w:p w14:paraId="44241BE3">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1</w:t>
      </w:r>
      <w:r>
        <w:rPr>
          <w:rFonts w:ascii="宋体" w:hAnsi="宋体"/>
          <w:bCs/>
          <w:sz w:val="24"/>
          <w:highlight w:val="none"/>
        </w:rPr>
        <w:t>4</w:t>
      </w:r>
      <w:r>
        <w:rPr>
          <w:rFonts w:hint="eastAsia" w:ascii="宋体" w:hAnsi="宋体"/>
          <w:bCs/>
          <w:sz w:val="24"/>
          <w:highlight w:val="none"/>
        </w:rPr>
        <w:t>.1</w:t>
      </w:r>
      <w:r>
        <w:rPr>
          <w:rFonts w:hint="eastAsia" w:ascii="宋体" w:hAnsi="宋体"/>
          <w:sz w:val="24"/>
          <w:highlight w:val="none"/>
        </w:rPr>
        <w:t xml:space="preserve"> 投标人应按照招标文件中提供的格式完整、正确填写投标函、开标一览表。</w:t>
      </w:r>
    </w:p>
    <w:p w14:paraId="384EABCE">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1</w:t>
      </w:r>
      <w:r>
        <w:rPr>
          <w:rFonts w:ascii="宋体" w:hAnsi="宋体"/>
          <w:bCs/>
          <w:sz w:val="24"/>
          <w:highlight w:val="none"/>
        </w:rPr>
        <w:t>4</w:t>
      </w:r>
      <w:r>
        <w:rPr>
          <w:rFonts w:hint="eastAsia" w:ascii="宋体" w:hAnsi="宋体"/>
          <w:bCs/>
          <w:sz w:val="24"/>
          <w:highlight w:val="none"/>
        </w:rPr>
        <w:t>.2</w:t>
      </w:r>
      <w:r>
        <w:rPr>
          <w:rFonts w:hint="eastAsia" w:ascii="宋体" w:hAnsi="宋体"/>
          <w:sz w:val="24"/>
          <w:highlight w:val="none"/>
        </w:rPr>
        <w:t xml:space="preserve"> </w:t>
      </w:r>
      <w:r>
        <w:rPr>
          <w:rFonts w:hint="eastAsia" w:ascii="宋体" w:hAnsi="宋体"/>
          <w:bCs/>
          <w:sz w:val="24"/>
          <w:highlight w:val="none"/>
        </w:rPr>
        <w:t>开标一览表中的价格应与投标文件中投标产品配置与分项报价表中的价格一致，如不一致，</w:t>
      </w:r>
      <w:r>
        <w:rPr>
          <w:rFonts w:hint="eastAsia" w:ascii="宋体" w:hAnsi="宋体"/>
          <w:sz w:val="24"/>
          <w:highlight w:val="none"/>
        </w:rPr>
        <w:t>不作为无效投标处理</w:t>
      </w:r>
      <w:r>
        <w:rPr>
          <w:rFonts w:hint="eastAsia" w:ascii="宋体" w:hAnsi="宋体"/>
          <w:bCs/>
          <w:sz w:val="24"/>
          <w:highlight w:val="none"/>
        </w:rPr>
        <w:t>，但评标时按开标一览表中价格为准</w:t>
      </w:r>
      <w:r>
        <w:rPr>
          <w:rFonts w:hint="eastAsia" w:ascii="宋体" w:hAnsi="宋体"/>
          <w:b/>
          <w:bCs/>
          <w:sz w:val="24"/>
          <w:highlight w:val="none"/>
        </w:rPr>
        <w:t>。</w:t>
      </w:r>
    </w:p>
    <w:p w14:paraId="3FB25ED8">
      <w:pPr>
        <w:adjustRightInd w:val="0"/>
        <w:snapToGrid w:val="0"/>
        <w:spacing w:before="57" w:beforeLines="20" w:line="360" w:lineRule="auto"/>
        <w:rPr>
          <w:rFonts w:hint="eastAsia" w:ascii="宋体" w:hAnsi="宋体"/>
          <w:b/>
          <w:bCs/>
          <w:sz w:val="24"/>
          <w:highlight w:val="none"/>
        </w:rPr>
      </w:pPr>
      <w:r>
        <w:rPr>
          <w:rFonts w:hint="eastAsia" w:ascii="宋体" w:hAnsi="宋体"/>
          <w:bCs/>
          <w:sz w:val="24"/>
          <w:highlight w:val="none"/>
        </w:rPr>
        <w:t>1</w:t>
      </w:r>
      <w:r>
        <w:rPr>
          <w:rFonts w:ascii="宋体" w:hAnsi="宋体"/>
          <w:bCs/>
          <w:sz w:val="24"/>
          <w:highlight w:val="none"/>
        </w:rPr>
        <w:t>4</w:t>
      </w:r>
      <w:r>
        <w:rPr>
          <w:rFonts w:hint="eastAsia" w:ascii="宋体" w:hAnsi="宋体"/>
          <w:bCs/>
          <w:sz w:val="24"/>
          <w:highlight w:val="none"/>
        </w:rPr>
        <w:t>.3</w:t>
      </w:r>
      <w:r>
        <w:rPr>
          <w:rFonts w:hint="eastAsia" w:ascii="宋体" w:hAnsi="宋体"/>
          <w:sz w:val="24"/>
          <w:highlight w:val="none"/>
        </w:rPr>
        <w:t xml:space="preserve"> </w:t>
      </w:r>
      <w:r>
        <w:rPr>
          <w:rFonts w:hint="eastAsia" w:ascii="宋体" w:hAnsi="宋体"/>
          <w:bCs/>
          <w:sz w:val="24"/>
          <w:highlight w:val="none"/>
        </w:rPr>
        <w:t>★</w:t>
      </w:r>
      <w:r>
        <w:rPr>
          <w:rFonts w:hint="eastAsia" w:ascii="宋体" w:hAnsi="宋体"/>
          <w:b/>
          <w:bCs/>
          <w:sz w:val="24"/>
          <w:highlight w:val="none"/>
        </w:rPr>
        <w:t>开标一览表必须加盖投标人公章（复印件无效），如供应商组成联合体参加投标，则联合体各方均须加盖公章，否则视为无效投标。</w:t>
      </w:r>
    </w:p>
    <w:p w14:paraId="3D21DD98">
      <w:pPr>
        <w:adjustRightInd w:val="0"/>
        <w:snapToGrid w:val="0"/>
        <w:spacing w:before="57" w:beforeLines="20" w:line="360" w:lineRule="auto"/>
        <w:rPr>
          <w:rFonts w:ascii="宋体" w:hAnsi="宋体"/>
          <w:i/>
          <w:sz w:val="24"/>
          <w:highlight w:val="none"/>
          <w:u w:val="single"/>
        </w:rPr>
      </w:pPr>
      <w:r>
        <w:rPr>
          <w:rFonts w:hint="eastAsia" w:ascii="宋体" w:hAnsi="宋体"/>
          <w:b w:val="0"/>
          <w:bCs w:val="0"/>
          <w:sz w:val="24"/>
          <w:highlight w:val="none"/>
          <w:lang w:val="en-US" w:eastAsia="zh-CN"/>
        </w:rPr>
        <w:t xml:space="preserve">14.4 </w:t>
      </w:r>
      <w:r>
        <w:rPr>
          <w:rFonts w:hint="eastAsia" w:ascii="宋体" w:hAnsi="宋体"/>
          <w:sz w:val="24"/>
          <w:highlight w:val="none"/>
        </w:rPr>
        <w:t>开标一览表需单独密封在信封中，在投标截止时间前与投标文件分别递交。如有分包，投标人投标任何一个分包，都需单独填写开标一览表。</w:t>
      </w:r>
    </w:p>
    <w:p w14:paraId="573EEF4D">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5</w:t>
      </w:r>
      <w:r>
        <w:rPr>
          <w:rFonts w:hint="eastAsia" w:ascii="宋体" w:hAnsi="宋体"/>
          <w:sz w:val="24"/>
          <w:szCs w:val="24"/>
          <w:highlight w:val="none"/>
        </w:rPr>
        <w:t>、投标保证金</w:t>
      </w:r>
      <w:bookmarkEnd w:id="114"/>
      <w:bookmarkEnd w:id="115"/>
      <w:r>
        <w:rPr>
          <w:rFonts w:hint="eastAsia" w:ascii="宋体" w:hAnsi="宋体"/>
          <w:sz w:val="24"/>
          <w:szCs w:val="24"/>
          <w:highlight w:val="none"/>
        </w:rPr>
        <w:t>（如果收取）</w:t>
      </w:r>
    </w:p>
    <w:p w14:paraId="246F4A12">
      <w:pPr>
        <w:adjustRightInd w:val="0"/>
        <w:snapToGrid w:val="0"/>
        <w:spacing w:before="57" w:beforeLines="20" w:line="360" w:lineRule="auto"/>
        <w:rPr>
          <w:rFonts w:ascii="宋体" w:hAnsi="宋体"/>
          <w:sz w:val="24"/>
          <w:highlight w:val="none"/>
        </w:rPr>
      </w:pPr>
      <w:r>
        <w:rPr>
          <w:rFonts w:hint="eastAsia" w:ascii="宋体" w:hAnsi="宋体"/>
          <w:sz w:val="24"/>
          <w:highlight w:val="none"/>
        </w:rPr>
        <w:t>1</w:t>
      </w:r>
      <w:r>
        <w:rPr>
          <w:rFonts w:ascii="宋体" w:hAnsi="宋体"/>
          <w:sz w:val="24"/>
          <w:highlight w:val="none"/>
        </w:rPr>
        <w:t>5</w:t>
      </w:r>
      <w:r>
        <w:rPr>
          <w:rFonts w:hint="eastAsia" w:ascii="宋体" w:hAnsi="宋体"/>
          <w:sz w:val="24"/>
          <w:highlight w:val="none"/>
        </w:rPr>
        <w:t>.1在开标时，未按要求提交投标保证金的投标无效。</w:t>
      </w:r>
    </w:p>
    <w:p w14:paraId="5C7959FF">
      <w:pPr>
        <w:adjustRightInd w:val="0"/>
        <w:snapToGrid w:val="0"/>
        <w:spacing w:before="57" w:beforeLines="20" w:line="360" w:lineRule="auto"/>
        <w:rPr>
          <w:rFonts w:ascii="宋体" w:hAnsi="宋体"/>
          <w:sz w:val="24"/>
          <w:highlight w:val="none"/>
        </w:rPr>
      </w:pPr>
      <w:r>
        <w:rPr>
          <w:rFonts w:hint="eastAsia" w:ascii="宋体" w:hAnsi="宋体"/>
          <w:sz w:val="24"/>
          <w:highlight w:val="none"/>
        </w:rPr>
        <w:t>1</w:t>
      </w:r>
      <w:r>
        <w:rPr>
          <w:rFonts w:ascii="宋体" w:hAnsi="宋体"/>
          <w:sz w:val="24"/>
          <w:highlight w:val="none"/>
        </w:rPr>
        <w:t>5</w:t>
      </w:r>
      <w:r>
        <w:rPr>
          <w:rFonts w:hint="eastAsia" w:ascii="宋体" w:hAnsi="宋体"/>
          <w:sz w:val="24"/>
          <w:highlight w:val="none"/>
        </w:rPr>
        <w:t>.2未中标的投标人的投标保证金，将在中标通知书发出之日起5</w:t>
      </w:r>
      <w:r>
        <w:rPr>
          <w:rFonts w:hint="eastAsia" w:ascii="宋体" w:hAnsi="宋体"/>
          <w:bCs/>
          <w:sz w:val="24"/>
          <w:highlight w:val="none"/>
        </w:rPr>
        <w:t>个工作日内退还，不计利息。中标人的投标保证金，</w:t>
      </w:r>
      <w:r>
        <w:rPr>
          <w:rFonts w:hint="eastAsia" w:ascii="宋体" w:hAnsi="宋体" w:cs="宋体"/>
          <w:snapToGrid w:val="0"/>
          <w:kern w:val="0"/>
          <w:sz w:val="24"/>
          <w:highlight w:val="none"/>
        </w:rPr>
        <w:t>在采购合同签订后5个工作日内退还</w:t>
      </w:r>
      <w:r>
        <w:rPr>
          <w:rFonts w:ascii="宋体" w:hAnsi="宋体"/>
          <w:sz w:val="24"/>
          <w:highlight w:val="none"/>
        </w:rPr>
        <w:t>，不计利息。</w:t>
      </w:r>
    </w:p>
    <w:p w14:paraId="367E7416">
      <w:pPr>
        <w:adjustRightInd w:val="0"/>
        <w:snapToGrid w:val="0"/>
        <w:spacing w:before="57" w:beforeLines="20" w:line="360" w:lineRule="auto"/>
        <w:rPr>
          <w:rFonts w:ascii="宋体" w:hAnsi="宋体"/>
          <w:sz w:val="24"/>
          <w:highlight w:val="none"/>
        </w:rPr>
      </w:pPr>
      <w:r>
        <w:rPr>
          <w:rFonts w:hint="eastAsia" w:ascii="宋体" w:hAnsi="宋体"/>
          <w:sz w:val="24"/>
          <w:highlight w:val="none"/>
        </w:rPr>
        <w:t>1</w:t>
      </w:r>
      <w:r>
        <w:rPr>
          <w:rFonts w:ascii="宋体" w:hAnsi="宋体"/>
          <w:sz w:val="24"/>
          <w:highlight w:val="none"/>
        </w:rPr>
        <w:t xml:space="preserve">5.3 </w:t>
      </w:r>
      <w:r>
        <w:rPr>
          <w:rFonts w:hint="eastAsia" w:ascii="宋体" w:hAnsi="宋体"/>
          <w:sz w:val="24"/>
          <w:highlight w:val="none"/>
        </w:rPr>
        <w:t>投标人应主动与代理机构联系办理投标保证金的退还事宜，办理退还手续，因投标人自身原因导致无法及时退还的，其责任和由此造成的后果由投标人自行承担。</w:t>
      </w:r>
    </w:p>
    <w:p w14:paraId="2C3851C6">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5</w:t>
      </w:r>
      <w:r>
        <w:rPr>
          <w:rFonts w:hint="eastAsia" w:ascii="宋体" w:hAnsi="宋体"/>
          <w:sz w:val="24"/>
          <w:highlight w:val="none"/>
        </w:rPr>
        <w:t>.4</w:t>
      </w:r>
      <w:r>
        <w:rPr>
          <w:rFonts w:hint="eastAsia" w:ascii="宋体" w:hAnsi="宋体"/>
          <w:bCs/>
          <w:sz w:val="24"/>
          <w:highlight w:val="none"/>
        </w:rPr>
        <w:t xml:space="preserve"> 下列任何情况发生时，投标保证金将不予退还：</w:t>
      </w:r>
    </w:p>
    <w:p w14:paraId="07A5F459">
      <w:pPr>
        <w:adjustRightInd w:val="0"/>
        <w:snapToGrid w:val="0"/>
        <w:spacing w:before="57" w:beforeLines="20" w:line="360" w:lineRule="auto"/>
        <w:rPr>
          <w:rFonts w:ascii="宋体" w:hAnsi="宋体"/>
          <w:sz w:val="24"/>
          <w:highlight w:val="none"/>
        </w:rPr>
      </w:pPr>
      <w:bookmarkStart w:id="116" w:name="_Hlt26954734"/>
      <w:bookmarkEnd w:id="116"/>
      <w:bookmarkStart w:id="117" w:name="_Hlt26670489"/>
      <w:bookmarkEnd w:id="117"/>
      <w:bookmarkStart w:id="118" w:name="_Hlt26954850"/>
      <w:bookmarkEnd w:id="118"/>
      <w:bookmarkStart w:id="119" w:name="_Toc14577360"/>
      <w:bookmarkStart w:id="120" w:name="_Toc49090511"/>
      <w:r>
        <w:rPr>
          <w:rFonts w:hint="eastAsia" w:ascii="宋体" w:hAnsi="宋体"/>
          <w:sz w:val="24"/>
          <w:highlight w:val="none"/>
        </w:rPr>
        <w:t>（1）投标人在投标有效期内撤回其投标；</w:t>
      </w:r>
    </w:p>
    <w:p w14:paraId="049B9E87">
      <w:pPr>
        <w:adjustRightInd w:val="0"/>
        <w:snapToGrid w:val="0"/>
        <w:spacing w:before="57" w:beforeLines="20" w:line="360" w:lineRule="auto"/>
        <w:rPr>
          <w:rFonts w:ascii="宋体" w:hAnsi="宋体"/>
          <w:sz w:val="24"/>
          <w:highlight w:val="none"/>
        </w:rPr>
      </w:pPr>
      <w:r>
        <w:rPr>
          <w:rFonts w:hint="eastAsia" w:ascii="宋体" w:hAnsi="宋体"/>
          <w:sz w:val="24"/>
          <w:highlight w:val="none"/>
        </w:rPr>
        <w:t>（2）投标人提供虚假材料谋取中标、成交的；</w:t>
      </w:r>
    </w:p>
    <w:p w14:paraId="611D4A40">
      <w:pPr>
        <w:adjustRightInd w:val="0"/>
        <w:snapToGrid w:val="0"/>
        <w:spacing w:before="57" w:beforeLines="20" w:line="360" w:lineRule="auto"/>
        <w:rPr>
          <w:rFonts w:ascii="宋体" w:hAnsi="宋体"/>
          <w:color w:val="FF0000"/>
          <w:sz w:val="24"/>
          <w:highlight w:val="none"/>
        </w:rPr>
      </w:pPr>
      <w:r>
        <w:rPr>
          <w:rFonts w:hint="eastAsia" w:ascii="宋体" w:hAnsi="宋体"/>
          <w:sz w:val="24"/>
          <w:highlight w:val="none"/>
        </w:rPr>
        <w:t>（3）投标人采取不正当手段诋毁、排挤其他供应商的；</w:t>
      </w:r>
    </w:p>
    <w:p w14:paraId="3BB675B5">
      <w:pPr>
        <w:adjustRightInd w:val="0"/>
        <w:snapToGrid w:val="0"/>
        <w:spacing w:before="57" w:beforeLines="20" w:line="360" w:lineRule="auto"/>
        <w:rPr>
          <w:rFonts w:ascii="宋体" w:hAnsi="宋体"/>
          <w:sz w:val="24"/>
          <w:highlight w:val="none"/>
        </w:rPr>
      </w:pPr>
      <w:r>
        <w:rPr>
          <w:rFonts w:hint="eastAsia" w:ascii="宋体" w:hAnsi="宋体"/>
          <w:sz w:val="24"/>
          <w:highlight w:val="none"/>
        </w:rPr>
        <w:t>（4）投标人与采购人、其他供应商恶意串通的。</w:t>
      </w:r>
    </w:p>
    <w:p w14:paraId="61CE6F47">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6</w:t>
      </w:r>
      <w:r>
        <w:rPr>
          <w:rFonts w:hint="eastAsia" w:ascii="宋体" w:hAnsi="宋体"/>
          <w:sz w:val="24"/>
          <w:szCs w:val="24"/>
          <w:highlight w:val="none"/>
        </w:rPr>
        <w:t>、投标有效期</w:t>
      </w:r>
      <w:bookmarkEnd w:id="119"/>
      <w:bookmarkEnd w:id="120"/>
    </w:p>
    <w:p w14:paraId="478FDE6B">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.1</w:t>
      </w:r>
      <w:r>
        <w:rPr>
          <w:rFonts w:hint="eastAsia" w:ascii="宋体" w:hAnsi="宋体"/>
          <w:bCs/>
          <w:sz w:val="24"/>
          <w:highlight w:val="none"/>
        </w:rPr>
        <w:t xml:space="preserve"> 投标有效期为</w:t>
      </w:r>
      <w:r>
        <w:rPr>
          <w:rFonts w:hint="eastAsia" w:ascii="宋体" w:hAnsi="宋体"/>
          <w:sz w:val="24"/>
          <w:highlight w:val="none"/>
        </w:rPr>
        <w:t>代理机构</w:t>
      </w:r>
      <w:r>
        <w:rPr>
          <w:rFonts w:hint="eastAsia" w:ascii="宋体" w:hAnsi="宋体"/>
          <w:bCs/>
          <w:sz w:val="24"/>
          <w:highlight w:val="none"/>
        </w:rPr>
        <w:t>规定的开标之日后</w:t>
      </w:r>
      <w:r>
        <w:rPr>
          <w:rFonts w:hint="eastAsia" w:ascii="宋体" w:hAnsi="宋体"/>
          <w:b/>
          <w:sz w:val="24"/>
          <w:highlight w:val="none"/>
          <w:u w:val="single"/>
        </w:rPr>
        <w:t>六十（60）天</w:t>
      </w:r>
      <w:r>
        <w:rPr>
          <w:rFonts w:hint="eastAsia" w:ascii="宋体" w:hAnsi="宋体"/>
          <w:bCs/>
          <w:sz w:val="24"/>
          <w:highlight w:val="none"/>
        </w:rPr>
        <w:t>。投标有效期比规定短的将被视为非响应性投标而予以拒绝。</w:t>
      </w:r>
    </w:p>
    <w:p w14:paraId="755490B9">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.2</w:t>
      </w:r>
      <w:r>
        <w:rPr>
          <w:rFonts w:hint="eastAsia" w:ascii="宋体" w:hAnsi="宋体"/>
          <w:bCs/>
          <w:sz w:val="24"/>
          <w:highlight w:val="none"/>
        </w:rPr>
        <w:t xml:space="preserve"> 在特殊情况下，</w:t>
      </w:r>
      <w:r>
        <w:rPr>
          <w:rFonts w:hint="eastAsia" w:ascii="宋体" w:hAnsi="宋体"/>
          <w:sz w:val="24"/>
          <w:highlight w:val="none"/>
        </w:rPr>
        <w:t>代理机构</w:t>
      </w:r>
      <w:r>
        <w:rPr>
          <w:rFonts w:hint="eastAsia" w:ascii="宋体" w:hAnsi="宋体"/>
          <w:bCs/>
          <w:sz w:val="24"/>
          <w:highlight w:val="none"/>
        </w:rPr>
        <w:t>于原投标有效期满之前，可向投标人提出延长投标有效期的要求。这种要求与答复均应采用书面形式。投标人可以拒绝</w:t>
      </w:r>
      <w:r>
        <w:rPr>
          <w:rFonts w:hint="eastAsia" w:ascii="宋体" w:hAnsi="宋体"/>
          <w:sz w:val="24"/>
          <w:highlight w:val="none"/>
        </w:rPr>
        <w:t>代理机构</w:t>
      </w:r>
      <w:r>
        <w:rPr>
          <w:rFonts w:hint="eastAsia" w:ascii="宋体" w:hAnsi="宋体"/>
          <w:bCs/>
          <w:sz w:val="24"/>
          <w:highlight w:val="none"/>
        </w:rPr>
        <w:t>的这一要求而放弃投标，</w:t>
      </w:r>
      <w:r>
        <w:rPr>
          <w:rFonts w:hint="eastAsia" w:ascii="宋体" w:hAnsi="宋体"/>
          <w:sz w:val="24"/>
          <w:highlight w:val="none"/>
        </w:rPr>
        <w:t>代理机构在接到投标人书面答复后，将在原投标有效期满后五日内无息退还其投标保证金（如果收取）。</w:t>
      </w:r>
      <w:r>
        <w:rPr>
          <w:rFonts w:hint="eastAsia" w:ascii="宋体" w:hAnsi="宋体"/>
          <w:bCs/>
          <w:sz w:val="24"/>
          <w:highlight w:val="none"/>
        </w:rPr>
        <w:t>同意延长投标有效期的投标人既不能要求也不允许修改其投标文件。第</w:t>
      </w:r>
      <w:r>
        <w:rPr>
          <w:rFonts w:ascii="宋体" w:hAnsi="宋体"/>
          <w:bCs/>
          <w:sz w:val="24"/>
          <w:highlight w:val="none"/>
        </w:rPr>
        <w:t>15</w:t>
      </w:r>
      <w:r>
        <w:rPr>
          <w:rFonts w:hint="eastAsia" w:ascii="宋体" w:hAnsi="宋体"/>
          <w:bCs/>
          <w:sz w:val="24"/>
          <w:highlight w:val="none"/>
        </w:rPr>
        <w:t>条有关投标保证金的规定在延长期内继续有效</w:t>
      </w:r>
      <w:r>
        <w:rPr>
          <w:rFonts w:hint="eastAsia" w:ascii="宋体" w:hAnsi="宋体"/>
          <w:sz w:val="24"/>
          <w:highlight w:val="none"/>
        </w:rPr>
        <w:t>，同时受投标有效期约束的所有权利与义务均延长至新的有效期</w:t>
      </w:r>
      <w:r>
        <w:rPr>
          <w:rFonts w:hint="eastAsia" w:ascii="宋体" w:hAnsi="宋体"/>
          <w:bCs/>
          <w:sz w:val="24"/>
          <w:highlight w:val="none"/>
        </w:rPr>
        <w:t>。</w:t>
      </w:r>
    </w:p>
    <w:p w14:paraId="484111F3">
      <w:pPr>
        <w:pStyle w:val="4"/>
        <w:adjustRightInd w:val="0"/>
        <w:snapToGrid w:val="0"/>
        <w:spacing w:before="57" w:beforeLines="20" w:after="0" w:line="360" w:lineRule="auto"/>
        <w:rPr>
          <w:rFonts w:ascii="宋体" w:hAnsi="宋体"/>
          <w:sz w:val="24"/>
          <w:szCs w:val="24"/>
          <w:highlight w:val="none"/>
        </w:rPr>
      </w:pPr>
      <w:bookmarkStart w:id="121" w:name="_Hlt26954852"/>
      <w:bookmarkEnd w:id="121"/>
      <w:bookmarkStart w:id="122" w:name="_Hlt26954739"/>
      <w:bookmarkEnd w:id="122"/>
      <w:bookmarkStart w:id="123" w:name="_Toc14577361"/>
      <w:bookmarkStart w:id="124" w:name="_Toc49090512"/>
      <w:r>
        <w:rPr>
          <w:rFonts w:hint="eastAsia" w:ascii="宋体" w:hAnsi="宋体"/>
          <w:sz w:val="24"/>
          <w:szCs w:val="24"/>
          <w:highlight w:val="none"/>
        </w:rPr>
        <w:t>1</w:t>
      </w:r>
      <w:r>
        <w:rPr>
          <w:rFonts w:ascii="宋体" w:hAnsi="宋体"/>
          <w:sz w:val="24"/>
          <w:szCs w:val="24"/>
          <w:highlight w:val="none"/>
        </w:rPr>
        <w:t>7</w:t>
      </w:r>
      <w:r>
        <w:rPr>
          <w:rFonts w:hint="eastAsia" w:ascii="宋体" w:hAnsi="宋体"/>
          <w:sz w:val="24"/>
          <w:szCs w:val="24"/>
          <w:highlight w:val="none"/>
        </w:rPr>
        <w:t>、投标文件份数和签署</w:t>
      </w:r>
      <w:bookmarkEnd w:id="123"/>
      <w:bookmarkEnd w:id="124"/>
    </w:p>
    <w:p w14:paraId="035A8427">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7</w:t>
      </w:r>
      <w:r>
        <w:rPr>
          <w:rFonts w:hint="eastAsia" w:ascii="宋体" w:hAnsi="宋体"/>
          <w:sz w:val="24"/>
          <w:highlight w:val="none"/>
        </w:rPr>
        <w:t>.1</w:t>
      </w:r>
      <w:r>
        <w:rPr>
          <w:rFonts w:hint="eastAsia" w:ascii="宋体" w:hAnsi="宋体"/>
          <w:b/>
          <w:sz w:val="24"/>
          <w:highlight w:val="none"/>
        </w:rPr>
        <w:t xml:space="preserve"> </w:t>
      </w:r>
      <w:r>
        <w:rPr>
          <w:rFonts w:hint="eastAsia" w:ascii="宋体" w:hAnsi="宋体"/>
          <w:bCs/>
          <w:sz w:val="24"/>
          <w:highlight w:val="none"/>
        </w:rPr>
        <w:t>投标人应严格按照招标公告要求的份数准备投标文件，每份投标文件须清楚地标明“正本”或“副本”字样。一旦正本和副本不符，以正本为准。</w:t>
      </w:r>
    </w:p>
    <w:p w14:paraId="428C7CB9">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7</w:t>
      </w:r>
      <w:r>
        <w:rPr>
          <w:rFonts w:hint="eastAsia" w:ascii="宋体" w:hAnsi="宋体"/>
          <w:sz w:val="24"/>
          <w:highlight w:val="none"/>
        </w:rPr>
        <w:t>.2</w:t>
      </w:r>
      <w:r>
        <w:rPr>
          <w:rFonts w:hint="eastAsia" w:ascii="宋体" w:hAnsi="宋体"/>
          <w:b/>
          <w:sz w:val="24"/>
          <w:highlight w:val="none"/>
        </w:rPr>
        <w:t xml:space="preserve"> </w:t>
      </w:r>
      <w:r>
        <w:rPr>
          <w:rFonts w:hint="eastAsia" w:ascii="宋体" w:hAnsi="宋体"/>
          <w:sz w:val="24"/>
          <w:highlight w:val="none"/>
        </w:rPr>
        <w:t>投标文件正本中，除采购文件规定的可提交复印件外，其他文件均须提交原件，文字材料需打印或用不褪色墨水书写。投标文件的正本须加盖投标人公章。本采购文件所表述（指定）的公章是指法定名称章，不包括合同专用章、业务专用章等印章。</w:t>
      </w:r>
    </w:p>
    <w:p w14:paraId="229993A9">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7</w:t>
      </w:r>
      <w:r>
        <w:rPr>
          <w:rFonts w:hint="eastAsia" w:ascii="宋体" w:hAnsi="宋体"/>
          <w:sz w:val="24"/>
          <w:highlight w:val="none"/>
        </w:rPr>
        <w:t>.3</w:t>
      </w:r>
      <w:r>
        <w:rPr>
          <w:rFonts w:hint="eastAsia" w:ascii="宋体" w:hAnsi="宋体"/>
          <w:bCs/>
          <w:sz w:val="24"/>
          <w:highlight w:val="none"/>
        </w:rPr>
        <w:t xml:space="preserve"> 除投标人对错处做必要修改外，投标文件不得行间插字、涂改或增删。如有修改错漏处，必须由投标文件签署人签字或盖章。</w:t>
      </w:r>
    </w:p>
    <w:p w14:paraId="78C274B0">
      <w:pPr>
        <w:pStyle w:val="3"/>
        <w:adjustRightInd w:val="0"/>
        <w:snapToGrid w:val="0"/>
        <w:spacing w:before="286" w:beforeLines="100" w:after="143" w:afterLines="50" w:line="360" w:lineRule="auto"/>
        <w:rPr>
          <w:rFonts w:ascii="宋体" w:hAnsi="宋体" w:eastAsia="宋体"/>
          <w:sz w:val="32"/>
          <w:szCs w:val="32"/>
          <w:highlight w:val="none"/>
        </w:rPr>
      </w:pPr>
      <w:bookmarkStart w:id="125" w:name="_Toc47453306"/>
      <w:bookmarkStart w:id="126" w:name="_Toc12708974"/>
      <w:bookmarkStart w:id="127" w:name="_Toc9363429"/>
      <w:bookmarkStart w:id="128" w:name="_Toc16938540"/>
      <w:bookmarkStart w:id="129" w:name="_Toc120614217"/>
      <w:bookmarkStart w:id="130" w:name="_Toc513029224"/>
      <w:bookmarkStart w:id="131" w:name="_Toc20823296"/>
      <w:bookmarkStart w:id="132" w:name="_Toc8485115"/>
      <w:bookmarkStart w:id="133" w:name="_Toc12887264"/>
      <w:r>
        <w:rPr>
          <w:rFonts w:hint="eastAsia" w:ascii="宋体" w:hAnsi="宋体" w:eastAsia="宋体"/>
          <w:sz w:val="32"/>
          <w:szCs w:val="32"/>
          <w:highlight w:val="none"/>
        </w:rPr>
        <w:t>四、投标文件的递交</w:t>
      </w:r>
      <w:bookmarkEnd w:id="125"/>
      <w:bookmarkEnd w:id="126"/>
      <w:bookmarkEnd w:id="127"/>
      <w:bookmarkEnd w:id="128"/>
      <w:bookmarkEnd w:id="129"/>
      <w:bookmarkEnd w:id="130"/>
      <w:bookmarkEnd w:id="131"/>
      <w:bookmarkEnd w:id="132"/>
      <w:bookmarkEnd w:id="133"/>
    </w:p>
    <w:p w14:paraId="570369EA">
      <w:pPr>
        <w:pStyle w:val="4"/>
        <w:adjustRightInd w:val="0"/>
        <w:snapToGrid w:val="0"/>
        <w:spacing w:before="57" w:beforeLines="20" w:after="0" w:line="360" w:lineRule="auto"/>
        <w:rPr>
          <w:rFonts w:ascii="宋体" w:hAnsi="宋体"/>
          <w:sz w:val="24"/>
          <w:szCs w:val="24"/>
          <w:highlight w:val="none"/>
        </w:rPr>
      </w:pPr>
      <w:bookmarkStart w:id="134" w:name="_Toc20823297"/>
      <w:bookmarkStart w:id="135" w:name="_Toc513029225"/>
      <w:bookmarkStart w:id="136" w:name="_Toc16938541"/>
      <w:bookmarkStart w:id="137" w:name="_Toc462564084"/>
      <w:r>
        <w:rPr>
          <w:rFonts w:hint="eastAsia" w:ascii="宋体" w:hAnsi="宋体"/>
          <w:sz w:val="24"/>
          <w:szCs w:val="24"/>
          <w:highlight w:val="none"/>
        </w:rPr>
        <w:t>1</w:t>
      </w:r>
      <w:r>
        <w:rPr>
          <w:rFonts w:ascii="宋体" w:hAnsi="宋体"/>
          <w:sz w:val="24"/>
          <w:szCs w:val="24"/>
          <w:highlight w:val="none"/>
        </w:rPr>
        <w:t>8</w:t>
      </w:r>
      <w:r>
        <w:rPr>
          <w:rFonts w:hint="eastAsia" w:ascii="宋体" w:hAnsi="宋体"/>
          <w:sz w:val="24"/>
          <w:szCs w:val="24"/>
          <w:highlight w:val="none"/>
        </w:rPr>
        <w:t>、投标文件的密封和标记</w:t>
      </w:r>
      <w:bookmarkEnd w:id="134"/>
      <w:bookmarkEnd w:id="135"/>
      <w:bookmarkEnd w:id="136"/>
      <w:bookmarkEnd w:id="137"/>
    </w:p>
    <w:p w14:paraId="39031817">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8</w:t>
      </w:r>
      <w:r>
        <w:rPr>
          <w:rFonts w:hint="eastAsia" w:ascii="宋体" w:hAnsi="宋体"/>
          <w:sz w:val="24"/>
          <w:highlight w:val="none"/>
        </w:rPr>
        <w:t>.1</w:t>
      </w:r>
      <w:r>
        <w:rPr>
          <w:rFonts w:hint="eastAsia" w:ascii="宋体" w:hAnsi="宋体"/>
          <w:bCs/>
          <w:sz w:val="24"/>
          <w:highlight w:val="none"/>
        </w:rPr>
        <w:t>投标人应将投标文件正本和所有副本密封，不论投标人中标与否，投标文件均不退回。</w:t>
      </w:r>
    </w:p>
    <w:p w14:paraId="46BFFB47">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8</w:t>
      </w:r>
      <w:r>
        <w:rPr>
          <w:rFonts w:hint="eastAsia" w:ascii="宋体" w:hAnsi="宋体"/>
          <w:sz w:val="24"/>
          <w:highlight w:val="none"/>
        </w:rPr>
        <w:t>.2</w:t>
      </w:r>
      <w:r>
        <w:rPr>
          <w:rFonts w:hint="eastAsia" w:ascii="宋体" w:hAnsi="宋体"/>
          <w:bCs/>
          <w:sz w:val="24"/>
          <w:highlight w:val="none"/>
        </w:rPr>
        <w:t xml:space="preserve"> 密封的投标文件应：</w:t>
      </w:r>
    </w:p>
    <w:p w14:paraId="4E17B33A">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1</w:t>
      </w:r>
      <w:r>
        <w:rPr>
          <w:rFonts w:ascii="宋体" w:hAnsi="宋体"/>
          <w:bCs/>
          <w:sz w:val="24"/>
          <w:highlight w:val="none"/>
        </w:rPr>
        <w:t>8</w:t>
      </w:r>
      <w:r>
        <w:rPr>
          <w:rFonts w:hint="eastAsia" w:ascii="宋体" w:hAnsi="宋体"/>
          <w:bCs/>
          <w:sz w:val="24"/>
          <w:highlight w:val="none"/>
        </w:rPr>
        <w:t>.2.1 注明投标人名称、投标项目名称、项目编号，如有分包的应注明所投分包号，如因标注不清而产生的后果由投标人自负。</w:t>
      </w:r>
    </w:p>
    <w:p w14:paraId="7E438924">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1</w:t>
      </w:r>
      <w:r>
        <w:rPr>
          <w:rFonts w:ascii="宋体" w:hAnsi="宋体"/>
          <w:bCs/>
          <w:sz w:val="24"/>
          <w:highlight w:val="none"/>
        </w:rPr>
        <w:t>8</w:t>
      </w:r>
      <w:r>
        <w:rPr>
          <w:rFonts w:hint="eastAsia" w:ascii="宋体" w:hAnsi="宋体"/>
          <w:bCs/>
          <w:sz w:val="24"/>
          <w:highlight w:val="none"/>
        </w:rPr>
        <w:t>.2.2</w:t>
      </w:r>
      <w:r>
        <w:rPr>
          <w:rFonts w:hint="eastAsia" w:ascii="宋体" w:hAnsi="宋体"/>
          <w:bCs/>
          <w:sz w:val="24"/>
          <w:highlight w:val="none"/>
          <w:lang w:val="en-US" w:eastAsia="zh-CN"/>
        </w:rPr>
        <w:t xml:space="preserve"> </w:t>
      </w:r>
      <w:r>
        <w:rPr>
          <w:rFonts w:hint="eastAsia" w:ascii="宋体" w:hAnsi="宋体"/>
          <w:bCs/>
          <w:sz w:val="24"/>
          <w:highlight w:val="none"/>
        </w:rPr>
        <w:t>按招标公告中的规定，在提交投标文件截止时间前送达至指定地址。</w:t>
      </w:r>
    </w:p>
    <w:p w14:paraId="7FF11872">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1</w:t>
      </w:r>
      <w:r>
        <w:rPr>
          <w:rFonts w:ascii="宋体" w:hAnsi="宋体"/>
          <w:sz w:val="24"/>
          <w:highlight w:val="none"/>
        </w:rPr>
        <w:t>8</w:t>
      </w:r>
      <w:r>
        <w:rPr>
          <w:rFonts w:hint="eastAsia" w:ascii="宋体" w:hAnsi="宋体"/>
          <w:sz w:val="24"/>
          <w:highlight w:val="none"/>
        </w:rPr>
        <w:t>.2.3</w:t>
      </w:r>
      <w:r>
        <w:rPr>
          <w:rFonts w:hint="eastAsia" w:ascii="宋体" w:hAnsi="宋体"/>
          <w:bCs/>
          <w:sz w:val="24"/>
          <w:highlight w:val="none"/>
        </w:rPr>
        <w:t xml:space="preserve"> 如未按要求密封或标注相关信息的，代理机构对误投或过早启封概不负责。对由此造成提前开封的投标文件，代理机构将予以拒绝，作无效投标处理。</w:t>
      </w:r>
    </w:p>
    <w:p w14:paraId="5F43BCAE">
      <w:pPr>
        <w:pStyle w:val="4"/>
        <w:adjustRightInd w:val="0"/>
        <w:snapToGrid w:val="0"/>
        <w:spacing w:before="57" w:beforeLines="20" w:after="0" w:line="360" w:lineRule="auto"/>
        <w:rPr>
          <w:rFonts w:ascii="宋体" w:hAnsi="宋体"/>
          <w:sz w:val="24"/>
          <w:szCs w:val="24"/>
          <w:highlight w:val="none"/>
        </w:rPr>
      </w:pPr>
      <w:bookmarkStart w:id="138" w:name="_Toc20823298"/>
      <w:bookmarkStart w:id="139" w:name="_Toc513029226"/>
      <w:bookmarkStart w:id="140" w:name="_Toc16938542"/>
      <w:r>
        <w:rPr>
          <w:rFonts w:ascii="宋体" w:hAnsi="宋体"/>
          <w:sz w:val="24"/>
          <w:szCs w:val="24"/>
          <w:highlight w:val="none"/>
        </w:rPr>
        <w:t>19</w:t>
      </w:r>
      <w:r>
        <w:rPr>
          <w:rFonts w:hint="eastAsia" w:ascii="宋体" w:hAnsi="宋体"/>
          <w:sz w:val="24"/>
          <w:szCs w:val="24"/>
          <w:highlight w:val="none"/>
        </w:rPr>
        <w:t>、投标截止日期</w:t>
      </w:r>
      <w:bookmarkEnd w:id="138"/>
      <w:bookmarkEnd w:id="139"/>
      <w:bookmarkEnd w:id="140"/>
    </w:p>
    <w:p w14:paraId="44AA555F">
      <w:pPr>
        <w:adjustRightInd w:val="0"/>
        <w:snapToGrid w:val="0"/>
        <w:spacing w:before="57" w:beforeLines="20" w:line="360" w:lineRule="auto"/>
        <w:rPr>
          <w:rFonts w:ascii="宋体" w:hAnsi="宋体"/>
          <w:bCs/>
          <w:sz w:val="24"/>
          <w:highlight w:val="none"/>
        </w:rPr>
      </w:pPr>
      <w:r>
        <w:rPr>
          <w:rFonts w:ascii="宋体" w:hAnsi="宋体"/>
          <w:sz w:val="24"/>
          <w:highlight w:val="none"/>
        </w:rPr>
        <w:t>19</w:t>
      </w:r>
      <w:r>
        <w:rPr>
          <w:rFonts w:hint="eastAsia" w:ascii="宋体" w:hAnsi="宋体"/>
          <w:sz w:val="24"/>
          <w:highlight w:val="none"/>
        </w:rPr>
        <w:t>.1代理机构</w:t>
      </w:r>
      <w:r>
        <w:rPr>
          <w:rFonts w:hint="eastAsia" w:ascii="宋体" w:hAnsi="宋体"/>
          <w:bCs/>
          <w:sz w:val="24"/>
          <w:highlight w:val="none"/>
        </w:rPr>
        <w:t>收到投标文件的时间不得迟于招标公告中规定的提交投标文件截止时间。</w:t>
      </w:r>
    </w:p>
    <w:p w14:paraId="559A0882">
      <w:pPr>
        <w:adjustRightInd w:val="0"/>
        <w:snapToGrid w:val="0"/>
        <w:spacing w:before="57" w:beforeLines="20" w:line="360" w:lineRule="auto"/>
        <w:rPr>
          <w:rFonts w:ascii="宋体" w:hAnsi="宋体"/>
          <w:bCs/>
          <w:sz w:val="24"/>
          <w:highlight w:val="none"/>
        </w:rPr>
      </w:pPr>
      <w:r>
        <w:rPr>
          <w:rFonts w:ascii="宋体" w:hAnsi="宋体"/>
          <w:sz w:val="24"/>
          <w:highlight w:val="none"/>
        </w:rPr>
        <w:t>19</w:t>
      </w:r>
      <w:r>
        <w:rPr>
          <w:rFonts w:hint="eastAsia" w:ascii="宋体" w:hAnsi="宋体"/>
          <w:sz w:val="24"/>
          <w:highlight w:val="none"/>
        </w:rPr>
        <w:t>.2代理机构</w:t>
      </w:r>
      <w:r>
        <w:rPr>
          <w:rFonts w:hint="eastAsia" w:ascii="宋体" w:hAnsi="宋体"/>
          <w:bCs/>
          <w:sz w:val="24"/>
          <w:highlight w:val="none"/>
        </w:rPr>
        <w:t>可以按照规定，通过修改招标文件酌情延长提交投标文件截止日期，在此情况下，投标人的所有权利和义务以及投标人受制的截止日期均应以延长后新的截止日期为准。</w:t>
      </w:r>
    </w:p>
    <w:p w14:paraId="11454BC1">
      <w:pPr>
        <w:pStyle w:val="4"/>
        <w:adjustRightInd w:val="0"/>
        <w:snapToGrid w:val="0"/>
        <w:spacing w:before="57" w:beforeLines="20" w:after="0" w:line="360" w:lineRule="auto"/>
        <w:rPr>
          <w:rFonts w:ascii="宋体" w:hAnsi="宋体"/>
          <w:sz w:val="24"/>
          <w:szCs w:val="24"/>
          <w:highlight w:val="none"/>
        </w:rPr>
      </w:pPr>
      <w:bookmarkStart w:id="141" w:name="_Toc20823299"/>
      <w:bookmarkStart w:id="142" w:name="_Toc16938543"/>
      <w:bookmarkStart w:id="143" w:name="_Toc513029227"/>
      <w:r>
        <w:rPr>
          <w:rFonts w:hint="eastAsia" w:ascii="宋体" w:hAnsi="宋体"/>
          <w:sz w:val="24"/>
          <w:szCs w:val="24"/>
          <w:highlight w:val="none"/>
        </w:rPr>
        <w:t>2</w:t>
      </w:r>
      <w:r>
        <w:rPr>
          <w:rFonts w:ascii="宋体" w:hAnsi="宋体"/>
          <w:sz w:val="24"/>
          <w:szCs w:val="24"/>
          <w:highlight w:val="none"/>
        </w:rPr>
        <w:t>0</w:t>
      </w:r>
      <w:r>
        <w:rPr>
          <w:rFonts w:hint="eastAsia" w:ascii="宋体" w:hAnsi="宋体"/>
          <w:sz w:val="24"/>
          <w:szCs w:val="24"/>
          <w:highlight w:val="none"/>
        </w:rPr>
        <w:t>、投标文件</w:t>
      </w:r>
      <w:bookmarkEnd w:id="141"/>
      <w:bookmarkEnd w:id="142"/>
      <w:bookmarkEnd w:id="143"/>
      <w:r>
        <w:rPr>
          <w:rFonts w:hint="eastAsia" w:ascii="宋体" w:hAnsi="宋体"/>
          <w:sz w:val="24"/>
          <w:szCs w:val="24"/>
          <w:highlight w:val="none"/>
        </w:rPr>
        <w:t>的提交</w:t>
      </w:r>
    </w:p>
    <w:p w14:paraId="2A77ED80">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0</w:t>
      </w:r>
      <w:r>
        <w:rPr>
          <w:rFonts w:hint="eastAsia" w:ascii="宋体" w:hAnsi="宋体"/>
          <w:sz w:val="24"/>
          <w:highlight w:val="none"/>
        </w:rPr>
        <w:t>.1代理机构</w:t>
      </w:r>
      <w:r>
        <w:rPr>
          <w:rFonts w:hint="eastAsia" w:ascii="宋体" w:hAnsi="宋体"/>
          <w:bCs/>
          <w:sz w:val="24"/>
          <w:highlight w:val="none"/>
        </w:rPr>
        <w:t>拒绝接收在其规定的投标文件截止时间后提交的任何投标文件。</w:t>
      </w:r>
    </w:p>
    <w:p w14:paraId="55DF1ECA">
      <w:pPr>
        <w:tabs>
          <w:tab w:val="left" w:pos="900"/>
        </w:tabs>
        <w:adjustRightInd w:val="0"/>
        <w:snapToGrid w:val="0"/>
        <w:spacing w:before="57" w:beforeLines="20" w:line="360" w:lineRule="auto"/>
        <w:rPr>
          <w:rFonts w:ascii="宋体" w:hAnsi="宋体"/>
          <w:b/>
          <w:sz w:val="24"/>
          <w:highlight w:val="none"/>
        </w:rPr>
      </w:pPr>
      <w:r>
        <w:rPr>
          <w:rFonts w:ascii="宋体" w:hAnsi="宋体"/>
          <w:sz w:val="24"/>
          <w:highlight w:val="none"/>
        </w:rPr>
        <w:t>20.2</w:t>
      </w:r>
      <w:r>
        <w:rPr>
          <w:rFonts w:hint="eastAsia" w:ascii="宋体" w:hAnsi="宋体"/>
          <w:sz w:val="24"/>
          <w:highlight w:val="none"/>
        </w:rPr>
        <w:t>代理机构将拒绝接收以邮寄方式送达的任何投标文件。</w:t>
      </w:r>
    </w:p>
    <w:p w14:paraId="6BAD1CAC">
      <w:pPr>
        <w:pStyle w:val="4"/>
        <w:adjustRightInd w:val="0"/>
        <w:snapToGrid w:val="0"/>
        <w:spacing w:before="57" w:beforeLines="20" w:after="0" w:line="360" w:lineRule="auto"/>
        <w:rPr>
          <w:rFonts w:ascii="宋体" w:hAnsi="宋体"/>
          <w:sz w:val="24"/>
          <w:szCs w:val="24"/>
          <w:highlight w:val="none"/>
        </w:rPr>
      </w:pPr>
      <w:bookmarkStart w:id="144" w:name="_Toc16938544"/>
      <w:bookmarkStart w:id="145" w:name="_Toc513029228"/>
      <w:bookmarkStart w:id="146" w:name="_Toc20823300"/>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、投标文件的修改和撤回</w:t>
      </w:r>
      <w:bookmarkEnd w:id="144"/>
      <w:bookmarkEnd w:id="145"/>
      <w:bookmarkEnd w:id="146"/>
    </w:p>
    <w:p w14:paraId="6B31E4E6">
      <w:pPr>
        <w:adjustRightInd w:val="0"/>
        <w:snapToGrid w:val="0"/>
        <w:spacing w:before="57" w:beforeLines="20" w:line="360" w:lineRule="auto"/>
        <w:rPr>
          <w:rFonts w:ascii="宋体" w:hAnsi="宋体"/>
          <w:sz w:val="24"/>
          <w:highlight w:val="none"/>
        </w:rPr>
      </w:pPr>
      <w:bookmarkStart w:id="147" w:name="_Toc120614218"/>
      <w:bookmarkStart w:id="148" w:name="_Toc8485116"/>
      <w:bookmarkStart w:id="149" w:name="_Toc513029229"/>
      <w:bookmarkStart w:id="150" w:name="_Toc20823301"/>
      <w:bookmarkStart w:id="151" w:name="_Toc16938545"/>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 投标人在递交投标文件后，可以修改或撤回其投标文件，但这种修改和撤回，必须在规定的提交投标文件截止时间前，以书面形式通知代理机构，修改或撤回其投标文件。</w:t>
      </w:r>
    </w:p>
    <w:p w14:paraId="7427337A">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.2 投标人的修改或撤回文件应按规定进行编制、密封、标记和发送，并应在封套上加注“修改</w:t>
      </w:r>
      <w:r>
        <w:rPr>
          <w:rFonts w:ascii="宋体" w:hAnsi="宋体"/>
          <w:sz w:val="24"/>
          <w:highlight w:val="none"/>
        </w:rPr>
        <w:t>”</w:t>
      </w:r>
      <w:r>
        <w:rPr>
          <w:rFonts w:hint="eastAsia" w:ascii="宋体" w:hAnsi="宋体"/>
          <w:sz w:val="24"/>
          <w:highlight w:val="none"/>
        </w:rPr>
        <w:t>或“撤回</w:t>
      </w:r>
      <w:r>
        <w:rPr>
          <w:rFonts w:ascii="宋体" w:hAnsi="宋体"/>
          <w:sz w:val="24"/>
          <w:highlight w:val="none"/>
        </w:rPr>
        <w:t>”</w:t>
      </w:r>
      <w:r>
        <w:rPr>
          <w:rFonts w:hint="eastAsia" w:ascii="宋体" w:hAnsi="宋体"/>
          <w:sz w:val="24"/>
          <w:highlight w:val="none"/>
        </w:rPr>
        <w:t>字样。上述补充或修改若涉及投标报价，必须注明“最后唯一报价”字样，否则将视为有选择的报价。修改文件必须在提交投标文件截止时间前送达至指定地点。</w:t>
      </w:r>
    </w:p>
    <w:p w14:paraId="1EEECD21">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.3 在提交投标文件截止时间之后，投标人不得对其投标文件作任何修改。</w:t>
      </w:r>
    </w:p>
    <w:p w14:paraId="4A401D91">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 在提交投标文件截止时间至招标文件中规定的投标有效期满之间的这段时间内，投标人不得撤回其投标，</w:t>
      </w:r>
      <w:bookmarkStart w:id="152" w:name="_Hlk47432929"/>
      <w:bookmarkStart w:id="153" w:name="_Hlk47429310"/>
      <w:r>
        <w:rPr>
          <w:rFonts w:hint="eastAsia" w:ascii="宋体" w:hAnsi="宋体"/>
          <w:sz w:val="24"/>
          <w:highlight w:val="none"/>
        </w:rPr>
        <w:t>否则按照政府采购规定追究其责任</w:t>
      </w:r>
      <w:bookmarkEnd w:id="152"/>
      <w:r>
        <w:rPr>
          <w:rFonts w:hint="eastAsia" w:ascii="宋体" w:hAnsi="宋体"/>
          <w:sz w:val="24"/>
          <w:highlight w:val="none"/>
        </w:rPr>
        <w:t>。</w:t>
      </w:r>
      <w:bookmarkEnd w:id="153"/>
    </w:p>
    <w:p w14:paraId="18BB0E75">
      <w:pPr>
        <w:pStyle w:val="3"/>
        <w:adjustRightInd w:val="0"/>
        <w:snapToGrid w:val="0"/>
        <w:spacing w:before="286" w:beforeLines="100" w:after="143" w:afterLines="50" w:line="360" w:lineRule="auto"/>
        <w:rPr>
          <w:rFonts w:ascii="宋体" w:hAnsi="宋体" w:eastAsia="宋体"/>
          <w:sz w:val="32"/>
          <w:szCs w:val="32"/>
          <w:highlight w:val="none"/>
        </w:rPr>
      </w:pPr>
      <w:bookmarkStart w:id="154" w:name="_Toc12887265"/>
      <w:bookmarkStart w:id="155" w:name="_Toc9363430"/>
      <w:bookmarkStart w:id="156" w:name="_Toc12708975"/>
      <w:bookmarkStart w:id="157" w:name="_Toc47453307"/>
      <w:r>
        <w:rPr>
          <w:rFonts w:hint="eastAsia" w:ascii="宋体" w:hAnsi="宋体" w:eastAsia="宋体"/>
          <w:sz w:val="32"/>
          <w:szCs w:val="32"/>
          <w:highlight w:val="none"/>
        </w:rPr>
        <w:t>五、开标与评标</w:t>
      </w:r>
      <w:bookmarkEnd w:id="147"/>
      <w:bookmarkEnd w:id="148"/>
      <w:bookmarkEnd w:id="149"/>
      <w:bookmarkEnd w:id="150"/>
      <w:bookmarkEnd w:id="151"/>
      <w:bookmarkEnd w:id="154"/>
      <w:bookmarkEnd w:id="155"/>
      <w:bookmarkEnd w:id="156"/>
      <w:bookmarkEnd w:id="157"/>
    </w:p>
    <w:p w14:paraId="5B265C9E">
      <w:pPr>
        <w:pStyle w:val="4"/>
        <w:adjustRightInd w:val="0"/>
        <w:snapToGrid w:val="0"/>
        <w:spacing w:before="57" w:beforeLines="20" w:after="0" w:line="360" w:lineRule="auto"/>
        <w:rPr>
          <w:rFonts w:ascii="宋体" w:hAnsi="宋体"/>
          <w:sz w:val="24"/>
          <w:szCs w:val="24"/>
          <w:highlight w:val="none"/>
        </w:rPr>
      </w:pPr>
      <w:bookmarkStart w:id="158" w:name="_Toc513029230"/>
      <w:bookmarkStart w:id="159" w:name="_Toc16938546"/>
      <w:bookmarkStart w:id="160" w:name="_Toc20823302"/>
      <w:r>
        <w:rPr>
          <w:rFonts w:hint="eastAsia" w:ascii="宋体" w:hAnsi="宋体"/>
          <w:sz w:val="24"/>
          <w:szCs w:val="24"/>
          <w:highlight w:val="none"/>
        </w:rPr>
        <w:t>2</w:t>
      </w:r>
      <w:r>
        <w:rPr>
          <w:rFonts w:ascii="宋体" w:hAnsi="宋体"/>
          <w:sz w:val="24"/>
          <w:szCs w:val="24"/>
          <w:highlight w:val="none"/>
        </w:rPr>
        <w:t>2</w:t>
      </w:r>
      <w:r>
        <w:rPr>
          <w:rFonts w:hint="eastAsia" w:ascii="宋体" w:hAnsi="宋体"/>
          <w:sz w:val="24"/>
          <w:szCs w:val="24"/>
          <w:highlight w:val="none"/>
        </w:rPr>
        <w:t>、开标</w:t>
      </w:r>
      <w:bookmarkEnd w:id="158"/>
      <w:bookmarkEnd w:id="159"/>
      <w:bookmarkEnd w:id="160"/>
    </w:p>
    <w:p w14:paraId="69BC097D">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2</w:t>
      </w:r>
      <w:r>
        <w:rPr>
          <w:rFonts w:hint="eastAsia" w:ascii="宋体" w:hAnsi="宋体"/>
          <w:sz w:val="24"/>
          <w:highlight w:val="none"/>
        </w:rPr>
        <w:t>.1代理机构</w:t>
      </w:r>
      <w:r>
        <w:rPr>
          <w:rFonts w:hint="eastAsia" w:ascii="宋体" w:hAnsi="宋体"/>
          <w:bCs/>
          <w:sz w:val="24"/>
          <w:highlight w:val="none"/>
        </w:rPr>
        <w:t>将在招标公告中规定的时间和地点组织公开开标</w:t>
      </w:r>
      <w:r>
        <w:rPr>
          <w:rFonts w:hint="eastAsia" w:ascii="宋体" w:hAnsi="宋体"/>
          <w:sz w:val="24"/>
          <w:highlight w:val="none"/>
        </w:rPr>
        <w:t>。投标人应委派携带有效身份证件及授权书的授权代表准时参加</w:t>
      </w:r>
      <w:r>
        <w:rPr>
          <w:rFonts w:hint="eastAsia" w:ascii="宋体" w:hAnsi="宋体"/>
          <w:bCs/>
          <w:sz w:val="24"/>
          <w:highlight w:val="none"/>
        </w:rPr>
        <w:t>，参加开标的授权代表需签名以证明其出席。</w:t>
      </w:r>
    </w:p>
    <w:p w14:paraId="6DC4F66B">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2</w:t>
      </w:r>
      <w:r>
        <w:rPr>
          <w:rFonts w:hint="eastAsia" w:ascii="宋体" w:hAnsi="宋体"/>
          <w:bCs/>
          <w:sz w:val="24"/>
          <w:highlight w:val="none"/>
        </w:rPr>
        <w:t>.2开标仪式由代理机构组织，投标人授权代表及相关采购当事人等参加。</w:t>
      </w:r>
    </w:p>
    <w:p w14:paraId="382E6A4C">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2</w:t>
      </w:r>
      <w:r>
        <w:rPr>
          <w:rFonts w:hint="eastAsia" w:ascii="宋体" w:hAnsi="宋体"/>
          <w:sz w:val="24"/>
          <w:highlight w:val="none"/>
        </w:rPr>
        <w:t>.3</w:t>
      </w:r>
      <w:r>
        <w:rPr>
          <w:rFonts w:hint="eastAsia" w:ascii="宋体" w:hAnsi="宋体"/>
          <w:b/>
          <w:sz w:val="24"/>
          <w:highlight w:val="none"/>
        </w:rPr>
        <w:t xml:space="preserve"> </w:t>
      </w:r>
      <w:r>
        <w:rPr>
          <w:rFonts w:hint="eastAsia" w:ascii="宋体" w:hAnsi="宋体"/>
          <w:bCs/>
          <w:sz w:val="24"/>
          <w:highlight w:val="none"/>
        </w:rPr>
        <w:t>按照规定同意撤回的投标将不予开封。</w:t>
      </w:r>
    </w:p>
    <w:p w14:paraId="67B0B029">
      <w:pPr>
        <w:adjustRightInd w:val="0"/>
        <w:snapToGrid w:val="0"/>
        <w:spacing w:before="57" w:beforeLines="20" w:line="360" w:lineRule="auto"/>
        <w:rPr>
          <w:rFonts w:ascii="宋体" w:hAnsi="宋体"/>
          <w:sz w:val="24"/>
          <w:highlight w:val="none"/>
        </w:rPr>
      </w:pPr>
      <w:r>
        <w:rPr>
          <w:rFonts w:ascii="宋体" w:hAnsi="宋体"/>
          <w:sz w:val="24"/>
          <w:highlight w:val="none"/>
        </w:rPr>
        <w:t>22.</w:t>
      </w:r>
      <w:r>
        <w:rPr>
          <w:rFonts w:hint="eastAsia" w:ascii="宋体" w:hAnsi="宋体"/>
          <w:sz w:val="24"/>
          <w:highlight w:val="none"/>
        </w:rPr>
        <w:t>4 开标时由投标人推选的代表查验投标文件密封情况，确认无误后，代理机构当众拆封宣读每份“开标一览表”的内容，未列入开标一览表的内容一律不在开标时宣读。开标时未宣读的投标报价信息，不得在评标时采用。</w:t>
      </w:r>
    </w:p>
    <w:p w14:paraId="00630AD6">
      <w:pPr>
        <w:adjustRightInd w:val="0"/>
        <w:snapToGrid w:val="0"/>
        <w:spacing w:before="57" w:beforeLines="20" w:line="360" w:lineRule="auto"/>
        <w:rPr>
          <w:rFonts w:ascii="宋体" w:hAnsi="宋体"/>
          <w:sz w:val="24"/>
          <w:highlight w:val="none"/>
        </w:rPr>
      </w:pPr>
      <w:r>
        <w:rPr>
          <w:rFonts w:ascii="宋体" w:hAnsi="宋体"/>
          <w:sz w:val="24"/>
          <w:highlight w:val="none"/>
        </w:rPr>
        <w:t>22.</w:t>
      </w:r>
      <w:r>
        <w:rPr>
          <w:rFonts w:hint="eastAsia" w:ascii="宋体" w:hAnsi="宋体"/>
          <w:sz w:val="24"/>
          <w:highlight w:val="none"/>
        </w:rPr>
        <w:t>5代理机构将指定专人负责开标记录并存档备查，各投标人需仔细核对开标记录相关内容并签字确认。</w:t>
      </w:r>
    </w:p>
    <w:p w14:paraId="72A36378">
      <w:pPr>
        <w:adjustRightInd w:val="0"/>
        <w:snapToGrid w:val="0"/>
        <w:spacing w:before="57" w:beforeLines="20" w:line="360" w:lineRule="auto"/>
        <w:rPr>
          <w:rFonts w:ascii="宋体" w:hAnsi="宋体"/>
          <w:sz w:val="24"/>
          <w:highlight w:val="none"/>
        </w:rPr>
      </w:pPr>
      <w:r>
        <w:rPr>
          <w:rFonts w:ascii="宋体" w:hAnsi="宋体"/>
          <w:sz w:val="24"/>
          <w:highlight w:val="none"/>
        </w:rPr>
        <w:t>22.</w:t>
      </w:r>
      <w:r>
        <w:rPr>
          <w:rFonts w:hint="eastAsia" w:ascii="宋体" w:hAnsi="宋体"/>
          <w:sz w:val="24"/>
          <w:highlight w:val="none"/>
        </w:rPr>
        <w:t>6 投标人在报价时不允许采用选择性报价，否则将被视为无效投标。</w:t>
      </w:r>
    </w:p>
    <w:p w14:paraId="012BE77D">
      <w:pPr>
        <w:pStyle w:val="4"/>
        <w:adjustRightInd w:val="0"/>
        <w:snapToGrid w:val="0"/>
        <w:spacing w:before="57" w:beforeLines="20" w:after="0" w:line="360" w:lineRule="auto"/>
        <w:rPr>
          <w:rFonts w:ascii="宋体" w:hAnsi="宋体"/>
          <w:sz w:val="24"/>
          <w:szCs w:val="24"/>
          <w:highlight w:val="none"/>
        </w:rPr>
      </w:pPr>
      <w:bookmarkStart w:id="161" w:name="_Toc20823303"/>
      <w:bookmarkStart w:id="162" w:name="_Toc513029231"/>
      <w:bookmarkStart w:id="163" w:name="_Toc16938547"/>
      <w:r>
        <w:rPr>
          <w:rFonts w:hint="eastAsia" w:ascii="宋体" w:hAnsi="宋体"/>
          <w:sz w:val="24"/>
          <w:szCs w:val="24"/>
          <w:highlight w:val="none"/>
        </w:rPr>
        <w:t>2</w:t>
      </w:r>
      <w:r>
        <w:rPr>
          <w:rFonts w:ascii="宋体" w:hAnsi="宋体"/>
          <w:sz w:val="24"/>
          <w:szCs w:val="24"/>
          <w:highlight w:val="none"/>
        </w:rPr>
        <w:t>3</w:t>
      </w:r>
      <w:r>
        <w:rPr>
          <w:rFonts w:hint="eastAsia" w:ascii="宋体" w:hAnsi="宋体"/>
          <w:sz w:val="24"/>
          <w:szCs w:val="24"/>
          <w:highlight w:val="none"/>
        </w:rPr>
        <w:t>、评标委员会</w:t>
      </w:r>
    </w:p>
    <w:p w14:paraId="0C5C4FB3">
      <w:pPr>
        <w:adjustRightInd w:val="0"/>
        <w:snapToGrid w:val="0"/>
        <w:spacing w:before="57" w:beforeLines="20" w:line="360" w:lineRule="auto"/>
        <w:rPr>
          <w:rFonts w:ascii="宋体" w:hAnsi="宋体"/>
          <w:b/>
          <w:sz w:val="24"/>
          <w:highlight w:val="none"/>
        </w:rPr>
      </w:pPr>
      <w:r>
        <w:rPr>
          <w:rFonts w:hint="eastAsia" w:ascii="宋体" w:hAnsi="宋体"/>
          <w:sz w:val="24"/>
          <w:highlight w:val="none"/>
        </w:rPr>
        <w:t>2</w:t>
      </w:r>
      <w:r>
        <w:rPr>
          <w:rFonts w:ascii="宋体" w:hAnsi="宋体"/>
          <w:sz w:val="24"/>
          <w:highlight w:val="none"/>
        </w:rPr>
        <w:t>3</w:t>
      </w:r>
      <w:r>
        <w:rPr>
          <w:rFonts w:hint="eastAsia" w:ascii="宋体" w:hAnsi="宋体"/>
          <w:sz w:val="24"/>
          <w:highlight w:val="none"/>
        </w:rPr>
        <w:t>.1</w:t>
      </w:r>
      <w:r>
        <w:rPr>
          <w:rFonts w:hint="eastAsia" w:ascii="宋体" w:hAnsi="宋体"/>
          <w:b/>
          <w:sz w:val="24"/>
          <w:highlight w:val="none"/>
        </w:rPr>
        <w:t xml:space="preserve"> </w:t>
      </w:r>
      <w:r>
        <w:rPr>
          <w:rFonts w:hint="eastAsia" w:ascii="宋体" w:hAnsi="宋体"/>
          <w:sz w:val="24"/>
          <w:highlight w:val="none"/>
        </w:rPr>
        <w:t>开标后，代理机构将立即组织评标委员会（以下简称评委会）进行评标。</w:t>
      </w:r>
    </w:p>
    <w:p w14:paraId="4C6A3CBA">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3</w:t>
      </w:r>
      <w:r>
        <w:rPr>
          <w:rFonts w:hint="eastAsia" w:ascii="宋体" w:hAnsi="宋体"/>
          <w:sz w:val="24"/>
          <w:highlight w:val="none"/>
        </w:rPr>
        <w:t>.2 评委会由采购人代表和有关技术、经济等方面的专家组成，且人员构成符合政府采购有关规定。</w:t>
      </w:r>
    </w:p>
    <w:p w14:paraId="22A8817A">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3</w:t>
      </w:r>
      <w:r>
        <w:rPr>
          <w:rFonts w:hint="eastAsia" w:ascii="宋体" w:hAnsi="宋体"/>
          <w:sz w:val="24"/>
          <w:highlight w:val="none"/>
        </w:rPr>
        <w:t>.3评委会独立工作，负责评审所有投标文件并确定中标侯选人。</w:t>
      </w:r>
    </w:p>
    <w:p w14:paraId="357BF5A5">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4</w:t>
      </w:r>
      <w:r>
        <w:rPr>
          <w:rFonts w:hint="eastAsia" w:ascii="宋体" w:hAnsi="宋体"/>
          <w:sz w:val="24"/>
          <w:szCs w:val="24"/>
          <w:highlight w:val="none"/>
        </w:rPr>
        <w:t>．评标过程的保密与公正</w:t>
      </w:r>
    </w:p>
    <w:bookmarkEnd w:id="161"/>
    <w:bookmarkEnd w:id="162"/>
    <w:bookmarkEnd w:id="163"/>
    <w:p w14:paraId="6F8B89FD">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4</w:t>
      </w:r>
      <w:r>
        <w:rPr>
          <w:rFonts w:hint="eastAsia" w:ascii="宋体" w:hAnsi="宋体"/>
          <w:sz w:val="24"/>
          <w:highlight w:val="none"/>
        </w:rPr>
        <w:t>.1</w:t>
      </w:r>
      <w:r>
        <w:rPr>
          <w:rFonts w:hint="eastAsia" w:ascii="宋体" w:hAnsi="宋体"/>
          <w:bCs/>
          <w:sz w:val="24"/>
          <w:highlight w:val="none"/>
        </w:rPr>
        <w:t>公开开标后，直至向中标的投标人授予合同时止，凡是与审查、澄清、评价和比较投标的有关资料以及授标建议等，采购人、评委、</w:t>
      </w:r>
      <w:r>
        <w:rPr>
          <w:rFonts w:hint="eastAsia" w:ascii="宋体" w:hAnsi="宋体"/>
          <w:sz w:val="24"/>
          <w:highlight w:val="none"/>
        </w:rPr>
        <w:t>代理机构</w:t>
      </w:r>
      <w:r>
        <w:rPr>
          <w:rFonts w:hint="eastAsia" w:ascii="宋体" w:hAnsi="宋体"/>
          <w:bCs/>
          <w:sz w:val="24"/>
          <w:highlight w:val="none"/>
        </w:rPr>
        <w:t>均不得向投标人或与评标无关的其他人员透露。</w:t>
      </w:r>
    </w:p>
    <w:p w14:paraId="5739A0F3">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4</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在评标过程中，投标人不得以任何行为影响评标过程，否则其投标文件将被作为无效投标文件。</w:t>
      </w:r>
    </w:p>
    <w:p w14:paraId="58E075CC">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4</w:t>
      </w: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在评标期间，代理机构将设专门人员与投标人联系。</w:t>
      </w:r>
    </w:p>
    <w:p w14:paraId="3614060D">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4</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代理机构和评标委员会不向落标的投标人解释未中标原因，也不公布评标过程中的相关细节。</w:t>
      </w:r>
    </w:p>
    <w:p w14:paraId="3938ECA0">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4</w:t>
      </w: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采用综合评分法的项目，未中标的投标人如需了解自己的评审得分及排序情况，可于中标结果公告期限届满之日起7个工作日内，由其法定代表人或授权代表携带本人有效身份证件到代理机构登记查询，逾期将不予受理。</w:t>
      </w:r>
    </w:p>
    <w:p w14:paraId="57DA900A">
      <w:pPr>
        <w:pStyle w:val="4"/>
        <w:adjustRightInd w:val="0"/>
        <w:snapToGrid w:val="0"/>
        <w:spacing w:before="57" w:beforeLines="20" w:after="0" w:line="360" w:lineRule="auto"/>
        <w:rPr>
          <w:rFonts w:ascii="宋体" w:hAnsi="宋体"/>
          <w:sz w:val="24"/>
          <w:szCs w:val="24"/>
          <w:highlight w:val="none"/>
        </w:rPr>
      </w:pPr>
      <w:bookmarkStart w:id="164" w:name="_Toc16938548"/>
      <w:bookmarkStart w:id="165" w:name="_Toc20823304"/>
      <w:bookmarkStart w:id="166" w:name="_Toc513029232"/>
      <w:r>
        <w:rPr>
          <w:rFonts w:hint="eastAsia" w:ascii="宋体" w:hAnsi="宋体"/>
          <w:sz w:val="24"/>
          <w:szCs w:val="24"/>
          <w:highlight w:val="none"/>
        </w:rPr>
        <w:t>2</w:t>
      </w:r>
      <w:r>
        <w:rPr>
          <w:rFonts w:ascii="宋体" w:hAnsi="宋体"/>
          <w:sz w:val="24"/>
          <w:szCs w:val="24"/>
          <w:highlight w:val="none"/>
        </w:rPr>
        <w:t>5</w:t>
      </w:r>
      <w:r>
        <w:rPr>
          <w:rFonts w:hint="eastAsia" w:ascii="宋体" w:hAnsi="宋体"/>
          <w:sz w:val="24"/>
          <w:szCs w:val="24"/>
          <w:highlight w:val="none"/>
        </w:rPr>
        <w:t>．投标的澄清</w:t>
      </w:r>
      <w:bookmarkEnd w:id="164"/>
      <w:bookmarkEnd w:id="165"/>
      <w:bookmarkEnd w:id="166"/>
    </w:p>
    <w:p w14:paraId="76D4A845">
      <w:pPr>
        <w:adjustRightInd w:val="0"/>
        <w:snapToGrid w:val="0"/>
        <w:spacing w:before="57" w:beforeLines="20" w:line="360" w:lineRule="auto"/>
        <w:rPr>
          <w:rFonts w:ascii="宋体" w:hAnsi="宋体"/>
          <w:sz w:val="24"/>
          <w:highlight w:val="none"/>
        </w:rPr>
      </w:pPr>
      <w:r>
        <w:rPr>
          <w:rFonts w:ascii="宋体" w:hAnsi="宋体"/>
          <w:sz w:val="24"/>
          <w:highlight w:val="none"/>
        </w:rPr>
        <w:t>25</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评标期间，为有助于对投标文件的审查、评价和比较，评委会有权以书面形式要求投标人对其投标文件进行澄清，但并非对每个投标人都作澄清要求。</w:t>
      </w:r>
    </w:p>
    <w:p w14:paraId="57485AB2">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5</w:t>
      </w:r>
      <w:r>
        <w:rPr>
          <w:rFonts w:hint="eastAsia" w:ascii="宋体" w:hAnsi="宋体"/>
          <w:sz w:val="24"/>
          <w:highlight w:val="none"/>
        </w:rPr>
        <w:t>.2接到评委会澄清要求的投标人应派人按评委会通知的时间和地点做出书面澄清，书面澄清的内容须由投标人法人或授权代表签署，并作为投标文件的补充部分，但投标的价格和实质性的内容不得做任何更改。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DCC53C8">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5</w:t>
      </w:r>
      <w:r>
        <w:rPr>
          <w:rFonts w:hint="eastAsia" w:ascii="宋体" w:hAnsi="宋体"/>
          <w:sz w:val="24"/>
          <w:highlight w:val="none"/>
        </w:rPr>
        <w:t>.3 接到评委会澄清要求的投标人如未按规定做出澄清，其风险由投标人自行承担。</w:t>
      </w:r>
    </w:p>
    <w:p w14:paraId="72B6CF75">
      <w:pPr>
        <w:pStyle w:val="4"/>
        <w:adjustRightInd w:val="0"/>
        <w:snapToGrid w:val="0"/>
        <w:spacing w:before="57" w:beforeLines="20" w:after="0" w:line="360" w:lineRule="auto"/>
        <w:rPr>
          <w:rFonts w:ascii="宋体" w:hAnsi="宋体"/>
          <w:sz w:val="24"/>
          <w:szCs w:val="24"/>
          <w:highlight w:val="none"/>
        </w:rPr>
      </w:pPr>
      <w:bookmarkStart w:id="167" w:name="_Toc513029233"/>
      <w:bookmarkStart w:id="168" w:name="_Toc20823305"/>
      <w:bookmarkStart w:id="169" w:name="_Toc16938549"/>
      <w:r>
        <w:rPr>
          <w:rFonts w:hint="eastAsia" w:ascii="宋体" w:hAnsi="宋体"/>
          <w:sz w:val="24"/>
          <w:szCs w:val="24"/>
          <w:highlight w:val="none"/>
        </w:rPr>
        <w:t>2</w:t>
      </w:r>
      <w:r>
        <w:rPr>
          <w:rFonts w:ascii="宋体" w:hAnsi="宋体"/>
          <w:sz w:val="24"/>
          <w:szCs w:val="24"/>
          <w:highlight w:val="none"/>
        </w:rPr>
        <w:t>6</w:t>
      </w:r>
      <w:r>
        <w:rPr>
          <w:rFonts w:hint="eastAsia" w:ascii="宋体" w:hAnsi="宋体"/>
          <w:sz w:val="24"/>
          <w:szCs w:val="24"/>
          <w:highlight w:val="none"/>
        </w:rPr>
        <w:t>、对投标文件的初审</w:t>
      </w:r>
      <w:bookmarkEnd w:id="167"/>
      <w:bookmarkEnd w:id="168"/>
      <w:bookmarkEnd w:id="169"/>
    </w:p>
    <w:p w14:paraId="6A41B75C">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.1</w:t>
      </w:r>
      <w:r>
        <w:rPr>
          <w:rFonts w:hint="eastAsia" w:ascii="宋体" w:hAnsi="宋体"/>
          <w:bCs/>
          <w:sz w:val="24"/>
          <w:highlight w:val="none"/>
        </w:rPr>
        <w:t>投标文件初审分为资格审查和符合性审查。</w:t>
      </w:r>
    </w:p>
    <w:p w14:paraId="76242800">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6</w:t>
      </w:r>
      <w:r>
        <w:rPr>
          <w:rFonts w:hint="eastAsia" w:ascii="宋体" w:hAnsi="宋体"/>
          <w:bCs/>
          <w:sz w:val="24"/>
          <w:highlight w:val="none"/>
        </w:rPr>
        <w:t>.1.1 资格审查：依据法律法规和招标文件的规定，由采购人和代理机构对投标文件中的资格证明文件进行审查。资格审查的结论，采购人和代理机构以书面形式向评委会进行反馈。</w:t>
      </w:r>
    </w:p>
    <w:p w14:paraId="641F7133">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采购人和和代理机构在进行资格性审查的同时，将在“信用中国”对投标人是否被列入失信被执行人、重大税收违法案件当事人名单、政府采购严重失信行为记录名单情况进行查询，以确定投标人是否具备投标资格。查询结果将以网页打印的形式留存并归档。</w:t>
      </w:r>
    </w:p>
    <w:p w14:paraId="25468C44">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1E7FE545">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6</w:t>
      </w:r>
      <w:r>
        <w:rPr>
          <w:rFonts w:hint="eastAsia" w:ascii="宋体" w:hAnsi="宋体"/>
          <w:bCs/>
          <w:sz w:val="24"/>
          <w:highlight w:val="none"/>
        </w:rPr>
        <w:t>.1.2 符合性审查：依据招标文件的规定，由评委会从投标文件的有效性、完整性和对招标文件的响应程度进行审查，以确定是否对招标文件的实质性要求作出响应。</w:t>
      </w:r>
    </w:p>
    <w:p w14:paraId="2B8B565E">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6</w:t>
      </w:r>
      <w:r>
        <w:rPr>
          <w:rFonts w:hint="eastAsia" w:ascii="宋体" w:hAnsi="宋体"/>
          <w:bCs/>
          <w:sz w:val="24"/>
          <w:highlight w:val="none"/>
        </w:rPr>
        <w:t>.1.3 未通过资格审查或符合性审查的投标人，代理机构将在评标现场向其授权代表告知未通过资格审查或符合性审查的原因，评审结束后，代理机构将不再告知未通过资格审查或符合性审查的原因。</w:t>
      </w:r>
    </w:p>
    <w:p w14:paraId="1B7D26DF">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2B4900DF">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bCs/>
          <w:sz w:val="24"/>
          <w:highlight w:val="none"/>
        </w:rPr>
        <w:t>评委决定投标文件的响应性只根据投标文件本身的内容，而不寻求外部的证据。</w:t>
      </w:r>
    </w:p>
    <w:p w14:paraId="2AB325E8">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.3</w:t>
      </w:r>
      <w:r>
        <w:rPr>
          <w:rFonts w:hint="eastAsia" w:ascii="宋体" w:hAnsi="宋体"/>
          <w:bCs/>
          <w:sz w:val="24"/>
          <w:highlight w:val="none"/>
        </w:rPr>
        <w:t>如果投标文件实质上没有响应招标文件的要求，评委会将予以拒绝，投标人不得通过修改或撤销不合要求的偏离或保留而使其投标成为实质性响应的投标。</w:t>
      </w:r>
    </w:p>
    <w:p w14:paraId="35C20648">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.4</w:t>
      </w:r>
      <w:r>
        <w:rPr>
          <w:rFonts w:hint="eastAsia" w:ascii="宋体" w:hAnsi="宋体"/>
          <w:bCs/>
          <w:sz w:val="24"/>
          <w:highlight w:val="none"/>
        </w:rPr>
        <w:t>评委会将对确定为实质性响应的投标进行进一步审核，看其是否有计算上或累加上的算术错误，修正错误的原则如下：</w:t>
      </w:r>
    </w:p>
    <w:p w14:paraId="6F77B931">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（1）投标文件中开标一览表内容与投标文件中相应内容不一致的，以开标一览表为准。</w:t>
      </w:r>
    </w:p>
    <w:p w14:paraId="5F08801D">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（2）大写金额和小写金额不一致的，以大写金额为准。</w:t>
      </w:r>
    </w:p>
    <w:p w14:paraId="6427C75A">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（3）单价金额小数点或者百分比有明显错位的，以开标一览表的总价为准，并修改单价。</w:t>
      </w:r>
    </w:p>
    <w:p w14:paraId="6517BA55">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（4）总价金额与按单价汇总金额不一致的，以单价金额计算结果为准。</w:t>
      </w:r>
    </w:p>
    <w:p w14:paraId="5A544BA2">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同时出现两种以上错误的，按照前款规定的顺序修正。</w:t>
      </w:r>
    </w:p>
    <w:p w14:paraId="6EE6703F">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.5</w:t>
      </w:r>
      <w:r>
        <w:rPr>
          <w:rFonts w:hint="eastAsia" w:ascii="宋体" w:hAnsi="宋体"/>
          <w:bCs/>
          <w:sz w:val="24"/>
          <w:highlight w:val="none"/>
        </w:rPr>
        <w:t>评委会将按上述修正错误的方法调整投标文件中的投标报价，调整后的价格应对投标人具有约束力。如果投标人不接受修正后的价格，则其投标将被拒绝，其投标保证金不予退还（如果收取）。</w:t>
      </w:r>
    </w:p>
    <w:p w14:paraId="196D1E65">
      <w:pPr>
        <w:adjustRightInd w:val="0"/>
        <w:snapToGrid w:val="0"/>
        <w:spacing w:before="57" w:beforeLines="20" w:line="360" w:lineRule="auto"/>
        <w:rPr>
          <w:rFonts w:ascii="宋体" w:hAnsi="宋体"/>
          <w:bCs/>
          <w:sz w:val="24"/>
          <w:highlight w:val="none"/>
        </w:rPr>
      </w:pPr>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.6</w:t>
      </w:r>
      <w:r>
        <w:rPr>
          <w:rFonts w:hint="eastAsia" w:ascii="宋体" w:hAnsi="宋体"/>
          <w:bCs/>
          <w:sz w:val="24"/>
          <w:highlight w:val="none"/>
        </w:rPr>
        <w:t>评委会将允许修正投标文件中不构成重大偏离的、微小的、非正规的、不一致的或不规则的地方，但这些修改不能影响任何投标人相应的名次排列。</w:t>
      </w:r>
    </w:p>
    <w:p w14:paraId="0A33C5C3">
      <w:pPr>
        <w:adjustRightInd w:val="0"/>
        <w:snapToGrid w:val="0"/>
        <w:spacing w:before="57" w:beforeLines="20" w:line="360" w:lineRule="auto"/>
        <w:rPr>
          <w:rFonts w:ascii="宋体" w:hAnsi="宋体"/>
          <w:sz w:val="24"/>
          <w:highlight w:val="none"/>
        </w:rPr>
      </w:pPr>
      <w:bookmarkStart w:id="170" w:name="_Toc20823306"/>
      <w:bookmarkStart w:id="171" w:name="_Toc513029234"/>
      <w:bookmarkStart w:id="172" w:name="_Toc16938550"/>
      <w:r>
        <w:rPr>
          <w:rFonts w:hint="eastAsia" w:ascii="宋体" w:hAnsi="宋体"/>
          <w:sz w:val="24"/>
          <w:highlight w:val="none"/>
        </w:rPr>
        <w:t>2</w:t>
      </w:r>
      <w:r>
        <w:rPr>
          <w:rFonts w:ascii="宋体" w:hAnsi="宋体"/>
          <w:sz w:val="24"/>
          <w:highlight w:val="none"/>
        </w:rPr>
        <w:t>6</w:t>
      </w:r>
      <w:r>
        <w:rPr>
          <w:rFonts w:hint="eastAsia" w:ascii="宋体" w:hAnsi="宋体"/>
          <w:sz w:val="24"/>
          <w:highlight w:val="none"/>
        </w:rPr>
        <w:t>.7</w:t>
      </w:r>
      <w:r>
        <w:rPr>
          <w:rFonts w:ascii="宋体" w:hAnsi="宋体"/>
          <w:sz w:val="24"/>
          <w:highlight w:val="none"/>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sz w:val="24"/>
          <w:highlight w:val="none"/>
        </w:rPr>
        <w:t>按照招标文件规定的方式（招标文件未规定的通过</w:t>
      </w:r>
      <w:r>
        <w:rPr>
          <w:rFonts w:ascii="宋体" w:hAnsi="宋体"/>
          <w:sz w:val="24"/>
          <w:highlight w:val="none"/>
        </w:rPr>
        <w:t>随机抽取</w:t>
      </w:r>
      <w:r>
        <w:rPr>
          <w:rFonts w:hint="eastAsia" w:ascii="宋体" w:hAnsi="宋体"/>
          <w:sz w:val="24"/>
          <w:highlight w:val="none"/>
        </w:rPr>
        <w:t>的</w:t>
      </w:r>
      <w:r>
        <w:rPr>
          <w:rFonts w:ascii="宋体" w:hAnsi="宋体"/>
          <w:sz w:val="24"/>
          <w:highlight w:val="none"/>
        </w:rPr>
        <w:t>方式</w:t>
      </w:r>
      <w:r>
        <w:rPr>
          <w:rFonts w:hint="eastAsia" w:ascii="宋体" w:hAnsi="宋体"/>
          <w:sz w:val="24"/>
          <w:highlight w:val="none"/>
        </w:rPr>
        <w:t>）</w:t>
      </w:r>
      <w:r>
        <w:rPr>
          <w:rFonts w:ascii="宋体" w:hAnsi="宋体"/>
          <w:sz w:val="24"/>
          <w:highlight w:val="none"/>
        </w:rPr>
        <w:t>确定一个参加评标的投标人，其他投标无效。</w:t>
      </w:r>
    </w:p>
    <w:p w14:paraId="7F367EBC">
      <w:pPr>
        <w:adjustRightInd w:val="0"/>
        <w:snapToGrid w:val="0"/>
        <w:spacing w:before="57" w:beforeLines="20" w:line="360" w:lineRule="auto"/>
        <w:rPr>
          <w:rFonts w:ascii="宋体" w:hAnsi="宋体"/>
          <w:sz w:val="24"/>
          <w:highlight w:val="none"/>
        </w:rPr>
      </w:pPr>
      <w:r>
        <w:rPr>
          <w:rFonts w:ascii="宋体" w:hAnsi="宋体"/>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sz w:val="24"/>
          <w:highlight w:val="none"/>
        </w:rPr>
        <w:t>根据招标文件规定的方式（招标文件未规定的采取随机抽取的方式）</w:t>
      </w:r>
      <w:r>
        <w:rPr>
          <w:rFonts w:ascii="宋体" w:hAnsi="宋体"/>
          <w:sz w:val="24"/>
          <w:highlight w:val="none"/>
        </w:rPr>
        <w:t>确定</w:t>
      </w:r>
      <w:r>
        <w:rPr>
          <w:rFonts w:hint="eastAsia" w:ascii="宋体" w:hAnsi="宋体"/>
          <w:sz w:val="24"/>
          <w:highlight w:val="none"/>
        </w:rPr>
        <w:t>一个中标候选人</w:t>
      </w:r>
      <w:r>
        <w:rPr>
          <w:rFonts w:ascii="宋体" w:hAnsi="宋体"/>
          <w:sz w:val="24"/>
          <w:highlight w:val="none"/>
        </w:rPr>
        <w:t>，其他同品牌投标人不作为中标候选人。</w:t>
      </w:r>
    </w:p>
    <w:p w14:paraId="68A8FBA3">
      <w:pPr>
        <w:adjustRightInd w:val="0"/>
        <w:snapToGrid w:val="0"/>
        <w:spacing w:before="57" w:beforeLines="20" w:line="360" w:lineRule="auto"/>
        <w:rPr>
          <w:rFonts w:ascii="宋体" w:hAnsi="宋体"/>
          <w:sz w:val="24"/>
          <w:highlight w:val="none"/>
        </w:rPr>
      </w:pPr>
      <w:r>
        <w:rPr>
          <w:rFonts w:ascii="宋体" w:hAnsi="宋体"/>
          <w:sz w:val="24"/>
          <w:highlight w:val="none"/>
        </w:rPr>
        <w:t>非单一产品采购项目，招标文件中</w:t>
      </w:r>
      <w:r>
        <w:rPr>
          <w:rFonts w:hint="eastAsia" w:ascii="宋体" w:hAnsi="宋体"/>
          <w:sz w:val="24"/>
          <w:highlight w:val="none"/>
        </w:rPr>
        <w:t>将载明其中的核心产品</w:t>
      </w:r>
      <w:r>
        <w:rPr>
          <w:rFonts w:ascii="宋体" w:hAnsi="宋体"/>
          <w:sz w:val="24"/>
          <w:highlight w:val="none"/>
        </w:rPr>
        <w:t>。多家投标人提供的核心产品品牌相同的，按前两款规定处理。</w:t>
      </w:r>
    </w:p>
    <w:p w14:paraId="35CA9A78">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7</w:t>
      </w:r>
      <w:r>
        <w:rPr>
          <w:rFonts w:hint="eastAsia" w:ascii="宋体" w:hAnsi="宋体"/>
          <w:sz w:val="24"/>
          <w:szCs w:val="24"/>
          <w:highlight w:val="none"/>
        </w:rPr>
        <w:t>、</w:t>
      </w:r>
      <w:bookmarkEnd w:id="170"/>
      <w:bookmarkEnd w:id="171"/>
      <w:bookmarkEnd w:id="172"/>
      <w:r>
        <w:rPr>
          <w:rFonts w:hint="eastAsia" w:ascii="宋体" w:hAnsi="宋体"/>
          <w:sz w:val="24"/>
          <w:szCs w:val="24"/>
          <w:highlight w:val="none"/>
        </w:rPr>
        <w:t>无效投标条款和废标条款</w:t>
      </w:r>
    </w:p>
    <w:p w14:paraId="3894C9E8">
      <w:pPr>
        <w:adjustRightInd w:val="0"/>
        <w:snapToGrid w:val="0"/>
        <w:spacing w:before="57" w:beforeLines="20" w:line="360" w:lineRule="auto"/>
        <w:rPr>
          <w:rFonts w:ascii="宋体" w:hAnsi="宋体"/>
          <w:bCs/>
          <w:sz w:val="24"/>
          <w:highlight w:val="none"/>
        </w:rPr>
      </w:pPr>
      <w:bookmarkStart w:id="173" w:name="_Toc20823307"/>
      <w:bookmarkStart w:id="174" w:name="_Toc513029235"/>
      <w:bookmarkStart w:id="175" w:name="_Toc16938551"/>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.1无效投标条款</w:t>
      </w:r>
    </w:p>
    <w:p w14:paraId="3F129ABB">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.1.1未按要求交纳投标保证金的（如果收取）。</w:t>
      </w:r>
    </w:p>
    <w:p w14:paraId="47C6BC6B">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.1.2未按照招标文件规定要求密封、签署、盖章的。</w:t>
      </w:r>
    </w:p>
    <w:p w14:paraId="2E372F76">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.1.3投标人在报价时采用选择性报价的。</w:t>
      </w:r>
    </w:p>
    <w:p w14:paraId="16248C80">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.1.4投标人不具备招标文件中规定资格要求的。</w:t>
      </w:r>
    </w:p>
    <w:p w14:paraId="132EBAAF">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.1.5投标人的报价超过了采购预算或最高限价的。</w:t>
      </w:r>
    </w:p>
    <w:p w14:paraId="02BC7730">
      <w:pPr>
        <w:adjustRightInd w:val="0"/>
        <w:snapToGrid w:val="0"/>
        <w:spacing w:before="57" w:beforeLines="20" w:line="360" w:lineRule="auto"/>
        <w:rPr>
          <w:rFonts w:ascii="宋体" w:hAnsi="宋体"/>
          <w:bCs/>
          <w:i/>
          <w:sz w:val="24"/>
          <w:highlight w:val="none"/>
          <w:u w:val="singl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.1.6未通过符合性检查的。</w:t>
      </w:r>
    </w:p>
    <w:p w14:paraId="133514FA">
      <w:pPr>
        <w:adjustRightInd w:val="0"/>
        <w:snapToGrid w:val="0"/>
        <w:spacing w:before="57" w:beforeLines="20" w:line="360" w:lineRule="auto"/>
        <w:rPr>
          <w:rFonts w:ascii="宋体" w:hAnsi="宋体"/>
          <w:bCs/>
          <w:i/>
          <w:sz w:val="24"/>
          <w:highlight w:val="none"/>
          <w:u w:val="singl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.1.7不符合招标文件中规定的其他实质性要求和条件的</w:t>
      </w:r>
      <w:r>
        <w:rPr>
          <w:rFonts w:hint="eastAsia" w:ascii="宋体" w:hAnsi="宋体"/>
          <w:b/>
          <w:bCs/>
          <w:sz w:val="24"/>
          <w:highlight w:val="none"/>
        </w:rPr>
        <w:t>（</w:t>
      </w:r>
      <w:r>
        <w:rPr>
          <w:rFonts w:hint="eastAsia" w:ascii="宋体" w:hAnsi="宋体"/>
          <w:b/>
          <w:bCs/>
          <w:iCs/>
          <w:sz w:val="24"/>
          <w:highlight w:val="none"/>
        </w:rPr>
        <w:t>本招标文件中★项为实质性要求和条件）。</w:t>
      </w:r>
    </w:p>
    <w:p w14:paraId="76727890">
      <w:pPr>
        <w:adjustRightInd w:val="0"/>
        <w:snapToGrid w:val="0"/>
        <w:spacing w:before="57" w:beforeLines="20" w:line="360" w:lineRule="auto"/>
        <w:rPr>
          <w:rFonts w:ascii="宋体" w:hAnsi="宋体"/>
          <w:bCs/>
          <w:sz w:val="24"/>
          <w:highlight w:val="none"/>
        </w:rPr>
      </w:pPr>
      <w:bookmarkStart w:id="176" w:name="_Hlk202963925"/>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.1.8 投标文件含有采购人不能接受的附加条件的。</w:t>
      </w:r>
    </w:p>
    <w:p w14:paraId="20881092">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BBE3CD">
      <w:pPr>
        <w:adjustRightInd w:val="0"/>
        <w:snapToGrid w:val="0"/>
        <w:spacing w:before="57" w:beforeLines="20" w:line="360" w:lineRule="auto"/>
        <w:rPr>
          <w:rFonts w:hint="eastAsia" w:ascii="宋体" w:hAnsi="宋体"/>
          <w:bCs/>
          <w:sz w:val="24"/>
          <w:highlight w:val="none"/>
        </w:rPr>
      </w:pPr>
      <w:r>
        <w:rPr>
          <w:rFonts w:hint="eastAsia" w:ascii="宋体" w:hAnsi="宋体"/>
          <w:bCs/>
          <w:sz w:val="24"/>
          <w:highlight w:val="none"/>
        </w:rPr>
        <w:t>27.1.10为解决政府采购异常低价问题，本项目评审过程中执行《关于推动解决政府采购异常低价问题相关工作的通知》(苏财购(2025)62号)文件。</w:t>
      </w:r>
    </w:p>
    <w:p w14:paraId="602E9588">
      <w:pPr>
        <w:adjustRightInd w:val="0"/>
        <w:snapToGrid w:val="0"/>
        <w:spacing w:before="57" w:beforeLines="20" w:line="360" w:lineRule="auto"/>
        <w:rPr>
          <w:rFonts w:hint="eastAsia" w:ascii="宋体" w:hAnsi="宋体"/>
          <w:bCs/>
          <w:sz w:val="24"/>
          <w:highlight w:val="none"/>
        </w:rPr>
      </w:pPr>
      <w:r>
        <w:rPr>
          <w:rFonts w:hint="eastAsia" w:ascii="宋体" w:hAnsi="宋体"/>
          <w:bCs/>
          <w:sz w:val="24"/>
          <w:highlight w:val="none"/>
        </w:rPr>
        <w:t>27.1.10.1评审过程中出现下列情形之一的，评审委员会应当启动异常低价投标（响应）审查程序：</w:t>
      </w:r>
    </w:p>
    <w:p w14:paraId="6A9F21B5">
      <w:pPr>
        <w:adjustRightInd w:val="0"/>
        <w:snapToGrid w:val="0"/>
        <w:spacing w:before="57" w:beforeLines="20" w:line="360" w:lineRule="auto"/>
        <w:rPr>
          <w:rFonts w:hint="eastAsia" w:ascii="宋体" w:hAnsi="宋体"/>
          <w:bCs/>
          <w:sz w:val="24"/>
          <w:highlight w:val="none"/>
        </w:rPr>
      </w:pPr>
      <w:r>
        <w:rPr>
          <w:rFonts w:hint="eastAsia" w:ascii="宋体" w:hAnsi="宋体"/>
          <w:bCs/>
          <w:sz w:val="24"/>
          <w:highlight w:val="none"/>
        </w:rPr>
        <w:t>（1）投标（响应）报价低于采购项目预算50%的，即投标（响应）报价&lt;采购项目预算×50%；</w:t>
      </w:r>
    </w:p>
    <w:p w14:paraId="1FFE3752">
      <w:pPr>
        <w:adjustRightInd w:val="0"/>
        <w:snapToGrid w:val="0"/>
        <w:spacing w:before="57" w:beforeLines="20" w:line="360" w:lineRule="auto"/>
        <w:rPr>
          <w:rFonts w:hint="eastAsia" w:ascii="宋体" w:hAnsi="宋体"/>
          <w:bCs/>
          <w:sz w:val="24"/>
          <w:highlight w:val="none"/>
        </w:rPr>
      </w:pPr>
      <w:r>
        <w:rPr>
          <w:rFonts w:hint="eastAsia" w:ascii="宋体" w:hAnsi="宋体"/>
          <w:bCs/>
          <w:sz w:val="24"/>
          <w:highlight w:val="none"/>
        </w:rPr>
        <w:t>（2）投标（响应）报价低于采购项目最高限价45%的，即投标（响应）报价&lt;采购项目最高限价×45%；</w:t>
      </w:r>
    </w:p>
    <w:p w14:paraId="05241E07">
      <w:pPr>
        <w:adjustRightInd w:val="0"/>
        <w:snapToGrid w:val="0"/>
        <w:spacing w:before="57" w:beforeLines="20" w:line="360" w:lineRule="auto"/>
        <w:rPr>
          <w:rFonts w:hint="eastAsia" w:ascii="宋体" w:hAnsi="宋体"/>
          <w:bCs/>
          <w:sz w:val="24"/>
          <w:highlight w:val="none"/>
        </w:rPr>
      </w:pPr>
      <w:r>
        <w:rPr>
          <w:rFonts w:hint="eastAsia" w:ascii="宋体" w:hAnsi="宋体"/>
          <w:bCs/>
          <w:sz w:val="24"/>
          <w:highlight w:val="none"/>
        </w:rPr>
        <w:t>（3）评审委员会认定的供应商报价过低、有可能影响产品质量或者不能诚信履约的其他情形。</w:t>
      </w:r>
    </w:p>
    <w:p w14:paraId="1A4A5AFA">
      <w:pPr>
        <w:spacing w:line="360" w:lineRule="auto"/>
        <w:rPr>
          <w:rFonts w:hint="eastAsia" w:ascii="宋体" w:hAnsi="宋体"/>
          <w:bCs/>
          <w:sz w:val="24"/>
          <w:highlight w:val="none"/>
        </w:rPr>
      </w:pPr>
      <w:r>
        <w:rPr>
          <w:rFonts w:hint="eastAsia" w:ascii="宋体" w:hAnsi="宋体"/>
          <w:bCs/>
          <w:sz w:val="24"/>
          <w:highlight w:val="none"/>
        </w:rPr>
        <w:t>27.1.10.2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7866B0B">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7.1.1</w:t>
      </w:r>
      <w:r>
        <w:rPr>
          <w:rFonts w:hint="eastAsia" w:ascii="宋体" w:hAnsi="宋体"/>
          <w:bCs/>
          <w:sz w:val="24"/>
          <w:highlight w:val="none"/>
        </w:rPr>
        <w:t>1投标产品如属于政府强制采购节能产品品目清单范围内，投标文件中必须提供国家确定的认证机构出具的、处于有效期之内的该节能产品认证证书图片。</w:t>
      </w:r>
    </w:p>
    <w:p w14:paraId="4AC53254">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.1.12其他法律、法规及本招标文件规定的属无效投标的情形。</w:t>
      </w:r>
    </w:p>
    <w:bookmarkEnd w:id="176"/>
    <w:p w14:paraId="0A28963D">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.2废标条款：</w:t>
      </w:r>
    </w:p>
    <w:p w14:paraId="52184DD8">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.2.1符合专业条件的供应商或者对招标文件作实质响应的供应商不足三家的。</w:t>
      </w:r>
    </w:p>
    <w:p w14:paraId="096F2D57">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.2.2出现影响采购公正的违法、违规行为的。</w:t>
      </w:r>
    </w:p>
    <w:p w14:paraId="092B1C3B">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.2.3因重大变故，采购任务取消的。</w:t>
      </w:r>
    </w:p>
    <w:p w14:paraId="55E6AAB2">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.2.4评标委员会认定招标文件存在歧义、重大缺陷导致评审工作无法进行。</w:t>
      </w:r>
    </w:p>
    <w:p w14:paraId="0D2F4F66">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.3 投标截止时间结束后参加投标的供应商不足三家的处理：</w:t>
      </w:r>
    </w:p>
    <w:p w14:paraId="6B05C2A3">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7</w:t>
      </w:r>
      <w:r>
        <w:rPr>
          <w:rFonts w:hint="eastAsia" w:ascii="宋体" w:hAnsi="宋体"/>
          <w:bCs/>
          <w:sz w:val="24"/>
          <w:highlight w:val="none"/>
        </w:rPr>
        <w:t>.3.1如出现投标截止时间结束后参加投标的供应商或者在评标期间对招标文件做出实质响应的供应商不足三家情况，按政府采购相关规定执行。</w:t>
      </w:r>
    </w:p>
    <w:p w14:paraId="5708C519">
      <w:pPr>
        <w:pStyle w:val="3"/>
        <w:adjustRightInd w:val="0"/>
        <w:snapToGrid w:val="0"/>
        <w:spacing w:before="286" w:beforeLines="100" w:after="143" w:afterLines="50" w:line="360" w:lineRule="auto"/>
        <w:rPr>
          <w:rFonts w:ascii="宋体" w:hAnsi="宋体" w:eastAsia="宋体"/>
          <w:sz w:val="32"/>
          <w:szCs w:val="32"/>
          <w:highlight w:val="none"/>
        </w:rPr>
      </w:pPr>
      <w:bookmarkStart w:id="177" w:name="_Toc12887266"/>
      <w:bookmarkStart w:id="178" w:name="_Toc9363431"/>
      <w:bookmarkStart w:id="179" w:name="_Toc47453308"/>
      <w:bookmarkStart w:id="180" w:name="_Toc12708976"/>
      <w:bookmarkStart w:id="181" w:name="_Toc8485117"/>
      <w:bookmarkStart w:id="182" w:name="_Toc120614219"/>
      <w:r>
        <w:rPr>
          <w:rFonts w:hint="eastAsia" w:ascii="宋体" w:hAnsi="宋体" w:eastAsia="宋体"/>
          <w:sz w:val="32"/>
          <w:szCs w:val="32"/>
          <w:highlight w:val="none"/>
        </w:rPr>
        <w:t>六、</w:t>
      </w:r>
      <w:bookmarkEnd w:id="173"/>
      <w:bookmarkEnd w:id="174"/>
      <w:bookmarkEnd w:id="175"/>
      <w:r>
        <w:rPr>
          <w:rFonts w:hint="eastAsia" w:ascii="宋体" w:hAnsi="宋体" w:eastAsia="宋体"/>
          <w:sz w:val="32"/>
          <w:szCs w:val="32"/>
          <w:highlight w:val="none"/>
        </w:rPr>
        <w:t>定标</w:t>
      </w:r>
      <w:bookmarkEnd w:id="177"/>
      <w:bookmarkEnd w:id="178"/>
      <w:bookmarkEnd w:id="179"/>
      <w:bookmarkEnd w:id="180"/>
      <w:bookmarkEnd w:id="181"/>
      <w:bookmarkEnd w:id="182"/>
    </w:p>
    <w:p w14:paraId="067E40DA">
      <w:pPr>
        <w:pStyle w:val="4"/>
        <w:adjustRightInd w:val="0"/>
        <w:snapToGrid w:val="0"/>
        <w:spacing w:before="57" w:beforeLines="20" w:after="0" w:line="360" w:lineRule="auto"/>
        <w:rPr>
          <w:rFonts w:ascii="宋体" w:hAnsi="宋体"/>
          <w:sz w:val="24"/>
          <w:szCs w:val="24"/>
          <w:highlight w:val="none"/>
        </w:rPr>
      </w:pPr>
      <w:bookmarkStart w:id="183" w:name="_Toc513029238"/>
      <w:bookmarkStart w:id="184" w:name="_Toc16938554"/>
      <w:bookmarkStart w:id="185" w:name="_Toc20823310"/>
      <w:r>
        <w:rPr>
          <w:rFonts w:hint="eastAsia" w:ascii="宋体" w:hAnsi="宋体"/>
          <w:sz w:val="24"/>
          <w:szCs w:val="24"/>
          <w:highlight w:val="none"/>
        </w:rPr>
        <w:t>2</w:t>
      </w:r>
      <w:r>
        <w:rPr>
          <w:rFonts w:ascii="宋体" w:hAnsi="宋体"/>
          <w:sz w:val="24"/>
          <w:szCs w:val="24"/>
          <w:highlight w:val="none"/>
        </w:rPr>
        <w:t>8</w:t>
      </w:r>
      <w:r>
        <w:rPr>
          <w:rFonts w:hint="eastAsia" w:ascii="宋体" w:hAnsi="宋体"/>
          <w:sz w:val="24"/>
          <w:szCs w:val="24"/>
          <w:highlight w:val="none"/>
        </w:rPr>
        <w:t>、</w:t>
      </w:r>
      <w:bookmarkEnd w:id="183"/>
      <w:r>
        <w:rPr>
          <w:rFonts w:hint="eastAsia" w:ascii="宋体" w:hAnsi="宋体"/>
          <w:sz w:val="24"/>
          <w:szCs w:val="24"/>
          <w:highlight w:val="none"/>
        </w:rPr>
        <w:t>确定</w:t>
      </w:r>
      <w:bookmarkEnd w:id="184"/>
      <w:bookmarkEnd w:id="185"/>
      <w:r>
        <w:rPr>
          <w:rFonts w:hint="eastAsia" w:ascii="宋体" w:hAnsi="宋体"/>
          <w:sz w:val="24"/>
          <w:szCs w:val="24"/>
          <w:highlight w:val="none"/>
        </w:rPr>
        <w:t>中标单位</w:t>
      </w:r>
    </w:p>
    <w:p w14:paraId="348AACD5">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8</w:t>
      </w:r>
      <w:r>
        <w:rPr>
          <w:rFonts w:hint="eastAsia" w:ascii="宋体" w:hAnsi="宋体"/>
          <w:bCs/>
          <w:sz w:val="24"/>
          <w:highlight w:val="none"/>
        </w:rPr>
        <w:t>.1评委会根据本招标文件规定评分办法与评分标准向采购人推荐出三名中标候选人。</w:t>
      </w:r>
    </w:p>
    <w:p w14:paraId="471545B7">
      <w:pPr>
        <w:adjustRightInd w:val="0"/>
        <w:snapToGrid w:val="0"/>
        <w:spacing w:before="57" w:beforeLines="20" w:line="36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8</w:t>
      </w:r>
      <w:r>
        <w:rPr>
          <w:rFonts w:hint="eastAsia" w:ascii="宋体" w:hAnsi="宋体"/>
          <w:bCs/>
          <w:sz w:val="24"/>
          <w:highlight w:val="none"/>
        </w:rPr>
        <w:t>.2 采购人应根据评委会推荐的中标候选人确定中标人。</w:t>
      </w:r>
    </w:p>
    <w:p w14:paraId="16204B42">
      <w:pPr>
        <w:adjustRightInd w:val="0"/>
        <w:snapToGrid w:val="0"/>
        <w:spacing w:before="57" w:beforeLines="20" w:line="360" w:lineRule="auto"/>
        <w:rPr>
          <w:rFonts w:ascii="宋体" w:hAnsi="宋体"/>
          <w:sz w:val="24"/>
          <w:highlight w:val="none"/>
        </w:rPr>
      </w:pPr>
      <w:r>
        <w:rPr>
          <w:rFonts w:hint="eastAsia" w:ascii="宋体" w:hAnsi="宋体"/>
          <w:bCs/>
          <w:sz w:val="24"/>
          <w:highlight w:val="none"/>
        </w:rPr>
        <w:t>2</w:t>
      </w:r>
      <w:r>
        <w:rPr>
          <w:rFonts w:ascii="宋体" w:hAnsi="宋体"/>
          <w:bCs/>
          <w:sz w:val="24"/>
          <w:highlight w:val="none"/>
        </w:rPr>
        <w:t>8</w:t>
      </w:r>
      <w:r>
        <w:rPr>
          <w:rFonts w:hint="eastAsia" w:ascii="宋体" w:hAnsi="宋体"/>
          <w:bCs/>
          <w:sz w:val="24"/>
          <w:highlight w:val="none"/>
        </w:rPr>
        <w:t>.3 代理机构</w:t>
      </w:r>
      <w:r>
        <w:rPr>
          <w:rFonts w:hint="eastAsia" w:ascii="宋体" w:hAnsi="宋体"/>
          <w:sz w:val="24"/>
          <w:highlight w:val="none"/>
        </w:rPr>
        <w:t>将在本项目招标文件第一章规定的公告发布媒体上发布中标公告，公告期限为1个工作日。</w:t>
      </w:r>
    </w:p>
    <w:p w14:paraId="6FF3EB48">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 若有充分证据证明，中标人出现下列情况之一的，一经查实，将被取消中标资格：</w:t>
      </w:r>
    </w:p>
    <w:p w14:paraId="7B960DDB">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.4.1提供虚假材料谋取中标的。</w:t>
      </w:r>
    </w:p>
    <w:p w14:paraId="469E8F8E">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.4.2向采购人、代理机构行贿或者提供其他不正当利益的。</w:t>
      </w:r>
    </w:p>
    <w:p w14:paraId="4BF6244F">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.4.3恶意竞争，投标总报价明显低于其自身合理成本且又无法提供有效证明的。</w:t>
      </w:r>
    </w:p>
    <w:p w14:paraId="3CDBCFDA">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.4.4属于本文件规定的无效条件，但在评标过程中又未被评委会发现的。</w:t>
      </w:r>
    </w:p>
    <w:p w14:paraId="57C1C046">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.4.5与采购人或者其他供应商恶意串通的。</w:t>
      </w:r>
    </w:p>
    <w:p w14:paraId="3EFA34B7">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.4.6采取不正当手段诋毁、排挤其他供应商的。</w:t>
      </w:r>
    </w:p>
    <w:p w14:paraId="1FC530EA">
      <w:pPr>
        <w:adjustRightInd w:val="0"/>
        <w:snapToGrid w:val="0"/>
        <w:spacing w:before="57" w:beforeLines="20" w:line="360" w:lineRule="auto"/>
        <w:rPr>
          <w:rFonts w:ascii="宋体" w:hAnsi="宋体"/>
          <w:sz w:val="24"/>
          <w:highlight w:val="none"/>
        </w:rPr>
      </w:pPr>
      <w:bookmarkStart w:id="186" w:name="_Toc200451960"/>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 xml:space="preserve">.5. </w:t>
      </w:r>
      <w:r>
        <w:rPr>
          <w:rFonts w:ascii="宋体" w:hAnsi="宋体" w:cs="宋体"/>
          <w:kern w:val="0"/>
          <w:sz w:val="24"/>
          <w:highlight w:val="none"/>
        </w:rPr>
        <w:t>有下列情形之一的，</w:t>
      </w:r>
      <w:r>
        <w:rPr>
          <w:rFonts w:hint="eastAsia" w:ascii="宋体" w:hAnsi="宋体" w:cs="宋体"/>
          <w:kern w:val="0"/>
          <w:sz w:val="24"/>
          <w:highlight w:val="none"/>
        </w:rPr>
        <w:t>视为投标人</w:t>
      </w:r>
      <w:r>
        <w:rPr>
          <w:rFonts w:ascii="宋体" w:hAnsi="宋体" w:cs="宋体"/>
          <w:kern w:val="0"/>
          <w:sz w:val="24"/>
          <w:highlight w:val="none"/>
        </w:rPr>
        <w:t>串通</w:t>
      </w:r>
      <w:r>
        <w:rPr>
          <w:rFonts w:hint="eastAsia" w:ascii="宋体" w:hAnsi="宋体" w:cs="宋体"/>
          <w:kern w:val="0"/>
          <w:sz w:val="24"/>
          <w:highlight w:val="none"/>
        </w:rPr>
        <w:t>投标，投标无效：</w:t>
      </w:r>
    </w:p>
    <w:p w14:paraId="6AF25214">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.5.1不同投标人的投标文件由同一单位或者个人编制。</w:t>
      </w:r>
    </w:p>
    <w:p w14:paraId="6D43B7A2">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.5.2不同投标人委托同一单位或者个人办理投标事宜。</w:t>
      </w:r>
    </w:p>
    <w:p w14:paraId="59E8B11E">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.5.3 不同投标人的投标文件载明的项目管理成员或者联系人员为同一人。</w:t>
      </w:r>
    </w:p>
    <w:p w14:paraId="4EDFC20F">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.5.4不同投标人的投标文件异常一致或者投标报价呈规律性差异。</w:t>
      </w:r>
    </w:p>
    <w:p w14:paraId="7924A472">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.5.5不同投标人的投标文件相互混装。</w:t>
      </w:r>
    </w:p>
    <w:p w14:paraId="0DC591F1">
      <w:pPr>
        <w:adjustRightInd w:val="0"/>
        <w:snapToGrid w:val="0"/>
        <w:spacing w:before="57" w:beforeLines="20" w:line="360" w:lineRule="auto"/>
        <w:rPr>
          <w:rFonts w:ascii="宋体" w:hAnsi="宋体"/>
          <w:sz w:val="24"/>
          <w:highlight w:val="none"/>
        </w:rPr>
      </w:pPr>
      <w:r>
        <w:rPr>
          <w:rFonts w:hint="eastAsia" w:ascii="宋体" w:hAnsi="宋体"/>
          <w:sz w:val="24"/>
          <w:highlight w:val="none"/>
        </w:rPr>
        <w:t>2</w:t>
      </w:r>
      <w:r>
        <w:rPr>
          <w:rFonts w:ascii="宋体" w:hAnsi="宋体"/>
          <w:sz w:val="24"/>
          <w:highlight w:val="none"/>
        </w:rPr>
        <w:t>8</w:t>
      </w:r>
      <w:r>
        <w:rPr>
          <w:rFonts w:hint="eastAsia" w:ascii="宋体" w:hAnsi="宋体"/>
          <w:sz w:val="24"/>
          <w:highlight w:val="none"/>
        </w:rPr>
        <w:t>.5.6不同投标人的投标保证金从同一单位或者个人的账户转出。</w:t>
      </w:r>
    </w:p>
    <w:p w14:paraId="6F7C8D02">
      <w:pPr>
        <w:pStyle w:val="4"/>
        <w:adjustRightInd w:val="0"/>
        <w:snapToGrid w:val="0"/>
        <w:spacing w:before="57" w:beforeLines="20" w:after="0" w:line="360" w:lineRule="auto"/>
        <w:rPr>
          <w:rFonts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、中标通知书</w:t>
      </w:r>
    </w:p>
    <w:p w14:paraId="183A8A5A">
      <w:pPr>
        <w:adjustRightInd w:val="0"/>
        <w:snapToGrid w:val="0"/>
        <w:spacing w:before="57" w:beforeLines="20" w:line="360" w:lineRule="auto"/>
        <w:rPr>
          <w:rFonts w:ascii="宋体" w:hAnsi="宋体"/>
          <w:sz w:val="24"/>
          <w:highlight w:val="none"/>
        </w:rPr>
      </w:pPr>
      <w:r>
        <w:rPr>
          <w:rFonts w:ascii="宋体" w:hAnsi="宋体"/>
          <w:sz w:val="24"/>
          <w:highlight w:val="none"/>
        </w:rPr>
        <w:t>29</w:t>
      </w:r>
      <w:r>
        <w:rPr>
          <w:rFonts w:hint="eastAsia" w:ascii="宋体" w:hAnsi="宋体"/>
          <w:sz w:val="24"/>
          <w:highlight w:val="none"/>
        </w:rPr>
        <w:t>.l 中标结果确定后，代理机构将通知中标供应商领取中标通知书。供应商必须准确填写“投标函”中的通讯信息，并确保通讯设备畅通，如因相关信息填写错误或通讯设备不畅导致无法及时接收领取中标通知书的信息，由此引起的所有后果和责任由供应商自行承担。</w:t>
      </w:r>
    </w:p>
    <w:p w14:paraId="18DA65A8">
      <w:pPr>
        <w:adjustRightInd w:val="0"/>
        <w:snapToGrid w:val="0"/>
        <w:spacing w:before="57" w:beforeLines="20" w:line="360" w:lineRule="auto"/>
        <w:rPr>
          <w:rFonts w:ascii="宋体" w:hAnsi="宋体"/>
          <w:sz w:val="24"/>
          <w:highlight w:val="none"/>
        </w:rPr>
      </w:pPr>
      <w:r>
        <w:rPr>
          <w:rFonts w:ascii="宋体" w:hAnsi="宋体"/>
          <w:sz w:val="24"/>
          <w:highlight w:val="none"/>
        </w:rPr>
        <w:t>29</w:t>
      </w:r>
      <w:r>
        <w:rPr>
          <w:rFonts w:hint="eastAsia" w:ascii="宋体" w:hAnsi="宋体"/>
          <w:sz w:val="24"/>
          <w:highlight w:val="none"/>
        </w:rPr>
        <w:t>.2 中标供应商收到代理机构的中标通知书领取信息后，须立即到代理机构办理中标通知书的领取手续。</w:t>
      </w:r>
    </w:p>
    <w:p w14:paraId="0D7A9209">
      <w:pPr>
        <w:adjustRightInd w:val="0"/>
        <w:snapToGrid w:val="0"/>
        <w:spacing w:before="57" w:beforeLines="20" w:line="360" w:lineRule="auto"/>
        <w:rPr>
          <w:rFonts w:ascii="宋体" w:hAnsi="宋体"/>
          <w:sz w:val="24"/>
          <w:highlight w:val="none"/>
        </w:rPr>
      </w:pPr>
      <w:r>
        <w:rPr>
          <w:rFonts w:ascii="宋体" w:hAnsi="宋体"/>
          <w:sz w:val="24"/>
          <w:highlight w:val="none"/>
        </w:rPr>
        <w:t>29</w:t>
      </w:r>
      <w:r>
        <w:rPr>
          <w:rFonts w:hint="eastAsia" w:ascii="宋体" w:hAnsi="宋体"/>
          <w:sz w:val="24"/>
          <w:highlight w:val="none"/>
        </w:rPr>
        <w:t>.3中标通知书将是合同的一个组成部分。对采购人和中标供应商均具有法律效力。中标通知书发出后，采购人改变中标结果的，或者中标供应商放弃中标项目的，应当依法承担法律责任。</w:t>
      </w:r>
    </w:p>
    <w:p w14:paraId="324118FF">
      <w:pPr>
        <w:pStyle w:val="4"/>
        <w:adjustRightInd w:val="0"/>
        <w:snapToGrid w:val="0"/>
        <w:spacing w:before="57" w:beforeLines="20" w:after="0" w:line="360" w:lineRule="auto"/>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0</w:t>
      </w:r>
      <w:r>
        <w:rPr>
          <w:rFonts w:hint="eastAsia" w:ascii="宋体" w:hAnsi="宋体"/>
          <w:sz w:val="24"/>
          <w:szCs w:val="24"/>
          <w:highlight w:val="none"/>
        </w:rPr>
        <w:t>、质疑处理</w:t>
      </w:r>
      <w:bookmarkEnd w:id="186"/>
    </w:p>
    <w:p w14:paraId="0668AB2F">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.1 提出质疑的供应商应当是参与所质疑项目采购活动的供应商。潜在供应商依法获取其可质疑的采购文件的，可以对采购文件提出质疑。</w:t>
      </w:r>
    </w:p>
    <w:p w14:paraId="787BD48E">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.2供应商认为采购文件、采购过程和采购结果使自己的权益受到损害的，可以在知道或应知其权益受到损害之日起七个工作日内，以书面形式向</w:t>
      </w:r>
      <w:r>
        <w:rPr>
          <w:rFonts w:hint="eastAsia" w:ascii="宋体" w:hAnsi="宋体"/>
          <w:bCs/>
          <w:sz w:val="24"/>
          <w:highlight w:val="none"/>
        </w:rPr>
        <w:t>代理机构</w:t>
      </w:r>
      <w:r>
        <w:rPr>
          <w:rFonts w:hint="eastAsia" w:ascii="宋体" w:hAnsi="宋体"/>
          <w:sz w:val="24"/>
          <w:highlight w:val="none"/>
        </w:rPr>
        <w:t>提出质疑。上述应知其权益受到损害之日，是指：</w:t>
      </w:r>
    </w:p>
    <w:p w14:paraId="41964B6A">
      <w:pPr>
        <w:adjustRightInd w:val="0"/>
        <w:snapToGrid w:val="0"/>
        <w:spacing w:before="57" w:beforeLines="20" w:line="360" w:lineRule="auto"/>
        <w:rPr>
          <w:rFonts w:ascii="宋体" w:hAnsi="宋体" w:cs="宋体"/>
          <w:kern w:val="0"/>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.2.1</w:t>
      </w:r>
      <w:r>
        <w:rPr>
          <w:rFonts w:ascii="宋体" w:hAnsi="宋体" w:cs="宋体"/>
          <w:kern w:val="0"/>
          <w:sz w:val="24"/>
          <w:highlight w:val="none"/>
        </w:rPr>
        <w:t>对可以质疑的采购文件提出质疑的，为收到采购文件之日或者采购文件公告期限届满之日；</w:t>
      </w:r>
      <w:r>
        <w:rPr>
          <w:rFonts w:ascii="宋体" w:hAnsi="宋体" w:cs="宋体"/>
          <w:kern w:val="0"/>
          <w:sz w:val="24"/>
          <w:highlight w:val="none"/>
        </w:rPr>
        <w:br w:type="textWrapping"/>
      </w: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.2.2</w:t>
      </w:r>
      <w:r>
        <w:rPr>
          <w:rFonts w:ascii="宋体" w:hAnsi="宋体" w:cs="宋体"/>
          <w:kern w:val="0"/>
          <w:sz w:val="24"/>
          <w:highlight w:val="none"/>
        </w:rPr>
        <w:t>对采购过程提出质疑的，为各采购程序环节结束之日；</w:t>
      </w:r>
      <w:r>
        <w:rPr>
          <w:rFonts w:ascii="宋体" w:hAnsi="宋体" w:cs="宋体"/>
          <w:kern w:val="0"/>
          <w:sz w:val="24"/>
          <w:highlight w:val="none"/>
        </w:rPr>
        <w:br w:type="textWrapping"/>
      </w: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.2.3</w:t>
      </w:r>
      <w:r>
        <w:rPr>
          <w:rFonts w:ascii="宋体" w:hAnsi="宋体" w:cs="宋体"/>
          <w:kern w:val="0"/>
          <w:sz w:val="24"/>
          <w:highlight w:val="none"/>
        </w:rPr>
        <w:t>对中标或者成交结果提出质疑的，为中标或者成交结果公告期限届满之日。</w:t>
      </w:r>
    </w:p>
    <w:p w14:paraId="3DD7F6DA">
      <w:pPr>
        <w:adjustRightInd w:val="0"/>
        <w:snapToGrid w:val="0"/>
        <w:spacing w:before="57" w:beforeLines="20" w:line="360" w:lineRule="auto"/>
        <w:rPr>
          <w:rFonts w:ascii="宋体" w:hAnsi="宋体" w:cs="宋体"/>
          <w:kern w:val="0"/>
          <w:sz w:val="24"/>
          <w:highlight w:val="none"/>
        </w:rPr>
      </w:pPr>
      <w:r>
        <w:rPr>
          <w:rFonts w:hint="eastAsia" w:ascii="宋体" w:hAnsi="宋体" w:cs="宋体"/>
          <w:kern w:val="0"/>
          <w:sz w:val="24"/>
          <w:highlight w:val="none"/>
        </w:rPr>
        <w:t>3</w:t>
      </w:r>
      <w:r>
        <w:rPr>
          <w:rFonts w:ascii="宋体" w:hAnsi="宋体" w:cs="宋体"/>
          <w:kern w:val="0"/>
          <w:sz w:val="24"/>
          <w:highlight w:val="none"/>
        </w:rPr>
        <w:t>0.3</w:t>
      </w:r>
      <w:r>
        <w:rPr>
          <w:rFonts w:hint="eastAsia" w:ascii="宋体" w:hAnsi="宋体" w:cs="宋体"/>
          <w:kern w:val="0"/>
          <w:sz w:val="24"/>
          <w:highlight w:val="none"/>
        </w:rPr>
        <w:t>供应商应当在法定质疑期内一次性提出针对同一采购程序环节的质疑。供应商如在法定期限内对同一采购程序环节提出多次质疑的，代理机构将只对供应商第一次质疑作出答复。</w:t>
      </w:r>
    </w:p>
    <w:p w14:paraId="2125DEC4">
      <w:pPr>
        <w:tabs>
          <w:tab w:val="left" w:pos="900"/>
        </w:tabs>
        <w:adjustRightInd w:val="0"/>
        <w:snapToGrid w:val="0"/>
        <w:spacing w:before="57" w:beforeLines="20" w:line="360" w:lineRule="auto"/>
        <w:rPr>
          <w:rFonts w:ascii="宋体" w:hAnsi="宋体"/>
          <w:sz w:val="24"/>
          <w:highlight w:val="none"/>
        </w:rPr>
      </w:pPr>
      <w:r>
        <w:rPr>
          <w:rFonts w:ascii="宋体" w:hAnsi="宋体"/>
          <w:sz w:val="24"/>
          <w:highlight w:val="none"/>
        </w:rPr>
        <w:t>30.4</w:t>
      </w:r>
      <w:r>
        <w:rPr>
          <w:rFonts w:hint="eastAsia" w:ascii="宋体" w:hAnsi="宋体"/>
          <w:sz w:val="24"/>
          <w:highlight w:val="none"/>
        </w:rPr>
        <w:t>质疑函应当包括下列内容：</w:t>
      </w:r>
    </w:p>
    <w:p w14:paraId="44DFC950">
      <w:pPr>
        <w:tabs>
          <w:tab w:val="left" w:pos="900"/>
        </w:tabs>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1质疑供应商的名称、地址、邮编、联系人、联系电话；</w:t>
      </w:r>
    </w:p>
    <w:p w14:paraId="583AE02C">
      <w:pPr>
        <w:tabs>
          <w:tab w:val="left" w:pos="900"/>
        </w:tabs>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2具体的质疑事项及明确的请求；</w:t>
      </w:r>
    </w:p>
    <w:p w14:paraId="65B6D737">
      <w:pPr>
        <w:tabs>
          <w:tab w:val="left" w:pos="900"/>
        </w:tabs>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3认为自己合法权益受到损害或可能受到损害的相关事实依据及证据材料；</w:t>
      </w:r>
    </w:p>
    <w:p w14:paraId="326B5404">
      <w:pPr>
        <w:tabs>
          <w:tab w:val="left" w:pos="900"/>
        </w:tabs>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4提起质疑的日期；</w:t>
      </w:r>
    </w:p>
    <w:p w14:paraId="5A82DAAB">
      <w:pPr>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5质疑函应当署名：质疑人为自然人的，应当由本人签字并附有效身份证明；质疑人为法人或其他组织的，应当由法定代表人签字并加盖单位公章（质疑人为联合体的，则联合体各方法定代表人均需签字并加盖单位公章）。质疑人委托代理质疑的，应当向代理机构提交授权委托书，并载明委托代理的具体权限和事项。</w:t>
      </w:r>
    </w:p>
    <w:p w14:paraId="690BBB51">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5</w:t>
      </w:r>
      <w:r>
        <w:rPr>
          <w:rFonts w:hint="eastAsia" w:ascii="宋体" w:hAnsi="宋体"/>
          <w:bCs/>
          <w:sz w:val="24"/>
          <w:highlight w:val="none"/>
        </w:rPr>
        <w:t>代理机构</w:t>
      </w:r>
      <w:r>
        <w:rPr>
          <w:rFonts w:hint="eastAsia" w:ascii="宋体" w:hAnsi="宋体"/>
          <w:sz w:val="24"/>
          <w:highlight w:val="none"/>
        </w:rPr>
        <w:t>只接收以纸质原件形式送达的质疑。</w:t>
      </w:r>
    </w:p>
    <w:p w14:paraId="021E1388">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 xml:space="preserve"> 以下情形的质疑不予受理</w:t>
      </w:r>
    </w:p>
    <w:p w14:paraId="56DFFA9B">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.1 内容不符合《政府采购质疑和投诉办法》第十二条规定的质疑。</w:t>
      </w:r>
    </w:p>
    <w:p w14:paraId="699E00F9">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.2 超出政府采购法定期限的质疑。</w:t>
      </w:r>
    </w:p>
    <w:p w14:paraId="6D983A2E">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.3 以传真、电子邮件等方式递交的非原件形式的质疑。</w:t>
      </w:r>
    </w:p>
    <w:p w14:paraId="03FCDBDE">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.4未参加投标活动的供应商或在投标活动中自身权益未受到损害的供应商所提出的质疑。</w:t>
      </w:r>
    </w:p>
    <w:p w14:paraId="168B8F85">
      <w:pPr>
        <w:adjustRightInd w:val="0"/>
        <w:snapToGrid w:val="0"/>
        <w:spacing w:before="57" w:beforeLines="20" w:line="360" w:lineRule="auto"/>
        <w:rPr>
          <w:rFonts w:ascii="宋体" w:hAnsi="宋体"/>
          <w:sz w:val="24"/>
          <w:highlight w:val="none"/>
        </w:rPr>
      </w:pPr>
      <w:r>
        <w:rPr>
          <w:rFonts w:hint="eastAsia" w:ascii="宋体" w:hAnsi="宋体"/>
          <w:sz w:val="24"/>
          <w:highlight w:val="none"/>
        </w:rPr>
        <w:t>3</w:t>
      </w:r>
      <w:r>
        <w:rPr>
          <w:rFonts w:ascii="宋体" w:hAnsi="宋体"/>
          <w:sz w:val="24"/>
          <w:highlight w:val="none"/>
        </w:rPr>
        <w:t>0</w:t>
      </w: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.5未按本文件规定的要求签字、加盖公章的质疑（供应商组成联合体参加投标，联合体中任何一方或多方未按要求签字或盖章，并加盖公章的质疑）。</w:t>
      </w:r>
    </w:p>
    <w:p w14:paraId="030D99D1">
      <w:pPr>
        <w:adjustRightInd w:val="0"/>
        <w:snapToGrid w:val="0"/>
        <w:spacing w:before="57" w:beforeLines="20" w:line="360" w:lineRule="auto"/>
        <w:rPr>
          <w:rFonts w:ascii="宋体" w:hAnsi="宋体"/>
          <w:sz w:val="24"/>
          <w:highlight w:val="none"/>
        </w:rPr>
      </w:pPr>
      <w:r>
        <w:rPr>
          <w:rFonts w:ascii="宋体" w:hAnsi="宋体"/>
          <w:sz w:val="24"/>
          <w:highlight w:val="none"/>
        </w:rPr>
        <w:t>30</w:t>
      </w:r>
      <w:r>
        <w:rPr>
          <w:rFonts w:hint="eastAsia" w:ascii="宋体" w:hAnsi="宋体"/>
          <w:sz w:val="24"/>
          <w:highlight w:val="none"/>
        </w:rPr>
        <w:t>.</w:t>
      </w:r>
      <w:r>
        <w:rPr>
          <w:rFonts w:ascii="宋体" w:hAnsi="宋体"/>
          <w:sz w:val="24"/>
          <w:highlight w:val="none"/>
        </w:rPr>
        <w:t>7</w:t>
      </w:r>
      <w:r>
        <w:rPr>
          <w:rFonts w:hint="eastAsia" w:ascii="宋体" w:hAnsi="宋体"/>
          <w:bCs/>
          <w:sz w:val="24"/>
          <w:highlight w:val="none"/>
        </w:rPr>
        <w:t>代理机构</w:t>
      </w:r>
      <w:r>
        <w:rPr>
          <w:rFonts w:hint="eastAsia" w:ascii="宋体" w:hAnsi="宋体"/>
          <w:sz w:val="24"/>
          <w:highlight w:val="none"/>
        </w:rPr>
        <w:t>收到质疑函后，将对质疑的形式和内容进行审查，如质疑函内容、格式不符合规定，</w:t>
      </w:r>
      <w:r>
        <w:rPr>
          <w:rFonts w:hint="eastAsia" w:ascii="宋体" w:hAnsi="宋体"/>
          <w:bCs/>
          <w:sz w:val="24"/>
          <w:highlight w:val="none"/>
        </w:rPr>
        <w:t>代理机构</w:t>
      </w:r>
      <w:r>
        <w:rPr>
          <w:rFonts w:hint="eastAsia" w:ascii="宋体" w:hAnsi="宋体"/>
          <w:sz w:val="24"/>
          <w:highlight w:val="none"/>
        </w:rPr>
        <w:t>将告知质疑人进行补正。</w:t>
      </w:r>
    </w:p>
    <w:p w14:paraId="3BD298C1">
      <w:pPr>
        <w:adjustRightInd w:val="0"/>
        <w:snapToGrid w:val="0"/>
        <w:spacing w:before="57" w:beforeLines="20" w:line="360" w:lineRule="auto"/>
        <w:rPr>
          <w:rFonts w:ascii="宋体" w:hAnsi="宋体"/>
          <w:sz w:val="24"/>
          <w:highlight w:val="none"/>
        </w:rPr>
      </w:pPr>
      <w:bookmarkStart w:id="187" w:name="_Hlk87549367"/>
      <w:r>
        <w:rPr>
          <w:rFonts w:ascii="宋体" w:hAnsi="宋体"/>
          <w:sz w:val="24"/>
          <w:highlight w:val="none"/>
        </w:rPr>
        <w:t>30</w:t>
      </w: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质疑人应当在法定质疑期限内进行补正并重新提交质疑函，拒不补正或者在法定质疑期限内未重新提交质疑函的，为无效质疑，</w:t>
      </w:r>
      <w:r>
        <w:rPr>
          <w:rFonts w:hint="eastAsia" w:ascii="宋体" w:hAnsi="宋体"/>
          <w:bCs/>
          <w:sz w:val="24"/>
          <w:highlight w:val="none"/>
        </w:rPr>
        <w:t>代理机构</w:t>
      </w:r>
      <w:r>
        <w:rPr>
          <w:rFonts w:hint="eastAsia" w:ascii="宋体" w:hAnsi="宋体"/>
          <w:sz w:val="24"/>
          <w:highlight w:val="none"/>
        </w:rPr>
        <w:t>将不予受理。</w:t>
      </w:r>
    </w:p>
    <w:p w14:paraId="193AF5F1">
      <w:pPr>
        <w:adjustRightInd w:val="0"/>
        <w:snapToGrid w:val="0"/>
        <w:spacing w:before="57" w:beforeLines="20" w:line="360" w:lineRule="auto"/>
        <w:rPr>
          <w:rFonts w:ascii="宋体" w:hAnsi="宋体"/>
          <w:sz w:val="24"/>
          <w:highlight w:val="none"/>
        </w:rPr>
      </w:pPr>
      <w:r>
        <w:rPr>
          <w:rFonts w:hint="eastAsia" w:ascii="宋体" w:hAnsi="宋体"/>
          <w:sz w:val="24"/>
          <w:highlight w:val="none"/>
        </w:rPr>
        <w:t>30.9对于内容、格式符合规定的质疑函，代理机构应当在收到投标供应商的书面质疑后七个工作日内作出答复，并以书面形式通知质疑供应商和其他有关供应商，但答复的内容不得涉及商业秘密。</w:t>
      </w:r>
    </w:p>
    <w:p w14:paraId="05F9D028">
      <w:pPr>
        <w:adjustRightInd w:val="0"/>
        <w:snapToGrid w:val="0"/>
        <w:spacing w:before="57" w:beforeLines="20" w:line="360" w:lineRule="auto"/>
        <w:jc w:val="left"/>
        <w:outlineLvl w:val="1"/>
        <w:rPr>
          <w:rFonts w:ascii="宋体" w:hAnsi="宋体"/>
          <w:sz w:val="24"/>
          <w:highlight w:val="none"/>
        </w:rPr>
      </w:pPr>
      <w:r>
        <w:rPr>
          <w:rFonts w:hint="eastAsia" w:ascii="宋体" w:hAnsi="宋体"/>
          <w:sz w:val="24"/>
          <w:highlight w:val="none"/>
        </w:rPr>
        <w:t>30.10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bookmarkEnd w:id="187"/>
    </w:p>
    <w:p w14:paraId="5BB34B72">
      <w:pPr>
        <w:pStyle w:val="3"/>
        <w:adjustRightInd w:val="0"/>
        <w:snapToGrid w:val="0"/>
        <w:spacing w:before="286" w:beforeLines="100" w:after="143" w:afterLines="50" w:line="360" w:lineRule="auto"/>
        <w:rPr>
          <w:rFonts w:ascii="宋体" w:hAnsi="宋体" w:eastAsia="宋体"/>
          <w:sz w:val="32"/>
          <w:szCs w:val="32"/>
          <w:highlight w:val="none"/>
        </w:rPr>
      </w:pPr>
      <w:bookmarkStart w:id="188" w:name="_Toc9363432"/>
      <w:bookmarkStart w:id="189" w:name="_Toc8485118"/>
      <w:bookmarkStart w:id="190" w:name="_Toc12887267"/>
      <w:bookmarkStart w:id="191" w:name="_Toc12708977"/>
      <w:bookmarkStart w:id="192" w:name="_Toc47453309"/>
      <w:bookmarkStart w:id="193" w:name="_Toc120614220"/>
      <w:bookmarkStart w:id="194" w:name="_Toc20823308"/>
      <w:bookmarkStart w:id="195" w:name="_Toc16938552"/>
      <w:bookmarkStart w:id="196" w:name="_Toc513029236"/>
      <w:r>
        <w:rPr>
          <w:rFonts w:hint="eastAsia" w:ascii="宋体" w:hAnsi="宋体" w:eastAsia="宋体"/>
          <w:sz w:val="32"/>
          <w:szCs w:val="32"/>
          <w:highlight w:val="none"/>
        </w:rPr>
        <w:t>七、授予合同</w:t>
      </w:r>
      <w:bookmarkEnd w:id="188"/>
      <w:bookmarkEnd w:id="189"/>
      <w:bookmarkEnd w:id="190"/>
      <w:bookmarkEnd w:id="191"/>
      <w:bookmarkEnd w:id="192"/>
      <w:bookmarkEnd w:id="193"/>
    </w:p>
    <w:bookmarkEnd w:id="194"/>
    <w:bookmarkEnd w:id="195"/>
    <w:bookmarkEnd w:id="196"/>
    <w:p w14:paraId="0862481B">
      <w:pPr>
        <w:adjustRightInd w:val="0"/>
        <w:snapToGrid w:val="0"/>
        <w:spacing w:before="57" w:beforeLines="20" w:line="360" w:lineRule="auto"/>
        <w:outlineLvl w:val="2"/>
        <w:rPr>
          <w:rFonts w:ascii="宋体" w:hAnsi="宋体" w:cs="宋体"/>
          <w:b/>
          <w:bCs/>
          <w:sz w:val="24"/>
          <w:szCs w:val="32"/>
          <w:highlight w:val="none"/>
        </w:rPr>
      </w:pPr>
      <w:bookmarkStart w:id="197" w:name="_Toc12708978"/>
      <w:bookmarkStart w:id="198" w:name="_Toc8485119"/>
      <w:bookmarkStart w:id="199" w:name="_Toc47453310"/>
      <w:bookmarkStart w:id="200" w:name="_Toc9363433"/>
      <w:bookmarkStart w:id="201" w:name="_Toc12887268"/>
      <w:r>
        <w:rPr>
          <w:rFonts w:hint="eastAsia" w:ascii="宋体" w:hAnsi="宋体" w:cs="宋体"/>
          <w:b/>
          <w:bCs/>
          <w:sz w:val="24"/>
          <w:szCs w:val="32"/>
          <w:highlight w:val="none"/>
        </w:rPr>
        <w:t>31、签订合同</w:t>
      </w:r>
    </w:p>
    <w:p w14:paraId="3D74F8AB">
      <w:pPr>
        <w:adjustRightInd w:val="0"/>
        <w:snapToGrid w:val="0"/>
        <w:spacing w:before="57" w:beforeLines="20" w:line="360" w:lineRule="auto"/>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.l中标人应按中标通知书的规定,按照招标文件确定的事项与采购人签订政府采购合同，且不得迟于中标通知书发出之日起三十日内，</w:t>
      </w:r>
      <w:bookmarkStart w:id="202" w:name="_Hlk87549417"/>
      <w:r>
        <w:rPr>
          <w:rFonts w:hint="eastAsia" w:ascii="宋体" w:hAnsi="宋体" w:cs="宋体"/>
          <w:sz w:val="24"/>
          <w:highlight w:val="none"/>
        </w:rPr>
        <w:t>否则按照政府采购规定追究其责任，由此给采购人造成损失的，中标人应承担赔偿责任。</w:t>
      </w:r>
    </w:p>
    <w:bookmarkEnd w:id="202"/>
    <w:p w14:paraId="4B748F30">
      <w:pPr>
        <w:adjustRightInd w:val="0"/>
        <w:snapToGrid w:val="0"/>
        <w:spacing w:before="57" w:beforeLines="20" w:line="360" w:lineRule="auto"/>
        <w:rPr>
          <w:rFonts w:ascii="宋体" w:hAnsi="宋体" w:cs="宋体"/>
          <w:sz w:val="24"/>
          <w:highlight w:val="none"/>
        </w:rPr>
      </w:pPr>
      <w:r>
        <w:rPr>
          <w:rFonts w:hint="eastAsia" w:ascii="宋体" w:hAnsi="宋体" w:cs="宋体"/>
          <w:sz w:val="24"/>
          <w:highlight w:val="none"/>
        </w:rPr>
        <w:t>31.2招标文件、中标人的投标文件及招标过程中有关澄清、承诺文件均应作为合同附件。</w:t>
      </w:r>
    </w:p>
    <w:p w14:paraId="51A600D3">
      <w:pPr>
        <w:adjustRightInd w:val="0"/>
        <w:snapToGrid w:val="0"/>
        <w:spacing w:before="57" w:beforeLines="20" w:line="360" w:lineRule="auto"/>
        <w:rPr>
          <w:rFonts w:ascii="宋体" w:hAnsi="宋体" w:cs="宋体"/>
          <w:sz w:val="24"/>
          <w:highlight w:val="none"/>
        </w:rPr>
      </w:pPr>
      <w:r>
        <w:rPr>
          <w:rFonts w:hint="eastAsia" w:ascii="宋体" w:hAnsi="宋体" w:cs="宋体"/>
          <w:sz w:val="24"/>
          <w:highlight w:val="none"/>
        </w:rPr>
        <w:t>31.3签订合同后，</w:t>
      </w:r>
      <w:r>
        <w:rPr>
          <w:rFonts w:hint="eastAsia" w:ascii="宋体" w:hAnsi="宋体" w:cs="宋体"/>
          <w:b/>
          <w:iCs/>
          <w:sz w:val="24"/>
          <w:highlight w:val="none"/>
        </w:rPr>
        <w:t>中标人不得将产品及其他相关服务进行转包</w:t>
      </w:r>
      <w:r>
        <w:rPr>
          <w:rFonts w:hint="eastAsia" w:ascii="宋体" w:hAnsi="宋体" w:cs="宋体"/>
          <w:sz w:val="24"/>
          <w:highlight w:val="none"/>
        </w:rPr>
        <w:t>。未经采购人同意，中标人也不得采用分包的形式履行合同，否则采购人有权终止合同。转包或分包造成采购人损失的，中标人应承担相应赔偿责任。</w:t>
      </w:r>
    </w:p>
    <w:p w14:paraId="687A7711">
      <w:pPr>
        <w:adjustRightInd w:val="0"/>
        <w:snapToGrid w:val="0"/>
        <w:spacing w:before="57" w:beforeLines="20" w:line="360" w:lineRule="auto"/>
        <w:outlineLvl w:val="2"/>
        <w:rPr>
          <w:rFonts w:ascii="宋体" w:hAnsi="宋体" w:cs="宋体"/>
          <w:b/>
          <w:bCs/>
          <w:sz w:val="24"/>
          <w:szCs w:val="32"/>
          <w:highlight w:val="none"/>
        </w:rPr>
      </w:pPr>
      <w:r>
        <w:rPr>
          <w:rFonts w:hint="eastAsia" w:ascii="宋体" w:hAnsi="宋体" w:cs="宋体"/>
          <w:b/>
          <w:bCs/>
          <w:sz w:val="24"/>
          <w:szCs w:val="32"/>
          <w:highlight w:val="none"/>
        </w:rPr>
        <w:t>32、货物和服务的追加、减少和添购</w:t>
      </w:r>
    </w:p>
    <w:p w14:paraId="3D36ADE7">
      <w:pPr>
        <w:adjustRightInd w:val="0"/>
        <w:snapToGrid w:val="0"/>
        <w:spacing w:before="57" w:beforeLines="20" w:line="360" w:lineRule="auto"/>
        <w:rPr>
          <w:rFonts w:ascii="宋体" w:hAnsi="宋体" w:cs="宋体"/>
          <w:sz w:val="24"/>
          <w:highlight w:val="none"/>
        </w:rPr>
      </w:pPr>
      <w:r>
        <w:rPr>
          <w:rFonts w:hint="eastAsia" w:ascii="宋体" w:hAnsi="宋体" w:cs="宋体"/>
          <w:sz w:val="24"/>
          <w:highlight w:val="none"/>
        </w:rPr>
        <w:t>32.1政府采购合同履行中，采购人需追加与合同标的相同的货物和服务的，在不改变合同其他条款的前提下，可以与中标人协商签订补充合同，但所有补充合同的采购金额不超过原合同金额10%。</w:t>
      </w:r>
    </w:p>
    <w:p w14:paraId="75BA51E1">
      <w:pPr>
        <w:adjustRightInd w:val="0"/>
        <w:snapToGrid w:val="0"/>
        <w:spacing w:before="57" w:beforeLines="20" w:line="360" w:lineRule="auto"/>
        <w:rPr>
          <w:rFonts w:ascii="宋体" w:hAnsi="宋体" w:cs="宋体"/>
          <w:sz w:val="24"/>
          <w:highlight w:val="none"/>
        </w:rPr>
      </w:pPr>
      <w:r>
        <w:rPr>
          <w:rFonts w:hint="eastAsia" w:ascii="宋体" w:hAnsi="宋体" w:cs="宋体"/>
          <w:sz w:val="24"/>
          <w:highlight w:val="none"/>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bookmarkEnd w:id="200"/>
    <w:bookmarkEnd w:id="201"/>
    <w:p w14:paraId="07E41236">
      <w:pPr>
        <w:adjustRightInd w:val="0"/>
        <w:snapToGrid w:val="0"/>
        <w:spacing w:line="360" w:lineRule="auto"/>
        <w:rPr>
          <w:rFonts w:ascii="宋体" w:hAnsi="宋体"/>
          <w:sz w:val="24"/>
          <w:highlight w:val="none"/>
        </w:rPr>
      </w:pPr>
    </w:p>
    <w:bookmarkEnd w:id="20"/>
    <w:bookmarkEnd w:id="21"/>
    <w:bookmarkEnd w:id="22"/>
    <w:p w14:paraId="539B63A1">
      <w:pPr>
        <w:pStyle w:val="2"/>
        <w:jc w:val="center"/>
        <w:rPr>
          <w:rFonts w:ascii="黑体" w:eastAsia="黑体" w:cs="Arial"/>
          <w:bCs/>
          <w:szCs w:val="44"/>
          <w:highlight w:val="none"/>
        </w:rPr>
      </w:pPr>
      <w:r>
        <w:rPr>
          <w:rFonts w:ascii="宋体" w:hAnsi="宋体"/>
          <w:highlight w:val="none"/>
        </w:rPr>
        <w:br w:type="page"/>
      </w:r>
      <w:bookmarkEnd w:id="8"/>
      <w:bookmarkStart w:id="203" w:name="_Toc9363434"/>
      <w:bookmarkStart w:id="204" w:name="_Toc47453311"/>
      <w:bookmarkStart w:id="205" w:name="_Toc12708979"/>
      <w:bookmarkStart w:id="206" w:name="_Toc12887269"/>
      <w:bookmarkStart w:id="207" w:name="_Hlk14339205"/>
      <w:bookmarkStart w:id="208" w:name="_Hlk8656442"/>
      <w:r>
        <w:rPr>
          <w:rFonts w:hint="eastAsia" w:ascii="华文中宋" w:hAnsi="华文中宋" w:eastAsia="华文中宋"/>
          <w:b/>
          <w:sz w:val="36"/>
          <w:szCs w:val="36"/>
          <w:highlight w:val="none"/>
        </w:rPr>
        <w:t>第三章</w:t>
      </w:r>
      <w:r>
        <w:rPr>
          <w:rFonts w:ascii="华文中宋" w:hAnsi="华文中宋" w:eastAsia="华文中宋"/>
          <w:b/>
          <w:sz w:val="36"/>
          <w:szCs w:val="36"/>
          <w:highlight w:val="none"/>
        </w:rPr>
        <w:t xml:space="preserve">  </w:t>
      </w:r>
      <w:r>
        <w:rPr>
          <w:rFonts w:hint="eastAsia" w:ascii="华文中宋" w:hAnsi="华文中宋" w:eastAsia="华文中宋"/>
          <w:b/>
          <w:sz w:val="36"/>
          <w:szCs w:val="36"/>
          <w:highlight w:val="none"/>
        </w:rPr>
        <w:t>合同文本</w:t>
      </w:r>
      <w:bookmarkEnd w:id="203"/>
      <w:bookmarkEnd w:id="204"/>
      <w:bookmarkEnd w:id="205"/>
      <w:bookmarkEnd w:id="206"/>
    </w:p>
    <w:p w14:paraId="0B49F24E">
      <w:pPr>
        <w:spacing w:line="560" w:lineRule="exact"/>
        <w:ind w:firstLine="480" w:firstLineChars="200"/>
        <w:rPr>
          <w:rFonts w:ascii="宋体" w:hAnsi="宋体"/>
          <w:bCs/>
          <w:sz w:val="24"/>
          <w:highlight w:val="none"/>
        </w:rPr>
      </w:pPr>
      <w:bookmarkStart w:id="209" w:name="_Toc16938559"/>
      <w:bookmarkStart w:id="210" w:name="_Toc513029243"/>
      <w:bookmarkStart w:id="211" w:name="_Toc20823315"/>
      <w:r>
        <w:rPr>
          <w:rFonts w:hint="eastAsia" w:ascii="宋体" w:hAnsi="宋体"/>
          <w:bCs/>
          <w:sz w:val="24"/>
          <w:highlight w:val="none"/>
        </w:rPr>
        <w:t>以下为中标后签订本项目合同的通用条款，中标人不得提出实质性的修改，关于专用条款将由采购人与中标人结合本项目具体情况协商后签订。</w:t>
      </w:r>
      <w:bookmarkEnd w:id="209"/>
      <w:bookmarkEnd w:id="210"/>
      <w:bookmarkEnd w:id="211"/>
    </w:p>
    <w:bookmarkEnd w:id="207"/>
    <w:bookmarkEnd w:id="208"/>
    <w:p w14:paraId="2EE15382">
      <w:pPr>
        <w:keepNext/>
        <w:keepLines/>
        <w:spacing w:line="440" w:lineRule="exact"/>
        <w:ind w:firstLine="482" w:firstLineChars="200"/>
        <w:jc w:val="center"/>
        <w:rPr>
          <w:rFonts w:ascii="宋体" w:hAnsi="宋体" w:cs="宋体"/>
          <w:b/>
          <w:bCs/>
          <w:sz w:val="24"/>
          <w:highlight w:val="none"/>
        </w:rPr>
      </w:pPr>
      <w:bookmarkStart w:id="212" w:name="_Hlt16619369"/>
      <w:bookmarkEnd w:id="212"/>
      <w:bookmarkStart w:id="213" w:name="_Toc47452170"/>
      <w:bookmarkStart w:id="214" w:name="_Hlk8656474"/>
      <w:r>
        <w:rPr>
          <w:rFonts w:hint="eastAsia" w:ascii="宋体" w:hAnsi="宋体" w:cs="宋体"/>
          <w:b/>
          <w:bCs/>
          <w:sz w:val="24"/>
          <w:highlight w:val="none"/>
        </w:rPr>
        <w:t>南京医科大学高性能算力租赁服务采购合同</w:t>
      </w:r>
    </w:p>
    <w:p w14:paraId="154D6C69">
      <w:pPr>
        <w:pStyle w:val="17"/>
        <w:spacing w:line="440" w:lineRule="exact"/>
        <w:ind w:left="0" w:leftChars="0" w:firstLine="480" w:firstLineChars="200"/>
        <w:rPr>
          <w:rFonts w:ascii="宋体" w:hAnsi="宋体" w:cs="宋体"/>
          <w:sz w:val="24"/>
          <w:szCs w:val="24"/>
        </w:rPr>
      </w:pPr>
      <w:r>
        <w:rPr>
          <w:rFonts w:hint="eastAsia" w:ascii="宋体" w:hAnsi="宋体" w:cs="宋体"/>
          <w:sz w:val="24"/>
          <w:szCs w:val="24"/>
        </w:rPr>
        <w:t xml:space="preserve">                                                   </w:t>
      </w:r>
    </w:p>
    <w:p w14:paraId="5644A4E0">
      <w:pPr>
        <w:pStyle w:val="20"/>
        <w:spacing w:line="440" w:lineRule="exact"/>
        <w:ind w:firstLine="480" w:firstLineChars="200"/>
        <w:rPr>
          <w:rFonts w:hint="default" w:hAnsi="宋体" w:cs="宋体"/>
          <w:sz w:val="24"/>
          <w:szCs w:val="24"/>
        </w:rPr>
      </w:pPr>
      <w:r>
        <w:rPr>
          <w:rFonts w:hAnsi="宋体" w:cs="宋体"/>
          <w:sz w:val="24"/>
          <w:szCs w:val="24"/>
        </w:rPr>
        <w:t>委托方（甲方）：南京医科大学</w:t>
      </w:r>
    </w:p>
    <w:p w14:paraId="22761013">
      <w:pPr>
        <w:pStyle w:val="20"/>
        <w:spacing w:line="440" w:lineRule="exact"/>
        <w:ind w:firstLine="480" w:firstLineChars="200"/>
        <w:rPr>
          <w:rFonts w:hint="default" w:hAnsi="宋体" w:cs="宋体"/>
          <w:sz w:val="24"/>
          <w:szCs w:val="24"/>
        </w:rPr>
      </w:pPr>
      <w:r>
        <w:rPr>
          <w:rFonts w:hAnsi="宋体" w:cs="宋体"/>
          <w:sz w:val="24"/>
          <w:szCs w:val="24"/>
        </w:rPr>
        <w:t>地址：</w:t>
      </w:r>
    </w:p>
    <w:p w14:paraId="2653758E">
      <w:pPr>
        <w:pStyle w:val="20"/>
        <w:spacing w:line="440" w:lineRule="exact"/>
        <w:ind w:firstLine="480" w:firstLineChars="200"/>
        <w:rPr>
          <w:rFonts w:hint="default" w:hAnsi="宋体" w:cs="宋体"/>
          <w:sz w:val="24"/>
          <w:szCs w:val="24"/>
        </w:rPr>
      </w:pPr>
      <w:r>
        <w:rPr>
          <w:rFonts w:hAnsi="宋体" w:cs="宋体"/>
          <w:sz w:val="24"/>
          <w:szCs w:val="24"/>
        </w:rPr>
        <w:t xml:space="preserve">联系方式：                                     </w:t>
      </w:r>
    </w:p>
    <w:p w14:paraId="6AD19B74">
      <w:pPr>
        <w:pStyle w:val="20"/>
        <w:spacing w:line="440" w:lineRule="exact"/>
        <w:ind w:firstLine="480" w:firstLineChars="200"/>
        <w:rPr>
          <w:rFonts w:hint="default" w:hAnsi="宋体" w:cs="宋体"/>
          <w:sz w:val="24"/>
          <w:szCs w:val="24"/>
        </w:rPr>
      </w:pPr>
      <w:r>
        <w:rPr>
          <w:rFonts w:hAnsi="宋体" w:cs="宋体"/>
          <w:sz w:val="24"/>
          <w:szCs w:val="24"/>
        </w:rPr>
        <w:t xml:space="preserve">受托方（乙方）：   </w:t>
      </w:r>
    </w:p>
    <w:p w14:paraId="0645AD4D">
      <w:pPr>
        <w:pStyle w:val="20"/>
        <w:spacing w:line="440" w:lineRule="exact"/>
        <w:ind w:firstLine="480" w:firstLineChars="200"/>
        <w:rPr>
          <w:rFonts w:hint="default" w:hAnsi="宋体" w:cs="宋体"/>
          <w:sz w:val="24"/>
          <w:szCs w:val="24"/>
        </w:rPr>
      </w:pPr>
      <w:r>
        <w:rPr>
          <w:rFonts w:hAnsi="宋体" w:cs="宋体"/>
          <w:sz w:val="24"/>
          <w:szCs w:val="24"/>
        </w:rPr>
        <w:t>地址：</w:t>
      </w:r>
    </w:p>
    <w:p w14:paraId="3A1615B3">
      <w:pPr>
        <w:pStyle w:val="20"/>
        <w:spacing w:line="440" w:lineRule="exact"/>
        <w:ind w:firstLine="480" w:firstLineChars="200"/>
        <w:rPr>
          <w:rFonts w:hint="default" w:hAnsi="宋体" w:cs="宋体"/>
          <w:sz w:val="24"/>
          <w:szCs w:val="24"/>
        </w:rPr>
      </w:pPr>
      <w:r>
        <w:rPr>
          <w:rFonts w:hAnsi="宋体" w:cs="宋体"/>
          <w:sz w:val="24"/>
          <w:szCs w:val="24"/>
        </w:rPr>
        <w:t xml:space="preserve">联系方式：                                     </w:t>
      </w:r>
    </w:p>
    <w:p w14:paraId="7C4B4CBD">
      <w:pPr>
        <w:pStyle w:val="20"/>
        <w:spacing w:line="440" w:lineRule="exact"/>
        <w:ind w:firstLine="480" w:firstLineChars="200"/>
        <w:rPr>
          <w:rFonts w:hint="default" w:hAnsi="宋体" w:cs="宋体"/>
          <w:sz w:val="24"/>
          <w:szCs w:val="24"/>
        </w:rPr>
      </w:pPr>
      <w:r>
        <w:rPr>
          <w:rFonts w:hAnsi="宋体" w:cs="宋体"/>
          <w:sz w:val="24"/>
          <w:szCs w:val="24"/>
        </w:rPr>
        <w:t>甲方委托乙方就甲方</w:t>
      </w:r>
      <w:r>
        <w:rPr>
          <w:rFonts w:hAnsi="宋体" w:cs="宋体"/>
          <w:sz w:val="24"/>
          <w:szCs w:val="24"/>
          <w:u w:val="single"/>
        </w:rPr>
        <w:t xml:space="preserve">                   </w:t>
      </w:r>
      <w:r>
        <w:rPr>
          <w:rFonts w:hAnsi="宋体" w:cs="宋体"/>
          <w:sz w:val="24"/>
          <w:szCs w:val="24"/>
        </w:rPr>
        <w:t>项目提供</w:t>
      </w:r>
      <w:r>
        <w:rPr>
          <w:rFonts w:hAnsi="宋体" w:cs="宋体"/>
          <w:sz w:val="24"/>
          <w:szCs w:val="24"/>
          <w:u w:val="single"/>
        </w:rPr>
        <w:t xml:space="preserve">       </w:t>
      </w:r>
      <w:r>
        <w:rPr>
          <w:rFonts w:hAnsi="宋体" w:cs="宋体"/>
          <w:sz w:val="24"/>
          <w:szCs w:val="24"/>
        </w:rPr>
        <w:t>专项技术服务，甲方支付相应的技术服务报酬。双方经过平等协商，在真实、充分地表达各自意愿的基础上，根据《中华人民共和国民法典》的规定，达成如下协议，并由双方共同恪守。</w:t>
      </w:r>
    </w:p>
    <w:p w14:paraId="6FCBF142">
      <w:pPr>
        <w:pStyle w:val="20"/>
        <w:spacing w:line="440" w:lineRule="exact"/>
        <w:ind w:firstLine="482" w:firstLineChars="200"/>
        <w:rPr>
          <w:rFonts w:hint="default" w:hAnsi="宋体" w:cs="宋体"/>
          <w:sz w:val="24"/>
          <w:szCs w:val="24"/>
        </w:rPr>
      </w:pPr>
      <w:r>
        <w:rPr>
          <w:rFonts w:hAnsi="宋体" w:cs="宋体"/>
          <w:b/>
          <w:sz w:val="24"/>
          <w:szCs w:val="24"/>
        </w:rPr>
        <w:t>第一条</w:t>
      </w:r>
      <w:r>
        <w:rPr>
          <w:rFonts w:hAnsi="宋体" w:cs="宋体"/>
          <w:sz w:val="24"/>
          <w:szCs w:val="24"/>
        </w:rPr>
        <w:t xml:space="preserve"> 甲方委托乙方进行技术服务的内容如下：</w:t>
      </w:r>
    </w:p>
    <w:p w14:paraId="7DF361E4">
      <w:pPr>
        <w:pStyle w:val="20"/>
        <w:spacing w:line="440" w:lineRule="exact"/>
        <w:ind w:left="479" w:leftChars="228"/>
        <w:jc w:val="left"/>
        <w:rPr>
          <w:rFonts w:hint="default" w:hAnsi="宋体" w:cs="宋体"/>
          <w:sz w:val="24"/>
          <w:szCs w:val="24"/>
        </w:rPr>
      </w:pPr>
      <w:r>
        <w:rPr>
          <w:rFonts w:hAnsi="宋体" w:cs="宋体"/>
          <w:sz w:val="24"/>
          <w:szCs w:val="24"/>
        </w:rPr>
        <w:t xml:space="preserve">1．技术服务的目标：                                                                                                           2．技术服务的内容：                                                       </w:t>
      </w:r>
    </w:p>
    <w:p w14:paraId="7CFF5DD6">
      <w:pPr>
        <w:pStyle w:val="20"/>
        <w:spacing w:line="440" w:lineRule="exact"/>
        <w:ind w:firstLine="480" w:firstLineChars="200"/>
        <w:jc w:val="left"/>
        <w:rPr>
          <w:rFonts w:hint="default" w:hAnsi="宋体" w:cs="宋体"/>
          <w:sz w:val="24"/>
          <w:szCs w:val="24"/>
          <w:highlight w:val="none"/>
        </w:rPr>
      </w:pPr>
      <w:r>
        <w:rPr>
          <w:rFonts w:hAnsi="宋体" w:cs="宋体"/>
          <w:sz w:val="24"/>
          <w:szCs w:val="24"/>
          <w:highlight w:val="none"/>
        </w:rPr>
        <w:t xml:space="preserve">3．技术服务的方式： </w:t>
      </w:r>
    </w:p>
    <w:p w14:paraId="3ABDC1F9">
      <w:pPr>
        <w:pStyle w:val="20"/>
        <w:spacing w:line="440" w:lineRule="exact"/>
        <w:ind w:firstLine="480" w:firstLineChars="200"/>
        <w:jc w:val="left"/>
        <w:rPr>
          <w:rFonts w:hAnsi="宋体" w:cs="宋体"/>
          <w:sz w:val="24"/>
          <w:szCs w:val="24"/>
          <w:highlight w:val="none"/>
        </w:rPr>
      </w:pPr>
      <w:r>
        <w:rPr>
          <w:rFonts w:hint="eastAsia" w:hAnsi="宋体" w:cs="宋体"/>
          <w:sz w:val="24"/>
          <w:szCs w:val="24"/>
          <w:highlight w:val="none"/>
        </w:rPr>
        <w:t>4. 本项目需按照《南京医科大学信息化项目建设要求（2025版）》执行。签订《网络安全及数据安全责任承诺书》。</w:t>
      </w:r>
    </w:p>
    <w:p w14:paraId="1CC73205">
      <w:pPr>
        <w:pStyle w:val="20"/>
        <w:spacing w:line="440" w:lineRule="exact"/>
        <w:ind w:firstLine="482" w:firstLineChars="200"/>
        <w:rPr>
          <w:rFonts w:hint="default" w:hAnsi="宋体" w:cs="宋体"/>
          <w:sz w:val="24"/>
          <w:szCs w:val="24"/>
        </w:rPr>
      </w:pPr>
      <w:r>
        <w:rPr>
          <w:rFonts w:hAnsi="宋体" w:cs="宋体"/>
          <w:b/>
          <w:sz w:val="24"/>
          <w:szCs w:val="24"/>
        </w:rPr>
        <w:t>第二条</w:t>
      </w:r>
      <w:r>
        <w:rPr>
          <w:rFonts w:hAnsi="宋体" w:cs="宋体"/>
          <w:sz w:val="24"/>
          <w:szCs w:val="24"/>
        </w:rPr>
        <w:t xml:space="preserve"> 乙方应按下列要求完成技术服务工作：</w:t>
      </w:r>
    </w:p>
    <w:p w14:paraId="20D6A503">
      <w:pPr>
        <w:pStyle w:val="20"/>
        <w:spacing w:line="440" w:lineRule="exact"/>
        <w:ind w:firstLine="480" w:firstLineChars="200"/>
        <w:rPr>
          <w:rFonts w:hint="default" w:hAnsi="宋体" w:cs="宋体"/>
          <w:sz w:val="24"/>
          <w:szCs w:val="24"/>
        </w:rPr>
      </w:pPr>
      <w:r>
        <w:rPr>
          <w:rFonts w:hAnsi="宋体" w:cs="宋体"/>
          <w:sz w:val="24"/>
          <w:szCs w:val="24"/>
        </w:rPr>
        <w:t>1．技术服务地点：</w:t>
      </w:r>
    </w:p>
    <w:p w14:paraId="65852A98">
      <w:pPr>
        <w:pStyle w:val="20"/>
        <w:spacing w:line="440" w:lineRule="exact"/>
        <w:ind w:firstLine="480" w:firstLineChars="200"/>
        <w:rPr>
          <w:rFonts w:hint="default" w:hAnsi="宋体" w:cs="宋体"/>
          <w:sz w:val="24"/>
          <w:szCs w:val="24"/>
        </w:rPr>
      </w:pPr>
      <w:r>
        <w:rPr>
          <w:rFonts w:hAnsi="宋体" w:cs="宋体"/>
          <w:sz w:val="24"/>
          <w:szCs w:val="24"/>
        </w:rPr>
        <w:t>2．技术服务期限：</w:t>
      </w:r>
    </w:p>
    <w:p w14:paraId="40C00680">
      <w:pPr>
        <w:pStyle w:val="20"/>
        <w:spacing w:line="440" w:lineRule="exact"/>
        <w:ind w:firstLine="480" w:firstLineChars="200"/>
        <w:rPr>
          <w:rFonts w:hint="default" w:hAnsi="宋体" w:cs="宋体"/>
          <w:sz w:val="24"/>
          <w:szCs w:val="24"/>
        </w:rPr>
      </w:pPr>
      <w:r>
        <w:rPr>
          <w:rFonts w:hAnsi="宋体" w:cs="宋体"/>
          <w:sz w:val="24"/>
          <w:szCs w:val="24"/>
        </w:rPr>
        <w:t xml:space="preserve">3．技术服务进度：                                     </w:t>
      </w:r>
    </w:p>
    <w:p w14:paraId="21C62AF4">
      <w:pPr>
        <w:pStyle w:val="20"/>
        <w:spacing w:line="440" w:lineRule="exact"/>
        <w:ind w:firstLine="480" w:firstLineChars="200"/>
        <w:rPr>
          <w:rFonts w:hint="default" w:hAnsi="宋体" w:cs="宋体"/>
          <w:sz w:val="24"/>
          <w:szCs w:val="24"/>
        </w:rPr>
      </w:pPr>
      <w:r>
        <w:rPr>
          <w:rFonts w:hAnsi="宋体" w:cs="宋体"/>
          <w:sz w:val="24"/>
          <w:szCs w:val="24"/>
        </w:rPr>
        <w:t>4．技术服务质量要求：</w:t>
      </w:r>
    </w:p>
    <w:p w14:paraId="4A6A8CEF">
      <w:pPr>
        <w:pStyle w:val="20"/>
        <w:spacing w:line="440" w:lineRule="exact"/>
        <w:ind w:firstLine="480" w:firstLineChars="200"/>
        <w:rPr>
          <w:rFonts w:hint="default" w:hAnsi="宋体" w:cs="宋体"/>
          <w:sz w:val="24"/>
          <w:szCs w:val="24"/>
        </w:rPr>
      </w:pPr>
      <w:r>
        <w:rPr>
          <w:rFonts w:hAnsi="宋体" w:cs="宋体"/>
          <w:sz w:val="24"/>
          <w:szCs w:val="24"/>
        </w:rPr>
        <w:t>5．技术服务质量期限要求：</w:t>
      </w:r>
    </w:p>
    <w:p w14:paraId="74AD92CC">
      <w:pPr>
        <w:pStyle w:val="20"/>
        <w:spacing w:line="440" w:lineRule="exact"/>
        <w:ind w:firstLine="482" w:firstLineChars="200"/>
        <w:rPr>
          <w:rFonts w:hint="default" w:hAnsi="宋体" w:cs="宋体"/>
          <w:sz w:val="24"/>
          <w:szCs w:val="24"/>
        </w:rPr>
      </w:pPr>
      <w:r>
        <w:rPr>
          <w:rFonts w:hAnsi="宋体" w:cs="宋体"/>
          <w:b/>
          <w:sz w:val="24"/>
          <w:szCs w:val="24"/>
        </w:rPr>
        <w:t>第三条</w:t>
      </w:r>
      <w:r>
        <w:rPr>
          <w:rFonts w:hAnsi="宋体" w:cs="宋体"/>
          <w:sz w:val="24"/>
          <w:szCs w:val="24"/>
        </w:rPr>
        <w:t xml:space="preserve"> 为保证乙方有效进行技术服务工作，甲方应当向乙方提供下列工作条件和协作事项：</w:t>
      </w:r>
    </w:p>
    <w:p w14:paraId="41E5A47B">
      <w:pPr>
        <w:pStyle w:val="20"/>
        <w:spacing w:line="440" w:lineRule="exact"/>
        <w:ind w:left="2340" w:leftChars="200" w:hanging="1920" w:hangingChars="800"/>
        <w:jc w:val="left"/>
        <w:rPr>
          <w:rFonts w:hint="default" w:hAnsi="宋体" w:cs="宋体"/>
          <w:sz w:val="24"/>
          <w:szCs w:val="24"/>
        </w:rPr>
      </w:pPr>
      <w:r>
        <w:rPr>
          <w:rFonts w:hAnsi="宋体" w:cs="宋体"/>
          <w:sz w:val="24"/>
          <w:szCs w:val="24"/>
        </w:rPr>
        <w:t>1．提供技术资料：（1）</w:t>
      </w:r>
      <w:r>
        <w:rPr>
          <w:rFonts w:hAnsi="宋体" w:cs="宋体"/>
          <w:sz w:val="24"/>
          <w:szCs w:val="24"/>
          <w:u w:val="single"/>
        </w:rPr>
        <w:t xml:space="preserve">                                                 ；</w:t>
      </w:r>
      <w:r>
        <w:rPr>
          <w:rFonts w:hAnsi="宋体" w:cs="宋体"/>
          <w:sz w:val="24"/>
          <w:szCs w:val="24"/>
        </w:rPr>
        <w:t>（2）</w:t>
      </w:r>
      <w:r>
        <w:rPr>
          <w:rFonts w:hAnsi="宋体" w:cs="宋体"/>
          <w:sz w:val="24"/>
          <w:szCs w:val="24"/>
          <w:u w:val="single"/>
        </w:rPr>
        <w:t xml:space="preserve">                                                 ；</w:t>
      </w:r>
      <w:r>
        <w:rPr>
          <w:rFonts w:hAnsi="宋体" w:cs="宋体"/>
          <w:sz w:val="24"/>
          <w:szCs w:val="24"/>
        </w:rPr>
        <w:t xml:space="preserve"> （3）</w:t>
      </w:r>
      <w:r>
        <w:rPr>
          <w:rFonts w:hAnsi="宋体" w:cs="宋体"/>
          <w:sz w:val="24"/>
          <w:szCs w:val="24"/>
          <w:u w:val="single"/>
        </w:rPr>
        <w:t xml:space="preserve">                                                 ；</w:t>
      </w:r>
      <w:r>
        <w:rPr>
          <w:rFonts w:hAnsi="宋体" w:cs="宋体"/>
          <w:sz w:val="24"/>
          <w:szCs w:val="24"/>
        </w:rPr>
        <w:t xml:space="preserve">   </w:t>
      </w:r>
    </w:p>
    <w:p w14:paraId="21E3CCA4">
      <w:pPr>
        <w:pStyle w:val="20"/>
        <w:spacing w:line="440" w:lineRule="exact"/>
        <w:ind w:left="2580" w:leftChars="200" w:hanging="2160" w:hangingChars="900"/>
        <w:jc w:val="left"/>
        <w:rPr>
          <w:rFonts w:hint="default" w:hAnsi="宋体" w:cs="宋体"/>
          <w:sz w:val="24"/>
          <w:szCs w:val="24"/>
        </w:rPr>
      </w:pPr>
      <w:r>
        <w:rPr>
          <w:rFonts w:hAnsi="宋体" w:cs="宋体"/>
          <w:sz w:val="24"/>
          <w:szCs w:val="24"/>
        </w:rPr>
        <w:t>2．提供工作条件： （1）</w:t>
      </w:r>
      <w:r>
        <w:rPr>
          <w:rFonts w:hAnsi="宋体" w:cs="宋体"/>
          <w:sz w:val="24"/>
          <w:szCs w:val="24"/>
          <w:u w:val="single"/>
        </w:rPr>
        <w:t xml:space="preserve">                                                    ；</w:t>
      </w:r>
      <w:r>
        <w:rPr>
          <w:rFonts w:hAnsi="宋体" w:cs="宋体"/>
          <w:sz w:val="24"/>
          <w:szCs w:val="24"/>
        </w:rPr>
        <w:t xml:space="preserve">       （2）</w:t>
      </w:r>
      <w:r>
        <w:rPr>
          <w:rFonts w:hAnsi="宋体" w:cs="宋体"/>
          <w:sz w:val="24"/>
          <w:szCs w:val="24"/>
          <w:u w:val="single"/>
        </w:rPr>
        <w:t xml:space="preserve">                                                ；</w:t>
      </w:r>
      <w:r>
        <w:rPr>
          <w:rFonts w:hAnsi="宋体" w:cs="宋体"/>
          <w:sz w:val="24"/>
          <w:szCs w:val="24"/>
        </w:rPr>
        <w:t xml:space="preserve">      </w:t>
      </w:r>
    </w:p>
    <w:p w14:paraId="3B2E6DC5">
      <w:pPr>
        <w:pStyle w:val="20"/>
        <w:spacing w:line="440" w:lineRule="exact"/>
        <w:ind w:firstLine="480" w:firstLineChars="200"/>
        <w:jc w:val="left"/>
        <w:rPr>
          <w:rFonts w:hint="default" w:hAnsi="宋体" w:cs="宋体"/>
          <w:sz w:val="24"/>
          <w:szCs w:val="24"/>
        </w:rPr>
      </w:pPr>
      <w:r>
        <w:rPr>
          <w:rFonts w:hAnsi="宋体" w:cs="宋体"/>
          <w:sz w:val="24"/>
          <w:szCs w:val="24"/>
        </w:rPr>
        <w:t>3．其他：</w:t>
      </w:r>
      <w:r>
        <w:rPr>
          <w:rFonts w:hAnsi="宋体" w:cs="宋体"/>
          <w:sz w:val="24"/>
          <w:szCs w:val="24"/>
          <w:u w:val="single"/>
        </w:rPr>
        <w:t xml:space="preserve">                /                             。</w:t>
      </w:r>
      <w:r>
        <w:rPr>
          <w:rFonts w:hAnsi="宋体" w:cs="宋体"/>
          <w:sz w:val="24"/>
          <w:szCs w:val="24"/>
        </w:rPr>
        <w:t xml:space="preserve">                                                              </w:t>
      </w:r>
      <w:r>
        <w:rPr>
          <w:rFonts w:hAnsi="宋体" w:cs="宋体"/>
          <w:b/>
          <w:sz w:val="24"/>
          <w:szCs w:val="24"/>
        </w:rPr>
        <w:t>第四条</w:t>
      </w:r>
      <w:r>
        <w:rPr>
          <w:rFonts w:hAnsi="宋体" w:cs="宋体"/>
          <w:sz w:val="24"/>
          <w:szCs w:val="24"/>
        </w:rPr>
        <w:t xml:space="preserve"> 技术服务费及支付方式</w:t>
      </w:r>
    </w:p>
    <w:p w14:paraId="7F35EF43">
      <w:pPr>
        <w:pStyle w:val="20"/>
        <w:spacing w:line="440" w:lineRule="exact"/>
        <w:ind w:firstLine="480" w:firstLineChars="200"/>
        <w:rPr>
          <w:rFonts w:hint="default" w:hAnsi="宋体" w:cs="宋体"/>
          <w:sz w:val="24"/>
          <w:szCs w:val="24"/>
        </w:rPr>
      </w:pPr>
      <w:r>
        <w:rPr>
          <w:rFonts w:hAnsi="宋体" w:cs="宋体"/>
          <w:sz w:val="24"/>
          <w:szCs w:val="24"/>
        </w:rPr>
        <w:t>1．技术服务费总额为：</w:t>
      </w:r>
      <w:r>
        <w:rPr>
          <w:rFonts w:hAnsi="宋体" w:cs="宋体"/>
          <w:sz w:val="24"/>
          <w:szCs w:val="24"/>
          <w:u w:val="single"/>
        </w:rPr>
        <w:t xml:space="preserve">                                 </w:t>
      </w:r>
      <w:r>
        <w:rPr>
          <w:rFonts w:hAnsi="宋体" w:cs="宋体"/>
          <w:sz w:val="24"/>
          <w:szCs w:val="24"/>
        </w:rPr>
        <w:t>；</w:t>
      </w:r>
    </w:p>
    <w:p w14:paraId="5328CF3B">
      <w:pPr>
        <w:pStyle w:val="20"/>
        <w:spacing w:line="440" w:lineRule="exact"/>
        <w:ind w:firstLine="480" w:firstLineChars="200"/>
        <w:rPr>
          <w:rFonts w:hint="default" w:hAnsi="宋体" w:cs="宋体"/>
          <w:sz w:val="24"/>
          <w:szCs w:val="24"/>
        </w:rPr>
      </w:pPr>
      <w:r>
        <w:rPr>
          <w:rFonts w:hAnsi="宋体" w:cs="宋体"/>
          <w:sz w:val="24"/>
          <w:szCs w:val="24"/>
        </w:rPr>
        <w:t>2．技术服务费由甲方</w:t>
      </w:r>
      <w:r>
        <w:rPr>
          <w:rFonts w:hAnsi="宋体" w:cs="宋体"/>
          <w:sz w:val="24"/>
          <w:szCs w:val="24"/>
          <w:u w:val="single"/>
        </w:rPr>
        <w:t xml:space="preserve">             （一次或分期）</w:t>
      </w:r>
      <w:r>
        <w:rPr>
          <w:rFonts w:hAnsi="宋体" w:cs="宋体"/>
          <w:sz w:val="24"/>
          <w:szCs w:val="24"/>
        </w:rPr>
        <w:t xml:space="preserve">支付给乙方。 </w:t>
      </w:r>
    </w:p>
    <w:p w14:paraId="5FA2E7DE">
      <w:pPr>
        <w:pStyle w:val="20"/>
        <w:spacing w:line="440" w:lineRule="exact"/>
        <w:ind w:firstLine="480" w:firstLineChars="200"/>
        <w:rPr>
          <w:rFonts w:hint="default" w:hAnsi="宋体" w:cs="宋体"/>
          <w:sz w:val="24"/>
          <w:szCs w:val="24"/>
          <w:highlight w:val="none"/>
        </w:rPr>
      </w:pPr>
      <w:r>
        <w:rPr>
          <w:rFonts w:hAnsi="宋体" w:cs="宋体"/>
          <w:sz w:val="24"/>
          <w:szCs w:val="24"/>
          <w:highlight w:val="none"/>
        </w:rPr>
        <w:t>具体支付方式和时间如下：</w:t>
      </w:r>
    </w:p>
    <w:p w14:paraId="34CDE4F7">
      <w:pPr>
        <w:pStyle w:val="20"/>
        <w:spacing w:line="440" w:lineRule="exact"/>
        <w:ind w:firstLine="480" w:firstLineChars="200"/>
        <w:rPr>
          <w:rFonts w:hint="eastAsia" w:hAnsi="宋体" w:cs="宋体"/>
          <w:sz w:val="24"/>
          <w:szCs w:val="24"/>
          <w:lang w:val="en-US" w:eastAsia="zh-CN"/>
        </w:rPr>
      </w:pPr>
      <w:r>
        <w:rPr>
          <w:rFonts w:hint="eastAsia" w:hAnsi="宋体" w:cs="宋体"/>
          <w:sz w:val="24"/>
          <w:szCs w:val="24"/>
          <w:lang w:val="en-US" w:eastAsia="zh-CN"/>
        </w:rPr>
        <w:t>双方合同签署后，在合同有效期内中标方按合同约定的要求提供相应的服务后，双方按约定的资源单价以及实际使用量核对后按季度进行结算。中标方需按照采购方要求开具相应发票。</w:t>
      </w:r>
    </w:p>
    <w:p w14:paraId="678D915E">
      <w:pPr>
        <w:pStyle w:val="20"/>
        <w:spacing w:line="440" w:lineRule="exact"/>
        <w:ind w:firstLine="480" w:firstLineChars="200"/>
        <w:rPr>
          <w:rFonts w:hint="eastAsia" w:hAnsi="宋体" w:cs="宋体"/>
          <w:sz w:val="24"/>
          <w:szCs w:val="24"/>
          <w:lang w:val="en-US" w:eastAsia="zh-CN"/>
        </w:rPr>
      </w:pPr>
      <w:r>
        <w:rPr>
          <w:rFonts w:hint="eastAsia" w:hAnsi="宋体" w:cs="宋体"/>
          <w:sz w:val="24"/>
          <w:szCs w:val="24"/>
          <w:lang w:val="en-US" w:eastAsia="zh-CN"/>
        </w:rPr>
        <w:t>采购方实际使用的核对数量以中标方平台的相关记录为准，如采购方有异议的应于收到对账文件后3日内以书面形式提出并提供相关证明文件。</w:t>
      </w:r>
    </w:p>
    <w:p w14:paraId="0AAF5097">
      <w:pPr>
        <w:pStyle w:val="20"/>
        <w:spacing w:line="440" w:lineRule="exact"/>
        <w:ind w:firstLine="480" w:firstLineChars="200"/>
        <w:rPr>
          <w:rFonts w:hint="default" w:hAnsi="宋体" w:cs="宋体"/>
          <w:sz w:val="24"/>
          <w:szCs w:val="24"/>
        </w:rPr>
      </w:pPr>
      <w:r>
        <w:rPr>
          <w:rFonts w:hAnsi="宋体" w:cs="宋体"/>
          <w:sz w:val="24"/>
          <w:szCs w:val="24"/>
        </w:rPr>
        <w:t>乙方开户银行名称、账户名称和帐号为：</w:t>
      </w:r>
    </w:p>
    <w:p w14:paraId="02B36AB4">
      <w:pPr>
        <w:pStyle w:val="20"/>
        <w:spacing w:line="440" w:lineRule="exact"/>
        <w:ind w:firstLine="480" w:firstLineChars="200"/>
        <w:rPr>
          <w:rFonts w:hint="default" w:hAnsi="宋体" w:cs="宋体"/>
          <w:sz w:val="24"/>
          <w:szCs w:val="24"/>
          <w:highlight w:val="none"/>
        </w:rPr>
      </w:pPr>
      <w:r>
        <w:rPr>
          <w:rFonts w:hAnsi="宋体" w:cs="宋体"/>
          <w:sz w:val="24"/>
          <w:szCs w:val="24"/>
          <w:highlight w:val="none"/>
        </w:rPr>
        <w:t xml:space="preserve">开户银行：                                        </w:t>
      </w:r>
    </w:p>
    <w:p w14:paraId="3811378F">
      <w:pPr>
        <w:pStyle w:val="20"/>
        <w:spacing w:line="440" w:lineRule="exact"/>
        <w:ind w:firstLine="480" w:firstLineChars="200"/>
        <w:rPr>
          <w:rFonts w:hint="default" w:hAnsi="宋体" w:cs="宋体"/>
          <w:sz w:val="24"/>
          <w:szCs w:val="24"/>
        </w:rPr>
      </w:pPr>
      <w:r>
        <w:rPr>
          <w:rFonts w:hAnsi="宋体" w:cs="宋体"/>
          <w:sz w:val="24"/>
          <w:szCs w:val="24"/>
        </w:rPr>
        <w:t xml:space="preserve">账户名称：                                      </w:t>
      </w:r>
    </w:p>
    <w:p w14:paraId="078D3D53">
      <w:pPr>
        <w:pStyle w:val="20"/>
        <w:spacing w:line="440" w:lineRule="exact"/>
        <w:ind w:firstLine="480" w:firstLineChars="200"/>
        <w:rPr>
          <w:rFonts w:hint="default" w:hAnsi="宋体" w:cs="宋体"/>
          <w:sz w:val="24"/>
          <w:szCs w:val="24"/>
        </w:rPr>
      </w:pPr>
      <w:r>
        <w:rPr>
          <w:rFonts w:hAnsi="宋体" w:cs="宋体"/>
          <w:sz w:val="24"/>
          <w:szCs w:val="24"/>
        </w:rPr>
        <w:t xml:space="preserve">帐号：                                            </w:t>
      </w:r>
    </w:p>
    <w:p w14:paraId="5076517F">
      <w:pPr>
        <w:pStyle w:val="20"/>
        <w:spacing w:line="440" w:lineRule="exact"/>
        <w:ind w:firstLine="482" w:firstLineChars="200"/>
        <w:rPr>
          <w:rFonts w:hint="default" w:hAnsi="宋体" w:cs="宋体"/>
          <w:sz w:val="24"/>
          <w:szCs w:val="24"/>
        </w:rPr>
      </w:pPr>
      <w:r>
        <w:rPr>
          <w:rFonts w:hAnsi="宋体" w:cs="宋体"/>
          <w:b/>
          <w:sz w:val="24"/>
          <w:szCs w:val="24"/>
        </w:rPr>
        <w:t>第五条</w:t>
      </w:r>
      <w:r>
        <w:rPr>
          <w:rFonts w:hAnsi="宋体" w:cs="宋体"/>
          <w:sz w:val="24"/>
          <w:szCs w:val="24"/>
        </w:rPr>
        <w:t xml:space="preserve"> 双方确定因履行本合同应遵守的保密义务如下：</w:t>
      </w:r>
    </w:p>
    <w:p w14:paraId="662165C0">
      <w:pPr>
        <w:pStyle w:val="20"/>
        <w:spacing w:line="440" w:lineRule="exact"/>
        <w:ind w:firstLine="480" w:firstLineChars="200"/>
        <w:jc w:val="left"/>
        <w:rPr>
          <w:rFonts w:hint="default" w:hAnsi="宋体" w:cs="宋体"/>
          <w:sz w:val="24"/>
          <w:szCs w:val="24"/>
        </w:rPr>
      </w:pPr>
      <w:r>
        <w:rPr>
          <w:rFonts w:hAnsi="宋体" w:cs="宋体"/>
          <w:sz w:val="24"/>
          <w:szCs w:val="24"/>
        </w:rPr>
        <w:t>5.1.甲方：</w:t>
      </w:r>
    </w:p>
    <w:p w14:paraId="2A49772E">
      <w:pPr>
        <w:pStyle w:val="20"/>
        <w:spacing w:line="440" w:lineRule="exact"/>
        <w:ind w:firstLine="480" w:firstLineChars="200"/>
        <w:jc w:val="left"/>
        <w:rPr>
          <w:rFonts w:hint="default" w:hAnsi="宋体" w:cs="宋体"/>
          <w:sz w:val="24"/>
          <w:szCs w:val="24"/>
        </w:rPr>
      </w:pPr>
      <w:r>
        <w:rPr>
          <w:rFonts w:hAnsi="宋体" w:cs="宋体"/>
          <w:sz w:val="24"/>
          <w:szCs w:val="24"/>
        </w:rPr>
        <w:t xml:space="preserve">5.1.1.保密内容（包括技术信息和经营信息）:                             </w:t>
      </w:r>
    </w:p>
    <w:p w14:paraId="5F6DDFEC">
      <w:pPr>
        <w:pStyle w:val="20"/>
        <w:spacing w:line="440" w:lineRule="exact"/>
        <w:ind w:firstLine="480" w:firstLineChars="200"/>
        <w:jc w:val="left"/>
        <w:rPr>
          <w:rFonts w:hint="default" w:hAnsi="宋体" w:cs="宋体"/>
          <w:sz w:val="24"/>
          <w:szCs w:val="24"/>
        </w:rPr>
      </w:pPr>
      <w:r>
        <w:rPr>
          <w:rFonts w:hAnsi="宋体" w:cs="宋体"/>
          <w:sz w:val="24"/>
          <w:szCs w:val="24"/>
        </w:rPr>
        <w:t xml:space="preserve">5.1.2.涉密人员范围: </w:t>
      </w:r>
    </w:p>
    <w:p w14:paraId="15345420">
      <w:pPr>
        <w:pStyle w:val="20"/>
        <w:spacing w:line="440" w:lineRule="exact"/>
        <w:ind w:firstLine="480" w:firstLineChars="200"/>
        <w:jc w:val="left"/>
        <w:rPr>
          <w:rFonts w:hint="default" w:hAnsi="宋体" w:cs="宋体"/>
          <w:sz w:val="24"/>
          <w:szCs w:val="24"/>
        </w:rPr>
      </w:pPr>
      <w:r>
        <w:rPr>
          <w:rFonts w:hAnsi="宋体" w:cs="宋体"/>
          <w:sz w:val="24"/>
          <w:szCs w:val="24"/>
        </w:rPr>
        <w:t xml:space="preserve">5.1.3.保密期限：                               </w:t>
      </w:r>
    </w:p>
    <w:p w14:paraId="138C1EFA">
      <w:pPr>
        <w:pStyle w:val="20"/>
        <w:spacing w:line="440" w:lineRule="exact"/>
        <w:ind w:firstLine="480" w:firstLineChars="200"/>
        <w:jc w:val="left"/>
        <w:rPr>
          <w:rFonts w:hint="default" w:hAnsi="宋体" w:cs="宋体"/>
          <w:sz w:val="24"/>
          <w:szCs w:val="24"/>
        </w:rPr>
      </w:pPr>
      <w:r>
        <w:rPr>
          <w:rFonts w:hAnsi="宋体" w:cs="宋体"/>
          <w:sz w:val="24"/>
          <w:szCs w:val="24"/>
        </w:rPr>
        <w:t xml:space="preserve">5.1.4.泄密责任：  </w:t>
      </w:r>
    </w:p>
    <w:p w14:paraId="018D1E03">
      <w:pPr>
        <w:pStyle w:val="20"/>
        <w:spacing w:line="440" w:lineRule="exact"/>
        <w:ind w:firstLine="480" w:firstLineChars="200"/>
        <w:jc w:val="left"/>
        <w:rPr>
          <w:rFonts w:hint="default" w:hAnsi="宋体" w:cs="宋体"/>
          <w:sz w:val="24"/>
          <w:szCs w:val="24"/>
        </w:rPr>
      </w:pPr>
      <w:r>
        <w:rPr>
          <w:rFonts w:hAnsi="宋体" w:cs="宋体"/>
          <w:sz w:val="24"/>
          <w:szCs w:val="24"/>
        </w:rPr>
        <w:t>5.2.乙方：</w:t>
      </w:r>
    </w:p>
    <w:p w14:paraId="1DC50D9E">
      <w:pPr>
        <w:pStyle w:val="20"/>
        <w:spacing w:line="440" w:lineRule="exact"/>
        <w:ind w:firstLine="480" w:firstLineChars="200"/>
        <w:jc w:val="left"/>
        <w:rPr>
          <w:rFonts w:hint="default" w:hAnsi="宋体" w:cs="宋体"/>
          <w:sz w:val="24"/>
          <w:szCs w:val="24"/>
        </w:rPr>
      </w:pPr>
      <w:r>
        <w:rPr>
          <w:rFonts w:hAnsi="宋体" w:cs="宋体"/>
          <w:sz w:val="24"/>
          <w:szCs w:val="24"/>
        </w:rPr>
        <w:t xml:space="preserve">5.2.1.保密内容（包括技术信息和经营信息）:                              </w:t>
      </w:r>
    </w:p>
    <w:p w14:paraId="2BA8268A">
      <w:pPr>
        <w:pStyle w:val="20"/>
        <w:spacing w:line="440" w:lineRule="exact"/>
        <w:ind w:firstLine="480" w:firstLineChars="200"/>
        <w:jc w:val="left"/>
        <w:rPr>
          <w:rFonts w:hint="default" w:hAnsi="宋体" w:cs="宋体"/>
          <w:sz w:val="24"/>
          <w:szCs w:val="24"/>
        </w:rPr>
      </w:pPr>
      <w:r>
        <w:rPr>
          <w:rFonts w:hAnsi="宋体" w:cs="宋体"/>
          <w:sz w:val="24"/>
          <w:szCs w:val="24"/>
        </w:rPr>
        <w:t xml:space="preserve">5.2.2.涉密人员范围: </w:t>
      </w:r>
    </w:p>
    <w:p w14:paraId="6CDB4DB1">
      <w:pPr>
        <w:pStyle w:val="20"/>
        <w:spacing w:line="440" w:lineRule="exact"/>
        <w:ind w:firstLine="480" w:firstLineChars="200"/>
        <w:jc w:val="left"/>
        <w:rPr>
          <w:rFonts w:hint="default" w:hAnsi="宋体" w:cs="宋体"/>
          <w:sz w:val="24"/>
          <w:szCs w:val="24"/>
        </w:rPr>
      </w:pPr>
      <w:r>
        <w:rPr>
          <w:rFonts w:hAnsi="宋体" w:cs="宋体"/>
          <w:sz w:val="24"/>
          <w:szCs w:val="24"/>
        </w:rPr>
        <w:t xml:space="preserve">5.2.3.保密期限：                               </w:t>
      </w:r>
    </w:p>
    <w:p w14:paraId="3440616C">
      <w:pPr>
        <w:pStyle w:val="20"/>
        <w:spacing w:line="440" w:lineRule="exact"/>
        <w:ind w:firstLine="480" w:firstLineChars="200"/>
        <w:jc w:val="left"/>
        <w:rPr>
          <w:rFonts w:hint="default" w:hAnsi="宋体" w:cs="宋体"/>
          <w:sz w:val="24"/>
          <w:szCs w:val="24"/>
        </w:rPr>
      </w:pPr>
      <w:r>
        <w:rPr>
          <w:rFonts w:hAnsi="宋体" w:cs="宋体"/>
          <w:sz w:val="24"/>
          <w:szCs w:val="24"/>
        </w:rPr>
        <w:t xml:space="preserve">5.2.4.泄密责任： </w:t>
      </w:r>
    </w:p>
    <w:p w14:paraId="24E62D80">
      <w:pPr>
        <w:pStyle w:val="20"/>
        <w:spacing w:line="440" w:lineRule="exact"/>
        <w:ind w:firstLine="482" w:firstLineChars="200"/>
        <w:rPr>
          <w:rFonts w:hint="default" w:hAnsi="宋体" w:cs="宋体"/>
          <w:sz w:val="24"/>
          <w:szCs w:val="24"/>
        </w:rPr>
      </w:pPr>
      <w:r>
        <w:rPr>
          <w:rFonts w:hAnsi="宋体" w:cs="宋体"/>
          <w:b/>
          <w:sz w:val="24"/>
          <w:szCs w:val="24"/>
        </w:rPr>
        <w:t>第六条</w:t>
      </w:r>
      <w:r>
        <w:rPr>
          <w:rFonts w:hAnsi="宋体" w:cs="宋体"/>
          <w:sz w:val="24"/>
          <w:szCs w:val="24"/>
        </w:rPr>
        <w:t xml:space="preserve"> 本合同的变更必须由双方协商一致，并以书面形式确定。</w:t>
      </w:r>
    </w:p>
    <w:p w14:paraId="2D6C42FF">
      <w:pPr>
        <w:pStyle w:val="20"/>
        <w:spacing w:line="440" w:lineRule="exact"/>
        <w:ind w:firstLine="482" w:firstLineChars="200"/>
        <w:rPr>
          <w:rFonts w:hint="default" w:hAnsi="宋体" w:cs="宋体"/>
          <w:sz w:val="24"/>
          <w:szCs w:val="24"/>
        </w:rPr>
      </w:pPr>
      <w:r>
        <w:rPr>
          <w:rFonts w:hAnsi="宋体" w:cs="宋体"/>
          <w:b/>
          <w:sz w:val="24"/>
          <w:szCs w:val="24"/>
        </w:rPr>
        <w:t>第七条</w:t>
      </w:r>
      <w:r>
        <w:rPr>
          <w:rFonts w:hAnsi="宋体" w:cs="宋体"/>
          <w:sz w:val="24"/>
          <w:szCs w:val="24"/>
        </w:rPr>
        <w:t xml:space="preserve"> 双方确定以下列标准和方式对乙方的技术服务工作成果进行验收：</w:t>
      </w:r>
    </w:p>
    <w:p w14:paraId="2D52ECA8">
      <w:pPr>
        <w:pStyle w:val="20"/>
        <w:spacing w:line="440" w:lineRule="exact"/>
        <w:ind w:firstLine="480" w:firstLineChars="200"/>
        <w:rPr>
          <w:rFonts w:hint="default" w:hAnsi="宋体" w:cs="宋体"/>
          <w:sz w:val="24"/>
          <w:szCs w:val="24"/>
        </w:rPr>
      </w:pPr>
      <w:r>
        <w:rPr>
          <w:rFonts w:hAnsi="宋体" w:cs="宋体"/>
          <w:sz w:val="24"/>
          <w:szCs w:val="24"/>
        </w:rPr>
        <w:t>1．乙方完成技术服务工作的形式：</w:t>
      </w:r>
    </w:p>
    <w:p w14:paraId="614DAF76">
      <w:pPr>
        <w:pStyle w:val="20"/>
        <w:spacing w:line="440" w:lineRule="exact"/>
        <w:ind w:firstLine="480" w:firstLineChars="200"/>
        <w:rPr>
          <w:rFonts w:hint="default" w:hAnsi="宋体" w:cs="宋体"/>
          <w:sz w:val="24"/>
          <w:szCs w:val="24"/>
        </w:rPr>
      </w:pPr>
      <w:r>
        <w:rPr>
          <w:rFonts w:hAnsi="宋体" w:cs="宋体"/>
          <w:sz w:val="24"/>
          <w:szCs w:val="24"/>
        </w:rPr>
        <w:t>2．技术服务工作成果的验收标准：</w:t>
      </w:r>
    </w:p>
    <w:p w14:paraId="7C51382D">
      <w:pPr>
        <w:pStyle w:val="20"/>
        <w:spacing w:line="440" w:lineRule="exact"/>
        <w:ind w:firstLine="480" w:firstLineChars="200"/>
        <w:rPr>
          <w:rFonts w:hint="default" w:hAnsi="宋体" w:cs="宋体"/>
          <w:sz w:val="24"/>
          <w:szCs w:val="24"/>
        </w:rPr>
      </w:pPr>
      <w:r>
        <w:rPr>
          <w:rFonts w:hAnsi="宋体" w:cs="宋体"/>
          <w:sz w:val="24"/>
          <w:szCs w:val="24"/>
        </w:rPr>
        <w:t>3．技术服务工作成果的验收方法：</w:t>
      </w:r>
    </w:p>
    <w:p w14:paraId="52E50F48">
      <w:pPr>
        <w:pStyle w:val="20"/>
        <w:spacing w:line="440" w:lineRule="exact"/>
        <w:ind w:firstLine="480" w:firstLineChars="200"/>
        <w:rPr>
          <w:rFonts w:hint="default" w:hAnsi="宋体" w:cs="宋体"/>
          <w:sz w:val="24"/>
          <w:szCs w:val="24"/>
        </w:rPr>
      </w:pPr>
      <w:r>
        <w:rPr>
          <w:rFonts w:hAnsi="宋体" w:cs="宋体"/>
          <w:sz w:val="24"/>
          <w:szCs w:val="24"/>
        </w:rPr>
        <w:t>4．验收的时间和地点：</w:t>
      </w:r>
    </w:p>
    <w:p w14:paraId="38881D97">
      <w:pPr>
        <w:pStyle w:val="20"/>
        <w:spacing w:line="440" w:lineRule="exact"/>
        <w:ind w:firstLine="482" w:firstLineChars="200"/>
        <w:rPr>
          <w:rFonts w:hint="default" w:hAnsi="宋体" w:cs="宋体"/>
          <w:sz w:val="24"/>
          <w:szCs w:val="24"/>
        </w:rPr>
      </w:pPr>
      <w:r>
        <w:rPr>
          <w:rFonts w:hAnsi="宋体" w:cs="宋体"/>
          <w:b/>
          <w:sz w:val="24"/>
          <w:szCs w:val="24"/>
        </w:rPr>
        <w:t>第八条</w:t>
      </w:r>
      <w:r>
        <w:rPr>
          <w:rFonts w:hAnsi="宋体" w:cs="宋体"/>
          <w:sz w:val="24"/>
          <w:szCs w:val="24"/>
        </w:rPr>
        <w:t xml:space="preserve"> 知识产权归属：</w:t>
      </w:r>
    </w:p>
    <w:p w14:paraId="58E3FAED">
      <w:pPr>
        <w:pStyle w:val="20"/>
        <w:spacing w:line="440" w:lineRule="exact"/>
        <w:ind w:firstLine="480" w:firstLineChars="200"/>
        <w:rPr>
          <w:rFonts w:hint="default" w:hAnsi="宋体" w:cs="宋体"/>
          <w:sz w:val="24"/>
          <w:szCs w:val="24"/>
        </w:rPr>
      </w:pPr>
      <w:r>
        <w:rPr>
          <w:rFonts w:hAnsi="宋体" w:cs="宋体"/>
          <w:sz w:val="24"/>
          <w:szCs w:val="24"/>
        </w:rPr>
        <w:t>1．在本合同有效期内，甲方利用乙方提交的技术服务工作成果所完成的新的技术成果，归甲方所有。</w:t>
      </w:r>
    </w:p>
    <w:p w14:paraId="3D1E4478">
      <w:pPr>
        <w:pStyle w:val="20"/>
        <w:spacing w:line="440" w:lineRule="exact"/>
        <w:ind w:firstLine="480" w:firstLineChars="200"/>
        <w:rPr>
          <w:rFonts w:hint="default" w:hAnsi="宋体" w:cs="宋体"/>
          <w:sz w:val="24"/>
          <w:szCs w:val="24"/>
        </w:rPr>
      </w:pPr>
      <w:r>
        <w:rPr>
          <w:rFonts w:hAnsi="宋体" w:cs="宋体"/>
          <w:sz w:val="24"/>
          <w:szCs w:val="24"/>
        </w:rPr>
        <w:t>2．在本合同有效期内，</w:t>
      </w:r>
      <w:bookmarkStart w:id="215" w:name="OLE_LINK1"/>
      <w:r>
        <w:rPr>
          <w:rFonts w:hAnsi="宋体" w:cs="宋体"/>
          <w:sz w:val="24"/>
          <w:szCs w:val="24"/>
        </w:rPr>
        <w:t>乙方利用甲方提供的技术资料和工作条件所完成的新的技术成果</w:t>
      </w:r>
      <w:bookmarkEnd w:id="215"/>
      <w:r>
        <w:rPr>
          <w:rFonts w:hAnsi="宋体" w:cs="宋体"/>
          <w:sz w:val="24"/>
          <w:szCs w:val="24"/>
        </w:rPr>
        <w:t>，归甲方所有。</w:t>
      </w:r>
    </w:p>
    <w:p w14:paraId="4D35786C">
      <w:pPr>
        <w:pStyle w:val="20"/>
        <w:spacing w:line="440" w:lineRule="exact"/>
        <w:ind w:firstLine="482" w:firstLineChars="200"/>
        <w:rPr>
          <w:rFonts w:hint="default" w:hAnsi="宋体" w:cs="宋体"/>
          <w:sz w:val="24"/>
          <w:szCs w:val="24"/>
        </w:rPr>
      </w:pPr>
      <w:r>
        <w:rPr>
          <w:rFonts w:hAnsi="宋体" w:cs="宋体"/>
          <w:b/>
          <w:sz w:val="24"/>
          <w:szCs w:val="24"/>
        </w:rPr>
        <w:t>第九条</w:t>
      </w:r>
      <w:r>
        <w:rPr>
          <w:rFonts w:hAnsi="宋体" w:cs="宋体"/>
          <w:sz w:val="24"/>
          <w:szCs w:val="24"/>
        </w:rPr>
        <w:t xml:space="preserve"> 双方确定，按以下约定承担各自的违约责任：</w:t>
      </w:r>
    </w:p>
    <w:p w14:paraId="1759B65B">
      <w:pPr>
        <w:pStyle w:val="20"/>
        <w:spacing w:line="440" w:lineRule="exact"/>
        <w:ind w:firstLine="480" w:firstLineChars="200"/>
        <w:rPr>
          <w:rFonts w:hint="default" w:hAnsi="宋体" w:cs="宋体"/>
          <w:sz w:val="24"/>
          <w:szCs w:val="24"/>
        </w:rPr>
      </w:pPr>
      <w:r>
        <w:rPr>
          <w:rFonts w:hAnsi="宋体" w:cs="宋体"/>
          <w:sz w:val="24"/>
          <w:szCs w:val="24"/>
        </w:rPr>
        <w:t>1.甲方无故逾期支付服务费的,甲方应按逾期付款总额每日万分之五向乙方支付违约金。</w:t>
      </w:r>
    </w:p>
    <w:p w14:paraId="67B582D8">
      <w:pPr>
        <w:pStyle w:val="20"/>
        <w:spacing w:line="440" w:lineRule="exact"/>
        <w:ind w:firstLine="480" w:firstLineChars="200"/>
        <w:rPr>
          <w:rFonts w:hint="default" w:hAnsi="宋体" w:cs="宋体"/>
          <w:sz w:val="24"/>
          <w:szCs w:val="24"/>
        </w:rPr>
      </w:pPr>
      <w:r>
        <w:rPr>
          <w:rFonts w:hAnsi="宋体" w:cs="宋体"/>
          <w:sz w:val="24"/>
          <w:szCs w:val="24"/>
        </w:rPr>
        <w:t xml:space="preserve">2.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396984BE">
      <w:pPr>
        <w:pStyle w:val="20"/>
        <w:spacing w:line="440" w:lineRule="exact"/>
        <w:ind w:firstLine="480" w:firstLineChars="200"/>
        <w:rPr>
          <w:rFonts w:hint="default" w:hAnsi="宋体" w:cs="宋体"/>
          <w:sz w:val="24"/>
          <w:szCs w:val="24"/>
        </w:rPr>
      </w:pPr>
      <w:r>
        <w:rPr>
          <w:rFonts w:hAnsi="宋体" w:cs="宋体"/>
          <w:sz w:val="24"/>
          <w:szCs w:val="24"/>
        </w:rPr>
        <w:t>3.乙方供给甲方的设备、材料及乙方自己的施工用具，进入甲方现场后的保管，由乙方负责，乙方在甲方现场安装、调试、验收人员的安全、保险、食宿和交通由乙方全权负责。</w:t>
      </w:r>
    </w:p>
    <w:p w14:paraId="2016328F">
      <w:pPr>
        <w:pStyle w:val="20"/>
        <w:spacing w:line="440" w:lineRule="exact"/>
        <w:ind w:firstLine="480" w:firstLineChars="200"/>
        <w:rPr>
          <w:rFonts w:hint="default" w:hAnsi="宋体" w:cs="宋体"/>
          <w:sz w:val="24"/>
          <w:szCs w:val="24"/>
        </w:rPr>
      </w:pPr>
      <w:r>
        <w:rPr>
          <w:rFonts w:hAnsi="宋体" w:cs="宋体"/>
          <w:sz w:val="24"/>
          <w:szCs w:val="24"/>
        </w:rPr>
        <w:t>4.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0E9E6102">
      <w:pPr>
        <w:pStyle w:val="20"/>
        <w:spacing w:line="440" w:lineRule="exact"/>
        <w:ind w:firstLine="480" w:firstLineChars="200"/>
        <w:rPr>
          <w:rFonts w:hint="default" w:hAnsi="宋体" w:cs="宋体"/>
          <w:sz w:val="24"/>
          <w:szCs w:val="24"/>
        </w:rPr>
      </w:pPr>
      <w:r>
        <w:rPr>
          <w:rFonts w:hAnsi="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6CFC4105">
      <w:pPr>
        <w:pStyle w:val="20"/>
        <w:spacing w:line="440" w:lineRule="exact"/>
        <w:ind w:firstLine="480" w:firstLineChars="200"/>
        <w:rPr>
          <w:rFonts w:hint="default" w:hAnsi="宋体" w:cs="宋体"/>
          <w:sz w:val="24"/>
          <w:szCs w:val="24"/>
        </w:rPr>
      </w:pPr>
      <w:r>
        <w:rPr>
          <w:rFonts w:hAnsi="宋体" w:cs="宋体"/>
          <w:sz w:val="24"/>
          <w:szCs w:val="24"/>
        </w:rPr>
        <w:t>6.乙方履行义务不符合合同约定，甲方有权扣减本合同总金额10%的技术服务费，尾款不足10%的，乙方应当补足。</w:t>
      </w:r>
    </w:p>
    <w:p w14:paraId="24575EF8">
      <w:pPr>
        <w:pStyle w:val="20"/>
        <w:spacing w:line="440" w:lineRule="exact"/>
        <w:ind w:firstLine="482" w:firstLineChars="200"/>
        <w:rPr>
          <w:rFonts w:hint="default" w:hAnsi="宋体" w:cs="宋体"/>
          <w:sz w:val="24"/>
          <w:szCs w:val="24"/>
        </w:rPr>
      </w:pPr>
      <w:r>
        <w:rPr>
          <w:rFonts w:hAnsi="宋体" w:cs="宋体"/>
          <w:b/>
          <w:sz w:val="24"/>
          <w:szCs w:val="24"/>
        </w:rPr>
        <w:t>第十条</w:t>
      </w:r>
      <w:r>
        <w:rPr>
          <w:rFonts w:hAnsi="宋体" w:cs="宋体"/>
          <w:sz w:val="24"/>
          <w:szCs w:val="24"/>
        </w:rPr>
        <w:t xml:space="preserve"> 双方确定，在本合同有效期内，甲方指定</w:t>
      </w:r>
      <w:r>
        <w:rPr>
          <w:rFonts w:hAnsi="宋体" w:cs="宋体"/>
          <w:sz w:val="24"/>
          <w:szCs w:val="24"/>
          <w:u w:val="single"/>
        </w:rPr>
        <w:t xml:space="preserve">    </w:t>
      </w:r>
      <w:r>
        <w:rPr>
          <w:rFonts w:hAnsi="宋体" w:cs="宋体"/>
          <w:sz w:val="24"/>
          <w:szCs w:val="24"/>
        </w:rPr>
        <w:t>为甲方项目联系人，乙方指定</w:t>
      </w:r>
      <w:r>
        <w:rPr>
          <w:rFonts w:hAnsi="宋体" w:cs="宋体"/>
          <w:sz w:val="24"/>
          <w:szCs w:val="24"/>
          <w:u w:val="single"/>
        </w:rPr>
        <w:t xml:space="preserve">      </w:t>
      </w:r>
      <w:r>
        <w:rPr>
          <w:rFonts w:hAnsi="宋体" w:cs="宋体"/>
          <w:sz w:val="24"/>
          <w:szCs w:val="24"/>
        </w:rPr>
        <w:t>为乙方项目联系人。</w:t>
      </w:r>
    </w:p>
    <w:p w14:paraId="46E31733">
      <w:pPr>
        <w:pStyle w:val="20"/>
        <w:spacing w:line="440" w:lineRule="exact"/>
        <w:ind w:firstLine="480" w:firstLineChars="200"/>
        <w:rPr>
          <w:rFonts w:hint="default" w:hAnsi="宋体" w:cs="宋体"/>
          <w:sz w:val="24"/>
          <w:szCs w:val="24"/>
        </w:rPr>
      </w:pPr>
      <w:r>
        <w:rPr>
          <w:rFonts w:hAnsi="宋体" w:cs="宋体"/>
          <w:sz w:val="24"/>
          <w:szCs w:val="24"/>
        </w:rPr>
        <w:t>一方变更项目联系人的，应当及时以书面形式通知另一方。未及时通知并影响本合同履行或造成损失的，应承担相应的责任。</w:t>
      </w:r>
    </w:p>
    <w:p w14:paraId="10FDE7D5">
      <w:pPr>
        <w:pStyle w:val="20"/>
        <w:spacing w:line="440" w:lineRule="exact"/>
        <w:ind w:firstLine="482" w:firstLineChars="200"/>
        <w:rPr>
          <w:rFonts w:hint="default" w:hAnsi="宋体" w:cs="宋体"/>
          <w:sz w:val="24"/>
          <w:szCs w:val="24"/>
        </w:rPr>
      </w:pPr>
      <w:r>
        <w:rPr>
          <w:rFonts w:hAnsi="宋体" w:cs="宋体"/>
          <w:b/>
          <w:sz w:val="24"/>
          <w:szCs w:val="24"/>
        </w:rPr>
        <w:t xml:space="preserve">第十一条 </w:t>
      </w:r>
      <w:r>
        <w:rPr>
          <w:rFonts w:hAnsi="宋体" w:cs="宋体"/>
          <w:sz w:val="24"/>
          <w:szCs w:val="24"/>
        </w:rPr>
        <w:t>不可抗力事件处理</w:t>
      </w:r>
    </w:p>
    <w:p w14:paraId="77B383DB">
      <w:pPr>
        <w:pStyle w:val="20"/>
        <w:spacing w:line="440" w:lineRule="exact"/>
        <w:ind w:firstLine="480" w:firstLineChars="200"/>
        <w:rPr>
          <w:rFonts w:hint="default" w:hAnsi="宋体" w:cs="宋体"/>
          <w:sz w:val="24"/>
          <w:szCs w:val="24"/>
        </w:rPr>
      </w:pPr>
      <w:r>
        <w:rPr>
          <w:rFonts w:hAnsi="宋体" w:cs="宋体"/>
          <w:sz w:val="24"/>
          <w:szCs w:val="24"/>
        </w:rPr>
        <w:t>1.在合同有效期内，任何一方因不可抗力事件导致不能履行合同，则合同履行期可延长，其延长期与不可抗力影响期相同。</w:t>
      </w:r>
    </w:p>
    <w:p w14:paraId="3CD67294">
      <w:pPr>
        <w:pStyle w:val="20"/>
        <w:spacing w:line="440" w:lineRule="exact"/>
        <w:ind w:firstLine="480" w:firstLineChars="200"/>
        <w:rPr>
          <w:rFonts w:hint="default" w:hAnsi="宋体" w:cs="宋体"/>
          <w:sz w:val="24"/>
          <w:szCs w:val="24"/>
        </w:rPr>
      </w:pPr>
      <w:r>
        <w:rPr>
          <w:rFonts w:hAnsi="宋体" w:cs="宋体"/>
          <w:sz w:val="24"/>
          <w:szCs w:val="24"/>
        </w:rPr>
        <w:t>2.不可抗力事件发生后，应立即通知对方，并寄送有关权威机构出具的证明。</w:t>
      </w:r>
    </w:p>
    <w:p w14:paraId="09F661B9">
      <w:pPr>
        <w:pStyle w:val="20"/>
        <w:spacing w:line="440" w:lineRule="exact"/>
        <w:ind w:firstLine="480" w:firstLineChars="200"/>
        <w:rPr>
          <w:rFonts w:hint="default" w:hAnsi="宋体" w:cs="宋体"/>
          <w:sz w:val="24"/>
          <w:szCs w:val="24"/>
        </w:rPr>
      </w:pPr>
      <w:r>
        <w:rPr>
          <w:rFonts w:hAnsi="宋体" w:cs="宋体"/>
          <w:sz w:val="24"/>
          <w:szCs w:val="24"/>
        </w:rPr>
        <w:t>3.不可抗力事件延续30天以上，双方应通过友好协商，书面确定是否继续履行合同。</w:t>
      </w:r>
    </w:p>
    <w:p w14:paraId="4C0FB466">
      <w:pPr>
        <w:pStyle w:val="20"/>
        <w:spacing w:line="440" w:lineRule="exact"/>
        <w:ind w:firstLine="482" w:firstLineChars="200"/>
        <w:rPr>
          <w:rFonts w:hint="default" w:hAnsi="宋体" w:cs="宋体"/>
          <w:sz w:val="24"/>
          <w:szCs w:val="24"/>
        </w:rPr>
      </w:pPr>
      <w:r>
        <w:rPr>
          <w:rFonts w:hAnsi="宋体" w:cs="宋体"/>
          <w:b/>
          <w:sz w:val="24"/>
          <w:szCs w:val="24"/>
        </w:rPr>
        <w:t xml:space="preserve">第十二条 </w:t>
      </w:r>
      <w:r>
        <w:rPr>
          <w:rFonts w:hAnsi="宋体" w:cs="宋体"/>
          <w:sz w:val="24"/>
          <w:szCs w:val="24"/>
        </w:rPr>
        <w:t>诉讼条款</w:t>
      </w:r>
    </w:p>
    <w:p w14:paraId="11887DC1">
      <w:pPr>
        <w:pStyle w:val="20"/>
        <w:spacing w:line="440" w:lineRule="exact"/>
        <w:ind w:firstLine="480" w:firstLineChars="200"/>
        <w:rPr>
          <w:rFonts w:hint="default" w:hAnsi="宋体" w:cs="宋体"/>
          <w:sz w:val="24"/>
          <w:szCs w:val="24"/>
        </w:rPr>
      </w:pPr>
      <w:r>
        <w:rPr>
          <w:rFonts w:hAnsi="宋体" w:cs="宋体"/>
          <w:sz w:val="24"/>
          <w:szCs w:val="24"/>
        </w:rPr>
        <w:t>双方在执行合同中所发生的一切争议，应通过协商解决。如协商不成，向甲方所在地的人民法院提起诉讼。</w:t>
      </w:r>
    </w:p>
    <w:p w14:paraId="3C4D20A4">
      <w:pPr>
        <w:pStyle w:val="20"/>
        <w:spacing w:line="440" w:lineRule="exact"/>
        <w:ind w:firstLine="482" w:firstLineChars="200"/>
        <w:rPr>
          <w:rFonts w:hint="default" w:hAnsi="宋体" w:cs="宋体"/>
          <w:b/>
          <w:sz w:val="24"/>
          <w:szCs w:val="24"/>
        </w:rPr>
      </w:pPr>
      <w:r>
        <w:rPr>
          <w:rFonts w:hAnsi="宋体" w:cs="宋体"/>
          <w:b/>
          <w:sz w:val="24"/>
          <w:szCs w:val="24"/>
        </w:rPr>
        <w:t xml:space="preserve">第十三条 </w:t>
      </w:r>
      <w:r>
        <w:rPr>
          <w:rFonts w:hAnsi="宋体" w:cs="宋体"/>
          <w:sz w:val="24"/>
          <w:szCs w:val="24"/>
        </w:rPr>
        <w:t>合同生效及其它</w:t>
      </w:r>
    </w:p>
    <w:p w14:paraId="75EA1103">
      <w:pPr>
        <w:pStyle w:val="20"/>
        <w:spacing w:line="440" w:lineRule="exact"/>
        <w:ind w:firstLine="480" w:firstLineChars="200"/>
        <w:rPr>
          <w:rFonts w:hint="default" w:hAnsi="宋体" w:cs="宋体"/>
          <w:sz w:val="24"/>
          <w:szCs w:val="24"/>
        </w:rPr>
      </w:pPr>
      <w:r>
        <w:rPr>
          <w:rFonts w:hAnsi="宋体" w:cs="宋体"/>
          <w:sz w:val="24"/>
          <w:szCs w:val="24"/>
        </w:rPr>
        <w:t>1.  招投标文件作为合同的附件，与本合同具有同等法律效力。合同经双方法定代表人或授权委托代表人签字、盖章后生效。</w:t>
      </w:r>
    </w:p>
    <w:p w14:paraId="2F9B8D56">
      <w:pPr>
        <w:pStyle w:val="20"/>
        <w:spacing w:line="440" w:lineRule="exact"/>
        <w:ind w:firstLine="480" w:firstLineChars="200"/>
        <w:rPr>
          <w:rFonts w:hint="default" w:hAnsi="宋体" w:cs="宋体"/>
          <w:sz w:val="24"/>
          <w:szCs w:val="24"/>
        </w:rPr>
      </w:pPr>
      <w:r>
        <w:rPr>
          <w:rFonts w:hAnsi="宋体" w:cs="宋体"/>
          <w:sz w:val="24"/>
          <w:szCs w:val="24"/>
        </w:rPr>
        <w:t>2.本合同未尽事宜，遵照《中华人民共和国民法典》有关条文执行。</w:t>
      </w:r>
    </w:p>
    <w:p w14:paraId="7D89EFC9">
      <w:pPr>
        <w:pStyle w:val="20"/>
        <w:spacing w:line="440" w:lineRule="exact"/>
        <w:ind w:firstLine="480" w:firstLineChars="200"/>
        <w:rPr>
          <w:rFonts w:hint="default" w:hAnsi="宋体" w:cs="宋体"/>
          <w:sz w:val="24"/>
          <w:szCs w:val="24"/>
        </w:rPr>
      </w:pPr>
      <w:r>
        <w:rPr>
          <w:rFonts w:hAnsi="宋体" w:cs="宋体"/>
          <w:sz w:val="24"/>
          <w:szCs w:val="24"/>
        </w:rPr>
        <w:t>3. 本合同正本一式柒份，中文书写。甲方伍份，乙方壹份，招标机构留存壹份，具有同等法律效力。</w:t>
      </w:r>
    </w:p>
    <w:p w14:paraId="2FC0E02A">
      <w:pPr>
        <w:pStyle w:val="20"/>
        <w:spacing w:line="440" w:lineRule="exact"/>
        <w:ind w:firstLine="480" w:firstLineChars="200"/>
        <w:rPr>
          <w:rFonts w:hint="default" w:hAnsi="宋体" w:cs="宋体"/>
          <w:sz w:val="24"/>
          <w:szCs w:val="24"/>
        </w:rPr>
      </w:pPr>
      <w:r>
        <w:rPr>
          <w:rFonts w:hAnsi="宋体" w:cs="宋体"/>
          <w:sz w:val="24"/>
          <w:szCs w:val="24"/>
        </w:rPr>
        <w:t>4. 其他：</w:t>
      </w:r>
      <w:r>
        <w:rPr>
          <w:rFonts w:hAnsi="宋体" w:cs="宋体"/>
          <w:sz w:val="24"/>
          <w:szCs w:val="24"/>
          <w:u w:val="single"/>
        </w:rPr>
        <w:t xml:space="preserve">                    /                       </w:t>
      </w:r>
      <w:r>
        <w:rPr>
          <w:rFonts w:hAnsi="宋体" w:cs="宋体"/>
          <w:sz w:val="24"/>
          <w:szCs w:val="24"/>
        </w:rPr>
        <w:t xml:space="preserve">   。    </w:t>
      </w:r>
    </w:p>
    <w:p w14:paraId="156485B3">
      <w:pPr>
        <w:pStyle w:val="20"/>
        <w:spacing w:line="440" w:lineRule="exact"/>
        <w:ind w:firstLine="480" w:firstLineChars="200"/>
        <w:rPr>
          <w:rFonts w:hint="default" w:hAnsi="宋体" w:cs="宋体"/>
          <w:sz w:val="24"/>
          <w:szCs w:val="24"/>
        </w:rPr>
      </w:pPr>
    </w:p>
    <w:p w14:paraId="4C69E0B8">
      <w:pPr>
        <w:pStyle w:val="20"/>
        <w:spacing w:line="440" w:lineRule="exact"/>
        <w:ind w:firstLine="480" w:firstLineChars="200"/>
        <w:rPr>
          <w:rFonts w:hint="default" w:hAnsi="宋体" w:cs="宋体"/>
          <w:sz w:val="24"/>
          <w:szCs w:val="24"/>
        </w:rPr>
      </w:pPr>
    </w:p>
    <w:p w14:paraId="14DED1A2">
      <w:pPr>
        <w:pStyle w:val="20"/>
        <w:spacing w:line="440" w:lineRule="exact"/>
        <w:ind w:firstLine="480" w:firstLineChars="200"/>
        <w:rPr>
          <w:rFonts w:hint="default" w:hAnsi="宋体" w:cs="宋体"/>
          <w:sz w:val="24"/>
          <w:szCs w:val="24"/>
        </w:rPr>
      </w:pPr>
      <w:r>
        <w:rPr>
          <w:rFonts w:hAnsi="宋体" w:cs="宋体"/>
          <w:sz w:val="24"/>
          <w:szCs w:val="24"/>
        </w:rPr>
        <w:t xml:space="preserve">甲方： 南京医科大学             乙方： </w:t>
      </w:r>
    </w:p>
    <w:p w14:paraId="431CDEB6">
      <w:pPr>
        <w:pStyle w:val="20"/>
        <w:spacing w:line="440" w:lineRule="exact"/>
        <w:ind w:firstLine="480" w:firstLineChars="200"/>
        <w:rPr>
          <w:rFonts w:hint="default" w:hAnsi="宋体" w:cs="宋体"/>
          <w:sz w:val="24"/>
          <w:szCs w:val="24"/>
        </w:rPr>
      </w:pPr>
      <w:r>
        <w:rPr>
          <w:rFonts w:hAnsi="宋体" w:cs="宋体"/>
          <w:sz w:val="24"/>
          <w:szCs w:val="24"/>
        </w:rPr>
        <w:t xml:space="preserve">地址：                          地址： </w:t>
      </w:r>
    </w:p>
    <w:p w14:paraId="4598C20F">
      <w:pPr>
        <w:pStyle w:val="20"/>
        <w:spacing w:line="440" w:lineRule="exact"/>
        <w:ind w:firstLine="480" w:firstLineChars="200"/>
        <w:rPr>
          <w:rFonts w:hint="default" w:hAnsi="宋体" w:cs="宋体"/>
          <w:sz w:val="24"/>
          <w:szCs w:val="24"/>
        </w:rPr>
      </w:pPr>
      <w:r>
        <w:rPr>
          <w:rFonts w:hAnsi="宋体" w:cs="宋体"/>
          <w:sz w:val="24"/>
          <w:szCs w:val="24"/>
        </w:rPr>
        <w:t>法定代表人或授权代表：          法定代表人或授权代表：</w:t>
      </w:r>
    </w:p>
    <w:p w14:paraId="1059A067">
      <w:pPr>
        <w:spacing w:line="440" w:lineRule="exact"/>
        <w:ind w:firstLine="480" w:firstLineChars="200"/>
        <w:rPr>
          <w:rFonts w:ascii="宋体" w:hAnsi="宋体" w:cs="宋体"/>
          <w:sz w:val="24"/>
        </w:rPr>
      </w:pPr>
      <w:r>
        <w:rPr>
          <w:rFonts w:hint="eastAsia" w:ascii="宋体" w:hAnsi="宋体" w:cs="宋体"/>
          <w:sz w:val="24"/>
        </w:rPr>
        <w:t xml:space="preserve">联系电话：                      联系电话：      </w:t>
      </w:r>
    </w:p>
    <w:p w14:paraId="596B58EC">
      <w:pPr>
        <w:spacing w:line="440" w:lineRule="exact"/>
        <w:ind w:firstLine="482" w:firstLineChars="200"/>
        <w:rPr>
          <w:rFonts w:ascii="宋体" w:hAnsi="宋体" w:cs="宋体"/>
          <w:b/>
          <w:sz w:val="24"/>
        </w:rPr>
      </w:pPr>
      <w:r>
        <w:rPr>
          <w:rFonts w:hint="eastAsia" w:ascii="宋体" w:hAnsi="宋体" w:cs="宋体"/>
          <w:b/>
          <w:sz w:val="24"/>
        </w:rPr>
        <w:br w:type="page"/>
      </w:r>
    </w:p>
    <w:bookmarkEnd w:id="213"/>
    <w:bookmarkEnd w:id="214"/>
    <w:p w14:paraId="063F36D8">
      <w:pPr>
        <w:spacing w:after="143" w:afterLines="50" w:line="360" w:lineRule="auto"/>
        <w:jc w:val="center"/>
        <w:outlineLvl w:val="0"/>
        <w:rPr>
          <w:rFonts w:ascii="宋体" w:hAnsi="宋体" w:cs="宋体"/>
          <w:sz w:val="24"/>
        </w:rPr>
      </w:pPr>
      <w:bookmarkStart w:id="216" w:name="_Toc8485121"/>
      <w:bookmarkStart w:id="217" w:name="_Toc47453312"/>
      <w:bookmarkStart w:id="218" w:name="_Toc9363435"/>
      <w:bookmarkStart w:id="219" w:name="_Toc12887270"/>
      <w:bookmarkStart w:id="220" w:name="_Toc12708980"/>
      <w:r>
        <w:rPr>
          <w:rFonts w:hint="eastAsia" w:ascii="华文中宋" w:hAnsi="华文中宋" w:eastAsia="华文中宋"/>
          <w:b/>
          <w:sz w:val="36"/>
          <w:szCs w:val="36"/>
        </w:rPr>
        <w:t>第四章</w:t>
      </w:r>
      <w:r>
        <w:rPr>
          <w:rFonts w:ascii="华文中宋" w:hAnsi="华文中宋" w:eastAsia="华文中宋"/>
          <w:b/>
          <w:sz w:val="36"/>
          <w:szCs w:val="36"/>
        </w:rPr>
        <w:t xml:space="preserve">  </w:t>
      </w:r>
      <w:r>
        <w:rPr>
          <w:rFonts w:hint="eastAsia" w:ascii="华文中宋" w:hAnsi="华文中宋" w:eastAsia="华文中宋"/>
          <w:b/>
          <w:sz w:val="36"/>
          <w:szCs w:val="36"/>
        </w:rPr>
        <w:t>项目需求</w:t>
      </w:r>
      <w:bookmarkEnd w:id="216"/>
      <w:bookmarkEnd w:id="217"/>
      <w:bookmarkEnd w:id="218"/>
      <w:bookmarkEnd w:id="219"/>
      <w:bookmarkEnd w:id="220"/>
    </w:p>
    <w:p w14:paraId="1C3B7CCF">
      <w:pPr>
        <w:adjustRightInd w:val="0"/>
        <w:snapToGrid w:val="0"/>
        <w:spacing w:line="360" w:lineRule="auto"/>
        <w:rPr>
          <w:rFonts w:hint="eastAsia" w:ascii="宋体" w:hAnsi="宋体" w:cs="宋体"/>
          <w:b/>
          <w:bCs/>
          <w:color w:val="auto"/>
          <w:sz w:val="24"/>
          <w:highlight w:val="none"/>
          <w:lang w:val="en-US" w:eastAsia="zh-CN"/>
        </w:rPr>
      </w:pPr>
      <w:bookmarkStart w:id="221" w:name="_Toc26485"/>
      <w:bookmarkStart w:id="222" w:name="_Toc4157"/>
      <w:bookmarkStart w:id="223" w:name="_Toc20090"/>
      <w:bookmarkStart w:id="224" w:name="_Hlk11839176"/>
      <w:bookmarkStart w:id="225" w:name="_Toc23828480"/>
      <w:bookmarkStart w:id="226" w:name="_Toc26554097"/>
      <w:bookmarkStart w:id="227" w:name="_Toc61149622"/>
      <w:r>
        <w:rPr>
          <w:rFonts w:hint="eastAsia" w:ascii="宋体" w:hAnsi="宋体" w:cs="宋体"/>
          <w:b/>
          <w:bCs/>
          <w:color w:val="auto"/>
          <w:spacing w:val="8"/>
          <w:kern w:val="0"/>
          <w:sz w:val="24"/>
          <w:highlight w:val="none"/>
          <w:lang w:val="en-US" w:eastAsia="zh-CN"/>
        </w:rPr>
        <w:t>一、采购需求服务清单：</w:t>
      </w:r>
    </w:p>
    <w:tbl>
      <w:tblPr>
        <w:tblStyle w:val="39"/>
        <w:tblW w:w="96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2"/>
        <w:gridCol w:w="4331"/>
        <w:gridCol w:w="1027"/>
        <w:gridCol w:w="2637"/>
      </w:tblGrid>
      <w:tr w14:paraId="1FC38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blHeader/>
        </w:trPr>
        <w:tc>
          <w:tcPr>
            <w:tcW w:w="1672" w:type="dxa"/>
            <w:noWrap w:val="0"/>
            <w:vAlign w:val="center"/>
          </w:tcPr>
          <w:p w14:paraId="2CC64C76">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val="en-US" w:eastAsia="zh-CN"/>
              </w:rPr>
              <w:t>名称</w:t>
            </w:r>
          </w:p>
        </w:tc>
        <w:tc>
          <w:tcPr>
            <w:tcW w:w="4331" w:type="dxa"/>
            <w:noWrap w:val="0"/>
            <w:vAlign w:val="center"/>
          </w:tcPr>
          <w:p w14:paraId="2F36BBDA">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服务项目</w:t>
            </w:r>
          </w:p>
        </w:tc>
        <w:tc>
          <w:tcPr>
            <w:tcW w:w="1027" w:type="dxa"/>
            <w:noWrap w:val="0"/>
            <w:vAlign w:val="center"/>
          </w:tcPr>
          <w:p w14:paraId="58825E7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单位</w:t>
            </w:r>
          </w:p>
        </w:tc>
        <w:tc>
          <w:tcPr>
            <w:tcW w:w="2637" w:type="dxa"/>
            <w:noWrap w:val="0"/>
            <w:vAlign w:val="center"/>
          </w:tcPr>
          <w:p w14:paraId="0A84AC4D">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单项限价（人民币元）</w:t>
            </w:r>
          </w:p>
        </w:tc>
      </w:tr>
      <w:tr w14:paraId="1628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restart"/>
            <w:noWrap w:val="0"/>
            <w:vAlign w:val="center"/>
          </w:tcPr>
          <w:p w14:paraId="2B04915D">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高性能算力租赁服务项目</w:t>
            </w:r>
          </w:p>
        </w:tc>
        <w:tc>
          <w:tcPr>
            <w:tcW w:w="4331" w:type="dxa"/>
            <w:noWrap w:val="0"/>
            <w:vAlign w:val="center"/>
          </w:tcPr>
          <w:p w14:paraId="72D4477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共享队列计算资源（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X86）</w:t>
            </w:r>
          </w:p>
        </w:tc>
        <w:tc>
          <w:tcPr>
            <w:tcW w:w="1027" w:type="dxa"/>
            <w:noWrap w:val="0"/>
            <w:vAlign w:val="center"/>
          </w:tcPr>
          <w:p w14:paraId="2D1FBCD8">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w:t>
            </w:r>
          </w:p>
        </w:tc>
        <w:tc>
          <w:tcPr>
            <w:tcW w:w="2637" w:type="dxa"/>
            <w:noWrap w:val="0"/>
            <w:vAlign w:val="center"/>
          </w:tcPr>
          <w:p w14:paraId="5AB7995A">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0.04</w:t>
            </w:r>
          </w:p>
        </w:tc>
      </w:tr>
      <w:tr w14:paraId="441E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6334B7B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68AF39C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共享队列计算资源（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异构加速卡）</w:t>
            </w:r>
          </w:p>
        </w:tc>
        <w:tc>
          <w:tcPr>
            <w:tcW w:w="1027" w:type="dxa"/>
            <w:noWrap w:val="0"/>
            <w:vAlign w:val="center"/>
          </w:tcPr>
          <w:p w14:paraId="64C82E0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w:t>
            </w:r>
          </w:p>
        </w:tc>
        <w:tc>
          <w:tcPr>
            <w:tcW w:w="2637" w:type="dxa"/>
            <w:noWrap w:val="0"/>
            <w:vAlign w:val="center"/>
          </w:tcPr>
          <w:p w14:paraId="5D237756">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r>
      <w:tr w14:paraId="1E4F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15BA0629">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17BF5F5C">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独占节点计算资源（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lang w:eastAsia="zh-Hans"/>
              </w:rPr>
              <w:t>X</w:t>
            </w:r>
            <w:r>
              <w:rPr>
                <w:rFonts w:hint="eastAsia" w:ascii="宋体" w:hAnsi="宋体" w:eastAsia="宋体" w:cs="宋体"/>
                <w:color w:val="auto"/>
                <w:sz w:val="24"/>
                <w:szCs w:val="24"/>
              </w:rPr>
              <w:t>86）</w:t>
            </w:r>
          </w:p>
        </w:tc>
        <w:tc>
          <w:tcPr>
            <w:tcW w:w="1027" w:type="dxa"/>
            <w:noWrap w:val="0"/>
            <w:vAlign w:val="center"/>
          </w:tcPr>
          <w:p w14:paraId="7F0C1ACB">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2637" w:type="dxa"/>
            <w:noWrap w:val="0"/>
            <w:vAlign w:val="center"/>
          </w:tcPr>
          <w:p w14:paraId="7C86863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r>
      <w:tr w14:paraId="35F6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1E958F2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37107C83">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独占节点计算资源（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异构加速卡）</w:t>
            </w:r>
          </w:p>
        </w:tc>
        <w:tc>
          <w:tcPr>
            <w:tcW w:w="1027" w:type="dxa"/>
            <w:noWrap w:val="0"/>
            <w:vAlign w:val="center"/>
          </w:tcPr>
          <w:p w14:paraId="50D19D6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2637" w:type="dxa"/>
            <w:noWrap w:val="0"/>
            <w:vAlign w:val="center"/>
          </w:tcPr>
          <w:p w14:paraId="00DF4DB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3500</w:t>
            </w:r>
          </w:p>
        </w:tc>
      </w:tr>
      <w:tr w14:paraId="31EA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0FA9B460">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4990B903">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高性能分布式文件</w:t>
            </w:r>
          </w:p>
        </w:tc>
        <w:tc>
          <w:tcPr>
            <w:tcW w:w="1027" w:type="dxa"/>
            <w:noWrap w:val="0"/>
            <w:vAlign w:val="center"/>
          </w:tcPr>
          <w:p w14:paraId="6E6A552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T</w:t>
            </w: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2637" w:type="dxa"/>
            <w:noWrap w:val="0"/>
            <w:vAlign w:val="center"/>
          </w:tcPr>
          <w:p w14:paraId="3A90069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r>
      <w:tr w14:paraId="02B74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70D6B9A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6D802AB2">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网络宽带</w:t>
            </w:r>
          </w:p>
        </w:tc>
        <w:tc>
          <w:tcPr>
            <w:tcW w:w="1027" w:type="dxa"/>
            <w:noWrap w:val="0"/>
            <w:vAlign w:val="center"/>
          </w:tcPr>
          <w:p w14:paraId="12CAA238">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M</w:t>
            </w: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年</w:t>
            </w:r>
          </w:p>
        </w:tc>
        <w:tc>
          <w:tcPr>
            <w:tcW w:w="2637" w:type="dxa"/>
            <w:noWrap w:val="0"/>
            <w:vAlign w:val="center"/>
          </w:tcPr>
          <w:p w14:paraId="5718ECD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r>
      <w:tr w14:paraId="28DA2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672" w:type="dxa"/>
            <w:vMerge w:val="continue"/>
            <w:noWrap w:val="0"/>
            <w:vAlign w:val="center"/>
          </w:tcPr>
          <w:p w14:paraId="0E96244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331" w:type="dxa"/>
            <w:noWrap w:val="0"/>
            <w:vAlign w:val="center"/>
          </w:tcPr>
          <w:p w14:paraId="2585DFA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独立外网I</w:t>
            </w:r>
            <w:r>
              <w:rPr>
                <w:rFonts w:hint="eastAsia" w:ascii="宋体" w:hAnsi="宋体" w:eastAsia="宋体" w:cs="宋体"/>
                <w:color w:val="auto"/>
                <w:sz w:val="24"/>
                <w:szCs w:val="24"/>
              </w:rPr>
              <w:t>P地址</w:t>
            </w:r>
          </w:p>
        </w:tc>
        <w:tc>
          <w:tcPr>
            <w:tcW w:w="1027" w:type="dxa"/>
            <w:noWrap w:val="0"/>
            <w:vAlign w:val="center"/>
          </w:tcPr>
          <w:p w14:paraId="5475F089">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2637" w:type="dxa"/>
            <w:noWrap w:val="0"/>
            <w:vAlign w:val="center"/>
          </w:tcPr>
          <w:p w14:paraId="5F097688">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2000</w:t>
            </w:r>
          </w:p>
        </w:tc>
      </w:tr>
    </w:tbl>
    <w:p w14:paraId="11E9C848">
      <w:pPr>
        <w:adjustRightInd w:val="0"/>
        <w:snapToGrid w:val="0"/>
        <w:spacing w:line="360" w:lineRule="auto"/>
        <w:rPr>
          <w:rFonts w:hint="eastAsia" w:ascii="宋体" w:hAnsi="宋体" w:cs="宋体"/>
          <w:b/>
          <w:bCs/>
          <w:sz w:val="24"/>
          <w:highlight w:val="none"/>
          <w:lang w:val="en-US" w:eastAsia="zh-CN"/>
        </w:rPr>
      </w:pPr>
    </w:p>
    <w:p w14:paraId="55C7D7FD">
      <w:pPr>
        <w:adjustRightInd w:val="0"/>
        <w:snapToGrid w:val="0"/>
        <w:spacing w:line="360" w:lineRule="auto"/>
        <w:rPr>
          <w:highlight w:val="none"/>
        </w:rPr>
      </w:pPr>
      <w:r>
        <w:rPr>
          <w:rFonts w:hint="eastAsia" w:ascii="宋体" w:hAnsi="宋体" w:cs="宋体"/>
          <w:b/>
          <w:bCs/>
          <w:sz w:val="24"/>
          <w:highlight w:val="none"/>
          <w:lang w:val="en-US" w:eastAsia="zh-CN"/>
        </w:rPr>
        <w:t>二</w:t>
      </w:r>
      <w:r>
        <w:rPr>
          <w:rFonts w:hint="eastAsia" w:ascii="宋体" w:hAnsi="宋体" w:cs="宋体"/>
          <w:b/>
          <w:bCs/>
          <w:sz w:val="24"/>
          <w:highlight w:val="none"/>
          <w:lang w:val="zh-CN"/>
        </w:rPr>
        <w:t>、详细具体要求</w:t>
      </w:r>
      <w:bookmarkEnd w:id="221"/>
      <w:bookmarkEnd w:id="222"/>
      <w:bookmarkEnd w:id="223"/>
    </w:p>
    <w:bookmarkEnd w:id="224"/>
    <w:tbl>
      <w:tblPr>
        <w:tblStyle w:val="39"/>
        <w:tblW w:w="4995" w:type="pct"/>
        <w:tblInd w:w="0" w:type="dxa"/>
        <w:tblLayout w:type="fixed"/>
        <w:tblCellMar>
          <w:top w:w="0" w:type="dxa"/>
          <w:left w:w="108" w:type="dxa"/>
          <w:bottom w:w="0" w:type="dxa"/>
          <w:right w:w="108" w:type="dxa"/>
        </w:tblCellMar>
      </w:tblPr>
      <w:tblGrid>
        <w:gridCol w:w="1201"/>
        <w:gridCol w:w="8456"/>
      </w:tblGrid>
      <w:tr w14:paraId="233F2516">
        <w:tblPrEx>
          <w:tblCellMar>
            <w:top w:w="0" w:type="dxa"/>
            <w:left w:w="108" w:type="dxa"/>
            <w:bottom w:w="0" w:type="dxa"/>
            <w:right w:w="108" w:type="dxa"/>
          </w:tblCellMar>
        </w:tblPrEx>
        <w:trPr>
          <w:trHeight w:val="90" w:hRule="atLeast"/>
        </w:trPr>
        <w:tc>
          <w:tcPr>
            <w:tcW w:w="621" w:type="pct"/>
            <w:tcBorders>
              <w:top w:val="single" w:color="000000" w:sz="4" w:space="0"/>
              <w:left w:val="single" w:color="000000" w:sz="4" w:space="0"/>
              <w:bottom w:val="single" w:color="000000" w:sz="4" w:space="0"/>
              <w:right w:val="single" w:color="000000" w:sz="4" w:space="0"/>
            </w:tcBorders>
            <w:noWrap/>
            <w:vAlign w:val="bottom"/>
          </w:tcPr>
          <w:p w14:paraId="7E4DCADD">
            <w:pPr>
              <w:widowControl/>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参数项</w:t>
            </w:r>
          </w:p>
        </w:tc>
        <w:tc>
          <w:tcPr>
            <w:tcW w:w="4378" w:type="pct"/>
            <w:tcBorders>
              <w:top w:val="single" w:color="000000" w:sz="4" w:space="0"/>
              <w:left w:val="single" w:color="000000" w:sz="4" w:space="0"/>
              <w:bottom w:val="single" w:color="000000" w:sz="4" w:space="0"/>
              <w:right w:val="single" w:color="000000" w:sz="4" w:space="0"/>
            </w:tcBorders>
            <w:vAlign w:val="bottom"/>
          </w:tcPr>
          <w:p w14:paraId="096C8536">
            <w:pPr>
              <w:widowControl/>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lang w:bidi="ar"/>
              </w:rPr>
              <w:t>指标参数</w:t>
            </w:r>
          </w:p>
        </w:tc>
      </w:tr>
      <w:tr w14:paraId="27E92067">
        <w:tblPrEx>
          <w:tblCellMar>
            <w:top w:w="0" w:type="dxa"/>
            <w:left w:w="108" w:type="dxa"/>
            <w:bottom w:w="0" w:type="dxa"/>
            <w:right w:w="108" w:type="dxa"/>
          </w:tblCellMar>
        </w:tblPrEx>
        <w:trPr>
          <w:trHeight w:val="425" w:hRule="atLeast"/>
        </w:trPr>
        <w:tc>
          <w:tcPr>
            <w:tcW w:w="621" w:type="pct"/>
            <w:vMerge w:val="restart"/>
            <w:tcBorders>
              <w:top w:val="single" w:color="000000" w:sz="4" w:space="0"/>
              <w:left w:val="single" w:color="000000" w:sz="4" w:space="0"/>
              <w:right w:val="single" w:color="000000" w:sz="4" w:space="0"/>
            </w:tcBorders>
            <w:noWrap/>
            <w:vAlign w:val="center"/>
          </w:tcPr>
          <w:p w14:paraId="487E86DF">
            <w:pPr>
              <w:widowControl/>
              <w:jc w:val="center"/>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总体</w:t>
            </w:r>
            <w:r>
              <w:rPr>
                <w:rFonts w:hint="eastAsia" w:ascii="宋体" w:hAnsi="宋体" w:eastAsia="宋体" w:cs="宋体"/>
                <w:color w:val="auto"/>
                <w:sz w:val="24"/>
                <w:szCs w:val="24"/>
                <w:lang w:val="en-US" w:eastAsia="zh-CN" w:bidi="ar"/>
              </w:rPr>
              <w:t>架构</w:t>
            </w:r>
            <w:r>
              <w:rPr>
                <w:rFonts w:hint="eastAsia" w:ascii="宋体" w:hAnsi="宋体" w:eastAsia="宋体" w:cs="宋体"/>
                <w:color w:val="auto"/>
                <w:sz w:val="24"/>
                <w:szCs w:val="24"/>
                <w:lang w:bidi="ar"/>
              </w:rPr>
              <w:t>要求</w:t>
            </w:r>
          </w:p>
        </w:tc>
        <w:tc>
          <w:tcPr>
            <w:tcW w:w="4378" w:type="pct"/>
            <w:tcBorders>
              <w:top w:val="single" w:color="000000" w:sz="4" w:space="0"/>
              <w:left w:val="single" w:color="000000" w:sz="4" w:space="0"/>
              <w:bottom w:val="single" w:color="000000" w:sz="4" w:space="0"/>
              <w:right w:val="single" w:color="000000" w:sz="4" w:space="0"/>
            </w:tcBorders>
            <w:vAlign w:val="center"/>
          </w:tcPr>
          <w:p w14:paraId="3908F699">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计算中心提供的算力节点均为物理节点，非虚拟主机等方式；计算中心配置≥1100台物理节点，计算集群具备灵活动态调整能力，可根据业务增长动态增加≥3000台物理节点。</w:t>
            </w:r>
          </w:p>
        </w:tc>
      </w:tr>
      <w:tr w14:paraId="4E025920">
        <w:tblPrEx>
          <w:tblCellMar>
            <w:top w:w="0" w:type="dxa"/>
            <w:left w:w="108" w:type="dxa"/>
            <w:bottom w:w="0" w:type="dxa"/>
            <w:right w:w="108" w:type="dxa"/>
          </w:tblCellMar>
        </w:tblPrEx>
        <w:trPr>
          <w:trHeight w:val="473" w:hRule="atLeast"/>
        </w:trPr>
        <w:tc>
          <w:tcPr>
            <w:tcW w:w="621" w:type="pct"/>
            <w:vMerge w:val="continue"/>
            <w:tcBorders>
              <w:left w:val="single" w:color="000000" w:sz="4" w:space="0"/>
              <w:right w:val="single" w:color="000000" w:sz="4" w:space="0"/>
            </w:tcBorders>
            <w:noWrap/>
            <w:vAlign w:val="center"/>
          </w:tcPr>
          <w:p w14:paraId="358CDA92">
            <w:pPr>
              <w:widowControl/>
              <w:jc w:val="center"/>
              <w:textAlignment w:val="bottom"/>
              <w:rPr>
                <w:rFonts w:hint="eastAsia" w:ascii="宋体" w:hAnsi="宋体" w:eastAsia="宋体" w:cs="宋体"/>
                <w:color w:val="auto"/>
                <w:sz w:val="24"/>
                <w:szCs w:val="24"/>
                <w:lang w:bidi="ar"/>
              </w:rPr>
            </w:pPr>
          </w:p>
        </w:tc>
        <w:tc>
          <w:tcPr>
            <w:tcW w:w="4378" w:type="pct"/>
            <w:tcBorders>
              <w:top w:val="single" w:color="000000" w:sz="4" w:space="0"/>
              <w:left w:val="single" w:color="000000" w:sz="4" w:space="0"/>
              <w:bottom w:val="single" w:color="auto" w:sz="4" w:space="0"/>
              <w:right w:val="single" w:color="000000" w:sz="4" w:space="0"/>
            </w:tcBorders>
            <w:shd w:val="clear" w:color="auto" w:fill="auto"/>
            <w:vAlign w:val="center"/>
          </w:tcPr>
          <w:p w14:paraId="6F82784E">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sz w:val="24"/>
                <w:szCs w:val="24"/>
                <w:lang w:bidi="ar"/>
              </w:rPr>
              <w:t>提供高性能计算集群服务，</w:t>
            </w:r>
            <w:r>
              <w:rPr>
                <w:rFonts w:hint="eastAsia" w:ascii="宋体" w:hAnsi="宋体" w:eastAsia="宋体" w:cs="宋体"/>
                <w:color w:val="auto"/>
                <w:sz w:val="24"/>
                <w:szCs w:val="24"/>
                <w:lang w:val="en-US" w:eastAsia="zh-CN" w:bidi="ar"/>
              </w:rPr>
              <w:t>用于部署采购人软件平台，保障采购人业务常态化运行，协助采购人</w:t>
            </w:r>
            <w:r>
              <w:rPr>
                <w:rFonts w:hint="eastAsia" w:ascii="宋体" w:hAnsi="宋体" w:eastAsia="宋体" w:cs="宋体"/>
                <w:color w:val="auto"/>
                <w:sz w:val="24"/>
                <w:szCs w:val="24"/>
                <w:lang w:bidi="ar"/>
              </w:rPr>
              <w:t>软件开发团队共同完成系统的集成与优化</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总体计算集群核心≥96000个物理核，其中可提供≥1100台独占独立节点，具备≥3000台物理设备的动态灵活扩容能力。提供≥20PB的独占高性能并行分布式存储服务，具备动态扩容至200PB的能力。计算集群具备异地灾备能力，提供≥500TB的异地灾备存储资源，计算网络采用infiniband高速互联网络，网络带宽≥200Gb/s。</w:t>
            </w:r>
          </w:p>
        </w:tc>
      </w:tr>
      <w:tr w14:paraId="4CB2974D">
        <w:tblPrEx>
          <w:tblCellMar>
            <w:top w:w="0" w:type="dxa"/>
            <w:left w:w="108" w:type="dxa"/>
            <w:bottom w:w="0" w:type="dxa"/>
            <w:right w:w="108" w:type="dxa"/>
          </w:tblCellMar>
        </w:tblPrEx>
        <w:trPr>
          <w:trHeight w:val="576" w:hRule="atLeast"/>
        </w:trPr>
        <w:tc>
          <w:tcPr>
            <w:tcW w:w="621" w:type="pct"/>
            <w:vMerge w:val="continue"/>
            <w:tcBorders>
              <w:left w:val="single" w:color="000000" w:sz="4" w:space="0"/>
              <w:bottom w:val="single" w:color="auto" w:sz="4" w:space="0"/>
              <w:right w:val="single" w:color="000000" w:sz="4" w:space="0"/>
            </w:tcBorders>
            <w:noWrap/>
            <w:vAlign w:val="center"/>
          </w:tcPr>
          <w:p w14:paraId="030C99F3">
            <w:pPr>
              <w:widowControl/>
              <w:jc w:val="center"/>
              <w:textAlignment w:val="bottom"/>
              <w:rPr>
                <w:rFonts w:hint="eastAsia" w:ascii="宋体" w:hAnsi="宋体" w:eastAsia="宋体" w:cs="宋体"/>
                <w:color w:val="auto"/>
                <w:kern w:val="2"/>
                <w:sz w:val="24"/>
                <w:szCs w:val="24"/>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4E52EC2D">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高性能集群具备远程访问能力，采购人可通过互联网网络访问高性能计算资源并提交作业任务。</w:t>
            </w:r>
          </w:p>
        </w:tc>
      </w:tr>
      <w:tr w14:paraId="1B7740B5">
        <w:tblPrEx>
          <w:tblCellMar>
            <w:top w:w="0" w:type="dxa"/>
            <w:left w:w="108" w:type="dxa"/>
            <w:bottom w:w="0" w:type="dxa"/>
            <w:right w:w="108" w:type="dxa"/>
          </w:tblCellMar>
        </w:tblPrEx>
        <w:trPr>
          <w:trHeight w:val="964" w:hRule="atLeast"/>
        </w:trPr>
        <w:tc>
          <w:tcPr>
            <w:tcW w:w="621" w:type="pct"/>
            <w:vMerge w:val="restart"/>
            <w:tcBorders>
              <w:top w:val="single" w:color="auto" w:sz="4" w:space="0"/>
              <w:left w:val="single" w:color="auto" w:sz="4" w:space="0"/>
              <w:right w:val="single" w:color="auto" w:sz="4" w:space="0"/>
            </w:tcBorders>
            <w:noWrap/>
            <w:vAlign w:val="center"/>
          </w:tcPr>
          <w:p w14:paraId="17153017">
            <w:pPr>
              <w:widowControl/>
              <w:jc w:val="center"/>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异构计算资源服务</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vAlign w:val="center"/>
          </w:tcPr>
          <w:p w14:paraId="7A182162">
            <w:pPr>
              <w:widowControl/>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▲单异构计算节点配置≥1颗国产X86架构处理器（CPU），单CPU核数≥32核，单CPU主频≥2.5GHz，单节点配置国产异构加速卡数量≥4张。</w:t>
            </w:r>
            <w:r>
              <w:rPr>
                <w:rFonts w:hint="eastAsia" w:ascii="宋体" w:hAnsi="宋体" w:eastAsia="宋体" w:cs="宋体"/>
                <w:b/>
                <w:bCs/>
                <w:color w:val="auto"/>
                <w:kern w:val="2"/>
                <w:sz w:val="24"/>
                <w:szCs w:val="24"/>
                <w:lang w:val="en-US" w:eastAsia="zh-CN"/>
              </w:rPr>
              <w:t>投标时提供生产环境下配置截图证明，加盖供应商公章。</w:t>
            </w:r>
          </w:p>
        </w:tc>
      </w:tr>
      <w:tr w14:paraId="49987713">
        <w:tblPrEx>
          <w:tblCellMar>
            <w:top w:w="0" w:type="dxa"/>
            <w:left w:w="108" w:type="dxa"/>
            <w:bottom w:w="0" w:type="dxa"/>
            <w:right w:w="108" w:type="dxa"/>
          </w:tblCellMar>
        </w:tblPrEx>
        <w:trPr>
          <w:trHeight w:val="576" w:hRule="atLeast"/>
        </w:trPr>
        <w:tc>
          <w:tcPr>
            <w:tcW w:w="621" w:type="pct"/>
            <w:vMerge w:val="continue"/>
            <w:tcBorders>
              <w:left w:val="single" w:color="auto" w:sz="4" w:space="0"/>
              <w:bottom w:val="single" w:color="auto" w:sz="4" w:space="0"/>
              <w:right w:val="single" w:color="auto" w:sz="4" w:space="0"/>
            </w:tcBorders>
            <w:noWrap/>
            <w:vAlign w:val="center"/>
          </w:tcPr>
          <w:p w14:paraId="48FA2BA8">
            <w:pPr>
              <w:widowControl/>
              <w:jc w:val="center"/>
              <w:textAlignment w:val="bottom"/>
              <w:rPr>
                <w:rFonts w:hint="eastAsia" w:ascii="宋体" w:hAnsi="宋体" w:eastAsia="宋体" w:cs="宋体"/>
                <w:color w:val="auto"/>
                <w:kern w:val="2"/>
                <w:sz w:val="24"/>
                <w:szCs w:val="24"/>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3F0DC3BC">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▲要求本项目提供的异构计算节点的国产异构加速卡支持全精度的计算任务，单卡FP64</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10TFLOPS，FP32</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10TFLOPS，显存</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32G。</w:t>
            </w:r>
            <w:r>
              <w:rPr>
                <w:rFonts w:hint="eastAsia" w:ascii="宋体" w:hAnsi="宋体" w:eastAsia="宋体" w:cs="宋体"/>
                <w:b/>
                <w:bCs/>
                <w:color w:val="auto"/>
                <w:kern w:val="2"/>
                <w:sz w:val="24"/>
                <w:szCs w:val="24"/>
              </w:rPr>
              <w:t>投标时提供加速卡性能指标截图，加盖供应商公章。</w:t>
            </w:r>
          </w:p>
        </w:tc>
      </w:tr>
      <w:tr w14:paraId="7C67E8DE">
        <w:tblPrEx>
          <w:tblCellMar>
            <w:top w:w="0" w:type="dxa"/>
            <w:left w:w="108" w:type="dxa"/>
            <w:bottom w:w="0" w:type="dxa"/>
            <w:right w:w="108" w:type="dxa"/>
          </w:tblCellMar>
        </w:tblPrEx>
        <w:trPr>
          <w:trHeight w:val="576" w:hRule="atLeast"/>
        </w:trPr>
        <w:tc>
          <w:tcPr>
            <w:tcW w:w="621" w:type="pct"/>
            <w:vMerge w:val="restart"/>
            <w:tcBorders>
              <w:left w:val="single" w:color="auto" w:sz="4" w:space="0"/>
              <w:right w:val="single" w:color="auto" w:sz="4" w:space="0"/>
            </w:tcBorders>
            <w:noWrap/>
            <w:vAlign w:val="center"/>
          </w:tcPr>
          <w:p w14:paraId="593378AF">
            <w:pPr>
              <w:widowControl/>
              <w:jc w:val="center"/>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通用计算资源服务</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7815AD85">
            <w:pPr>
              <w:widowControl/>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单通用计算节点配置≥1颗国产X86架构处理器（CPU），兼容X86指令集并采用国密算法，单CPU核数≥32核，单CPU主频≥2.5GHz。</w:t>
            </w:r>
            <w:r>
              <w:rPr>
                <w:rFonts w:hint="eastAsia" w:ascii="宋体" w:hAnsi="宋体" w:eastAsia="宋体" w:cs="宋体"/>
                <w:b/>
                <w:bCs/>
                <w:color w:val="auto"/>
                <w:kern w:val="2"/>
                <w:sz w:val="24"/>
                <w:szCs w:val="24"/>
                <w:lang w:val="en-US" w:eastAsia="zh-CN"/>
              </w:rPr>
              <w:t>投标时提供生产环境下配置截图证明和处理器证明材料（官网截图或产品彩页或说明书或第三方机构出具的检测报告），加盖供应商公章。</w:t>
            </w:r>
          </w:p>
        </w:tc>
      </w:tr>
      <w:tr w14:paraId="5778D937">
        <w:tblPrEx>
          <w:tblCellMar>
            <w:top w:w="0" w:type="dxa"/>
            <w:left w:w="108" w:type="dxa"/>
            <w:bottom w:w="0" w:type="dxa"/>
            <w:right w:w="108" w:type="dxa"/>
          </w:tblCellMar>
        </w:tblPrEx>
        <w:trPr>
          <w:trHeight w:val="406" w:hRule="atLeast"/>
        </w:trPr>
        <w:tc>
          <w:tcPr>
            <w:tcW w:w="621" w:type="pct"/>
            <w:vMerge w:val="continue"/>
            <w:tcBorders>
              <w:left w:val="single" w:color="auto" w:sz="4" w:space="0"/>
              <w:right w:val="single" w:color="auto" w:sz="4" w:space="0"/>
            </w:tcBorders>
            <w:noWrap/>
            <w:vAlign w:val="center"/>
          </w:tcPr>
          <w:p w14:paraId="65DDD1DD">
            <w:pPr>
              <w:widowControl/>
              <w:jc w:val="center"/>
              <w:textAlignment w:val="bottom"/>
              <w:rPr>
                <w:rFonts w:hint="eastAsia" w:ascii="宋体" w:hAnsi="宋体" w:eastAsia="宋体" w:cs="宋体"/>
                <w:color w:val="auto"/>
                <w:kern w:val="2"/>
                <w:sz w:val="24"/>
                <w:szCs w:val="24"/>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3A77AA26">
            <w:pPr>
              <w:widowControl/>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w:t>
            </w:r>
            <w:r>
              <w:rPr>
                <w:rFonts w:hint="eastAsia" w:ascii="宋体" w:hAnsi="宋体" w:eastAsia="宋体" w:cs="宋体"/>
                <w:color w:val="auto"/>
                <w:kern w:val="2"/>
                <w:sz w:val="24"/>
                <w:szCs w:val="24"/>
                <w:lang w:val="en-US" w:eastAsia="zh-CN"/>
              </w:rPr>
              <w:t>通用</w:t>
            </w:r>
            <w:r>
              <w:rPr>
                <w:rFonts w:hint="eastAsia" w:ascii="宋体" w:hAnsi="宋体" w:eastAsia="宋体" w:cs="宋体"/>
                <w:color w:val="auto"/>
                <w:kern w:val="2"/>
                <w:sz w:val="24"/>
                <w:szCs w:val="24"/>
              </w:rPr>
              <w:t>计算节点配置配置</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128GB内存。</w:t>
            </w:r>
          </w:p>
        </w:tc>
      </w:tr>
      <w:tr w14:paraId="3B16278B">
        <w:tblPrEx>
          <w:tblCellMar>
            <w:top w:w="0" w:type="dxa"/>
            <w:left w:w="108" w:type="dxa"/>
            <w:bottom w:w="0" w:type="dxa"/>
            <w:right w:w="108" w:type="dxa"/>
          </w:tblCellMar>
        </w:tblPrEx>
        <w:trPr>
          <w:trHeight w:val="423" w:hRule="atLeast"/>
        </w:trPr>
        <w:tc>
          <w:tcPr>
            <w:tcW w:w="621" w:type="pct"/>
            <w:vMerge w:val="continue"/>
            <w:tcBorders>
              <w:left w:val="single" w:color="auto" w:sz="4" w:space="0"/>
              <w:right w:val="single" w:color="auto" w:sz="4" w:space="0"/>
            </w:tcBorders>
            <w:noWrap/>
            <w:vAlign w:val="center"/>
          </w:tcPr>
          <w:p w14:paraId="0137186B">
            <w:pPr>
              <w:widowControl/>
              <w:jc w:val="center"/>
              <w:textAlignment w:val="bottom"/>
              <w:rPr>
                <w:rFonts w:hint="eastAsia" w:ascii="宋体" w:hAnsi="宋体" w:eastAsia="宋体" w:cs="宋体"/>
                <w:color w:val="auto"/>
                <w:kern w:val="2"/>
                <w:sz w:val="24"/>
                <w:szCs w:val="24"/>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08805F7C">
            <w:pPr>
              <w:widowControl/>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w:t>
            </w:r>
            <w:r>
              <w:rPr>
                <w:rFonts w:hint="eastAsia" w:ascii="宋体" w:hAnsi="宋体" w:eastAsia="宋体" w:cs="宋体"/>
                <w:color w:val="auto"/>
                <w:kern w:val="2"/>
                <w:sz w:val="24"/>
                <w:szCs w:val="24"/>
                <w:lang w:val="en-US" w:eastAsia="zh-CN"/>
              </w:rPr>
              <w:t>通用</w:t>
            </w:r>
            <w:r>
              <w:rPr>
                <w:rFonts w:hint="eastAsia" w:ascii="宋体" w:hAnsi="宋体" w:eastAsia="宋体" w:cs="宋体"/>
                <w:color w:val="auto"/>
                <w:kern w:val="2"/>
                <w:sz w:val="24"/>
                <w:szCs w:val="24"/>
              </w:rPr>
              <w:t>计算节点配置网络通信宽带</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200GB/s，类型为Infiniband。</w:t>
            </w:r>
          </w:p>
        </w:tc>
      </w:tr>
      <w:tr w14:paraId="02793D69">
        <w:tblPrEx>
          <w:tblCellMar>
            <w:top w:w="0" w:type="dxa"/>
            <w:left w:w="108" w:type="dxa"/>
            <w:bottom w:w="0" w:type="dxa"/>
            <w:right w:w="108" w:type="dxa"/>
          </w:tblCellMar>
        </w:tblPrEx>
        <w:trPr>
          <w:trHeight w:val="430" w:hRule="atLeast"/>
        </w:trPr>
        <w:tc>
          <w:tcPr>
            <w:tcW w:w="621" w:type="pct"/>
            <w:vMerge w:val="continue"/>
            <w:tcBorders>
              <w:left w:val="single" w:color="auto" w:sz="4" w:space="0"/>
              <w:bottom w:val="single" w:color="auto" w:sz="4" w:space="0"/>
              <w:right w:val="single" w:color="auto" w:sz="4" w:space="0"/>
            </w:tcBorders>
            <w:noWrap/>
            <w:vAlign w:val="center"/>
          </w:tcPr>
          <w:p w14:paraId="7A51B8B9">
            <w:pPr>
              <w:widowControl/>
              <w:jc w:val="center"/>
              <w:textAlignment w:val="bottom"/>
              <w:rPr>
                <w:rFonts w:hint="eastAsia" w:ascii="宋体" w:hAnsi="宋体" w:eastAsia="宋体" w:cs="宋体"/>
                <w:color w:val="auto"/>
                <w:kern w:val="2"/>
                <w:sz w:val="24"/>
                <w:szCs w:val="24"/>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54337516">
            <w:pPr>
              <w:widowControl/>
              <w:textAlignment w:val="bottom"/>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单计算节点配置本地常规存储</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rPr>
              <w:t>1块240GB SSD。</w:t>
            </w:r>
          </w:p>
        </w:tc>
      </w:tr>
      <w:tr w14:paraId="72961760">
        <w:tblPrEx>
          <w:tblCellMar>
            <w:top w:w="0" w:type="dxa"/>
            <w:left w:w="108" w:type="dxa"/>
            <w:bottom w:w="0" w:type="dxa"/>
            <w:right w:w="108" w:type="dxa"/>
          </w:tblCellMar>
        </w:tblPrEx>
        <w:trPr>
          <w:trHeight w:val="249" w:hRule="atLeast"/>
        </w:trPr>
        <w:tc>
          <w:tcPr>
            <w:tcW w:w="621" w:type="pct"/>
            <w:vMerge w:val="restart"/>
            <w:tcBorders>
              <w:top w:val="single" w:color="auto" w:sz="4" w:space="0"/>
              <w:left w:val="single" w:color="auto" w:sz="4" w:space="0"/>
              <w:right w:val="single" w:color="auto" w:sz="4" w:space="0"/>
            </w:tcBorders>
            <w:noWrap/>
            <w:vAlign w:val="center"/>
          </w:tcPr>
          <w:p w14:paraId="356BEAC9">
            <w:pPr>
              <w:widowControl/>
              <w:jc w:val="center"/>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存储资源服务</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6D06EFFE">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lang w:bidi="ar"/>
              </w:rPr>
              <w:t>★</w:t>
            </w:r>
            <w:r>
              <w:rPr>
                <w:rFonts w:hint="eastAsia" w:ascii="宋体" w:hAnsi="宋体" w:eastAsia="宋体" w:cs="宋体"/>
                <w:color w:val="auto"/>
                <w:kern w:val="2"/>
                <w:sz w:val="24"/>
                <w:szCs w:val="24"/>
                <w:lang w:val="en-US" w:eastAsia="zh-CN"/>
              </w:rPr>
              <w:t>提供并行存储系统资源服务，提供固定可用存储空间≥20PB（可用容量，非裸容量）。</w:t>
            </w:r>
          </w:p>
        </w:tc>
      </w:tr>
      <w:tr w14:paraId="27F9BF16">
        <w:tblPrEx>
          <w:tblCellMar>
            <w:top w:w="0" w:type="dxa"/>
            <w:left w:w="108" w:type="dxa"/>
            <w:bottom w:w="0" w:type="dxa"/>
            <w:right w:w="108" w:type="dxa"/>
          </w:tblCellMar>
        </w:tblPrEx>
        <w:trPr>
          <w:trHeight w:val="473" w:hRule="atLeast"/>
        </w:trPr>
        <w:tc>
          <w:tcPr>
            <w:tcW w:w="621" w:type="pct"/>
            <w:vMerge w:val="continue"/>
            <w:tcBorders>
              <w:left w:val="single" w:color="auto" w:sz="4" w:space="0"/>
              <w:right w:val="single" w:color="auto" w:sz="4" w:space="0"/>
            </w:tcBorders>
            <w:noWrap/>
            <w:vAlign w:val="center"/>
          </w:tcPr>
          <w:p w14:paraId="72E4D5DA">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087871BD">
            <w:pPr>
              <w:widowControl/>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▲为了满足本次计算任务的I/O需求，存储系统软件须采用集群分布式文件系统架构，通信采用RDMA网络高速互联，存储系统聚合带宽</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300GB/s。存储系统需为商业版并行存储系统，</w:t>
            </w:r>
            <w:r>
              <w:rPr>
                <w:rFonts w:hint="eastAsia" w:ascii="宋体" w:hAnsi="宋体" w:eastAsia="宋体" w:cs="宋体"/>
                <w:b/>
                <w:bCs/>
                <w:color w:val="auto"/>
                <w:sz w:val="24"/>
                <w:szCs w:val="24"/>
                <w:lang w:bidi="ar"/>
              </w:rPr>
              <w:t>需提供系统</w:t>
            </w:r>
            <w:r>
              <w:rPr>
                <w:rFonts w:hint="eastAsia" w:ascii="宋体" w:hAnsi="宋体" w:eastAsia="宋体" w:cs="宋体"/>
                <w:b/>
                <w:bCs/>
                <w:color w:val="auto"/>
                <w:sz w:val="24"/>
                <w:szCs w:val="24"/>
                <w:lang w:val="en-US" w:eastAsia="zh-CN" w:bidi="ar"/>
              </w:rPr>
              <w:t>版本</w:t>
            </w:r>
            <w:r>
              <w:rPr>
                <w:rFonts w:hint="eastAsia" w:ascii="宋体" w:hAnsi="宋体" w:eastAsia="宋体" w:cs="宋体"/>
                <w:b/>
                <w:bCs/>
                <w:color w:val="auto"/>
                <w:sz w:val="24"/>
                <w:szCs w:val="24"/>
                <w:lang w:bidi="ar"/>
              </w:rPr>
              <w:t>截图证明并加盖供应商公章</w:t>
            </w:r>
            <w:r>
              <w:rPr>
                <w:rFonts w:hint="eastAsia" w:ascii="宋体" w:hAnsi="宋体" w:eastAsia="宋体" w:cs="宋体"/>
                <w:color w:val="auto"/>
                <w:sz w:val="24"/>
                <w:szCs w:val="24"/>
                <w:lang w:bidi="ar"/>
              </w:rPr>
              <w:t>。</w:t>
            </w:r>
          </w:p>
        </w:tc>
      </w:tr>
      <w:tr w14:paraId="52524A33">
        <w:tblPrEx>
          <w:tblCellMar>
            <w:top w:w="0" w:type="dxa"/>
            <w:left w:w="108" w:type="dxa"/>
            <w:bottom w:w="0" w:type="dxa"/>
            <w:right w:w="108" w:type="dxa"/>
          </w:tblCellMar>
        </w:tblPrEx>
        <w:trPr>
          <w:trHeight w:val="473" w:hRule="atLeast"/>
        </w:trPr>
        <w:tc>
          <w:tcPr>
            <w:tcW w:w="621" w:type="pct"/>
            <w:vMerge w:val="continue"/>
            <w:tcBorders>
              <w:left w:val="single" w:color="auto" w:sz="4" w:space="0"/>
              <w:right w:val="single" w:color="auto" w:sz="4" w:space="0"/>
            </w:tcBorders>
            <w:noWrap/>
            <w:vAlign w:val="center"/>
          </w:tcPr>
          <w:p w14:paraId="348E0736">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4FED0128">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采用分布式并行存储架构、全模块架构冗余设计，无单一故障点。配置 SSD缓存加速功能，要求同时支持读写性能加速，降低应用延迟</w:t>
            </w:r>
            <w:r>
              <w:rPr>
                <w:rFonts w:hint="eastAsia" w:ascii="宋体" w:hAnsi="宋体" w:eastAsia="宋体" w:cs="宋体"/>
                <w:color w:val="auto"/>
                <w:sz w:val="24"/>
                <w:szCs w:val="24"/>
                <w:lang w:bidi="ar"/>
              </w:rPr>
              <w:t>。不接受通过存储分层方式实现，提供SSD缓存读写加速功能。</w:t>
            </w:r>
            <w:r>
              <w:rPr>
                <w:rFonts w:hint="eastAsia" w:ascii="宋体" w:hAnsi="宋体" w:eastAsia="宋体" w:cs="宋体"/>
                <w:b/>
                <w:bCs/>
                <w:color w:val="auto"/>
                <w:sz w:val="24"/>
                <w:szCs w:val="24"/>
                <w:lang w:bidi="ar"/>
              </w:rPr>
              <w:t>投标时提供系统</w:t>
            </w:r>
            <w:r>
              <w:rPr>
                <w:rFonts w:hint="eastAsia" w:ascii="宋体" w:hAnsi="宋体" w:eastAsia="宋体" w:cs="宋体"/>
                <w:b/>
                <w:bCs/>
                <w:color w:val="auto"/>
                <w:sz w:val="24"/>
                <w:szCs w:val="24"/>
                <w:lang w:val="en-US" w:eastAsia="zh-CN" w:bidi="ar"/>
              </w:rPr>
              <w:t>功能</w:t>
            </w:r>
            <w:r>
              <w:rPr>
                <w:rFonts w:hint="eastAsia" w:ascii="宋体" w:hAnsi="宋体" w:eastAsia="宋体" w:cs="宋体"/>
                <w:b/>
                <w:bCs/>
                <w:color w:val="auto"/>
                <w:sz w:val="24"/>
                <w:szCs w:val="24"/>
                <w:lang w:bidi="ar"/>
              </w:rPr>
              <w:t>截图证明，加盖供应商公章。</w:t>
            </w:r>
          </w:p>
        </w:tc>
      </w:tr>
      <w:tr w14:paraId="3D468C7E">
        <w:tblPrEx>
          <w:tblCellMar>
            <w:top w:w="0" w:type="dxa"/>
            <w:left w:w="108" w:type="dxa"/>
            <w:bottom w:w="0" w:type="dxa"/>
            <w:right w:w="108" w:type="dxa"/>
          </w:tblCellMar>
        </w:tblPrEx>
        <w:trPr>
          <w:trHeight w:val="576" w:hRule="atLeast"/>
        </w:trPr>
        <w:tc>
          <w:tcPr>
            <w:tcW w:w="621" w:type="pct"/>
            <w:vMerge w:val="continue"/>
            <w:tcBorders>
              <w:left w:val="single" w:color="auto" w:sz="4" w:space="0"/>
              <w:bottom w:val="single" w:color="auto" w:sz="4" w:space="0"/>
              <w:right w:val="single" w:color="auto" w:sz="4" w:space="0"/>
            </w:tcBorders>
            <w:noWrap/>
            <w:vAlign w:val="center"/>
          </w:tcPr>
          <w:p w14:paraId="39F56B3B">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54209B5B">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计算中心</w:t>
            </w:r>
            <w:r>
              <w:rPr>
                <w:rFonts w:hint="eastAsia" w:ascii="宋体" w:hAnsi="宋体" w:eastAsia="宋体" w:cs="宋体"/>
                <w:color w:val="auto"/>
                <w:sz w:val="24"/>
                <w:szCs w:val="24"/>
                <w:lang w:val="en-US" w:eastAsia="zh-CN" w:bidi="ar"/>
              </w:rPr>
              <w:t>提供</w:t>
            </w:r>
            <w:r>
              <w:rPr>
                <w:rFonts w:hint="eastAsia" w:ascii="宋体" w:hAnsi="宋体" w:eastAsia="宋体" w:cs="宋体"/>
                <w:color w:val="auto"/>
                <w:sz w:val="24"/>
                <w:szCs w:val="24"/>
                <w:lang w:bidi="ar"/>
              </w:rPr>
              <w:t>全局共享访问</w:t>
            </w:r>
            <w:r>
              <w:rPr>
                <w:rFonts w:hint="eastAsia" w:ascii="宋体" w:hAnsi="宋体" w:eastAsia="宋体" w:cs="宋体"/>
                <w:color w:val="auto"/>
                <w:sz w:val="24"/>
                <w:szCs w:val="24"/>
                <w:lang w:val="en-US" w:eastAsia="zh-CN" w:bidi="ar"/>
              </w:rPr>
              <w:t>能力</w:t>
            </w:r>
            <w:r>
              <w:rPr>
                <w:rFonts w:hint="eastAsia" w:ascii="宋体" w:hAnsi="宋体" w:eastAsia="宋体" w:cs="宋体"/>
                <w:color w:val="auto"/>
                <w:sz w:val="24"/>
                <w:szCs w:val="24"/>
                <w:lang w:bidi="ar"/>
              </w:rPr>
              <w:t>，无须加入第三方共享软件；对外提供NFS、CIFS、POSIX、HDFS、S3/Swift等接口，</w:t>
            </w:r>
            <w:r>
              <w:rPr>
                <w:rFonts w:hint="eastAsia" w:ascii="宋体" w:hAnsi="宋体" w:eastAsia="宋体" w:cs="宋体"/>
                <w:b/>
                <w:bCs/>
                <w:color w:val="auto"/>
                <w:sz w:val="24"/>
                <w:szCs w:val="24"/>
                <w:lang w:bidi="ar"/>
              </w:rPr>
              <w:t>投标时提供证明材料</w:t>
            </w:r>
            <w:r>
              <w:rPr>
                <w:rFonts w:hint="eastAsia" w:ascii="宋体" w:hAnsi="宋体" w:eastAsia="宋体" w:cs="宋体"/>
                <w:b/>
                <w:bCs/>
                <w:color w:val="auto"/>
                <w:sz w:val="24"/>
                <w:szCs w:val="24"/>
                <w:lang w:eastAsia="zh-Hans" w:bidi="ar"/>
              </w:rPr>
              <w:t>（</w:t>
            </w:r>
            <w:r>
              <w:rPr>
                <w:rFonts w:hint="eastAsia" w:ascii="宋体" w:hAnsi="宋体" w:eastAsia="宋体" w:cs="宋体"/>
                <w:b/>
                <w:bCs/>
                <w:color w:val="auto"/>
                <w:kern w:val="2"/>
                <w:sz w:val="24"/>
                <w:szCs w:val="24"/>
                <w:lang w:val="en-US" w:eastAsia="zh-CN"/>
              </w:rPr>
              <w:t>官网截图或产品彩页或说明书或第三方机构出具的检测报告</w:t>
            </w:r>
            <w:r>
              <w:rPr>
                <w:rFonts w:hint="eastAsia" w:ascii="宋体" w:hAnsi="宋体" w:eastAsia="宋体" w:cs="宋体"/>
                <w:b/>
                <w:bCs/>
                <w:color w:val="auto"/>
                <w:sz w:val="24"/>
                <w:szCs w:val="24"/>
                <w:lang w:eastAsia="zh-Hans" w:bidi="ar"/>
              </w:rPr>
              <w:t>）并加盖供应商公章</w:t>
            </w:r>
            <w:r>
              <w:rPr>
                <w:rFonts w:hint="eastAsia" w:ascii="宋体" w:hAnsi="宋体" w:eastAsia="宋体" w:cs="宋体"/>
                <w:b/>
                <w:bCs/>
                <w:color w:val="auto"/>
                <w:sz w:val="24"/>
                <w:szCs w:val="24"/>
                <w:lang w:bidi="ar"/>
              </w:rPr>
              <w:t>。</w:t>
            </w:r>
          </w:p>
        </w:tc>
      </w:tr>
      <w:tr w14:paraId="181B1977">
        <w:tblPrEx>
          <w:tblCellMar>
            <w:top w:w="0" w:type="dxa"/>
            <w:left w:w="108" w:type="dxa"/>
            <w:bottom w:w="0" w:type="dxa"/>
            <w:right w:w="108" w:type="dxa"/>
          </w:tblCellMar>
        </w:tblPrEx>
        <w:trPr>
          <w:trHeight w:val="473" w:hRule="atLeast"/>
        </w:trPr>
        <w:tc>
          <w:tcPr>
            <w:tcW w:w="621" w:type="pct"/>
            <w:vMerge w:val="restart"/>
            <w:tcBorders>
              <w:top w:val="single" w:color="auto" w:sz="4" w:space="0"/>
              <w:left w:val="single" w:color="auto" w:sz="4" w:space="0"/>
              <w:bottom w:val="single" w:color="auto" w:sz="4" w:space="0"/>
              <w:right w:val="single" w:color="auto" w:sz="4" w:space="0"/>
            </w:tcBorders>
            <w:noWrap/>
            <w:vAlign w:val="center"/>
          </w:tcPr>
          <w:p w14:paraId="5EF4FAD6">
            <w:pPr>
              <w:widowControl/>
              <w:jc w:val="center"/>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网络资源服务</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7747C9F1">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▲计算中心集群提供</w:t>
            </w:r>
            <w:r>
              <w:rPr>
                <w:rFonts w:hint="eastAsia" w:ascii="宋体" w:hAnsi="宋体" w:eastAsia="宋体" w:cs="宋体"/>
                <w:color w:val="auto"/>
                <w:sz w:val="24"/>
                <w:szCs w:val="24"/>
                <w:lang w:val="en-US" w:eastAsia="zh-CN" w:bidi="ar"/>
              </w:rPr>
              <w:t>高速传输带宽服务，</w:t>
            </w:r>
            <w:r>
              <w:rPr>
                <w:rFonts w:hint="eastAsia" w:ascii="宋体" w:hAnsi="宋体" w:eastAsia="宋体" w:cs="宋体"/>
                <w:color w:val="auto"/>
                <w:sz w:val="24"/>
                <w:szCs w:val="24"/>
                <w:lang w:bidi="ar"/>
              </w:rPr>
              <w:t>数据上传/下载传输带宽</w:t>
            </w:r>
            <w:r>
              <w:rPr>
                <w:rFonts w:hint="eastAsia" w:ascii="宋体" w:hAnsi="宋体" w:eastAsia="宋体" w:cs="宋体"/>
                <w:color w:val="auto"/>
                <w:sz w:val="24"/>
                <w:szCs w:val="24"/>
                <w:lang w:val="en-US" w:eastAsia="zh-CN" w:bidi="ar"/>
              </w:rPr>
              <w:t>≥</w:t>
            </w:r>
            <w:r>
              <w:rPr>
                <w:rFonts w:hint="eastAsia" w:ascii="宋体" w:hAnsi="宋体" w:eastAsia="宋体" w:cs="宋体"/>
                <w:color w:val="auto"/>
                <w:sz w:val="24"/>
                <w:szCs w:val="24"/>
                <w:lang w:bidi="ar"/>
              </w:rPr>
              <w:t>1Gbps。投标时提供生产环境下截图证明，加盖供应商公章。</w:t>
            </w:r>
          </w:p>
        </w:tc>
      </w:tr>
      <w:tr w14:paraId="083E421F">
        <w:tblPrEx>
          <w:tblCellMar>
            <w:top w:w="0" w:type="dxa"/>
            <w:left w:w="108" w:type="dxa"/>
            <w:bottom w:w="0" w:type="dxa"/>
            <w:right w:w="108" w:type="dxa"/>
          </w:tblCellMar>
        </w:tblPrEx>
        <w:trPr>
          <w:trHeight w:val="473" w:hRule="atLeast"/>
        </w:trPr>
        <w:tc>
          <w:tcPr>
            <w:tcW w:w="621" w:type="pct"/>
            <w:vMerge w:val="continue"/>
            <w:tcBorders>
              <w:top w:val="single" w:color="auto" w:sz="4" w:space="0"/>
              <w:left w:val="single" w:color="auto" w:sz="4" w:space="0"/>
              <w:bottom w:val="single" w:color="auto" w:sz="4" w:space="0"/>
              <w:right w:val="single" w:color="auto" w:sz="4" w:space="0"/>
            </w:tcBorders>
            <w:noWrap/>
            <w:vAlign w:val="center"/>
          </w:tcPr>
          <w:p w14:paraId="62ACA7E5">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14B1E8D7">
            <w:pPr>
              <w:keepNext w:val="0"/>
              <w:keepLines w:val="0"/>
              <w:widowControl/>
              <w:suppressLineNumbers w:val="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计算中心</w:t>
            </w:r>
            <w:r>
              <w:rPr>
                <w:rFonts w:hint="eastAsia" w:ascii="宋体" w:hAnsi="宋体" w:eastAsia="宋体" w:cs="宋体"/>
                <w:color w:val="auto"/>
                <w:sz w:val="24"/>
                <w:szCs w:val="24"/>
                <w:lang w:bidi="ar"/>
              </w:rPr>
              <w:t>提供国际链路带宽下载NCBI生信网站数据。</w:t>
            </w:r>
            <w:r>
              <w:rPr>
                <w:rFonts w:hint="eastAsia" w:ascii="宋体" w:hAnsi="宋体" w:eastAsia="宋体" w:cs="宋体"/>
                <w:color w:val="auto"/>
                <w:sz w:val="24"/>
                <w:szCs w:val="24"/>
                <w:lang w:val="en-US" w:eastAsia="zh-CN" w:bidi="ar"/>
              </w:rPr>
              <w:t>以支持业务运行的数据及时获取。</w:t>
            </w:r>
            <w:r>
              <w:rPr>
                <w:rFonts w:hint="eastAsia" w:ascii="宋体" w:hAnsi="宋体" w:eastAsia="宋体" w:cs="宋体"/>
                <w:b/>
                <w:bCs/>
                <w:color w:val="auto"/>
                <w:sz w:val="24"/>
                <w:szCs w:val="24"/>
                <w:lang w:bidi="ar"/>
              </w:rPr>
              <w:t>投标时提供生产环境下截图证明，加盖供应商公章。</w:t>
            </w:r>
          </w:p>
        </w:tc>
      </w:tr>
      <w:tr w14:paraId="17546CDA">
        <w:tblPrEx>
          <w:tblCellMar>
            <w:top w:w="0" w:type="dxa"/>
            <w:left w:w="108" w:type="dxa"/>
            <w:bottom w:w="0" w:type="dxa"/>
            <w:right w:w="108" w:type="dxa"/>
          </w:tblCellMar>
        </w:tblPrEx>
        <w:trPr>
          <w:trHeight w:val="576" w:hRule="atLeast"/>
        </w:trPr>
        <w:tc>
          <w:tcPr>
            <w:tcW w:w="621" w:type="pct"/>
            <w:vMerge w:val="restart"/>
            <w:tcBorders>
              <w:top w:val="single" w:color="auto" w:sz="4" w:space="0"/>
              <w:left w:val="single" w:color="auto" w:sz="4" w:space="0"/>
              <w:bottom w:val="single" w:color="auto" w:sz="4" w:space="0"/>
              <w:right w:val="single" w:color="auto" w:sz="4" w:space="0"/>
            </w:tcBorders>
            <w:noWrap/>
            <w:vAlign w:val="center"/>
          </w:tcPr>
          <w:p w14:paraId="577B53B6">
            <w:pPr>
              <w:widowControl/>
              <w:jc w:val="center"/>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集群管理服务</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31474CA7">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kern w:val="2"/>
                <w:sz w:val="24"/>
                <w:szCs w:val="24"/>
              </w:rPr>
              <w:t>▲</w:t>
            </w:r>
            <w:r>
              <w:rPr>
                <w:rFonts w:hint="eastAsia" w:ascii="宋体" w:hAnsi="宋体" w:eastAsia="宋体" w:cs="宋体"/>
                <w:color w:val="auto"/>
                <w:sz w:val="24"/>
                <w:szCs w:val="24"/>
                <w:lang w:bidi="ar"/>
              </w:rPr>
              <w:t>计算中心平台支持用户</w:t>
            </w:r>
            <w:r>
              <w:rPr>
                <w:rFonts w:hint="eastAsia" w:ascii="宋体" w:hAnsi="宋体" w:eastAsia="宋体" w:cs="宋体"/>
                <w:color w:val="auto"/>
                <w:sz w:val="24"/>
                <w:szCs w:val="24"/>
                <w:lang w:val="en-US" w:eastAsia="zh-CN" w:bidi="ar"/>
              </w:rPr>
              <w:t>现有</w:t>
            </w:r>
            <w:r>
              <w:rPr>
                <w:rFonts w:hint="eastAsia" w:ascii="宋体" w:hAnsi="宋体" w:eastAsia="宋体" w:cs="宋体"/>
                <w:color w:val="auto"/>
                <w:sz w:val="24"/>
                <w:szCs w:val="24"/>
                <w:lang w:bidi="ar"/>
              </w:rPr>
              <w:t>生信分析专用服务器与计算集群统一纳管，供应商</w:t>
            </w:r>
            <w:r>
              <w:rPr>
                <w:rFonts w:hint="eastAsia" w:ascii="宋体" w:hAnsi="宋体" w:eastAsia="宋体" w:cs="宋体"/>
                <w:color w:val="auto"/>
                <w:sz w:val="24"/>
                <w:szCs w:val="24"/>
                <w:lang w:val="en-US" w:eastAsia="zh-CN" w:bidi="ar"/>
              </w:rPr>
              <w:t>提供</w:t>
            </w:r>
            <w:r>
              <w:rPr>
                <w:rFonts w:hint="eastAsia" w:ascii="宋体" w:hAnsi="宋体" w:eastAsia="宋体" w:cs="宋体"/>
                <w:color w:val="auto"/>
                <w:sz w:val="24"/>
                <w:szCs w:val="24"/>
                <w:lang w:bidi="ar"/>
              </w:rPr>
              <w:t>环境部署和平台对接</w:t>
            </w:r>
            <w:r>
              <w:rPr>
                <w:rFonts w:hint="eastAsia" w:ascii="宋体" w:hAnsi="宋体" w:eastAsia="宋体" w:cs="宋体"/>
                <w:color w:val="auto"/>
                <w:sz w:val="24"/>
                <w:szCs w:val="24"/>
                <w:lang w:val="en-US" w:eastAsia="zh-CN" w:bidi="ar"/>
              </w:rPr>
              <w:t>服务</w:t>
            </w:r>
            <w:r>
              <w:rPr>
                <w:rFonts w:hint="eastAsia" w:ascii="宋体" w:hAnsi="宋体" w:eastAsia="宋体" w:cs="宋体"/>
                <w:color w:val="auto"/>
                <w:sz w:val="24"/>
                <w:szCs w:val="24"/>
                <w:lang w:bidi="ar"/>
              </w:rPr>
              <w:t>。</w:t>
            </w:r>
            <w:r>
              <w:rPr>
                <w:rFonts w:hint="eastAsia" w:ascii="宋体" w:hAnsi="宋体" w:eastAsia="宋体" w:cs="宋体"/>
                <w:b/>
                <w:bCs/>
                <w:color w:val="auto"/>
                <w:sz w:val="24"/>
                <w:szCs w:val="24"/>
                <w:lang w:bidi="ar"/>
              </w:rPr>
              <w:t>投标时提供承诺函</w:t>
            </w:r>
            <w:r>
              <w:rPr>
                <w:rFonts w:hint="eastAsia" w:ascii="宋体" w:hAnsi="宋体" w:cs="宋体"/>
                <w:b/>
                <w:bCs/>
                <w:color w:val="auto"/>
                <w:sz w:val="24"/>
                <w:szCs w:val="24"/>
                <w:lang w:eastAsia="zh-CN" w:bidi="ar"/>
              </w:rPr>
              <w:t>（</w:t>
            </w:r>
            <w:r>
              <w:rPr>
                <w:rFonts w:hint="eastAsia" w:ascii="宋体" w:hAnsi="宋体" w:cs="宋体"/>
                <w:b/>
                <w:bCs/>
                <w:color w:val="auto"/>
                <w:sz w:val="24"/>
                <w:szCs w:val="24"/>
                <w:lang w:val="en-US" w:eastAsia="zh-CN" w:bidi="ar"/>
              </w:rPr>
              <w:t>格式自拟</w:t>
            </w:r>
            <w:r>
              <w:rPr>
                <w:rFonts w:hint="eastAsia" w:ascii="宋体" w:hAnsi="宋体" w:cs="宋体"/>
                <w:b/>
                <w:bCs/>
                <w:color w:val="auto"/>
                <w:sz w:val="24"/>
                <w:szCs w:val="24"/>
                <w:lang w:eastAsia="zh-CN" w:bidi="ar"/>
              </w:rPr>
              <w:t>）</w:t>
            </w:r>
            <w:r>
              <w:rPr>
                <w:rFonts w:hint="eastAsia" w:ascii="宋体" w:hAnsi="宋体" w:eastAsia="宋体" w:cs="宋体"/>
                <w:b/>
                <w:bCs/>
                <w:color w:val="auto"/>
                <w:sz w:val="24"/>
                <w:szCs w:val="24"/>
                <w:lang w:bidi="ar"/>
              </w:rPr>
              <w:t>和证明材料（系统截图和说明），并加盖供应商公章。</w:t>
            </w:r>
          </w:p>
        </w:tc>
      </w:tr>
      <w:tr w14:paraId="462999E4">
        <w:tblPrEx>
          <w:tblCellMar>
            <w:top w:w="0" w:type="dxa"/>
            <w:left w:w="108" w:type="dxa"/>
            <w:bottom w:w="0" w:type="dxa"/>
            <w:right w:w="108" w:type="dxa"/>
          </w:tblCellMar>
        </w:tblPrEx>
        <w:trPr>
          <w:trHeight w:val="576" w:hRule="atLeast"/>
        </w:trPr>
        <w:tc>
          <w:tcPr>
            <w:tcW w:w="621" w:type="pct"/>
            <w:vMerge w:val="continue"/>
            <w:tcBorders>
              <w:top w:val="single" w:color="auto" w:sz="4" w:space="0"/>
              <w:left w:val="single" w:color="auto" w:sz="4" w:space="0"/>
              <w:bottom w:val="single" w:color="auto" w:sz="4" w:space="0"/>
              <w:right w:val="single" w:color="auto" w:sz="4" w:space="0"/>
            </w:tcBorders>
            <w:noWrap/>
            <w:vAlign w:val="center"/>
          </w:tcPr>
          <w:p w14:paraId="56F4796F">
            <w:pPr>
              <w:widowControl/>
              <w:jc w:val="center"/>
              <w:textAlignment w:val="bottom"/>
              <w:rPr>
                <w:rFonts w:hint="eastAsia" w:ascii="宋体" w:hAnsi="宋体" w:eastAsia="宋体" w:cs="宋体"/>
                <w:color w:val="auto"/>
                <w:sz w:val="24"/>
                <w:szCs w:val="24"/>
                <w:lang w:val="en-US" w:eastAsia="zh-CN"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01670B44">
            <w:pPr>
              <w:widowControl/>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计算中心具有第三方计算资源扩展能力，可允许将第三方计算设备托管至本项目相关计算资源所在的计算中心内，提供运维和运营服务。</w:t>
            </w:r>
          </w:p>
        </w:tc>
      </w:tr>
      <w:tr w14:paraId="14B4A0AA">
        <w:tblPrEx>
          <w:tblCellMar>
            <w:top w:w="0" w:type="dxa"/>
            <w:left w:w="108" w:type="dxa"/>
            <w:bottom w:w="0" w:type="dxa"/>
            <w:right w:w="108" w:type="dxa"/>
          </w:tblCellMar>
        </w:tblPrEx>
        <w:trPr>
          <w:trHeight w:val="576" w:hRule="atLeast"/>
        </w:trPr>
        <w:tc>
          <w:tcPr>
            <w:tcW w:w="621" w:type="pct"/>
            <w:vMerge w:val="continue"/>
            <w:tcBorders>
              <w:top w:val="single" w:color="auto" w:sz="4" w:space="0"/>
              <w:left w:val="single" w:color="auto" w:sz="4" w:space="0"/>
              <w:bottom w:val="single" w:color="auto" w:sz="4" w:space="0"/>
              <w:right w:val="single" w:color="auto" w:sz="4" w:space="0"/>
            </w:tcBorders>
            <w:noWrap/>
            <w:vAlign w:val="center"/>
          </w:tcPr>
          <w:p w14:paraId="6BD46E44">
            <w:pPr>
              <w:widowControl/>
              <w:jc w:val="center"/>
              <w:textAlignment w:val="bottom"/>
              <w:rPr>
                <w:rFonts w:hint="eastAsia" w:ascii="宋体" w:hAnsi="宋体" w:eastAsia="宋体" w:cs="宋体"/>
                <w:color w:val="auto"/>
                <w:sz w:val="24"/>
                <w:szCs w:val="24"/>
                <w:lang w:val="en-US" w:eastAsia="zh-CN"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6B5EDA35">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计算中心</w:t>
            </w:r>
            <w:r>
              <w:rPr>
                <w:rFonts w:hint="eastAsia" w:ascii="宋体" w:hAnsi="宋体" w:eastAsia="宋体" w:cs="宋体"/>
                <w:color w:val="auto"/>
                <w:sz w:val="24"/>
                <w:szCs w:val="24"/>
                <w:lang w:bidi="ar"/>
              </w:rPr>
              <w:t>具有第三方存储资源扩展能力，可允许将第三方存储设备托管至本项目相关计算资源所在的计算中心内，提供免费人工挂盘服务，要求硬盘邮寄服务时效在24小时以内。</w:t>
            </w:r>
            <w:r>
              <w:rPr>
                <w:rFonts w:hint="eastAsia" w:ascii="宋体" w:hAnsi="宋体" w:eastAsia="宋体" w:cs="宋体"/>
                <w:b/>
                <w:bCs/>
                <w:color w:val="auto"/>
                <w:sz w:val="24"/>
                <w:szCs w:val="24"/>
                <w:lang w:val="en-US" w:eastAsia="zh-CN" w:bidi="ar"/>
              </w:rPr>
              <w:t>投标文件中需体现硬盘快速递送方案，并提供承诺函（格式自拟），加盖供应商公章。</w:t>
            </w:r>
          </w:p>
        </w:tc>
      </w:tr>
      <w:tr w14:paraId="08E4F1C9">
        <w:tblPrEx>
          <w:tblCellMar>
            <w:top w:w="0" w:type="dxa"/>
            <w:left w:w="108" w:type="dxa"/>
            <w:bottom w:w="0" w:type="dxa"/>
            <w:right w:w="108" w:type="dxa"/>
          </w:tblCellMar>
        </w:tblPrEx>
        <w:trPr>
          <w:trHeight w:val="473"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1CE093EE">
            <w:pPr>
              <w:widowControl/>
              <w:jc w:val="center"/>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节能环保</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vAlign w:val="center"/>
          </w:tcPr>
          <w:p w14:paraId="6E97D5CB">
            <w:pPr>
              <w:widowControl/>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计算中心满足</w:t>
            </w:r>
            <w:r>
              <w:rPr>
                <w:rFonts w:hint="eastAsia" w:ascii="宋体" w:hAnsi="宋体" w:eastAsia="宋体" w:cs="宋体"/>
                <w:color w:val="auto"/>
                <w:kern w:val="2"/>
                <w:sz w:val="24"/>
                <w:szCs w:val="24"/>
                <w:highlight w:val="none"/>
              </w:rPr>
              <w:t>节能环保</w:t>
            </w:r>
            <w:r>
              <w:rPr>
                <w:rFonts w:hint="eastAsia" w:ascii="宋体" w:hAnsi="宋体" w:eastAsia="宋体" w:cs="宋体"/>
                <w:color w:val="auto"/>
                <w:kern w:val="2"/>
                <w:sz w:val="24"/>
                <w:szCs w:val="24"/>
                <w:highlight w:val="none"/>
                <w:lang w:val="en-US" w:eastAsia="zh-CN"/>
              </w:rPr>
              <w:t>要求</w:t>
            </w:r>
            <w:r>
              <w:rPr>
                <w:rFonts w:hint="eastAsia" w:ascii="宋体" w:hAnsi="宋体" w:eastAsia="宋体" w:cs="宋体"/>
                <w:color w:val="auto"/>
                <w:kern w:val="2"/>
                <w:sz w:val="24"/>
                <w:szCs w:val="24"/>
                <w:highlight w:val="none"/>
              </w:rPr>
              <w:t>，投标方应满足核心计算系统的PUE值≤1.1。</w:t>
            </w:r>
            <w:r>
              <w:rPr>
                <w:rFonts w:hint="eastAsia" w:ascii="宋体" w:hAnsi="宋体" w:eastAsia="宋体" w:cs="宋体"/>
                <w:b/>
                <w:bCs/>
                <w:color w:val="auto"/>
                <w:kern w:val="2"/>
                <w:sz w:val="24"/>
                <w:szCs w:val="24"/>
                <w:highlight w:val="none"/>
              </w:rPr>
              <w:t>要求</w:t>
            </w:r>
            <w:r>
              <w:rPr>
                <w:rFonts w:hint="eastAsia" w:ascii="宋体" w:hAnsi="宋体" w:cs="宋体"/>
                <w:b/>
                <w:bCs/>
                <w:color w:val="auto"/>
                <w:kern w:val="2"/>
                <w:sz w:val="24"/>
                <w:szCs w:val="24"/>
                <w:highlight w:val="none"/>
                <w:lang w:val="en-US" w:eastAsia="zh-CN"/>
              </w:rPr>
              <w:t>供应商</w:t>
            </w:r>
            <w:r>
              <w:rPr>
                <w:rFonts w:hint="eastAsia" w:ascii="宋体" w:hAnsi="宋体" w:eastAsia="宋体" w:cs="宋体"/>
                <w:b/>
                <w:bCs/>
                <w:color w:val="auto"/>
                <w:kern w:val="2"/>
                <w:sz w:val="24"/>
                <w:szCs w:val="24"/>
                <w:highlight w:val="none"/>
              </w:rPr>
              <w:t>提供承诺函</w:t>
            </w:r>
            <w:r>
              <w:rPr>
                <w:rFonts w:hint="eastAsia" w:ascii="宋体" w:hAnsi="宋体" w:eastAsia="宋体" w:cs="宋体"/>
                <w:b/>
                <w:bCs/>
                <w:color w:val="auto"/>
                <w:sz w:val="24"/>
                <w:szCs w:val="24"/>
                <w:highlight w:val="none"/>
                <w:lang w:val="en-US" w:eastAsia="zh-CN" w:bidi="ar"/>
              </w:rPr>
              <w:t>（格式自拟）</w:t>
            </w:r>
            <w:r>
              <w:rPr>
                <w:rFonts w:hint="eastAsia" w:ascii="宋体" w:hAnsi="宋体" w:eastAsia="宋体" w:cs="宋体"/>
                <w:b/>
                <w:bCs/>
                <w:color w:val="auto"/>
                <w:kern w:val="2"/>
                <w:sz w:val="24"/>
                <w:szCs w:val="24"/>
                <w:highlight w:val="none"/>
              </w:rPr>
              <w:t>并加盖供应商公章。</w:t>
            </w:r>
          </w:p>
        </w:tc>
      </w:tr>
      <w:tr w14:paraId="0D35FDCF">
        <w:tblPrEx>
          <w:tblCellMar>
            <w:top w:w="0" w:type="dxa"/>
            <w:left w:w="108" w:type="dxa"/>
            <w:bottom w:w="0" w:type="dxa"/>
            <w:right w:w="108" w:type="dxa"/>
          </w:tblCellMar>
        </w:tblPrEx>
        <w:trPr>
          <w:trHeight w:val="574" w:hRule="atLeast"/>
        </w:trPr>
        <w:tc>
          <w:tcPr>
            <w:tcW w:w="621" w:type="pct"/>
            <w:vMerge w:val="restart"/>
            <w:tcBorders>
              <w:top w:val="single" w:color="auto" w:sz="4" w:space="0"/>
              <w:left w:val="single" w:color="auto" w:sz="4" w:space="0"/>
              <w:right w:val="single" w:color="auto" w:sz="4" w:space="0"/>
            </w:tcBorders>
            <w:noWrap/>
            <w:vAlign w:val="center"/>
          </w:tcPr>
          <w:p w14:paraId="521C5A8D">
            <w:pPr>
              <w:widowControl/>
              <w:jc w:val="center"/>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软件平台功能</w:t>
            </w:r>
            <w:r>
              <w:rPr>
                <w:rFonts w:hint="eastAsia" w:ascii="宋体" w:hAnsi="宋体" w:eastAsia="宋体" w:cs="宋体"/>
                <w:color w:val="auto"/>
                <w:sz w:val="24"/>
                <w:szCs w:val="24"/>
                <w:lang w:bidi="ar"/>
              </w:rPr>
              <w:t>要求</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24CAA559">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提供超算资源池的访问功能，包含但不限于：SHELL功能以及web访问、运行队列、历史队列等功能，SHELL功能以及web访问自动登录到集群，运行队列支持作业ID、作业状态等信息查询，历史队列需要包含详细的作业运行指标，如：队列的开始时间、结束时间、运行资源、输入文件、输出文件、错误日志等。</w:t>
            </w:r>
            <w:r>
              <w:rPr>
                <w:rFonts w:hint="eastAsia" w:ascii="宋体" w:hAnsi="宋体" w:eastAsia="宋体" w:cs="宋体"/>
                <w:b/>
                <w:bCs/>
                <w:color w:val="auto"/>
                <w:kern w:val="2"/>
                <w:sz w:val="24"/>
                <w:szCs w:val="24"/>
              </w:rPr>
              <w:t>投标时提供web截图证明</w:t>
            </w:r>
            <w:r>
              <w:rPr>
                <w:rFonts w:hint="eastAsia" w:ascii="宋体" w:hAnsi="宋体" w:eastAsia="宋体" w:cs="宋体"/>
                <w:b/>
                <w:bCs/>
                <w:color w:val="auto"/>
                <w:kern w:val="2"/>
                <w:sz w:val="24"/>
                <w:szCs w:val="24"/>
                <w:lang w:eastAsia="zh-Hans"/>
              </w:rPr>
              <w:t>并加盖供应商公章</w:t>
            </w:r>
            <w:r>
              <w:rPr>
                <w:rFonts w:hint="eastAsia" w:ascii="宋体" w:hAnsi="宋体" w:eastAsia="宋体" w:cs="宋体"/>
                <w:b/>
                <w:bCs/>
                <w:color w:val="auto"/>
                <w:kern w:val="2"/>
                <w:sz w:val="24"/>
                <w:szCs w:val="24"/>
              </w:rPr>
              <w:t>。</w:t>
            </w:r>
          </w:p>
        </w:tc>
      </w:tr>
      <w:tr w14:paraId="34B661D4">
        <w:tblPrEx>
          <w:tblCellMar>
            <w:top w:w="0" w:type="dxa"/>
            <w:left w:w="108" w:type="dxa"/>
            <w:bottom w:w="0" w:type="dxa"/>
            <w:right w:w="108" w:type="dxa"/>
          </w:tblCellMar>
        </w:tblPrEx>
        <w:trPr>
          <w:trHeight w:val="576" w:hRule="atLeast"/>
        </w:trPr>
        <w:tc>
          <w:tcPr>
            <w:tcW w:w="621" w:type="pct"/>
            <w:vMerge w:val="continue"/>
            <w:tcBorders>
              <w:left w:val="single" w:color="auto" w:sz="4" w:space="0"/>
              <w:right w:val="single" w:color="auto" w:sz="4" w:space="0"/>
            </w:tcBorders>
            <w:noWrap/>
            <w:vAlign w:val="center"/>
          </w:tcPr>
          <w:p w14:paraId="6B56A3B2">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75D2D806">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提供统一Web服务门户，支持用户统一身份认证，用户可以通过服务门户使用HPC高性能计算，智能计算系统资源。通过WEB服务门户提交</w:t>
            </w:r>
            <w:r>
              <w:rPr>
                <w:rFonts w:hint="eastAsia" w:ascii="宋体" w:hAnsi="宋体" w:eastAsia="宋体" w:cs="宋体"/>
                <w:color w:val="auto"/>
                <w:kern w:val="2"/>
                <w:sz w:val="24"/>
                <w:szCs w:val="24"/>
                <w:lang w:val="en-US" w:eastAsia="zh-CN"/>
              </w:rPr>
              <w:t>人工智能计算、高性能计算、弹性计算和容器计算</w:t>
            </w:r>
            <w:r>
              <w:rPr>
                <w:rFonts w:hint="eastAsia" w:ascii="宋体" w:hAnsi="宋体" w:eastAsia="宋体" w:cs="宋体"/>
                <w:color w:val="auto"/>
                <w:kern w:val="2"/>
                <w:sz w:val="24"/>
                <w:szCs w:val="24"/>
              </w:rPr>
              <w:t>的计算任务，支撑多种业务计算方式。</w:t>
            </w:r>
            <w:r>
              <w:rPr>
                <w:rFonts w:hint="eastAsia" w:ascii="宋体" w:hAnsi="宋体" w:eastAsia="宋体" w:cs="宋体"/>
                <w:b/>
                <w:bCs/>
                <w:color w:val="auto"/>
                <w:kern w:val="2"/>
                <w:sz w:val="24"/>
                <w:szCs w:val="24"/>
              </w:rPr>
              <w:t>投标时提供web功能截图证明</w:t>
            </w:r>
            <w:r>
              <w:rPr>
                <w:rFonts w:hint="eastAsia" w:ascii="宋体" w:hAnsi="宋体" w:eastAsia="宋体" w:cs="宋体"/>
                <w:b/>
                <w:bCs/>
                <w:color w:val="auto"/>
                <w:kern w:val="2"/>
                <w:sz w:val="24"/>
                <w:szCs w:val="24"/>
                <w:lang w:eastAsia="zh-Hans"/>
              </w:rPr>
              <w:t>并加盖供应商公章</w:t>
            </w:r>
            <w:r>
              <w:rPr>
                <w:rFonts w:hint="eastAsia" w:ascii="宋体" w:hAnsi="宋体" w:eastAsia="宋体" w:cs="宋体"/>
                <w:b/>
                <w:bCs/>
                <w:color w:val="auto"/>
                <w:kern w:val="2"/>
                <w:sz w:val="24"/>
                <w:szCs w:val="24"/>
              </w:rPr>
              <w:t>。</w:t>
            </w:r>
          </w:p>
        </w:tc>
      </w:tr>
      <w:tr w14:paraId="403C76BC">
        <w:tblPrEx>
          <w:tblCellMar>
            <w:top w:w="0" w:type="dxa"/>
            <w:left w:w="108" w:type="dxa"/>
            <w:bottom w:w="0" w:type="dxa"/>
            <w:right w:w="108" w:type="dxa"/>
          </w:tblCellMar>
        </w:tblPrEx>
        <w:trPr>
          <w:trHeight w:val="576" w:hRule="atLeast"/>
        </w:trPr>
        <w:tc>
          <w:tcPr>
            <w:tcW w:w="621" w:type="pct"/>
            <w:vMerge w:val="continue"/>
            <w:tcBorders>
              <w:left w:val="single" w:color="auto" w:sz="4" w:space="0"/>
              <w:right w:val="single" w:color="auto" w:sz="4" w:space="0"/>
            </w:tcBorders>
            <w:noWrap/>
            <w:vAlign w:val="center"/>
          </w:tcPr>
          <w:p w14:paraId="53D3E166">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14:paraId="027AE8AA">
            <w:pPr>
              <w:widowControl/>
              <w:textAlignment w:val="bottom"/>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提供基于web存储资源池的数据访问和下载功能，包含数据的在线上传、下载、重命名、删除、移动、复制功能，要求支持文件夹上传、断点续传等功能，且数据需与后台资源内数据内容保持一致。</w:t>
            </w:r>
            <w:r>
              <w:rPr>
                <w:rFonts w:hint="eastAsia" w:ascii="宋体" w:hAnsi="宋体" w:eastAsia="宋体" w:cs="宋体"/>
                <w:b/>
                <w:bCs/>
                <w:color w:val="auto"/>
                <w:kern w:val="2"/>
                <w:sz w:val="24"/>
                <w:szCs w:val="24"/>
              </w:rPr>
              <w:t>投标时提供web功能截图证明</w:t>
            </w:r>
            <w:r>
              <w:rPr>
                <w:rFonts w:hint="eastAsia" w:ascii="宋体" w:hAnsi="宋体" w:eastAsia="宋体" w:cs="宋体"/>
                <w:b/>
                <w:bCs/>
                <w:color w:val="auto"/>
                <w:kern w:val="2"/>
                <w:sz w:val="24"/>
                <w:szCs w:val="24"/>
                <w:lang w:eastAsia="zh-Hans"/>
              </w:rPr>
              <w:t>并加盖供应商公章</w:t>
            </w:r>
            <w:r>
              <w:rPr>
                <w:rFonts w:hint="eastAsia" w:ascii="宋体" w:hAnsi="宋体" w:eastAsia="宋体" w:cs="宋体"/>
                <w:b/>
                <w:bCs/>
                <w:color w:val="auto"/>
                <w:kern w:val="2"/>
                <w:sz w:val="24"/>
                <w:szCs w:val="24"/>
              </w:rPr>
              <w:t>。</w:t>
            </w:r>
          </w:p>
        </w:tc>
      </w:tr>
      <w:tr w14:paraId="0B1C5209">
        <w:tblPrEx>
          <w:tblCellMar>
            <w:top w:w="0" w:type="dxa"/>
            <w:left w:w="108" w:type="dxa"/>
            <w:bottom w:w="0" w:type="dxa"/>
            <w:right w:w="108" w:type="dxa"/>
          </w:tblCellMar>
        </w:tblPrEx>
        <w:trPr>
          <w:trHeight w:val="576" w:hRule="atLeast"/>
        </w:trPr>
        <w:tc>
          <w:tcPr>
            <w:tcW w:w="621" w:type="pct"/>
            <w:vMerge w:val="continue"/>
            <w:tcBorders>
              <w:left w:val="single" w:color="auto" w:sz="4" w:space="0"/>
              <w:right w:val="single" w:color="auto" w:sz="4" w:space="0"/>
            </w:tcBorders>
            <w:noWrap/>
            <w:vAlign w:val="center"/>
          </w:tcPr>
          <w:p w14:paraId="4DD8D75D">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3C116B3A">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支持超大规模的节点实时调度能力，调度规模</w:t>
            </w:r>
            <w:r>
              <w:rPr>
                <w:rFonts w:hint="eastAsia" w:ascii="宋体" w:hAnsi="宋体" w:eastAsia="宋体" w:cs="宋体"/>
                <w:color w:val="auto"/>
                <w:sz w:val="24"/>
                <w:szCs w:val="24"/>
                <w:lang w:bidi="ar"/>
              </w:rPr>
              <w:t>≥10000节点</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支持最大瞬时大规模作业同时提交，提交作业规模</w:t>
            </w:r>
            <w:r>
              <w:rPr>
                <w:rFonts w:hint="eastAsia" w:ascii="宋体" w:hAnsi="宋体" w:eastAsia="宋体" w:cs="宋体"/>
                <w:color w:val="auto"/>
                <w:sz w:val="24"/>
                <w:szCs w:val="24"/>
                <w:lang w:bidi="ar"/>
              </w:rPr>
              <w:t>≥10000</w:t>
            </w:r>
            <w:r>
              <w:rPr>
                <w:rFonts w:hint="eastAsia" w:ascii="宋体" w:hAnsi="宋体" w:eastAsia="宋体" w:cs="宋体"/>
                <w:color w:val="auto"/>
                <w:sz w:val="24"/>
                <w:szCs w:val="24"/>
                <w:lang w:val="en-US" w:eastAsia="zh-CN" w:bidi="ar"/>
              </w:rPr>
              <w:t>个。</w:t>
            </w:r>
          </w:p>
        </w:tc>
      </w:tr>
      <w:tr w14:paraId="575EB64B">
        <w:tblPrEx>
          <w:tblCellMar>
            <w:top w:w="0" w:type="dxa"/>
            <w:left w:w="108" w:type="dxa"/>
            <w:bottom w:w="0" w:type="dxa"/>
            <w:right w:w="108" w:type="dxa"/>
          </w:tblCellMar>
        </w:tblPrEx>
        <w:trPr>
          <w:trHeight w:val="576" w:hRule="atLeast"/>
        </w:trPr>
        <w:tc>
          <w:tcPr>
            <w:tcW w:w="621" w:type="pct"/>
            <w:vMerge w:val="continue"/>
            <w:tcBorders>
              <w:left w:val="single" w:color="auto" w:sz="4" w:space="0"/>
              <w:right w:val="single" w:color="auto" w:sz="4" w:space="0"/>
            </w:tcBorders>
            <w:noWrap/>
            <w:vAlign w:val="center"/>
          </w:tcPr>
          <w:p w14:paraId="5883DBEA">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50B35355">
            <w:pPr>
              <w:widowControl/>
              <w:textAlignment w:val="bottom"/>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计算平台支持用户组功能，可以实现同组用户之间资源共享及计费合并。</w:t>
            </w:r>
          </w:p>
        </w:tc>
      </w:tr>
      <w:tr w14:paraId="19801060">
        <w:tblPrEx>
          <w:tblCellMar>
            <w:top w:w="0" w:type="dxa"/>
            <w:left w:w="108" w:type="dxa"/>
            <w:bottom w:w="0" w:type="dxa"/>
            <w:right w:w="108" w:type="dxa"/>
          </w:tblCellMar>
        </w:tblPrEx>
        <w:trPr>
          <w:trHeight w:val="473" w:hRule="atLeast"/>
        </w:trPr>
        <w:tc>
          <w:tcPr>
            <w:tcW w:w="621" w:type="pct"/>
            <w:vMerge w:val="continue"/>
            <w:tcBorders>
              <w:left w:val="single" w:color="auto" w:sz="4" w:space="0"/>
              <w:right w:val="single" w:color="auto" w:sz="4" w:space="0"/>
            </w:tcBorders>
            <w:noWrap/>
            <w:vAlign w:val="center"/>
          </w:tcPr>
          <w:p w14:paraId="67844352">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58178617">
            <w:pPr>
              <w:widowControl/>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要求</w:t>
            </w:r>
            <w:r>
              <w:rPr>
                <w:rFonts w:hint="eastAsia" w:ascii="宋体" w:hAnsi="宋体" w:eastAsia="宋体" w:cs="宋体"/>
                <w:color w:val="auto"/>
                <w:sz w:val="24"/>
                <w:szCs w:val="24"/>
                <w:lang w:val="en-US" w:eastAsia="zh-CN" w:bidi="ar"/>
              </w:rPr>
              <w:t>计算集群</w:t>
            </w:r>
            <w:r>
              <w:rPr>
                <w:rFonts w:hint="eastAsia" w:ascii="宋体" w:hAnsi="宋体" w:eastAsia="宋体" w:cs="宋体"/>
                <w:color w:val="auto"/>
                <w:sz w:val="24"/>
                <w:szCs w:val="24"/>
                <w:lang w:bidi="ar"/>
              </w:rPr>
              <w:t>调度系统采用SLURM或PBS作业调度系统管理作业。</w:t>
            </w:r>
          </w:p>
        </w:tc>
      </w:tr>
      <w:tr w14:paraId="3096EA99">
        <w:tblPrEx>
          <w:tblCellMar>
            <w:top w:w="0" w:type="dxa"/>
            <w:left w:w="108" w:type="dxa"/>
            <w:bottom w:w="0" w:type="dxa"/>
            <w:right w:w="108" w:type="dxa"/>
          </w:tblCellMar>
        </w:tblPrEx>
        <w:trPr>
          <w:trHeight w:val="473" w:hRule="atLeast"/>
        </w:trPr>
        <w:tc>
          <w:tcPr>
            <w:tcW w:w="621" w:type="pct"/>
            <w:vMerge w:val="continue"/>
            <w:tcBorders>
              <w:left w:val="single" w:color="auto" w:sz="4" w:space="0"/>
              <w:bottom w:val="single" w:color="auto" w:sz="4" w:space="0"/>
              <w:right w:val="single" w:color="auto" w:sz="4" w:space="0"/>
            </w:tcBorders>
            <w:noWrap/>
            <w:vAlign w:val="center"/>
          </w:tcPr>
          <w:p w14:paraId="6100FB8E">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7DBF57C4">
            <w:pPr>
              <w:widowControl/>
              <w:textAlignment w:val="bottom"/>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要求计算节点支持RedHat或CentOS、中科方德等主流操作系统。</w:t>
            </w:r>
          </w:p>
        </w:tc>
      </w:tr>
      <w:tr w14:paraId="489344D9">
        <w:tblPrEx>
          <w:tblCellMar>
            <w:top w:w="0" w:type="dxa"/>
            <w:left w:w="108" w:type="dxa"/>
            <w:bottom w:w="0" w:type="dxa"/>
            <w:right w:w="108" w:type="dxa"/>
          </w:tblCellMar>
        </w:tblPrEx>
        <w:trPr>
          <w:trHeight w:val="576" w:hRule="atLeast"/>
        </w:trPr>
        <w:tc>
          <w:tcPr>
            <w:tcW w:w="621" w:type="pct"/>
            <w:vMerge w:val="restart"/>
            <w:tcBorders>
              <w:top w:val="single" w:color="auto" w:sz="4" w:space="0"/>
              <w:left w:val="single" w:color="auto" w:sz="4" w:space="0"/>
              <w:bottom w:val="single" w:color="auto" w:sz="4" w:space="0"/>
              <w:right w:val="single" w:color="auto" w:sz="4" w:space="0"/>
            </w:tcBorders>
            <w:noWrap/>
            <w:vAlign w:val="center"/>
          </w:tcPr>
          <w:p w14:paraId="28B2B4BE">
            <w:pPr>
              <w:widowControl/>
              <w:jc w:val="center"/>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软件移植服务及性能要求</w:t>
            </w:r>
          </w:p>
        </w:tc>
        <w:tc>
          <w:tcPr>
            <w:tcW w:w="4378" w:type="pct"/>
            <w:tcBorders>
              <w:top w:val="single" w:color="auto" w:sz="4" w:space="0"/>
              <w:left w:val="single" w:color="auto" w:sz="4" w:space="0"/>
              <w:bottom w:val="single" w:color="auto" w:sz="4" w:space="0"/>
              <w:right w:val="single" w:color="auto" w:sz="4" w:space="0"/>
            </w:tcBorders>
            <w:vAlign w:val="center"/>
          </w:tcPr>
          <w:p w14:paraId="6ACCA999">
            <w:pPr>
              <w:widowControl/>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应用软件：</w:t>
            </w:r>
            <w:r>
              <w:rPr>
                <w:rFonts w:hint="eastAsia" w:ascii="宋体" w:hAnsi="宋体" w:eastAsia="宋体" w:cs="宋体"/>
                <w:color w:val="auto"/>
                <w:sz w:val="24"/>
                <w:szCs w:val="24"/>
                <w:lang w:bidi="ar"/>
              </w:rPr>
              <w:t>提供生信软件免费安装和调试服务，包括且不限于调度命令适配、镜像定制和编译环境优化等。</w:t>
            </w:r>
          </w:p>
        </w:tc>
      </w:tr>
      <w:tr w14:paraId="0A3A05B5">
        <w:tblPrEx>
          <w:tblCellMar>
            <w:top w:w="0" w:type="dxa"/>
            <w:left w:w="108" w:type="dxa"/>
            <w:bottom w:w="0" w:type="dxa"/>
            <w:right w:w="108" w:type="dxa"/>
          </w:tblCellMar>
        </w:tblPrEx>
        <w:trPr>
          <w:trHeight w:val="1314" w:hRule="atLeast"/>
        </w:trPr>
        <w:tc>
          <w:tcPr>
            <w:tcW w:w="621" w:type="pct"/>
            <w:vMerge w:val="continue"/>
            <w:tcBorders>
              <w:top w:val="single" w:color="auto" w:sz="4" w:space="0"/>
              <w:left w:val="single" w:color="auto" w:sz="4" w:space="0"/>
              <w:bottom w:val="single" w:color="auto" w:sz="4" w:space="0"/>
              <w:right w:val="single" w:color="auto" w:sz="4" w:space="0"/>
            </w:tcBorders>
            <w:noWrap/>
            <w:vAlign w:val="center"/>
          </w:tcPr>
          <w:p w14:paraId="5F7C3960">
            <w:pPr>
              <w:widowControl/>
              <w:jc w:val="center"/>
              <w:textAlignment w:val="bottom"/>
              <w:rPr>
                <w:rFonts w:hint="eastAsia" w:ascii="宋体" w:hAnsi="宋体" w:eastAsia="宋体" w:cs="宋体"/>
                <w:color w:val="auto"/>
                <w:sz w:val="24"/>
                <w:szCs w:val="24"/>
                <w:lang w:bidi="ar"/>
              </w:rPr>
            </w:pPr>
          </w:p>
        </w:tc>
        <w:tc>
          <w:tcPr>
            <w:tcW w:w="4378" w:type="pct"/>
            <w:tcBorders>
              <w:top w:val="single" w:color="auto" w:sz="4" w:space="0"/>
              <w:left w:val="single" w:color="auto" w:sz="4" w:space="0"/>
              <w:bottom w:val="single" w:color="auto" w:sz="4" w:space="0"/>
              <w:right w:val="single" w:color="auto" w:sz="4" w:space="0"/>
            </w:tcBorders>
            <w:vAlign w:val="center"/>
          </w:tcPr>
          <w:p w14:paraId="276FE1E6">
            <w:pPr>
              <w:widowControl/>
              <w:textAlignment w:val="bottom"/>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要求开发环境配置/C++/Fortran编译器、HIP编译器hipcc、hcc编译器、opencl编译器；OpenMPI，HPCX，INTELMPI等MPI环境、OpenMP并行环境；MKL、BLAS、LAPACK、ScaLAPACK、FFTW等函数库，允许采购人自主编译来源清楚的计算软件，支持采购人对应用软件的多版本环境进行自定义快速配置。</w:t>
            </w:r>
          </w:p>
        </w:tc>
      </w:tr>
    </w:tbl>
    <w:p w14:paraId="6E1A9EC2">
      <w:pPr>
        <w:adjustRightInd w:val="0"/>
        <w:snapToGrid w:val="0"/>
        <w:spacing w:before="4" w:line="360" w:lineRule="auto"/>
        <w:rPr>
          <w:rFonts w:ascii="宋体" w:hAnsi="宋体" w:cs="宋体"/>
          <w:b/>
          <w:bCs/>
          <w:spacing w:val="8"/>
          <w:kern w:val="0"/>
          <w:sz w:val="24"/>
        </w:rPr>
      </w:pPr>
    </w:p>
    <w:p w14:paraId="61268852">
      <w:pPr>
        <w:adjustRightInd w:val="0"/>
        <w:snapToGrid w:val="0"/>
        <w:spacing w:before="4" w:line="360" w:lineRule="auto"/>
        <w:rPr>
          <w:rFonts w:hint="default" w:ascii="宋体" w:hAnsi="宋体" w:cs="宋体"/>
          <w:b/>
          <w:bCs/>
          <w:spacing w:val="8"/>
          <w:kern w:val="0"/>
          <w:sz w:val="24"/>
          <w:highlight w:val="none"/>
          <w:lang w:val="en-US" w:eastAsia="zh-CN"/>
        </w:rPr>
      </w:pPr>
      <w:r>
        <w:rPr>
          <w:rFonts w:hint="eastAsia" w:ascii="宋体" w:hAnsi="宋体" w:cs="宋体"/>
          <w:b/>
          <w:bCs/>
          <w:spacing w:val="8"/>
          <w:kern w:val="0"/>
          <w:sz w:val="24"/>
          <w:highlight w:val="none"/>
          <w:lang w:val="en-US" w:eastAsia="zh-CN"/>
        </w:rPr>
        <w:t>三、商务部分</w:t>
      </w:r>
    </w:p>
    <w:p w14:paraId="0781E3F7">
      <w:pPr>
        <w:adjustRightInd w:val="0"/>
        <w:snapToGrid w:val="0"/>
        <w:spacing w:before="4" w:line="360" w:lineRule="auto"/>
        <w:rPr>
          <w:rFonts w:ascii="宋体" w:hAnsi="宋体" w:cs="宋体"/>
          <w:b/>
          <w:bCs/>
          <w:spacing w:val="8"/>
          <w:kern w:val="0"/>
          <w:sz w:val="24"/>
          <w:highlight w:val="none"/>
        </w:rPr>
      </w:pPr>
      <w:r>
        <w:rPr>
          <w:rFonts w:hint="eastAsia" w:ascii="宋体" w:hAnsi="宋体" w:cs="宋体"/>
          <w:b/>
          <w:bCs/>
          <w:spacing w:val="8"/>
          <w:kern w:val="0"/>
          <w:sz w:val="24"/>
          <w:highlight w:val="none"/>
          <w:lang w:val="en-US" w:eastAsia="zh-CN"/>
        </w:rPr>
        <w:t>1</w:t>
      </w:r>
      <w:r>
        <w:rPr>
          <w:rFonts w:hint="eastAsia" w:ascii="宋体" w:hAnsi="宋体" w:cs="宋体"/>
          <w:b/>
          <w:bCs/>
          <w:spacing w:val="8"/>
          <w:kern w:val="0"/>
          <w:sz w:val="24"/>
          <w:highlight w:val="none"/>
        </w:rPr>
        <w:t>、验收要求：</w:t>
      </w:r>
    </w:p>
    <w:p w14:paraId="7886C6BB">
      <w:pPr>
        <w:adjustRightInd w:val="0"/>
        <w:snapToGrid w:val="0"/>
        <w:spacing w:before="4" w:line="360" w:lineRule="auto"/>
        <w:ind w:firstLine="42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中标方</w:t>
      </w:r>
      <w:r>
        <w:rPr>
          <w:rFonts w:hint="eastAsia" w:ascii="宋体" w:hAnsi="宋体" w:cs="宋体"/>
          <w:sz w:val="24"/>
          <w:highlight w:val="none"/>
        </w:rPr>
        <w:t>应具有完善的服务保障体系，配备有足够的、有相应资质的专业技术运维人员。在质保期内为最终用户提供技术服务热线（工作日正常工作时间），负责解答用户在云服务使用中遇到的问题，并及时提出解决问题的建议和操作方法。技术服务热线支持为中文服务。</w:t>
      </w:r>
    </w:p>
    <w:p w14:paraId="5C645013">
      <w:pPr>
        <w:adjustRightInd w:val="0"/>
        <w:snapToGrid w:val="0"/>
        <w:spacing w:before="4" w:line="360" w:lineRule="auto"/>
        <w:ind w:firstLine="42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中标方</w:t>
      </w:r>
      <w:r>
        <w:rPr>
          <w:rFonts w:hint="eastAsia" w:ascii="宋体" w:hAnsi="宋体" w:cs="宋体"/>
          <w:sz w:val="24"/>
          <w:highlight w:val="none"/>
        </w:rPr>
        <w:t>提供的服务在使用前进行调试时需负责安装并培训</w:t>
      </w:r>
      <w:r>
        <w:rPr>
          <w:rFonts w:hint="eastAsia" w:ascii="宋体" w:hAnsi="宋体" w:cs="宋体"/>
          <w:sz w:val="24"/>
          <w:highlight w:val="none"/>
          <w:lang w:val="en-US" w:eastAsia="zh-CN"/>
        </w:rPr>
        <w:t>采购方</w:t>
      </w:r>
      <w:r>
        <w:rPr>
          <w:rFonts w:hint="eastAsia" w:ascii="宋体" w:hAnsi="宋体" w:cs="宋体"/>
          <w:sz w:val="24"/>
          <w:highlight w:val="none"/>
        </w:rPr>
        <w:t>的使用操作人员，协助</w:t>
      </w:r>
      <w:r>
        <w:rPr>
          <w:rFonts w:hint="eastAsia" w:ascii="宋体" w:hAnsi="宋体" w:cs="宋体"/>
          <w:sz w:val="24"/>
          <w:highlight w:val="none"/>
          <w:lang w:val="en-US" w:eastAsia="zh-CN"/>
        </w:rPr>
        <w:t>采购方</w:t>
      </w:r>
      <w:r>
        <w:rPr>
          <w:rFonts w:hint="eastAsia" w:ascii="宋体" w:hAnsi="宋体" w:cs="宋体"/>
          <w:sz w:val="24"/>
          <w:highlight w:val="none"/>
        </w:rPr>
        <w:t>一起调试，直到符合技术要求。</w:t>
      </w:r>
    </w:p>
    <w:p w14:paraId="79E14D41">
      <w:pPr>
        <w:adjustRightInd w:val="0"/>
        <w:snapToGrid w:val="0"/>
        <w:spacing w:before="4" w:line="360" w:lineRule="auto"/>
        <w:ind w:firstLine="42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w:t>
      </w:r>
      <w:r>
        <w:rPr>
          <w:rFonts w:hint="eastAsia" w:ascii="宋体" w:hAnsi="宋体" w:cs="宋体"/>
          <w:sz w:val="24"/>
          <w:highlight w:val="none"/>
          <w:lang w:val="en-US" w:eastAsia="zh-CN"/>
        </w:rPr>
        <w:t>采购方</w:t>
      </w:r>
      <w:r>
        <w:rPr>
          <w:rFonts w:hint="eastAsia" w:ascii="宋体" w:hAnsi="宋体" w:cs="宋体"/>
          <w:sz w:val="24"/>
          <w:highlight w:val="none"/>
        </w:rPr>
        <w:t>对</w:t>
      </w:r>
      <w:r>
        <w:rPr>
          <w:rFonts w:hint="eastAsia" w:ascii="宋体" w:hAnsi="宋体" w:cs="宋体"/>
          <w:sz w:val="24"/>
          <w:highlight w:val="none"/>
          <w:lang w:val="en-US" w:eastAsia="zh-CN"/>
        </w:rPr>
        <w:t>中标方</w:t>
      </w:r>
      <w:r>
        <w:rPr>
          <w:rFonts w:hint="eastAsia" w:ascii="宋体" w:hAnsi="宋体" w:cs="宋体"/>
          <w:sz w:val="24"/>
          <w:highlight w:val="none"/>
        </w:rPr>
        <w:t>提供的服务依据</w:t>
      </w:r>
      <w:r>
        <w:rPr>
          <w:rFonts w:hint="eastAsia" w:ascii="宋体" w:hAnsi="宋体" w:cs="宋体"/>
          <w:sz w:val="24"/>
          <w:highlight w:val="none"/>
          <w:lang w:val="en-US" w:eastAsia="zh-CN"/>
        </w:rPr>
        <w:t>采购方</w:t>
      </w:r>
      <w:r>
        <w:rPr>
          <w:rFonts w:hint="eastAsia" w:ascii="宋体" w:hAnsi="宋体" w:cs="宋体"/>
          <w:sz w:val="24"/>
          <w:highlight w:val="none"/>
        </w:rPr>
        <w:t>技术规格要求和国家有关质量标准进行现场或线上初步验收。安装、调试完毕后，</w:t>
      </w:r>
      <w:r>
        <w:rPr>
          <w:rFonts w:hint="eastAsia" w:ascii="宋体" w:hAnsi="宋体" w:cs="宋体"/>
          <w:sz w:val="24"/>
          <w:highlight w:val="none"/>
          <w:lang w:val="en-US" w:eastAsia="zh-CN"/>
        </w:rPr>
        <w:t>采购方在</w:t>
      </w:r>
      <w:r>
        <w:rPr>
          <w:rFonts w:hint="eastAsia" w:ascii="宋体" w:hAnsi="宋体" w:cs="宋体"/>
          <w:sz w:val="24"/>
          <w:highlight w:val="none"/>
        </w:rPr>
        <w:t>10个工作日内完成初步验收。</w:t>
      </w:r>
    </w:p>
    <w:p w14:paraId="1E7091A8">
      <w:pPr>
        <w:adjustRightInd w:val="0"/>
        <w:snapToGrid w:val="0"/>
        <w:spacing w:before="4" w:line="360" w:lineRule="auto"/>
        <w:ind w:firstLine="420"/>
        <w:jc w:val="left"/>
        <w:rPr>
          <w:rFonts w:hint="eastAsia" w:ascii="宋体" w:hAnsi="宋体" w:cs="宋体"/>
          <w:sz w:val="24"/>
          <w:highlight w:val="none"/>
        </w:rPr>
      </w:pPr>
      <w:r>
        <w:rPr>
          <w:rFonts w:hint="eastAsia" w:ascii="宋体" w:hAnsi="宋体" w:cs="宋体"/>
          <w:sz w:val="24"/>
          <w:highlight w:val="none"/>
          <w:lang w:val="en-US" w:eastAsia="zh-CN"/>
        </w:rPr>
        <w:t>1.4</w:t>
      </w:r>
      <w:r>
        <w:rPr>
          <w:rFonts w:hint="eastAsia" w:ascii="宋体" w:hAnsi="宋体" w:cs="宋体"/>
          <w:sz w:val="24"/>
          <w:highlight w:val="none"/>
        </w:rPr>
        <w:t>、设备、材料安装、调试结束，</w:t>
      </w:r>
      <w:r>
        <w:rPr>
          <w:rFonts w:hint="eastAsia" w:ascii="宋体" w:hAnsi="宋体" w:cs="宋体"/>
          <w:sz w:val="24"/>
          <w:highlight w:val="none"/>
          <w:lang w:val="en-US" w:eastAsia="zh-CN"/>
        </w:rPr>
        <w:t>采购方</w:t>
      </w:r>
      <w:r>
        <w:rPr>
          <w:rFonts w:hint="eastAsia" w:ascii="宋体" w:hAnsi="宋体" w:cs="宋体"/>
          <w:sz w:val="24"/>
          <w:highlight w:val="none"/>
        </w:rPr>
        <w:t>、</w:t>
      </w:r>
      <w:r>
        <w:rPr>
          <w:rFonts w:hint="eastAsia" w:ascii="宋体" w:hAnsi="宋体" w:cs="宋体"/>
          <w:sz w:val="24"/>
          <w:highlight w:val="none"/>
          <w:lang w:val="en-US" w:eastAsia="zh-CN"/>
        </w:rPr>
        <w:t>中标方</w:t>
      </w:r>
      <w:r>
        <w:rPr>
          <w:rFonts w:hint="eastAsia" w:ascii="宋体" w:hAnsi="宋体" w:cs="宋体"/>
          <w:sz w:val="24"/>
          <w:highlight w:val="none"/>
        </w:rPr>
        <w:t>双方派员共同验收，达到验收标准则验收合格。验收完毕后出具验收结果报告并经双方签字确认，验收相关费用由</w:t>
      </w:r>
      <w:r>
        <w:rPr>
          <w:rFonts w:hint="eastAsia" w:ascii="宋体" w:hAnsi="宋体" w:cs="宋体"/>
          <w:sz w:val="24"/>
          <w:highlight w:val="none"/>
          <w:lang w:val="en-US" w:eastAsia="zh-CN"/>
        </w:rPr>
        <w:t>中标</w:t>
      </w:r>
      <w:r>
        <w:rPr>
          <w:rFonts w:hint="eastAsia" w:ascii="宋体" w:hAnsi="宋体" w:cs="宋体"/>
          <w:sz w:val="24"/>
          <w:highlight w:val="none"/>
        </w:rPr>
        <w:t>方承担。</w:t>
      </w:r>
    </w:p>
    <w:p w14:paraId="0C807EC7">
      <w:pPr>
        <w:adjustRightInd w:val="0"/>
        <w:snapToGrid w:val="0"/>
        <w:spacing w:before="4" w:line="360" w:lineRule="auto"/>
        <w:rPr>
          <w:rFonts w:ascii="宋体" w:hAnsi="宋体" w:cs="宋体"/>
          <w:b/>
          <w:bCs/>
          <w:spacing w:val="8"/>
          <w:kern w:val="0"/>
          <w:sz w:val="24"/>
          <w:highlight w:val="none"/>
        </w:rPr>
      </w:pPr>
      <w:r>
        <w:rPr>
          <w:rFonts w:hint="eastAsia" w:ascii="宋体" w:hAnsi="宋体" w:cs="宋体"/>
          <w:b/>
          <w:bCs/>
          <w:spacing w:val="8"/>
          <w:kern w:val="0"/>
          <w:sz w:val="24"/>
          <w:highlight w:val="none"/>
          <w:lang w:val="en-US" w:eastAsia="zh-CN"/>
        </w:rPr>
        <w:t>2</w:t>
      </w:r>
      <w:r>
        <w:rPr>
          <w:rFonts w:hint="eastAsia" w:ascii="宋体" w:hAnsi="宋体" w:cs="宋体"/>
          <w:b/>
          <w:bCs/>
          <w:spacing w:val="8"/>
          <w:kern w:val="0"/>
          <w:sz w:val="24"/>
          <w:highlight w:val="none"/>
        </w:rPr>
        <w:t>、服务期、交货方式及交货地点：</w:t>
      </w:r>
    </w:p>
    <w:p w14:paraId="59887369">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2.1、服务期：本项目合同履行期一年，自合同签订生效次日起计算。</w:t>
      </w:r>
    </w:p>
    <w:p w14:paraId="5719A9D5">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2.2、交货方式：通过网络交付。经采购人指定收货人验收合格后，则为完成交付。</w:t>
      </w:r>
    </w:p>
    <w:p w14:paraId="3BA0D636">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2.3、交货地点：通过网络实现。</w:t>
      </w:r>
    </w:p>
    <w:p w14:paraId="27E9993B">
      <w:pPr>
        <w:adjustRightInd w:val="0"/>
        <w:snapToGrid w:val="0"/>
        <w:spacing w:before="4" w:line="360" w:lineRule="auto"/>
        <w:rPr>
          <w:rFonts w:hint="eastAsia" w:ascii="宋体" w:hAnsi="宋体" w:cs="宋体"/>
          <w:b/>
          <w:bCs/>
          <w:spacing w:val="8"/>
          <w:kern w:val="0"/>
          <w:sz w:val="24"/>
          <w:highlight w:val="none"/>
          <w:lang w:val="en-US" w:eastAsia="zh-CN"/>
        </w:rPr>
      </w:pPr>
      <w:r>
        <w:rPr>
          <w:rFonts w:hint="eastAsia" w:ascii="宋体" w:hAnsi="宋体" w:cs="宋体"/>
          <w:b/>
          <w:bCs/>
          <w:spacing w:val="8"/>
          <w:kern w:val="0"/>
          <w:sz w:val="24"/>
          <w:highlight w:val="none"/>
          <w:lang w:val="en-US" w:eastAsia="zh-CN"/>
        </w:rPr>
        <w:t>3、货款支付：</w:t>
      </w:r>
    </w:p>
    <w:p w14:paraId="45CC991E">
      <w:pPr>
        <w:adjustRightInd w:val="0"/>
        <w:snapToGrid w:val="0"/>
        <w:spacing w:before="4" w:line="360" w:lineRule="auto"/>
        <w:ind w:firstLine="420"/>
        <w:jc w:val="left"/>
        <w:rPr>
          <w:rFonts w:hint="eastAsia" w:ascii="宋体" w:hAnsi="宋体" w:cs="宋体"/>
          <w:sz w:val="24"/>
          <w:highlight w:val="none"/>
        </w:rPr>
      </w:pPr>
      <w:r>
        <w:rPr>
          <w:rFonts w:hint="eastAsia" w:ascii="宋体" w:hAnsi="宋体" w:cs="宋体"/>
          <w:sz w:val="24"/>
          <w:highlight w:val="none"/>
        </w:rPr>
        <w:t>双方合同签署后，在合同有效期内</w:t>
      </w:r>
      <w:r>
        <w:rPr>
          <w:rFonts w:hint="eastAsia" w:ascii="宋体" w:hAnsi="宋体" w:cs="宋体"/>
          <w:sz w:val="24"/>
          <w:highlight w:val="none"/>
          <w:lang w:val="en-US" w:eastAsia="zh-CN"/>
        </w:rPr>
        <w:t>中标方</w:t>
      </w:r>
      <w:r>
        <w:rPr>
          <w:rFonts w:hint="eastAsia" w:ascii="宋体" w:hAnsi="宋体" w:cs="宋体"/>
          <w:sz w:val="24"/>
          <w:highlight w:val="none"/>
        </w:rPr>
        <w:t>按合同约定的要求提供相应的服务后，双方按约定的资源单价以及实际使用量核对后</w:t>
      </w:r>
      <w:r>
        <w:rPr>
          <w:rFonts w:hint="eastAsia" w:ascii="宋体" w:hAnsi="宋体" w:cs="宋体"/>
          <w:sz w:val="24"/>
          <w:highlight w:val="none"/>
          <w:lang w:eastAsia="zh-CN"/>
        </w:rPr>
        <w:t>按季度进行结算</w:t>
      </w:r>
      <w:r>
        <w:rPr>
          <w:rFonts w:hint="eastAsia" w:ascii="宋体" w:hAnsi="宋体" w:cs="宋体"/>
          <w:sz w:val="24"/>
          <w:highlight w:val="none"/>
        </w:rPr>
        <w:t>。</w:t>
      </w:r>
      <w:r>
        <w:rPr>
          <w:rFonts w:hint="eastAsia" w:ascii="宋体" w:hAnsi="宋体" w:cs="宋体"/>
          <w:sz w:val="24"/>
          <w:highlight w:val="none"/>
          <w:lang w:val="en-US" w:eastAsia="zh-CN"/>
        </w:rPr>
        <w:t>中标方</w:t>
      </w:r>
      <w:r>
        <w:rPr>
          <w:rFonts w:hint="eastAsia" w:ascii="宋体" w:hAnsi="宋体" w:cs="宋体"/>
          <w:sz w:val="24"/>
          <w:highlight w:val="none"/>
        </w:rPr>
        <w:t>需按照</w:t>
      </w:r>
      <w:r>
        <w:rPr>
          <w:rFonts w:hint="eastAsia" w:ascii="宋体" w:hAnsi="宋体" w:cs="宋体"/>
          <w:sz w:val="24"/>
          <w:highlight w:val="none"/>
          <w:lang w:eastAsia="zh-CN"/>
        </w:rPr>
        <w:t>采购</w:t>
      </w:r>
      <w:r>
        <w:rPr>
          <w:rFonts w:hint="eastAsia" w:ascii="宋体" w:hAnsi="宋体" w:cs="宋体"/>
          <w:sz w:val="24"/>
          <w:highlight w:val="none"/>
          <w:lang w:val="en-US" w:eastAsia="zh-CN"/>
        </w:rPr>
        <w:t>方</w:t>
      </w:r>
      <w:r>
        <w:rPr>
          <w:rFonts w:hint="eastAsia" w:ascii="宋体" w:hAnsi="宋体" w:cs="宋体"/>
          <w:sz w:val="24"/>
          <w:highlight w:val="none"/>
        </w:rPr>
        <w:t>要求开具相应发票。</w:t>
      </w:r>
    </w:p>
    <w:p w14:paraId="557E42C0">
      <w:pPr>
        <w:adjustRightInd w:val="0"/>
        <w:snapToGrid w:val="0"/>
        <w:spacing w:before="4" w:line="360" w:lineRule="auto"/>
        <w:ind w:firstLine="420"/>
        <w:jc w:val="left"/>
        <w:rPr>
          <w:rFonts w:hint="eastAsia" w:ascii="宋体" w:hAnsi="宋体" w:cs="宋体"/>
          <w:b/>
          <w:bCs/>
          <w:spacing w:val="8"/>
          <w:kern w:val="0"/>
          <w:sz w:val="24"/>
          <w:szCs w:val="24"/>
          <w:highlight w:val="none"/>
        </w:rPr>
      </w:pPr>
      <w:r>
        <w:rPr>
          <w:rFonts w:hint="eastAsia" w:ascii="宋体" w:hAnsi="宋体" w:cs="宋体"/>
          <w:sz w:val="24"/>
          <w:highlight w:val="none"/>
          <w:lang w:eastAsia="zh-CN"/>
        </w:rPr>
        <w:t>采购</w:t>
      </w:r>
      <w:r>
        <w:rPr>
          <w:rFonts w:hint="eastAsia" w:ascii="宋体" w:hAnsi="宋体" w:cs="宋体"/>
          <w:sz w:val="24"/>
          <w:highlight w:val="none"/>
          <w:lang w:val="en-US" w:eastAsia="zh-CN"/>
        </w:rPr>
        <w:t>方</w:t>
      </w:r>
      <w:r>
        <w:rPr>
          <w:rFonts w:hint="eastAsia" w:ascii="宋体" w:hAnsi="宋体" w:cs="宋体"/>
          <w:sz w:val="24"/>
          <w:highlight w:val="none"/>
        </w:rPr>
        <w:t>实际使用的核对数量以</w:t>
      </w:r>
      <w:r>
        <w:rPr>
          <w:rFonts w:hint="eastAsia" w:ascii="宋体" w:hAnsi="宋体" w:cs="宋体"/>
          <w:sz w:val="24"/>
          <w:highlight w:val="none"/>
          <w:lang w:val="en-US" w:eastAsia="zh-CN"/>
        </w:rPr>
        <w:t>中标方</w:t>
      </w:r>
      <w:r>
        <w:rPr>
          <w:rFonts w:hint="eastAsia" w:ascii="宋体" w:hAnsi="宋体" w:cs="宋体"/>
          <w:sz w:val="24"/>
          <w:highlight w:val="none"/>
        </w:rPr>
        <w:t>平台的相关记录为准，如</w:t>
      </w:r>
      <w:r>
        <w:rPr>
          <w:rFonts w:hint="eastAsia" w:ascii="宋体" w:hAnsi="宋体" w:cs="宋体"/>
          <w:sz w:val="24"/>
          <w:highlight w:val="none"/>
          <w:lang w:eastAsia="zh-CN"/>
        </w:rPr>
        <w:t>采购</w:t>
      </w:r>
      <w:r>
        <w:rPr>
          <w:rFonts w:hint="eastAsia" w:ascii="宋体" w:hAnsi="宋体" w:cs="宋体"/>
          <w:sz w:val="24"/>
          <w:highlight w:val="none"/>
          <w:lang w:val="en-US" w:eastAsia="zh-CN"/>
        </w:rPr>
        <w:t>方</w:t>
      </w:r>
      <w:r>
        <w:rPr>
          <w:rFonts w:hint="eastAsia" w:ascii="宋体" w:hAnsi="宋体" w:cs="宋体"/>
          <w:sz w:val="24"/>
          <w:highlight w:val="none"/>
        </w:rPr>
        <w:t>有异议的应于收到对账文件后3日内以书面形式提出并提供相关证明文件。</w:t>
      </w:r>
    </w:p>
    <w:p w14:paraId="737489C9">
      <w:pPr>
        <w:adjustRightInd w:val="0"/>
        <w:snapToGrid w:val="0"/>
        <w:spacing w:before="4" w:line="360" w:lineRule="auto"/>
        <w:rPr>
          <w:rFonts w:hint="eastAsia" w:ascii="宋体" w:hAnsi="宋体" w:cs="宋体"/>
          <w:b/>
          <w:bCs/>
          <w:spacing w:val="8"/>
          <w:kern w:val="0"/>
          <w:sz w:val="24"/>
          <w:highlight w:val="none"/>
          <w:lang w:val="en-US" w:eastAsia="zh-CN"/>
        </w:rPr>
      </w:pPr>
      <w:r>
        <w:rPr>
          <w:rFonts w:hint="eastAsia" w:ascii="宋体" w:hAnsi="宋体" w:cs="宋体"/>
          <w:b/>
          <w:bCs/>
          <w:spacing w:val="8"/>
          <w:kern w:val="0"/>
          <w:sz w:val="24"/>
          <w:highlight w:val="none"/>
          <w:lang w:val="en-US" w:eastAsia="zh-CN"/>
        </w:rPr>
        <w:t>4、服务要求：</w:t>
      </w:r>
    </w:p>
    <w:p w14:paraId="1240704C">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4.1、供应商需提供技术支持服务，在接收到采购人的合理技术服务请求后，解决时限应不超过1个工作日。</w:t>
      </w:r>
    </w:p>
    <w:p w14:paraId="1FB2462D">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4.2、供应商提供的系统具备良好的稳定性、可靠性，并具备7*24小时的机房运维和系统运维能力，提供7*24小时在线运维服务，配置专门的运维服务人员；具有成熟的在线运维服务平台。</w:t>
      </w:r>
    </w:p>
    <w:p w14:paraId="3EC4E0DA">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4.3、供应商具备对多学科、多领域计算的咨询服务能力，供应商需协助采购人开展软件编译、安装、技术培训等，协助采购人进行远程登录、计算环境适配、数据上传下载等服务。</w:t>
      </w:r>
    </w:p>
    <w:p w14:paraId="12D8F171">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4.4、在进行设备维护维修等影响作业正常进行的操作，供应商需提前通知采购人处理，避免数据丢失。</w:t>
      </w:r>
    </w:p>
    <w:p w14:paraId="756BDE50">
      <w:pPr>
        <w:adjustRightInd w:val="0"/>
        <w:snapToGrid w:val="0"/>
        <w:spacing w:before="4" w:line="360" w:lineRule="auto"/>
        <w:ind w:firstLine="42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4.5、供应商在服务期内提供技术支持及并行环境变量设置、计算技术故障排除、软件安装、硬件故障等技术服务。供应商需指定专人负责处理采购人服务请求，如果人员变更需提前5个工作日通知采购人。</w:t>
      </w:r>
    </w:p>
    <w:p w14:paraId="5914F19F">
      <w:pPr>
        <w:adjustRightInd w:val="0"/>
        <w:snapToGrid w:val="0"/>
        <w:spacing w:before="4" w:line="360" w:lineRule="auto"/>
        <w:jc w:val="left"/>
        <w:rPr>
          <w:rFonts w:ascii="宋体" w:hAnsi="宋体" w:cs="宋体"/>
          <w:sz w:val="24"/>
        </w:rPr>
      </w:pPr>
      <w:r>
        <w:rPr>
          <w:rFonts w:ascii="宋体" w:hAnsi="宋体" w:cs="宋体"/>
          <w:sz w:val="24"/>
        </w:rPr>
        <w:br w:type="page"/>
      </w:r>
    </w:p>
    <w:p w14:paraId="448DEB95">
      <w:pPr>
        <w:adjustRightInd w:val="0"/>
        <w:snapToGrid w:val="0"/>
        <w:spacing w:before="4" w:line="360" w:lineRule="auto"/>
        <w:ind w:firstLine="42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附件</w:t>
      </w:r>
    </w:p>
    <w:p w14:paraId="06F6EE10">
      <w:pPr>
        <w:adjustRightInd w:val="0"/>
        <w:snapToGrid w:val="0"/>
        <w:spacing w:before="4" w:line="360" w:lineRule="auto"/>
        <w:ind w:firstLine="420"/>
        <w:jc w:val="center"/>
        <w:rPr>
          <w:rFonts w:hint="eastAsia" w:asciiTheme="minorEastAsia" w:hAnsiTheme="minorEastAsia" w:eastAsiaTheme="minorEastAsia"/>
          <w:bCs/>
          <w:sz w:val="30"/>
          <w:szCs w:val="30"/>
        </w:rPr>
      </w:pPr>
      <w:r>
        <w:rPr>
          <w:rFonts w:hint="eastAsia" w:asciiTheme="minorEastAsia" w:hAnsiTheme="minorEastAsia" w:eastAsiaTheme="minorEastAsia"/>
          <w:bCs/>
          <w:sz w:val="30"/>
          <w:szCs w:val="30"/>
        </w:rPr>
        <w:t>南京医科大学信息化项目建设要求（2025版）</w:t>
      </w:r>
    </w:p>
    <w:p w14:paraId="4A1791E9">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一、编写目的</w:t>
      </w:r>
    </w:p>
    <w:p w14:paraId="05457708">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南京医科大学信息化项目建设管理办法（试行）》中已明确了项目各流程节点的总体要求和各方职责，为进一步细化项目规划、招标、合同签订、实施、验收等建设全过程中的技术要求，指导各项目组做好软件开发、系统集成、数据集成、网信安全等工作，特制定此建设要求。各项目组应在项目招标文件和合同文本中予以体现。</w:t>
      </w:r>
    </w:p>
    <w:p w14:paraId="54F42A2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二、基本研发技术要求</w:t>
      </w:r>
    </w:p>
    <w:p w14:paraId="3601CF25">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（一）软件类项目</w:t>
      </w:r>
    </w:p>
    <w:p w14:paraId="7E74820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1.软件项目分类</w:t>
      </w:r>
    </w:p>
    <w:p w14:paraId="56AD1A3D">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A类：完全定制化开发软件项目。</w:t>
      </w:r>
    </w:p>
    <w:p w14:paraId="49D46BF4">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B类：通过二次开发以实现学校需求的软件项目。</w:t>
      </w:r>
    </w:p>
    <w:p w14:paraId="753E48A7">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C类：纯商品化产品软件，例如麒麟操作系统、WPS、windows、office。</w:t>
      </w:r>
    </w:p>
    <w:p w14:paraId="717626C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2.A类、B类项目要求</w:t>
      </w:r>
    </w:p>
    <w:p w14:paraId="5CBA80B9">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（1）整体要求</w:t>
      </w:r>
    </w:p>
    <w:p w14:paraId="79E930B7">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①软件应网联数通，满足多校区一体化管理的需求，适应校区间协同管理需求。</w:t>
      </w:r>
    </w:p>
    <w:p w14:paraId="01FED1D3">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②采用成熟先进技术，满足PC端、移动端访问要求；校内外均可使用网络信息服务；操作流程需符合实际业务需求。</w:t>
      </w:r>
    </w:p>
    <w:p w14:paraId="27C42A2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③一般应选择主流成熟的安全可靠的开发环境和框架（B类项目可不做强制要求），数据库软件部署和业务应用框架应分别部署不同服务器上。</w:t>
      </w:r>
    </w:p>
    <w:p w14:paraId="2B91CAE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④软件命名应符合教育部命名要求和学校实际情况。</w:t>
      </w:r>
    </w:p>
    <w:p w14:paraId="1320C068">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⑤实现集成校园统一中央认证服务（Central Authentication Service，CAS）认证，满足校园单点登入（Single Sign-On，SSO）应用集成需求。PC端应用，应可在学校PC门户实现SSO集成；移动端应用，应可在学校移动门户实现SSO集成。</w:t>
      </w:r>
    </w:p>
    <w:p w14:paraId="6A81FEC4">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⑥应提供细粒度的基于角色访问控制（Role-Based Access Control，RBAC）授权模型的功能访问权限控制，可快速适应业务需求变化。采用HTTPS协议方式，保障系统访问安全。支持H5页面呈现，自适应手机访问。</w:t>
      </w:r>
    </w:p>
    <w:p w14:paraId="18178CC2">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⑦同时支持IPv4和IPv6环境部署并发布应用服务。应用与数据库分开部署，且数据库支持信创国产数据库、Oracle，Mysql，Sqlserver等。应用软件和中间件能够同时支持国产操作系统、Linux和windows等部署，选择主流服务器操作系统版本，不得选用安全停服的操作系统版本。页面及第三方插件同时兼容现有市场上各主流浏览器。</w:t>
      </w:r>
    </w:p>
    <w:p w14:paraId="5A7FA30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⑧应配置集群模式或负载均衡方式部署，具备较强的可靠性。</w:t>
      </w:r>
    </w:p>
    <w:p w14:paraId="6D9D1D8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⑨软件应具有容错机制，服务可随宿主环境从意外故障中恢复。</w:t>
      </w:r>
    </w:p>
    <w:p w14:paraId="3F81A3EC">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维保期内，承建方应免费提供软件的版本升级。</w:t>
      </w:r>
    </w:p>
    <w:p w14:paraId="6B7A6847">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（2）数据及对接要求</w:t>
      </w:r>
    </w:p>
    <w:p w14:paraId="51FF59F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①按照《南京医科大学数据资源管理办法（试行）》中规定，必须实现与学校公共数据平台的对接与集成，相关数据满足分级分类、数据确权的要求，实现数据的互联互通。</w:t>
      </w:r>
    </w:p>
    <w:p w14:paraId="4C2A26A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②采用符合国家、教育部及行业数据标准和学校自定义编码规范的数据标准和数据格式。不得采用违反以上标准的数据编码或数据格式，如果所涉数据不在国家标准、教育部标准和学校数据标准范围中，承建方应在数据架构设计方案中明确标识。</w:t>
      </w:r>
    </w:p>
    <w:p w14:paraId="0818AB2F">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③按照学校数字校园集成实施规范，提供学校该业务系统的全量数据（需开放且不涉密）接口，包括接口相关文档、数据结构说明、数据字典，并完成其与数据中台的对接实施与提供及时数据接口运维技术服务，保障共享数据质量，满足学校其他系统使用该系统业务数据的共享需求。</w:t>
      </w:r>
    </w:p>
    <w:p w14:paraId="356BE27F">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④应具备数据备份功能。用户可通过软件定期（须明确每月/每周/每天）备份，恢复业务数据，并完整保存操作记录。</w:t>
      </w:r>
    </w:p>
    <w:p w14:paraId="06DCF35D">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⑤系统须按规范对接信息门户、移动门户（包括企业微信/微信企业号/小程序）、统一身份认证平台、统一消息中心、电子签章平台等公共平台、系统或应用，相关费用纳入项目建设合同总价。如学校公共平台或数据服务接口升级或变更，承建方在维保期内应免费配合完成接口调整的开发工作。信息系统原则上不应开发独立的APP或建立微信服务号。</w:t>
      </w:r>
    </w:p>
    <w:p w14:paraId="6570E65D">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（3）安全要求</w:t>
      </w:r>
    </w:p>
    <w:p w14:paraId="374264BD">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①软件账号必须实现强密码，弱口令设置无法通过系统验证。软件安全须满足等级保护要求，三级系统应支持双因子认证。</w:t>
      </w:r>
    </w:p>
    <w:p w14:paraId="091F702B">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②软件需通过学校信息化建设与管理处的系统安全扫描检测后，方可上线运行。系统安全扫描检测时应明确已安装亚信终端威胁防御系统等防病毒软件。</w:t>
      </w:r>
    </w:p>
    <w:p w14:paraId="161EDC5E">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③系统按照网安要求须实现数据安全分级，接入学校数据安全审计，满足学校对数据的溯源审计、合规处置和风险测评要求。</w:t>
      </w:r>
    </w:p>
    <w:p w14:paraId="38F8C53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④项目实施与运维过程中，应符合学校网络安全管理要求，签订网络安全及数据安全责任承诺书（详见附件），软件首次部署应全部安装安全补丁（含操作系统软件、中间件、数据库等）。</w:t>
      </w:r>
    </w:p>
    <w:p w14:paraId="3AB271E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⑤运维服务期间对系统本身漏洞免费提供解决方案，并在三日内免费完成处置，不得影响系统安全稳定运行；须配合学校网络安全护网及攻防演练活动；须建立健全网络和数据安全保护机制，发现重大安全漏洞和风险隐患按规定及时向校方报告；须积极配合相关部门开展网络安全检查、测评、审计等监督管理工作。</w:t>
      </w:r>
    </w:p>
    <w:p w14:paraId="6AC850C1">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⑥软件应具备操作日志的审计功能。根据网络安全法要求，日志至少需留存6个月。</w:t>
      </w:r>
    </w:p>
    <w:p w14:paraId="21CEF1E7">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⑦支持国密算法（如SM2/SM4）。</w:t>
      </w:r>
    </w:p>
    <w:p w14:paraId="1B22F314">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⑧云端部署的软件符合等保测评二级及以上要求；云端服务器不存放敏感数据。</w:t>
      </w:r>
    </w:p>
    <w:p w14:paraId="26D3F6AC">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3.C类项目要求</w:t>
      </w:r>
    </w:p>
    <w:p w14:paraId="2CAAE500">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软件应满足多校区一体化管理的需求，适应校区间协同管理需求。</w:t>
      </w:r>
    </w:p>
    <w:p w14:paraId="331FF38A">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软件部署必须满足网络安全的要求，需通过相应机构的系统安全扫描检测后，并且符合数据开放共享、互联互通的要求方可上线运行。</w:t>
      </w:r>
    </w:p>
    <w:p w14:paraId="6BCEB3FF">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（二）硬件类项目</w:t>
      </w:r>
    </w:p>
    <w:p w14:paraId="73DC26AF">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（1）应满足多校区一体化管理的需求，适应校区间协同管理需求。</w:t>
      </w:r>
    </w:p>
    <w:p w14:paraId="5FC4FAE3">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（2）系统部署必须满足网络安全的要求，并且符合数据开放共享、互联互通的要求方可上线运行。</w:t>
      </w:r>
    </w:p>
    <w:p w14:paraId="22D9C549">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（3）项目实施与运维过程中，使用学校业务数据应与学校签订网络安全及数据安全责任承诺书，并纳入合同条款。</w:t>
      </w:r>
    </w:p>
    <w:p w14:paraId="17724DCD">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（4）对于具备操作日志的审计功能的系统，根据网络安全法要求，日志至少需留存6个月。</w:t>
      </w:r>
    </w:p>
    <w:p w14:paraId="171F6181">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（5）硬件设备中软件需符合软件类项目建设技术要求。</w:t>
      </w:r>
    </w:p>
    <w:p w14:paraId="29EC55E6">
      <w:pPr>
        <w:adjustRightInd w:val="0"/>
        <w:snapToGrid w:val="0"/>
        <w:spacing w:before="4" w:line="360" w:lineRule="auto"/>
        <w:ind w:firstLine="420"/>
        <w:jc w:val="left"/>
        <w:rPr>
          <w:rFonts w:hint="eastAsia" w:asciiTheme="minorEastAsia" w:hAnsiTheme="minorEastAsia" w:eastAsiaTheme="minorEastAsia"/>
          <w:bCs/>
          <w:sz w:val="24"/>
        </w:rPr>
      </w:pPr>
      <w:r>
        <w:rPr>
          <w:rFonts w:hint="eastAsia" w:asciiTheme="minorEastAsia" w:hAnsiTheme="minorEastAsia" w:eastAsiaTheme="minorEastAsia"/>
          <w:bCs/>
          <w:sz w:val="24"/>
        </w:rPr>
        <w:t>三、验收材料要求</w:t>
      </w:r>
    </w:p>
    <w:p w14:paraId="55171BFA">
      <w:pPr>
        <w:adjustRightInd w:val="0"/>
        <w:snapToGrid w:val="0"/>
        <w:spacing w:before="4" w:line="360" w:lineRule="auto"/>
        <w:ind w:firstLine="420"/>
        <w:jc w:val="left"/>
        <w:rPr>
          <w:rFonts w:asciiTheme="minorEastAsia" w:hAnsiTheme="minorEastAsia" w:eastAsiaTheme="minorEastAsia"/>
          <w:bCs/>
          <w:sz w:val="24"/>
        </w:rPr>
      </w:pPr>
      <w:r>
        <w:rPr>
          <w:rFonts w:hint="eastAsia" w:asciiTheme="minorEastAsia" w:hAnsiTheme="minorEastAsia" w:eastAsiaTheme="minorEastAsia"/>
          <w:bCs/>
          <w:sz w:val="24"/>
        </w:rPr>
        <w:t>软件类、硬件类和维保服务类项目按相关附件要求提供验收材料。</w:t>
      </w:r>
    </w:p>
    <w:p w14:paraId="7AB621A7">
      <w:pPr>
        <w:widowControl/>
        <w:jc w:val="left"/>
        <w:rPr>
          <w:rFonts w:asciiTheme="minorEastAsia" w:hAnsiTheme="minorEastAsia" w:eastAsiaTheme="minorEastAsia"/>
          <w:bCs/>
          <w:sz w:val="24"/>
        </w:rPr>
      </w:pPr>
      <w:r>
        <w:rPr>
          <w:rFonts w:asciiTheme="minorEastAsia" w:hAnsiTheme="minorEastAsia" w:eastAsiaTheme="minorEastAsia"/>
          <w:bCs/>
          <w:sz w:val="24"/>
        </w:rPr>
        <w:br w:type="page"/>
      </w:r>
    </w:p>
    <w:p w14:paraId="3836072B">
      <w:pPr>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网络安全及数据安全责任承诺书</w:t>
      </w:r>
    </w:p>
    <w:p w14:paraId="0BBDCE12">
      <w:pPr>
        <w:spacing w:line="600" w:lineRule="exact"/>
        <w:rPr>
          <w:rFonts w:asciiTheme="minorEastAsia" w:hAnsiTheme="minorEastAsia" w:eastAsiaTheme="minorEastAsia"/>
          <w:sz w:val="24"/>
        </w:rPr>
      </w:pPr>
      <w:r>
        <w:rPr>
          <w:rFonts w:asciiTheme="minorEastAsia" w:hAnsiTheme="minorEastAsia" w:eastAsiaTheme="minorEastAsia"/>
          <w:sz w:val="24"/>
        </w:rPr>
        <w:t>致：</w:t>
      </w:r>
      <w:r>
        <w:rPr>
          <w:rFonts w:hint="eastAsia" w:asciiTheme="minorEastAsia" w:hAnsiTheme="minorEastAsia" w:eastAsiaTheme="minorEastAsia"/>
          <w:sz w:val="24"/>
        </w:rPr>
        <w:t>南京医科</w:t>
      </w:r>
      <w:r>
        <w:rPr>
          <w:rFonts w:asciiTheme="minorEastAsia" w:hAnsiTheme="minorEastAsia" w:eastAsiaTheme="minorEastAsia"/>
          <w:sz w:val="24"/>
        </w:rPr>
        <w:t>大学</w:t>
      </w:r>
    </w:p>
    <w:p w14:paraId="0B974D07">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鉴于贵、我双方已就XX项目进行合作（项目编号：XX），现我司就合作中的网络安全及数据安全责任事宜做出郑重承诺，严格遵守以下规定：</w:t>
      </w:r>
    </w:p>
    <w:p w14:paraId="4672B9C5">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一、我司承诺恪守良好的职业道德，自觉遵守《中华人民共和国网络安全法》《中华人民共和国数据安全法》《中华人民共和国个人信息保护法》《中华人民共和国密码法》等国家有关法律法规，严格遵守并执行贵校保密管理工作要求和各项相关规章制度及技术规范，包括但不限于《</w:t>
      </w:r>
      <w:r>
        <w:rPr>
          <w:rFonts w:hint="eastAsia" w:asciiTheme="minorEastAsia" w:hAnsiTheme="minorEastAsia" w:eastAsiaTheme="minorEastAsia"/>
          <w:sz w:val="24"/>
        </w:rPr>
        <w:t>南京医科大学信息化项目建设管理办法（试行）</w:t>
      </w:r>
      <w:r>
        <w:rPr>
          <w:rFonts w:asciiTheme="minorEastAsia" w:hAnsiTheme="minorEastAsia" w:eastAsiaTheme="minorEastAsia"/>
          <w:sz w:val="24"/>
        </w:rPr>
        <w:t>》。</w:t>
      </w:r>
    </w:p>
    <w:p w14:paraId="3A4D8532">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二、我司承诺不以任何方式利用项目合作过程中获得的设备账户口令、加解密软件和数据文件、测试工具和软件及用户信息等谋取利益或用于其他非法目的。</w:t>
      </w:r>
    </w:p>
    <w:p w14:paraId="4AFBA5B5">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三、我司承诺在涉及贵校用户数据的各系统平台及相关工作中，采取数据脱敏、数据加密、数据备份等有效措施保护贵校的数据和用户信息，切实保障国家、社会及贵校的利益。</w:t>
      </w:r>
    </w:p>
    <w:p w14:paraId="3310E2BA">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四、我司承诺在未经贵校事先书面同意的前提下，不使用（除非为履行项目中我司义务）、泄漏、传播、公布、发布、传授、转让贵校的学校数据、用户信息、个人隐私、技术秘密等，严控数据调阅、使用、下载等权限。</w:t>
      </w:r>
    </w:p>
    <w:p w14:paraId="29D6C879">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五、我司承诺履行以下义务：</w:t>
      </w:r>
    </w:p>
    <w:p w14:paraId="2FD587B3">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（1）交付的软件系统本身提供相关的安全保障措施，包括但不限于：危险字符/文件过滤、数据脱敏、登录防爆破、数据定期备份、日志留存至少180天、登录密码强度检测等安全机制。</w:t>
      </w:r>
    </w:p>
    <w:p w14:paraId="2DC3AB48">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（2）项目相关软硬件系统和数据库不使用弱密码；不保留测试页面，用户登录入口与贵校统一身份认证对接；部署前做好操作系统补丁更新。</w:t>
      </w:r>
    </w:p>
    <w:p w14:paraId="468EA70C">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服务器仅限于部署系统生产环境所必须的软件或组件，不下载、安装与系统无关的其它软件或组件，如向日葵、todesk等远程控制软件，QQ、微信等即时通信软件，office等办公软件，VScode等编译软件，解压软件、浏览器等常用软件。</w:t>
      </w:r>
    </w:p>
    <w:p w14:paraId="69AB528B">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（4）不在服务器上进行软件编译、文档编辑、内网跳板等与系统无关的工作；非必要，服务器不主动连接外网、不扫描内网；未经许可，不修改服务器密码。</w:t>
      </w:r>
    </w:p>
    <w:p w14:paraId="6C8AA0DE">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（5）无论是否在合同约定维保期内，我司均有义务及时配合贵校进行系统漏洞修复等网络安全整改工作。</w:t>
      </w:r>
    </w:p>
    <w:p w14:paraId="1D4A66F4">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（6）合同履行完毕或解除后60日内，我司将彻底删除合作中所获得的无论以何种形式存在的相关数据及用户信息，并在删除后向贵校提供具有我司公章的删除证明。</w:t>
      </w:r>
    </w:p>
    <w:p w14:paraId="4A5C4D52">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云端部署的软件符合等保测评二级及以上要求；云端服务器不存放敏感数据。</w:t>
      </w:r>
    </w:p>
    <w:p w14:paraId="520F22D9">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六、未按照本承诺书规定使用数据信息，或未遵守数据安全管理规定造成信息泄露，包括但不限于向除贵、我双方外的第三方披露数据及用户信息，或使用基于项目所获得的数据和用户信息向第三方作出任何建议或进行任何研究开发，均视为我司违反本承诺书规定。如我司违反本承诺书规定，有义务采取一切可能的措施减少或消除影响，同时视贵校损失情况承担相应赔偿责任。</w:t>
      </w:r>
    </w:p>
    <w:p w14:paraId="29B8B36E">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七、我司承诺加强系统建设、运维人员严格审查与管理，加强保密安全教育，对运维人员权限进行合理控制，并与其签订保密责任书。</w:t>
      </w:r>
    </w:p>
    <w:p w14:paraId="2DC83936">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八、本承诺书经我司加盖公章后即时生效且不可撤销。本承诺书的效力溯及至项目合同生效之日。</w:t>
      </w:r>
    </w:p>
    <w:p w14:paraId="75479392">
      <w:pPr>
        <w:spacing w:line="6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九、本承诺书作为项目合同不可分割的部分与合同正文具有同等法律效力。</w:t>
      </w:r>
    </w:p>
    <w:p w14:paraId="55F548C4">
      <w:pPr>
        <w:spacing w:line="600" w:lineRule="exact"/>
        <w:rPr>
          <w:rFonts w:asciiTheme="minorEastAsia" w:hAnsiTheme="minorEastAsia" w:eastAsiaTheme="minorEastAsia"/>
          <w:sz w:val="24"/>
        </w:rPr>
      </w:pPr>
    </w:p>
    <w:p w14:paraId="3DF56371">
      <w:pPr>
        <w:spacing w:line="600" w:lineRule="exact"/>
        <w:ind w:right="1280"/>
        <w:jc w:val="right"/>
        <w:rPr>
          <w:rFonts w:asciiTheme="minorEastAsia" w:hAnsiTheme="minorEastAsia" w:eastAsiaTheme="minorEastAsia"/>
          <w:sz w:val="24"/>
        </w:rPr>
      </w:pPr>
      <w:r>
        <w:rPr>
          <w:rFonts w:asciiTheme="minorEastAsia" w:hAnsiTheme="minorEastAsia" w:eastAsiaTheme="minorEastAsia"/>
          <w:sz w:val="24"/>
        </w:rPr>
        <w:t>授权代表：</w:t>
      </w:r>
      <w:r>
        <w:rPr>
          <w:rFonts w:hint="eastAsia" w:asciiTheme="minorEastAsia" w:hAnsiTheme="minorEastAsia" w:eastAsiaTheme="minorEastAsia"/>
          <w:sz w:val="24"/>
        </w:rPr>
        <w:t xml:space="preserve">            </w:t>
      </w:r>
    </w:p>
    <w:p w14:paraId="09F4B088">
      <w:pPr>
        <w:spacing w:line="600" w:lineRule="exact"/>
        <w:ind w:right="960"/>
        <w:jc w:val="right"/>
        <w:rPr>
          <w:rFonts w:asciiTheme="minorEastAsia" w:hAnsiTheme="minorEastAsia" w:eastAsiaTheme="minorEastAsia"/>
          <w:sz w:val="24"/>
        </w:rPr>
      </w:pPr>
      <w:r>
        <w:rPr>
          <w:rFonts w:asciiTheme="minorEastAsia" w:hAnsiTheme="minorEastAsia" w:eastAsiaTheme="minorEastAsia"/>
          <w:sz w:val="24"/>
        </w:rPr>
        <w:t>公司（盖章）</w:t>
      </w:r>
      <w:r>
        <w:rPr>
          <w:rFonts w:hint="eastAsia" w:asciiTheme="minorEastAsia" w:hAnsiTheme="minorEastAsia" w:eastAsiaTheme="minorEastAsia"/>
          <w:sz w:val="24"/>
        </w:rPr>
        <w:t xml:space="preserve">           </w:t>
      </w:r>
    </w:p>
    <w:p w14:paraId="7B45854A">
      <w:pPr>
        <w:adjustRightInd w:val="0"/>
        <w:snapToGrid w:val="0"/>
        <w:spacing w:before="4" w:line="360" w:lineRule="auto"/>
        <w:ind w:firstLine="6960" w:firstLineChars="2900"/>
        <w:jc w:val="left"/>
        <w:rPr>
          <w:rFonts w:ascii="华文中宋" w:hAnsi="华文中宋" w:eastAsia="华文中宋"/>
          <w:b/>
          <w:sz w:val="36"/>
          <w:szCs w:val="36"/>
        </w:rPr>
      </w:pPr>
      <w:r>
        <w:rPr>
          <w:rFonts w:hint="eastAsia" w:asciiTheme="minorEastAsia" w:hAnsiTheme="minorEastAsia" w:eastAsiaTheme="minorEastAsia"/>
          <w:sz w:val="24"/>
        </w:rPr>
        <w:t>2</w:t>
      </w:r>
      <w:r>
        <w:rPr>
          <w:rFonts w:asciiTheme="minorEastAsia" w:hAnsiTheme="minorEastAsia" w:eastAsiaTheme="minorEastAsia"/>
          <w:sz w:val="24"/>
        </w:rPr>
        <w:t>0XX年XX月XX日</w:t>
      </w:r>
      <w:r>
        <w:rPr>
          <w:rFonts w:hint="eastAsia" w:asciiTheme="minorEastAsia" w:hAnsiTheme="minorEastAsia" w:eastAsiaTheme="minorEastAsia"/>
          <w:sz w:val="24"/>
        </w:rPr>
        <w:t xml:space="preserve">  </w:t>
      </w:r>
      <w:r>
        <w:rPr>
          <w:rFonts w:hint="eastAsia" w:ascii="仿宋" w:hAnsi="仿宋" w:eastAsia="仿宋"/>
          <w:sz w:val="32"/>
          <w:szCs w:val="32"/>
        </w:rPr>
        <w:t xml:space="preserve">      </w:t>
      </w:r>
      <w:r>
        <w:rPr>
          <w:rFonts w:ascii="华文中宋" w:hAnsi="华文中宋" w:eastAsia="华文中宋"/>
          <w:b/>
          <w:sz w:val="36"/>
          <w:szCs w:val="36"/>
        </w:rPr>
        <w:br w:type="page"/>
      </w:r>
    </w:p>
    <w:p w14:paraId="351763E4">
      <w:pPr>
        <w:adjustRightInd w:val="0"/>
        <w:snapToGrid w:val="0"/>
        <w:spacing w:line="360" w:lineRule="auto"/>
        <w:jc w:val="center"/>
      </w:pPr>
      <w:bookmarkStart w:id="228" w:name="_Toc12887273"/>
      <w:bookmarkStart w:id="229" w:name="_Toc47453313"/>
      <w:bookmarkStart w:id="230" w:name="_Toc12708982"/>
      <w:bookmarkStart w:id="231" w:name="_Toc11017"/>
      <w:bookmarkStart w:id="232" w:name="_Toc9363437"/>
      <w:bookmarkStart w:id="233" w:name="_Toc12887274"/>
      <w:bookmarkStart w:id="234" w:name="_Toc16845"/>
      <w:bookmarkStart w:id="235" w:name="_Toc12708983"/>
      <w:bookmarkStart w:id="236" w:name="_Toc47453314"/>
      <w:r>
        <w:rPr>
          <w:rFonts w:hint="eastAsia" w:ascii="华文中宋" w:hAnsi="华文中宋" w:eastAsia="华文中宋"/>
          <w:b/>
          <w:sz w:val="36"/>
          <w:szCs w:val="36"/>
        </w:rPr>
        <w:t>第五章  评标方法与评标标准</w:t>
      </w:r>
      <w:bookmarkEnd w:id="228"/>
      <w:bookmarkEnd w:id="229"/>
      <w:bookmarkEnd w:id="230"/>
    </w:p>
    <w:p w14:paraId="5D5FECFB">
      <w:pPr>
        <w:adjustRightInd w:val="0"/>
        <w:snapToGrid w:val="0"/>
        <w:spacing w:line="360" w:lineRule="auto"/>
        <w:outlineLvl w:val="1"/>
        <w:rPr>
          <w:b/>
          <w:bCs/>
          <w:sz w:val="24"/>
          <w:szCs w:val="32"/>
        </w:rPr>
      </w:pPr>
      <w:r>
        <w:rPr>
          <w:rFonts w:hint="eastAsia"/>
          <w:b/>
          <w:bCs/>
          <w:sz w:val="24"/>
          <w:szCs w:val="32"/>
        </w:rPr>
        <w:t>一、评标方法与定标原则</w:t>
      </w:r>
      <w:bookmarkEnd w:id="231"/>
      <w:bookmarkEnd w:id="232"/>
      <w:bookmarkEnd w:id="233"/>
      <w:bookmarkEnd w:id="234"/>
      <w:bookmarkEnd w:id="235"/>
      <w:bookmarkEnd w:id="236"/>
    </w:p>
    <w:p w14:paraId="44133A24">
      <w:pPr>
        <w:pStyle w:val="66"/>
        <w:snapToGrid w:val="0"/>
        <w:spacing w:before="0" w:after="0"/>
        <w:ind w:firstLineChars="200"/>
        <w:jc w:val="both"/>
        <w:rPr>
          <w:rFonts w:ascii="宋体" w:hAnsi="宋体"/>
        </w:rPr>
      </w:pPr>
      <w:r>
        <w:rPr>
          <w:rFonts w:hint="eastAsia" w:ascii="宋体" w:hAnsi="宋体"/>
          <w:bCs/>
        </w:rPr>
        <w:t>评委会将对确定为实质性响应招标文件要求的投标文件进行评价和比较，评标采用综合评分法。</w:t>
      </w:r>
      <w:r>
        <w:rPr>
          <w:rFonts w:ascii="宋体" w:hAnsi="宋体"/>
          <w:bCs/>
        </w:rPr>
        <w:t>采用综合评分法的，评标结果按评审后得分由高到低顺序排列。得分相同的，按投标报价由低到高顺序排列。得分且投标报价相同的</w:t>
      </w:r>
      <w:r>
        <w:rPr>
          <w:rFonts w:hint="eastAsia" w:ascii="宋体" w:hAnsi="宋体"/>
          <w:bCs/>
        </w:rPr>
        <w:t>，</w:t>
      </w:r>
      <w:r>
        <w:rPr>
          <w:rFonts w:hint="eastAsia" w:ascii="宋体" w:hAnsi="宋体"/>
        </w:rPr>
        <w:t>按照技术指标优劣顺序排列。</w:t>
      </w:r>
      <w:r>
        <w:rPr>
          <w:rFonts w:ascii="宋体" w:hAnsi="宋体"/>
          <w:bCs/>
        </w:rPr>
        <w:t>投标文件满足招标文件全部实质性要求，且按照评审因素的量化指标</w:t>
      </w:r>
      <w:r>
        <w:rPr>
          <w:rFonts w:hint="eastAsia" w:ascii="宋体" w:hAnsi="宋体"/>
          <w:bCs/>
        </w:rPr>
        <w:t>评审得分最高的投标人为排名第一的中标候选人</w:t>
      </w:r>
      <w:r>
        <w:rPr>
          <w:rFonts w:ascii="宋体" w:hAnsi="宋体"/>
          <w:bCs/>
        </w:rPr>
        <w:t>。</w:t>
      </w:r>
    </w:p>
    <w:p w14:paraId="30AA5291">
      <w:pPr>
        <w:pStyle w:val="3"/>
        <w:adjustRightInd w:val="0"/>
        <w:snapToGrid w:val="0"/>
        <w:spacing w:before="0" w:after="0" w:line="360" w:lineRule="auto"/>
        <w:jc w:val="both"/>
        <w:rPr>
          <w:rFonts w:ascii="宋体" w:hAnsi="宋体" w:eastAsia="宋体"/>
          <w:kern w:val="0"/>
          <w:sz w:val="24"/>
          <w:szCs w:val="24"/>
        </w:rPr>
      </w:pPr>
      <w:bookmarkStart w:id="237" w:name="_Toc35877237"/>
      <w:bookmarkStart w:id="238" w:name="_Toc47452173"/>
      <w:r>
        <w:rPr>
          <w:rFonts w:hint="eastAsia" w:ascii="宋体" w:hAnsi="宋体" w:eastAsia="宋体"/>
          <w:kern w:val="0"/>
          <w:sz w:val="24"/>
          <w:szCs w:val="24"/>
        </w:rPr>
        <w:t>二、评标标准</w:t>
      </w:r>
      <w:bookmarkEnd w:id="237"/>
      <w:bookmarkEnd w:id="238"/>
    </w:p>
    <w:p w14:paraId="112E5633">
      <w:pPr>
        <w:adjustRightInd w:val="0"/>
        <w:snapToGrid w:val="0"/>
        <w:spacing w:line="360" w:lineRule="auto"/>
        <w:ind w:firstLine="480" w:firstLineChars="200"/>
      </w:pPr>
      <w:r>
        <w:rPr>
          <w:rFonts w:ascii="宋体" w:hAnsi="宋体"/>
          <w:bCs/>
          <w:sz w:val="24"/>
        </w:rPr>
        <w:t>本项目采用综合评分法确定中标候选人。评标委员会将按下列评分办法和标准进行评分，总分值为100分。</w:t>
      </w:r>
    </w:p>
    <w:tbl>
      <w:tblPr>
        <w:tblStyle w:val="3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485"/>
        <w:gridCol w:w="871"/>
      </w:tblGrid>
      <w:tr w14:paraId="61F9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50" w:type="dxa"/>
            <w:vAlign w:val="center"/>
          </w:tcPr>
          <w:p w14:paraId="39ADADFB">
            <w:pPr>
              <w:spacing w:line="3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6485" w:type="dxa"/>
            <w:vAlign w:val="center"/>
          </w:tcPr>
          <w:p w14:paraId="56F84CA6">
            <w:pPr>
              <w:tabs>
                <w:tab w:val="left" w:pos="720"/>
              </w:tabs>
              <w:spacing w:line="3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评审因素</w:t>
            </w:r>
          </w:p>
        </w:tc>
        <w:tc>
          <w:tcPr>
            <w:tcW w:w="871" w:type="dxa"/>
            <w:vAlign w:val="center"/>
          </w:tcPr>
          <w:p w14:paraId="0EA16DAD">
            <w:pPr>
              <w:tabs>
                <w:tab w:val="left" w:pos="720"/>
              </w:tabs>
              <w:spacing w:line="3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r>
      <w:tr w14:paraId="6442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650" w:type="dxa"/>
            <w:vAlign w:val="center"/>
          </w:tcPr>
          <w:p w14:paraId="30136298">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w:t>
            </w:r>
          </w:p>
          <w:p w14:paraId="72BA31FD">
            <w:pPr>
              <w:tabs>
                <w:tab w:val="left" w:pos="720"/>
              </w:tabs>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价格分</w:t>
            </w:r>
          </w:p>
        </w:tc>
        <w:tc>
          <w:tcPr>
            <w:tcW w:w="6485" w:type="dxa"/>
            <w:vAlign w:val="center"/>
          </w:tcPr>
          <w:p w14:paraId="6C1CAFC4">
            <w:pPr>
              <w:tabs>
                <w:tab w:val="left" w:pos="720"/>
              </w:tabs>
              <w:adjustRightInd w:val="0"/>
              <w:snapToGrid w:val="0"/>
              <w:spacing w:line="360" w:lineRule="auto"/>
              <w:rPr>
                <w:rFonts w:asciiTheme="minorEastAsia" w:hAnsiTheme="minorEastAsia" w:eastAsiaTheme="minorEastAsia" w:cstheme="minorEastAsia"/>
                <w:sz w:val="24"/>
              </w:rPr>
            </w:pPr>
            <w:r>
              <w:rPr>
                <w:rFonts w:hint="eastAsia" w:ascii="宋体" w:hAnsi="宋体" w:cs="宋体"/>
                <w:bCs/>
                <w:sz w:val="24"/>
              </w:rPr>
              <w:t>1.1价格分采用低价优先法计算，即满足采购文件要求且投标价格最低的供应商投标报价为评标基准价，其价格分为满分</w:t>
            </w:r>
            <w:r>
              <w:rPr>
                <w:rFonts w:hint="eastAsia" w:ascii="宋体" w:hAnsi="宋体" w:cs="宋体"/>
                <w:bCs/>
                <w:sz w:val="24"/>
                <w:lang w:val="en-US" w:eastAsia="zh-CN"/>
              </w:rPr>
              <w:t>2</w:t>
            </w:r>
            <w:r>
              <w:rPr>
                <w:rFonts w:hint="eastAsia" w:ascii="宋体" w:hAnsi="宋体" w:cs="宋体"/>
                <w:bCs/>
                <w:sz w:val="24"/>
              </w:rPr>
              <w:t>0分，其它投标人的价格分统一按照以下公式计算：投标报价得分=（评标基准价/该投标人的投标报价）×</w:t>
            </w:r>
            <w:r>
              <w:rPr>
                <w:rFonts w:hint="eastAsia" w:ascii="宋体" w:hAnsi="宋体" w:cs="宋体"/>
                <w:bCs/>
                <w:sz w:val="24"/>
                <w:lang w:val="en-US" w:eastAsia="zh-CN"/>
              </w:rPr>
              <w:t>2</w:t>
            </w:r>
            <w:r>
              <w:rPr>
                <w:rFonts w:hint="eastAsia" w:ascii="宋体" w:hAnsi="宋体" w:cs="宋体"/>
                <w:bCs/>
                <w:sz w:val="24"/>
              </w:rPr>
              <w:t>0分。分值保留小数点后2位。</w:t>
            </w:r>
            <w:r>
              <w:rPr>
                <w:rFonts w:hint="eastAsia" w:asciiTheme="minorEastAsia" w:hAnsiTheme="minorEastAsia" w:eastAsiaTheme="minorEastAsia" w:cstheme="minorEastAsia"/>
                <w:bCs/>
                <w:sz w:val="24"/>
              </w:rPr>
              <w:t xml:space="preserve"> </w:t>
            </w:r>
          </w:p>
        </w:tc>
        <w:tc>
          <w:tcPr>
            <w:tcW w:w="871" w:type="dxa"/>
            <w:vAlign w:val="center"/>
          </w:tcPr>
          <w:p w14:paraId="238FF1F5">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20</w:t>
            </w:r>
            <w:r>
              <w:rPr>
                <w:rFonts w:hint="eastAsia" w:asciiTheme="minorEastAsia" w:hAnsiTheme="minorEastAsia" w:eastAsiaTheme="minorEastAsia" w:cstheme="minorEastAsia"/>
                <w:b/>
                <w:bCs/>
                <w:sz w:val="24"/>
              </w:rPr>
              <w:t>分</w:t>
            </w:r>
          </w:p>
        </w:tc>
      </w:tr>
      <w:tr w14:paraId="5724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650" w:type="dxa"/>
            <w:vAlign w:val="center"/>
          </w:tcPr>
          <w:p w14:paraId="55C50D0E">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w:t>
            </w:r>
          </w:p>
          <w:p w14:paraId="0392C04F">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项目需求响应情况</w:t>
            </w:r>
          </w:p>
          <w:p w14:paraId="2FE85198">
            <w:pPr>
              <w:adjustRightInd w:val="0"/>
              <w:snapToGrid w:val="0"/>
              <w:spacing w:line="360" w:lineRule="auto"/>
              <w:rPr>
                <w:rFonts w:asciiTheme="minorEastAsia" w:hAnsiTheme="minorEastAsia" w:eastAsiaTheme="minorEastAsia" w:cstheme="minorEastAsia"/>
                <w:b/>
                <w:bCs/>
                <w:sz w:val="24"/>
              </w:rPr>
            </w:pPr>
          </w:p>
        </w:tc>
        <w:tc>
          <w:tcPr>
            <w:tcW w:w="6485" w:type="dxa"/>
            <w:vAlign w:val="center"/>
          </w:tcPr>
          <w:p w14:paraId="4FC7F662">
            <w:pPr>
              <w:adjustRightInd w:val="0"/>
              <w:snapToGrid w:val="0"/>
              <w:spacing w:line="360" w:lineRule="auto"/>
              <w:rPr>
                <w:rFonts w:asciiTheme="minorEastAsia" w:hAnsiTheme="minorEastAsia" w:eastAsiaTheme="minorEastAsia" w:cstheme="minorEastAsia"/>
                <w:bCs/>
                <w:color w:val="auto"/>
                <w:sz w:val="24"/>
              </w:rPr>
            </w:pPr>
            <w:r>
              <w:rPr>
                <w:rFonts w:hint="eastAsia" w:ascii="宋体" w:hAnsi="宋体" w:cs="宋体"/>
                <w:color w:val="auto"/>
                <w:sz w:val="24"/>
              </w:rPr>
              <w:t>2.1投标单位对招标文件具体需求的响应程度：</w:t>
            </w:r>
            <w:r>
              <w:rPr>
                <w:rFonts w:hint="eastAsia" w:ascii="宋体" w:hAnsi="宋体"/>
                <w:bCs/>
                <w:color w:val="auto"/>
                <w:sz w:val="24"/>
              </w:rPr>
              <w:t>全部</w:t>
            </w:r>
            <w:r>
              <w:rPr>
                <w:rFonts w:ascii="宋体" w:hAnsi="宋体"/>
                <w:bCs/>
                <w:color w:val="auto"/>
                <w:sz w:val="24"/>
              </w:rPr>
              <w:t>响应即满足招标文件</w:t>
            </w:r>
            <w:r>
              <w:rPr>
                <w:rFonts w:hint="eastAsia" w:ascii="宋体" w:hAnsi="宋体"/>
                <w:bCs/>
                <w:color w:val="auto"/>
                <w:sz w:val="24"/>
              </w:rPr>
              <w:t>“第四章 项目需求”技术部分和商务部分要求的得</w:t>
            </w:r>
            <w:r>
              <w:rPr>
                <w:rFonts w:hint="eastAsia" w:ascii="宋体" w:hAnsi="宋体"/>
                <w:bCs/>
                <w:color w:val="auto"/>
                <w:sz w:val="24"/>
                <w:lang w:val="en-US" w:eastAsia="zh-CN"/>
              </w:rPr>
              <w:t>30</w:t>
            </w:r>
            <w:r>
              <w:rPr>
                <w:rFonts w:hint="eastAsia" w:ascii="宋体" w:hAnsi="宋体"/>
                <w:bCs/>
                <w:color w:val="auto"/>
                <w:sz w:val="24"/>
              </w:rPr>
              <w:t>分；</w:t>
            </w:r>
            <w:r>
              <w:rPr>
                <w:rFonts w:hint="eastAsia" w:ascii="宋体" w:hAnsi="宋体"/>
                <w:b/>
                <w:color w:val="auto"/>
                <w:sz w:val="24"/>
              </w:rPr>
              <w:t>标注“★”项为实质性要求和条件，如有不满足则为无效响应；</w:t>
            </w:r>
            <w:r>
              <w:rPr>
                <w:rFonts w:hint="eastAsia" w:ascii="宋体" w:hAnsi="宋体"/>
                <w:bCs/>
                <w:color w:val="auto"/>
                <w:sz w:val="24"/>
              </w:rPr>
              <w:t>其中标注▲项为重要参数指标，如有负偏离的每项减</w:t>
            </w:r>
            <w:r>
              <w:rPr>
                <w:rFonts w:hint="eastAsia" w:ascii="宋体" w:hAnsi="宋体"/>
                <w:bCs/>
                <w:color w:val="auto"/>
                <w:sz w:val="24"/>
                <w:lang w:val="en-US" w:eastAsia="zh-CN"/>
              </w:rPr>
              <w:t>2</w:t>
            </w:r>
            <w:r>
              <w:rPr>
                <w:rFonts w:hint="eastAsia" w:ascii="宋体" w:hAnsi="宋体"/>
                <w:bCs/>
                <w:color w:val="auto"/>
                <w:sz w:val="24"/>
              </w:rPr>
              <w:t>分，其他有负偏离的每项减</w:t>
            </w:r>
            <w:r>
              <w:rPr>
                <w:rFonts w:hint="eastAsia" w:ascii="宋体" w:hAnsi="宋体"/>
                <w:bCs/>
                <w:color w:val="auto"/>
                <w:sz w:val="24"/>
                <w:lang w:val="en-US" w:eastAsia="zh-CN"/>
              </w:rPr>
              <w:t>0.5</w:t>
            </w:r>
            <w:r>
              <w:rPr>
                <w:rFonts w:hint="eastAsia" w:ascii="宋体" w:hAnsi="宋体"/>
                <w:bCs/>
                <w:color w:val="auto"/>
                <w:sz w:val="24"/>
              </w:rPr>
              <w:t>分，</w:t>
            </w:r>
            <w:r>
              <w:rPr>
                <w:rFonts w:hint="eastAsia" w:ascii="宋体" w:hAnsi="宋体" w:cs="宋体"/>
                <w:color w:val="auto"/>
                <w:sz w:val="24"/>
              </w:rPr>
              <w:t>扣完为止</w:t>
            </w:r>
            <w:r>
              <w:rPr>
                <w:rFonts w:hint="eastAsia" w:ascii="宋体" w:hAnsi="宋体"/>
                <w:bCs/>
                <w:color w:val="auto"/>
                <w:sz w:val="24"/>
              </w:rPr>
              <w:t>。</w:t>
            </w:r>
            <w:r>
              <w:rPr>
                <w:rFonts w:hint="eastAsia" w:ascii="宋体" w:hAnsi="宋体"/>
                <w:b/>
                <w:color w:val="auto"/>
                <w:sz w:val="24"/>
              </w:rPr>
              <w:t>（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871" w:type="dxa"/>
            <w:vAlign w:val="center"/>
          </w:tcPr>
          <w:p w14:paraId="4543DA8E">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30</w:t>
            </w:r>
            <w:r>
              <w:rPr>
                <w:rFonts w:hint="eastAsia" w:asciiTheme="minorEastAsia" w:hAnsiTheme="minorEastAsia" w:eastAsiaTheme="minorEastAsia" w:cstheme="minorEastAsia"/>
                <w:b/>
                <w:bCs/>
                <w:sz w:val="24"/>
              </w:rPr>
              <w:t>分</w:t>
            </w:r>
          </w:p>
        </w:tc>
      </w:tr>
      <w:tr w14:paraId="6ED5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650" w:type="dxa"/>
            <w:vMerge w:val="restart"/>
            <w:vAlign w:val="center"/>
          </w:tcPr>
          <w:p w14:paraId="25038C68">
            <w:pPr>
              <w:tabs>
                <w:tab w:val="left" w:pos="720"/>
              </w:tabs>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w:t>
            </w:r>
          </w:p>
          <w:p w14:paraId="142E25EF">
            <w:pPr>
              <w:tabs>
                <w:tab w:val="left" w:pos="720"/>
              </w:tabs>
              <w:spacing w:line="4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sz w:val="24"/>
                <w:lang w:val="en-US" w:eastAsia="zh-CN"/>
              </w:rPr>
              <w:t>服务方案</w:t>
            </w:r>
          </w:p>
        </w:tc>
        <w:tc>
          <w:tcPr>
            <w:tcW w:w="6485" w:type="dxa"/>
            <w:vAlign w:val="center"/>
          </w:tcPr>
          <w:p w14:paraId="4244DC43">
            <w:pPr>
              <w:adjustRightInd w:val="0"/>
              <w:snapToGrid w:val="0"/>
              <w:spacing w:line="360" w:lineRule="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3.1总体方案</w:t>
            </w:r>
          </w:p>
          <w:p w14:paraId="56CC6EEB">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根据供应商针对本项目的日常工作计划和服务期内的总体方案的全面性、完整性以及合理性进行评分：</w:t>
            </w:r>
          </w:p>
          <w:p w14:paraId="3C6AE266">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项目组织实施计划科学、方案合理，</w:t>
            </w:r>
            <w:r>
              <w:rPr>
                <w:rFonts w:hint="eastAsia" w:asciiTheme="minorEastAsia" w:hAnsiTheme="minorEastAsia" w:eastAsiaTheme="minorEastAsia" w:cstheme="minorEastAsia"/>
                <w:color w:val="auto"/>
                <w:sz w:val="24"/>
                <w:lang w:val="en-US" w:eastAsia="zh-CN"/>
              </w:rPr>
              <w:t>总体方案</w:t>
            </w:r>
            <w:r>
              <w:rPr>
                <w:rFonts w:hint="eastAsia" w:asciiTheme="minorEastAsia" w:hAnsiTheme="minorEastAsia" w:eastAsiaTheme="minorEastAsia" w:cstheme="minorEastAsia"/>
                <w:color w:val="auto"/>
                <w:sz w:val="24"/>
              </w:rPr>
              <w:t>流程</w:t>
            </w:r>
            <w:r>
              <w:rPr>
                <w:rFonts w:hint="eastAsia" w:asciiTheme="minorEastAsia" w:hAnsiTheme="minorEastAsia" w:eastAsiaTheme="minorEastAsia" w:cstheme="minorEastAsia"/>
                <w:color w:val="auto"/>
                <w:sz w:val="24"/>
                <w:lang w:val="en-US" w:eastAsia="zh-CN"/>
              </w:rPr>
              <w:t>科学</w:t>
            </w:r>
            <w:r>
              <w:rPr>
                <w:rFonts w:hint="eastAsia" w:asciiTheme="minorEastAsia" w:hAnsiTheme="minorEastAsia" w:eastAsiaTheme="minorEastAsia" w:cstheme="minorEastAsia"/>
                <w:color w:val="auto"/>
                <w:sz w:val="24"/>
              </w:rPr>
              <w:t>规范可行得</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分；</w:t>
            </w:r>
          </w:p>
          <w:p w14:paraId="2888583D">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项目组织</w:t>
            </w:r>
            <w:r>
              <w:rPr>
                <w:rFonts w:hint="eastAsia" w:asciiTheme="minorEastAsia" w:hAnsiTheme="minorEastAsia" w:eastAsiaTheme="minorEastAsia" w:cstheme="minorEastAsia"/>
                <w:color w:val="auto"/>
                <w:sz w:val="24"/>
                <w:lang w:val="en-US" w:eastAsia="zh-CN"/>
              </w:rPr>
              <w:t>实施计划</w:t>
            </w:r>
            <w:r>
              <w:rPr>
                <w:rFonts w:hint="eastAsia" w:asciiTheme="minorEastAsia" w:hAnsiTheme="minorEastAsia" w:eastAsiaTheme="minorEastAsia" w:cstheme="minorEastAsia"/>
                <w:color w:val="auto"/>
                <w:sz w:val="24"/>
              </w:rPr>
              <w:t>较</w:t>
            </w:r>
            <w:r>
              <w:rPr>
                <w:rFonts w:hint="eastAsia" w:asciiTheme="minorEastAsia" w:hAnsiTheme="minorEastAsia" w:eastAsiaTheme="minorEastAsia" w:cstheme="minorEastAsia"/>
                <w:color w:val="auto"/>
                <w:sz w:val="24"/>
                <w:lang w:val="en-US" w:eastAsia="zh-CN"/>
              </w:rPr>
              <w:t>科学</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方案较合理</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总体方案流程较科学规范可行</w:t>
            </w:r>
            <w:r>
              <w:rPr>
                <w:rFonts w:hint="eastAsia" w:asciiTheme="minorEastAsia" w:hAnsiTheme="minorEastAsia" w:eastAsiaTheme="minorEastAsia" w:cstheme="minorEastAsia"/>
                <w:color w:val="auto"/>
                <w:sz w:val="24"/>
              </w:rPr>
              <w:t>得</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分；</w:t>
            </w:r>
          </w:p>
          <w:p w14:paraId="5CE1CE5E">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项目组织实施计划</w:t>
            </w:r>
            <w:r>
              <w:rPr>
                <w:rFonts w:hint="eastAsia" w:asciiTheme="minorEastAsia" w:hAnsiTheme="minorEastAsia" w:eastAsiaTheme="minorEastAsia" w:cstheme="minorEastAsia"/>
                <w:color w:val="auto"/>
                <w:sz w:val="24"/>
              </w:rPr>
              <w:t>内容简略，</w:t>
            </w:r>
            <w:r>
              <w:rPr>
                <w:rFonts w:hint="eastAsia" w:asciiTheme="minorEastAsia" w:hAnsiTheme="minorEastAsia" w:eastAsiaTheme="minorEastAsia" w:cstheme="minorEastAsia"/>
                <w:color w:val="auto"/>
                <w:sz w:val="24"/>
                <w:lang w:val="en-US" w:eastAsia="zh-CN"/>
              </w:rPr>
              <w:t>方案</w:t>
            </w:r>
            <w:r>
              <w:rPr>
                <w:rFonts w:hint="eastAsia" w:asciiTheme="minorEastAsia" w:hAnsiTheme="minorEastAsia" w:eastAsiaTheme="minorEastAsia" w:cstheme="minorEastAsia"/>
                <w:color w:val="auto"/>
                <w:sz w:val="24"/>
              </w:rPr>
              <w:t>仅进行了简要描述得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p w14:paraId="00437F10">
            <w:pPr>
              <w:adjustRightInd w:val="0"/>
              <w:snapToGrid w:val="0"/>
              <w:spacing w:line="36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项目组织实施计划方案脱离实际，难以实施得1分</w:t>
            </w:r>
            <w:r>
              <w:rPr>
                <w:rFonts w:hint="eastAsia" w:asciiTheme="minorEastAsia" w:hAnsiTheme="minorEastAsia" w:eastAsiaTheme="minorEastAsia" w:cstheme="minorEastAsia"/>
                <w:color w:val="auto"/>
                <w:sz w:val="24"/>
                <w:lang w:eastAsia="zh-CN"/>
              </w:rPr>
              <w:t>；</w:t>
            </w:r>
          </w:p>
          <w:p w14:paraId="638EF947">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未提供不得分。</w:t>
            </w:r>
          </w:p>
        </w:tc>
        <w:tc>
          <w:tcPr>
            <w:tcW w:w="871" w:type="dxa"/>
            <w:vAlign w:val="center"/>
          </w:tcPr>
          <w:p w14:paraId="5BB5F71C">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7</w:t>
            </w:r>
            <w:r>
              <w:rPr>
                <w:rFonts w:hint="eastAsia" w:asciiTheme="minorEastAsia" w:hAnsiTheme="minorEastAsia" w:eastAsiaTheme="minorEastAsia" w:cstheme="minorEastAsia"/>
                <w:b/>
                <w:bCs/>
                <w:sz w:val="24"/>
              </w:rPr>
              <w:t>分</w:t>
            </w:r>
          </w:p>
        </w:tc>
      </w:tr>
      <w:tr w14:paraId="065F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dxa"/>
            <w:vMerge w:val="continue"/>
            <w:vAlign w:val="center"/>
          </w:tcPr>
          <w:p w14:paraId="1EEC59F7">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520B2D70">
            <w:pPr>
              <w:adjustRightInd w:val="0"/>
              <w:snapToGrid w:val="0"/>
              <w:spacing w:line="360" w:lineRule="auto"/>
              <w:jc w:val="left"/>
              <w:rPr>
                <w:rFonts w:hint="eastAsia" w:ascii="宋体" w:hAnsi="宋体" w:cs="宋体"/>
                <w:b/>
                <w:bCs/>
                <w:color w:val="auto"/>
                <w:sz w:val="24"/>
                <w:lang w:val="en-US" w:eastAsia="zh-CN"/>
              </w:rPr>
            </w:pPr>
            <w:r>
              <w:rPr>
                <w:rFonts w:hint="eastAsia" w:ascii="宋体" w:hAnsi="宋体" w:cs="宋体"/>
                <w:b/>
                <w:bCs/>
                <w:color w:val="auto"/>
                <w:sz w:val="24"/>
              </w:rPr>
              <w:t>3.2</w:t>
            </w:r>
            <w:r>
              <w:rPr>
                <w:rFonts w:hint="eastAsia" w:ascii="宋体" w:hAnsi="宋体" w:cs="宋体"/>
                <w:b/>
                <w:bCs/>
                <w:color w:val="auto"/>
                <w:sz w:val="24"/>
                <w:lang w:val="en-US" w:eastAsia="zh-CN"/>
              </w:rPr>
              <w:t>风险管理方案</w:t>
            </w:r>
          </w:p>
          <w:p w14:paraId="243657E7">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根据供应商针对本项目实施过程中可能出现的风险因素及制定的风险应急预案等风险管理方案进行评分：</w:t>
            </w:r>
          </w:p>
          <w:p w14:paraId="43B69F30">
            <w:pPr>
              <w:tabs>
                <w:tab w:val="left" w:pos="960"/>
              </w:tabs>
              <w:adjustRightInd w:val="0"/>
              <w:snapToGrid w:val="0"/>
              <w:spacing w:line="360" w:lineRule="auto"/>
              <w:rPr>
                <w:rFonts w:hint="eastAsia" w:ascii="宋体" w:hAnsi="宋体" w:cs="宋体"/>
                <w:color w:val="auto"/>
                <w:sz w:val="24"/>
              </w:rPr>
            </w:pPr>
            <w:r>
              <w:rPr>
                <w:rFonts w:hint="eastAsia" w:ascii="宋体" w:hAnsi="宋体" w:cs="宋体"/>
                <w:color w:val="auto"/>
                <w:sz w:val="24"/>
              </w:rPr>
              <w:t>能够充分考虑到服务过程中可能会出现的紧急状况，并有对应的解决方案，解决方案可行性强，能够顺利解决可能出现的紧急情形得</w:t>
            </w:r>
            <w:r>
              <w:rPr>
                <w:rFonts w:hint="eastAsia" w:ascii="宋体" w:hAnsi="宋体" w:cs="宋体"/>
                <w:color w:val="auto"/>
                <w:sz w:val="24"/>
                <w:lang w:val="en-US" w:eastAsia="zh-CN"/>
              </w:rPr>
              <w:t>8</w:t>
            </w:r>
            <w:r>
              <w:rPr>
                <w:rFonts w:hint="eastAsia" w:ascii="宋体" w:hAnsi="宋体" w:cs="宋体"/>
                <w:color w:val="auto"/>
                <w:sz w:val="24"/>
              </w:rPr>
              <w:t>分；</w:t>
            </w:r>
          </w:p>
          <w:p w14:paraId="4A72C257">
            <w:pPr>
              <w:tabs>
                <w:tab w:val="left" w:pos="960"/>
              </w:tabs>
              <w:adjustRightInd w:val="0"/>
              <w:snapToGrid w:val="0"/>
              <w:spacing w:line="360" w:lineRule="auto"/>
              <w:rPr>
                <w:rFonts w:hint="eastAsia" w:ascii="宋体" w:hAnsi="宋体" w:cs="宋体"/>
                <w:color w:val="auto"/>
                <w:sz w:val="24"/>
              </w:rPr>
            </w:pPr>
            <w:r>
              <w:rPr>
                <w:rFonts w:hint="eastAsia" w:ascii="宋体" w:hAnsi="宋体" w:cs="宋体"/>
                <w:color w:val="auto"/>
                <w:sz w:val="24"/>
              </w:rPr>
              <w:t>能够考虑到部分服务过程中可能会出现的紧急状况，并有对应的解决方案，解决方案可行性有待加强，可能无法顺利解决可能出现的紧急情形得</w:t>
            </w:r>
            <w:r>
              <w:rPr>
                <w:rFonts w:hint="eastAsia" w:ascii="宋体" w:hAnsi="宋体" w:cs="宋体"/>
                <w:color w:val="auto"/>
                <w:sz w:val="24"/>
                <w:lang w:val="en-US" w:eastAsia="zh-CN"/>
              </w:rPr>
              <w:t>5</w:t>
            </w:r>
            <w:r>
              <w:rPr>
                <w:rFonts w:hint="eastAsia" w:ascii="宋体" w:hAnsi="宋体" w:cs="宋体"/>
                <w:color w:val="auto"/>
                <w:sz w:val="24"/>
              </w:rPr>
              <w:t>分；</w:t>
            </w:r>
          </w:p>
          <w:p w14:paraId="75574F56">
            <w:pPr>
              <w:tabs>
                <w:tab w:val="left" w:pos="960"/>
              </w:tabs>
              <w:adjustRightInd w:val="0"/>
              <w:snapToGrid w:val="0"/>
              <w:spacing w:line="360" w:lineRule="auto"/>
              <w:rPr>
                <w:rFonts w:hint="eastAsia" w:ascii="宋体" w:hAnsi="宋体" w:cs="宋体"/>
                <w:color w:val="auto"/>
                <w:sz w:val="24"/>
              </w:rPr>
            </w:pPr>
            <w:r>
              <w:rPr>
                <w:rFonts w:hint="eastAsia" w:ascii="宋体" w:hAnsi="宋体" w:cs="宋体"/>
                <w:color w:val="auto"/>
                <w:sz w:val="24"/>
              </w:rPr>
              <w:t>应急保障方案简略，对可能出现的紧急状况预测不贴合实际得</w:t>
            </w:r>
            <w:r>
              <w:rPr>
                <w:rFonts w:hint="eastAsia" w:ascii="宋体" w:hAnsi="宋体" w:cs="宋体"/>
                <w:color w:val="auto"/>
                <w:sz w:val="24"/>
                <w:lang w:val="en-US" w:eastAsia="zh-CN"/>
              </w:rPr>
              <w:t>2</w:t>
            </w:r>
            <w:r>
              <w:rPr>
                <w:rFonts w:hint="eastAsia" w:ascii="宋体" w:hAnsi="宋体" w:cs="宋体"/>
                <w:color w:val="auto"/>
                <w:sz w:val="24"/>
              </w:rPr>
              <w:t>分；</w:t>
            </w:r>
          </w:p>
          <w:p w14:paraId="662A3AE6">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未提供不得分。</w:t>
            </w:r>
          </w:p>
        </w:tc>
        <w:tc>
          <w:tcPr>
            <w:tcW w:w="871" w:type="dxa"/>
            <w:vAlign w:val="center"/>
          </w:tcPr>
          <w:p w14:paraId="7747539F">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8分</w:t>
            </w:r>
          </w:p>
        </w:tc>
      </w:tr>
      <w:tr w14:paraId="6C71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1650" w:type="dxa"/>
            <w:vMerge w:val="continue"/>
            <w:vAlign w:val="center"/>
          </w:tcPr>
          <w:p w14:paraId="27BC0F0E">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749A4122">
            <w:pPr>
              <w:adjustRightInd w:val="0"/>
              <w:snapToGrid w:val="0"/>
              <w:spacing w:line="360" w:lineRule="auto"/>
              <w:jc w:val="left"/>
              <w:rPr>
                <w:rFonts w:ascii="宋体" w:hAnsi="宋体" w:cs="宋体"/>
                <w:b/>
                <w:bCs/>
                <w:color w:val="auto"/>
                <w:sz w:val="24"/>
              </w:rPr>
            </w:pPr>
            <w:r>
              <w:rPr>
                <w:rFonts w:hint="eastAsia" w:ascii="宋体" w:hAnsi="宋体" w:cs="宋体"/>
                <w:b/>
                <w:bCs/>
                <w:color w:val="auto"/>
                <w:sz w:val="24"/>
              </w:rPr>
              <w:t>3.3售后服务方案</w:t>
            </w:r>
          </w:p>
          <w:p w14:paraId="5CC1A644">
            <w:pPr>
              <w:adjustRightInd w:val="0"/>
              <w:snapToGrid w:val="0"/>
              <w:spacing w:line="360" w:lineRule="auto"/>
              <w:jc w:val="left"/>
              <w:rPr>
                <w:rFonts w:ascii="宋体" w:hAnsi="宋体" w:cs="宋体"/>
                <w:color w:val="auto"/>
                <w:sz w:val="24"/>
              </w:rPr>
            </w:pPr>
            <w:r>
              <w:rPr>
                <w:rFonts w:hint="eastAsia" w:ascii="宋体" w:hAnsi="宋体" w:cs="宋体"/>
                <w:color w:val="auto"/>
                <w:sz w:val="24"/>
              </w:rPr>
              <w:t>评标委员会根据投标人提供的服务方案进行评分。</w:t>
            </w:r>
          </w:p>
          <w:p w14:paraId="0C1474B8">
            <w:pPr>
              <w:adjustRightInd w:val="0"/>
              <w:snapToGrid w:val="0"/>
              <w:spacing w:line="360" w:lineRule="auto"/>
              <w:jc w:val="left"/>
              <w:rPr>
                <w:rFonts w:ascii="宋体" w:hAnsi="宋体" w:cs="宋体"/>
                <w:color w:val="auto"/>
                <w:sz w:val="24"/>
              </w:rPr>
            </w:pPr>
            <w:r>
              <w:rPr>
                <w:rFonts w:hint="eastAsia" w:ascii="宋体" w:hAnsi="宋体" w:cs="宋体"/>
                <w:color w:val="auto"/>
                <w:sz w:val="24"/>
              </w:rPr>
              <w:t>包含售后服务方案、售后服务承诺、售后保障技术人员名单等内容；</w:t>
            </w:r>
          </w:p>
          <w:p w14:paraId="07CE6D8C">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方案详细、完善、合理得</w:t>
            </w:r>
            <w:r>
              <w:rPr>
                <w:rFonts w:hint="eastAsia" w:ascii="宋体" w:hAnsi="宋体" w:cs="宋体"/>
                <w:color w:val="auto"/>
                <w:sz w:val="24"/>
                <w:lang w:val="en-US" w:eastAsia="zh-CN"/>
              </w:rPr>
              <w:t>5</w:t>
            </w:r>
            <w:r>
              <w:rPr>
                <w:rFonts w:hint="eastAsia" w:ascii="宋体" w:hAnsi="宋体" w:cs="宋体"/>
                <w:color w:val="auto"/>
                <w:sz w:val="24"/>
              </w:rPr>
              <w:t>分；</w:t>
            </w:r>
          </w:p>
          <w:p w14:paraId="154D37E7">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方案较</w:t>
            </w:r>
            <w:r>
              <w:rPr>
                <w:rFonts w:hint="eastAsia" w:ascii="宋体" w:hAnsi="宋体" w:cs="宋体"/>
                <w:color w:val="auto"/>
                <w:sz w:val="24"/>
                <w:lang w:val="en-US" w:eastAsia="zh-CN"/>
              </w:rPr>
              <w:t>详细、较</w:t>
            </w:r>
            <w:r>
              <w:rPr>
                <w:rFonts w:hint="eastAsia" w:ascii="宋体" w:hAnsi="宋体" w:cs="宋体"/>
                <w:color w:val="auto"/>
                <w:sz w:val="24"/>
              </w:rPr>
              <w:t>完善、尚有改进空间得</w:t>
            </w:r>
            <w:r>
              <w:rPr>
                <w:rFonts w:hint="eastAsia" w:ascii="宋体" w:hAnsi="宋体" w:cs="宋体"/>
                <w:color w:val="auto"/>
                <w:sz w:val="24"/>
                <w:lang w:val="en-US" w:eastAsia="zh-CN"/>
              </w:rPr>
              <w:t>3</w:t>
            </w:r>
            <w:r>
              <w:rPr>
                <w:rFonts w:hint="eastAsia" w:ascii="宋体" w:hAnsi="宋体" w:cs="宋体"/>
                <w:color w:val="auto"/>
                <w:sz w:val="24"/>
              </w:rPr>
              <w:t>分；</w:t>
            </w:r>
          </w:p>
          <w:p w14:paraId="4E665A8E">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方案仅满足项目基本需求得</w:t>
            </w:r>
            <w:r>
              <w:rPr>
                <w:rFonts w:hint="eastAsia" w:ascii="宋体" w:hAnsi="宋体" w:cs="宋体"/>
                <w:color w:val="auto"/>
                <w:sz w:val="24"/>
                <w:lang w:val="en-US" w:eastAsia="zh-CN"/>
              </w:rPr>
              <w:t>1</w:t>
            </w:r>
            <w:r>
              <w:rPr>
                <w:rFonts w:hint="eastAsia" w:ascii="宋体" w:hAnsi="宋体" w:cs="宋体"/>
                <w:color w:val="auto"/>
                <w:sz w:val="24"/>
              </w:rPr>
              <w:t>分；</w:t>
            </w:r>
          </w:p>
          <w:p w14:paraId="47ACD7EC">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不满足要求或未提供不得分。</w:t>
            </w:r>
          </w:p>
        </w:tc>
        <w:tc>
          <w:tcPr>
            <w:tcW w:w="871" w:type="dxa"/>
            <w:vAlign w:val="center"/>
          </w:tcPr>
          <w:p w14:paraId="4CE44682">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w:t>
            </w:r>
            <w:r>
              <w:rPr>
                <w:rFonts w:hint="eastAsia" w:asciiTheme="minorEastAsia" w:hAnsiTheme="minorEastAsia" w:eastAsiaTheme="minorEastAsia" w:cstheme="minorEastAsia"/>
                <w:b/>
                <w:bCs/>
                <w:sz w:val="24"/>
              </w:rPr>
              <w:t>分</w:t>
            </w:r>
          </w:p>
        </w:tc>
      </w:tr>
      <w:tr w14:paraId="19A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dxa"/>
            <w:vMerge w:val="continue"/>
            <w:vAlign w:val="center"/>
          </w:tcPr>
          <w:p w14:paraId="26B65A80">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3399717F">
            <w:pPr>
              <w:pStyle w:val="12"/>
              <w:adjustRightInd w:val="0"/>
              <w:snapToGrid w:val="0"/>
              <w:spacing w:line="360" w:lineRule="auto"/>
              <w:jc w:val="left"/>
              <w:rPr>
                <w:rFonts w:hint="default"/>
                <w:color w:val="auto"/>
                <w:lang w:val="en-US"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培训</w:t>
            </w:r>
            <w:r>
              <w:rPr>
                <w:rFonts w:hint="eastAsia" w:ascii="宋体" w:hAnsi="宋体" w:eastAsia="宋体" w:cs="宋体"/>
                <w:b/>
                <w:bCs/>
                <w:color w:val="auto"/>
                <w:sz w:val="24"/>
                <w:szCs w:val="24"/>
                <w:lang w:val="en-US" w:eastAsia="zh-CN"/>
              </w:rPr>
              <w:t>方案</w:t>
            </w:r>
          </w:p>
          <w:p w14:paraId="5F807053">
            <w:pPr>
              <w:pStyle w:val="12"/>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评标委员会</w:t>
            </w:r>
            <w:r>
              <w:rPr>
                <w:rFonts w:hint="eastAsia" w:ascii="宋体" w:hAnsi="宋体" w:eastAsia="宋体" w:cs="宋体"/>
                <w:color w:val="auto"/>
                <w:sz w:val="24"/>
                <w:szCs w:val="24"/>
              </w:rPr>
              <w:t>根据投标</w:t>
            </w:r>
            <w:r>
              <w:rPr>
                <w:rFonts w:hint="eastAsia" w:ascii="宋体" w:hAnsi="宋体" w:eastAsia="宋体" w:cs="宋体"/>
                <w:color w:val="auto"/>
                <w:sz w:val="24"/>
                <w:szCs w:val="24"/>
                <w:lang w:val="en-US" w:eastAsia="zh-CN"/>
              </w:rPr>
              <w:t>人提供得培训方案</w:t>
            </w:r>
            <w:r>
              <w:rPr>
                <w:rFonts w:hint="eastAsia" w:ascii="宋体" w:hAnsi="宋体" w:eastAsia="宋体" w:cs="宋体"/>
                <w:color w:val="auto"/>
                <w:sz w:val="24"/>
                <w:szCs w:val="24"/>
              </w:rPr>
              <w:t>进行综合评审：</w:t>
            </w:r>
          </w:p>
          <w:p w14:paraId="5D61FDD0">
            <w:pPr>
              <w:pStyle w:val="12"/>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有完善的培训计划，培训方式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人员安排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培训大纲清楚，可操作性强的得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1B48D2F1">
            <w:pPr>
              <w:pStyle w:val="12"/>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培训计划</w:t>
            </w:r>
            <w:r>
              <w:rPr>
                <w:rFonts w:hint="eastAsia" w:ascii="宋体" w:hAnsi="宋体" w:eastAsia="宋体" w:cs="宋体"/>
                <w:color w:val="auto"/>
                <w:sz w:val="24"/>
                <w:szCs w:val="24"/>
                <w:lang w:val="en-US" w:eastAsia="zh-CN"/>
              </w:rPr>
              <w:t>一般</w:t>
            </w:r>
            <w:r>
              <w:rPr>
                <w:rFonts w:hint="eastAsia" w:ascii="宋体" w:hAnsi="宋体" w:eastAsia="宋体" w:cs="宋体"/>
                <w:color w:val="auto"/>
                <w:sz w:val="24"/>
                <w:szCs w:val="24"/>
              </w:rPr>
              <w:t>，培训方式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人员安排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培训大纲</w:t>
            </w:r>
            <w:r>
              <w:rPr>
                <w:rFonts w:hint="eastAsia" w:ascii="宋体" w:hAnsi="宋体" w:eastAsia="宋体" w:cs="宋体"/>
                <w:color w:val="auto"/>
                <w:sz w:val="24"/>
                <w:szCs w:val="24"/>
                <w:lang w:val="en-US" w:eastAsia="zh-CN"/>
              </w:rPr>
              <w:t>较清晰</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rPr>
              <w:t>强的得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6FDB73BA">
            <w:pPr>
              <w:pStyle w:val="12"/>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培训计划及培训方案不合理的得1分；</w:t>
            </w:r>
          </w:p>
          <w:p w14:paraId="50F387E7">
            <w:pPr>
              <w:tabs>
                <w:tab w:val="left" w:pos="960"/>
              </w:tabs>
              <w:adjustRightInd w:val="0"/>
              <w:snapToGrid w:val="0"/>
              <w:spacing w:line="360" w:lineRule="auto"/>
              <w:rPr>
                <w:rFonts w:ascii="宋体" w:hAnsi="宋体" w:cs="宋体"/>
                <w:color w:val="auto"/>
                <w:sz w:val="24"/>
              </w:rPr>
            </w:pPr>
            <w:r>
              <w:rPr>
                <w:rFonts w:hint="eastAsia" w:ascii="宋体" w:hAnsi="宋体" w:cs="宋体"/>
                <w:color w:val="auto"/>
                <w:sz w:val="24"/>
              </w:rPr>
              <w:t>不提供相关内容不得分。</w:t>
            </w:r>
          </w:p>
        </w:tc>
        <w:tc>
          <w:tcPr>
            <w:tcW w:w="871" w:type="dxa"/>
            <w:vAlign w:val="center"/>
          </w:tcPr>
          <w:p w14:paraId="29B180F6">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w:t>
            </w:r>
            <w:r>
              <w:rPr>
                <w:rFonts w:hint="eastAsia" w:asciiTheme="minorEastAsia" w:hAnsiTheme="minorEastAsia" w:eastAsiaTheme="minorEastAsia" w:cstheme="minorEastAsia"/>
                <w:b/>
                <w:bCs/>
                <w:sz w:val="24"/>
              </w:rPr>
              <w:t>分</w:t>
            </w:r>
          </w:p>
        </w:tc>
      </w:tr>
      <w:tr w14:paraId="29C5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650" w:type="dxa"/>
            <w:vMerge w:val="restart"/>
            <w:vAlign w:val="center"/>
          </w:tcPr>
          <w:p w14:paraId="50A5F149">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lang w:val="en-US" w:eastAsia="zh-CN"/>
              </w:rPr>
              <w:t>四</w:t>
            </w:r>
            <w:r>
              <w:rPr>
                <w:rFonts w:hint="eastAsia" w:asciiTheme="minorEastAsia" w:hAnsiTheme="minorEastAsia" w:eastAsiaTheme="minorEastAsia" w:cstheme="minorEastAsia"/>
                <w:b/>
                <w:bCs/>
                <w:sz w:val="24"/>
              </w:rPr>
              <w:t>）</w:t>
            </w:r>
          </w:p>
          <w:p w14:paraId="09265CE8">
            <w:pPr>
              <w:tabs>
                <w:tab w:val="left" w:pos="720"/>
              </w:tabs>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商务部分</w:t>
            </w:r>
          </w:p>
        </w:tc>
        <w:tc>
          <w:tcPr>
            <w:tcW w:w="6485" w:type="dxa"/>
            <w:vAlign w:val="center"/>
          </w:tcPr>
          <w:p w14:paraId="2D6CAC05">
            <w:pPr>
              <w:pStyle w:val="12"/>
              <w:adjustRightInd w:val="0"/>
              <w:snapToGrid w:val="0"/>
              <w:spacing w:line="360" w:lineRule="auto"/>
              <w:jc w:val="left"/>
              <w:rPr>
                <w:color w:val="auto"/>
              </w:rPr>
            </w:pPr>
            <w:r>
              <w:rPr>
                <w:rFonts w:hint="eastAsia" w:ascii="宋体" w:hAnsi="宋体" w:eastAsia="宋体" w:cs="宋体"/>
                <w:b/>
                <w:bCs/>
                <w:color w:val="auto"/>
                <w:sz w:val="24"/>
                <w:szCs w:val="24"/>
                <w:lang w:val="en-US" w:eastAsia="zh-CN"/>
              </w:rPr>
              <w:t>4.1</w:t>
            </w:r>
            <w:r>
              <w:rPr>
                <w:rFonts w:hint="eastAsia" w:ascii="宋体" w:hAnsi="宋体" w:eastAsia="宋体" w:cs="宋体"/>
                <w:color w:val="auto"/>
                <w:sz w:val="24"/>
                <w:szCs w:val="24"/>
              </w:rPr>
              <w:t>具备丰富的x86架构计算资源供给保障能力，计算资源所在超算中心可为采购人提供最大规模算力的理论浮点值（双精度）达到100PFlops，得4分，每增加100PFlops增加2分，本项最高得10分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超算中心整体算力不足100PFLops不得分。</w:t>
            </w:r>
            <w:r>
              <w:rPr>
                <w:rFonts w:hint="eastAsia" w:ascii="宋体" w:hAnsi="宋体" w:eastAsia="宋体" w:cs="宋体"/>
                <w:b/>
                <w:bCs/>
                <w:color w:val="auto"/>
                <w:sz w:val="24"/>
                <w:szCs w:val="24"/>
              </w:rPr>
              <w:t>需提供</w:t>
            </w:r>
            <w:r>
              <w:rPr>
                <w:rFonts w:hint="eastAsia" w:ascii="宋体" w:hAnsi="宋体" w:eastAsia="宋体" w:cs="宋体"/>
                <w:b/>
                <w:bCs/>
                <w:color w:val="auto"/>
                <w:sz w:val="24"/>
                <w:szCs w:val="24"/>
                <w:lang w:eastAsia="zh-Hans"/>
              </w:rPr>
              <w:t>计算资源</w:t>
            </w:r>
            <w:r>
              <w:rPr>
                <w:rFonts w:hint="eastAsia" w:ascii="宋体" w:hAnsi="宋体" w:eastAsia="宋体" w:cs="宋体"/>
                <w:b/>
                <w:bCs/>
                <w:color w:val="auto"/>
                <w:sz w:val="24"/>
                <w:szCs w:val="24"/>
              </w:rPr>
              <w:t>系统截图和承诺函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承诺函格式自拟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并加盖供应商公章。</w:t>
            </w:r>
          </w:p>
        </w:tc>
        <w:tc>
          <w:tcPr>
            <w:tcW w:w="871" w:type="dxa"/>
            <w:vAlign w:val="center"/>
          </w:tcPr>
          <w:p w14:paraId="3D0FFF67">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10</w:t>
            </w:r>
            <w:r>
              <w:rPr>
                <w:rFonts w:hint="eastAsia" w:asciiTheme="minorEastAsia" w:hAnsiTheme="minorEastAsia" w:eastAsiaTheme="minorEastAsia" w:cstheme="minorEastAsia"/>
                <w:b/>
                <w:bCs/>
                <w:sz w:val="24"/>
              </w:rPr>
              <w:t>分</w:t>
            </w:r>
          </w:p>
        </w:tc>
      </w:tr>
      <w:tr w14:paraId="564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50" w:type="dxa"/>
            <w:vMerge w:val="continue"/>
            <w:vAlign w:val="center"/>
          </w:tcPr>
          <w:p w14:paraId="2819BC41">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16B3C27A">
            <w:pPr>
              <w:tabs>
                <w:tab w:val="left" w:pos="72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4.2</w:t>
            </w:r>
            <w:r>
              <w:rPr>
                <w:rFonts w:hint="eastAsia" w:ascii="宋体" w:hAnsi="宋体" w:cs="宋体"/>
                <w:b w:val="0"/>
                <w:bCs w:val="0"/>
                <w:color w:val="auto"/>
                <w:sz w:val="24"/>
                <w:highlight w:val="none"/>
              </w:rPr>
              <w:t>具备计算资源安全保障能力，计算资源在满足</w:t>
            </w:r>
            <w:r>
              <w:rPr>
                <w:rFonts w:hint="eastAsia" w:ascii="宋体" w:hAnsi="宋体" w:cs="宋体"/>
                <w:b w:val="0"/>
                <w:bCs w:val="0"/>
                <w:color w:val="auto"/>
                <w:sz w:val="24"/>
                <w:highlight w:val="none"/>
                <w:lang w:val="en-US" w:eastAsia="zh-CN"/>
              </w:rPr>
              <w:t>技术</w:t>
            </w:r>
            <w:r>
              <w:rPr>
                <w:rFonts w:hint="eastAsia" w:ascii="宋体" w:hAnsi="宋体" w:cs="宋体"/>
                <w:b w:val="0"/>
                <w:bCs w:val="0"/>
                <w:color w:val="auto"/>
                <w:sz w:val="24"/>
                <w:highlight w:val="none"/>
              </w:rPr>
              <w:t>性能基础上，是基于国产化产品服务的，得3分。其余的不得分。</w:t>
            </w:r>
            <w:r>
              <w:rPr>
                <w:rFonts w:hint="eastAsia" w:ascii="宋体" w:hAnsi="宋体" w:cs="宋体"/>
                <w:b/>
                <w:bCs/>
                <w:color w:val="auto"/>
                <w:sz w:val="24"/>
                <w:highlight w:val="none"/>
              </w:rPr>
              <w:t>要求提供承诺函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highlight w:val="none"/>
              </w:rPr>
              <w:t>并加盖供应商公章。</w:t>
            </w:r>
          </w:p>
        </w:tc>
        <w:tc>
          <w:tcPr>
            <w:tcW w:w="871" w:type="dxa"/>
            <w:vAlign w:val="center"/>
          </w:tcPr>
          <w:p w14:paraId="09387786">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3分</w:t>
            </w:r>
          </w:p>
        </w:tc>
      </w:tr>
      <w:tr w14:paraId="0759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50" w:type="dxa"/>
            <w:vMerge w:val="continue"/>
            <w:vAlign w:val="center"/>
          </w:tcPr>
          <w:p w14:paraId="09A82989">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36359F12">
            <w:pPr>
              <w:tabs>
                <w:tab w:val="left" w:pos="720"/>
              </w:tabs>
              <w:adjustRightInd w:val="0"/>
              <w:snapToGrid w:val="0"/>
              <w:spacing w:line="360" w:lineRule="auto"/>
              <w:rPr>
                <w:rFonts w:ascii="宋体" w:hAnsi="宋体" w:cs="宋体"/>
                <w:b/>
                <w:bCs/>
                <w:color w:val="auto"/>
                <w:sz w:val="24"/>
              </w:rPr>
            </w:pPr>
            <w:r>
              <w:rPr>
                <w:rFonts w:hint="eastAsia" w:ascii="宋体" w:hAnsi="宋体" w:cs="宋体"/>
                <w:b/>
                <w:bCs/>
                <w:color w:val="auto"/>
                <w:sz w:val="24"/>
                <w:lang w:val="en-US" w:eastAsia="zh-CN"/>
              </w:rPr>
              <w:t>4.3</w:t>
            </w:r>
            <w:r>
              <w:rPr>
                <w:rFonts w:hint="eastAsia" w:ascii="宋体" w:hAnsi="宋体" w:cs="宋体"/>
                <w:b w:val="0"/>
                <w:bCs w:val="0"/>
                <w:color w:val="auto"/>
                <w:sz w:val="24"/>
              </w:rPr>
              <w:t>满足大型计算任务需求，能够满足在同一地点的同一计算中心内，支持不低于10000个计算节点及40000块国产异构加速卡的并行计算资源的得3分，不满足不得分。</w:t>
            </w:r>
            <w:r>
              <w:rPr>
                <w:rFonts w:hint="eastAsia" w:ascii="宋体" w:hAnsi="宋体" w:cs="宋体"/>
                <w:b/>
                <w:bCs/>
                <w:color w:val="auto"/>
                <w:sz w:val="24"/>
              </w:rPr>
              <w:t>要求提供承诺函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承诺函格式自拟</w:t>
            </w:r>
            <w:r>
              <w:rPr>
                <w:rFonts w:hint="eastAsia" w:ascii="宋体" w:hAnsi="宋体" w:eastAsia="宋体" w:cs="宋体"/>
                <w:b/>
                <w:bCs/>
                <w:color w:val="auto"/>
                <w:sz w:val="24"/>
                <w:szCs w:val="24"/>
                <w:lang w:eastAsia="zh-CN"/>
              </w:rPr>
              <w:t>）</w:t>
            </w:r>
            <w:r>
              <w:rPr>
                <w:rFonts w:hint="eastAsia" w:ascii="宋体" w:hAnsi="宋体" w:cs="宋体"/>
                <w:b/>
                <w:bCs/>
                <w:color w:val="auto"/>
                <w:sz w:val="24"/>
              </w:rPr>
              <w:t>并加盖供应商公章。</w:t>
            </w:r>
          </w:p>
        </w:tc>
        <w:tc>
          <w:tcPr>
            <w:tcW w:w="871" w:type="dxa"/>
            <w:vAlign w:val="center"/>
          </w:tcPr>
          <w:p w14:paraId="42245838">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3分</w:t>
            </w:r>
          </w:p>
        </w:tc>
      </w:tr>
      <w:tr w14:paraId="52FD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50" w:type="dxa"/>
            <w:vMerge w:val="continue"/>
            <w:vAlign w:val="center"/>
          </w:tcPr>
          <w:p w14:paraId="05C54C23">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56BDF046">
            <w:pPr>
              <w:tabs>
                <w:tab w:val="left" w:pos="720"/>
              </w:tabs>
              <w:adjustRightInd w:val="0"/>
              <w:snapToGrid w:val="0"/>
              <w:spacing w:line="360" w:lineRule="auto"/>
              <w:rPr>
                <w:rFonts w:ascii="宋体" w:hAnsi="宋体" w:cs="宋体"/>
                <w:b/>
                <w:bCs/>
                <w:color w:val="auto"/>
                <w:sz w:val="24"/>
              </w:rPr>
            </w:pPr>
            <w:r>
              <w:rPr>
                <w:rFonts w:hint="eastAsia" w:ascii="宋体" w:hAnsi="宋体" w:cs="宋体"/>
                <w:b/>
                <w:bCs/>
                <w:color w:val="auto"/>
                <w:sz w:val="24"/>
                <w:lang w:val="en-US" w:eastAsia="zh-CN"/>
              </w:rPr>
              <w:t>4.4</w:t>
            </w:r>
            <w:r>
              <w:rPr>
                <w:rFonts w:hint="eastAsia" w:ascii="宋体" w:hAnsi="宋体" w:cs="宋体"/>
                <w:b w:val="0"/>
                <w:bCs w:val="0"/>
                <w:color w:val="auto"/>
                <w:sz w:val="24"/>
              </w:rPr>
              <w:t>满足大型计算\存储任务需求，能够满足在同一地点的同一计算中心内，提供≥140PB裸存储容量的存储资源的得3分，不满足不得分。</w:t>
            </w:r>
            <w:r>
              <w:rPr>
                <w:rFonts w:hint="eastAsia" w:ascii="宋体" w:hAnsi="宋体" w:cs="宋体"/>
                <w:b/>
                <w:bCs/>
                <w:color w:val="auto"/>
                <w:sz w:val="24"/>
              </w:rPr>
              <w:t>要求提供承诺函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承诺函格式自拟</w:t>
            </w:r>
            <w:r>
              <w:rPr>
                <w:rFonts w:hint="eastAsia" w:ascii="宋体" w:hAnsi="宋体" w:eastAsia="宋体" w:cs="宋体"/>
                <w:b/>
                <w:bCs/>
                <w:color w:val="auto"/>
                <w:sz w:val="24"/>
                <w:szCs w:val="24"/>
                <w:lang w:eastAsia="zh-CN"/>
              </w:rPr>
              <w:t>）</w:t>
            </w:r>
            <w:r>
              <w:rPr>
                <w:rFonts w:hint="eastAsia" w:ascii="宋体" w:hAnsi="宋体" w:cs="宋体"/>
                <w:b/>
                <w:bCs/>
                <w:color w:val="auto"/>
                <w:sz w:val="24"/>
              </w:rPr>
              <w:t>并加盖供应商公章。</w:t>
            </w:r>
          </w:p>
        </w:tc>
        <w:tc>
          <w:tcPr>
            <w:tcW w:w="871" w:type="dxa"/>
            <w:vAlign w:val="center"/>
          </w:tcPr>
          <w:p w14:paraId="4FB7A337">
            <w:pPr>
              <w:tabs>
                <w:tab w:val="left" w:pos="720"/>
              </w:tabs>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3</w:t>
            </w:r>
            <w:r>
              <w:rPr>
                <w:rFonts w:hint="eastAsia" w:asciiTheme="minorEastAsia" w:hAnsiTheme="minorEastAsia" w:eastAsiaTheme="minorEastAsia" w:cstheme="minorEastAsia"/>
                <w:b/>
                <w:bCs/>
                <w:sz w:val="24"/>
              </w:rPr>
              <w:t>分</w:t>
            </w:r>
          </w:p>
        </w:tc>
      </w:tr>
      <w:tr w14:paraId="0378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50" w:type="dxa"/>
            <w:vMerge w:val="continue"/>
            <w:vAlign w:val="center"/>
          </w:tcPr>
          <w:p w14:paraId="2222793C">
            <w:pPr>
              <w:tabs>
                <w:tab w:val="left" w:pos="720"/>
              </w:tabs>
              <w:spacing w:line="440" w:lineRule="exact"/>
              <w:jc w:val="center"/>
              <w:rPr>
                <w:rFonts w:asciiTheme="minorEastAsia" w:hAnsiTheme="minorEastAsia" w:eastAsiaTheme="minorEastAsia" w:cstheme="minorEastAsia"/>
                <w:b/>
                <w:bCs/>
                <w:sz w:val="24"/>
              </w:rPr>
            </w:pPr>
          </w:p>
        </w:tc>
        <w:tc>
          <w:tcPr>
            <w:tcW w:w="6485" w:type="dxa"/>
            <w:vAlign w:val="center"/>
          </w:tcPr>
          <w:p w14:paraId="60021EBE">
            <w:pPr>
              <w:tabs>
                <w:tab w:val="left" w:pos="720"/>
              </w:tabs>
              <w:adjustRightInd w:val="0"/>
              <w:snapToGrid w:val="0"/>
              <w:spacing w:line="360" w:lineRule="auto"/>
              <w:rPr>
                <w:rFonts w:hint="eastAsia" w:ascii="宋体" w:hAnsi="宋体" w:cs="宋体"/>
                <w:b w:val="0"/>
                <w:bCs w:val="0"/>
                <w:sz w:val="24"/>
                <w:highlight w:val="none"/>
              </w:rPr>
            </w:pPr>
            <w:r>
              <w:rPr>
                <w:rFonts w:hint="eastAsia" w:ascii="宋体" w:hAnsi="宋体" w:cs="宋体"/>
                <w:b/>
                <w:bCs/>
                <w:sz w:val="24"/>
                <w:highlight w:val="none"/>
                <w:lang w:val="en-US" w:eastAsia="zh-CN"/>
              </w:rPr>
              <w:t>4.5</w:t>
            </w:r>
            <w:r>
              <w:rPr>
                <w:rFonts w:hint="eastAsia" w:ascii="宋体" w:hAnsi="宋体" w:cs="宋体"/>
                <w:b w:val="0"/>
                <w:bCs w:val="0"/>
                <w:sz w:val="24"/>
                <w:highlight w:val="none"/>
              </w:rPr>
              <w:t>提供定制化门户能力，</w:t>
            </w:r>
            <w:r>
              <w:rPr>
                <w:rFonts w:hint="eastAsia" w:ascii="宋体" w:hAnsi="宋体" w:cs="宋体"/>
                <w:b w:val="0"/>
                <w:bCs w:val="0"/>
                <w:sz w:val="24"/>
                <w:highlight w:val="none"/>
                <w:lang w:val="en-US" w:eastAsia="zh-CN"/>
              </w:rPr>
              <w:t>①</w:t>
            </w:r>
            <w:r>
              <w:rPr>
                <w:rFonts w:hint="eastAsia" w:ascii="宋体" w:hAnsi="宋体" w:cs="宋体"/>
                <w:b w:val="0"/>
                <w:bCs w:val="0"/>
                <w:sz w:val="24"/>
                <w:highlight w:val="none"/>
              </w:rPr>
              <w:t>为用户定制服务平台的登录入口访问地址、登录页面和背景等功能，</w:t>
            </w:r>
            <w:r>
              <w:rPr>
                <w:rFonts w:hint="eastAsia" w:ascii="宋体" w:hAnsi="宋体" w:cs="宋体"/>
                <w:b w:val="0"/>
                <w:bCs w:val="0"/>
                <w:sz w:val="24"/>
                <w:highlight w:val="none"/>
                <w:lang w:val="en-US" w:eastAsia="zh-CN"/>
              </w:rPr>
              <w:t>②</w:t>
            </w:r>
            <w:r>
              <w:rPr>
                <w:rFonts w:hint="eastAsia" w:ascii="宋体" w:hAnsi="宋体" w:cs="宋体"/>
                <w:b w:val="0"/>
                <w:bCs w:val="0"/>
                <w:sz w:val="24"/>
                <w:highlight w:val="none"/>
              </w:rPr>
              <w:t>定制化门户需具备独立的运营管理功能，用户可自行对资源审批、资源上架（授权资源的上/下架）进行管理，</w:t>
            </w:r>
            <w:r>
              <w:rPr>
                <w:rFonts w:hint="eastAsia" w:ascii="宋体" w:hAnsi="宋体" w:cs="宋体"/>
                <w:b w:val="0"/>
                <w:bCs w:val="0"/>
                <w:sz w:val="24"/>
                <w:highlight w:val="none"/>
                <w:lang w:val="en-US" w:eastAsia="zh-CN"/>
              </w:rPr>
              <w:t>③</w:t>
            </w:r>
            <w:r>
              <w:rPr>
                <w:rFonts w:hint="eastAsia" w:ascii="宋体" w:hAnsi="宋体" w:cs="宋体"/>
                <w:b w:val="0"/>
                <w:bCs w:val="0"/>
                <w:sz w:val="24"/>
                <w:highlight w:val="none"/>
              </w:rPr>
              <w:t>具备用户开通和查询、资源下单、用户消费明细和账单查看、资源变更、应用管理以及发布公告等功能，</w:t>
            </w:r>
            <w:r>
              <w:rPr>
                <w:rFonts w:hint="eastAsia" w:ascii="宋体" w:hAnsi="宋体" w:cs="宋体"/>
                <w:b w:val="0"/>
                <w:bCs w:val="0"/>
                <w:sz w:val="24"/>
                <w:highlight w:val="none"/>
                <w:lang w:val="en-US" w:eastAsia="zh-CN"/>
              </w:rPr>
              <w:t>每</w:t>
            </w:r>
            <w:r>
              <w:rPr>
                <w:rFonts w:hint="eastAsia" w:ascii="宋体" w:hAnsi="宋体" w:cs="宋体"/>
                <w:b w:val="0"/>
                <w:bCs w:val="0"/>
                <w:sz w:val="24"/>
                <w:highlight w:val="none"/>
              </w:rPr>
              <w:t>提供</w:t>
            </w:r>
            <w:r>
              <w:rPr>
                <w:rFonts w:hint="eastAsia" w:ascii="宋体" w:hAnsi="宋体" w:cs="宋体"/>
                <w:b w:val="0"/>
                <w:bCs w:val="0"/>
                <w:sz w:val="24"/>
                <w:highlight w:val="none"/>
                <w:lang w:val="en-US" w:eastAsia="zh-CN"/>
              </w:rPr>
              <w:t>一个</w:t>
            </w:r>
            <w:r>
              <w:rPr>
                <w:rFonts w:hint="eastAsia" w:ascii="宋体" w:hAnsi="宋体" w:cs="宋体"/>
                <w:b w:val="0"/>
                <w:bCs w:val="0"/>
                <w:sz w:val="24"/>
                <w:highlight w:val="none"/>
              </w:rPr>
              <w:t>满足上述定制化门户的功能界面截图的得</w:t>
            </w: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分</w:t>
            </w:r>
            <w:r>
              <w:rPr>
                <w:rFonts w:hint="eastAsia" w:ascii="宋体" w:hAnsi="宋体" w:cs="宋体"/>
                <w:b w:val="0"/>
                <w:bCs w:val="0"/>
                <w:sz w:val="24"/>
                <w:highlight w:val="none"/>
                <w:lang w:eastAsia="zh-CN"/>
              </w:rPr>
              <w:t>，</w:t>
            </w:r>
            <w:r>
              <w:rPr>
                <w:rFonts w:hint="eastAsia" w:ascii="宋体" w:hAnsi="宋体" w:cs="宋体"/>
                <w:b w:val="0"/>
                <w:bCs w:val="0"/>
                <w:sz w:val="24"/>
                <w:highlight w:val="none"/>
                <w:lang w:val="en-US" w:eastAsia="zh-CN"/>
              </w:rPr>
              <w:t>最高可得6分</w:t>
            </w:r>
            <w:r>
              <w:rPr>
                <w:rFonts w:hint="eastAsia" w:ascii="宋体" w:hAnsi="宋体" w:cs="宋体"/>
                <w:b w:val="0"/>
                <w:bCs w:val="0"/>
                <w:sz w:val="24"/>
                <w:highlight w:val="none"/>
              </w:rPr>
              <w:t>。</w:t>
            </w:r>
          </w:p>
        </w:tc>
        <w:tc>
          <w:tcPr>
            <w:tcW w:w="871" w:type="dxa"/>
            <w:vAlign w:val="center"/>
          </w:tcPr>
          <w:p w14:paraId="7DF40813">
            <w:pPr>
              <w:tabs>
                <w:tab w:val="left" w:pos="720"/>
              </w:tabs>
              <w:spacing w:line="440" w:lineRule="exact"/>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6分</w:t>
            </w:r>
          </w:p>
        </w:tc>
      </w:tr>
      <w:tr w14:paraId="6123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6" w:type="dxa"/>
            <w:gridSpan w:val="3"/>
            <w:noWrap w:val="0"/>
            <w:vAlign w:val="center"/>
          </w:tcPr>
          <w:p w14:paraId="505938E0">
            <w:pPr>
              <w:spacing w:line="360" w:lineRule="auto"/>
              <w:jc w:val="center"/>
              <w:rPr>
                <w:rFonts w:hint="eastAsia" w:ascii="宋体" w:hAnsi="宋体"/>
                <w:b/>
                <w:bCs/>
                <w:sz w:val="24"/>
              </w:rPr>
            </w:pPr>
            <w:r>
              <w:rPr>
                <w:rFonts w:hint="eastAsia" w:ascii="宋体" w:hAnsi="宋体"/>
                <w:b/>
                <w:bCs/>
                <w:sz w:val="24"/>
              </w:rPr>
              <w:t>合计：100分</w:t>
            </w:r>
          </w:p>
        </w:tc>
      </w:tr>
    </w:tbl>
    <w:p w14:paraId="18C14C6B">
      <w:pPr>
        <w:pStyle w:val="38"/>
        <w:ind w:firstLine="640"/>
      </w:pPr>
    </w:p>
    <w:p w14:paraId="4E80A394">
      <w:pPr>
        <w:adjustRightInd w:val="0"/>
        <w:snapToGrid w:val="0"/>
        <w:spacing w:line="360" w:lineRule="auto"/>
        <w:rPr>
          <w:rFonts w:ascii="宋体" w:hAnsi="宋体"/>
          <w:b/>
          <w:sz w:val="24"/>
        </w:rPr>
      </w:pPr>
      <w:bookmarkStart w:id="239" w:name="_Toc47452174"/>
      <w:bookmarkStart w:id="240" w:name="_Toc35877238"/>
      <w:r>
        <w:rPr>
          <w:rFonts w:hint="eastAsia" w:ascii="宋体" w:hAnsi="宋体"/>
          <w:b/>
          <w:sz w:val="24"/>
        </w:rPr>
        <w:t>三、政府采购政策功能落实</w:t>
      </w:r>
      <w:bookmarkEnd w:id="239"/>
      <w:bookmarkEnd w:id="240"/>
    </w:p>
    <w:p w14:paraId="38104DAB">
      <w:pPr>
        <w:pStyle w:val="66"/>
        <w:snapToGrid w:val="0"/>
        <w:spacing w:before="0" w:after="0"/>
        <w:ind w:firstLine="482" w:firstLineChars="200"/>
        <w:jc w:val="both"/>
        <w:rPr>
          <w:rFonts w:ascii="宋体" w:hAnsi="宋体"/>
          <w:b/>
          <w:bCs/>
          <w:kern w:val="2"/>
        </w:rPr>
      </w:pPr>
      <w:r>
        <w:rPr>
          <w:rFonts w:hint="eastAsia" w:ascii="宋体" w:hAnsi="宋体"/>
          <w:b/>
          <w:bCs/>
          <w:kern w:val="2"/>
        </w:rPr>
        <w:t>（一）小微型企业价格扣除</w:t>
      </w:r>
    </w:p>
    <w:p w14:paraId="648057FC">
      <w:pPr>
        <w:pStyle w:val="66"/>
        <w:snapToGrid w:val="0"/>
        <w:spacing w:before="0" w:after="0"/>
        <w:ind w:firstLineChars="200"/>
        <w:jc w:val="both"/>
        <w:rPr>
          <w:rFonts w:ascii="宋体" w:hAnsi="宋体"/>
          <w:kern w:val="2"/>
        </w:rPr>
      </w:pPr>
      <w:r>
        <w:rPr>
          <w:rFonts w:hint="eastAsia" w:ascii="宋体" w:hAnsi="宋体"/>
          <w:kern w:val="2"/>
        </w:rPr>
        <w:t>（1）</w:t>
      </w:r>
      <w:r>
        <w:rPr>
          <w:rFonts w:ascii="宋体" w:hAnsi="宋体"/>
          <w:bCs/>
        </w:rPr>
        <w:t>对于经主管预算单位统筹后未预留份额专门面向中小企业采购的采购项目，以及预留份额项目中的非预留部分采购包，</w:t>
      </w:r>
      <w:r>
        <w:rPr>
          <w:rFonts w:hint="eastAsia" w:ascii="宋体" w:hAnsi="宋体"/>
          <w:kern w:val="2"/>
        </w:rPr>
        <w:t>如供应商拟提供的货物全部由符合政策要求的小型和微型企业产品制造，提供的服务全部由符合政策要求的小型和微型企业承接的，则给予10%的扣除价格，用扣除后的价格参与评审。</w:t>
      </w:r>
    </w:p>
    <w:p w14:paraId="2ABC4799">
      <w:pPr>
        <w:pStyle w:val="66"/>
        <w:snapToGrid w:val="0"/>
        <w:spacing w:before="0" w:after="0"/>
        <w:ind w:firstLineChars="200"/>
        <w:jc w:val="both"/>
        <w:rPr>
          <w:rFonts w:ascii="宋体" w:hAnsi="宋体"/>
          <w:kern w:val="2"/>
        </w:rPr>
      </w:pPr>
      <w:r>
        <w:rPr>
          <w:rFonts w:hint="eastAsia" w:ascii="宋体" w:hAnsi="宋体"/>
          <w:kern w:val="2"/>
        </w:rPr>
        <w:t>（2）供应商需按照采购文件的要求提供相应的《中小企业声明函》。</w:t>
      </w:r>
    </w:p>
    <w:p w14:paraId="14138563">
      <w:pPr>
        <w:pStyle w:val="66"/>
        <w:snapToGrid w:val="0"/>
        <w:spacing w:before="0" w:after="0"/>
        <w:ind w:firstLineChars="200"/>
        <w:jc w:val="both"/>
        <w:rPr>
          <w:rFonts w:ascii="宋体" w:hAnsi="宋体"/>
          <w:kern w:val="2"/>
        </w:rPr>
      </w:pPr>
      <w:r>
        <w:rPr>
          <w:rFonts w:hint="eastAsia" w:ascii="宋体" w:hAnsi="宋体"/>
          <w:kern w:val="2"/>
        </w:rPr>
        <w:t>（3）企业标准请参照《关于印发中小企业划型标准规定的通知》（工信部联企业[2011]300号）文件规定自行填写。</w:t>
      </w:r>
    </w:p>
    <w:p w14:paraId="4BF0E169">
      <w:pPr>
        <w:pStyle w:val="66"/>
        <w:snapToGrid w:val="0"/>
        <w:spacing w:before="0" w:after="0"/>
        <w:ind w:firstLine="482" w:firstLineChars="200"/>
        <w:jc w:val="both"/>
        <w:rPr>
          <w:rFonts w:ascii="宋体" w:hAnsi="宋体"/>
          <w:b/>
          <w:bCs/>
          <w:kern w:val="2"/>
        </w:rPr>
      </w:pPr>
      <w:r>
        <w:rPr>
          <w:rFonts w:hint="eastAsia" w:ascii="宋体" w:hAnsi="宋体"/>
          <w:b/>
          <w:bCs/>
          <w:kern w:val="2"/>
        </w:rPr>
        <w:t>（二）残疾人福利单位价格扣除</w:t>
      </w:r>
    </w:p>
    <w:p w14:paraId="730446B1">
      <w:pPr>
        <w:pStyle w:val="66"/>
        <w:snapToGrid w:val="0"/>
        <w:spacing w:before="0" w:after="0"/>
        <w:ind w:firstLineChars="200"/>
        <w:jc w:val="both"/>
        <w:rPr>
          <w:rFonts w:ascii="宋体" w:hAnsi="宋体"/>
          <w:kern w:val="2"/>
        </w:rPr>
      </w:pPr>
      <w:r>
        <w:rPr>
          <w:rFonts w:hint="eastAsia" w:ascii="宋体" w:hAnsi="宋体"/>
          <w:kern w:val="2"/>
        </w:rPr>
        <w:t>（1）本项目对残疾人福利性单位视同小型、微型企业，给予</w:t>
      </w:r>
      <w:r>
        <w:rPr>
          <w:rFonts w:ascii="宋体" w:hAnsi="宋体"/>
          <w:kern w:val="2"/>
        </w:rPr>
        <w:t>10</w:t>
      </w:r>
      <w:r>
        <w:rPr>
          <w:rFonts w:hint="eastAsia" w:ascii="宋体" w:hAnsi="宋体"/>
          <w:kern w:val="2"/>
        </w:rPr>
        <w:t>%的价格扣除，用扣除后的价格参与评审。</w:t>
      </w:r>
    </w:p>
    <w:p w14:paraId="0618F46F">
      <w:pPr>
        <w:pStyle w:val="66"/>
        <w:snapToGrid w:val="0"/>
        <w:spacing w:before="0" w:after="0"/>
        <w:ind w:firstLineChars="200"/>
        <w:jc w:val="both"/>
        <w:rPr>
          <w:rFonts w:ascii="宋体" w:hAnsi="宋体"/>
          <w:kern w:val="2"/>
        </w:rPr>
      </w:pPr>
      <w:r>
        <w:rPr>
          <w:rFonts w:hint="eastAsia" w:ascii="宋体" w:hAnsi="宋体"/>
          <w:kern w:val="2"/>
        </w:rPr>
        <w:t>（2）残疾人福利单位需按照采购文件的要求提供《残疾人福利性单位声明函》。</w:t>
      </w:r>
    </w:p>
    <w:p w14:paraId="0665EAD1">
      <w:pPr>
        <w:pStyle w:val="66"/>
        <w:snapToGrid w:val="0"/>
        <w:spacing w:before="0" w:after="0"/>
        <w:ind w:firstLineChars="200"/>
        <w:jc w:val="both"/>
        <w:rPr>
          <w:rFonts w:ascii="宋体" w:hAnsi="宋体"/>
          <w:kern w:val="2"/>
        </w:rPr>
      </w:pPr>
      <w:r>
        <w:rPr>
          <w:rFonts w:hint="eastAsia" w:ascii="宋体" w:hAnsi="宋体"/>
          <w:kern w:val="2"/>
        </w:rPr>
        <w:t>（3）残疾人福利单位标准请参照《关于促进残疾人就业政府采购政策的通知》（财库〔2017〕141号）。</w:t>
      </w:r>
    </w:p>
    <w:p w14:paraId="0EEE1903">
      <w:pPr>
        <w:pStyle w:val="66"/>
        <w:snapToGrid w:val="0"/>
        <w:spacing w:before="0" w:after="0"/>
        <w:ind w:firstLine="482" w:firstLineChars="200"/>
        <w:jc w:val="both"/>
        <w:rPr>
          <w:rFonts w:ascii="宋体" w:hAnsi="宋体"/>
          <w:b/>
          <w:bCs/>
          <w:kern w:val="2"/>
        </w:rPr>
      </w:pPr>
      <w:r>
        <w:rPr>
          <w:rFonts w:hint="eastAsia" w:ascii="宋体" w:hAnsi="宋体"/>
          <w:b/>
          <w:bCs/>
          <w:kern w:val="2"/>
        </w:rPr>
        <w:t>（三）监狱和戒毒企业价格扣除</w:t>
      </w:r>
    </w:p>
    <w:p w14:paraId="5F424DB2">
      <w:pPr>
        <w:pStyle w:val="66"/>
        <w:snapToGrid w:val="0"/>
        <w:spacing w:before="0" w:after="0"/>
        <w:ind w:firstLineChars="200"/>
        <w:jc w:val="both"/>
        <w:rPr>
          <w:rFonts w:ascii="宋体" w:hAnsi="宋体"/>
          <w:kern w:val="2"/>
        </w:rPr>
      </w:pPr>
      <w:r>
        <w:rPr>
          <w:rFonts w:hint="eastAsia" w:ascii="宋体" w:hAnsi="宋体"/>
          <w:kern w:val="2"/>
        </w:rPr>
        <w:t>（1）本项目对监狱和戒毒企业（简称监狱企业）视同小型、微型企业，给予</w:t>
      </w:r>
      <w:r>
        <w:rPr>
          <w:rFonts w:ascii="宋体" w:hAnsi="宋体"/>
          <w:kern w:val="2"/>
        </w:rPr>
        <w:t>10</w:t>
      </w:r>
      <w:r>
        <w:rPr>
          <w:rFonts w:hint="eastAsia" w:ascii="宋体" w:hAnsi="宋体"/>
          <w:kern w:val="2"/>
        </w:rPr>
        <w:t>%的价格扣除，用扣除后的价格参与评审。</w:t>
      </w:r>
    </w:p>
    <w:p w14:paraId="0DAB9C0E">
      <w:pPr>
        <w:pStyle w:val="66"/>
        <w:snapToGrid w:val="0"/>
        <w:spacing w:before="0" w:after="0"/>
        <w:ind w:firstLineChars="200"/>
        <w:jc w:val="both"/>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14:paraId="0B8E7844">
      <w:pPr>
        <w:pStyle w:val="66"/>
        <w:snapToGrid w:val="0"/>
        <w:spacing w:before="0" w:after="0"/>
        <w:ind w:firstLineChars="200"/>
        <w:jc w:val="both"/>
        <w:rPr>
          <w:rFonts w:ascii="宋体" w:hAnsi="宋体"/>
          <w:kern w:val="2"/>
        </w:rPr>
      </w:pPr>
      <w:r>
        <w:rPr>
          <w:rFonts w:hint="eastAsia" w:ascii="宋体" w:hAnsi="宋体"/>
          <w:kern w:val="2"/>
        </w:rPr>
        <w:t>（3）监狱企业标准请参照《关于政府采购支持监狱企业发展有关问题的通知》（财库[2014]68号）。</w:t>
      </w:r>
    </w:p>
    <w:p w14:paraId="73A87E80">
      <w:pPr>
        <w:pStyle w:val="66"/>
        <w:snapToGrid w:val="0"/>
        <w:spacing w:before="0" w:after="0"/>
        <w:ind w:firstLine="482" w:firstLineChars="200"/>
        <w:jc w:val="both"/>
        <w:rPr>
          <w:rFonts w:ascii="宋体" w:hAnsi="宋体"/>
          <w:kern w:val="2"/>
        </w:rPr>
      </w:pPr>
      <w:r>
        <w:rPr>
          <w:rFonts w:hint="eastAsia" w:ascii="宋体" w:hAnsi="宋体"/>
          <w:b/>
          <w:bCs/>
          <w:kern w:val="2"/>
        </w:rPr>
        <w:t>（四）</w:t>
      </w:r>
      <w:r>
        <w:rPr>
          <w:rFonts w:hint="eastAsia" w:ascii="宋体" w:hAnsi="宋体"/>
          <w:kern w:val="2"/>
        </w:rPr>
        <w:t>残疾人福利单位、监狱企业属于小型、微型企业的，不重复享受政策。</w:t>
      </w:r>
    </w:p>
    <w:p w14:paraId="2209DE60">
      <w:pPr>
        <w:adjustRightInd w:val="0"/>
        <w:snapToGrid w:val="0"/>
        <w:spacing w:line="360" w:lineRule="auto"/>
        <w:ind w:firstLine="482" w:firstLineChars="200"/>
        <w:rPr>
          <w:rFonts w:ascii="宋体" w:hAnsi="宋体"/>
          <w:sz w:val="24"/>
        </w:rPr>
      </w:pPr>
      <w:r>
        <w:rPr>
          <w:rFonts w:hint="eastAsia" w:ascii="宋体" w:hAnsi="宋体"/>
          <w:b/>
          <w:sz w:val="24"/>
        </w:rPr>
        <w:t>（五）</w:t>
      </w:r>
      <w:r>
        <w:rPr>
          <w:rFonts w:ascii="宋体" w:hAnsi="宋体"/>
          <w:bCs/>
          <w:sz w:val="24"/>
        </w:rPr>
        <w:t>接受大中型企业与小微企业</w:t>
      </w:r>
      <w:r>
        <w:rPr>
          <w:rFonts w:hint="eastAsia" w:ascii="宋体" w:hAnsi="宋体"/>
          <w:bCs/>
          <w:sz w:val="24"/>
        </w:rPr>
        <w:t>（残疾人福利单位、监狱企业）</w:t>
      </w:r>
      <w:r>
        <w:rPr>
          <w:rFonts w:ascii="宋体" w:hAnsi="宋体"/>
          <w:bCs/>
          <w:sz w:val="24"/>
        </w:rPr>
        <w:t>组成联合体或者允许大中型企业向一家或者多家小微企业分包的采购项目，对于联合协议或者分包意向协议约定小微企业</w:t>
      </w:r>
      <w:r>
        <w:rPr>
          <w:rFonts w:hint="eastAsia" w:ascii="宋体" w:hAnsi="宋体"/>
          <w:bCs/>
          <w:sz w:val="24"/>
        </w:rPr>
        <w:t>（残疾人福利单位、监狱企业）</w:t>
      </w:r>
      <w:r>
        <w:rPr>
          <w:rFonts w:ascii="宋体" w:hAnsi="宋体"/>
          <w:bCs/>
          <w:sz w:val="24"/>
        </w:rPr>
        <w:t>的合同份额占到合同总金额 30%以上的，对联合体或者大中型企业的报价给予</w:t>
      </w:r>
      <w:r>
        <w:rPr>
          <w:rFonts w:hint="eastAsia" w:ascii="宋体" w:hAnsi="宋体"/>
          <w:bCs/>
          <w:sz w:val="24"/>
        </w:rPr>
        <w:t>4</w:t>
      </w:r>
      <w:r>
        <w:rPr>
          <w:rFonts w:ascii="宋体" w:hAnsi="宋体"/>
          <w:bCs/>
          <w:sz w:val="24"/>
        </w:rPr>
        <w:t>%的扣除，用扣除后的价格参加评审。</w:t>
      </w:r>
    </w:p>
    <w:p w14:paraId="6FA4D5AD">
      <w:pPr>
        <w:spacing w:after="143" w:afterLines="50" w:line="360" w:lineRule="auto"/>
        <w:jc w:val="center"/>
        <w:outlineLvl w:val="0"/>
        <w:rPr>
          <w:rFonts w:ascii="宋体" w:hAnsi="宋体"/>
          <w:bCs/>
          <w:sz w:val="24"/>
        </w:rPr>
      </w:pPr>
      <w:r>
        <w:rPr>
          <w:rFonts w:ascii="华文中宋" w:hAnsi="华文中宋" w:eastAsia="华文中宋"/>
          <w:b/>
          <w:sz w:val="36"/>
          <w:szCs w:val="36"/>
        </w:rPr>
        <w:br w:type="page"/>
      </w:r>
      <w:bookmarkStart w:id="241" w:name="_Toc8485126"/>
      <w:bookmarkStart w:id="242" w:name="_Toc12708986"/>
      <w:bookmarkStart w:id="243" w:name="_Toc12887277"/>
      <w:bookmarkStart w:id="244" w:name="_Toc47453317"/>
      <w:bookmarkStart w:id="245" w:name="_Toc9363440"/>
      <w:bookmarkStart w:id="246" w:name="_Toc22356583"/>
      <w:bookmarkStart w:id="247" w:name="_Hlk28104650"/>
      <w:bookmarkStart w:id="248" w:name="_Toc26554103"/>
      <w:bookmarkStart w:id="249" w:name="_Toc120614284"/>
      <w:bookmarkStart w:id="250" w:name="_Toc49090582"/>
      <w:bookmarkStart w:id="251" w:name="_Toc23828483"/>
      <w:bookmarkStart w:id="252" w:name="_Toc513029281"/>
      <w:bookmarkStart w:id="253" w:name="_Hlk45984168"/>
      <w:bookmarkStart w:id="254" w:name="_Toc24878535"/>
      <w:bookmarkStart w:id="255" w:name="_Toc120614291"/>
      <w:r>
        <w:rPr>
          <w:rFonts w:hint="eastAsia" w:ascii="华文中宋" w:hAnsi="华文中宋" w:eastAsia="华文中宋"/>
          <w:b/>
          <w:sz w:val="36"/>
          <w:szCs w:val="36"/>
        </w:rPr>
        <w:t>第六章</w:t>
      </w:r>
      <w:r>
        <w:rPr>
          <w:rFonts w:ascii="华文中宋" w:hAnsi="华文中宋" w:eastAsia="华文中宋"/>
          <w:b/>
          <w:sz w:val="36"/>
          <w:szCs w:val="36"/>
        </w:rPr>
        <w:t xml:space="preserve"> </w:t>
      </w:r>
      <w:r>
        <w:rPr>
          <w:rFonts w:hint="eastAsia" w:ascii="华文中宋" w:hAnsi="华文中宋" w:eastAsia="华文中宋"/>
          <w:b/>
          <w:sz w:val="36"/>
          <w:szCs w:val="36"/>
        </w:rPr>
        <w:t>投标文件格式</w:t>
      </w:r>
      <w:bookmarkEnd w:id="241"/>
      <w:bookmarkEnd w:id="242"/>
      <w:bookmarkEnd w:id="243"/>
      <w:bookmarkEnd w:id="244"/>
      <w:bookmarkEnd w:id="245"/>
    </w:p>
    <w:p w14:paraId="21A62EA8">
      <w:pPr>
        <w:adjustRightInd w:val="0"/>
        <w:snapToGrid w:val="0"/>
        <w:spacing w:line="360" w:lineRule="auto"/>
        <w:jc w:val="center"/>
        <w:rPr>
          <w:sz w:val="24"/>
        </w:rPr>
      </w:pPr>
      <w:bookmarkStart w:id="256" w:name="_Hlt26671244"/>
      <w:bookmarkEnd w:id="256"/>
      <w:bookmarkStart w:id="257" w:name="_Hlt26955039"/>
      <w:bookmarkEnd w:id="257"/>
      <w:bookmarkStart w:id="258" w:name="_Hlk198211373"/>
      <w:bookmarkStart w:id="259" w:name="_Hlk18338237"/>
      <w:bookmarkStart w:id="260" w:name="_Toc26554094"/>
      <w:bookmarkStart w:id="261" w:name="_Toc49090576"/>
      <w:bookmarkStart w:id="262" w:name="_Toc120614282"/>
      <w:r>
        <w:rPr>
          <w:rFonts w:hint="eastAsia"/>
          <w:sz w:val="28"/>
          <w:szCs w:val="28"/>
        </w:rPr>
        <w:t>（如参与多个分包，建议按分包制作投标文件</w:t>
      </w:r>
      <w:bookmarkEnd w:id="258"/>
      <w:r>
        <w:rPr>
          <w:rFonts w:hint="eastAsia"/>
          <w:sz w:val="28"/>
          <w:szCs w:val="28"/>
        </w:rPr>
        <w:t>）</w:t>
      </w:r>
    </w:p>
    <w:bookmarkEnd w:id="259"/>
    <w:p w14:paraId="7F58B094">
      <w:pPr>
        <w:jc w:val="center"/>
        <w:rPr>
          <w:rFonts w:ascii="宋体" w:hAnsi="宋体"/>
          <w:b/>
          <w:sz w:val="72"/>
        </w:rPr>
      </w:pPr>
    </w:p>
    <w:p w14:paraId="087B1DE6">
      <w:pPr>
        <w:pStyle w:val="66"/>
        <w:ind w:firstLine="0"/>
        <w:jc w:val="center"/>
        <w:rPr>
          <w:rFonts w:ascii="微软雅黑" w:hAnsi="微软雅黑" w:eastAsia="微软雅黑"/>
          <w:b/>
          <w:sz w:val="96"/>
          <w:szCs w:val="28"/>
        </w:rPr>
      </w:pPr>
      <w:r>
        <w:rPr>
          <w:rFonts w:hint="eastAsia" w:ascii="微软雅黑" w:hAnsi="微软雅黑" w:eastAsia="微软雅黑"/>
          <w:b/>
          <w:bCs/>
          <w:sz w:val="96"/>
          <w:szCs w:val="28"/>
        </w:rPr>
        <w:t>投  标  文  件</w:t>
      </w:r>
    </w:p>
    <w:p w14:paraId="7636A50B">
      <w:pPr>
        <w:spacing w:before="572" w:beforeLines="200"/>
        <w:jc w:val="center"/>
        <w:rPr>
          <w:rFonts w:ascii="华文中宋" w:hAnsi="华文中宋" w:eastAsia="华文中宋"/>
          <w:b/>
          <w:sz w:val="36"/>
        </w:rPr>
      </w:pPr>
      <w:r>
        <w:rPr>
          <w:rFonts w:hint="eastAsia" w:ascii="华文中宋" w:hAnsi="华文中宋" w:eastAsia="华文中宋"/>
          <w:b/>
          <w:sz w:val="36"/>
        </w:rPr>
        <w:t>（正或副本）</w:t>
      </w:r>
    </w:p>
    <w:p w14:paraId="29668272">
      <w:pPr>
        <w:jc w:val="center"/>
        <w:rPr>
          <w:rFonts w:ascii="华文中宋" w:hAnsi="华文中宋" w:eastAsia="华文中宋"/>
          <w:b/>
          <w:sz w:val="72"/>
        </w:rPr>
      </w:pPr>
    </w:p>
    <w:p w14:paraId="5CA7152C">
      <w:pPr>
        <w:jc w:val="center"/>
        <w:rPr>
          <w:rFonts w:ascii="华文中宋" w:hAnsi="华文中宋" w:eastAsia="华文中宋"/>
          <w:b/>
          <w:sz w:val="36"/>
        </w:rPr>
      </w:pPr>
    </w:p>
    <w:p w14:paraId="10E416F3">
      <w:pPr>
        <w:pStyle w:val="66"/>
        <w:snapToGrid w:val="0"/>
        <w:spacing w:before="0" w:after="0" w:line="480" w:lineRule="auto"/>
        <w:ind w:left="1050" w:leftChars="500" w:firstLine="0"/>
        <w:rPr>
          <w:rFonts w:ascii="华文中宋" w:hAnsi="华文中宋" w:eastAsia="华文中宋"/>
          <w:sz w:val="36"/>
        </w:rPr>
      </w:pPr>
      <w:r>
        <w:rPr>
          <w:rFonts w:hint="eastAsia" w:ascii="华文中宋" w:hAnsi="华文中宋" w:eastAsia="华文中宋"/>
          <w:b/>
          <w:bCs/>
          <w:sz w:val="36"/>
        </w:rPr>
        <w:t>项目名称：</w:t>
      </w:r>
      <w:bookmarkStart w:id="263" w:name="_Hlk18338261"/>
      <w:r>
        <w:rPr>
          <w:rFonts w:hint="eastAsia" w:ascii="华文中宋" w:hAnsi="华文中宋" w:eastAsia="华文中宋"/>
          <w:sz w:val="32"/>
          <w:szCs w:val="22"/>
        </w:rPr>
        <w:t>（如有分包，需注明分包号）</w:t>
      </w:r>
      <w:bookmarkEnd w:id="263"/>
    </w:p>
    <w:p w14:paraId="19511337">
      <w:pPr>
        <w:pStyle w:val="66"/>
        <w:snapToGrid w:val="0"/>
        <w:spacing w:before="0" w:after="0" w:line="480" w:lineRule="auto"/>
        <w:ind w:left="1050" w:leftChars="500" w:firstLine="0"/>
        <w:rPr>
          <w:rFonts w:ascii="华文中宋" w:hAnsi="华文中宋" w:eastAsia="华文中宋"/>
          <w:b/>
          <w:bCs/>
          <w:sz w:val="36"/>
        </w:rPr>
      </w:pPr>
      <w:r>
        <w:rPr>
          <w:rFonts w:hint="eastAsia" w:ascii="华文中宋" w:hAnsi="华文中宋" w:eastAsia="华文中宋"/>
          <w:b/>
          <w:bCs/>
          <w:sz w:val="36"/>
        </w:rPr>
        <w:t>项目编号：</w:t>
      </w:r>
    </w:p>
    <w:p w14:paraId="565ADB87">
      <w:pPr>
        <w:pStyle w:val="66"/>
        <w:snapToGrid w:val="0"/>
        <w:spacing w:before="0" w:after="0" w:line="480" w:lineRule="auto"/>
        <w:ind w:left="1050" w:leftChars="500" w:firstLine="0"/>
        <w:rPr>
          <w:rFonts w:ascii="华文中宋" w:hAnsi="华文中宋" w:eastAsia="华文中宋"/>
          <w:b/>
          <w:bCs/>
          <w:sz w:val="36"/>
        </w:rPr>
      </w:pPr>
      <w:r>
        <w:rPr>
          <w:rFonts w:hint="eastAsia" w:ascii="华文中宋" w:hAnsi="华文中宋" w:eastAsia="华文中宋"/>
          <w:b/>
          <w:bCs/>
          <w:sz w:val="36"/>
        </w:rPr>
        <w:t>投标人全称：</w:t>
      </w:r>
    </w:p>
    <w:p w14:paraId="76A4ACDF">
      <w:pPr>
        <w:pStyle w:val="66"/>
        <w:snapToGrid w:val="0"/>
        <w:spacing w:before="0" w:after="0" w:line="480" w:lineRule="auto"/>
        <w:ind w:left="1050" w:leftChars="500" w:firstLine="0"/>
        <w:rPr>
          <w:rFonts w:ascii="华文中宋" w:hAnsi="华文中宋" w:eastAsia="华文中宋"/>
          <w:b/>
          <w:bCs/>
          <w:sz w:val="36"/>
        </w:rPr>
      </w:pPr>
      <w:r>
        <w:rPr>
          <w:rFonts w:hint="eastAsia" w:ascii="华文中宋" w:hAnsi="华文中宋" w:eastAsia="华文中宋"/>
          <w:b/>
          <w:bCs/>
          <w:sz w:val="36"/>
        </w:rPr>
        <w:t xml:space="preserve">日  </w:t>
      </w:r>
      <w:r>
        <w:rPr>
          <w:rFonts w:ascii="华文中宋" w:hAnsi="华文中宋" w:eastAsia="华文中宋"/>
          <w:b/>
          <w:bCs/>
          <w:sz w:val="36"/>
        </w:rPr>
        <w:t xml:space="preserve"> </w:t>
      </w:r>
      <w:r>
        <w:rPr>
          <w:rFonts w:hint="eastAsia" w:ascii="华文中宋" w:hAnsi="华文中宋" w:eastAsia="华文中宋"/>
          <w:b/>
          <w:bCs/>
          <w:sz w:val="36"/>
        </w:rPr>
        <w:t>期 ：</w:t>
      </w:r>
    </w:p>
    <w:p w14:paraId="2688D742">
      <w:pPr>
        <w:pStyle w:val="66"/>
        <w:adjustRightInd/>
        <w:spacing w:before="0" w:after="0"/>
        <w:ind w:firstLine="0"/>
        <w:jc w:val="center"/>
        <w:rPr>
          <w:rFonts w:ascii="宋体" w:hAnsi="宋体"/>
          <w:b/>
          <w:bCs/>
        </w:rPr>
      </w:pPr>
      <w:r>
        <w:rPr>
          <w:rFonts w:ascii="华文中宋" w:hAnsi="华文中宋" w:eastAsia="华文中宋"/>
          <w:b/>
          <w:bCs/>
          <w:sz w:val="36"/>
        </w:rPr>
        <w:br w:type="page"/>
      </w:r>
      <w:r>
        <w:rPr>
          <w:rFonts w:hint="eastAsia"/>
          <w:b/>
          <w:bCs/>
          <w:sz w:val="36"/>
          <w:szCs w:val="36"/>
        </w:rPr>
        <w:t>投标主要文件目录</w:t>
      </w:r>
    </w:p>
    <w:p w14:paraId="6AB6B659">
      <w:pPr>
        <w:spacing w:line="440" w:lineRule="exact"/>
        <w:rPr>
          <w:rFonts w:ascii="宋体" w:hAnsi="宋体"/>
          <w:b/>
          <w:bCs/>
          <w:sz w:val="32"/>
          <w:szCs w:val="32"/>
        </w:rPr>
      </w:pPr>
    </w:p>
    <w:p w14:paraId="7E7E5716">
      <w:pPr>
        <w:spacing w:line="720" w:lineRule="auto"/>
        <w:rPr>
          <w:rFonts w:ascii="宋体" w:hAnsi="宋体"/>
          <w:b/>
          <w:sz w:val="24"/>
        </w:rPr>
      </w:pPr>
      <w:r>
        <w:rPr>
          <w:rFonts w:hint="eastAsia" w:ascii="宋体" w:hAnsi="宋体"/>
          <w:b/>
          <w:sz w:val="24"/>
        </w:rPr>
        <w:t>一、评分索引表</w:t>
      </w:r>
      <w:r>
        <w:rPr>
          <w:rFonts w:ascii="宋体" w:hAnsi="宋体"/>
          <w:b/>
          <w:sz w:val="24"/>
        </w:rPr>
        <w:t>………………………………………………………………………………</w:t>
      </w:r>
    </w:p>
    <w:p w14:paraId="4FDFD044">
      <w:pPr>
        <w:spacing w:line="720" w:lineRule="auto"/>
        <w:rPr>
          <w:rFonts w:ascii="宋体" w:hAnsi="宋体"/>
          <w:b/>
          <w:sz w:val="24"/>
        </w:rPr>
      </w:pPr>
      <w:r>
        <w:rPr>
          <w:rFonts w:hint="eastAsia" w:ascii="宋体" w:hAnsi="宋体"/>
          <w:b/>
          <w:sz w:val="24"/>
        </w:rPr>
        <w:t>二、资格性审查响应对照表</w:t>
      </w:r>
      <w:r>
        <w:rPr>
          <w:rFonts w:ascii="宋体" w:hAnsi="宋体"/>
          <w:b/>
          <w:sz w:val="24"/>
        </w:rPr>
        <w:t>…………………………………………………………………</w:t>
      </w:r>
    </w:p>
    <w:p w14:paraId="5845A27C">
      <w:pPr>
        <w:spacing w:line="720" w:lineRule="auto"/>
        <w:rPr>
          <w:rFonts w:ascii="宋体" w:hAnsi="宋体"/>
          <w:b/>
          <w:sz w:val="24"/>
        </w:rPr>
      </w:pPr>
      <w:r>
        <w:rPr>
          <w:rFonts w:hint="eastAsia" w:ascii="宋体" w:hAnsi="宋体"/>
          <w:b/>
          <w:sz w:val="24"/>
        </w:rPr>
        <w:t>三、符合性审查响应对照表</w:t>
      </w:r>
      <w:r>
        <w:rPr>
          <w:rFonts w:ascii="宋体" w:hAnsi="宋体"/>
          <w:b/>
          <w:sz w:val="24"/>
        </w:rPr>
        <w:t>…………………………………………………………………</w:t>
      </w:r>
    </w:p>
    <w:p w14:paraId="02774A77">
      <w:pPr>
        <w:spacing w:line="720" w:lineRule="auto"/>
        <w:rPr>
          <w:rFonts w:ascii="宋体" w:hAnsi="宋体"/>
          <w:b/>
          <w:sz w:val="24"/>
        </w:rPr>
      </w:pPr>
      <w:r>
        <w:rPr>
          <w:rFonts w:hint="eastAsia" w:ascii="宋体" w:hAnsi="宋体"/>
          <w:b/>
          <w:sz w:val="24"/>
        </w:rPr>
        <w:t>四、开标一览表</w:t>
      </w:r>
      <w:r>
        <w:rPr>
          <w:rFonts w:ascii="宋体" w:hAnsi="宋体"/>
          <w:b/>
          <w:sz w:val="24"/>
        </w:rPr>
        <w:t>………………………………………………………………………………</w:t>
      </w:r>
    </w:p>
    <w:p w14:paraId="35705B6C">
      <w:pPr>
        <w:spacing w:line="720" w:lineRule="auto"/>
        <w:rPr>
          <w:rFonts w:ascii="宋体" w:hAnsi="宋体"/>
          <w:b/>
          <w:sz w:val="24"/>
        </w:rPr>
      </w:pPr>
      <w:r>
        <w:rPr>
          <w:rFonts w:hint="eastAsia" w:ascii="宋体" w:hAnsi="宋体"/>
          <w:b/>
          <w:sz w:val="24"/>
        </w:rPr>
        <w:t>五、投标配置与分项报价表</w:t>
      </w:r>
      <w:r>
        <w:rPr>
          <w:rFonts w:ascii="宋体" w:hAnsi="宋体"/>
          <w:b/>
          <w:sz w:val="24"/>
        </w:rPr>
        <w:t>…………………………………………………………………</w:t>
      </w:r>
    </w:p>
    <w:p w14:paraId="32700DD0">
      <w:pPr>
        <w:spacing w:line="720" w:lineRule="auto"/>
        <w:rPr>
          <w:rFonts w:ascii="宋体" w:hAnsi="宋体"/>
          <w:b/>
          <w:sz w:val="24"/>
        </w:rPr>
      </w:pPr>
      <w:r>
        <w:rPr>
          <w:rFonts w:hint="eastAsia" w:ascii="宋体" w:hAnsi="宋体"/>
          <w:b/>
          <w:sz w:val="24"/>
        </w:rPr>
        <w:t>六、</w:t>
      </w:r>
      <w:bookmarkStart w:id="264" w:name="_Hlk45478944"/>
      <w:r>
        <w:rPr>
          <w:rFonts w:hint="eastAsia" w:ascii="宋体" w:hAnsi="宋体"/>
          <w:b/>
          <w:sz w:val="24"/>
        </w:rPr>
        <w:t>项目技术及商务需求响应及偏离表</w:t>
      </w:r>
      <w:bookmarkEnd w:id="264"/>
      <w:r>
        <w:rPr>
          <w:rFonts w:ascii="宋体" w:hAnsi="宋体"/>
          <w:b/>
          <w:sz w:val="24"/>
        </w:rPr>
        <w:t>……………………………………………………</w:t>
      </w:r>
    </w:p>
    <w:p w14:paraId="0FCEAB4C">
      <w:pPr>
        <w:spacing w:line="720" w:lineRule="auto"/>
        <w:rPr>
          <w:rFonts w:ascii="宋体" w:hAnsi="宋体"/>
          <w:b/>
          <w:sz w:val="24"/>
        </w:rPr>
      </w:pPr>
      <w:r>
        <w:rPr>
          <w:rFonts w:hint="eastAsia" w:ascii="宋体" w:hAnsi="宋体"/>
          <w:b/>
          <w:sz w:val="24"/>
        </w:rPr>
        <w:t>七、附件</w:t>
      </w:r>
      <w:r>
        <w:rPr>
          <w:rFonts w:ascii="宋体" w:hAnsi="宋体"/>
          <w:b/>
          <w:sz w:val="24"/>
        </w:rPr>
        <w:t>………………………………………………………………………………………</w:t>
      </w:r>
    </w:p>
    <w:p w14:paraId="068E4812">
      <w:pPr>
        <w:spacing w:after="143" w:afterLines="50" w:line="360" w:lineRule="auto"/>
        <w:jc w:val="center"/>
        <w:outlineLvl w:val="1"/>
        <w:rPr>
          <w:rFonts w:ascii="宋体" w:hAnsi="宋体"/>
          <w:sz w:val="24"/>
        </w:rPr>
      </w:pPr>
      <w:r>
        <w:rPr>
          <w:rFonts w:ascii="宋体" w:hAnsi="宋体"/>
          <w:sz w:val="24"/>
        </w:rPr>
        <w:br w:type="page"/>
      </w:r>
      <w:bookmarkStart w:id="265" w:name="_Toc47453318"/>
      <w:bookmarkStart w:id="266" w:name="_Toc12887278"/>
      <w:bookmarkStart w:id="267" w:name="_Toc8485127"/>
      <w:bookmarkStart w:id="268" w:name="_Toc12708987"/>
      <w:bookmarkStart w:id="269" w:name="_Toc9363441"/>
      <w:r>
        <w:rPr>
          <w:rFonts w:hint="eastAsia"/>
          <w:b/>
          <w:bCs/>
          <w:sz w:val="32"/>
          <w:szCs w:val="40"/>
        </w:rPr>
        <w:t>一、评分索引表</w:t>
      </w:r>
      <w:bookmarkEnd w:id="265"/>
      <w:bookmarkEnd w:id="26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3190"/>
      </w:tblGrid>
      <w:tr w14:paraId="44E2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28" w:type="dxa"/>
          </w:tcPr>
          <w:p w14:paraId="1B6F9CA1">
            <w:pPr>
              <w:pStyle w:val="71"/>
              <w:shd w:val="clear" w:color="auto" w:fill="FFFFFF"/>
              <w:spacing w:line="265" w:lineRule="atLeast"/>
              <w:ind w:left="420"/>
              <w:jc w:val="center"/>
              <w:rPr>
                <w:rFonts w:ascii="宋体" w:hAnsi="宋体"/>
                <w:b/>
                <w:bCs/>
                <w:lang w:eastAsia="zh-CN"/>
              </w:rPr>
            </w:pPr>
            <w:r>
              <w:rPr>
                <w:rFonts w:hint="eastAsia" w:ascii="宋体" w:hAnsi="宋体"/>
                <w:b/>
              </w:rPr>
              <w:t>评分项目</w:t>
            </w:r>
          </w:p>
        </w:tc>
        <w:tc>
          <w:tcPr>
            <w:tcW w:w="3190" w:type="dxa"/>
          </w:tcPr>
          <w:p w14:paraId="23D887E9">
            <w:pPr>
              <w:jc w:val="center"/>
              <w:rPr>
                <w:rFonts w:ascii="宋体" w:hAnsi="宋体"/>
                <w:b/>
                <w:sz w:val="24"/>
              </w:rPr>
            </w:pPr>
            <w:r>
              <w:rPr>
                <w:rFonts w:hint="eastAsia" w:ascii="宋体" w:hAnsi="宋体"/>
                <w:b/>
                <w:kern w:val="0"/>
                <w:sz w:val="24"/>
                <w:lang w:bidi="en-US"/>
              </w:rPr>
              <w:t>在投标文件中的页码位置</w:t>
            </w:r>
          </w:p>
        </w:tc>
      </w:tr>
      <w:tr w14:paraId="608A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28" w:type="dxa"/>
          </w:tcPr>
          <w:p w14:paraId="46BB3938">
            <w:pPr>
              <w:pStyle w:val="71"/>
              <w:shd w:val="clear" w:color="auto" w:fill="FFFFFF"/>
              <w:adjustRightInd w:val="0"/>
              <w:snapToGrid w:val="0"/>
              <w:ind w:left="0"/>
              <w:jc w:val="both"/>
              <w:rPr>
                <w:rFonts w:ascii="宋体" w:hAnsi="宋体"/>
                <w:bCs/>
                <w:lang w:eastAsia="zh-CN"/>
              </w:rPr>
            </w:pPr>
            <w:r>
              <w:rPr>
                <w:rFonts w:ascii="宋体" w:hAnsi="宋体" w:cs="宋体"/>
                <w:lang w:eastAsia="zh-CN"/>
              </w:rPr>
              <w:t>******</w:t>
            </w:r>
            <w:r>
              <w:rPr>
                <w:rFonts w:ascii="宋体" w:hAnsi="宋体"/>
                <w:bCs/>
                <w:lang w:eastAsia="zh-CN"/>
              </w:rPr>
              <w:t xml:space="preserve"> (</w:t>
            </w:r>
            <w:r>
              <w:rPr>
                <w:rFonts w:hint="eastAsia" w:ascii="宋体" w:hAnsi="宋体"/>
                <w:bCs/>
                <w:lang w:eastAsia="zh-CN"/>
              </w:rPr>
              <w:t>根据本招标文件第五章的“评标标准”中评分项依次填列</w:t>
            </w:r>
            <w:r>
              <w:rPr>
                <w:rFonts w:ascii="宋体" w:hAnsi="宋体"/>
                <w:bCs/>
                <w:lang w:eastAsia="zh-CN"/>
              </w:rPr>
              <w:t>)</w:t>
            </w:r>
          </w:p>
        </w:tc>
        <w:tc>
          <w:tcPr>
            <w:tcW w:w="3190" w:type="dxa"/>
          </w:tcPr>
          <w:p w14:paraId="178EE8EC">
            <w:pPr>
              <w:rPr>
                <w:rFonts w:ascii="宋体" w:hAnsi="宋体"/>
                <w:b/>
                <w:kern w:val="0"/>
                <w:sz w:val="24"/>
                <w:lang w:bidi="en-US"/>
              </w:rPr>
            </w:pPr>
          </w:p>
        </w:tc>
      </w:tr>
      <w:tr w14:paraId="392D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28" w:type="dxa"/>
          </w:tcPr>
          <w:p w14:paraId="35FD84C2">
            <w:pPr>
              <w:pStyle w:val="71"/>
              <w:shd w:val="clear" w:color="auto" w:fill="FFFFFF"/>
              <w:spacing w:line="265" w:lineRule="atLeast"/>
              <w:ind w:left="0"/>
              <w:rPr>
                <w:rFonts w:ascii="宋体" w:hAnsi="宋体"/>
                <w:lang w:eastAsia="zh-CN"/>
              </w:rPr>
            </w:pPr>
          </w:p>
        </w:tc>
        <w:tc>
          <w:tcPr>
            <w:tcW w:w="3190" w:type="dxa"/>
          </w:tcPr>
          <w:p w14:paraId="59DAC7BD">
            <w:pPr>
              <w:rPr>
                <w:rFonts w:ascii="宋体" w:hAnsi="宋体"/>
                <w:sz w:val="24"/>
              </w:rPr>
            </w:pPr>
          </w:p>
        </w:tc>
      </w:tr>
      <w:tr w14:paraId="58D2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28" w:type="dxa"/>
          </w:tcPr>
          <w:p w14:paraId="2181CD56">
            <w:pPr>
              <w:pStyle w:val="71"/>
              <w:shd w:val="clear" w:color="auto" w:fill="FFFFFF"/>
              <w:spacing w:line="265" w:lineRule="atLeast"/>
              <w:ind w:left="420"/>
              <w:rPr>
                <w:rFonts w:ascii="宋体" w:hAnsi="宋体"/>
                <w:lang w:eastAsia="zh-CN"/>
              </w:rPr>
            </w:pPr>
          </w:p>
        </w:tc>
        <w:tc>
          <w:tcPr>
            <w:tcW w:w="3190" w:type="dxa"/>
          </w:tcPr>
          <w:p w14:paraId="0BAF22AE">
            <w:pPr>
              <w:rPr>
                <w:rFonts w:ascii="宋体" w:hAnsi="宋体"/>
                <w:sz w:val="24"/>
              </w:rPr>
            </w:pPr>
          </w:p>
        </w:tc>
      </w:tr>
      <w:tr w14:paraId="3988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28" w:type="dxa"/>
          </w:tcPr>
          <w:p w14:paraId="0EC162AF">
            <w:pPr>
              <w:pStyle w:val="71"/>
              <w:shd w:val="clear" w:color="auto" w:fill="FFFFFF"/>
              <w:spacing w:line="265" w:lineRule="atLeast"/>
              <w:ind w:left="420"/>
              <w:rPr>
                <w:rFonts w:ascii="宋体" w:hAnsi="宋体"/>
                <w:lang w:eastAsia="zh-CN"/>
              </w:rPr>
            </w:pPr>
          </w:p>
        </w:tc>
        <w:tc>
          <w:tcPr>
            <w:tcW w:w="3190" w:type="dxa"/>
          </w:tcPr>
          <w:p w14:paraId="2BF38D7F">
            <w:pPr>
              <w:rPr>
                <w:rFonts w:ascii="宋体" w:hAnsi="宋体"/>
                <w:sz w:val="24"/>
              </w:rPr>
            </w:pPr>
          </w:p>
        </w:tc>
      </w:tr>
      <w:tr w14:paraId="57A4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28" w:type="dxa"/>
          </w:tcPr>
          <w:p w14:paraId="3218C1AE">
            <w:pPr>
              <w:pStyle w:val="71"/>
              <w:shd w:val="clear" w:color="auto" w:fill="FFFFFF"/>
              <w:spacing w:line="265" w:lineRule="atLeast"/>
              <w:ind w:left="420"/>
              <w:rPr>
                <w:rFonts w:ascii="宋体" w:hAnsi="宋体"/>
                <w:lang w:eastAsia="zh-CN"/>
              </w:rPr>
            </w:pPr>
          </w:p>
        </w:tc>
        <w:tc>
          <w:tcPr>
            <w:tcW w:w="3190" w:type="dxa"/>
          </w:tcPr>
          <w:p w14:paraId="7ACAF84A">
            <w:pPr>
              <w:rPr>
                <w:rFonts w:ascii="宋体" w:hAnsi="宋体"/>
                <w:sz w:val="24"/>
              </w:rPr>
            </w:pPr>
          </w:p>
        </w:tc>
      </w:tr>
      <w:tr w14:paraId="5CA1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28" w:type="dxa"/>
          </w:tcPr>
          <w:p w14:paraId="4F2E0211">
            <w:pPr>
              <w:pStyle w:val="71"/>
              <w:shd w:val="clear" w:color="auto" w:fill="FFFFFF"/>
              <w:spacing w:line="265" w:lineRule="atLeast"/>
              <w:ind w:left="420"/>
              <w:rPr>
                <w:rFonts w:ascii="宋体" w:hAnsi="宋体"/>
                <w:lang w:eastAsia="zh-CN"/>
              </w:rPr>
            </w:pPr>
          </w:p>
        </w:tc>
        <w:tc>
          <w:tcPr>
            <w:tcW w:w="3190" w:type="dxa"/>
          </w:tcPr>
          <w:p w14:paraId="331235AC">
            <w:pPr>
              <w:rPr>
                <w:rFonts w:ascii="宋体" w:hAnsi="宋体"/>
                <w:sz w:val="24"/>
              </w:rPr>
            </w:pPr>
          </w:p>
        </w:tc>
      </w:tr>
      <w:tr w14:paraId="7B15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28" w:type="dxa"/>
          </w:tcPr>
          <w:p w14:paraId="452C2E6B">
            <w:pPr>
              <w:pStyle w:val="71"/>
              <w:shd w:val="clear" w:color="auto" w:fill="FFFFFF"/>
              <w:spacing w:line="265" w:lineRule="atLeast"/>
              <w:ind w:left="420"/>
              <w:rPr>
                <w:rFonts w:ascii="宋体" w:hAnsi="宋体"/>
                <w:lang w:eastAsia="zh-CN"/>
              </w:rPr>
            </w:pPr>
          </w:p>
        </w:tc>
        <w:tc>
          <w:tcPr>
            <w:tcW w:w="3190" w:type="dxa"/>
          </w:tcPr>
          <w:p w14:paraId="4AFD8647">
            <w:pPr>
              <w:rPr>
                <w:rFonts w:ascii="宋体" w:hAnsi="宋体"/>
                <w:sz w:val="24"/>
              </w:rPr>
            </w:pPr>
          </w:p>
        </w:tc>
      </w:tr>
      <w:tr w14:paraId="0503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28" w:type="dxa"/>
          </w:tcPr>
          <w:p w14:paraId="76D010AB">
            <w:pPr>
              <w:pStyle w:val="71"/>
              <w:shd w:val="clear" w:color="auto" w:fill="FFFFFF"/>
              <w:spacing w:line="265" w:lineRule="atLeast"/>
              <w:ind w:left="420"/>
              <w:rPr>
                <w:rFonts w:ascii="宋体" w:hAnsi="宋体"/>
                <w:lang w:eastAsia="zh-CN"/>
              </w:rPr>
            </w:pPr>
          </w:p>
        </w:tc>
        <w:tc>
          <w:tcPr>
            <w:tcW w:w="3190" w:type="dxa"/>
          </w:tcPr>
          <w:p w14:paraId="271C555A">
            <w:pPr>
              <w:rPr>
                <w:rFonts w:ascii="宋体" w:hAnsi="宋体"/>
                <w:sz w:val="24"/>
              </w:rPr>
            </w:pPr>
          </w:p>
        </w:tc>
      </w:tr>
      <w:tr w14:paraId="2CBA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28" w:type="dxa"/>
          </w:tcPr>
          <w:p w14:paraId="6400FC46">
            <w:pPr>
              <w:pStyle w:val="71"/>
              <w:shd w:val="clear" w:color="auto" w:fill="FFFFFF"/>
              <w:spacing w:line="265" w:lineRule="atLeast"/>
              <w:ind w:left="420"/>
              <w:rPr>
                <w:rFonts w:ascii="宋体" w:hAnsi="宋体"/>
                <w:lang w:eastAsia="zh-CN"/>
              </w:rPr>
            </w:pPr>
          </w:p>
        </w:tc>
        <w:tc>
          <w:tcPr>
            <w:tcW w:w="3190" w:type="dxa"/>
          </w:tcPr>
          <w:p w14:paraId="14DAE61E">
            <w:pPr>
              <w:rPr>
                <w:rFonts w:ascii="宋体" w:hAnsi="宋体"/>
                <w:sz w:val="24"/>
              </w:rPr>
            </w:pPr>
          </w:p>
        </w:tc>
      </w:tr>
      <w:tr w14:paraId="377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28" w:type="dxa"/>
          </w:tcPr>
          <w:p w14:paraId="1769A6E6">
            <w:pPr>
              <w:pStyle w:val="71"/>
              <w:shd w:val="clear" w:color="auto" w:fill="FFFFFF"/>
              <w:spacing w:line="265" w:lineRule="atLeast"/>
              <w:ind w:left="420"/>
              <w:rPr>
                <w:rFonts w:ascii="宋体" w:hAnsi="宋体"/>
                <w:lang w:eastAsia="zh-CN"/>
              </w:rPr>
            </w:pPr>
          </w:p>
        </w:tc>
        <w:tc>
          <w:tcPr>
            <w:tcW w:w="3190" w:type="dxa"/>
          </w:tcPr>
          <w:p w14:paraId="4B347BA7">
            <w:pPr>
              <w:rPr>
                <w:rFonts w:ascii="宋体" w:hAnsi="宋体"/>
                <w:sz w:val="24"/>
              </w:rPr>
            </w:pPr>
          </w:p>
        </w:tc>
      </w:tr>
      <w:tr w14:paraId="6FDA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28" w:type="dxa"/>
          </w:tcPr>
          <w:p w14:paraId="27FAF655">
            <w:pPr>
              <w:pStyle w:val="71"/>
              <w:shd w:val="clear" w:color="auto" w:fill="FFFFFF"/>
              <w:spacing w:line="265" w:lineRule="atLeast"/>
              <w:ind w:left="420"/>
              <w:rPr>
                <w:rFonts w:ascii="宋体" w:hAnsi="宋体"/>
                <w:lang w:eastAsia="zh-CN"/>
              </w:rPr>
            </w:pPr>
          </w:p>
        </w:tc>
        <w:tc>
          <w:tcPr>
            <w:tcW w:w="3190" w:type="dxa"/>
          </w:tcPr>
          <w:p w14:paraId="61C8CFDA">
            <w:pPr>
              <w:rPr>
                <w:rFonts w:ascii="宋体" w:hAnsi="宋体"/>
                <w:sz w:val="24"/>
              </w:rPr>
            </w:pPr>
          </w:p>
        </w:tc>
      </w:tr>
    </w:tbl>
    <w:p w14:paraId="373D0723">
      <w:bookmarkStart w:id="270" w:name="_Toc12887280"/>
      <w:bookmarkStart w:id="271" w:name="_Toc12887279"/>
    </w:p>
    <w:p w14:paraId="3B479F82">
      <w:pPr>
        <w:spacing w:after="143" w:afterLines="50" w:line="360" w:lineRule="auto"/>
        <w:jc w:val="center"/>
        <w:outlineLvl w:val="1"/>
        <w:rPr>
          <w:rFonts w:ascii="宋体" w:hAnsi="宋体"/>
          <w:sz w:val="32"/>
          <w:szCs w:val="32"/>
        </w:rPr>
      </w:pPr>
      <w:r>
        <w:rPr>
          <w:rFonts w:ascii="宋体" w:hAnsi="宋体"/>
          <w:sz w:val="32"/>
          <w:szCs w:val="32"/>
        </w:rPr>
        <w:br w:type="page"/>
      </w:r>
      <w:bookmarkStart w:id="272" w:name="_Toc47453319"/>
      <w:r>
        <w:rPr>
          <w:rFonts w:hint="eastAsia"/>
          <w:b/>
          <w:bCs/>
          <w:sz w:val="32"/>
          <w:szCs w:val="40"/>
        </w:rPr>
        <w:t>二、资格审查响应对照表</w:t>
      </w:r>
      <w:bookmarkEnd w:id="270"/>
      <w:bookmarkEnd w:id="272"/>
      <w:bookmarkStart w:id="273" w:name="_Hlk47431668"/>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526"/>
        <w:gridCol w:w="709"/>
        <w:gridCol w:w="1417"/>
      </w:tblGrid>
      <w:tr w14:paraId="38EC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5D3C0A96">
            <w:pPr>
              <w:adjustRightInd w:val="0"/>
              <w:snapToGrid w:val="0"/>
              <w:jc w:val="center"/>
              <w:rPr>
                <w:rFonts w:ascii="宋体" w:hAnsi="宋体"/>
                <w:b/>
                <w:sz w:val="24"/>
              </w:rPr>
            </w:pPr>
            <w:bookmarkStart w:id="274" w:name="_Hlk13225942"/>
            <w:r>
              <w:rPr>
                <w:rFonts w:hint="eastAsia" w:ascii="宋体" w:hAnsi="宋体"/>
                <w:b/>
                <w:sz w:val="24"/>
              </w:rPr>
              <w:t>序号</w:t>
            </w:r>
          </w:p>
        </w:tc>
        <w:tc>
          <w:tcPr>
            <w:tcW w:w="6526" w:type="dxa"/>
            <w:vAlign w:val="center"/>
          </w:tcPr>
          <w:p w14:paraId="636F0EFB">
            <w:pPr>
              <w:adjustRightInd w:val="0"/>
              <w:snapToGrid w:val="0"/>
              <w:jc w:val="center"/>
              <w:rPr>
                <w:rFonts w:ascii="宋体" w:hAnsi="宋体"/>
                <w:b/>
                <w:sz w:val="24"/>
              </w:rPr>
            </w:pPr>
            <w:r>
              <w:rPr>
                <w:rFonts w:hint="eastAsia" w:ascii="宋体" w:hAnsi="宋体"/>
                <w:b/>
                <w:sz w:val="24"/>
              </w:rPr>
              <w:t>资格审查响应内容</w:t>
            </w:r>
          </w:p>
        </w:tc>
        <w:tc>
          <w:tcPr>
            <w:tcW w:w="709" w:type="dxa"/>
            <w:vAlign w:val="center"/>
          </w:tcPr>
          <w:p w14:paraId="369EA201">
            <w:pPr>
              <w:adjustRightInd w:val="0"/>
              <w:snapToGrid w:val="0"/>
              <w:jc w:val="center"/>
              <w:rPr>
                <w:rFonts w:ascii="宋体" w:hAnsi="宋体"/>
                <w:b/>
                <w:szCs w:val="21"/>
              </w:rPr>
            </w:pPr>
            <w:r>
              <w:rPr>
                <w:rFonts w:hint="eastAsia" w:ascii="宋体" w:hAnsi="宋体"/>
                <w:b/>
                <w:szCs w:val="21"/>
              </w:rPr>
              <w:t>是否响应</w:t>
            </w:r>
          </w:p>
        </w:tc>
        <w:tc>
          <w:tcPr>
            <w:tcW w:w="1417" w:type="dxa"/>
            <w:vAlign w:val="center"/>
          </w:tcPr>
          <w:p w14:paraId="7EB9CCA3">
            <w:pPr>
              <w:adjustRightInd w:val="0"/>
              <w:snapToGrid w:val="0"/>
              <w:jc w:val="center"/>
              <w:rPr>
                <w:rFonts w:ascii="宋体" w:hAnsi="宋体"/>
                <w:b/>
                <w:szCs w:val="21"/>
              </w:rPr>
            </w:pPr>
            <w:r>
              <w:rPr>
                <w:rFonts w:hint="eastAsia" w:ascii="宋体" w:hAnsi="宋体"/>
                <w:b/>
                <w:szCs w:val="21"/>
              </w:rPr>
              <w:t>响应文件中的页码位置</w:t>
            </w:r>
          </w:p>
        </w:tc>
      </w:tr>
      <w:tr w14:paraId="5B3F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64DC6591">
            <w:pPr>
              <w:adjustRightInd w:val="0"/>
              <w:snapToGrid w:val="0"/>
              <w:jc w:val="center"/>
              <w:rPr>
                <w:rFonts w:ascii="宋体" w:hAnsi="宋体" w:cs="宋体"/>
                <w:kern w:val="0"/>
                <w:sz w:val="24"/>
              </w:rPr>
            </w:pPr>
            <w:r>
              <w:rPr>
                <w:rFonts w:hint="eastAsia" w:ascii="宋体" w:hAnsi="宋体" w:cs="宋体"/>
                <w:kern w:val="0"/>
                <w:sz w:val="24"/>
              </w:rPr>
              <w:t>1</w:t>
            </w:r>
          </w:p>
        </w:tc>
        <w:tc>
          <w:tcPr>
            <w:tcW w:w="6526" w:type="dxa"/>
            <w:vAlign w:val="center"/>
          </w:tcPr>
          <w:p w14:paraId="763149C8">
            <w:pPr>
              <w:adjustRightInd w:val="0"/>
              <w:snapToGrid w:val="0"/>
              <w:spacing w:line="400" w:lineRule="exact"/>
              <w:rPr>
                <w:rFonts w:ascii="宋体" w:hAnsi="宋体" w:cs="宋体"/>
                <w:bCs/>
                <w:iCs/>
                <w:kern w:val="0"/>
                <w:sz w:val="24"/>
              </w:rPr>
            </w:pPr>
            <w:r>
              <w:rPr>
                <w:rFonts w:hint="eastAsia" w:ascii="宋体" w:hAnsi="宋体"/>
                <w:bCs/>
                <w:sz w:val="24"/>
              </w:rPr>
              <w:t>★</w:t>
            </w:r>
            <w:r>
              <w:rPr>
                <w:rFonts w:hint="eastAsia" w:ascii="宋体" w:hAnsi="宋体" w:cs="宋体"/>
                <w:bCs/>
                <w:iCs/>
                <w:kern w:val="0"/>
                <w:sz w:val="24"/>
              </w:rPr>
              <w:t>法人或者其他组织的营业执照等证明文件；如</w:t>
            </w:r>
            <w:r>
              <w:rPr>
                <w:rFonts w:hint="eastAsia" w:ascii="宋体" w:hAnsi="宋体" w:cs="宋体"/>
                <w:bCs/>
                <w:iCs/>
                <w:kern w:val="0"/>
                <w:sz w:val="24"/>
                <w:lang w:val="en-US" w:eastAsia="zh-CN"/>
              </w:rPr>
              <w:t>供应商</w:t>
            </w:r>
            <w:r>
              <w:rPr>
                <w:rFonts w:hint="eastAsia" w:ascii="宋体" w:hAnsi="宋体" w:cs="宋体"/>
                <w:bCs/>
                <w:iCs/>
                <w:kern w:val="0"/>
                <w:sz w:val="24"/>
              </w:rPr>
              <w:t>为自然人的，提供</w:t>
            </w:r>
            <w:r>
              <w:rPr>
                <w:rFonts w:hint="eastAsia" w:ascii="宋体" w:hAnsi="宋体" w:cs="宋体"/>
                <w:bCs/>
                <w:iCs/>
                <w:kern w:val="0"/>
                <w:sz w:val="24"/>
                <w:lang w:val="en-US" w:eastAsia="zh-CN"/>
              </w:rPr>
              <w:t>其</w:t>
            </w:r>
            <w:r>
              <w:rPr>
                <w:rFonts w:hint="eastAsia" w:ascii="宋体" w:hAnsi="宋体" w:cs="宋体"/>
                <w:bCs/>
                <w:iCs/>
                <w:kern w:val="0"/>
                <w:sz w:val="24"/>
              </w:rPr>
              <w:t>身份证明（复印件）；</w:t>
            </w:r>
          </w:p>
        </w:tc>
        <w:tc>
          <w:tcPr>
            <w:tcW w:w="709" w:type="dxa"/>
            <w:vAlign w:val="center"/>
          </w:tcPr>
          <w:p w14:paraId="5BE88341">
            <w:pPr>
              <w:adjustRightInd w:val="0"/>
              <w:snapToGrid w:val="0"/>
              <w:rPr>
                <w:rFonts w:ascii="宋体" w:hAnsi="宋体"/>
                <w:b/>
                <w:sz w:val="24"/>
              </w:rPr>
            </w:pPr>
          </w:p>
        </w:tc>
        <w:tc>
          <w:tcPr>
            <w:tcW w:w="1417" w:type="dxa"/>
            <w:vAlign w:val="center"/>
          </w:tcPr>
          <w:p w14:paraId="0200295C">
            <w:pPr>
              <w:adjustRightInd w:val="0"/>
              <w:snapToGrid w:val="0"/>
              <w:rPr>
                <w:rFonts w:ascii="宋体" w:hAnsi="宋体"/>
                <w:b/>
                <w:sz w:val="24"/>
              </w:rPr>
            </w:pPr>
          </w:p>
        </w:tc>
      </w:tr>
      <w:tr w14:paraId="58DA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2C1C8964">
            <w:pPr>
              <w:adjustRightInd w:val="0"/>
              <w:snapToGrid w:val="0"/>
              <w:jc w:val="center"/>
              <w:rPr>
                <w:rFonts w:ascii="宋体" w:hAnsi="宋体" w:cs="宋体"/>
                <w:kern w:val="0"/>
                <w:sz w:val="24"/>
              </w:rPr>
            </w:pPr>
            <w:r>
              <w:rPr>
                <w:rFonts w:hint="eastAsia" w:ascii="宋体" w:hAnsi="宋体" w:cs="宋体"/>
                <w:kern w:val="0"/>
                <w:sz w:val="24"/>
              </w:rPr>
              <w:t>2</w:t>
            </w:r>
          </w:p>
        </w:tc>
        <w:tc>
          <w:tcPr>
            <w:tcW w:w="6526" w:type="dxa"/>
            <w:vAlign w:val="center"/>
          </w:tcPr>
          <w:p w14:paraId="5DCF8D14">
            <w:pPr>
              <w:adjustRightInd w:val="0"/>
              <w:snapToGrid w:val="0"/>
              <w:spacing w:line="400" w:lineRule="exact"/>
              <w:rPr>
                <w:rFonts w:ascii="宋体" w:hAnsi="宋体" w:cs="宋体"/>
                <w:bCs/>
                <w:iCs/>
                <w:kern w:val="0"/>
                <w:sz w:val="24"/>
              </w:rPr>
            </w:pPr>
            <w:r>
              <w:rPr>
                <w:rFonts w:hint="eastAsia" w:ascii="宋体" w:hAnsi="宋体"/>
                <w:bCs/>
                <w:sz w:val="24"/>
              </w:rPr>
              <w:t>★</w:t>
            </w:r>
            <w:r>
              <w:rPr>
                <w:rFonts w:hint="eastAsia" w:ascii="宋体" w:hAnsi="宋体" w:cs="宋体"/>
                <w:kern w:val="0"/>
                <w:sz w:val="24"/>
              </w:rPr>
              <w:t>2</w:t>
            </w:r>
            <w:r>
              <w:rPr>
                <w:rFonts w:ascii="宋体" w:hAnsi="宋体" w:cs="宋体"/>
                <w:kern w:val="0"/>
                <w:sz w:val="24"/>
              </w:rPr>
              <w:t>024</w:t>
            </w:r>
            <w:r>
              <w:rPr>
                <w:rFonts w:hint="eastAsia" w:ascii="宋体" w:hAnsi="宋体" w:cs="宋体"/>
                <w:bCs/>
                <w:iCs/>
                <w:kern w:val="0"/>
                <w:sz w:val="24"/>
              </w:rPr>
              <w:t>年度审计报告，或202</w:t>
            </w:r>
            <w:r>
              <w:rPr>
                <w:rFonts w:ascii="宋体" w:hAnsi="宋体" w:cs="宋体"/>
                <w:bCs/>
                <w:iCs/>
                <w:kern w:val="0"/>
                <w:sz w:val="24"/>
              </w:rPr>
              <w:t>5</w:t>
            </w:r>
            <w:r>
              <w:rPr>
                <w:rFonts w:hint="eastAsia" w:ascii="宋体" w:hAnsi="宋体" w:cs="宋体"/>
                <w:bCs/>
                <w:iCs/>
                <w:kern w:val="0"/>
                <w:sz w:val="24"/>
              </w:rPr>
              <w:t>年</w:t>
            </w:r>
            <w:r>
              <w:rPr>
                <w:rFonts w:hint="eastAsia" w:ascii="宋体" w:hAnsi="宋体" w:cs="宋体"/>
                <w:bCs/>
                <w:iCs/>
                <w:kern w:val="0"/>
                <w:sz w:val="24"/>
                <w:lang w:val="en-US" w:eastAsia="zh-CN"/>
              </w:rPr>
              <w:t>5</w:t>
            </w:r>
            <w:r>
              <w:rPr>
                <w:rFonts w:hint="eastAsia" w:ascii="宋体" w:hAnsi="宋体" w:cs="宋体"/>
                <w:bCs/>
                <w:iCs/>
                <w:kern w:val="0"/>
                <w:sz w:val="24"/>
              </w:rPr>
              <w:t>月以来任意一个月的财务报表，或银行出具的资信证明，或财政部门认可的专业担保机构出具的投标担保函（复印件，成立不满一年不需提供）；</w:t>
            </w:r>
          </w:p>
        </w:tc>
        <w:tc>
          <w:tcPr>
            <w:tcW w:w="709" w:type="dxa"/>
            <w:vAlign w:val="center"/>
          </w:tcPr>
          <w:p w14:paraId="7E642A9A">
            <w:pPr>
              <w:adjustRightInd w:val="0"/>
              <w:snapToGrid w:val="0"/>
              <w:rPr>
                <w:rFonts w:ascii="宋体" w:hAnsi="宋体"/>
                <w:sz w:val="24"/>
              </w:rPr>
            </w:pPr>
          </w:p>
        </w:tc>
        <w:tc>
          <w:tcPr>
            <w:tcW w:w="1417" w:type="dxa"/>
            <w:vAlign w:val="center"/>
          </w:tcPr>
          <w:p w14:paraId="63C35D30">
            <w:pPr>
              <w:adjustRightInd w:val="0"/>
              <w:snapToGrid w:val="0"/>
              <w:rPr>
                <w:rFonts w:ascii="宋体" w:hAnsi="宋体"/>
                <w:sz w:val="24"/>
              </w:rPr>
            </w:pPr>
          </w:p>
        </w:tc>
      </w:tr>
      <w:tr w14:paraId="23A8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6305004D">
            <w:pPr>
              <w:adjustRightInd w:val="0"/>
              <w:snapToGrid w:val="0"/>
              <w:jc w:val="center"/>
              <w:rPr>
                <w:rFonts w:ascii="宋体" w:hAnsi="宋体" w:cs="宋体"/>
                <w:kern w:val="0"/>
                <w:sz w:val="24"/>
              </w:rPr>
            </w:pPr>
            <w:r>
              <w:rPr>
                <w:rFonts w:hint="eastAsia" w:ascii="宋体" w:hAnsi="宋体" w:cs="宋体"/>
                <w:kern w:val="0"/>
                <w:sz w:val="24"/>
              </w:rPr>
              <w:t>3</w:t>
            </w:r>
          </w:p>
        </w:tc>
        <w:tc>
          <w:tcPr>
            <w:tcW w:w="6526" w:type="dxa"/>
            <w:vAlign w:val="center"/>
          </w:tcPr>
          <w:p w14:paraId="51E9774B">
            <w:pPr>
              <w:adjustRightInd w:val="0"/>
              <w:snapToGrid w:val="0"/>
              <w:spacing w:line="400" w:lineRule="exact"/>
              <w:rPr>
                <w:rFonts w:ascii="宋体" w:hAnsi="宋体" w:cs="宋体"/>
                <w:bCs/>
                <w:iCs/>
                <w:kern w:val="0"/>
                <w:sz w:val="24"/>
              </w:rPr>
            </w:pPr>
            <w:r>
              <w:rPr>
                <w:rFonts w:hint="eastAsia" w:ascii="宋体" w:hAnsi="宋体"/>
                <w:bCs/>
                <w:sz w:val="24"/>
              </w:rPr>
              <w:t>★</w:t>
            </w:r>
            <w:r>
              <w:rPr>
                <w:rFonts w:hint="eastAsia" w:ascii="宋体" w:hAnsi="宋体" w:cs="宋体"/>
                <w:bCs/>
                <w:iCs/>
                <w:kern w:val="0"/>
                <w:sz w:val="24"/>
              </w:rPr>
              <w:t>在提交</w:t>
            </w:r>
            <w:r>
              <w:rPr>
                <w:rFonts w:hint="eastAsia" w:ascii="宋体" w:hAnsi="宋体" w:cs="宋体"/>
                <w:bCs/>
                <w:iCs/>
                <w:kern w:val="0"/>
                <w:sz w:val="24"/>
                <w:lang w:val="en-US" w:eastAsia="zh-CN"/>
              </w:rPr>
              <w:t>投标</w:t>
            </w:r>
            <w:r>
              <w:rPr>
                <w:rFonts w:hint="eastAsia" w:ascii="宋体" w:hAnsi="宋体" w:cs="宋体"/>
                <w:bCs/>
                <w:iCs/>
                <w:kern w:val="0"/>
                <w:sz w:val="24"/>
              </w:rPr>
              <w:t>文件截止时间前</w:t>
            </w:r>
            <w:r>
              <w:rPr>
                <w:rFonts w:hint="eastAsia" w:ascii="宋体" w:hAnsi="宋体" w:cs="宋体"/>
                <w:bCs/>
                <w:iCs/>
                <w:kern w:val="0"/>
                <w:sz w:val="24"/>
                <w:lang w:val="en-US" w:eastAsia="zh-CN"/>
              </w:rPr>
              <w:t>一年</w:t>
            </w:r>
            <w:r>
              <w:rPr>
                <w:rFonts w:hint="eastAsia" w:ascii="宋体" w:hAnsi="宋体" w:cs="宋体"/>
                <w:bCs/>
                <w:iCs/>
                <w:kern w:val="0"/>
                <w:sz w:val="24"/>
              </w:rPr>
              <w:t>内（至少一个月）依法缴纳税收和社会保障资金的有效证明材料（供应商依法享受缓缴、免缴税收或社会保障资金的，须提供有效证明材料。复印件）；</w:t>
            </w:r>
          </w:p>
        </w:tc>
        <w:tc>
          <w:tcPr>
            <w:tcW w:w="709" w:type="dxa"/>
            <w:vAlign w:val="center"/>
          </w:tcPr>
          <w:p w14:paraId="0492529D">
            <w:pPr>
              <w:adjustRightInd w:val="0"/>
              <w:snapToGrid w:val="0"/>
              <w:rPr>
                <w:rFonts w:ascii="宋体" w:hAnsi="宋体"/>
                <w:sz w:val="24"/>
              </w:rPr>
            </w:pPr>
          </w:p>
        </w:tc>
        <w:tc>
          <w:tcPr>
            <w:tcW w:w="1417" w:type="dxa"/>
            <w:vAlign w:val="center"/>
          </w:tcPr>
          <w:p w14:paraId="7C7806C1">
            <w:pPr>
              <w:adjustRightInd w:val="0"/>
              <w:snapToGrid w:val="0"/>
              <w:rPr>
                <w:rFonts w:ascii="宋体" w:hAnsi="宋体"/>
                <w:sz w:val="24"/>
              </w:rPr>
            </w:pPr>
          </w:p>
        </w:tc>
      </w:tr>
      <w:tr w14:paraId="7FB3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04623774">
            <w:pPr>
              <w:adjustRightInd w:val="0"/>
              <w:snapToGrid w:val="0"/>
              <w:jc w:val="center"/>
              <w:rPr>
                <w:rFonts w:ascii="宋体" w:hAnsi="宋体" w:cs="宋体"/>
                <w:kern w:val="0"/>
                <w:sz w:val="24"/>
              </w:rPr>
            </w:pPr>
            <w:r>
              <w:rPr>
                <w:rFonts w:hint="eastAsia" w:ascii="宋体" w:hAnsi="宋体" w:cs="宋体"/>
                <w:kern w:val="0"/>
                <w:sz w:val="24"/>
              </w:rPr>
              <w:t>4</w:t>
            </w:r>
          </w:p>
        </w:tc>
        <w:tc>
          <w:tcPr>
            <w:tcW w:w="6526" w:type="dxa"/>
            <w:vAlign w:val="center"/>
          </w:tcPr>
          <w:p w14:paraId="46F6103E">
            <w:pPr>
              <w:adjustRightInd w:val="0"/>
              <w:snapToGrid w:val="0"/>
              <w:spacing w:line="400" w:lineRule="exact"/>
              <w:rPr>
                <w:rFonts w:ascii="宋体" w:hAnsi="宋体" w:cs="宋体"/>
                <w:bCs/>
                <w:iCs/>
                <w:kern w:val="0"/>
                <w:sz w:val="24"/>
              </w:rPr>
            </w:pPr>
            <w:r>
              <w:rPr>
                <w:rFonts w:hint="eastAsia" w:ascii="宋体" w:hAnsi="宋体"/>
                <w:bCs/>
                <w:sz w:val="24"/>
              </w:rPr>
              <w:t>★</w:t>
            </w:r>
            <w:r>
              <w:rPr>
                <w:rFonts w:hint="eastAsia" w:ascii="宋体" w:hAnsi="宋体" w:cs="宋体"/>
                <w:bCs/>
                <w:iCs/>
                <w:kern w:val="0"/>
                <w:sz w:val="24"/>
              </w:rPr>
              <w:t>具备履行合同所必需的设备和专业技术能力的书面声明（盖章原件，格式见后）；</w:t>
            </w:r>
          </w:p>
        </w:tc>
        <w:tc>
          <w:tcPr>
            <w:tcW w:w="709" w:type="dxa"/>
            <w:vAlign w:val="center"/>
          </w:tcPr>
          <w:p w14:paraId="68D9EFB7">
            <w:pPr>
              <w:adjustRightInd w:val="0"/>
              <w:snapToGrid w:val="0"/>
              <w:rPr>
                <w:rFonts w:ascii="宋体" w:hAnsi="宋体"/>
                <w:sz w:val="24"/>
              </w:rPr>
            </w:pPr>
          </w:p>
        </w:tc>
        <w:tc>
          <w:tcPr>
            <w:tcW w:w="1417" w:type="dxa"/>
            <w:vAlign w:val="center"/>
          </w:tcPr>
          <w:p w14:paraId="0BCE2D7B">
            <w:pPr>
              <w:adjustRightInd w:val="0"/>
              <w:snapToGrid w:val="0"/>
              <w:rPr>
                <w:rFonts w:ascii="宋体" w:hAnsi="宋体"/>
                <w:sz w:val="24"/>
              </w:rPr>
            </w:pPr>
          </w:p>
        </w:tc>
      </w:tr>
      <w:tr w14:paraId="2286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21833CD9">
            <w:pPr>
              <w:adjustRightInd w:val="0"/>
              <w:snapToGrid w:val="0"/>
              <w:jc w:val="center"/>
              <w:rPr>
                <w:rFonts w:ascii="宋体" w:hAnsi="宋体" w:cs="宋体"/>
                <w:kern w:val="0"/>
                <w:sz w:val="24"/>
              </w:rPr>
            </w:pPr>
            <w:r>
              <w:rPr>
                <w:rFonts w:hint="eastAsia" w:ascii="宋体" w:hAnsi="宋体" w:cs="宋体"/>
                <w:kern w:val="0"/>
                <w:sz w:val="24"/>
              </w:rPr>
              <w:t>5</w:t>
            </w:r>
          </w:p>
        </w:tc>
        <w:tc>
          <w:tcPr>
            <w:tcW w:w="6526" w:type="dxa"/>
            <w:vAlign w:val="center"/>
          </w:tcPr>
          <w:p w14:paraId="42C210E5">
            <w:pPr>
              <w:adjustRightInd w:val="0"/>
              <w:snapToGrid w:val="0"/>
              <w:spacing w:line="400" w:lineRule="exact"/>
              <w:rPr>
                <w:rFonts w:ascii="宋体" w:hAnsi="宋体" w:cs="宋体"/>
                <w:bCs/>
                <w:iCs/>
                <w:kern w:val="0"/>
                <w:sz w:val="24"/>
              </w:rPr>
            </w:pPr>
            <w:r>
              <w:rPr>
                <w:rFonts w:hint="eastAsia" w:ascii="宋体" w:hAnsi="宋体"/>
                <w:bCs/>
                <w:sz w:val="24"/>
              </w:rPr>
              <w:t>★</w:t>
            </w:r>
            <w:r>
              <w:rPr>
                <w:rFonts w:hint="eastAsia" w:ascii="宋体" w:hAnsi="宋体" w:cs="宋体"/>
                <w:bCs/>
                <w:iCs/>
                <w:kern w:val="0"/>
                <w:sz w:val="24"/>
              </w:rPr>
              <w:t>参加本次采购活动前 3 年内在经营活动中没有重大违法记录的书面声明（盖章原件，格式见后）；</w:t>
            </w:r>
          </w:p>
        </w:tc>
        <w:tc>
          <w:tcPr>
            <w:tcW w:w="709" w:type="dxa"/>
            <w:vAlign w:val="center"/>
          </w:tcPr>
          <w:p w14:paraId="2A0F06A5">
            <w:pPr>
              <w:adjustRightInd w:val="0"/>
              <w:snapToGrid w:val="0"/>
              <w:rPr>
                <w:rFonts w:ascii="宋体" w:hAnsi="宋体"/>
                <w:sz w:val="24"/>
              </w:rPr>
            </w:pPr>
          </w:p>
        </w:tc>
        <w:tc>
          <w:tcPr>
            <w:tcW w:w="1417" w:type="dxa"/>
            <w:vAlign w:val="center"/>
          </w:tcPr>
          <w:p w14:paraId="1D7EBF89">
            <w:pPr>
              <w:adjustRightInd w:val="0"/>
              <w:snapToGrid w:val="0"/>
              <w:rPr>
                <w:rFonts w:ascii="宋体" w:hAnsi="宋体"/>
                <w:sz w:val="24"/>
              </w:rPr>
            </w:pPr>
          </w:p>
        </w:tc>
      </w:tr>
      <w:tr w14:paraId="4AE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14" w:type="dxa"/>
            <w:gridSpan w:val="4"/>
            <w:shd w:val="clear" w:color="auto" w:fill="D9D9D9"/>
            <w:vAlign w:val="center"/>
          </w:tcPr>
          <w:p w14:paraId="2362F230">
            <w:pPr>
              <w:adjustRightInd w:val="0"/>
              <w:snapToGrid w:val="0"/>
              <w:rPr>
                <w:rFonts w:ascii="宋体" w:hAnsi="宋体"/>
                <w:b/>
                <w:sz w:val="24"/>
              </w:rPr>
            </w:pPr>
            <w:r>
              <w:rPr>
                <w:rFonts w:hint="eastAsia" w:ascii="宋体" w:hAnsi="宋体"/>
                <w:b/>
                <w:sz w:val="24"/>
              </w:rPr>
              <w:t>特定资格要求</w:t>
            </w:r>
          </w:p>
          <w:p w14:paraId="25F1DE6D">
            <w:pPr>
              <w:adjustRightInd w:val="0"/>
              <w:snapToGrid w:val="0"/>
              <w:rPr>
                <w:rFonts w:ascii="宋体" w:hAnsi="宋体"/>
                <w:sz w:val="24"/>
              </w:rPr>
            </w:pPr>
            <w:r>
              <w:rPr>
                <w:rFonts w:hint="eastAsia" w:ascii="宋体" w:hAnsi="宋体"/>
                <w:bCs/>
                <w:sz w:val="24"/>
              </w:rPr>
              <w:t>（按照本采购文件“第一章 采购邀请”中的“</w:t>
            </w:r>
            <w:r>
              <w:rPr>
                <w:rFonts w:ascii="宋体" w:hAnsi="宋体"/>
                <w:bCs/>
                <w:sz w:val="24"/>
              </w:rPr>
              <w:t>3.</w:t>
            </w:r>
            <w:r>
              <w:rPr>
                <w:rFonts w:hint="eastAsia" w:ascii="宋体" w:hAnsi="宋体"/>
                <w:bCs/>
                <w:sz w:val="24"/>
              </w:rPr>
              <w:t>本项目的特定资格要求”逐条提供）</w:t>
            </w:r>
          </w:p>
        </w:tc>
      </w:tr>
      <w:tr w14:paraId="55E7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43F863F8">
            <w:pPr>
              <w:adjustRightInd w:val="0"/>
              <w:snapToGrid w:val="0"/>
              <w:jc w:val="center"/>
              <w:rPr>
                <w:rFonts w:ascii="宋体" w:hAnsi="宋体" w:cs="宋体"/>
                <w:kern w:val="0"/>
                <w:sz w:val="24"/>
              </w:rPr>
            </w:pPr>
            <w:r>
              <w:rPr>
                <w:rFonts w:ascii="宋体" w:hAnsi="宋体" w:cs="宋体"/>
                <w:kern w:val="0"/>
                <w:sz w:val="24"/>
              </w:rPr>
              <w:t>1</w:t>
            </w:r>
          </w:p>
        </w:tc>
        <w:tc>
          <w:tcPr>
            <w:tcW w:w="6526" w:type="dxa"/>
            <w:vAlign w:val="center"/>
          </w:tcPr>
          <w:p w14:paraId="2B1FF025">
            <w:pPr>
              <w:adjustRightInd w:val="0"/>
              <w:snapToGrid w:val="0"/>
              <w:spacing w:line="400" w:lineRule="exact"/>
              <w:rPr>
                <w:rFonts w:ascii="宋体" w:hAnsi="宋体" w:cs="宋体"/>
                <w:bCs/>
                <w:iCs/>
                <w:kern w:val="0"/>
                <w:sz w:val="24"/>
              </w:rPr>
            </w:pPr>
            <w:r>
              <w:rPr>
                <w:rFonts w:hint="eastAsia" w:ascii="宋体" w:hAnsi="宋体"/>
                <w:bCs/>
                <w:sz w:val="24"/>
              </w:rPr>
              <w:t>★</w:t>
            </w:r>
            <w:r>
              <w:rPr>
                <w:rFonts w:ascii="宋体" w:hAnsi="宋体" w:cs="宋体"/>
                <w:bCs/>
                <w:iCs/>
                <w:kern w:val="0"/>
                <w:sz w:val="24"/>
              </w:rPr>
              <w:t>******</w:t>
            </w:r>
          </w:p>
        </w:tc>
        <w:tc>
          <w:tcPr>
            <w:tcW w:w="709" w:type="dxa"/>
            <w:vAlign w:val="center"/>
          </w:tcPr>
          <w:p w14:paraId="034C871F">
            <w:pPr>
              <w:adjustRightInd w:val="0"/>
              <w:snapToGrid w:val="0"/>
              <w:rPr>
                <w:rFonts w:ascii="宋体" w:hAnsi="宋体"/>
                <w:sz w:val="24"/>
              </w:rPr>
            </w:pPr>
          </w:p>
        </w:tc>
        <w:tc>
          <w:tcPr>
            <w:tcW w:w="1417" w:type="dxa"/>
            <w:vAlign w:val="center"/>
          </w:tcPr>
          <w:p w14:paraId="29E87546">
            <w:pPr>
              <w:adjustRightInd w:val="0"/>
              <w:snapToGrid w:val="0"/>
              <w:rPr>
                <w:rFonts w:ascii="宋体" w:hAnsi="宋体"/>
                <w:sz w:val="24"/>
              </w:rPr>
            </w:pPr>
          </w:p>
        </w:tc>
      </w:tr>
      <w:tr w14:paraId="4D9D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14" w:type="dxa"/>
            <w:gridSpan w:val="4"/>
            <w:shd w:val="clear" w:color="auto" w:fill="D9D9D9"/>
            <w:vAlign w:val="center"/>
          </w:tcPr>
          <w:p w14:paraId="364D46B0">
            <w:pPr>
              <w:adjustRightInd w:val="0"/>
              <w:snapToGrid w:val="0"/>
              <w:rPr>
                <w:rFonts w:ascii="宋体" w:hAnsi="宋体"/>
                <w:sz w:val="24"/>
              </w:rPr>
            </w:pPr>
            <w:r>
              <w:rPr>
                <w:rFonts w:hint="eastAsia" w:ascii="宋体" w:hAnsi="宋体"/>
                <w:b/>
                <w:sz w:val="24"/>
              </w:rPr>
              <w:t>其他资格要求</w:t>
            </w:r>
          </w:p>
        </w:tc>
      </w:tr>
      <w:tr w14:paraId="4BDA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2" w:type="dxa"/>
            <w:vAlign w:val="center"/>
          </w:tcPr>
          <w:p w14:paraId="32C49FC7">
            <w:pPr>
              <w:adjustRightInd w:val="0"/>
              <w:snapToGrid w:val="0"/>
              <w:jc w:val="center"/>
              <w:rPr>
                <w:rFonts w:ascii="宋体" w:hAnsi="宋体" w:cs="宋体"/>
                <w:kern w:val="0"/>
                <w:sz w:val="24"/>
              </w:rPr>
            </w:pPr>
            <w:r>
              <w:rPr>
                <w:rFonts w:ascii="宋体" w:hAnsi="宋体" w:cs="宋体"/>
                <w:kern w:val="0"/>
                <w:sz w:val="24"/>
              </w:rPr>
              <w:t>1</w:t>
            </w:r>
          </w:p>
        </w:tc>
        <w:tc>
          <w:tcPr>
            <w:tcW w:w="6526" w:type="dxa"/>
            <w:vAlign w:val="center"/>
          </w:tcPr>
          <w:p w14:paraId="3C326D56">
            <w:pPr>
              <w:adjustRightInd w:val="0"/>
              <w:snapToGrid w:val="0"/>
              <w:spacing w:line="400" w:lineRule="exact"/>
              <w:rPr>
                <w:rFonts w:ascii="宋体" w:hAnsi="宋体" w:cs="宋体"/>
                <w:bCs/>
                <w:iCs/>
                <w:kern w:val="0"/>
                <w:sz w:val="24"/>
              </w:rPr>
            </w:pPr>
            <w:r>
              <w:rPr>
                <w:rFonts w:hint="eastAsia" w:ascii="宋体" w:hAnsi="宋体"/>
                <w:bCs/>
                <w:sz w:val="24"/>
              </w:rPr>
              <w:t>中小企业声明函（★如本项目</w:t>
            </w:r>
            <w:r>
              <w:rPr>
                <w:rFonts w:hint="eastAsia" w:ascii="宋体" w:hAnsi="宋体"/>
                <w:bCs/>
                <w:sz w:val="24"/>
                <w:lang w:val="en-US" w:eastAsia="zh-CN"/>
              </w:rPr>
              <w:t>招标</w:t>
            </w:r>
            <w:r>
              <w:rPr>
                <w:rFonts w:hint="eastAsia" w:ascii="宋体" w:hAnsi="宋体"/>
                <w:bCs/>
                <w:sz w:val="24"/>
              </w:rPr>
              <w:t>文件“第一章 投标邀请”中的“2.2落实政府采购政策需满足的资格要求”按第（1）至（3）种方式落实的，则必须提供中小企业声明函的盖章原件，格式见后）；</w:t>
            </w:r>
          </w:p>
        </w:tc>
        <w:tc>
          <w:tcPr>
            <w:tcW w:w="709" w:type="dxa"/>
            <w:vAlign w:val="center"/>
          </w:tcPr>
          <w:p w14:paraId="75994020">
            <w:pPr>
              <w:adjustRightInd w:val="0"/>
              <w:snapToGrid w:val="0"/>
              <w:rPr>
                <w:rFonts w:ascii="宋体" w:hAnsi="宋体"/>
                <w:sz w:val="24"/>
              </w:rPr>
            </w:pPr>
          </w:p>
        </w:tc>
        <w:tc>
          <w:tcPr>
            <w:tcW w:w="1417" w:type="dxa"/>
            <w:vAlign w:val="center"/>
          </w:tcPr>
          <w:p w14:paraId="133DFB32">
            <w:pPr>
              <w:adjustRightInd w:val="0"/>
              <w:snapToGrid w:val="0"/>
              <w:rPr>
                <w:rFonts w:ascii="宋体" w:hAnsi="宋体"/>
                <w:sz w:val="24"/>
              </w:rPr>
            </w:pPr>
          </w:p>
        </w:tc>
      </w:tr>
      <w:tr w14:paraId="36E1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398D6B19">
            <w:pPr>
              <w:adjustRightInd w:val="0"/>
              <w:snapToGrid w:val="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6526" w:type="dxa"/>
            <w:vAlign w:val="center"/>
          </w:tcPr>
          <w:p w14:paraId="015260C6">
            <w:pPr>
              <w:adjustRightInd w:val="0"/>
              <w:snapToGrid w:val="0"/>
              <w:spacing w:line="380" w:lineRule="exact"/>
              <w:jc w:val="left"/>
              <w:rPr>
                <w:rFonts w:ascii="宋体" w:hAnsi="宋体"/>
                <w:bCs/>
                <w:sz w:val="24"/>
              </w:rPr>
            </w:pPr>
            <w:r>
              <w:rPr>
                <w:rFonts w:ascii="宋体" w:hAnsi="宋体" w:cs="宋体"/>
                <w:bCs/>
                <w:iCs/>
                <w:kern w:val="0"/>
                <w:sz w:val="24"/>
              </w:rPr>
              <w:t>******</w:t>
            </w:r>
          </w:p>
        </w:tc>
        <w:tc>
          <w:tcPr>
            <w:tcW w:w="709" w:type="dxa"/>
            <w:vAlign w:val="center"/>
          </w:tcPr>
          <w:p w14:paraId="5057325E">
            <w:pPr>
              <w:adjustRightInd w:val="0"/>
              <w:snapToGrid w:val="0"/>
              <w:rPr>
                <w:rFonts w:ascii="宋体" w:hAnsi="宋体"/>
                <w:sz w:val="24"/>
              </w:rPr>
            </w:pPr>
          </w:p>
        </w:tc>
        <w:tc>
          <w:tcPr>
            <w:tcW w:w="1417" w:type="dxa"/>
            <w:vAlign w:val="center"/>
          </w:tcPr>
          <w:p w14:paraId="3C3420F5">
            <w:pPr>
              <w:adjustRightInd w:val="0"/>
              <w:snapToGrid w:val="0"/>
              <w:rPr>
                <w:rFonts w:ascii="宋体" w:hAnsi="宋体"/>
                <w:sz w:val="24"/>
              </w:rPr>
            </w:pPr>
          </w:p>
        </w:tc>
      </w:tr>
      <w:tr w14:paraId="56AC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77FC018F">
            <w:pPr>
              <w:adjustRightInd w:val="0"/>
              <w:snapToGrid w:val="0"/>
              <w:jc w:val="center"/>
              <w:rPr>
                <w:rFonts w:hint="eastAsia" w:ascii="宋体" w:hAnsi="宋体" w:eastAsia="宋体" w:cs="宋体"/>
                <w:kern w:val="0"/>
                <w:sz w:val="24"/>
                <w:lang w:val="en-US" w:eastAsia="zh-CN"/>
              </w:rPr>
            </w:pPr>
          </w:p>
        </w:tc>
        <w:tc>
          <w:tcPr>
            <w:tcW w:w="6526" w:type="dxa"/>
            <w:vAlign w:val="center"/>
          </w:tcPr>
          <w:p w14:paraId="19D4D1AC">
            <w:pPr>
              <w:adjustRightInd w:val="0"/>
              <w:snapToGrid w:val="0"/>
              <w:spacing w:line="380" w:lineRule="exact"/>
              <w:jc w:val="left"/>
              <w:rPr>
                <w:rFonts w:ascii="宋体" w:hAnsi="宋体"/>
                <w:bCs/>
                <w:sz w:val="24"/>
              </w:rPr>
            </w:pPr>
          </w:p>
        </w:tc>
        <w:tc>
          <w:tcPr>
            <w:tcW w:w="709" w:type="dxa"/>
            <w:vAlign w:val="center"/>
          </w:tcPr>
          <w:p w14:paraId="147C7DBE">
            <w:pPr>
              <w:adjustRightInd w:val="0"/>
              <w:snapToGrid w:val="0"/>
              <w:rPr>
                <w:rFonts w:ascii="宋体" w:hAnsi="宋体"/>
                <w:sz w:val="24"/>
              </w:rPr>
            </w:pPr>
          </w:p>
        </w:tc>
        <w:tc>
          <w:tcPr>
            <w:tcW w:w="1417" w:type="dxa"/>
            <w:vAlign w:val="center"/>
          </w:tcPr>
          <w:p w14:paraId="06F095BA">
            <w:pPr>
              <w:adjustRightInd w:val="0"/>
              <w:snapToGrid w:val="0"/>
              <w:rPr>
                <w:rFonts w:ascii="宋体" w:hAnsi="宋体"/>
                <w:sz w:val="24"/>
              </w:rPr>
            </w:pPr>
          </w:p>
        </w:tc>
      </w:tr>
      <w:tr w14:paraId="6F87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2" w:type="dxa"/>
            <w:vAlign w:val="center"/>
          </w:tcPr>
          <w:p w14:paraId="3C6CAC0C">
            <w:pPr>
              <w:adjustRightInd w:val="0"/>
              <w:snapToGrid w:val="0"/>
              <w:jc w:val="center"/>
              <w:rPr>
                <w:rFonts w:ascii="宋体" w:hAnsi="宋体" w:cs="宋体"/>
                <w:kern w:val="0"/>
                <w:sz w:val="24"/>
              </w:rPr>
            </w:pPr>
          </w:p>
        </w:tc>
        <w:tc>
          <w:tcPr>
            <w:tcW w:w="6526" w:type="dxa"/>
            <w:vAlign w:val="center"/>
          </w:tcPr>
          <w:p w14:paraId="301117B6">
            <w:pPr>
              <w:adjustRightInd w:val="0"/>
              <w:snapToGrid w:val="0"/>
              <w:spacing w:line="380" w:lineRule="exact"/>
              <w:jc w:val="left"/>
              <w:rPr>
                <w:rFonts w:ascii="宋体" w:hAnsi="宋体"/>
                <w:bCs/>
                <w:sz w:val="24"/>
              </w:rPr>
            </w:pPr>
          </w:p>
        </w:tc>
        <w:tc>
          <w:tcPr>
            <w:tcW w:w="709" w:type="dxa"/>
            <w:vAlign w:val="center"/>
          </w:tcPr>
          <w:p w14:paraId="1AC7624F">
            <w:pPr>
              <w:adjustRightInd w:val="0"/>
              <w:snapToGrid w:val="0"/>
              <w:rPr>
                <w:rFonts w:ascii="宋体" w:hAnsi="宋体"/>
                <w:sz w:val="24"/>
              </w:rPr>
            </w:pPr>
          </w:p>
        </w:tc>
        <w:tc>
          <w:tcPr>
            <w:tcW w:w="1417" w:type="dxa"/>
            <w:vAlign w:val="center"/>
          </w:tcPr>
          <w:p w14:paraId="6E132539">
            <w:pPr>
              <w:adjustRightInd w:val="0"/>
              <w:snapToGrid w:val="0"/>
              <w:rPr>
                <w:rFonts w:ascii="宋体" w:hAnsi="宋体"/>
                <w:sz w:val="24"/>
              </w:rPr>
            </w:pPr>
          </w:p>
        </w:tc>
      </w:tr>
      <w:bookmarkEnd w:id="274"/>
    </w:tbl>
    <w:p w14:paraId="4AFDF7AD">
      <w:pPr>
        <w:adjustRightInd w:val="0"/>
        <w:snapToGrid w:val="0"/>
        <w:spacing w:before="143" w:beforeLines="50" w:line="400" w:lineRule="exact"/>
        <w:jc w:val="left"/>
        <w:rPr>
          <w:rFonts w:ascii="宋体" w:hAnsi="宋体"/>
          <w:sz w:val="24"/>
        </w:rPr>
      </w:pPr>
      <w:r>
        <w:rPr>
          <w:rFonts w:hint="eastAsia" w:ascii="宋体" w:hAnsi="宋体"/>
          <w:b/>
          <w:sz w:val="24"/>
        </w:rPr>
        <w:t>备注：</w:t>
      </w:r>
      <w:r>
        <w:rPr>
          <w:rFonts w:hint="eastAsia" w:ascii="宋体" w:hAnsi="宋体"/>
          <w:b/>
          <w:bCs w:val="0"/>
          <w:sz w:val="24"/>
        </w:rPr>
        <w:t>★以上资格证明文件中要求加盖公章的，必须加盖公章；如供应商组成联合体参加</w:t>
      </w:r>
      <w:r>
        <w:rPr>
          <w:rFonts w:hint="eastAsia" w:ascii="宋体" w:hAnsi="宋体"/>
          <w:b/>
          <w:bCs w:val="0"/>
          <w:sz w:val="24"/>
          <w:lang w:val="en-US" w:eastAsia="zh-CN"/>
        </w:rPr>
        <w:t>投标</w:t>
      </w:r>
      <w:r>
        <w:rPr>
          <w:rFonts w:hint="eastAsia" w:ascii="宋体" w:hAnsi="宋体"/>
          <w:b/>
          <w:bCs w:val="0"/>
          <w:sz w:val="24"/>
        </w:rPr>
        <w:t>，则联合体各方均须加盖公章，否则按无效响应处理。</w:t>
      </w:r>
    </w:p>
    <w:p w14:paraId="26CF8606">
      <w:pPr>
        <w:spacing w:after="143" w:afterLines="50" w:line="360" w:lineRule="auto"/>
        <w:jc w:val="center"/>
        <w:outlineLvl w:val="1"/>
      </w:pPr>
      <w:r>
        <w:br w:type="page"/>
      </w:r>
      <w:bookmarkEnd w:id="273"/>
      <w:bookmarkStart w:id="275" w:name="_Toc47453320"/>
      <w:r>
        <w:rPr>
          <w:rFonts w:hint="eastAsia"/>
          <w:b/>
          <w:bCs/>
          <w:sz w:val="32"/>
          <w:szCs w:val="40"/>
        </w:rPr>
        <w:t>三、符合性审查响应对照表</w:t>
      </w:r>
      <w:bookmarkEnd w:id="275"/>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79"/>
        <w:gridCol w:w="1134"/>
        <w:gridCol w:w="992"/>
      </w:tblGrid>
      <w:tr w14:paraId="419B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02556435">
            <w:pPr>
              <w:adjustRightInd w:val="0"/>
              <w:snapToGrid w:val="0"/>
              <w:spacing w:line="360" w:lineRule="auto"/>
              <w:jc w:val="center"/>
              <w:rPr>
                <w:rFonts w:ascii="宋体" w:hAnsi="宋体"/>
                <w:b/>
                <w:sz w:val="24"/>
              </w:rPr>
            </w:pPr>
            <w:r>
              <w:rPr>
                <w:rFonts w:hint="eastAsia" w:ascii="宋体" w:hAnsi="宋体"/>
                <w:b/>
                <w:sz w:val="24"/>
              </w:rPr>
              <w:t>序号</w:t>
            </w:r>
          </w:p>
        </w:tc>
        <w:tc>
          <w:tcPr>
            <w:tcW w:w="6379" w:type="dxa"/>
            <w:vAlign w:val="center"/>
          </w:tcPr>
          <w:p w14:paraId="20F1F86F">
            <w:pPr>
              <w:adjustRightInd w:val="0"/>
              <w:snapToGrid w:val="0"/>
              <w:spacing w:line="360" w:lineRule="auto"/>
              <w:jc w:val="center"/>
              <w:rPr>
                <w:rFonts w:ascii="宋体" w:hAnsi="宋体"/>
                <w:b/>
                <w:sz w:val="24"/>
              </w:rPr>
            </w:pPr>
            <w:r>
              <w:rPr>
                <w:rFonts w:hint="eastAsia" w:ascii="宋体" w:hAnsi="宋体"/>
                <w:b/>
                <w:sz w:val="24"/>
              </w:rPr>
              <w:t>符合性审查响应内容</w:t>
            </w:r>
          </w:p>
        </w:tc>
        <w:tc>
          <w:tcPr>
            <w:tcW w:w="1134" w:type="dxa"/>
            <w:vAlign w:val="center"/>
          </w:tcPr>
          <w:p w14:paraId="7DD4701F">
            <w:pPr>
              <w:adjustRightInd w:val="0"/>
              <w:snapToGrid w:val="0"/>
              <w:spacing w:line="360" w:lineRule="auto"/>
              <w:jc w:val="center"/>
              <w:rPr>
                <w:rFonts w:ascii="宋体" w:hAnsi="宋体"/>
                <w:b/>
                <w:szCs w:val="21"/>
              </w:rPr>
            </w:pPr>
            <w:r>
              <w:rPr>
                <w:rFonts w:hint="eastAsia" w:ascii="宋体" w:hAnsi="宋体"/>
                <w:b/>
                <w:szCs w:val="21"/>
              </w:rPr>
              <w:t>是否响应</w:t>
            </w:r>
          </w:p>
        </w:tc>
        <w:tc>
          <w:tcPr>
            <w:tcW w:w="992" w:type="dxa"/>
            <w:vAlign w:val="center"/>
          </w:tcPr>
          <w:p w14:paraId="59DE5623">
            <w:pPr>
              <w:adjustRightInd w:val="0"/>
              <w:snapToGrid w:val="0"/>
              <w:spacing w:line="360" w:lineRule="auto"/>
              <w:jc w:val="center"/>
              <w:rPr>
                <w:rFonts w:ascii="宋体" w:hAnsi="宋体"/>
                <w:b/>
                <w:szCs w:val="21"/>
              </w:rPr>
            </w:pPr>
            <w:r>
              <w:rPr>
                <w:rFonts w:hint="eastAsia" w:ascii="宋体" w:hAnsi="宋体"/>
                <w:b/>
                <w:szCs w:val="21"/>
              </w:rPr>
              <w:t>备注</w:t>
            </w:r>
          </w:p>
        </w:tc>
      </w:tr>
      <w:tr w14:paraId="7051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709" w:type="dxa"/>
            <w:vAlign w:val="center"/>
          </w:tcPr>
          <w:p w14:paraId="01C13B54">
            <w:pPr>
              <w:adjustRightInd w:val="0"/>
              <w:snapToGrid w:val="0"/>
              <w:spacing w:line="360" w:lineRule="auto"/>
              <w:jc w:val="center"/>
              <w:rPr>
                <w:rFonts w:ascii="宋体" w:hAnsi="宋体" w:cs="宋体"/>
                <w:kern w:val="0"/>
                <w:sz w:val="24"/>
              </w:rPr>
            </w:pPr>
            <w:r>
              <w:rPr>
                <w:rFonts w:hint="eastAsia" w:ascii="宋体" w:hAnsi="宋体" w:cs="宋体"/>
                <w:kern w:val="0"/>
                <w:sz w:val="24"/>
              </w:rPr>
              <w:t>1</w:t>
            </w:r>
          </w:p>
        </w:tc>
        <w:tc>
          <w:tcPr>
            <w:tcW w:w="6379" w:type="dxa"/>
            <w:vAlign w:val="center"/>
          </w:tcPr>
          <w:p w14:paraId="4142882C">
            <w:pPr>
              <w:adjustRightInd w:val="0"/>
              <w:snapToGrid w:val="0"/>
              <w:spacing w:line="360" w:lineRule="auto"/>
              <w:jc w:val="left"/>
              <w:rPr>
                <w:rFonts w:ascii="宋体" w:hAnsi="宋体" w:cs="宋体"/>
                <w:kern w:val="0"/>
                <w:sz w:val="24"/>
              </w:rPr>
            </w:pPr>
            <w:r>
              <w:rPr>
                <w:rFonts w:hint="eastAsia" w:ascii="宋体" w:hAnsi="宋体"/>
                <w:bCs/>
                <w:sz w:val="24"/>
              </w:rPr>
              <w:t>★</w:t>
            </w:r>
            <w:r>
              <w:rPr>
                <w:rFonts w:hint="eastAsia" w:ascii="宋体" w:hAnsi="宋体" w:cs="宋体"/>
                <w:bCs/>
                <w:iCs/>
                <w:kern w:val="0"/>
                <w:sz w:val="24"/>
              </w:rPr>
              <w:t>法人</w:t>
            </w:r>
            <w:r>
              <w:rPr>
                <w:rFonts w:ascii="宋体" w:hAnsi="宋体" w:cs="宋体"/>
                <w:bCs/>
                <w:iCs/>
                <w:kern w:val="0"/>
                <w:sz w:val="24"/>
              </w:rPr>
              <w:t>授权书</w:t>
            </w:r>
            <w:r>
              <w:rPr>
                <w:rFonts w:hint="eastAsia" w:ascii="宋体" w:hAnsi="宋体" w:cs="宋体"/>
                <w:bCs/>
                <w:iCs/>
                <w:kern w:val="0"/>
                <w:sz w:val="24"/>
              </w:rPr>
              <w:t>（盖章原件，格式见后）</w:t>
            </w:r>
          </w:p>
        </w:tc>
        <w:tc>
          <w:tcPr>
            <w:tcW w:w="1134" w:type="dxa"/>
            <w:vAlign w:val="center"/>
          </w:tcPr>
          <w:p w14:paraId="306EE969">
            <w:pPr>
              <w:adjustRightInd w:val="0"/>
              <w:snapToGrid w:val="0"/>
              <w:spacing w:line="360" w:lineRule="auto"/>
              <w:rPr>
                <w:rFonts w:ascii="宋体" w:hAnsi="宋体"/>
                <w:sz w:val="24"/>
              </w:rPr>
            </w:pPr>
          </w:p>
        </w:tc>
        <w:tc>
          <w:tcPr>
            <w:tcW w:w="992" w:type="dxa"/>
            <w:vAlign w:val="center"/>
          </w:tcPr>
          <w:p w14:paraId="29FD2A6D">
            <w:pPr>
              <w:adjustRightInd w:val="0"/>
              <w:snapToGrid w:val="0"/>
              <w:spacing w:line="360" w:lineRule="auto"/>
              <w:jc w:val="center"/>
              <w:rPr>
                <w:rFonts w:ascii="宋体" w:hAnsi="宋体"/>
                <w:sz w:val="24"/>
              </w:rPr>
            </w:pPr>
          </w:p>
        </w:tc>
      </w:tr>
      <w:tr w14:paraId="27C3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7D6E7EE5">
            <w:pPr>
              <w:adjustRightInd w:val="0"/>
              <w:snapToGrid w:val="0"/>
              <w:spacing w:line="360" w:lineRule="auto"/>
              <w:jc w:val="center"/>
              <w:rPr>
                <w:rFonts w:ascii="宋体" w:hAnsi="宋体" w:cs="宋体"/>
                <w:kern w:val="0"/>
                <w:sz w:val="24"/>
              </w:rPr>
            </w:pPr>
            <w:r>
              <w:rPr>
                <w:rFonts w:hint="eastAsia" w:ascii="宋体" w:hAnsi="宋体" w:cs="宋体"/>
                <w:kern w:val="0"/>
                <w:sz w:val="24"/>
              </w:rPr>
              <w:t>2</w:t>
            </w:r>
          </w:p>
        </w:tc>
        <w:tc>
          <w:tcPr>
            <w:tcW w:w="6379" w:type="dxa"/>
            <w:vAlign w:val="center"/>
          </w:tcPr>
          <w:p w14:paraId="130705B7">
            <w:pPr>
              <w:adjustRightInd w:val="0"/>
              <w:snapToGrid w:val="0"/>
              <w:spacing w:line="360" w:lineRule="auto"/>
              <w:jc w:val="left"/>
              <w:rPr>
                <w:rFonts w:ascii="宋体" w:hAnsi="宋体" w:cs="宋体"/>
                <w:kern w:val="0"/>
                <w:sz w:val="24"/>
              </w:rPr>
            </w:pPr>
            <w:r>
              <w:rPr>
                <w:rFonts w:hint="eastAsia" w:ascii="宋体" w:hAnsi="宋体"/>
                <w:bCs/>
                <w:sz w:val="24"/>
              </w:rPr>
              <w:t>★</w:t>
            </w:r>
            <w:r>
              <w:rPr>
                <w:rFonts w:hint="eastAsia" w:ascii="宋体" w:hAnsi="宋体" w:cs="宋体"/>
                <w:bCs/>
                <w:iCs/>
                <w:kern w:val="0"/>
                <w:sz w:val="24"/>
                <w:lang w:val="en-US" w:eastAsia="zh-CN"/>
              </w:rPr>
              <w:t>投标</w:t>
            </w:r>
            <w:r>
              <w:rPr>
                <w:rFonts w:hint="eastAsia" w:ascii="宋体" w:hAnsi="宋体" w:cs="宋体"/>
                <w:bCs/>
                <w:iCs/>
                <w:kern w:val="0"/>
                <w:sz w:val="24"/>
              </w:rPr>
              <w:t>函（盖章原件，格式见后）</w:t>
            </w:r>
          </w:p>
        </w:tc>
        <w:tc>
          <w:tcPr>
            <w:tcW w:w="1134" w:type="dxa"/>
            <w:vAlign w:val="center"/>
          </w:tcPr>
          <w:p w14:paraId="0F72EDF6">
            <w:pPr>
              <w:adjustRightInd w:val="0"/>
              <w:snapToGrid w:val="0"/>
              <w:spacing w:line="360" w:lineRule="auto"/>
              <w:rPr>
                <w:rFonts w:ascii="宋体" w:hAnsi="宋体"/>
                <w:sz w:val="24"/>
              </w:rPr>
            </w:pPr>
          </w:p>
        </w:tc>
        <w:tc>
          <w:tcPr>
            <w:tcW w:w="992" w:type="dxa"/>
            <w:vAlign w:val="center"/>
          </w:tcPr>
          <w:p w14:paraId="471FBDD9">
            <w:pPr>
              <w:adjustRightInd w:val="0"/>
              <w:snapToGrid w:val="0"/>
              <w:spacing w:line="360" w:lineRule="auto"/>
              <w:rPr>
                <w:rFonts w:ascii="宋体" w:hAnsi="宋体"/>
                <w:sz w:val="24"/>
              </w:rPr>
            </w:pPr>
          </w:p>
        </w:tc>
      </w:tr>
      <w:tr w14:paraId="1738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01ADD047">
            <w:pPr>
              <w:adjustRightInd w:val="0"/>
              <w:snapToGrid w:val="0"/>
              <w:spacing w:line="360" w:lineRule="auto"/>
              <w:jc w:val="center"/>
              <w:rPr>
                <w:rFonts w:ascii="宋体" w:hAnsi="宋体" w:cs="宋体"/>
                <w:kern w:val="0"/>
                <w:sz w:val="24"/>
              </w:rPr>
            </w:pPr>
            <w:r>
              <w:rPr>
                <w:rFonts w:hint="eastAsia" w:ascii="宋体" w:hAnsi="宋体" w:cs="宋体"/>
                <w:kern w:val="0"/>
                <w:sz w:val="24"/>
              </w:rPr>
              <w:t>3</w:t>
            </w:r>
          </w:p>
        </w:tc>
        <w:tc>
          <w:tcPr>
            <w:tcW w:w="6379" w:type="dxa"/>
            <w:vAlign w:val="center"/>
          </w:tcPr>
          <w:p w14:paraId="7A7D51AA">
            <w:pPr>
              <w:adjustRightInd w:val="0"/>
              <w:snapToGrid w:val="0"/>
              <w:spacing w:line="360" w:lineRule="auto"/>
              <w:jc w:val="left"/>
              <w:rPr>
                <w:rFonts w:ascii="宋体" w:hAnsi="宋体" w:cs="宋体"/>
                <w:kern w:val="0"/>
                <w:sz w:val="24"/>
              </w:rPr>
            </w:pPr>
            <w:r>
              <w:rPr>
                <w:rFonts w:ascii="宋体" w:hAnsi="宋体" w:cs="宋体"/>
                <w:kern w:val="0"/>
                <w:sz w:val="24"/>
              </w:rPr>
              <w:t>******</w:t>
            </w:r>
          </w:p>
          <w:p w14:paraId="462D9D10">
            <w:pPr>
              <w:adjustRightInd w:val="0"/>
              <w:snapToGrid w:val="0"/>
              <w:spacing w:line="360" w:lineRule="auto"/>
              <w:jc w:val="left"/>
              <w:rPr>
                <w:rFonts w:ascii="宋体" w:hAnsi="宋体" w:cs="宋体"/>
                <w:kern w:val="0"/>
                <w:sz w:val="24"/>
              </w:rPr>
            </w:pPr>
            <w:r>
              <w:rPr>
                <w:rFonts w:hint="eastAsia" w:ascii="宋体" w:hAnsi="宋体" w:cs="宋体"/>
                <w:kern w:val="0"/>
                <w:sz w:val="24"/>
              </w:rPr>
              <w:t>（须逐条列出本招标文件“第四章 项目需求”中必须满足的实质性要求：即</w:t>
            </w:r>
            <w:r>
              <w:rPr>
                <w:rFonts w:hint="eastAsia" w:ascii="宋体" w:hAnsi="宋体" w:cs="宋体"/>
                <w:kern w:val="0"/>
                <w:sz w:val="24"/>
                <w:lang w:val="en-US" w:eastAsia="zh-CN"/>
              </w:rPr>
              <w:t>加</w:t>
            </w:r>
            <w:r>
              <w:rPr>
                <w:rFonts w:hint="eastAsia" w:ascii="宋体" w:hAnsi="宋体" w:cs="宋体"/>
                <w:kern w:val="0"/>
                <w:sz w:val="24"/>
              </w:rPr>
              <w:t>“</w:t>
            </w:r>
            <w:r>
              <w:rPr>
                <w:rFonts w:hint="eastAsia" w:ascii="宋体" w:hAnsi="宋体"/>
                <w:b/>
                <w:sz w:val="24"/>
              </w:rPr>
              <w:t>★</w:t>
            </w:r>
            <w:r>
              <w:rPr>
                <w:rFonts w:hint="eastAsia" w:ascii="宋体" w:hAnsi="宋体" w:cs="宋体"/>
                <w:kern w:val="0"/>
                <w:sz w:val="24"/>
              </w:rPr>
              <w:t>”的内容，如有任何一项未按要求响应，则视为无效投标；</w:t>
            </w:r>
            <w:r>
              <w:rPr>
                <w:rFonts w:hint="eastAsia" w:ascii="宋体" w:hAnsi="宋体"/>
                <w:sz w:val="24"/>
              </w:rPr>
              <w:t>若无实质性要求，则无需填列本表</w:t>
            </w:r>
            <w:r>
              <w:rPr>
                <w:rFonts w:ascii="宋体" w:hAnsi="宋体" w:cs="宋体"/>
                <w:kern w:val="0"/>
                <w:sz w:val="24"/>
              </w:rPr>
              <w:t>）</w:t>
            </w:r>
          </w:p>
        </w:tc>
        <w:tc>
          <w:tcPr>
            <w:tcW w:w="1134" w:type="dxa"/>
            <w:vAlign w:val="center"/>
          </w:tcPr>
          <w:p w14:paraId="3F447F91">
            <w:pPr>
              <w:adjustRightInd w:val="0"/>
              <w:snapToGrid w:val="0"/>
              <w:spacing w:line="360" w:lineRule="auto"/>
              <w:rPr>
                <w:rFonts w:ascii="宋体" w:hAnsi="宋体"/>
                <w:sz w:val="24"/>
              </w:rPr>
            </w:pPr>
          </w:p>
        </w:tc>
        <w:tc>
          <w:tcPr>
            <w:tcW w:w="992" w:type="dxa"/>
            <w:vAlign w:val="center"/>
          </w:tcPr>
          <w:p w14:paraId="41DEB0FD">
            <w:pPr>
              <w:adjustRightInd w:val="0"/>
              <w:snapToGrid w:val="0"/>
              <w:spacing w:line="360" w:lineRule="auto"/>
              <w:rPr>
                <w:rFonts w:ascii="宋体" w:hAnsi="宋体"/>
                <w:sz w:val="24"/>
              </w:rPr>
            </w:pPr>
          </w:p>
        </w:tc>
      </w:tr>
      <w:tr w14:paraId="66F5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72F339D6">
            <w:pPr>
              <w:adjustRightInd w:val="0"/>
              <w:snapToGrid w:val="0"/>
              <w:spacing w:line="360" w:lineRule="auto"/>
              <w:jc w:val="center"/>
              <w:rPr>
                <w:rFonts w:ascii="宋体" w:hAnsi="宋体" w:cs="宋体"/>
                <w:kern w:val="0"/>
                <w:sz w:val="24"/>
              </w:rPr>
            </w:pPr>
            <w:r>
              <w:rPr>
                <w:rFonts w:hint="eastAsia" w:ascii="宋体" w:hAnsi="宋体" w:cs="宋体"/>
                <w:kern w:val="0"/>
                <w:sz w:val="24"/>
              </w:rPr>
              <w:t>4</w:t>
            </w:r>
          </w:p>
        </w:tc>
        <w:tc>
          <w:tcPr>
            <w:tcW w:w="6379" w:type="dxa"/>
            <w:vAlign w:val="center"/>
          </w:tcPr>
          <w:p w14:paraId="34AE290D">
            <w:pPr>
              <w:adjustRightInd w:val="0"/>
              <w:snapToGrid w:val="0"/>
              <w:spacing w:line="360" w:lineRule="auto"/>
              <w:jc w:val="left"/>
              <w:rPr>
                <w:rFonts w:ascii="宋体" w:hAnsi="宋体" w:cs="宋体"/>
                <w:kern w:val="0"/>
                <w:sz w:val="24"/>
              </w:rPr>
            </w:pPr>
            <w:r>
              <w:rPr>
                <w:rFonts w:ascii="宋体" w:hAnsi="宋体" w:cs="宋体"/>
                <w:kern w:val="0"/>
                <w:sz w:val="24"/>
              </w:rPr>
              <w:t>******</w:t>
            </w:r>
          </w:p>
        </w:tc>
        <w:tc>
          <w:tcPr>
            <w:tcW w:w="1134" w:type="dxa"/>
            <w:vAlign w:val="center"/>
          </w:tcPr>
          <w:p w14:paraId="02C45371">
            <w:pPr>
              <w:adjustRightInd w:val="0"/>
              <w:snapToGrid w:val="0"/>
              <w:spacing w:line="360" w:lineRule="auto"/>
              <w:rPr>
                <w:rFonts w:ascii="宋体" w:hAnsi="宋体"/>
                <w:sz w:val="24"/>
              </w:rPr>
            </w:pPr>
          </w:p>
        </w:tc>
        <w:tc>
          <w:tcPr>
            <w:tcW w:w="992" w:type="dxa"/>
            <w:vAlign w:val="center"/>
          </w:tcPr>
          <w:p w14:paraId="40C1D42B">
            <w:pPr>
              <w:adjustRightInd w:val="0"/>
              <w:snapToGrid w:val="0"/>
              <w:spacing w:line="360" w:lineRule="auto"/>
              <w:rPr>
                <w:rFonts w:ascii="宋体" w:hAnsi="宋体"/>
                <w:sz w:val="24"/>
              </w:rPr>
            </w:pPr>
          </w:p>
        </w:tc>
      </w:tr>
      <w:tr w14:paraId="7205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09" w:type="dxa"/>
            <w:vAlign w:val="center"/>
          </w:tcPr>
          <w:p w14:paraId="698C4658">
            <w:pPr>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6379" w:type="dxa"/>
            <w:vAlign w:val="center"/>
          </w:tcPr>
          <w:p w14:paraId="2D7DBC62">
            <w:pPr>
              <w:adjustRightInd w:val="0"/>
              <w:snapToGrid w:val="0"/>
              <w:spacing w:line="360" w:lineRule="auto"/>
              <w:jc w:val="left"/>
              <w:rPr>
                <w:rFonts w:ascii="宋体" w:hAnsi="宋体" w:cs="宋体"/>
                <w:kern w:val="0"/>
                <w:sz w:val="24"/>
              </w:rPr>
            </w:pPr>
            <w:r>
              <w:rPr>
                <w:rFonts w:ascii="宋体" w:hAnsi="宋体" w:cs="宋体"/>
                <w:kern w:val="0"/>
                <w:sz w:val="24"/>
              </w:rPr>
              <w:t>******</w:t>
            </w:r>
          </w:p>
        </w:tc>
        <w:tc>
          <w:tcPr>
            <w:tcW w:w="1134" w:type="dxa"/>
            <w:vAlign w:val="center"/>
          </w:tcPr>
          <w:p w14:paraId="7EA799BD">
            <w:pPr>
              <w:adjustRightInd w:val="0"/>
              <w:snapToGrid w:val="0"/>
              <w:spacing w:line="360" w:lineRule="auto"/>
              <w:rPr>
                <w:rFonts w:ascii="宋体" w:hAnsi="宋体"/>
                <w:sz w:val="24"/>
              </w:rPr>
            </w:pPr>
          </w:p>
        </w:tc>
        <w:tc>
          <w:tcPr>
            <w:tcW w:w="992" w:type="dxa"/>
            <w:vAlign w:val="center"/>
          </w:tcPr>
          <w:p w14:paraId="7EC1F5F2">
            <w:pPr>
              <w:adjustRightInd w:val="0"/>
              <w:snapToGrid w:val="0"/>
              <w:spacing w:line="360" w:lineRule="auto"/>
              <w:rPr>
                <w:rFonts w:ascii="宋体" w:hAnsi="宋体"/>
                <w:sz w:val="24"/>
              </w:rPr>
            </w:pPr>
          </w:p>
        </w:tc>
      </w:tr>
    </w:tbl>
    <w:p w14:paraId="4EDD65C8">
      <w:pPr>
        <w:spacing w:line="360" w:lineRule="auto"/>
        <w:rPr>
          <w:b/>
          <w:bCs/>
          <w:sz w:val="24"/>
        </w:rPr>
      </w:pPr>
    </w:p>
    <w:p w14:paraId="1E969AE0">
      <w:pPr>
        <w:spacing w:line="360" w:lineRule="auto"/>
        <w:rPr>
          <w:rFonts w:ascii="宋体" w:hAnsi="宋体"/>
          <w:bCs/>
          <w:sz w:val="24"/>
        </w:rPr>
      </w:pPr>
      <w:r>
        <w:rPr>
          <w:rFonts w:hint="eastAsia"/>
          <w:b/>
          <w:bCs/>
          <w:sz w:val="24"/>
        </w:rPr>
        <w:t>注：</w:t>
      </w:r>
      <w:r>
        <w:rPr>
          <w:rFonts w:hint="eastAsia" w:ascii="宋体" w:hAnsi="宋体"/>
          <w:bCs/>
          <w:sz w:val="24"/>
        </w:rPr>
        <w:t>如招标文件要求提供相应证明材料的，应在“备注”列中注明证明材料所在投标文件的页码位置；</w:t>
      </w:r>
    </w:p>
    <w:p w14:paraId="12C04876">
      <w:pPr>
        <w:spacing w:line="360" w:lineRule="auto"/>
        <w:rPr>
          <w:sz w:val="24"/>
        </w:rPr>
      </w:pPr>
      <w:r>
        <w:rPr>
          <w:sz w:val="24"/>
        </w:rPr>
        <w:br w:type="page"/>
      </w:r>
      <w:bookmarkEnd w:id="260"/>
      <w:bookmarkEnd w:id="261"/>
      <w:bookmarkEnd w:id="262"/>
      <w:bookmarkEnd w:id="267"/>
      <w:bookmarkEnd w:id="268"/>
      <w:bookmarkEnd w:id="269"/>
      <w:bookmarkEnd w:id="271"/>
    </w:p>
    <w:p w14:paraId="75A89C79">
      <w:pPr>
        <w:spacing w:before="286" w:beforeLines="100" w:after="429" w:afterLines="150" w:line="360" w:lineRule="auto"/>
        <w:jc w:val="center"/>
        <w:rPr>
          <w:b/>
          <w:bCs/>
          <w:sz w:val="32"/>
          <w:szCs w:val="40"/>
        </w:rPr>
      </w:pPr>
      <w:bookmarkStart w:id="276" w:name="_Hlk87459952"/>
      <w:r>
        <w:rPr>
          <w:rFonts w:hint="eastAsia"/>
          <w:b/>
          <w:bCs/>
          <w:sz w:val="32"/>
          <w:szCs w:val="40"/>
        </w:rPr>
        <w:t>具备履行合同所必需的设备和专业技术能力的书面声明</w:t>
      </w:r>
    </w:p>
    <w:p w14:paraId="6087C458">
      <w:pPr>
        <w:adjustRightInd w:val="0"/>
        <w:snapToGrid w:val="0"/>
        <w:spacing w:before="57" w:beforeLines="20" w:line="360" w:lineRule="auto"/>
        <w:ind w:firstLine="480" w:firstLineChars="200"/>
        <w:rPr>
          <w:rFonts w:ascii="宋体" w:hAnsi="宋体"/>
          <w:bCs/>
          <w:sz w:val="24"/>
        </w:rPr>
      </w:pPr>
    </w:p>
    <w:p w14:paraId="53843D82">
      <w:pPr>
        <w:adjustRightInd w:val="0"/>
        <w:snapToGrid w:val="0"/>
        <w:spacing w:before="57" w:beforeLines="20" w:line="360" w:lineRule="auto"/>
        <w:ind w:firstLine="480" w:firstLineChars="200"/>
        <w:rPr>
          <w:rFonts w:ascii="宋体" w:hAnsi="宋体"/>
          <w:bCs/>
          <w:sz w:val="24"/>
        </w:rPr>
      </w:pPr>
      <w:r>
        <w:rPr>
          <w:rFonts w:hint="eastAsia" w:ascii="宋体" w:hAnsi="宋体"/>
          <w:bCs/>
          <w:sz w:val="24"/>
        </w:rPr>
        <w:t>我单位郑重声明：我单位具备履行本项采购合同所必需的设备和专业技术能力，为履行本项采购合同我公司具备如下主要设备和主要专业技术能力：</w:t>
      </w:r>
    </w:p>
    <w:p w14:paraId="13388064">
      <w:pPr>
        <w:adjustRightInd w:val="0"/>
        <w:snapToGrid w:val="0"/>
        <w:spacing w:before="57" w:beforeLines="20" w:line="360" w:lineRule="auto"/>
        <w:ind w:firstLine="480" w:firstLineChars="200"/>
        <w:rPr>
          <w:rFonts w:ascii="宋体" w:hAnsi="宋体"/>
          <w:bCs/>
          <w:sz w:val="24"/>
        </w:rPr>
      </w:pPr>
      <w:r>
        <w:rPr>
          <w:rFonts w:hint="eastAsia" w:ascii="宋体" w:hAnsi="宋体"/>
          <w:bCs/>
          <w:sz w:val="24"/>
        </w:rPr>
        <w:t>主要设备有：</w:t>
      </w:r>
      <w:bookmarkStart w:id="277" w:name="_Hlk14868056"/>
      <w:r>
        <w:rPr>
          <w:rFonts w:hint="eastAsia" w:ascii="宋体" w:hAnsi="宋体"/>
          <w:bCs/>
          <w:sz w:val="24"/>
        </w:rPr>
        <w:t>******</w:t>
      </w:r>
      <w:bookmarkEnd w:id="277"/>
    </w:p>
    <w:p w14:paraId="79A23FD6">
      <w:pPr>
        <w:adjustRightInd w:val="0"/>
        <w:snapToGrid w:val="0"/>
        <w:spacing w:before="57" w:beforeLines="20" w:line="360" w:lineRule="auto"/>
        <w:ind w:firstLine="480" w:firstLineChars="200"/>
        <w:rPr>
          <w:rFonts w:ascii="宋体" w:hAnsi="宋体"/>
          <w:bCs/>
          <w:sz w:val="24"/>
        </w:rPr>
      </w:pPr>
      <w:r>
        <w:rPr>
          <w:rFonts w:hint="eastAsia" w:ascii="宋体" w:hAnsi="宋体"/>
          <w:bCs/>
          <w:sz w:val="24"/>
        </w:rPr>
        <w:t>主要专业技术能力有：******</w:t>
      </w:r>
    </w:p>
    <w:p w14:paraId="6077E7D5">
      <w:pPr>
        <w:adjustRightInd w:val="0"/>
        <w:spacing w:before="143" w:beforeLines="50" w:line="360" w:lineRule="auto"/>
        <w:ind w:firstLine="480" w:firstLineChars="200"/>
        <w:rPr>
          <w:rFonts w:ascii="宋体" w:hAnsi="宋体"/>
          <w:bCs/>
          <w:sz w:val="24"/>
        </w:rPr>
      </w:pPr>
    </w:p>
    <w:p w14:paraId="7305B037">
      <w:pPr>
        <w:adjustRightInd w:val="0"/>
        <w:spacing w:before="143" w:beforeLines="50" w:line="360" w:lineRule="auto"/>
        <w:ind w:firstLine="480" w:firstLineChars="200"/>
        <w:rPr>
          <w:rFonts w:ascii="宋体" w:hAnsi="宋体"/>
          <w:bCs/>
          <w:sz w:val="24"/>
        </w:rPr>
      </w:pPr>
    </w:p>
    <w:p w14:paraId="3C462604">
      <w:pPr>
        <w:adjustRightInd w:val="0"/>
        <w:spacing w:before="143" w:beforeLines="50" w:line="360" w:lineRule="auto"/>
        <w:ind w:firstLine="480" w:firstLineChars="200"/>
        <w:rPr>
          <w:rFonts w:ascii="宋体" w:hAnsi="宋体"/>
          <w:bCs/>
          <w:sz w:val="24"/>
        </w:rPr>
      </w:pPr>
    </w:p>
    <w:p w14:paraId="6A2D40FD">
      <w:pPr>
        <w:adjustRightInd w:val="0"/>
        <w:spacing w:line="360" w:lineRule="auto"/>
        <w:ind w:left="5250" w:leftChars="2500"/>
        <w:jc w:val="left"/>
        <w:rPr>
          <w:rFonts w:ascii="宋体" w:hAnsi="宋体"/>
          <w:sz w:val="24"/>
        </w:rPr>
      </w:pPr>
      <w:r>
        <w:rPr>
          <w:rFonts w:hint="eastAsia" w:ascii="宋体" w:hAnsi="宋体"/>
          <w:sz w:val="24"/>
        </w:rPr>
        <w:t>供应商名称（盖章）：</w:t>
      </w:r>
    </w:p>
    <w:p w14:paraId="65232C6F">
      <w:pPr>
        <w:adjustRightInd w:val="0"/>
        <w:spacing w:line="360" w:lineRule="auto"/>
        <w:ind w:left="5250" w:leftChars="2500"/>
        <w:jc w:val="left"/>
        <w:rPr>
          <w:rFonts w:ascii="宋体" w:hAnsi="宋体"/>
          <w:sz w:val="24"/>
        </w:rPr>
      </w:pPr>
      <w:r>
        <w:rPr>
          <w:rFonts w:hint="eastAsia" w:ascii="宋体" w:hAnsi="宋体"/>
          <w:sz w:val="24"/>
        </w:rPr>
        <w:t>日期：</w:t>
      </w:r>
    </w:p>
    <w:p w14:paraId="116C8833">
      <w:pPr>
        <w:widowControl/>
        <w:jc w:val="left"/>
        <w:rPr>
          <w:rFonts w:ascii="宋体" w:hAnsi="宋体"/>
          <w:bCs/>
          <w:sz w:val="24"/>
        </w:rPr>
      </w:pPr>
    </w:p>
    <w:p w14:paraId="0BB1D942">
      <w:pPr>
        <w:spacing w:line="360" w:lineRule="auto"/>
        <w:rPr>
          <w:sz w:val="24"/>
        </w:rPr>
      </w:pPr>
      <w:r>
        <w:br w:type="page"/>
      </w:r>
    </w:p>
    <w:p w14:paraId="40E86C74">
      <w:pPr>
        <w:spacing w:before="286" w:beforeLines="100" w:after="429" w:afterLines="150" w:line="360" w:lineRule="auto"/>
        <w:jc w:val="center"/>
        <w:rPr>
          <w:b/>
          <w:bCs/>
          <w:sz w:val="32"/>
          <w:szCs w:val="40"/>
        </w:rPr>
      </w:pPr>
      <w:r>
        <w:rPr>
          <w:rFonts w:hint="eastAsia"/>
          <w:b/>
          <w:bCs/>
          <w:sz w:val="32"/>
          <w:szCs w:val="40"/>
        </w:rPr>
        <w:t>参加本次采购活动前3年内在经营活动中没有重大违法记录的书面声明</w:t>
      </w:r>
    </w:p>
    <w:p w14:paraId="2F956FD0">
      <w:pPr>
        <w:adjustRightInd w:val="0"/>
        <w:snapToGrid w:val="0"/>
        <w:spacing w:before="57" w:beforeLines="20" w:line="480" w:lineRule="auto"/>
        <w:ind w:firstLine="480" w:firstLineChars="200"/>
        <w:rPr>
          <w:rFonts w:ascii="宋体" w:hAnsi="宋体"/>
          <w:bCs/>
          <w:sz w:val="24"/>
        </w:rPr>
      </w:pPr>
    </w:p>
    <w:p w14:paraId="12EF57F4">
      <w:pPr>
        <w:adjustRightInd w:val="0"/>
        <w:snapToGrid w:val="0"/>
        <w:spacing w:before="57" w:beforeLines="20" w:line="480" w:lineRule="auto"/>
        <w:ind w:firstLine="480" w:firstLineChars="200"/>
        <w:rPr>
          <w:rFonts w:ascii="宋体" w:hAnsi="宋体"/>
          <w:bCs/>
          <w:sz w:val="24"/>
        </w:rPr>
      </w:pPr>
      <w:r>
        <w:rPr>
          <w:rFonts w:hint="eastAsia" w:ascii="宋体" w:hAnsi="宋体"/>
          <w:bCs/>
          <w:sz w:val="24"/>
        </w:rPr>
        <w:t>我单位郑重声明：参加本次采购活动前3年内，我单位在经营活动中没有因违法经营受到刑事处罚或者责令停产停业、吊销许可证或者执照、较大数额罚款等行政处罚。</w:t>
      </w:r>
    </w:p>
    <w:p w14:paraId="030DF9DF">
      <w:pPr>
        <w:adjustRightInd w:val="0"/>
        <w:snapToGrid w:val="0"/>
        <w:spacing w:before="57" w:beforeLines="20" w:line="360" w:lineRule="auto"/>
        <w:ind w:firstLine="480" w:firstLineChars="200"/>
        <w:rPr>
          <w:rFonts w:ascii="宋体" w:hAnsi="宋体"/>
          <w:bCs/>
          <w:sz w:val="24"/>
        </w:rPr>
      </w:pPr>
    </w:p>
    <w:p w14:paraId="4A378567">
      <w:pPr>
        <w:adjustRightInd w:val="0"/>
        <w:snapToGrid w:val="0"/>
        <w:spacing w:before="57" w:beforeLines="20" w:line="360" w:lineRule="auto"/>
        <w:ind w:firstLine="480" w:firstLineChars="200"/>
        <w:rPr>
          <w:rFonts w:ascii="宋体" w:hAnsi="宋体"/>
          <w:bCs/>
          <w:sz w:val="24"/>
        </w:rPr>
      </w:pPr>
    </w:p>
    <w:p w14:paraId="4F058C66">
      <w:pPr>
        <w:adjustRightInd w:val="0"/>
        <w:spacing w:line="360" w:lineRule="auto"/>
        <w:ind w:left="5250" w:leftChars="2500"/>
        <w:jc w:val="left"/>
        <w:rPr>
          <w:rFonts w:ascii="宋体" w:hAnsi="宋体"/>
          <w:sz w:val="24"/>
        </w:rPr>
      </w:pPr>
      <w:r>
        <w:rPr>
          <w:rFonts w:hint="eastAsia" w:ascii="宋体" w:hAnsi="宋体"/>
          <w:sz w:val="24"/>
        </w:rPr>
        <w:t>供应商名称（盖章）：</w:t>
      </w:r>
    </w:p>
    <w:p w14:paraId="22E7F694">
      <w:pPr>
        <w:adjustRightInd w:val="0"/>
        <w:spacing w:line="360" w:lineRule="auto"/>
        <w:ind w:left="5250" w:leftChars="2500"/>
        <w:jc w:val="left"/>
        <w:rPr>
          <w:rFonts w:ascii="宋体" w:hAnsi="宋体"/>
          <w:sz w:val="24"/>
        </w:rPr>
      </w:pPr>
      <w:r>
        <w:rPr>
          <w:rFonts w:hint="eastAsia" w:ascii="宋体" w:hAnsi="宋体"/>
          <w:sz w:val="24"/>
        </w:rPr>
        <w:t>日期：</w:t>
      </w:r>
    </w:p>
    <w:bookmarkEnd w:id="276"/>
    <w:p w14:paraId="37EB5738">
      <w:pPr>
        <w:spacing w:before="286" w:beforeLines="100" w:after="429" w:afterLines="150" w:line="360" w:lineRule="auto"/>
        <w:jc w:val="center"/>
        <w:rPr>
          <w:rFonts w:ascii="Times New Roman" w:hAnsi="Times New Roman"/>
          <w:b/>
          <w:bCs/>
          <w:sz w:val="32"/>
          <w:szCs w:val="40"/>
        </w:rPr>
      </w:pPr>
      <w:r>
        <w:rPr>
          <w:rFonts w:ascii="宋体" w:hAnsi="宋体"/>
          <w:bCs/>
          <w:szCs w:val="21"/>
        </w:rPr>
        <w:br w:type="page"/>
      </w:r>
      <w:bookmarkStart w:id="278" w:name="_Hlk14105607"/>
      <w:r>
        <w:rPr>
          <w:rFonts w:hint="eastAsia" w:ascii="Times New Roman" w:hAnsi="Times New Roman"/>
          <w:b/>
          <w:bCs/>
          <w:sz w:val="32"/>
          <w:szCs w:val="40"/>
        </w:rPr>
        <w:t>法人授权书</w:t>
      </w:r>
    </w:p>
    <w:p w14:paraId="5A7DD5CF">
      <w:pPr>
        <w:pStyle w:val="47"/>
        <w:adjustRightInd w:val="0"/>
        <w:snapToGrid w:val="0"/>
        <w:spacing w:before="85" w:beforeLines="30" w:line="480" w:lineRule="auto"/>
        <w:ind w:firstLine="480"/>
        <w:rPr>
          <w:rFonts w:ascii="宋体" w:hAnsi="宋体"/>
          <w:u w:val="none"/>
        </w:rPr>
      </w:pPr>
      <w:r>
        <w:rPr>
          <w:rFonts w:hint="eastAsia" w:ascii="宋体" w:hAnsi="宋体"/>
          <w:u w:val="none"/>
        </w:rPr>
        <w:t>本授权书声明：</w:t>
      </w:r>
      <w:r>
        <w:rPr>
          <w:rFonts w:hint="eastAsia" w:ascii="宋体" w:hAnsi="宋体"/>
        </w:rPr>
        <w:t>____</w:t>
      </w:r>
      <w:r>
        <w:rPr>
          <w:rFonts w:ascii="宋体" w:hAnsi="宋体"/>
        </w:rPr>
        <w:t>[</w:t>
      </w:r>
      <w:r>
        <w:rPr>
          <w:rFonts w:hint="eastAsia" w:ascii="宋体" w:hAnsi="宋体"/>
        </w:rPr>
        <w:t>投标人全称</w:t>
      </w:r>
      <w:r>
        <w:rPr>
          <w:rFonts w:ascii="宋体" w:hAnsi="宋体"/>
        </w:rPr>
        <w:t>]</w:t>
      </w:r>
      <w:r>
        <w:rPr>
          <w:rFonts w:hint="eastAsia" w:ascii="宋体" w:hAnsi="宋体"/>
        </w:rPr>
        <w:t>____</w:t>
      </w:r>
      <w:r>
        <w:rPr>
          <w:rFonts w:hint="eastAsia" w:ascii="宋体" w:hAnsi="宋体"/>
          <w:u w:val="none"/>
        </w:rPr>
        <w:t>授权__</w:t>
      </w:r>
      <w:bookmarkStart w:id="279" w:name="_Hlk109904818"/>
      <w:bookmarkStart w:id="280" w:name="_Hlk109904959"/>
      <w:r>
        <w:rPr>
          <w:rFonts w:hint="eastAsia" w:ascii="宋体" w:hAnsi="宋体"/>
          <w:u w:val="none"/>
        </w:rPr>
        <w:t>_</w:t>
      </w:r>
      <w:bookmarkStart w:id="281" w:name="_Hlk109905136"/>
      <w:r>
        <w:rPr>
          <w:rFonts w:ascii="宋体" w:hAnsi="宋体"/>
        </w:rPr>
        <w:t>[</w:t>
      </w:r>
      <w:r>
        <w:rPr>
          <w:rFonts w:hint="eastAsia" w:ascii="宋体" w:hAnsi="宋体"/>
        </w:rPr>
        <w:t>被授权人的姓名]</w:t>
      </w:r>
      <w:r>
        <w:rPr>
          <w:rFonts w:ascii="宋体" w:hAnsi="宋体"/>
        </w:rPr>
        <w:t xml:space="preserve"> </w:t>
      </w:r>
      <w:r>
        <w:rPr>
          <w:rFonts w:hint="eastAsia" w:ascii="宋体" w:hAnsi="宋体"/>
        </w:rPr>
        <w:t>[被授权人身份证号码]</w:t>
      </w:r>
      <w:r>
        <w:rPr>
          <w:rFonts w:ascii="宋体" w:hAnsi="宋体"/>
        </w:rPr>
        <w:t xml:space="preserve"> </w:t>
      </w:r>
      <w:bookmarkEnd w:id="279"/>
      <w:bookmarkEnd w:id="281"/>
      <w:r>
        <w:rPr>
          <w:rFonts w:hint="eastAsia" w:ascii="宋体" w:hAnsi="宋体"/>
        </w:rPr>
        <w:t>_</w:t>
      </w:r>
      <w:bookmarkEnd w:id="280"/>
      <w:r>
        <w:rPr>
          <w:rFonts w:hint="eastAsia" w:ascii="宋体" w:hAnsi="宋体"/>
        </w:rPr>
        <w:t>_</w:t>
      </w:r>
      <w:r>
        <w:rPr>
          <w:rFonts w:hint="eastAsia" w:ascii="宋体" w:hAnsi="宋体"/>
          <w:u w:val="none"/>
        </w:rPr>
        <w:t>为我方就</w:t>
      </w:r>
      <w:r>
        <w:rPr>
          <w:rFonts w:hint="eastAsia" w:ascii="宋体" w:hAnsi="宋体"/>
        </w:rPr>
        <w:t xml:space="preserve">  </w:t>
      </w:r>
      <w:r>
        <w:rPr>
          <w:rFonts w:ascii="宋体" w:hAnsi="宋体"/>
        </w:rPr>
        <w:t>[</w:t>
      </w:r>
      <w:r>
        <w:rPr>
          <w:rFonts w:hint="eastAsia" w:ascii="宋体" w:hAnsi="宋体"/>
        </w:rPr>
        <w:t>项目编号</w:t>
      </w:r>
      <w:r>
        <w:rPr>
          <w:rFonts w:ascii="宋体" w:hAnsi="宋体"/>
        </w:rPr>
        <w:t xml:space="preserve">]  </w:t>
      </w:r>
      <w:r>
        <w:rPr>
          <w:rFonts w:hint="eastAsia" w:ascii="宋体" w:hAnsi="宋体"/>
          <w:u w:val="none"/>
        </w:rPr>
        <w:t>号项目采购活动的合法代理人，以本单位名义全权处理一切与该项目采购有关的事务。</w:t>
      </w:r>
    </w:p>
    <w:p w14:paraId="28805791">
      <w:pPr>
        <w:pStyle w:val="47"/>
        <w:adjustRightInd w:val="0"/>
        <w:snapToGrid w:val="0"/>
        <w:spacing w:before="85" w:beforeLines="30" w:line="480" w:lineRule="auto"/>
        <w:ind w:firstLine="480"/>
        <w:rPr>
          <w:rFonts w:ascii="宋体" w:hAnsi="宋体"/>
        </w:rPr>
      </w:pPr>
      <w:r>
        <w:rPr>
          <w:rFonts w:hint="eastAsia" w:ascii="宋体" w:hAnsi="宋体"/>
          <w:u w:val="none"/>
        </w:rPr>
        <w:t>(如有演示或陈述)我单位委托进行现场演示或陈述的人员为</w:t>
      </w:r>
      <w:r>
        <w:rPr>
          <w:rFonts w:ascii="宋体" w:hAnsi="宋体"/>
        </w:rPr>
        <w:t>[</w:t>
      </w:r>
      <w:r>
        <w:rPr>
          <w:rFonts w:hint="eastAsia" w:ascii="宋体" w:hAnsi="宋体"/>
        </w:rPr>
        <w:t>姓名</w:t>
      </w:r>
      <w:r>
        <w:rPr>
          <w:rFonts w:ascii="宋体" w:hAnsi="宋体"/>
        </w:rPr>
        <w:t>]</w:t>
      </w:r>
      <w:r>
        <w:rPr>
          <w:rFonts w:hint="eastAsia" w:ascii="宋体" w:hAnsi="宋体"/>
        </w:rPr>
        <w:t>（身份证号：）；</w:t>
      </w:r>
    </w:p>
    <w:p w14:paraId="5EAC28B2">
      <w:pPr>
        <w:pStyle w:val="47"/>
        <w:adjustRightInd w:val="0"/>
        <w:snapToGrid w:val="0"/>
        <w:spacing w:before="85" w:beforeLines="30" w:line="480" w:lineRule="auto"/>
        <w:ind w:firstLine="480"/>
        <w:rPr>
          <w:rFonts w:ascii="宋体" w:hAnsi="宋体"/>
          <w:u w:val="none"/>
        </w:rPr>
      </w:pPr>
      <w:r>
        <w:rPr>
          <w:rFonts w:hint="eastAsia" w:ascii="宋体" w:hAnsi="宋体"/>
          <w:u w:val="none"/>
        </w:rPr>
        <w:t>本授权书于______年____月____日起生效，特此声明。</w:t>
      </w:r>
    </w:p>
    <w:p w14:paraId="0DA21866">
      <w:pPr>
        <w:pStyle w:val="47"/>
        <w:adjustRightInd w:val="0"/>
        <w:snapToGrid w:val="0"/>
        <w:spacing w:before="85" w:beforeLines="30" w:line="480" w:lineRule="auto"/>
        <w:ind w:firstLine="482" w:firstLineChars="200"/>
        <w:rPr>
          <w:rFonts w:ascii="黑体" w:hAnsi="黑体" w:eastAsia="黑体"/>
          <w:b/>
          <w:sz w:val="32"/>
          <w:szCs w:val="32"/>
          <w:u w:val="none"/>
        </w:rPr>
      </w:pPr>
      <w:bookmarkStart w:id="282" w:name="_Hlk91232425"/>
      <w:r>
        <w:rPr>
          <w:rFonts w:hint="eastAsia" w:ascii="宋体" w:hAnsi="宋体"/>
          <w:b/>
          <w:bCs/>
          <w:u w:val="none"/>
        </w:rPr>
        <w:t>附：</w:t>
      </w:r>
      <w:r>
        <w:rPr>
          <w:rFonts w:hint="eastAsia" w:ascii="宋体" w:hAnsi="宋体"/>
          <w:u w:val="none"/>
        </w:rPr>
        <w:t>被授权人的有效身份证复印件；</w:t>
      </w:r>
    </w:p>
    <w:p w14:paraId="1E8EAB77">
      <w:pPr>
        <w:pStyle w:val="47"/>
        <w:adjustRightInd w:val="0"/>
        <w:snapToGrid w:val="0"/>
        <w:spacing w:before="85" w:beforeLines="30"/>
        <w:rPr>
          <w:rFonts w:ascii="宋体" w:hAnsi="宋体"/>
        </w:rPr>
      </w:pPr>
    </w:p>
    <w:p w14:paraId="6254C6BA">
      <w:pPr>
        <w:pStyle w:val="47"/>
        <w:tabs>
          <w:tab w:val="clear" w:pos="360"/>
        </w:tabs>
        <w:adjustRightInd w:val="0"/>
        <w:snapToGrid w:val="0"/>
        <w:spacing w:before="85" w:beforeLines="30"/>
        <w:ind w:firstLine="0"/>
        <w:jc w:val="both"/>
        <w:rPr>
          <w:rFonts w:ascii="宋体" w:hAnsi="宋体"/>
          <w:snapToGrid w:val="0"/>
          <w:szCs w:val="20"/>
          <w:u w:val="none"/>
        </w:rPr>
      </w:pPr>
    </w:p>
    <w:p w14:paraId="6958A6E2">
      <w:pPr>
        <w:pStyle w:val="47"/>
        <w:adjustRightInd w:val="0"/>
        <w:snapToGrid w:val="0"/>
        <w:spacing w:before="85" w:beforeLines="30" w:line="480" w:lineRule="auto"/>
        <w:ind w:firstLine="480" w:firstLineChars="200"/>
        <w:jc w:val="both"/>
        <w:rPr>
          <w:rFonts w:ascii="宋体" w:hAnsi="宋体"/>
          <w:u w:val="none"/>
        </w:rPr>
      </w:pPr>
      <w:r>
        <w:rPr>
          <w:rFonts w:hint="eastAsia" w:ascii="宋体" w:hAnsi="宋体"/>
          <w:u w:val="none"/>
        </w:rPr>
        <w:t xml:space="preserve">被授权人联系电话（手机）： </w:t>
      </w:r>
    </w:p>
    <w:p w14:paraId="090719BA">
      <w:pPr>
        <w:pStyle w:val="47"/>
        <w:adjustRightInd w:val="0"/>
        <w:snapToGrid w:val="0"/>
        <w:spacing w:before="85" w:beforeLines="30" w:line="480" w:lineRule="auto"/>
        <w:ind w:firstLine="480" w:firstLineChars="200"/>
        <w:rPr>
          <w:rFonts w:ascii="宋体" w:hAnsi="宋体"/>
        </w:rPr>
      </w:pPr>
      <w:r>
        <w:rPr>
          <w:rFonts w:hint="eastAsia" w:ascii="宋体" w:hAnsi="宋体"/>
          <w:u w:val="none"/>
        </w:rPr>
        <w:t>授权单位名称（公章）：</w:t>
      </w:r>
    </w:p>
    <w:p w14:paraId="70729E14">
      <w:pPr>
        <w:pStyle w:val="47"/>
        <w:adjustRightInd w:val="0"/>
        <w:snapToGrid w:val="0"/>
        <w:spacing w:before="85" w:beforeLines="30" w:line="480" w:lineRule="auto"/>
        <w:ind w:firstLine="480" w:firstLineChars="200"/>
        <w:jc w:val="both"/>
        <w:rPr>
          <w:rFonts w:ascii="宋体" w:hAnsi="宋体"/>
          <w:u w:val="none"/>
        </w:rPr>
      </w:pPr>
      <w:r>
        <w:rPr>
          <w:rFonts w:hint="eastAsia" w:ascii="宋体" w:hAnsi="宋体"/>
          <w:u w:val="none"/>
        </w:rPr>
        <w:t xml:space="preserve">单位地址： </w:t>
      </w:r>
    </w:p>
    <w:p w14:paraId="7827573A">
      <w:pPr>
        <w:pStyle w:val="47"/>
        <w:adjustRightInd w:val="0"/>
        <w:snapToGrid w:val="0"/>
        <w:spacing w:before="85" w:beforeLines="30" w:line="480" w:lineRule="auto"/>
        <w:ind w:firstLine="480" w:firstLineChars="200"/>
        <w:jc w:val="both"/>
        <w:rPr>
          <w:rFonts w:ascii="宋体" w:hAnsi="宋体"/>
          <w:u w:val="none"/>
        </w:rPr>
      </w:pPr>
      <w:r>
        <w:rPr>
          <w:rFonts w:hint="eastAsia" w:ascii="宋体" w:hAnsi="宋体"/>
          <w:u w:val="none"/>
        </w:rPr>
        <w:t xml:space="preserve">日 </w:t>
      </w:r>
      <w:r>
        <w:rPr>
          <w:rFonts w:ascii="宋体" w:hAnsi="宋体"/>
          <w:u w:val="none"/>
        </w:rPr>
        <w:t xml:space="preserve">   </w:t>
      </w:r>
      <w:r>
        <w:rPr>
          <w:rFonts w:hint="eastAsia" w:ascii="宋体" w:hAnsi="宋体"/>
          <w:u w:val="none"/>
        </w:rPr>
        <w:t>期：</w:t>
      </w:r>
      <w:bookmarkStart w:id="283" w:name="_Hlt26671380"/>
      <w:bookmarkEnd w:id="283"/>
      <w:bookmarkStart w:id="284" w:name="_Hlt26955070"/>
      <w:bookmarkEnd w:id="284"/>
      <w:bookmarkStart w:id="285" w:name="_格式3__银行出具的资信证明"/>
      <w:bookmarkEnd w:id="285"/>
      <w:r>
        <w:rPr>
          <w:rFonts w:hint="eastAsia" w:ascii="宋体" w:hAnsi="宋体"/>
          <w:u w:val="none"/>
        </w:rPr>
        <w:t xml:space="preserve">   年   月   日</w:t>
      </w:r>
    </w:p>
    <w:bookmarkEnd w:id="282"/>
    <w:p w14:paraId="184A56EA">
      <w:pPr>
        <w:widowControl/>
        <w:jc w:val="left"/>
        <w:rPr>
          <w:rFonts w:ascii="黑体" w:hAnsi="黑体" w:eastAsia="黑体"/>
          <w:b/>
          <w:sz w:val="32"/>
          <w:szCs w:val="32"/>
        </w:rPr>
      </w:pPr>
    </w:p>
    <w:p w14:paraId="2C462D17">
      <w:pPr>
        <w:pStyle w:val="47"/>
        <w:adjustRightInd w:val="0"/>
        <w:snapToGrid w:val="0"/>
        <w:spacing w:before="85" w:beforeLines="30" w:line="480" w:lineRule="auto"/>
        <w:ind w:firstLine="0"/>
        <w:rPr>
          <w:rFonts w:ascii="宋体" w:hAnsi="宋体"/>
          <w:b/>
          <w:iCs/>
          <w:u w:val="none"/>
        </w:rPr>
      </w:pPr>
      <w:r>
        <w:rPr>
          <w:rFonts w:hint="eastAsia" w:ascii="宋体" w:hAnsi="宋体"/>
          <w:b/>
          <w:iCs/>
          <w:snapToGrid w:val="0"/>
          <w:u w:val="none"/>
        </w:rPr>
        <w:t>备注：</w:t>
      </w:r>
      <w:r>
        <w:rPr>
          <w:rFonts w:hint="eastAsia" w:ascii="宋体" w:hAnsi="宋体"/>
          <w:b/>
          <w:u w:val="none"/>
        </w:rPr>
        <w:t>★</w:t>
      </w:r>
      <w:r>
        <w:rPr>
          <w:rFonts w:hint="eastAsia" w:ascii="宋体" w:hAnsi="宋体"/>
          <w:b/>
          <w:iCs/>
          <w:snapToGrid w:val="0"/>
          <w:u w:val="none"/>
        </w:rPr>
        <w:t>如供应商组成联合体参加投标，则联合体各方均须加盖公章</w:t>
      </w:r>
      <w:r>
        <w:rPr>
          <w:rFonts w:hint="eastAsia" w:ascii="宋体" w:hAnsi="宋体"/>
          <w:b/>
          <w:iCs/>
          <w:u w:val="none"/>
        </w:rPr>
        <w:t>；</w:t>
      </w:r>
    </w:p>
    <w:p w14:paraId="7FAF77D1">
      <w:pPr>
        <w:pStyle w:val="47"/>
        <w:adjustRightInd w:val="0"/>
        <w:snapToGrid w:val="0"/>
        <w:spacing w:before="85" w:beforeLines="30" w:line="480" w:lineRule="auto"/>
        <w:ind w:firstLine="0"/>
        <w:rPr>
          <w:rFonts w:ascii="宋体" w:hAnsi="宋体"/>
          <w:b/>
          <w:i/>
        </w:rPr>
      </w:pPr>
    </w:p>
    <w:p w14:paraId="33C5BA2E">
      <w:pPr>
        <w:spacing w:before="286" w:beforeLines="100" w:after="429" w:afterLines="150" w:line="360" w:lineRule="auto"/>
        <w:jc w:val="center"/>
        <w:rPr>
          <w:rFonts w:ascii="宋体" w:hAnsi="宋体"/>
          <w:b/>
          <w:i/>
          <w:snapToGrid w:val="0"/>
        </w:rPr>
      </w:pPr>
      <w:r>
        <w:rPr>
          <w:rFonts w:ascii="宋体" w:hAnsi="宋体"/>
          <w:b/>
          <w:i/>
        </w:rPr>
        <w:br w:type="page"/>
      </w:r>
      <w:bookmarkStart w:id="286" w:name="_Toc9363443"/>
      <w:bookmarkStart w:id="287" w:name="_Toc12708989"/>
      <w:r>
        <w:rPr>
          <w:rFonts w:hint="eastAsia"/>
          <w:b/>
          <w:bCs/>
          <w:sz w:val="32"/>
          <w:szCs w:val="40"/>
        </w:rPr>
        <w:t>投标函</w:t>
      </w:r>
      <w:bookmarkEnd w:id="286"/>
      <w:bookmarkEnd w:id="287"/>
    </w:p>
    <w:p w14:paraId="43844FA7">
      <w:pPr>
        <w:adjustRightInd w:val="0"/>
        <w:snapToGrid w:val="0"/>
        <w:spacing w:before="57" w:beforeLines="20" w:after="143" w:afterLines="50" w:line="400" w:lineRule="exact"/>
        <w:rPr>
          <w:rFonts w:ascii="宋体" w:hAnsi="宋体"/>
          <w:sz w:val="24"/>
        </w:rPr>
      </w:pPr>
      <w:r>
        <w:rPr>
          <w:rFonts w:hint="eastAsia" w:ascii="宋体" w:hAnsi="宋体"/>
          <w:sz w:val="24"/>
        </w:rPr>
        <w:t>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[采购人单位全称</w:t>
      </w:r>
      <w:r>
        <w:rPr>
          <w:rFonts w:ascii="宋体" w:hAnsi="宋体"/>
          <w:sz w:val="24"/>
          <w:u w:val="single"/>
        </w:rPr>
        <w:t xml:space="preserve">]   </w:t>
      </w:r>
      <w:r>
        <w:rPr>
          <w:rFonts w:hint="eastAsia" w:ascii="宋体" w:hAnsi="宋体"/>
          <w:sz w:val="24"/>
        </w:rPr>
        <w:t>，江苏易采招标代理有限公司</w:t>
      </w:r>
    </w:p>
    <w:p w14:paraId="45F08472">
      <w:pPr>
        <w:adjustRightInd w:val="0"/>
        <w:snapToGrid w:val="0"/>
        <w:spacing w:before="28" w:beforeLines="10" w:line="400" w:lineRule="exact"/>
        <w:ind w:firstLine="480" w:firstLineChars="200"/>
        <w:rPr>
          <w:rFonts w:ascii="宋体" w:hAnsi="宋体"/>
          <w:sz w:val="24"/>
        </w:rPr>
      </w:pPr>
      <w:r>
        <w:rPr>
          <w:rFonts w:hint="eastAsia" w:ascii="宋体" w:hAnsi="宋体"/>
          <w:sz w:val="24"/>
        </w:rPr>
        <w:t>根据贵方的</w:t>
      </w:r>
      <w:r>
        <w:rPr>
          <w:rFonts w:ascii="宋体" w:hAnsi="宋体"/>
          <w:sz w:val="24"/>
          <w:u w:val="single"/>
        </w:rPr>
        <w:t xml:space="preserve">   [</w:t>
      </w:r>
      <w:r>
        <w:rPr>
          <w:rFonts w:hint="eastAsia" w:ascii="宋体" w:hAnsi="宋体"/>
          <w:sz w:val="24"/>
          <w:u w:val="single"/>
        </w:rPr>
        <w:t>项目编号</w:t>
      </w:r>
      <w:r>
        <w:rPr>
          <w:rFonts w:ascii="宋体" w:hAnsi="宋体"/>
          <w:sz w:val="24"/>
          <w:u w:val="single"/>
        </w:rPr>
        <w:t xml:space="preserve">]   </w:t>
      </w:r>
      <w:r>
        <w:rPr>
          <w:rFonts w:hint="eastAsia" w:ascii="宋体" w:hAnsi="宋体"/>
          <w:sz w:val="24"/>
        </w:rPr>
        <w:t>号招标文件，正式授权</w:t>
      </w:r>
      <w:r>
        <w:rPr>
          <w:rFonts w:hint="eastAsia" w:ascii="宋体" w:hAnsi="宋体"/>
          <w:sz w:val="24"/>
          <w:u w:val="single"/>
        </w:rPr>
        <w:t xml:space="preserve"> [被授权人的姓名</w:t>
      </w:r>
      <w:r>
        <w:rPr>
          <w:rFonts w:ascii="宋体" w:hAnsi="宋体"/>
          <w:sz w:val="24"/>
          <w:u w:val="single"/>
        </w:rPr>
        <w:t>]</w:t>
      </w:r>
      <w:r>
        <w:rPr>
          <w:rFonts w:hint="eastAsia" w:ascii="宋体" w:hAnsi="宋体"/>
          <w:sz w:val="24"/>
        </w:rPr>
        <w:t>代表我方</w:t>
      </w:r>
      <w:r>
        <w:rPr>
          <w:rFonts w:ascii="宋体" w:hAnsi="宋体"/>
          <w:sz w:val="24"/>
          <w:u w:val="single"/>
        </w:rPr>
        <w:t>[</w:t>
      </w:r>
      <w:r>
        <w:rPr>
          <w:rFonts w:hint="eastAsia" w:ascii="宋体" w:hAnsi="宋体"/>
          <w:sz w:val="24"/>
          <w:u w:val="single"/>
        </w:rPr>
        <w:t>投标人的名称]</w:t>
      </w:r>
      <w:r>
        <w:rPr>
          <w:rFonts w:ascii="宋体" w:hAnsi="宋体"/>
          <w:sz w:val="24"/>
          <w:u w:val="single"/>
        </w:rPr>
        <w:t xml:space="preserve">  </w:t>
      </w:r>
      <w:r>
        <w:rPr>
          <w:rFonts w:hint="eastAsia" w:ascii="宋体" w:hAnsi="宋体"/>
          <w:sz w:val="24"/>
        </w:rPr>
        <w:t>，全权处理本次项目投标的有关事宜。</w:t>
      </w:r>
    </w:p>
    <w:p w14:paraId="3715EDE5">
      <w:pPr>
        <w:adjustRightInd w:val="0"/>
        <w:snapToGrid w:val="0"/>
        <w:spacing w:before="28" w:beforeLines="10" w:line="400" w:lineRule="exact"/>
        <w:ind w:firstLine="480" w:firstLineChars="200"/>
        <w:rPr>
          <w:rFonts w:ascii="宋体" w:hAnsi="宋体"/>
          <w:sz w:val="24"/>
        </w:rPr>
      </w:pPr>
      <w:r>
        <w:rPr>
          <w:rFonts w:hint="eastAsia" w:ascii="宋体" w:hAnsi="宋体"/>
          <w:sz w:val="24"/>
        </w:rPr>
        <w:t>据此函，授权委托人宣布同意如下：</w:t>
      </w:r>
    </w:p>
    <w:p w14:paraId="5F5433EB">
      <w:pPr>
        <w:adjustRightInd w:val="0"/>
        <w:snapToGrid w:val="0"/>
        <w:spacing w:before="28" w:beforeLines="10" w:line="400" w:lineRule="exact"/>
        <w:ind w:firstLine="480" w:firstLineChars="200"/>
        <w:rPr>
          <w:rFonts w:ascii="宋体" w:hAnsi="宋体"/>
          <w:sz w:val="24"/>
        </w:rPr>
      </w:pPr>
      <w:r>
        <w:rPr>
          <w:rFonts w:hint="eastAsia" w:ascii="宋体" w:hAnsi="宋体"/>
          <w:sz w:val="24"/>
        </w:rPr>
        <w:t>1.按招标文件规定的各项要求，向买方提供所需货物与服务。</w:t>
      </w:r>
    </w:p>
    <w:p w14:paraId="3C58B462">
      <w:pPr>
        <w:adjustRightInd w:val="0"/>
        <w:snapToGrid w:val="0"/>
        <w:spacing w:before="28" w:beforeLines="10" w:line="400" w:lineRule="exact"/>
        <w:ind w:firstLine="480" w:firstLineChars="200"/>
        <w:rPr>
          <w:rFonts w:ascii="宋体" w:hAnsi="宋体"/>
          <w:sz w:val="24"/>
        </w:rPr>
      </w:pPr>
      <w:r>
        <w:rPr>
          <w:rFonts w:hint="eastAsia" w:ascii="宋体" w:hAnsi="宋体"/>
          <w:sz w:val="24"/>
        </w:rPr>
        <w:t>2.我们完全理解贵方不一定将合同授予最低报价的投标人。</w:t>
      </w:r>
    </w:p>
    <w:p w14:paraId="320CF0AA">
      <w:pPr>
        <w:adjustRightInd w:val="0"/>
        <w:snapToGrid w:val="0"/>
        <w:spacing w:before="28" w:beforeLines="10" w:line="400" w:lineRule="exact"/>
        <w:ind w:firstLine="480" w:firstLineChars="200"/>
        <w:rPr>
          <w:rFonts w:ascii="宋体" w:hAnsi="宋体"/>
          <w:sz w:val="24"/>
        </w:rPr>
      </w:pPr>
      <w:r>
        <w:rPr>
          <w:rFonts w:hint="eastAsia" w:ascii="宋体" w:hAnsi="宋体"/>
          <w:sz w:val="24"/>
        </w:rPr>
        <w:t>3.我们已详细审核全部招标文件及其有效补充文件，我们知道必须放弃提出含糊不清或误解问题的权利。</w:t>
      </w:r>
    </w:p>
    <w:p w14:paraId="3579742A">
      <w:pPr>
        <w:adjustRightInd w:val="0"/>
        <w:snapToGrid w:val="0"/>
        <w:spacing w:before="28" w:beforeLines="10" w:line="400" w:lineRule="exact"/>
        <w:ind w:firstLine="480" w:firstLineChars="200"/>
        <w:rPr>
          <w:rFonts w:ascii="宋体" w:hAnsi="宋体"/>
          <w:sz w:val="24"/>
        </w:rPr>
      </w:pPr>
      <w:r>
        <w:rPr>
          <w:rFonts w:hint="eastAsia" w:ascii="宋体" w:hAnsi="宋体"/>
          <w:sz w:val="24"/>
        </w:rPr>
        <w:t>4.我们同意从规定的开标日期起遵循本投标文件，并在规定的投标有效期期满之前均具有约束力。</w:t>
      </w:r>
    </w:p>
    <w:p w14:paraId="0F6A30E6">
      <w:pPr>
        <w:adjustRightInd w:val="0"/>
        <w:snapToGrid w:val="0"/>
        <w:spacing w:before="28" w:beforeLines="10" w:line="400" w:lineRule="exact"/>
        <w:ind w:firstLine="480" w:firstLineChars="200"/>
        <w:rPr>
          <w:rFonts w:ascii="宋体" w:hAnsi="宋体"/>
          <w:sz w:val="24"/>
        </w:rPr>
      </w:pPr>
      <w:r>
        <w:rPr>
          <w:rFonts w:hint="eastAsia" w:ascii="宋体" w:hAnsi="宋体"/>
          <w:sz w:val="24"/>
        </w:rPr>
        <w:t>5.如果在开标后规定的投标有效期内撤回投标或中标后拒绝签订合同，</w:t>
      </w:r>
      <w:bookmarkStart w:id="288" w:name="_Hlk47427076"/>
      <w:r>
        <w:rPr>
          <w:rFonts w:hint="eastAsia" w:ascii="宋体" w:hAnsi="宋体"/>
          <w:sz w:val="24"/>
        </w:rPr>
        <w:t>我方同意承担由此引起的所有责任。</w:t>
      </w:r>
    </w:p>
    <w:bookmarkEnd w:id="288"/>
    <w:p w14:paraId="77E29F86">
      <w:pPr>
        <w:adjustRightInd w:val="0"/>
        <w:snapToGrid w:val="0"/>
        <w:spacing w:before="28" w:beforeLines="10" w:line="400" w:lineRule="exact"/>
        <w:ind w:firstLine="480" w:firstLineChars="200"/>
        <w:rPr>
          <w:rFonts w:ascii="宋体" w:hAnsi="宋体"/>
          <w:sz w:val="24"/>
        </w:rPr>
      </w:pPr>
      <w:r>
        <w:rPr>
          <w:rFonts w:hint="eastAsia" w:ascii="宋体" w:hAnsi="宋体"/>
          <w:sz w:val="24"/>
        </w:rPr>
        <w:t>6.同意向贵方提供贵方可能另外要求的与投标有关的任何证据或资料，并保证我方已提供和将要提供的文件是真实的、准确的。</w:t>
      </w:r>
    </w:p>
    <w:p w14:paraId="4C0ECBD1">
      <w:pPr>
        <w:adjustRightInd w:val="0"/>
        <w:snapToGrid w:val="0"/>
        <w:spacing w:before="28" w:beforeLines="10" w:line="400" w:lineRule="exact"/>
        <w:ind w:firstLine="480" w:firstLineChars="200"/>
        <w:rPr>
          <w:rFonts w:ascii="宋体" w:hAnsi="宋体"/>
          <w:sz w:val="24"/>
        </w:rPr>
      </w:pPr>
      <w:r>
        <w:rPr>
          <w:rFonts w:hint="eastAsia" w:ascii="宋体" w:hAnsi="宋体"/>
          <w:sz w:val="24"/>
        </w:rPr>
        <w:t>7.一旦我方中标,我方将根据招标文件的规定，严格履行合同的责任和义务,并保证在招标文件规定的时间完成项目，交付买方验收、使用。</w:t>
      </w:r>
    </w:p>
    <w:p w14:paraId="6EADFFBE">
      <w:pPr>
        <w:adjustRightInd w:val="0"/>
        <w:snapToGrid w:val="0"/>
        <w:spacing w:before="28" w:beforeLines="10" w:after="85" w:afterLines="30" w:line="400" w:lineRule="exact"/>
        <w:ind w:firstLine="480" w:firstLineChars="200"/>
        <w:rPr>
          <w:rFonts w:ascii="宋体" w:hAnsi="宋体"/>
          <w:sz w:val="24"/>
        </w:rPr>
      </w:pPr>
      <w:r>
        <w:rPr>
          <w:rFonts w:hint="eastAsia" w:ascii="宋体" w:hAnsi="宋体"/>
          <w:sz w:val="24"/>
        </w:rPr>
        <w:t>8.与本次投标有关的正式通讯信息如下：</w:t>
      </w:r>
    </w:p>
    <w:tbl>
      <w:tblPr>
        <w:tblStyle w:val="3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551"/>
        <w:gridCol w:w="1843"/>
        <w:gridCol w:w="2693"/>
      </w:tblGrid>
      <w:tr w14:paraId="1870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85" w:type="dxa"/>
            <w:vAlign w:val="center"/>
          </w:tcPr>
          <w:p w14:paraId="24390EAA">
            <w:pPr>
              <w:adjustRightInd w:val="0"/>
              <w:snapToGrid w:val="0"/>
              <w:spacing w:before="57" w:beforeLines="20" w:line="400" w:lineRule="exact"/>
              <w:jc w:val="center"/>
              <w:rPr>
                <w:rFonts w:ascii="宋体" w:hAnsi="宋体"/>
                <w:b/>
                <w:bCs/>
                <w:sz w:val="24"/>
              </w:rPr>
            </w:pPr>
            <w:r>
              <w:rPr>
                <w:rFonts w:hint="eastAsia" w:ascii="宋体" w:hAnsi="宋体"/>
                <w:b/>
                <w:bCs/>
                <w:sz w:val="24"/>
              </w:rPr>
              <w:t>联系电话</w:t>
            </w:r>
          </w:p>
        </w:tc>
        <w:tc>
          <w:tcPr>
            <w:tcW w:w="2551" w:type="dxa"/>
            <w:vAlign w:val="center"/>
          </w:tcPr>
          <w:p w14:paraId="3BF4664D">
            <w:pPr>
              <w:adjustRightInd w:val="0"/>
              <w:snapToGrid w:val="0"/>
              <w:spacing w:before="57" w:beforeLines="20" w:line="400" w:lineRule="exact"/>
              <w:jc w:val="center"/>
              <w:rPr>
                <w:rFonts w:ascii="宋体" w:hAnsi="宋体"/>
                <w:sz w:val="24"/>
              </w:rPr>
            </w:pPr>
          </w:p>
        </w:tc>
        <w:tc>
          <w:tcPr>
            <w:tcW w:w="1843" w:type="dxa"/>
            <w:vAlign w:val="center"/>
          </w:tcPr>
          <w:p w14:paraId="2A0569F2">
            <w:pPr>
              <w:adjustRightInd w:val="0"/>
              <w:snapToGrid w:val="0"/>
              <w:spacing w:before="57" w:beforeLines="20" w:line="400" w:lineRule="exact"/>
              <w:jc w:val="center"/>
              <w:rPr>
                <w:rFonts w:ascii="宋体" w:hAnsi="宋体"/>
                <w:b/>
                <w:bCs/>
                <w:sz w:val="24"/>
              </w:rPr>
            </w:pPr>
            <w:r>
              <w:rPr>
                <w:rFonts w:hint="eastAsia" w:ascii="宋体" w:hAnsi="宋体"/>
                <w:b/>
                <w:bCs/>
                <w:sz w:val="24"/>
              </w:rPr>
              <w:t>联系邮箱</w:t>
            </w:r>
          </w:p>
        </w:tc>
        <w:tc>
          <w:tcPr>
            <w:tcW w:w="2693" w:type="dxa"/>
            <w:vAlign w:val="center"/>
          </w:tcPr>
          <w:p w14:paraId="2CBE37D1">
            <w:pPr>
              <w:adjustRightInd w:val="0"/>
              <w:snapToGrid w:val="0"/>
              <w:spacing w:before="57" w:beforeLines="20" w:line="400" w:lineRule="exact"/>
              <w:jc w:val="center"/>
              <w:rPr>
                <w:rFonts w:ascii="宋体" w:hAnsi="宋体"/>
                <w:sz w:val="24"/>
              </w:rPr>
            </w:pPr>
          </w:p>
        </w:tc>
      </w:tr>
      <w:tr w14:paraId="6913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85" w:type="dxa"/>
            <w:vAlign w:val="center"/>
          </w:tcPr>
          <w:p w14:paraId="1D560F60">
            <w:pPr>
              <w:adjustRightInd w:val="0"/>
              <w:snapToGrid w:val="0"/>
              <w:spacing w:before="57" w:beforeLines="20" w:line="400" w:lineRule="exact"/>
              <w:jc w:val="center"/>
              <w:rPr>
                <w:rFonts w:ascii="宋体" w:hAnsi="宋体"/>
                <w:b/>
                <w:bCs/>
                <w:sz w:val="24"/>
              </w:rPr>
            </w:pPr>
            <w:r>
              <w:rPr>
                <w:rFonts w:hint="eastAsia" w:ascii="宋体" w:hAnsi="宋体"/>
                <w:b/>
                <w:bCs/>
                <w:sz w:val="24"/>
              </w:rPr>
              <w:t xml:space="preserve">传 </w:t>
            </w:r>
            <w:r>
              <w:rPr>
                <w:rFonts w:ascii="宋体" w:hAnsi="宋体"/>
                <w:b/>
                <w:bCs/>
                <w:sz w:val="24"/>
              </w:rPr>
              <w:t xml:space="preserve">   </w:t>
            </w:r>
            <w:r>
              <w:rPr>
                <w:rFonts w:hint="eastAsia" w:ascii="宋体" w:hAnsi="宋体"/>
                <w:b/>
                <w:bCs/>
                <w:sz w:val="24"/>
              </w:rPr>
              <w:t>真</w:t>
            </w:r>
          </w:p>
        </w:tc>
        <w:tc>
          <w:tcPr>
            <w:tcW w:w="2551" w:type="dxa"/>
            <w:vAlign w:val="center"/>
          </w:tcPr>
          <w:p w14:paraId="099893C5">
            <w:pPr>
              <w:adjustRightInd w:val="0"/>
              <w:snapToGrid w:val="0"/>
              <w:spacing w:before="57" w:beforeLines="20" w:line="400" w:lineRule="exact"/>
              <w:jc w:val="center"/>
              <w:rPr>
                <w:rFonts w:ascii="宋体" w:hAnsi="宋体"/>
                <w:sz w:val="24"/>
              </w:rPr>
            </w:pPr>
          </w:p>
        </w:tc>
        <w:tc>
          <w:tcPr>
            <w:tcW w:w="1843" w:type="dxa"/>
            <w:vAlign w:val="center"/>
          </w:tcPr>
          <w:p w14:paraId="3D69A164">
            <w:pPr>
              <w:adjustRightInd w:val="0"/>
              <w:snapToGrid w:val="0"/>
              <w:spacing w:before="57" w:beforeLines="20" w:line="400" w:lineRule="exact"/>
              <w:jc w:val="center"/>
              <w:rPr>
                <w:rFonts w:ascii="宋体" w:hAnsi="宋体"/>
                <w:b/>
                <w:bCs/>
                <w:sz w:val="24"/>
              </w:rPr>
            </w:pPr>
            <w:r>
              <w:rPr>
                <w:rFonts w:hint="eastAsia" w:ascii="宋体" w:hAnsi="宋体"/>
                <w:b/>
                <w:bCs/>
                <w:sz w:val="24"/>
              </w:rPr>
              <w:t xml:space="preserve">邮 </w:t>
            </w:r>
            <w:r>
              <w:rPr>
                <w:rFonts w:ascii="宋体" w:hAnsi="宋体"/>
                <w:b/>
                <w:bCs/>
                <w:sz w:val="24"/>
              </w:rPr>
              <w:t xml:space="preserve">   </w:t>
            </w:r>
            <w:r>
              <w:rPr>
                <w:rFonts w:hint="eastAsia" w:ascii="宋体" w:hAnsi="宋体"/>
                <w:b/>
                <w:bCs/>
                <w:sz w:val="24"/>
              </w:rPr>
              <w:t>编</w:t>
            </w:r>
          </w:p>
        </w:tc>
        <w:tc>
          <w:tcPr>
            <w:tcW w:w="2693" w:type="dxa"/>
            <w:vAlign w:val="center"/>
          </w:tcPr>
          <w:p w14:paraId="18615558">
            <w:pPr>
              <w:adjustRightInd w:val="0"/>
              <w:snapToGrid w:val="0"/>
              <w:spacing w:before="57" w:beforeLines="20" w:line="400" w:lineRule="exact"/>
              <w:jc w:val="center"/>
              <w:rPr>
                <w:rFonts w:ascii="宋体" w:hAnsi="宋体"/>
                <w:sz w:val="24"/>
              </w:rPr>
            </w:pPr>
          </w:p>
        </w:tc>
      </w:tr>
      <w:tr w14:paraId="7357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85" w:type="dxa"/>
            <w:vAlign w:val="center"/>
          </w:tcPr>
          <w:p w14:paraId="36B49777">
            <w:pPr>
              <w:adjustRightInd w:val="0"/>
              <w:snapToGrid w:val="0"/>
              <w:spacing w:before="57" w:beforeLines="20" w:line="400" w:lineRule="exact"/>
              <w:jc w:val="center"/>
              <w:rPr>
                <w:rFonts w:ascii="宋体" w:hAnsi="宋体"/>
                <w:b/>
                <w:bCs/>
                <w:sz w:val="24"/>
              </w:rPr>
            </w:pPr>
            <w:r>
              <w:rPr>
                <w:rFonts w:hint="eastAsia" w:ascii="宋体" w:hAnsi="宋体"/>
                <w:b/>
                <w:bCs/>
                <w:sz w:val="24"/>
              </w:rPr>
              <w:t>通讯地址</w:t>
            </w:r>
          </w:p>
        </w:tc>
        <w:tc>
          <w:tcPr>
            <w:tcW w:w="7087" w:type="dxa"/>
            <w:gridSpan w:val="3"/>
            <w:vAlign w:val="center"/>
          </w:tcPr>
          <w:p w14:paraId="49238952">
            <w:pPr>
              <w:adjustRightInd w:val="0"/>
              <w:snapToGrid w:val="0"/>
              <w:spacing w:before="57" w:beforeLines="20" w:line="400" w:lineRule="exact"/>
              <w:jc w:val="center"/>
              <w:rPr>
                <w:rFonts w:ascii="宋体" w:hAnsi="宋体"/>
                <w:sz w:val="24"/>
              </w:rPr>
            </w:pPr>
          </w:p>
        </w:tc>
      </w:tr>
      <w:tr w14:paraId="7850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985" w:type="dxa"/>
            <w:vAlign w:val="center"/>
          </w:tcPr>
          <w:p w14:paraId="0E591C1A">
            <w:pPr>
              <w:adjustRightInd w:val="0"/>
              <w:snapToGrid w:val="0"/>
              <w:spacing w:before="57" w:beforeLines="20"/>
              <w:jc w:val="center"/>
              <w:rPr>
                <w:rFonts w:ascii="宋体" w:hAnsi="宋体"/>
                <w:b/>
                <w:bCs/>
                <w:sz w:val="24"/>
              </w:rPr>
            </w:pPr>
            <w:r>
              <w:rPr>
                <w:rFonts w:hint="eastAsia" w:ascii="宋体" w:hAnsi="宋体"/>
                <w:b/>
                <w:bCs/>
                <w:sz w:val="24"/>
              </w:rPr>
              <w:t>投标人账户信息</w:t>
            </w:r>
          </w:p>
        </w:tc>
        <w:tc>
          <w:tcPr>
            <w:tcW w:w="7087" w:type="dxa"/>
            <w:gridSpan w:val="3"/>
            <w:vAlign w:val="center"/>
          </w:tcPr>
          <w:p w14:paraId="0B97DC01">
            <w:pPr>
              <w:adjustRightInd w:val="0"/>
              <w:snapToGrid w:val="0"/>
              <w:spacing w:before="57" w:beforeLines="20"/>
              <w:rPr>
                <w:rFonts w:ascii="宋体" w:hAnsi="宋体"/>
                <w:sz w:val="24"/>
              </w:rPr>
            </w:pPr>
            <w:r>
              <w:rPr>
                <w:rFonts w:hint="eastAsia" w:ascii="宋体" w:hAnsi="宋体"/>
                <w:sz w:val="24"/>
              </w:rPr>
              <w:t>账户名称：</w:t>
            </w:r>
          </w:p>
          <w:p w14:paraId="5BDFBB93">
            <w:pPr>
              <w:adjustRightInd w:val="0"/>
              <w:snapToGrid w:val="0"/>
              <w:spacing w:before="57" w:beforeLines="20"/>
              <w:rPr>
                <w:rFonts w:ascii="宋体" w:hAnsi="宋体"/>
                <w:bCs/>
                <w:sz w:val="24"/>
              </w:rPr>
            </w:pPr>
            <w:r>
              <w:rPr>
                <w:rFonts w:hint="eastAsia" w:ascii="宋体" w:hAnsi="宋体"/>
                <w:bCs/>
                <w:sz w:val="24"/>
              </w:rPr>
              <w:t>开户银行：</w:t>
            </w:r>
          </w:p>
          <w:p w14:paraId="312BCC7F">
            <w:pPr>
              <w:adjustRightInd w:val="0"/>
              <w:snapToGrid w:val="0"/>
              <w:spacing w:before="57" w:beforeLines="20"/>
              <w:rPr>
                <w:rFonts w:ascii="宋体" w:hAnsi="宋体"/>
                <w:sz w:val="24"/>
              </w:rPr>
            </w:pPr>
            <w:r>
              <w:rPr>
                <w:rFonts w:hint="eastAsia" w:ascii="宋体" w:hAnsi="宋体"/>
                <w:bCs/>
                <w:sz w:val="24"/>
              </w:rPr>
              <w:t>账户号码：</w:t>
            </w:r>
          </w:p>
        </w:tc>
      </w:tr>
    </w:tbl>
    <w:p w14:paraId="547A2505">
      <w:pPr>
        <w:adjustRightInd w:val="0"/>
        <w:snapToGrid w:val="0"/>
        <w:spacing w:before="57" w:beforeLines="20"/>
        <w:ind w:firstLine="480" w:firstLineChars="200"/>
        <w:rPr>
          <w:rFonts w:ascii="宋体" w:hAnsi="宋体"/>
          <w:sz w:val="24"/>
        </w:rPr>
      </w:pPr>
    </w:p>
    <w:p w14:paraId="6CEB12BF">
      <w:pPr>
        <w:adjustRightInd w:val="0"/>
        <w:snapToGrid w:val="0"/>
        <w:spacing w:before="57" w:beforeLines="20" w:line="360" w:lineRule="auto"/>
        <w:ind w:firstLine="480" w:firstLineChars="200"/>
        <w:rPr>
          <w:rFonts w:ascii="宋体" w:hAnsi="宋体"/>
          <w:sz w:val="24"/>
        </w:rPr>
      </w:pPr>
    </w:p>
    <w:p w14:paraId="113B12BD">
      <w:pPr>
        <w:adjustRightInd w:val="0"/>
        <w:snapToGrid w:val="0"/>
        <w:spacing w:before="57" w:beforeLines="20" w:line="360" w:lineRule="auto"/>
        <w:ind w:firstLine="480" w:firstLineChars="200"/>
        <w:rPr>
          <w:rFonts w:ascii="宋体" w:hAnsi="宋体"/>
          <w:sz w:val="24"/>
        </w:rPr>
      </w:pPr>
      <w:r>
        <w:rPr>
          <w:rFonts w:hint="eastAsia" w:ascii="宋体" w:hAnsi="宋体"/>
          <w:sz w:val="24"/>
        </w:rPr>
        <w:t xml:space="preserve">投标人全称（公章）： </w:t>
      </w:r>
    </w:p>
    <w:p w14:paraId="224A9F20">
      <w:pPr>
        <w:adjustRightInd w:val="0"/>
        <w:snapToGrid w:val="0"/>
        <w:spacing w:before="57" w:beforeLines="20" w:line="360" w:lineRule="auto"/>
        <w:ind w:firstLine="480" w:firstLineChars="200"/>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3C74686">
      <w:pPr>
        <w:pStyle w:val="47"/>
        <w:spacing w:line="360" w:lineRule="auto"/>
        <w:ind w:firstLine="0"/>
        <w:rPr>
          <w:rFonts w:ascii="宋体" w:hAnsi="宋体"/>
          <w:b/>
          <w:i/>
        </w:rPr>
      </w:pPr>
      <w:r>
        <w:rPr>
          <w:rFonts w:hint="eastAsia" w:ascii="宋体" w:hAnsi="宋体"/>
          <w:b/>
          <w:iCs/>
          <w:snapToGrid w:val="0"/>
          <w:u w:val="none"/>
        </w:rPr>
        <w:t>备注：</w:t>
      </w:r>
      <w:r>
        <w:rPr>
          <w:rFonts w:hint="eastAsia" w:ascii="宋体" w:hAnsi="宋体"/>
          <w:bCs/>
          <w:u w:val="none"/>
        </w:rPr>
        <w:t>★</w:t>
      </w:r>
      <w:r>
        <w:rPr>
          <w:rFonts w:hint="eastAsia" w:ascii="宋体" w:hAnsi="宋体"/>
          <w:b/>
          <w:i w:val="0"/>
          <w:iCs/>
          <w:snapToGrid w:val="0"/>
          <w:u w:val="none"/>
        </w:rPr>
        <w:t>如供应商组成联合体参加投标，则联合体各方均须加盖公章</w:t>
      </w:r>
      <w:r>
        <w:rPr>
          <w:rFonts w:hint="eastAsia" w:ascii="宋体" w:hAnsi="宋体"/>
          <w:b/>
          <w:i w:val="0"/>
          <w:iCs/>
          <w:u w:val="none"/>
        </w:rPr>
        <w:t>；</w:t>
      </w:r>
    </w:p>
    <w:p w14:paraId="2EE9497D">
      <w:pPr>
        <w:spacing w:after="143" w:afterLines="50" w:line="360" w:lineRule="auto"/>
        <w:jc w:val="center"/>
        <w:outlineLvl w:val="1"/>
        <w:rPr>
          <w:rFonts w:ascii="宋体" w:hAnsi="宋体" w:eastAsia="幼圆" w:cs="Arial"/>
          <w:bCs/>
          <w:sz w:val="32"/>
          <w:szCs w:val="32"/>
        </w:rPr>
      </w:pPr>
      <w:bookmarkStart w:id="289" w:name="_Toc12708994"/>
      <w:bookmarkStart w:id="290" w:name="_Toc12887281"/>
      <w:bookmarkStart w:id="291" w:name="_Toc9363448"/>
      <w:bookmarkStart w:id="292" w:name="_Toc47453321"/>
      <w:bookmarkStart w:id="293" w:name="_Toc9363444"/>
      <w:bookmarkStart w:id="294" w:name="_Toc12708990"/>
      <w:bookmarkStart w:id="295" w:name="_Toc8485130"/>
      <w:r>
        <w:rPr>
          <w:rFonts w:hint="eastAsia"/>
          <w:b/>
          <w:bCs/>
          <w:sz w:val="32"/>
          <w:szCs w:val="40"/>
        </w:rPr>
        <w:t>四、开标一览表</w:t>
      </w:r>
      <w:bookmarkEnd w:id="289"/>
      <w:bookmarkEnd w:id="290"/>
      <w:bookmarkEnd w:id="291"/>
      <w:bookmarkEnd w:id="292"/>
    </w:p>
    <w:tbl>
      <w:tblPr>
        <w:tblStyle w:val="3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695"/>
      </w:tblGrid>
      <w:tr w14:paraId="089C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235" w:type="dxa"/>
            <w:vAlign w:val="center"/>
          </w:tcPr>
          <w:p w14:paraId="46B50CD6">
            <w:pPr>
              <w:spacing w:line="360" w:lineRule="auto"/>
              <w:jc w:val="center"/>
              <w:rPr>
                <w:rFonts w:ascii="宋体" w:hAnsi="宋体"/>
                <w:b/>
                <w:sz w:val="24"/>
              </w:rPr>
            </w:pPr>
            <w:r>
              <w:rPr>
                <w:rFonts w:hint="eastAsia" w:ascii="宋体" w:hAnsi="宋体"/>
                <w:b/>
                <w:sz w:val="24"/>
              </w:rPr>
              <w:t>投标人全称</w:t>
            </w:r>
          </w:p>
          <w:p w14:paraId="2ABA5213">
            <w:pPr>
              <w:spacing w:line="360" w:lineRule="auto"/>
              <w:jc w:val="center"/>
              <w:rPr>
                <w:rFonts w:ascii="宋体" w:hAnsi="宋体"/>
                <w:b/>
                <w:sz w:val="24"/>
              </w:rPr>
            </w:pPr>
            <w:r>
              <w:rPr>
                <w:rFonts w:hint="eastAsia" w:ascii="宋体" w:hAnsi="宋体"/>
                <w:b/>
                <w:sz w:val="24"/>
              </w:rPr>
              <w:t>（加盖公章）</w:t>
            </w:r>
          </w:p>
        </w:tc>
        <w:tc>
          <w:tcPr>
            <w:tcW w:w="6695" w:type="dxa"/>
            <w:vAlign w:val="center"/>
          </w:tcPr>
          <w:p w14:paraId="48EB5EB2">
            <w:pPr>
              <w:spacing w:line="360" w:lineRule="auto"/>
              <w:jc w:val="center"/>
              <w:rPr>
                <w:rFonts w:ascii="宋体" w:hAnsi="宋体"/>
                <w:b/>
                <w:sz w:val="24"/>
              </w:rPr>
            </w:pPr>
          </w:p>
        </w:tc>
      </w:tr>
      <w:tr w14:paraId="4C94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235" w:type="dxa"/>
            <w:vAlign w:val="center"/>
          </w:tcPr>
          <w:p w14:paraId="7D47E5E5">
            <w:pPr>
              <w:spacing w:line="360" w:lineRule="auto"/>
              <w:jc w:val="center"/>
              <w:rPr>
                <w:rFonts w:ascii="宋体" w:hAnsi="宋体"/>
                <w:b/>
                <w:sz w:val="24"/>
              </w:rPr>
            </w:pPr>
            <w:r>
              <w:rPr>
                <w:rFonts w:hint="eastAsia" w:ascii="宋体" w:hAnsi="宋体"/>
                <w:b/>
                <w:sz w:val="24"/>
              </w:rPr>
              <w:t>项目名称</w:t>
            </w:r>
          </w:p>
        </w:tc>
        <w:tc>
          <w:tcPr>
            <w:tcW w:w="6695" w:type="dxa"/>
            <w:vAlign w:val="center"/>
          </w:tcPr>
          <w:p w14:paraId="4A4B7A00">
            <w:pPr>
              <w:spacing w:line="360" w:lineRule="auto"/>
              <w:jc w:val="center"/>
              <w:rPr>
                <w:rFonts w:ascii="宋体" w:hAnsi="宋体"/>
                <w:bCs/>
                <w:sz w:val="24"/>
              </w:rPr>
            </w:pPr>
            <w:r>
              <w:rPr>
                <w:rFonts w:hint="eastAsia" w:ascii="宋体" w:hAnsi="宋体"/>
                <w:bCs/>
                <w:sz w:val="24"/>
              </w:rPr>
              <w:t>（如有分包，需注明分包号）</w:t>
            </w:r>
          </w:p>
        </w:tc>
      </w:tr>
      <w:tr w14:paraId="3D7E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235" w:type="dxa"/>
            <w:vAlign w:val="center"/>
          </w:tcPr>
          <w:p w14:paraId="6DF20B4A">
            <w:pPr>
              <w:spacing w:line="360" w:lineRule="auto"/>
              <w:jc w:val="center"/>
              <w:rPr>
                <w:rFonts w:ascii="宋体" w:hAnsi="宋体"/>
                <w:b/>
                <w:sz w:val="24"/>
              </w:rPr>
            </w:pPr>
            <w:r>
              <w:rPr>
                <w:rFonts w:hint="eastAsia" w:ascii="宋体" w:hAnsi="宋体"/>
                <w:b/>
                <w:sz w:val="24"/>
              </w:rPr>
              <w:t>项目编号</w:t>
            </w:r>
          </w:p>
        </w:tc>
        <w:tc>
          <w:tcPr>
            <w:tcW w:w="6695" w:type="dxa"/>
            <w:vAlign w:val="center"/>
          </w:tcPr>
          <w:p w14:paraId="79A802C0">
            <w:pPr>
              <w:spacing w:line="360" w:lineRule="auto"/>
              <w:jc w:val="center"/>
              <w:rPr>
                <w:rFonts w:ascii="宋体" w:hAnsi="宋体"/>
                <w:b/>
                <w:sz w:val="24"/>
              </w:rPr>
            </w:pPr>
          </w:p>
        </w:tc>
      </w:tr>
      <w:tr w14:paraId="34AA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235" w:type="dxa"/>
            <w:vAlign w:val="center"/>
          </w:tcPr>
          <w:p w14:paraId="38924A4D">
            <w:pPr>
              <w:spacing w:line="360" w:lineRule="auto"/>
              <w:jc w:val="center"/>
              <w:rPr>
                <w:rFonts w:ascii="宋体" w:hAnsi="宋体"/>
                <w:b/>
                <w:sz w:val="24"/>
              </w:rPr>
            </w:pPr>
            <w:r>
              <w:rPr>
                <w:rFonts w:hint="eastAsia" w:ascii="宋体" w:hAnsi="宋体"/>
                <w:b/>
                <w:sz w:val="24"/>
              </w:rPr>
              <w:t>主要产品品牌</w:t>
            </w:r>
          </w:p>
        </w:tc>
        <w:tc>
          <w:tcPr>
            <w:tcW w:w="6695" w:type="dxa"/>
            <w:vAlign w:val="center"/>
          </w:tcPr>
          <w:p w14:paraId="5F394F7A">
            <w:pPr>
              <w:spacing w:line="360" w:lineRule="auto"/>
              <w:jc w:val="center"/>
              <w:rPr>
                <w:rFonts w:ascii="宋体" w:hAnsi="宋体"/>
                <w:b/>
                <w:sz w:val="24"/>
              </w:rPr>
            </w:pPr>
            <w:r>
              <w:rPr>
                <w:rFonts w:hint="eastAsia" w:ascii="宋体" w:hAnsi="宋体"/>
                <w:bCs/>
                <w:sz w:val="24"/>
              </w:rPr>
              <w:t>（如为非单一产品采购项目，只需注明“核心产品”品牌；如为纯服务项目无需填报本项）</w:t>
            </w:r>
          </w:p>
        </w:tc>
      </w:tr>
      <w:tr w14:paraId="0BA8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2235" w:type="dxa"/>
            <w:vAlign w:val="center"/>
          </w:tcPr>
          <w:p w14:paraId="1A024916">
            <w:pPr>
              <w:spacing w:line="360" w:lineRule="auto"/>
              <w:jc w:val="center"/>
              <w:rPr>
                <w:rFonts w:ascii="宋体" w:hAnsi="宋体" w:cs="宋体"/>
                <w:b/>
                <w:color w:val="auto"/>
                <w:sz w:val="24"/>
              </w:rPr>
            </w:pPr>
            <w:r>
              <w:rPr>
                <w:rFonts w:hint="eastAsia" w:ascii="宋体" w:hAnsi="宋体"/>
                <w:b/>
                <w:color w:val="auto"/>
                <w:sz w:val="24"/>
              </w:rPr>
              <w:t>投标报价</w:t>
            </w:r>
            <w:r>
              <w:rPr>
                <w:rFonts w:hint="eastAsia" w:ascii="宋体" w:hAnsi="宋体"/>
                <w:b/>
                <w:color w:val="auto"/>
                <w:sz w:val="24"/>
                <w:lang w:eastAsia="zh-CN"/>
              </w:rPr>
              <w:t>（</w:t>
            </w:r>
            <w:r>
              <w:rPr>
                <w:rFonts w:hint="eastAsia" w:ascii="宋体" w:hAnsi="宋体" w:cs="宋体"/>
                <w:color w:val="auto"/>
                <w:sz w:val="24"/>
                <w:szCs w:val="24"/>
                <w:lang w:val="en-US" w:eastAsia="zh-CN"/>
              </w:rPr>
              <w:t>单项报价合计（元）</w:t>
            </w:r>
            <w:r>
              <w:rPr>
                <w:rFonts w:hint="eastAsia" w:ascii="宋体" w:hAnsi="宋体"/>
                <w:b/>
                <w:color w:val="auto"/>
                <w:sz w:val="24"/>
                <w:lang w:eastAsia="zh-CN"/>
              </w:rPr>
              <w:t>）</w:t>
            </w:r>
          </w:p>
        </w:tc>
        <w:tc>
          <w:tcPr>
            <w:tcW w:w="6695" w:type="dxa"/>
            <w:vAlign w:val="center"/>
          </w:tcPr>
          <w:p w14:paraId="64BA82D1">
            <w:pPr>
              <w:pStyle w:val="12"/>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大写（人民币）：        </w:t>
            </w:r>
          </w:p>
          <w:p w14:paraId="6239841C">
            <w:pPr>
              <w:pStyle w:val="12"/>
              <w:spacing w:line="360" w:lineRule="auto"/>
              <w:rPr>
                <w:rFonts w:ascii="宋体" w:hAnsi="宋体" w:eastAsia="宋体" w:cs="宋体"/>
                <w:color w:val="auto"/>
                <w:sz w:val="24"/>
                <w:szCs w:val="24"/>
              </w:rPr>
            </w:pPr>
          </w:p>
          <w:p w14:paraId="538E0D7F">
            <w:pPr>
              <w:spacing w:line="360" w:lineRule="auto"/>
              <w:rPr>
                <w:rFonts w:ascii="宋体" w:hAnsi="宋体"/>
                <w:b/>
                <w:color w:val="auto"/>
                <w:sz w:val="24"/>
              </w:rPr>
            </w:pPr>
            <w:r>
              <w:rPr>
                <w:rFonts w:hint="eastAsia" w:ascii="宋体" w:hAnsi="宋体" w:cs="宋体"/>
                <w:color w:val="auto"/>
                <w:sz w:val="24"/>
              </w:rPr>
              <w:t xml:space="preserve">小写（人民币）：        </w:t>
            </w:r>
          </w:p>
        </w:tc>
      </w:tr>
    </w:tbl>
    <w:p w14:paraId="61143A8C">
      <w:pPr>
        <w:spacing w:line="360" w:lineRule="auto"/>
        <w:ind w:firstLine="480"/>
        <w:jc w:val="right"/>
        <w:rPr>
          <w:rFonts w:ascii="宋体" w:hAnsi="宋体"/>
          <w:color w:val="auto"/>
          <w:sz w:val="24"/>
        </w:rPr>
      </w:pPr>
      <w:r>
        <w:rPr>
          <w:rFonts w:hint="eastAsia" w:ascii="宋体" w:hAnsi="宋体"/>
          <w:color w:val="auto"/>
          <w:sz w:val="24"/>
        </w:rPr>
        <w:t xml:space="preserve">日 </w:t>
      </w:r>
      <w:r>
        <w:rPr>
          <w:rFonts w:ascii="宋体" w:hAnsi="宋体"/>
          <w:color w:val="auto"/>
          <w:sz w:val="24"/>
        </w:rPr>
        <w:t xml:space="preserve"> </w:t>
      </w:r>
      <w:r>
        <w:rPr>
          <w:rFonts w:hint="eastAsia" w:ascii="宋体" w:hAnsi="宋体"/>
          <w:color w:val="auto"/>
          <w:sz w:val="24"/>
        </w:rPr>
        <w:t xml:space="preserve">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14:paraId="6016F828">
      <w:pPr>
        <w:snapToGrid w:val="0"/>
        <w:rPr>
          <w:rFonts w:ascii="宋体" w:hAnsi="宋体" w:cs="宋体"/>
          <w:color w:val="auto"/>
          <w:sz w:val="24"/>
          <w:lang w:bidi="ar"/>
        </w:rPr>
      </w:pPr>
    </w:p>
    <w:p w14:paraId="6C3AF490">
      <w:pPr>
        <w:spacing w:line="360" w:lineRule="auto"/>
        <w:rPr>
          <w:rFonts w:ascii="宋体" w:hAnsi="宋体" w:cs="宋体"/>
          <w:color w:val="auto"/>
          <w:sz w:val="24"/>
        </w:rPr>
      </w:pPr>
      <w:r>
        <w:rPr>
          <w:rFonts w:hint="eastAsia" w:ascii="宋体" w:hAnsi="宋体" w:cs="宋体"/>
          <w:color w:val="auto"/>
          <w:sz w:val="24"/>
          <w:lang w:bidi="ar"/>
        </w:rPr>
        <w:t>填写说明：</w:t>
      </w:r>
    </w:p>
    <w:p w14:paraId="2CC536F1">
      <w:pPr>
        <w:spacing w:line="360" w:lineRule="auto"/>
        <w:rPr>
          <w:rFonts w:ascii="宋体" w:hAnsi="宋体" w:cs="宋体"/>
          <w:b/>
          <w:bCs/>
          <w:color w:val="auto"/>
          <w:sz w:val="24"/>
          <w:szCs w:val="22"/>
        </w:rPr>
      </w:pPr>
      <w:r>
        <w:rPr>
          <w:rFonts w:ascii="宋体" w:hAnsi="宋体" w:eastAsia="宋体" w:cs="宋体"/>
          <w:b/>
          <w:iCs/>
          <w:color w:val="auto"/>
          <w:sz w:val="24"/>
          <w:lang w:bidi="ar"/>
        </w:rPr>
        <w:t>1</w:t>
      </w:r>
      <w:r>
        <w:rPr>
          <w:rFonts w:hint="eastAsia" w:ascii="宋体" w:hAnsi="宋体" w:eastAsia="宋体" w:cs="宋体"/>
          <w:b/>
          <w:iCs/>
          <w:color w:val="auto"/>
          <w:sz w:val="24"/>
          <w:lang w:bidi="ar"/>
        </w:rPr>
        <w:t>、</w:t>
      </w:r>
      <w:r>
        <w:rPr>
          <w:rFonts w:hint="eastAsia" w:ascii="宋体" w:hAnsi="宋体"/>
          <w:b/>
          <w:iCs/>
          <w:color w:val="auto"/>
        </w:rPr>
        <w:t>★</w:t>
      </w:r>
      <w:r>
        <w:rPr>
          <w:rFonts w:hint="eastAsia" w:ascii="宋体" w:hAnsi="宋体" w:cs="宋体"/>
          <w:b/>
          <w:bCs/>
          <w:iCs/>
          <w:color w:val="auto"/>
          <w:sz w:val="24"/>
          <w:lang w:bidi="ar"/>
        </w:rPr>
        <w:t>开标一览表必须加盖投标人公章（复印件无效）。</w:t>
      </w:r>
      <w:r>
        <w:rPr>
          <w:rFonts w:hint="eastAsia" w:ascii="宋体" w:hAnsi="宋体" w:cs="宋体"/>
          <w:b/>
          <w:iCs/>
          <w:color w:val="auto"/>
          <w:sz w:val="24"/>
          <w:szCs w:val="22"/>
          <w:lang w:bidi="ar"/>
        </w:rPr>
        <w:t>如供应商组成联合体参加投标，则联合体各方均须加盖公章。</w:t>
      </w:r>
    </w:p>
    <w:p w14:paraId="24D9947E">
      <w:pPr>
        <w:spacing w:line="360" w:lineRule="auto"/>
        <w:rPr>
          <w:rFonts w:ascii="宋体" w:hAnsi="宋体" w:cs="宋体"/>
          <w:b/>
          <w:iCs/>
          <w:color w:val="auto"/>
          <w:sz w:val="24"/>
          <w:lang w:bidi="ar"/>
        </w:rPr>
      </w:pPr>
      <w:r>
        <w:rPr>
          <w:rFonts w:ascii="宋体" w:hAnsi="宋体" w:cs="宋体"/>
          <w:b/>
          <w:iCs/>
          <w:color w:val="auto"/>
          <w:sz w:val="24"/>
          <w:lang w:bidi="ar"/>
        </w:rPr>
        <w:t>2</w:t>
      </w:r>
      <w:r>
        <w:rPr>
          <w:rFonts w:hint="eastAsia" w:ascii="宋体" w:hAnsi="宋体" w:cs="宋体"/>
          <w:b/>
          <w:iCs/>
          <w:color w:val="auto"/>
          <w:sz w:val="24"/>
          <w:lang w:bidi="ar"/>
        </w:rPr>
        <w:t>、开标一览表需单独密封在信封中，在投标截止时间前与投标文件分别递交；</w:t>
      </w:r>
    </w:p>
    <w:p w14:paraId="4A22708D">
      <w:pPr>
        <w:spacing w:line="360" w:lineRule="auto"/>
        <w:rPr>
          <w:rFonts w:ascii="宋体" w:hAnsi="宋体" w:cs="宋体"/>
          <w:b/>
          <w:iCs/>
          <w:color w:val="auto"/>
          <w:sz w:val="24"/>
          <w:lang w:bidi="ar"/>
        </w:rPr>
      </w:pPr>
    </w:p>
    <w:p w14:paraId="2644B5B4">
      <w:pPr>
        <w:spacing w:after="143" w:afterLines="50" w:line="360" w:lineRule="auto"/>
        <w:jc w:val="center"/>
        <w:outlineLvl w:val="1"/>
        <w:rPr>
          <w:rFonts w:ascii="宋体" w:hAnsi="宋体" w:cs="宋体"/>
          <w:b/>
          <w:iCs/>
          <w:color w:val="auto"/>
          <w:sz w:val="24"/>
        </w:rPr>
      </w:pPr>
      <w:r>
        <w:rPr>
          <w:rFonts w:ascii="宋体" w:hAnsi="宋体" w:cs="宋体"/>
          <w:b/>
          <w:iCs/>
          <w:color w:val="auto"/>
          <w:sz w:val="24"/>
          <w:lang w:bidi="ar"/>
        </w:rPr>
        <w:br w:type="page"/>
      </w:r>
      <w:bookmarkStart w:id="296" w:name="_Toc47453322"/>
      <w:bookmarkStart w:id="297" w:name="_Toc12887282"/>
      <w:r>
        <w:rPr>
          <w:rFonts w:hint="eastAsia"/>
          <w:b/>
          <w:bCs/>
          <w:color w:val="auto"/>
          <w:sz w:val="32"/>
          <w:szCs w:val="40"/>
        </w:rPr>
        <w:t>五、投标产品配置及分项报价表</w:t>
      </w:r>
      <w:bookmarkEnd w:id="293"/>
      <w:bookmarkEnd w:id="294"/>
      <w:bookmarkEnd w:id="295"/>
      <w:bookmarkEnd w:id="296"/>
      <w:bookmarkEnd w:id="297"/>
    </w:p>
    <w:p w14:paraId="34FB841F">
      <w:pPr>
        <w:pStyle w:val="22"/>
        <w:snapToGrid w:val="0"/>
        <w:spacing w:line="360" w:lineRule="auto"/>
        <w:rPr>
          <w:rFonts w:ascii="宋体" w:hAnsi="宋体"/>
          <w:b/>
          <w:color w:val="auto"/>
          <w:szCs w:val="24"/>
        </w:rPr>
      </w:pPr>
    </w:p>
    <w:p w14:paraId="300868E9">
      <w:pPr>
        <w:pStyle w:val="22"/>
        <w:snapToGrid w:val="0"/>
        <w:spacing w:line="360" w:lineRule="auto"/>
        <w:rPr>
          <w:rFonts w:ascii="宋体" w:hAnsi="宋体"/>
          <w:b/>
          <w:color w:val="auto"/>
          <w:szCs w:val="24"/>
        </w:rPr>
      </w:pPr>
      <w:r>
        <w:rPr>
          <w:rFonts w:hint="eastAsia" w:ascii="宋体" w:hAnsi="宋体"/>
          <w:b/>
          <w:color w:val="auto"/>
          <w:szCs w:val="24"/>
        </w:rPr>
        <w:t>分包号：</w:t>
      </w:r>
    </w:p>
    <w:p w14:paraId="4DAD8FB4">
      <w:pPr>
        <w:pStyle w:val="22"/>
        <w:snapToGrid w:val="0"/>
        <w:spacing w:line="360" w:lineRule="auto"/>
        <w:rPr>
          <w:rFonts w:ascii="宋体" w:hAnsi="宋体"/>
          <w:b/>
          <w:color w:val="auto"/>
          <w:szCs w:val="24"/>
        </w:rPr>
      </w:pPr>
      <w:r>
        <w:rPr>
          <w:rFonts w:hint="eastAsia" w:ascii="宋体" w:hAnsi="宋体"/>
          <w:b/>
          <w:color w:val="auto"/>
          <w:szCs w:val="24"/>
        </w:rPr>
        <w:t>是否提供了中小企业声明：</w:t>
      </w:r>
      <w:r>
        <w:rPr>
          <w:rFonts w:ascii="宋体" w:hAnsi="宋体"/>
          <w:color w:val="auto"/>
          <w:szCs w:val="24"/>
        </w:rPr>
        <w:sym w:font="Wingdings 2" w:char="F02A"/>
      </w:r>
      <w:r>
        <w:rPr>
          <w:rFonts w:hint="eastAsia" w:ascii="宋体" w:hAnsi="宋体"/>
          <w:color w:val="auto"/>
          <w:szCs w:val="24"/>
        </w:rPr>
        <w:t xml:space="preserve">否； </w:t>
      </w:r>
      <w:r>
        <w:rPr>
          <w:rFonts w:ascii="宋体" w:hAnsi="宋体"/>
          <w:color w:val="auto"/>
          <w:szCs w:val="24"/>
        </w:rPr>
        <w:t xml:space="preserve">   </w:t>
      </w:r>
      <w:r>
        <w:rPr>
          <w:rFonts w:ascii="宋体" w:hAnsi="宋体"/>
          <w:color w:val="auto"/>
          <w:szCs w:val="24"/>
        </w:rPr>
        <w:sym w:font="Wingdings 2" w:char="F02A"/>
      </w:r>
      <w:r>
        <w:rPr>
          <w:rFonts w:hint="eastAsia" w:ascii="宋体" w:hAnsi="宋体"/>
          <w:color w:val="auto"/>
          <w:szCs w:val="24"/>
        </w:rPr>
        <w:t>是（</w:t>
      </w:r>
      <w:r>
        <w:rPr>
          <w:rFonts w:ascii="宋体" w:hAnsi="宋体"/>
          <w:color w:val="auto"/>
          <w:szCs w:val="24"/>
        </w:rPr>
        <w:sym w:font="Wingdings 2" w:char="F02A"/>
      </w:r>
      <w:r>
        <w:rPr>
          <w:rFonts w:hint="eastAsia" w:ascii="宋体" w:hAnsi="宋体"/>
          <w:color w:val="auto"/>
          <w:szCs w:val="24"/>
        </w:rPr>
        <w:t>中</w:t>
      </w:r>
      <w:r>
        <w:rPr>
          <w:rFonts w:ascii="宋体" w:hAnsi="宋体"/>
          <w:color w:val="auto"/>
          <w:szCs w:val="24"/>
        </w:rPr>
        <w:t>型企业</w:t>
      </w:r>
      <w:r>
        <w:rPr>
          <w:rFonts w:hint="eastAsia" w:ascii="宋体" w:hAnsi="宋体"/>
          <w:color w:val="auto"/>
          <w:szCs w:val="24"/>
        </w:rPr>
        <w:t xml:space="preserve"> </w:t>
      </w:r>
      <w:r>
        <w:rPr>
          <w:rFonts w:ascii="宋体" w:hAnsi="宋体"/>
          <w:color w:val="auto"/>
          <w:szCs w:val="24"/>
        </w:rPr>
        <w:sym w:font="Wingdings 2" w:char="F02A"/>
      </w:r>
      <w:r>
        <w:rPr>
          <w:rFonts w:hint="eastAsia" w:ascii="宋体" w:hAnsi="宋体"/>
          <w:color w:val="auto"/>
          <w:szCs w:val="24"/>
        </w:rPr>
        <w:t>小</w:t>
      </w:r>
      <w:r>
        <w:rPr>
          <w:rFonts w:ascii="宋体" w:hAnsi="宋体"/>
          <w:color w:val="auto"/>
          <w:szCs w:val="24"/>
        </w:rPr>
        <w:t>型企业</w:t>
      </w:r>
      <w:r>
        <w:rPr>
          <w:rFonts w:hint="eastAsia" w:ascii="宋体" w:hAnsi="宋体"/>
          <w:color w:val="auto"/>
          <w:szCs w:val="24"/>
        </w:rPr>
        <w:t xml:space="preserve"> </w:t>
      </w:r>
      <w:r>
        <w:rPr>
          <w:rFonts w:ascii="宋体" w:hAnsi="宋体"/>
          <w:color w:val="auto"/>
          <w:szCs w:val="24"/>
        </w:rPr>
        <w:sym w:font="Wingdings 2" w:char="F02A"/>
      </w:r>
      <w:r>
        <w:rPr>
          <w:rFonts w:hint="eastAsia" w:ascii="宋体" w:hAnsi="宋体"/>
          <w:color w:val="auto"/>
          <w:szCs w:val="24"/>
        </w:rPr>
        <w:t>微</w:t>
      </w:r>
      <w:r>
        <w:rPr>
          <w:rFonts w:ascii="宋体" w:hAnsi="宋体"/>
          <w:color w:val="auto"/>
          <w:szCs w:val="24"/>
        </w:rPr>
        <w:t>型企业</w:t>
      </w:r>
      <w:r>
        <w:rPr>
          <w:rFonts w:hint="eastAsia" w:ascii="宋体" w:hAnsi="宋体"/>
          <w:color w:val="auto"/>
          <w:szCs w:val="24"/>
        </w:rPr>
        <w:t>）；</w:t>
      </w:r>
    </w:p>
    <w:tbl>
      <w:tblPr>
        <w:tblStyle w:val="39"/>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6"/>
        <w:gridCol w:w="4245"/>
        <w:gridCol w:w="1275"/>
        <w:gridCol w:w="1830"/>
        <w:gridCol w:w="953"/>
      </w:tblGrid>
      <w:tr w14:paraId="63F4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56" w:type="dxa"/>
            <w:noWrap w:val="0"/>
            <w:vAlign w:val="center"/>
          </w:tcPr>
          <w:p w14:paraId="603D9360">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bookmarkStart w:id="298" w:name="_Hlk28858771"/>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val="en-US" w:eastAsia="zh-CN"/>
              </w:rPr>
              <w:t>名称</w:t>
            </w:r>
          </w:p>
        </w:tc>
        <w:tc>
          <w:tcPr>
            <w:tcW w:w="4245" w:type="dxa"/>
            <w:noWrap w:val="0"/>
            <w:vAlign w:val="center"/>
          </w:tcPr>
          <w:p w14:paraId="14D1D5DC">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服务项目</w:t>
            </w:r>
          </w:p>
        </w:tc>
        <w:tc>
          <w:tcPr>
            <w:tcW w:w="1275" w:type="dxa"/>
            <w:noWrap w:val="0"/>
            <w:vAlign w:val="center"/>
          </w:tcPr>
          <w:p w14:paraId="58928A9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单位</w:t>
            </w:r>
          </w:p>
        </w:tc>
        <w:tc>
          <w:tcPr>
            <w:tcW w:w="1830" w:type="dxa"/>
            <w:noWrap w:val="0"/>
            <w:vAlign w:val="center"/>
          </w:tcPr>
          <w:p w14:paraId="268775F3">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单项</w:t>
            </w:r>
            <w:r>
              <w:rPr>
                <w:rFonts w:hint="eastAsia" w:ascii="宋体" w:hAnsi="宋体" w:cs="宋体"/>
                <w:b/>
                <w:color w:val="auto"/>
                <w:sz w:val="24"/>
                <w:szCs w:val="24"/>
                <w:lang w:val="en-US" w:eastAsia="zh-CN"/>
              </w:rPr>
              <w:t>报价</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人民币</w:t>
            </w:r>
            <w:r>
              <w:rPr>
                <w:rFonts w:hint="eastAsia" w:ascii="宋体" w:hAnsi="宋体" w:eastAsia="宋体" w:cs="宋体"/>
                <w:b/>
                <w:color w:val="auto"/>
                <w:sz w:val="24"/>
                <w:szCs w:val="24"/>
              </w:rPr>
              <w:t>元）</w:t>
            </w:r>
          </w:p>
        </w:tc>
        <w:tc>
          <w:tcPr>
            <w:tcW w:w="953" w:type="dxa"/>
            <w:noWrap w:val="0"/>
            <w:vAlign w:val="center"/>
          </w:tcPr>
          <w:p w14:paraId="52FBB393">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37FE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restart"/>
            <w:noWrap w:val="0"/>
            <w:vAlign w:val="center"/>
          </w:tcPr>
          <w:p w14:paraId="63A79299">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高性能算力租赁服务项目</w:t>
            </w:r>
          </w:p>
        </w:tc>
        <w:tc>
          <w:tcPr>
            <w:tcW w:w="4245" w:type="dxa"/>
            <w:noWrap w:val="0"/>
            <w:vAlign w:val="center"/>
          </w:tcPr>
          <w:p w14:paraId="71D44CC8">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共享队列计算资源（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X86）</w:t>
            </w:r>
          </w:p>
        </w:tc>
        <w:tc>
          <w:tcPr>
            <w:tcW w:w="1275" w:type="dxa"/>
            <w:noWrap w:val="0"/>
            <w:vAlign w:val="center"/>
          </w:tcPr>
          <w:p w14:paraId="4E7B97D9">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w:t>
            </w:r>
          </w:p>
        </w:tc>
        <w:tc>
          <w:tcPr>
            <w:tcW w:w="1830" w:type="dxa"/>
            <w:noWrap w:val="0"/>
            <w:vAlign w:val="center"/>
          </w:tcPr>
          <w:p w14:paraId="4D452CB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21568629">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48DB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50E1B07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3BEACD9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共享队列计算资源（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异构加速卡）</w:t>
            </w:r>
          </w:p>
        </w:tc>
        <w:tc>
          <w:tcPr>
            <w:tcW w:w="1275" w:type="dxa"/>
            <w:noWrap w:val="0"/>
            <w:vAlign w:val="center"/>
          </w:tcPr>
          <w:p w14:paraId="232F33BB">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w:t>
            </w:r>
          </w:p>
        </w:tc>
        <w:tc>
          <w:tcPr>
            <w:tcW w:w="1830" w:type="dxa"/>
            <w:noWrap w:val="0"/>
            <w:vAlign w:val="center"/>
          </w:tcPr>
          <w:p w14:paraId="34B5DF6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269A9EDA">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58C4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6F43C1AB">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78CB9A1E">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独占节点计算资源（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lang w:eastAsia="zh-Hans"/>
              </w:rPr>
              <w:t>X</w:t>
            </w:r>
            <w:r>
              <w:rPr>
                <w:rFonts w:hint="eastAsia" w:ascii="宋体" w:hAnsi="宋体" w:eastAsia="宋体" w:cs="宋体"/>
                <w:color w:val="auto"/>
                <w:sz w:val="24"/>
                <w:szCs w:val="24"/>
              </w:rPr>
              <w:t>86）</w:t>
            </w:r>
          </w:p>
        </w:tc>
        <w:tc>
          <w:tcPr>
            <w:tcW w:w="1275" w:type="dxa"/>
            <w:noWrap w:val="0"/>
            <w:vAlign w:val="center"/>
          </w:tcPr>
          <w:p w14:paraId="72C8D70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1830" w:type="dxa"/>
            <w:noWrap w:val="0"/>
            <w:vAlign w:val="center"/>
          </w:tcPr>
          <w:p w14:paraId="2A1640EB">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6F7BF68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2D3EC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7882F76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221B271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独占节点计算资源（</w:t>
            </w:r>
            <w:r>
              <w:rPr>
                <w:rFonts w:hint="eastAsia" w:ascii="宋体" w:hAnsi="宋体" w:eastAsia="宋体" w:cs="宋体"/>
                <w:color w:val="auto"/>
                <w:sz w:val="24"/>
                <w:szCs w:val="24"/>
                <w:lang w:val="en-US" w:eastAsia="zh-Hans"/>
              </w:rPr>
              <w:t>国产</w:t>
            </w:r>
            <w:r>
              <w:rPr>
                <w:rFonts w:hint="eastAsia" w:ascii="宋体" w:hAnsi="宋体" w:eastAsia="宋体" w:cs="宋体"/>
                <w:color w:val="auto"/>
                <w:sz w:val="24"/>
                <w:szCs w:val="24"/>
              </w:rPr>
              <w:t>异构加速卡）</w:t>
            </w:r>
          </w:p>
        </w:tc>
        <w:tc>
          <w:tcPr>
            <w:tcW w:w="1275" w:type="dxa"/>
            <w:noWrap w:val="0"/>
            <w:vAlign w:val="center"/>
          </w:tcPr>
          <w:p w14:paraId="64BEF4C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1830" w:type="dxa"/>
            <w:noWrap w:val="0"/>
            <w:vAlign w:val="center"/>
          </w:tcPr>
          <w:p w14:paraId="714B346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7704124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5FDB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4862637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6CB53C6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高性能分布式文件</w:t>
            </w:r>
          </w:p>
        </w:tc>
        <w:tc>
          <w:tcPr>
            <w:tcW w:w="1275" w:type="dxa"/>
            <w:noWrap w:val="0"/>
            <w:vAlign w:val="center"/>
          </w:tcPr>
          <w:p w14:paraId="7BC8A004">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T</w:t>
            </w: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p>
        </w:tc>
        <w:tc>
          <w:tcPr>
            <w:tcW w:w="1830" w:type="dxa"/>
            <w:noWrap w:val="0"/>
            <w:vAlign w:val="center"/>
          </w:tcPr>
          <w:p w14:paraId="2F60CF8C">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11F0FF0A">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6A4BF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5B0AF455">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2864C812">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网络宽带</w:t>
            </w:r>
          </w:p>
        </w:tc>
        <w:tc>
          <w:tcPr>
            <w:tcW w:w="1275" w:type="dxa"/>
            <w:noWrap w:val="0"/>
            <w:vAlign w:val="center"/>
          </w:tcPr>
          <w:p w14:paraId="50B874B0">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M</w:t>
            </w: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年</w:t>
            </w:r>
          </w:p>
        </w:tc>
        <w:tc>
          <w:tcPr>
            <w:tcW w:w="1830" w:type="dxa"/>
            <w:noWrap w:val="0"/>
            <w:vAlign w:val="center"/>
          </w:tcPr>
          <w:p w14:paraId="1379E513">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4EFE01C2">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3260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56" w:type="dxa"/>
            <w:vMerge w:val="continue"/>
            <w:noWrap w:val="0"/>
            <w:vAlign w:val="center"/>
          </w:tcPr>
          <w:p w14:paraId="7E21CAC1">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4245" w:type="dxa"/>
            <w:noWrap w:val="0"/>
            <w:vAlign w:val="center"/>
          </w:tcPr>
          <w:p w14:paraId="5003F1D2">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独立外网I</w:t>
            </w:r>
            <w:r>
              <w:rPr>
                <w:rFonts w:hint="eastAsia" w:ascii="宋体" w:hAnsi="宋体" w:eastAsia="宋体" w:cs="宋体"/>
                <w:color w:val="auto"/>
                <w:sz w:val="24"/>
                <w:szCs w:val="24"/>
              </w:rPr>
              <w:t>P地址</w:t>
            </w:r>
          </w:p>
        </w:tc>
        <w:tc>
          <w:tcPr>
            <w:tcW w:w="1275" w:type="dxa"/>
            <w:noWrap w:val="0"/>
            <w:vAlign w:val="center"/>
          </w:tcPr>
          <w:p w14:paraId="2C44474F">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830" w:type="dxa"/>
            <w:noWrap w:val="0"/>
            <w:vAlign w:val="center"/>
          </w:tcPr>
          <w:p w14:paraId="2F811526">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c>
          <w:tcPr>
            <w:tcW w:w="953" w:type="dxa"/>
            <w:noWrap w:val="0"/>
            <w:vAlign w:val="center"/>
          </w:tcPr>
          <w:p w14:paraId="7BB3875E">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r w14:paraId="0F51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601" w:type="dxa"/>
            <w:gridSpan w:val="2"/>
            <w:noWrap w:val="0"/>
            <w:vAlign w:val="center"/>
          </w:tcPr>
          <w:p w14:paraId="06BFFCBD">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单项报价合计（元）</w:t>
            </w:r>
          </w:p>
        </w:tc>
        <w:tc>
          <w:tcPr>
            <w:tcW w:w="4058" w:type="dxa"/>
            <w:gridSpan w:val="3"/>
            <w:noWrap w:val="0"/>
            <w:vAlign w:val="center"/>
          </w:tcPr>
          <w:p w14:paraId="31484087">
            <w:pPr>
              <w:keepNext w:val="0"/>
              <w:keepLines w:val="0"/>
              <w:pageBreakBefore w:val="0"/>
              <w:widowControl w:val="0"/>
              <w:tabs>
                <w:tab w:val="left" w:pos="0"/>
              </w:tabs>
              <w:kinsoku/>
              <w:wordWrap/>
              <w:overflowPunct/>
              <w:topLinePunct w:val="0"/>
              <w:autoSpaceDE/>
              <w:autoSpaceDN/>
              <w:bidi w:val="0"/>
              <w:adjustRightInd w:val="0"/>
              <w:snapToGrid w:val="0"/>
              <w:spacing w:before="58" w:beforeLines="20" w:line="240" w:lineRule="auto"/>
              <w:ind w:left="0" w:leftChars="0" w:right="0" w:rightChars="0" w:firstLine="0" w:firstLineChars="0"/>
              <w:jc w:val="center"/>
              <w:textAlignment w:val="auto"/>
              <w:rPr>
                <w:rFonts w:hint="eastAsia" w:ascii="宋体" w:hAnsi="宋体" w:eastAsia="宋体" w:cs="宋体"/>
                <w:color w:val="auto"/>
                <w:sz w:val="24"/>
                <w:szCs w:val="24"/>
              </w:rPr>
            </w:pPr>
          </w:p>
        </w:tc>
      </w:tr>
    </w:tbl>
    <w:p w14:paraId="6E83CED2">
      <w:pPr>
        <w:spacing w:line="360" w:lineRule="auto"/>
        <w:rPr>
          <w:rFonts w:hint="eastAsia" w:ascii="宋体" w:hAnsi="宋体"/>
          <w:b/>
          <w:bCs/>
          <w:sz w:val="24"/>
        </w:rPr>
      </w:pPr>
    </w:p>
    <w:p w14:paraId="7BD68541">
      <w:pPr>
        <w:spacing w:line="360" w:lineRule="auto"/>
        <w:rPr>
          <w:rFonts w:ascii="宋体" w:hAnsi="宋体"/>
          <w:b/>
          <w:bCs/>
          <w:sz w:val="24"/>
        </w:rPr>
      </w:pPr>
      <w:r>
        <w:rPr>
          <w:rFonts w:hint="eastAsia" w:ascii="宋体" w:hAnsi="宋体"/>
          <w:b/>
          <w:bCs/>
          <w:sz w:val="24"/>
        </w:rPr>
        <w:t>备注：</w:t>
      </w:r>
    </w:p>
    <w:p w14:paraId="6FC304EC">
      <w:pPr>
        <w:spacing w:line="360" w:lineRule="auto"/>
        <w:rPr>
          <w:rFonts w:ascii="宋体" w:hAnsi="宋体"/>
          <w:sz w:val="24"/>
        </w:rPr>
      </w:pPr>
      <w:bookmarkStart w:id="299" w:name="_Hlk45479321"/>
      <w:bookmarkStart w:id="300" w:name="_Hlk47437351"/>
      <w:r>
        <w:rPr>
          <w:rFonts w:hint="eastAsia" w:ascii="宋体" w:hAnsi="宋体"/>
          <w:sz w:val="24"/>
        </w:rPr>
        <w:t>1、投标人应按</w:t>
      </w:r>
      <w:r>
        <w:rPr>
          <w:rFonts w:hint="eastAsia" w:ascii="宋体" w:hAnsi="宋体" w:eastAsia="宋体" w:cs="宋体"/>
          <w:color w:val="000000"/>
          <w:sz w:val="24"/>
          <w:szCs w:val="24"/>
        </w:rPr>
        <w:t>上述表格中的服务项目</w:t>
      </w:r>
      <w:r>
        <w:rPr>
          <w:rFonts w:hint="eastAsia" w:ascii="宋体" w:hAnsi="宋体"/>
          <w:sz w:val="24"/>
        </w:rPr>
        <w:t>逐项报价，每项单价应包括设备费、服务费、安装费、税费等；</w:t>
      </w:r>
    </w:p>
    <w:p w14:paraId="27A0CABF">
      <w:pPr>
        <w:spacing w:line="360" w:lineRule="auto"/>
        <w:rPr>
          <w:rFonts w:ascii="宋体" w:hAnsi="宋体"/>
          <w:sz w:val="24"/>
        </w:rPr>
      </w:pPr>
      <w:r>
        <w:rPr>
          <w:rFonts w:hint="eastAsia" w:ascii="宋体" w:hAnsi="宋体"/>
          <w:sz w:val="24"/>
        </w:rPr>
        <w:t>2、对于主要投标货物或服务，投标人如因分项报价不明确，而可能影响本项目实际结算的，评标委员会有权视为重大偏离处理；</w:t>
      </w:r>
    </w:p>
    <w:bookmarkEnd w:id="299"/>
    <w:p w14:paraId="25C2BCAE">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、如参与多个分包的，请各投标供应商按所投分包分别列表。</w:t>
      </w:r>
    </w:p>
    <w:p w14:paraId="3ACD2BB7">
      <w:pPr>
        <w:spacing w:after="143" w:afterLines="50" w:line="360" w:lineRule="auto"/>
        <w:jc w:val="center"/>
        <w:outlineLvl w:val="1"/>
        <w:rPr>
          <w:b/>
          <w:bCs/>
          <w:sz w:val="32"/>
          <w:szCs w:val="40"/>
        </w:rPr>
      </w:pPr>
      <w:r>
        <w:rPr>
          <w:rFonts w:ascii="宋体" w:hAnsi="宋体"/>
          <w:sz w:val="24"/>
        </w:rPr>
        <w:br w:type="page"/>
      </w:r>
      <w:bookmarkEnd w:id="298"/>
      <w:bookmarkEnd w:id="300"/>
      <w:bookmarkStart w:id="301" w:name="_Toc47453323"/>
      <w:bookmarkStart w:id="302" w:name="_Toc9363446"/>
      <w:bookmarkStart w:id="303" w:name="_Toc12887284"/>
      <w:bookmarkStart w:id="304" w:name="_Toc8485132"/>
      <w:bookmarkStart w:id="305" w:name="_Toc12708992"/>
      <w:r>
        <w:rPr>
          <w:rFonts w:hint="eastAsia"/>
          <w:b/>
          <w:bCs/>
          <w:sz w:val="32"/>
          <w:szCs w:val="40"/>
        </w:rPr>
        <w:t>六、</w:t>
      </w:r>
      <w:bookmarkStart w:id="306" w:name="_Hlk47437482"/>
      <w:r>
        <w:rPr>
          <w:rFonts w:hint="eastAsia"/>
          <w:b/>
          <w:bCs/>
          <w:sz w:val="32"/>
          <w:szCs w:val="40"/>
        </w:rPr>
        <w:t>项目技术及商务需求响应及偏离表</w:t>
      </w:r>
      <w:bookmarkEnd w:id="301"/>
      <w:bookmarkEnd w:id="302"/>
      <w:bookmarkEnd w:id="303"/>
      <w:bookmarkEnd w:id="304"/>
      <w:bookmarkEnd w:id="305"/>
      <w:bookmarkEnd w:id="306"/>
    </w:p>
    <w:tbl>
      <w:tblPr>
        <w:tblStyle w:val="3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21"/>
        <w:gridCol w:w="2891"/>
        <w:gridCol w:w="1205"/>
        <w:gridCol w:w="1205"/>
      </w:tblGrid>
      <w:tr w14:paraId="3FD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vAlign w:val="center"/>
          </w:tcPr>
          <w:p w14:paraId="6C12D06A">
            <w:pPr>
              <w:adjustRightInd w:val="0"/>
              <w:snapToGrid w:val="0"/>
              <w:spacing w:line="360" w:lineRule="auto"/>
              <w:jc w:val="center"/>
              <w:rPr>
                <w:rFonts w:ascii="宋体" w:hAnsi="宋体"/>
                <w:b/>
                <w:sz w:val="24"/>
              </w:rPr>
            </w:pPr>
            <w:bookmarkStart w:id="307" w:name="_Hlk13224763"/>
            <w:r>
              <w:rPr>
                <w:rFonts w:hint="eastAsia" w:ascii="宋体" w:hAnsi="宋体"/>
                <w:b/>
                <w:sz w:val="24"/>
              </w:rPr>
              <w:t>序号</w:t>
            </w:r>
          </w:p>
        </w:tc>
        <w:tc>
          <w:tcPr>
            <w:tcW w:w="2921" w:type="dxa"/>
            <w:vAlign w:val="center"/>
          </w:tcPr>
          <w:p w14:paraId="28D2508B">
            <w:pPr>
              <w:adjustRightInd w:val="0"/>
              <w:snapToGrid w:val="0"/>
              <w:spacing w:line="360" w:lineRule="auto"/>
              <w:jc w:val="center"/>
              <w:rPr>
                <w:rFonts w:ascii="宋体" w:hAnsi="宋体"/>
                <w:b/>
                <w:sz w:val="24"/>
              </w:rPr>
            </w:pPr>
            <w:r>
              <w:rPr>
                <w:rFonts w:hint="eastAsia" w:ascii="宋体" w:hAnsi="宋体"/>
                <w:b/>
                <w:sz w:val="24"/>
              </w:rPr>
              <w:t>招标要求</w:t>
            </w:r>
          </w:p>
        </w:tc>
        <w:tc>
          <w:tcPr>
            <w:tcW w:w="2891" w:type="dxa"/>
            <w:vAlign w:val="center"/>
          </w:tcPr>
          <w:p w14:paraId="2768BCD7">
            <w:pPr>
              <w:adjustRightInd w:val="0"/>
              <w:snapToGrid w:val="0"/>
              <w:spacing w:line="360" w:lineRule="auto"/>
              <w:jc w:val="center"/>
              <w:rPr>
                <w:rFonts w:ascii="宋体" w:hAnsi="宋体"/>
                <w:b/>
                <w:sz w:val="24"/>
              </w:rPr>
            </w:pPr>
            <w:r>
              <w:rPr>
                <w:rFonts w:hint="eastAsia" w:ascii="宋体" w:hAnsi="宋体"/>
                <w:b/>
                <w:sz w:val="24"/>
              </w:rPr>
              <w:t>投标响应情况及承诺说明</w:t>
            </w:r>
          </w:p>
        </w:tc>
        <w:tc>
          <w:tcPr>
            <w:tcW w:w="1205" w:type="dxa"/>
            <w:vAlign w:val="center"/>
          </w:tcPr>
          <w:p w14:paraId="78213D7F">
            <w:pPr>
              <w:adjustRightInd w:val="0"/>
              <w:snapToGrid w:val="0"/>
              <w:spacing w:line="360" w:lineRule="auto"/>
              <w:jc w:val="center"/>
              <w:rPr>
                <w:rFonts w:ascii="宋体" w:hAnsi="宋体"/>
                <w:b/>
                <w:sz w:val="22"/>
                <w:szCs w:val="22"/>
              </w:rPr>
            </w:pPr>
            <w:r>
              <w:rPr>
                <w:rFonts w:hint="eastAsia" w:ascii="宋体" w:hAnsi="宋体"/>
                <w:b/>
                <w:sz w:val="22"/>
                <w:szCs w:val="22"/>
              </w:rPr>
              <w:t>符合/</w:t>
            </w:r>
          </w:p>
          <w:p w14:paraId="2E413696">
            <w:pPr>
              <w:adjustRightInd w:val="0"/>
              <w:snapToGrid w:val="0"/>
              <w:spacing w:line="360" w:lineRule="auto"/>
              <w:jc w:val="center"/>
              <w:rPr>
                <w:rFonts w:ascii="宋体" w:hAnsi="宋体"/>
                <w:b/>
                <w:sz w:val="22"/>
                <w:szCs w:val="22"/>
              </w:rPr>
            </w:pPr>
            <w:r>
              <w:rPr>
                <w:rFonts w:hint="eastAsia" w:ascii="宋体" w:hAnsi="宋体"/>
                <w:b/>
                <w:sz w:val="22"/>
                <w:szCs w:val="22"/>
              </w:rPr>
              <w:t>正偏离/</w:t>
            </w:r>
          </w:p>
          <w:p w14:paraId="16D7DF4D">
            <w:pPr>
              <w:adjustRightInd w:val="0"/>
              <w:snapToGrid w:val="0"/>
              <w:spacing w:line="360" w:lineRule="auto"/>
              <w:jc w:val="center"/>
              <w:rPr>
                <w:rFonts w:ascii="宋体" w:hAnsi="宋体"/>
                <w:b/>
                <w:sz w:val="24"/>
              </w:rPr>
            </w:pPr>
            <w:r>
              <w:rPr>
                <w:rFonts w:hint="eastAsia" w:ascii="宋体" w:hAnsi="宋体"/>
                <w:b/>
                <w:sz w:val="22"/>
                <w:szCs w:val="22"/>
              </w:rPr>
              <w:t>负偏离</w:t>
            </w:r>
          </w:p>
        </w:tc>
        <w:tc>
          <w:tcPr>
            <w:tcW w:w="1205" w:type="dxa"/>
            <w:vAlign w:val="center"/>
          </w:tcPr>
          <w:p w14:paraId="729E5966">
            <w:pPr>
              <w:adjustRightInd w:val="0"/>
              <w:snapToGrid w:val="0"/>
              <w:spacing w:line="360" w:lineRule="auto"/>
              <w:jc w:val="center"/>
              <w:rPr>
                <w:rFonts w:ascii="宋体" w:hAnsi="宋体"/>
                <w:b/>
                <w:sz w:val="24"/>
              </w:rPr>
            </w:pPr>
            <w:r>
              <w:rPr>
                <w:rFonts w:hint="eastAsia" w:ascii="宋体" w:hAnsi="宋体"/>
                <w:b/>
                <w:sz w:val="24"/>
              </w:rPr>
              <w:t>备注</w:t>
            </w:r>
          </w:p>
        </w:tc>
      </w:tr>
      <w:tr w14:paraId="3127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4" w:type="dxa"/>
          </w:tcPr>
          <w:p w14:paraId="700ECBD4">
            <w:pPr>
              <w:spacing w:line="360" w:lineRule="auto"/>
              <w:jc w:val="center"/>
              <w:rPr>
                <w:rFonts w:ascii="宋体" w:hAnsi="宋体"/>
                <w:sz w:val="24"/>
              </w:rPr>
            </w:pPr>
          </w:p>
        </w:tc>
        <w:tc>
          <w:tcPr>
            <w:tcW w:w="2921" w:type="dxa"/>
          </w:tcPr>
          <w:p w14:paraId="02AE893E">
            <w:pPr>
              <w:spacing w:line="360" w:lineRule="auto"/>
              <w:jc w:val="center"/>
              <w:rPr>
                <w:rFonts w:ascii="宋体" w:hAnsi="宋体"/>
                <w:sz w:val="24"/>
              </w:rPr>
            </w:pPr>
          </w:p>
        </w:tc>
        <w:tc>
          <w:tcPr>
            <w:tcW w:w="2891" w:type="dxa"/>
          </w:tcPr>
          <w:p w14:paraId="7CD3C17F">
            <w:pPr>
              <w:spacing w:line="360" w:lineRule="auto"/>
              <w:jc w:val="center"/>
              <w:rPr>
                <w:rFonts w:ascii="宋体" w:hAnsi="宋体"/>
                <w:sz w:val="24"/>
              </w:rPr>
            </w:pPr>
          </w:p>
        </w:tc>
        <w:tc>
          <w:tcPr>
            <w:tcW w:w="1205" w:type="dxa"/>
          </w:tcPr>
          <w:p w14:paraId="62B32B42">
            <w:pPr>
              <w:spacing w:line="360" w:lineRule="auto"/>
              <w:jc w:val="center"/>
              <w:rPr>
                <w:rFonts w:ascii="宋体" w:hAnsi="宋体"/>
                <w:sz w:val="24"/>
              </w:rPr>
            </w:pPr>
          </w:p>
        </w:tc>
        <w:tc>
          <w:tcPr>
            <w:tcW w:w="1205" w:type="dxa"/>
          </w:tcPr>
          <w:p w14:paraId="0E8F7924">
            <w:pPr>
              <w:spacing w:line="360" w:lineRule="auto"/>
              <w:jc w:val="center"/>
              <w:rPr>
                <w:rFonts w:ascii="宋体" w:hAnsi="宋体"/>
                <w:sz w:val="24"/>
              </w:rPr>
            </w:pPr>
          </w:p>
        </w:tc>
      </w:tr>
      <w:tr w14:paraId="7FFC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4" w:type="dxa"/>
          </w:tcPr>
          <w:p w14:paraId="44D214A4">
            <w:pPr>
              <w:spacing w:line="360" w:lineRule="auto"/>
              <w:jc w:val="center"/>
              <w:rPr>
                <w:rFonts w:ascii="宋体" w:hAnsi="宋体"/>
                <w:sz w:val="24"/>
              </w:rPr>
            </w:pPr>
          </w:p>
        </w:tc>
        <w:tc>
          <w:tcPr>
            <w:tcW w:w="2921" w:type="dxa"/>
          </w:tcPr>
          <w:p w14:paraId="4A6EC054">
            <w:pPr>
              <w:spacing w:line="360" w:lineRule="auto"/>
              <w:jc w:val="center"/>
              <w:rPr>
                <w:rFonts w:ascii="宋体" w:hAnsi="宋体"/>
                <w:sz w:val="24"/>
              </w:rPr>
            </w:pPr>
          </w:p>
        </w:tc>
        <w:tc>
          <w:tcPr>
            <w:tcW w:w="2891" w:type="dxa"/>
          </w:tcPr>
          <w:p w14:paraId="15D52DCF">
            <w:pPr>
              <w:spacing w:line="360" w:lineRule="auto"/>
              <w:jc w:val="center"/>
              <w:rPr>
                <w:rFonts w:ascii="宋体" w:hAnsi="宋体"/>
                <w:sz w:val="24"/>
              </w:rPr>
            </w:pPr>
          </w:p>
        </w:tc>
        <w:tc>
          <w:tcPr>
            <w:tcW w:w="1205" w:type="dxa"/>
          </w:tcPr>
          <w:p w14:paraId="2E4B2921">
            <w:pPr>
              <w:spacing w:line="360" w:lineRule="auto"/>
              <w:jc w:val="center"/>
              <w:rPr>
                <w:rFonts w:ascii="宋体" w:hAnsi="宋体"/>
                <w:sz w:val="24"/>
              </w:rPr>
            </w:pPr>
          </w:p>
        </w:tc>
        <w:tc>
          <w:tcPr>
            <w:tcW w:w="1205" w:type="dxa"/>
          </w:tcPr>
          <w:p w14:paraId="1475A30B">
            <w:pPr>
              <w:spacing w:line="360" w:lineRule="auto"/>
              <w:jc w:val="center"/>
              <w:rPr>
                <w:rFonts w:ascii="宋体" w:hAnsi="宋体"/>
                <w:sz w:val="24"/>
              </w:rPr>
            </w:pPr>
          </w:p>
        </w:tc>
      </w:tr>
      <w:tr w14:paraId="4A85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4" w:type="dxa"/>
          </w:tcPr>
          <w:p w14:paraId="1958CB73">
            <w:pPr>
              <w:spacing w:line="360" w:lineRule="auto"/>
              <w:jc w:val="center"/>
              <w:rPr>
                <w:rFonts w:ascii="宋体" w:hAnsi="宋体"/>
                <w:sz w:val="24"/>
              </w:rPr>
            </w:pPr>
          </w:p>
        </w:tc>
        <w:tc>
          <w:tcPr>
            <w:tcW w:w="2921" w:type="dxa"/>
          </w:tcPr>
          <w:p w14:paraId="7E81AA81">
            <w:pPr>
              <w:spacing w:line="360" w:lineRule="auto"/>
              <w:jc w:val="center"/>
              <w:rPr>
                <w:rFonts w:ascii="宋体" w:hAnsi="宋体"/>
                <w:sz w:val="24"/>
              </w:rPr>
            </w:pPr>
          </w:p>
        </w:tc>
        <w:tc>
          <w:tcPr>
            <w:tcW w:w="2891" w:type="dxa"/>
          </w:tcPr>
          <w:p w14:paraId="4F770BC0">
            <w:pPr>
              <w:spacing w:line="360" w:lineRule="auto"/>
              <w:jc w:val="center"/>
              <w:rPr>
                <w:rFonts w:ascii="宋体" w:hAnsi="宋体"/>
                <w:sz w:val="24"/>
              </w:rPr>
            </w:pPr>
          </w:p>
        </w:tc>
        <w:tc>
          <w:tcPr>
            <w:tcW w:w="1205" w:type="dxa"/>
          </w:tcPr>
          <w:p w14:paraId="250AAC61">
            <w:pPr>
              <w:spacing w:line="360" w:lineRule="auto"/>
              <w:jc w:val="center"/>
              <w:rPr>
                <w:rFonts w:ascii="宋体" w:hAnsi="宋体"/>
                <w:sz w:val="24"/>
              </w:rPr>
            </w:pPr>
          </w:p>
        </w:tc>
        <w:tc>
          <w:tcPr>
            <w:tcW w:w="1205" w:type="dxa"/>
          </w:tcPr>
          <w:p w14:paraId="2583C0BC">
            <w:pPr>
              <w:spacing w:line="360" w:lineRule="auto"/>
              <w:jc w:val="center"/>
              <w:rPr>
                <w:rFonts w:ascii="宋体" w:hAnsi="宋体"/>
                <w:sz w:val="24"/>
              </w:rPr>
            </w:pPr>
          </w:p>
        </w:tc>
      </w:tr>
      <w:tr w14:paraId="1DCC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4" w:type="dxa"/>
          </w:tcPr>
          <w:p w14:paraId="0496F1DD">
            <w:pPr>
              <w:spacing w:line="360" w:lineRule="auto"/>
              <w:jc w:val="center"/>
              <w:rPr>
                <w:rFonts w:ascii="宋体" w:hAnsi="宋体"/>
                <w:sz w:val="24"/>
              </w:rPr>
            </w:pPr>
          </w:p>
        </w:tc>
        <w:tc>
          <w:tcPr>
            <w:tcW w:w="2921" w:type="dxa"/>
          </w:tcPr>
          <w:p w14:paraId="2DC954DF">
            <w:pPr>
              <w:spacing w:line="360" w:lineRule="auto"/>
              <w:jc w:val="center"/>
              <w:rPr>
                <w:rFonts w:ascii="宋体" w:hAnsi="宋体"/>
                <w:sz w:val="24"/>
              </w:rPr>
            </w:pPr>
          </w:p>
        </w:tc>
        <w:tc>
          <w:tcPr>
            <w:tcW w:w="2891" w:type="dxa"/>
          </w:tcPr>
          <w:p w14:paraId="1FC9C196">
            <w:pPr>
              <w:spacing w:line="360" w:lineRule="auto"/>
              <w:jc w:val="center"/>
              <w:rPr>
                <w:rFonts w:ascii="宋体" w:hAnsi="宋体"/>
                <w:sz w:val="24"/>
              </w:rPr>
            </w:pPr>
          </w:p>
        </w:tc>
        <w:tc>
          <w:tcPr>
            <w:tcW w:w="1205" w:type="dxa"/>
          </w:tcPr>
          <w:p w14:paraId="1A14516A">
            <w:pPr>
              <w:spacing w:line="360" w:lineRule="auto"/>
              <w:jc w:val="center"/>
              <w:rPr>
                <w:rFonts w:ascii="宋体" w:hAnsi="宋体"/>
                <w:sz w:val="24"/>
              </w:rPr>
            </w:pPr>
          </w:p>
        </w:tc>
        <w:tc>
          <w:tcPr>
            <w:tcW w:w="1205" w:type="dxa"/>
          </w:tcPr>
          <w:p w14:paraId="188412A5">
            <w:pPr>
              <w:spacing w:line="360" w:lineRule="auto"/>
              <w:jc w:val="center"/>
              <w:rPr>
                <w:rFonts w:ascii="宋体" w:hAnsi="宋体"/>
                <w:sz w:val="24"/>
              </w:rPr>
            </w:pPr>
          </w:p>
        </w:tc>
      </w:tr>
      <w:tr w14:paraId="3B7C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04" w:type="dxa"/>
          </w:tcPr>
          <w:p w14:paraId="392F63E2">
            <w:pPr>
              <w:spacing w:line="360" w:lineRule="auto"/>
              <w:jc w:val="center"/>
              <w:rPr>
                <w:rFonts w:ascii="宋体" w:hAnsi="宋体"/>
                <w:sz w:val="24"/>
              </w:rPr>
            </w:pPr>
          </w:p>
        </w:tc>
        <w:tc>
          <w:tcPr>
            <w:tcW w:w="2921" w:type="dxa"/>
          </w:tcPr>
          <w:p w14:paraId="6A17A4E6">
            <w:pPr>
              <w:spacing w:line="360" w:lineRule="auto"/>
              <w:jc w:val="center"/>
              <w:rPr>
                <w:rFonts w:ascii="宋体" w:hAnsi="宋体"/>
                <w:sz w:val="24"/>
              </w:rPr>
            </w:pPr>
          </w:p>
        </w:tc>
        <w:tc>
          <w:tcPr>
            <w:tcW w:w="2891" w:type="dxa"/>
          </w:tcPr>
          <w:p w14:paraId="281DF68E">
            <w:pPr>
              <w:spacing w:line="360" w:lineRule="auto"/>
              <w:jc w:val="center"/>
              <w:rPr>
                <w:rFonts w:ascii="宋体" w:hAnsi="宋体"/>
                <w:sz w:val="24"/>
              </w:rPr>
            </w:pPr>
          </w:p>
        </w:tc>
        <w:tc>
          <w:tcPr>
            <w:tcW w:w="1205" w:type="dxa"/>
          </w:tcPr>
          <w:p w14:paraId="208867C0">
            <w:pPr>
              <w:spacing w:line="360" w:lineRule="auto"/>
              <w:jc w:val="center"/>
              <w:rPr>
                <w:rFonts w:ascii="宋体" w:hAnsi="宋体"/>
                <w:sz w:val="24"/>
              </w:rPr>
            </w:pPr>
          </w:p>
        </w:tc>
        <w:tc>
          <w:tcPr>
            <w:tcW w:w="1205" w:type="dxa"/>
          </w:tcPr>
          <w:p w14:paraId="2C00F323">
            <w:pPr>
              <w:spacing w:line="360" w:lineRule="auto"/>
              <w:jc w:val="center"/>
              <w:rPr>
                <w:rFonts w:ascii="宋体" w:hAnsi="宋体"/>
                <w:sz w:val="24"/>
              </w:rPr>
            </w:pPr>
          </w:p>
        </w:tc>
      </w:tr>
      <w:bookmarkEnd w:id="307"/>
    </w:tbl>
    <w:p w14:paraId="2D08E0A8">
      <w:pPr>
        <w:adjustRightInd w:val="0"/>
        <w:snapToGrid w:val="0"/>
        <w:spacing w:line="300" w:lineRule="auto"/>
        <w:jc w:val="left"/>
        <w:rPr>
          <w:rFonts w:ascii="宋体" w:hAnsi="宋体"/>
          <w:b/>
          <w:sz w:val="24"/>
        </w:rPr>
      </w:pPr>
      <w:bookmarkStart w:id="308" w:name="_Hlk13224796"/>
    </w:p>
    <w:p w14:paraId="489F5915">
      <w:pPr>
        <w:adjustRightInd w:val="0"/>
        <w:snapToGrid w:val="0"/>
        <w:spacing w:line="360" w:lineRule="auto"/>
        <w:ind w:left="482" w:hanging="482" w:hangingChars="200"/>
        <w:jc w:val="left"/>
        <w:rPr>
          <w:rFonts w:ascii="宋体" w:hAnsi="宋体"/>
          <w:b/>
          <w:sz w:val="24"/>
        </w:rPr>
      </w:pPr>
      <w:r>
        <w:rPr>
          <w:rFonts w:hint="eastAsia" w:ascii="宋体" w:hAnsi="宋体"/>
          <w:b/>
          <w:sz w:val="24"/>
        </w:rPr>
        <w:t>备注：</w:t>
      </w:r>
    </w:p>
    <w:p w14:paraId="2429627B">
      <w:pPr>
        <w:adjustRightInd w:val="0"/>
        <w:snapToGrid w:val="0"/>
        <w:spacing w:after="57" w:afterLines="20" w:line="360" w:lineRule="auto"/>
        <w:jc w:val="left"/>
        <w:rPr>
          <w:rFonts w:ascii="宋体" w:hAnsi="宋体"/>
          <w:sz w:val="24"/>
        </w:rPr>
      </w:pPr>
      <w:r>
        <w:rPr>
          <w:rFonts w:hint="eastAsia" w:ascii="宋体" w:hAnsi="宋体"/>
          <w:sz w:val="24"/>
        </w:rPr>
        <w:t>1、“招标要求”栏按照本招标文件</w:t>
      </w:r>
      <w:r>
        <w:rPr>
          <w:rFonts w:hint="eastAsia" w:ascii="宋体" w:hAnsi="宋体"/>
          <w:b/>
          <w:bCs/>
          <w:sz w:val="24"/>
        </w:rPr>
        <w:t>“第四章</w:t>
      </w:r>
      <w:bookmarkStart w:id="309" w:name="_Hlk28858839"/>
      <w:r>
        <w:rPr>
          <w:rFonts w:hint="eastAsia" w:ascii="宋体" w:hAnsi="宋体"/>
          <w:b/>
          <w:bCs/>
          <w:sz w:val="24"/>
        </w:rPr>
        <w:t xml:space="preserve"> 项目需求”</w:t>
      </w:r>
      <w:bookmarkEnd w:id="309"/>
      <w:r>
        <w:rPr>
          <w:rFonts w:hint="eastAsia" w:ascii="宋体" w:hAnsi="宋体"/>
          <w:sz w:val="24"/>
        </w:rPr>
        <w:t>逐项填列</w:t>
      </w:r>
      <w:bookmarkStart w:id="310" w:name="_Hlk27472667"/>
      <w:r>
        <w:rPr>
          <w:rFonts w:hint="eastAsia" w:ascii="宋体" w:hAnsi="宋体"/>
          <w:sz w:val="24"/>
        </w:rPr>
        <w:t>，</w:t>
      </w:r>
      <w:bookmarkStart w:id="311" w:name="_Hlk45479488"/>
      <w:r>
        <w:rPr>
          <w:rFonts w:hint="eastAsia" w:ascii="宋体" w:hAnsi="宋体"/>
          <w:sz w:val="24"/>
        </w:rPr>
        <w:t>如需提供相应证明材料的，应在“备注”栏注明证明材料在投标文件中的页码位置；</w:t>
      </w:r>
    </w:p>
    <w:bookmarkEnd w:id="311"/>
    <w:p w14:paraId="62B3D914">
      <w:pPr>
        <w:adjustRightInd w:val="0"/>
        <w:snapToGrid w:val="0"/>
        <w:spacing w:after="57" w:afterLines="20" w:line="360" w:lineRule="auto"/>
        <w:jc w:val="left"/>
        <w:rPr>
          <w:rFonts w:ascii="宋体" w:hAnsi="宋体"/>
          <w:sz w:val="24"/>
        </w:rPr>
      </w:pPr>
      <w:r>
        <w:rPr>
          <w:rFonts w:hint="eastAsia" w:ascii="宋体" w:hAnsi="宋体"/>
          <w:sz w:val="24"/>
        </w:rPr>
        <w:t>2、如参与多个分包的，请各投标供应商按所投分包分别列表。</w:t>
      </w:r>
      <w:bookmarkEnd w:id="308"/>
      <w:bookmarkEnd w:id="310"/>
      <w:bookmarkStart w:id="312" w:name="_Hlt26955054"/>
      <w:bookmarkEnd w:id="312"/>
      <w:bookmarkStart w:id="313" w:name="_格式2__法定代表人授权书"/>
      <w:bookmarkEnd w:id="313"/>
      <w:bookmarkStart w:id="314" w:name="_Toc8485135"/>
      <w:bookmarkStart w:id="315" w:name="_Toc12887286"/>
      <w:bookmarkStart w:id="316" w:name="_Toc12708995"/>
      <w:bookmarkStart w:id="317" w:name="_Toc9363449"/>
    </w:p>
    <w:p w14:paraId="289BD0A6">
      <w:pPr>
        <w:spacing w:line="360" w:lineRule="auto"/>
        <w:jc w:val="left"/>
        <w:rPr>
          <w:rFonts w:ascii="宋体" w:hAnsi="宋体"/>
          <w:sz w:val="24"/>
        </w:rPr>
      </w:pPr>
      <w:r>
        <w:rPr>
          <w:rFonts w:ascii="宋体" w:hAnsi="宋体"/>
          <w:sz w:val="24"/>
        </w:rPr>
        <w:br w:type="page"/>
      </w:r>
      <w:bookmarkStart w:id="318" w:name="_Toc47453324"/>
      <w:r>
        <w:rPr>
          <w:rFonts w:hint="eastAsia" w:ascii="宋体" w:hAnsi="宋体"/>
          <w:b/>
          <w:sz w:val="32"/>
          <w:szCs w:val="32"/>
        </w:rPr>
        <w:t>附件</w:t>
      </w:r>
      <w:bookmarkEnd w:id="314"/>
      <w:bookmarkEnd w:id="315"/>
      <w:bookmarkEnd w:id="316"/>
      <w:bookmarkEnd w:id="317"/>
      <w:bookmarkEnd w:id="318"/>
      <w:bookmarkStart w:id="319" w:name="_Hlk8826879"/>
      <w:bookmarkStart w:id="320" w:name="_Toc8485138"/>
      <w:bookmarkStart w:id="321" w:name="_Toc12708996"/>
      <w:bookmarkStart w:id="322" w:name="_Toc9363451"/>
      <w:bookmarkStart w:id="323" w:name="_Toc12887287"/>
    </w:p>
    <w:p w14:paraId="7CA037DC">
      <w:pPr>
        <w:spacing w:line="360" w:lineRule="auto"/>
        <w:jc w:val="center"/>
        <w:rPr>
          <w:rFonts w:ascii="宋体" w:hAnsi="宋体"/>
          <w:b/>
          <w:bCs/>
          <w:sz w:val="32"/>
          <w:szCs w:val="40"/>
        </w:rPr>
      </w:pPr>
      <w:r>
        <w:rPr>
          <w:rFonts w:hint="eastAsia" w:ascii="宋体" w:hAnsi="宋体"/>
          <w:b/>
          <w:bCs/>
          <w:sz w:val="32"/>
          <w:szCs w:val="40"/>
        </w:rPr>
        <w:t>联合体协议（参考格式）</w:t>
      </w:r>
    </w:p>
    <w:p w14:paraId="298BDEAC">
      <w:pPr>
        <w:pStyle w:val="5"/>
        <w:spacing w:line="360" w:lineRule="auto"/>
        <w:ind w:firstLine="0"/>
        <w:jc w:val="center"/>
        <w:rPr>
          <w:b/>
          <w:bCs/>
          <w:sz w:val="24"/>
          <w:szCs w:val="24"/>
        </w:rPr>
      </w:pPr>
      <w:bookmarkStart w:id="324" w:name="_Hlk27472787"/>
      <w:r>
        <w:rPr>
          <w:rFonts w:hint="eastAsia"/>
          <w:b/>
          <w:bCs/>
          <w:sz w:val="24"/>
          <w:szCs w:val="24"/>
        </w:rPr>
        <w:t>（参考格式，非联合体形式参加投标的供应商无需提供）</w:t>
      </w:r>
    </w:p>
    <w:bookmarkEnd w:id="324"/>
    <w:p w14:paraId="75EA27C0">
      <w:pPr>
        <w:spacing w:line="360" w:lineRule="auto"/>
        <w:rPr>
          <w:rFonts w:ascii="宋体" w:hAnsi="宋体"/>
          <w:sz w:val="24"/>
          <w:u w:val="single"/>
        </w:rPr>
      </w:pPr>
    </w:p>
    <w:p w14:paraId="3303E497">
      <w:pPr>
        <w:spacing w:line="360" w:lineRule="auto"/>
        <w:rPr>
          <w:rFonts w:ascii="宋体" w:hAnsi="宋体"/>
          <w:sz w:val="24"/>
        </w:rPr>
      </w:pPr>
      <w:r>
        <w:rPr>
          <w:rFonts w:hint="eastAsia" w:ascii="宋体" w:hAnsi="宋体"/>
          <w:sz w:val="24"/>
          <w:u w:val="single"/>
        </w:rPr>
        <w:t xml:space="preserve"> [联合体中各供应商全称]</w:t>
      </w:r>
      <w:r>
        <w:rPr>
          <w:rFonts w:ascii="宋体" w:hAnsi="宋体"/>
          <w:sz w:val="24"/>
          <w:u w:val="single"/>
        </w:rPr>
        <w:t xml:space="preserve"> </w:t>
      </w:r>
      <w:r>
        <w:rPr>
          <w:rFonts w:hint="eastAsia" w:ascii="宋体" w:hAnsi="宋体"/>
          <w:sz w:val="24"/>
        </w:rPr>
        <w:t>在此达成以下协议：</w:t>
      </w:r>
    </w:p>
    <w:p w14:paraId="376547CD">
      <w:pPr>
        <w:spacing w:line="360" w:lineRule="auto"/>
        <w:ind w:firstLine="480" w:firstLineChars="200"/>
        <w:rPr>
          <w:rFonts w:ascii="宋体" w:hAnsi="宋体"/>
          <w:sz w:val="24"/>
        </w:rPr>
      </w:pPr>
      <w:r>
        <w:rPr>
          <w:rFonts w:ascii="宋体" w:hAnsi="宋体"/>
          <w:sz w:val="24"/>
        </w:rPr>
        <w:t>1</w:t>
      </w:r>
      <w:r>
        <w:rPr>
          <w:rFonts w:hint="eastAsia" w:ascii="宋体" w:hAnsi="宋体"/>
          <w:sz w:val="24"/>
        </w:rPr>
        <w:t>、我们自愿组成联合体，参加江苏易采招标代理有限公司组织的采购编号为</w:t>
      </w:r>
      <w:r>
        <w:rPr>
          <w:rFonts w:hint="eastAsia" w:ascii="宋体" w:hAnsi="宋体"/>
          <w:sz w:val="24"/>
          <w:u w:val="single"/>
        </w:rPr>
        <w:t>[项目全称]</w:t>
      </w:r>
      <w:r>
        <w:rPr>
          <w:rFonts w:hint="eastAsia" w:ascii="宋体" w:hAnsi="宋体"/>
          <w:sz w:val="24"/>
        </w:rPr>
        <w:t>项目的采购活动。</w:t>
      </w:r>
    </w:p>
    <w:p w14:paraId="4380603C">
      <w:pPr>
        <w:spacing w:line="360" w:lineRule="auto"/>
        <w:ind w:firstLine="480" w:firstLineChars="200"/>
        <w:rPr>
          <w:rFonts w:ascii="宋体" w:hAnsi="宋体"/>
          <w:sz w:val="24"/>
          <w:szCs w:val="21"/>
        </w:rPr>
      </w:pPr>
      <w:r>
        <w:rPr>
          <w:rFonts w:ascii="宋体" w:hAnsi="宋体"/>
          <w:sz w:val="24"/>
        </w:rPr>
        <w:t>2</w:t>
      </w:r>
      <w:r>
        <w:rPr>
          <w:rFonts w:hint="eastAsia" w:ascii="宋体" w:hAnsi="宋体"/>
          <w:sz w:val="24"/>
        </w:rPr>
        <w:t>、若我们联合中标，</w:t>
      </w:r>
      <w:bookmarkStart w:id="325" w:name="_Hlk14868141"/>
      <w:r>
        <w:rPr>
          <w:rFonts w:hint="eastAsia" w:ascii="宋体" w:hAnsi="宋体"/>
          <w:sz w:val="24"/>
          <w:szCs w:val="21"/>
          <w:u w:val="single"/>
        </w:rPr>
        <w:t>[供应商单位</w:t>
      </w:r>
      <w:r>
        <w:rPr>
          <w:rFonts w:ascii="宋体" w:hAnsi="宋体"/>
          <w:sz w:val="24"/>
          <w:szCs w:val="21"/>
          <w:u w:val="single"/>
        </w:rPr>
        <w:t>1</w:t>
      </w:r>
      <w:r>
        <w:rPr>
          <w:rFonts w:hint="eastAsia" w:ascii="宋体" w:hAnsi="宋体"/>
          <w:sz w:val="24"/>
          <w:szCs w:val="21"/>
          <w:u w:val="single"/>
        </w:rPr>
        <w:t>全称]</w:t>
      </w:r>
      <w:r>
        <w:rPr>
          <w:rFonts w:ascii="宋体" w:hAnsi="宋体"/>
          <w:sz w:val="24"/>
          <w:szCs w:val="21"/>
          <w:u w:val="single"/>
        </w:rPr>
        <w:t xml:space="preserve"> </w:t>
      </w:r>
      <w:bookmarkEnd w:id="325"/>
      <w:r>
        <w:rPr>
          <w:rFonts w:hint="eastAsia" w:ascii="宋体" w:hAnsi="宋体"/>
          <w:sz w:val="24"/>
          <w:szCs w:val="21"/>
        </w:rPr>
        <w:t>实施项目中</w:t>
      </w:r>
      <w:r>
        <w:rPr>
          <w:rFonts w:hint="eastAsia" w:ascii="宋体" w:hAnsi="宋体"/>
          <w:sz w:val="24"/>
          <w:szCs w:val="21"/>
          <w:u w:val="single"/>
        </w:rPr>
        <w:t xml:space="preserve"> [工作内容</w:t>
      </w:r>
      <w:r>
        <w:rPr>
          <w:rFonts w:ascii="宋体" w:hAnsi="宋体"/>
          <w:sz w:val="24"/>
          <w:szCs w:val="21"/>
          <w:u w:val="single"/>
        </w:rPr>
        <w:t xml:space="preserve">] </w:t>
      </w:r>
      <w:r>
        <w:rPr>
          <w:rFonts w:hint="eastAsia" w:ascii="宋体" w:hAnsi="宋体"/>
          <w:sz w:val="24"/>
          <w:szCs w:val="21"/>
        </w:rPr>
        <w:t>部分工作，并承担相应的责任。</w:t>
      </w:r>
      <w:r>
        <w:rPr>
          <w:rFonts w:hint="eastAsia" w:ascii="宋体" w:hAnsi="宋体"/>
          <w:sz w:val="24"/>
          <w:szCs w:val="21"/>
          <w:u w:val="single"/>
        </w:rPr>
        <w:t xml:space="preserve"> [供应商单位</w:t>
      </w:r>
      <w:r>
        <w:rPr>
          <w:rFonts w:ascii="宋体" w:hAnsi="宋体"/>
          <w:sz w:val="24"/>
          <w:szCs w:val="21"/>
          <w:u w:val="single"/>
        </w:rPr>
        <w:t>2</w:t>
      </w:r>
      <w:r>
        <w:rPr>
          <w:rFonts w:hint="eastAsia" w:ascii="宋体" w:hAnsi="宋体"/>
          <w:sz w:val="24"/>
          <w:szCs w:val="21"/>
          <w:u w:val="single"/>
        </w:rPr>
        <w:t>全称</w:t>
      </w:r>
      <w:r>
        <w:rPr>
          <w:rFonts w:ascii="宋体" w:hAnsi="宋体"/>
          <w:sz w:val="24"/>
          <w:szCs w:val="21"/>
          <w:u w:val="single"/>
        </w:rPr>
        <w:t xml:space="preserve">] </w:t>
      </w:r>
      <w:r>
        <w:rPr>
          <w:rFonts w:hint="eastAsia" w:ascii="宋体" w:hAnsi="宋体"/>
          <w:sz w:val="24"/>
          <w:szCs w:val="21"/>
        </w:rPr>
        <w:t>实施项目中</w:t>
      </w:r>
      <w:r>
        <w:rPr>
          <w:rFonts w:hint="eastAsia" w:ascii="宋体" w:hAnsi="宋体"/>
          <w:sz w:val="24"/>
          <w:szCs w:val="21"/>
          <w:u w:val="single"/>
        </w:rPr>
        <w:t xml:space="preserve"> [工作内容]</w:t>
      </w:r>
      <w:r>
        <w:rPr>
          <w:rFonts w:ascii="宋体" w:hAnsi="宋体"/>
          <w:sz w:val="24"/>
          <w:szCs w:val="21"/>
          <w:u w:val="single"/>
        </w:rPr>
        <w:t xml:space="preserve"> </w:t>
      </w:r>
      <w:r>
        <w:rPr>
          <w:rFonts w:hint="eastAsia" w:ascii="宋体" w:hAnsi="宋体"/>
          <w:sz w:val="24"/>
          <w:szCs w:val="21"/>
        </w:rPr>
        <w:t>部分工作，并承担相应的责任。……。（</w:t>
      </w:r>
      <w:r>
        <w:rPr>
          <w:rFonts w:hint="eastAsia" w:ascii="宋体" w:hAnsi="宋体"/>
          <w:b/>
          <w:bCs/>
          <w:sz w:val="24"/>
          <w:szCs w:val="21"/>
        </w:rPr>
        <w:t>注：</w:t>
      </w:r>
      <w:r>
        <w:rPr>
          <w:rFonts w:hint="eastAsia" w:ascii="宋体" w:hAnsi="宋体"/>
          <w:sz w:val="24"/>
          <w:szCs w:val="21"/>
        </w:rPr>
        <w:t>联合体中各供应商都应明示所承担的工作和相应的责任）。</w:t>
      </w:r>
    </w:p>
    <w:p w14:paraId="2EF8B2B1">
      <w:pPr>
        <w:spacing w:line="360" w:lineRule="auto"/>
        <w:ind w:firstLine="480" w:firstLineChars="200"/>
        <w:rPr>
          <w:rFonts w:ascii="宋体" w:hAnsi="宋体"/>
          <w:sz w:val="24"/>
        </w:rPr>
      </w:pPr>
      <w:r>
        <w:rPr>
          <w:rFonts w:ascii="宋体" w:hAnsi="宋体"/>
          <w:sz w:val="24"/>
        </w:rPr>
        <w:t>3</w:t>
      </w:r>
      <w:r>
        <w:rPr>
          <w:rFonts w:hint="eastAsia" w:ascii="宋体" w:hAnsi="宋体"/>
          <w:sz w:val="24"/>
        </w:rPr>
        <w:t>、其中</w:t>
      </w:r>
      <w:bookmarkStart w:id="326" w:name="_Hlk14868360"/>
      <w:r>
        <w:rPr>
          <w:rFonts w:hint="eastAsia" w:ascii="宋体" w:hAnsi="宋体"/>
          <w:sz w:val="24"/>
          <w:u w:val="single"/>
        </w:rPr>
        <w:t xml:space="preserve"> </w:t>
      </w:r>
      <w:r>
        <w:rPr>
          <w:rFonts w:hint="eastAsia" w:ascii="宋体" w:hAnsi="宋体"/>
          <w:sz w:val="24"/>
          <w:szCs w:val="21"/>
          <w:u w:val="single"/>
        </w:rPr>
        <w:t>[</w:t>
      </w:r>
      <w:r>
        <w:rPr>
          <w:rFonts w:hint="eastAsia" w:ascii="宋体" w:hAnsi="宋体"/>
          <w:sz w:val="24"/>
          <w:u w:val="single"/>
        </w:rPr>
        <w:t>小型、微型企业/残疾人福利性单位/监狱企业全称</w:t>
      </w:r>
      <w:r>
        <w:rPr>
          <w:rFonts w:hint="eastAsia" w:ascii="宋体" w:hAnsi="宋体"/>
          <w:sz w:val="24"/>
          <w:szCs w:val="21"/>
          <w:u w:val="single"/>
        </w:rPr>
        <w:t>]</w:t>
      </w:r>
      <w:r>
        <w:rPr>
          <w:rFonts w:ascii="宋体" w:hAnsi="宋体"/>
          <w:sz w:val="24"/>
          <w:szCs w:val="21"/>
          <w:u w:val="single"/>
        </w:rPr>
        <w:t xml:space="preserve"> </w:t>
      </w:r>
      <w:r>
        <w:rPr>
          <w:rFonts w:hint="eastAsia" w:ascii="宋体" w:hAnsi="宋体"/>
          <w:sz w:val="24"/>
        </w:rPr>
        <w:t xml:space="preserve">为 </w:t>
      </w:r>
      <w:r>
        <w:rPr>
          <w:rFonts w:ascii="宋体" w:hAnsi="宋体"/>
          <w:sz w:val="24"/>
          <w:u w:val="single"/>
        </w:rPr>
        <w:t xml:space="preserve"> </w:t>
      </w:r>
      <w:r>
        <w:rPr>
          <w:rFonts w:hint="eastAsia" w:ascii="宋体" w:hAnsi="宋体"/>
          <w:sz w:val="24"/>
          <w:szCs w:val="21"/>
          <w:u w:val="single"/>
        </w:rPr>
        <w:t>[</w:t>
      </w:r>
      <w:r>
        <w:rPr>
          <w:rFonts w:hint="eastAsia" w:ascii="宋体" w:hAnsi="宋体"/>
          <w:sz w:val="24"/>
          <w:u w:val="single"/>
        </w:rPr>
        <w:t>企业名称</w:t>
      </w:r>
      <w:r>
        <w:rPr>
          <w:rFonts w:hint="eastAsia" w:ascii="宋体" w:hAnsi="宋体"/>
          <w:sz w:val="24"/>
          <w:szCs w:val="21"/>
          <w:u w:val="single"/>
        </w:rPr>
        <w:t>]</w:t>
      </w:r>
      <w:r>
        <w:rPr>
          <w:rFonts w:ascii="宋体" w:hAnsi="宋体"/>
          <w:sz w:val="24"/>
          <w:szCs w:val="21"/>
          <w:u w:val="single"/>
        </w:rPr>
        <w:t xml:space="preserve"> </w:t>
      </w:r>
      <w:r>
        <w:rPr>
          <w:rFonts w:hint="eastAsia" w:ascii="宋体" w:hAnsi="宋体"/>
          <w:sz w:val="24"/>
        </w:rPr>
        <w:t>企业</w:t>
      </w:r>
      <w:bookmarkEnd w:id="326"/>
      <w:r>
        <w:rPr>
          <w:rFonts w:hint="eastAsia" w:ascii="宋体" w:hAnsi="宋体"/>
          <w:sz w:val="24"/>
        </w:rPr>
        <w:t>，且我们约定该公司/单位所承担的合同金额将占本项目合同总金额的</w:t>
      </w:r>
      <w:r>
        <w:rPr>
          <w:rFonts w:ascii="宋体" w:hAnsi="宋体"/>
          <w:sz w:val="24"/>
          <w:u w:val="single"/>
        </w:rPr>
        <w:t xml:space="preserve">     %</w:t>
      </w:r>
      <w:r>
        <w:rPr>
          <w:rFonts w:hint="eastAsia" w:ascii="宋体" w:hAnsi="宋体"/>
          <w:sz w:val="24"/>
        </w:rPr>
        <w:t>。</w:t>
      </w:r>
    </w:p>
    <w:p w14:paraId="15EC026D">
      <w:pPr>
        <w:spacing w:line="360" w:lineRule="auto"/>
        <w:ind w:firstLine="480" w:firstLineChars="200"/>
        <w:rPr>
          <w:rFonts w:ascii="宋体" w:hAnsi="宋体"/>
          <w:sz w:val="24"/>
        </w:rPr>
      </w:pPr>
    </w:p>
    <w:p w14:paraId="1A25C613">
      <w:pPr>
        <w:pStyle w:val="47"/>
        <w:spacing w:line="360" w:lineRule="auto"/>
        <w:rPr>
          <w:b/>
          <w:i/>
          <w:szCs w:val="21"/>
        </w:rPr>
      </w:pPr>
      <w:r>
        <w:rPr>
          <w:rFonts w:hint="eastAsia"/>
          <w:b/>
          <w:iCs/>
          <w:u w:val="none"/>
        </w:rPr>
        <w:t>备注：</w:t>
      </w:r>
      <w:r>
        <w:rPr>
          <w:rFonts w:hint="eastAsia" w:ascii="宋体" w:hAnsi="宋体"/>
          <w:b/>
          <w:iCs/>
          <w:u w:val="none"/>
        </w:rPr>
        <w:t>★</w:t>
      </w:r>
      <w:r>
        <w:rPr>
          <w:rFonts w:hint="eastAsia"/>
          <w:b/>
          <w:iCs/>
          <w:u w:val="none"/>
        </w:rPr>
        <w:t>联合体中各方均须加盖单位公章。</w:t>
      </w:r>
    </w:p>
    <w:p w14:paraId="362C7C67">
      <w:pPr>
        <w:spacing w:line="360" w:lineRule="auto"/>
        <w:ind w:left="5250" w:leftChars="2500"/>
        <w:jc w:val="left"/>
        <w:rPr>
          <w:rFonts w:ascii="宋体" w:hAnsi="宋体"/>
          <w:sz w:val="24"/>
        </w:rPr>
      </w:pPr>
    </w:p>
    <w:p w14:paraId="63AD496B">
      <w:pPr>
        <w:spacing w:line="360" w:lineRule="auto"/>
        <w:ind w:left="4200" w:leftChars="2000"/>
        <w:jc w:val="left"/>
        <w:rPr>
          <w:rFonts w:ascii="宋体" w:hAnsi="宋体"/>
          <w:sz w:val="24"/>
        </w:rPr>
      </w:pPr>
      <w:r>
        <w:rPr>
          <w:rFonts w:hint="eastAsia" w:ascii="宋体" w:hAnsi="宋体"/>
          <w:sz w:val="24"/>
        </w:rPr>
        <w:t>供应商单位1名称（盖章）：</w:t>
      </w:r>
    </w:p>
    <w:p w14:paraId="09E66B16">
      <w:pPr>
        <w:spacing w:line="360" w:lineRule="auto"/>
        <w:ind w:left="4200" w:leftChars="2000"/>
        <w:jc w:val="left"/>
        <w:rPr>
          <w:rFonts w:ascii="宋体" w:hAnsi="宋体"/>
          <w:sz w:val="24"/>
        </w:rPr>
      </w:pPr>
      <w:r>
        <w:rPr>
          <w:rFonts w:hint="eastAsia" w:ascii="宋体" w:hAnsi="宋体"/>
          <w:sz w:val="24"/>
        </w:rPr>
        <w:t>供应商单位</w:t>
      </w:r>
      <w:r>
        <w:rPr>
          <w:rFonts w:ascii="宋体" w:hAnsi="宋体"/>
          <w:sz w:val="24"/>
        </w:rPr>
        <w:t>2</w:t>
      </w:r>
      <w:r>
        <w:rPr>
          <w:rFonts w:hint="eastAsia" w:ascii="宋体" w:hAnsi="宋体"/>
          <w:sz w:val="24"/>
        </w:rPr>
        <w:t>名称（盖章）：</w:t>
      </w:r>
    </w:p>
    <w:p w14:paraId="67A6DCF8">
      <w:pPr>
        <w:spacing w:line="360" w:lineRule="auto"/>
        <w:ind w:left="4200" w:leftChars="2000"/>
        <w:jc w:val="left"/>
        <w:rPr>
          <w:rFonts w:ascii="宋体" w:hAnsi="宋体"/>
          <w:sz w:val="24"/>
        </w:rPr>
      </w:pPr>
      <w:r>
        <w:rPr>
          <w:rFonts w:ascii="宋体" w:hAnsi="宋体"/>
          <w:sz w:val="24"/>
        </w:rPr>
        <w:t>……</w:t>
      </w:r>
    </w:p>
    <w:p w14:paraId="0777F5DB">
      <w:pPr>
        <w:spacing w:line="360" w:lineRule="auto"/>
        <w:ind w:left="4200" w:leftChars="2000"/>
        <w:jc w:val="lef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bookmarkEnd w:id="319"/>
      <w:bookmarkEnd w:id="320"/>
      <w:bookmarkEnd w:id="321"/>
      <w:bookmarkEnd w:id="322"/>
      <w:bookmarkEnd w:id="323"/>
    </w:p>
    <w:p w14:paraId="201F8B48">
      <w:pPr>
        <w:pStyle w:val="59"/>
        <w:tabs>
          <w:tab w:val="left" w:pos="360"/>
        </w:tabs>
        <w:adjustRightInd w:val="0"/>
        <w:snapToGrid w:val="0"/>
        <w:spacing w:before="85" w:beforeLines="30" w:line="480" w:lineRule="auto"/>
        <w:rPr>
          <w:rFonts w:ascii="宋体" w:hAnsi="宋体"/>
          <w:b/>
          <w:i/>
          <w:snapToGrid/>
          <w:szCs w:val="24"/>
          <w:u w:val="single"/>
        </w:rPr>
      </w:pPr>
    </w:p>
    <w:bookmarkEnd w:id="278"/>
    <w:p w14:paraId="752F0FE3">
      <w:pPr>
        <w:widowControl/>
        <w:jc w:val="left"/>
        <w:rPr>
          <w:rFonts w:ascii="宋体" w:hAnsi="宋体"/>
          <w:b/>
          <w:sz w:val="32"/>
          <w:szCs w:val="32"/>
        </w:rPr>
      </w:pPr>
    </w:p>
    <w:p w14:paraId="2981634A">
      <w:pPr>
        <w:widowControl/>
        <w:jc w:val="left"/>
        <w:rPr>
          <w:rFonts w:ascii="宋体" w:hAnsi="宋体"/>
          <w:b/>
          <w:sz w:val="32"/>
          <w:szCs w:val="32"/>
        </w:rPr>
      </w:pPr>
      <w:r>
        <w:rPr>
          <w:rFonts w:ascii="宋体" w:hAnsi="宋体"/>
          <w:szCs w:val="32"/>
        </w:rPr>
        <w:br w:type="page"/>
      </w:r>
    </w:p>
    <w:bookmarkEnd w:id="225"/>
    <w:bookmarkEnd w:id="226"/>
    <w:bookmarkEnd w:id="227"/>
    <w:bookmarkEnd w:id="246"/>
    <w:bookmarkEnd w:id="247"/>
    <w:bookmarkEnd w:id="248"/>
    <w:bookmarkEnd w:id="249"/>
    <w:bookmarkEnd w:id="250"/>
    <w:bookmarkEnd w:id="251"/>
    <w:bookmarkEnd w:id="252"/>
    <w:bookmarkEnd w:id="253"/>
    <w:bookmarkEnd w:id="254"/>
    <w:bookmarkEnd w:id="255"/>
    <w:p w14:paraId="63CAD00B">
      <w:pPr>
        <w:pStyle w:val="4"/>
        <w:adjustRightInd w:val="0"/>
        <w:snapToGrid w:val="0"/>
        <w:spacing w:before="143" w:beforeLines="50" w:after="0" w:line="360" w:lineRule="auto"/>
        <w:jc w:val="center"/>
        <w:rPr>
          <w:rFonts w:ascii="宋体" w:hAnsi="宋体"/>
          <w:bCs/>
        </w:rPr>
      </w:pPr>
      <w:bookmarkStart w:id="327" w:name="_Hlk60665956"/>
      <w:r>
        <w:rPr>
          <w:rFonts w:hint="eastAsia" w:ascii="宋体" w:hAnsi="宋体"/>
        </w:rPr>
        <w:t>中小企业声明函（服务）</w:t>
      </w:r>
    </w:p>
    <w:p w14:paraId="769C1EBE">
      <w:pPr>
        <w:pStyle w:val="12"/>
        <w:adjustRightInd w:val="0"/>
        <w:snapToGrid w:val="0"/>
        <w:ind w:firstLine="480" w:firstLineChars="200"/>
        <w:rPr>
          <w:rFonts w:ascii="宋体" w:hAnsi="宋体" w:eastAsia="宋体"/>
          <w:snapToGrid w:val="0"/>
          <w:kern w:val="0"/>
          <w:sz w:val="24"/>
          <w:szCs w:val="24"/>
        </w:rPr>
      </w:pPr>
    </w:p>
    <w:p w14:paraId="5E545CAD">
      <w:pPr>
        <w:pStyle w:val="12"/>
        <w:adjustRightInd w:val="0"/>
        <w:snapToGrid w:val="0"/>
        <w:spacing w:line="360" w:lineRule="auto"/>
        <w:ind w:firstLine="480" w:firstLineChars="200"/>
        <w:rPr>
          <w:rFonts w:ascii="宋体" w:hAnsi="宋体" w:eastAsia="宋体"/>
          <w:snapToGrid w:val="0"/>
          <w:kern w:val="0"/>
          <w:sz w:val="24"/>
          <w:szCs w:val="24"/>
        </w:rPr>
      </w:pPr>
      <w:r>
        <w:rPr>
          <w:rFonts w:ascii="宋体" w:hAnsi="宋体" w:eastAsia="宋体"/>
          <w:snapToGrid w:val="0"/>
          <w:kern w:val="0"/>
          <w:sz w:val="24"/>
          <w:szCs w:val="24"/>
        </w:rPr>
        <w:t>本公司</w:t>
      </w:r>
      <w:r>
        <w:rPr>
          <w:rFonts w:hint="eastAsia" w:ascii="宋体" w:hAnsi="宋体" w:eastAsia="宋体"/>
          <w:snapToGrid w:val="0"/>
          <w:kern w:val="0"/>
          <w:sz w:val="24"/>
          <w:szCs w:val="24"/>
        </w:rPr>
        <w:t>（联合体）</w:t>
      </w:r>
      <w:r>
        <w:rPr>
          <w:rFonts w:ascii="宋体" w:hAnsi="宋体" w:eastAsia="宋体"/>
          <w:snapToGrid w:val="0"/>
          <w:kern w:val="0"/>
          <w:sz w:val="24"/>
          <w:szCs w:val="24"/>
        </w:rPr>
        <w:t>郑重声明，根据《政府采购促进中小企业发展管理办法》（财库</w:t>
      </w:r>
      <w:r>
        <w:rPr>
          <w:rFonts w:hint="eastAsia" w:ascii="宋体" w:hAnsi="宋体" w:eastAsia="宋体"/>
          <w:snapToGrid w:val="0"/>
          <w:kern w:val="0"/>
          <w:sz w:val="24"/>
          <w:szCs w:val="24"/>
        </w:rPr>
        <w:t>﹝</w:t>
      </w:r>
      <w:r>
        <w:rPr>
          <w:rFonts w:ascii="宋体" w:hAnsi="宋体" w:eastAsia="宋体"/>
          <w:snapToGrid w:val="0"/>
          <w:kern w:val="0"/>
          <w:sz w:val="24"/>
          <w:szCs w:val="24"/>
        </w:rPr>
        <w:t>2020</w:t>
      </w:r>
      <w:r>
        <w:rPr>
          <w:rFonts w:hint="eastAsia" w:ascii="宋体" w:hAnsi="宋体" w:eastAsia="宋体"/>
          <w:snapToGrid w:val="0"/>
          <w:kern w:val="0"/>
          <w:sz w:val="24"/>
          <w:szCs w:val="24"/>
        </w:rPr>
        <w:t>﹞</w:t>
      </w:r>
      <w:r>
        <w:rPr>
          <w:rFonts w:ascii="宋体" w:hAnsi="宋体" w:eastAsia="宋体"/>
          <w:snapToGrid w:val="0"/>
          <w:kern w:val="0"/>
          <w:sz w:val="24"/>
          <w:szCs w:val="24"/>
        </w:rPr>
        <w:t>46 号）的规定，本公司</w:t>
      </w:r>
      <w:r>
        <w:rPr>
          <w:rFonts w:hint="eastAsia" w:ascii="宋体" w:hAnsi="宋体" w:eastAsia="宋体"/>
          <w:snapToGrid w:val="0"/>
          <w:kern w:val="0"/>
          <w:sz w:val="24"/>
          <w:szCs w:val="24"/>
        </w:rPr>
        <w:t>（联合体）</w:t>
      </w:r>
      <w:r>
        <w:rPr>
          <w:rFonts w:ascii="宋体" w:hAnsi="宋体" w:eastAsia="宋体"/>
          <w:snapToGrid w:val="0"/>
          <w:kern w:val="0"/>
          <w:sz w:val="24"/>
          <w:szCs w:val="24"/>
        </w:rPr>
        <w:t>参加</w:t>
      </w:r>
      <w:r>
        <w:rPr>
          <w:rFonts w:hint="eastAsia" w:ascii="宋体" w:hAnsi="宋体" w:eastAsia="宋体"/>
          <w:snapToGrid w:val="0"/>
          <w:kern w:val="0"/>
          <w:sz w:val="24"/>
          <w:szCs w:val="24"/>
          <w:u w:val="single"/>
        </w:rPr>
        <w:t xml:space="preserve"> </w:t>
      </w:r>
      <w:r>
        <w:rPr>
          <w:rFonts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rPr>
        <w:t>[</w:t>
      </w:r>
      <w:r>
        <w:rPr>
          <w:rFonts w:ascii="宋体" w:hAnsi="宋体" w:eastAsia="宋体"/>
          <w:snapToGrid w:val="0"/>
          <w:kern w:val="0"/>
          <w:sz w:val="24"/>
          <w:szCs w:val="24"/>
          <w:u w:val="single"/>
        </w:rPr>
        <w:t>单位名称</w:t>
      </w:r>
      <w:r>
        <w:rPr>
          <w:rFonts w:hint="eastAsia" w:ascii="宋体" w:hAnsi="宋体" w:eastAsia="宋体"/>
          <w:snapToGrid w:val="0"/>
          <w:kern w:val="0"/>
          <w:sz w:val="24"/>
          <w:szCs w:val="24"/>
          <w:u w:val="single"/>
        </w:rPr>
        <w:t xml:space="preserve">] </w:t>
      </w:r>
      <w:r>
        <w:rPr>
          <w:rFonts w:ascii="宋体" w:hAnsi="宋体" w:eastAsia="宋体"/>
          <w:snapToGrid w:val="0"/>
          <w:kern w:val="0"/>
          <w:sz w:val="24"/>
          <w:szCs w:val="24"/>
          <w:u w:val="single"/>
        </w:rPr>
        <w:t xml:space="preserve"> </w:t>
      </w:r>
      <w:r>
        <w:rPr>
          <w:rFonts w:ascii="宋体" w:hAnsi="宋体" w:eastAsia="宋体"/>
          <w:snapToGrid w:val="0"/>
          <w:kern w:val="0"/>
          <w:sz w:val="24"/>
          <w:szCs w:val="24"/>
        </w:rPr>
        <w:t>的</w:t>
      </w:r>
      <w:r>
        <w:rPr>
          <w:rFonts w:hint="eastAsia" w:ascii="宋体" w:hAnsi="宋体" w:eastAsia="宋体"/>
          <w:snapToGrid w:val="0"/>
          <w:kern w:val="0"/>
          <w:sz w:val="24"/>
          <w:szCs w:val="24"/>
          <w:u w:val="single"/>
        </w:rPr>
        <w:t xml:space="preserve"> </w:t>
      </w:r>
      <w:r>
        <w:rPr>
          <w:rFonts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rPr>
        <w:t>[</w:t>
      </w:r>
      <w:r>
        <w:rPr>
          <w:rFonts w:ascii="宋体" w:hAnsi="宋体" w:eastAsia="宋体"/>
          <w:snapToGrid w:val="0"/>
          <w:kern w:val="0"/>
          <w:sz w:val="24"/>
          <w:szCs w:val="24"/>
          <w:u w:val="single"/>
        </w:rPr>
        <w:t>项目名称</w:t>
      </w:r>
      <w:r>
        <w:rPr>
          <w:rFonts w:hint="eastAsia" w:ascii="宋体" w:hAnsi="宋体" w:eastAsia="宋体"/>
          <w:snapToGrid w:val="0"/>
          <w:kern w:val="0"/>
          <w:sz w:val="24"/>
          <w:szCs w:val="24"/>
          <w:u w:val="single"/>
        </w:rPr>
        <w:t>]</w:t>
      </w:r>
      <w:r>
        <w:rPr>
          <w:rFonts w:ascii="宋体" w:hAnsi="宋体" w:eastAsia="宋体"/>
          <w:snapToGrid w:val="0"/>
          <w:kern w:val="0"/>
          <w:sz w:val="24"/>
          <w:szCs w:val="24"/>
          <w:u w:val="single"/>
        </w:rPr>
        <w:t xml:space="preserve">  </w:t>
      </w:r>
      <w:r>
        <w:rPr>
          <w:rFonts w:ascii="宋体" w:hAnsi="宋体" w:eastAsia="宋体"/>
          <w:snapToGrid w:val="0"/>
          <w:kern w:val="0"/>
          <w:sz w:val="24"/>
          <w:szCs w:val="24"/>
        </w:rPr>
        <w:t>采购活动，服务全部由符合政策要求的中小企业承接。</w:t>
      </w:r>
      <w:r>
        <w:rPr>
          <w:rFonts w:hint="eastAsia" w:ascii="宋体" w:hAnsi="宋体" w:eastAsia="宋体"/>
          <w:snapToGrid w:val="0"/>
          <w:kern w:val="0"/>
          <w:sz w:val="24"/>
          <w:szCs w:val="24"/>
        </w:rPr>
        <w:t>相关企业（含联合体中的中小企业、签订分包意向协议的中小企业）的具体情况如下：</w:t>
      </w:r>
    </w:p>
    <w:p w14:paraId="65744A36">
      <w:pPr>
        <w:pStyle w:val="12"/>
        <w:adjustRightInd w:val="0"/>
        <w:snapToGrid w:val="0"/>
        <w:spacing w:line="360" w:lineRule="auto"/>
        <w:ind w:firstLine="480" w:firstLineChars="200"/>
        <w:rPr>
          <w:rFonts w:ascii="宋体" w:hAnsi="宋体" w:eastAsia="宋体"/>
          <w:snapToGrid w:val="0"/>
          <w:kern w:val="0"/>
          <w:sz w:val="24"/>
          <w:szCs w:val="24"/>
        </w:rPr>
      </w:pPr>
    </w:p>
    <w:p w14:paraId="394FF300">
      <w:pPr>
        <w:pStyle w:val="64"/>
        <w:tabs>
          <w:tab w:val="left" w:pos="1184"/>
          <w:tab w:val="left" w:pos="1384"/>
          <w:tab w:val="left" w:pos="4562"/>
          <w:tab w:val="left" w:pos="6803"/>
        </w:tabs>
        <w:autoSpaceDE w:val="0"/>
        <w:autoSpaceDN w:val="0"/>
        <w:adjustRightInd w:val="0"/>
        <w:snapToGrid w:val="0"/>
        <w:spacing w:line="360" w:lineRule="auto"/>
        <w:ind w:firstLine="480"/>
        <w:rPr>
          <w:rFonts w:ascii="宋体" w:hAnsi="宋体"/>
          <w:snapToGrid w:val="0"/>
          <w:kern w:val="0"/>
          <w:sz w:val="24"/>
          <w:szCs w:val="24"/>
        </w:rPr>
      </w:pPr>
      <w:r>
        <w:rPr>
          <w:rFonts w:hint="eastAsia" w:ascii="宋体" w:hAnsi="宋体"/>
          <w:snapToGrid w:val="0"/>
          <w:kern w:val="0"/>
          <w:sz w:val="24"/>
          <w:szCs w:val="24"/>
        </w:rPr>
        <w:t>1、</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标的名称] </w:t>
      </w:r>
      <w:r>
        <w:rPr>
          <w:rFonts w:ascii="宋体" w:hAnsi="宋体"/>
          <w:snapToGrid w:val="0"/>
          <w:kern w:val="0"/>
          <w:sz w:val="24"/>
          <w:szCs w:val="24"/>
        </w:rPr>
        <w:t xml:space="preserve"> ，属于</w:t>
      </w:r>
      <w:r>
        <w:rPr>
          <w:rFonts w:ascii="宋体" w:hAnsi="宋体"/>
          <w:snapToGrid w:val="0"/>
          <w:kern w:val="0"/>
          <w:sz w:val="24"/>
          <w:szCs w:val="24"/>
          <w:u w:val="single"/>
        </w:rPr>
        <w:t xml:space="preserve"> </w:t>
      </w:r>
      <w:bookmarkStart w:id="328" w:name="_Hlk88135527"/>
      <w:r>
        <w:rPr>
          <w:rFonts w:ascii="宋体" w:hAnsi="宋体"/>
          <w:snapToGrid w:val="0"/>
          <w:kern w:val="0"/>
          <w:sz w:val="24"/>
          <w:szCs w:val="24"/>
          <w:u w:val="single"/>
        </w:rPr>
        <w:t>[</w:t>
      </w:r>
      <w:r>
        <w:rPr>
          <w:rFonts w:hint="eastAsia" w:ascii="宋体" w:hAnsi="宋体"/>
          <w:snapToGrid w:val="0"/>
          <w:kern w:val="0"/>
          <w:sz w:val="24"/>
          <w:szCs w:val="24"/>
          <w:u w:val="single"/>
        </w:rPr>
        <w:t>采购文件中明确的所属行业</w:t>
      </w:r>
      <w:r>
        <w:rPr>
          <w:rFonts w:ascii="宋体" w:hAnsi="宋体"/>
          <w:snapToGrid w:val="0"/>
          <w:kern w:val="0"/>
          <w:sz w:val="24"/>
          <w:szCs w:val="24"/>
          <w:u w:val="single"/>
        </w:rPr>
        <w:t>]</w:t>
      </w:r>
      <w:bookmarkEnd w:id="328"/>
      <w:r>
        <w:rPr>
          <w:rFonts w:ascii="宋体" w:hAnsi="宋体"/>
          <w:snapToGrid w:val="0"/>
          <w:kern w:val="0"/>
          <w:sz w:val="24"/>
          <w:szCs w:val="24"/>
          <w:u w:val="single"/>
        </w:rPr>
        <w:t xml:space="preserve"> </w:t>
      </w:r>
      <w:r>
        <w:rPr>
          <w:rFonts w:ascii="宋体" w:hAnsi="宋体"/>
          <w:snapToGrid w:val="0"/>
          <w:kern w:val="0"/>
          <w:sz w:val="24"/>
          <w:szCs w:val="24"/>
        </w:rPr>
        <w:t>行业；</w:t>
      </w:r>
      <w:r>
        <w:rPr>
          <w:rFonts w:hint="eastAsia" w:ascii="宋体" w:hAnsi="宋体"/>
          <w:snapToGrid w:val="0"/>
          <w:kern w:val="0"/>
          <w:sz w:val="24"/>
          <w:szCs w:val="24"/>
        </w:rPr>
        <w:t>承接企业</w:t>
      </w:r>
      <w:r>
        <w:rPr>
          <w:rFonts w:ascii="宋体" w:hAnsi="宋体"/>
          <w:snapToGrid w:val="0"/>
          <w:kern w:val="0"/>
          <w:sz w:val="24"/>
          <w:szCs w:val="24"/>
        </w:rPr>
        <w:t>为</w:t>
      </w:r>
      <w:r>
        <w:rPr>
          <w:rFonts w:ascii="宋体" w:hAnsi="宋体"/>
          <w:snapToGrid w:val="0"/>
          <w:kern w:val="0"/>
          <w:sz w:val="24"/>
          <w:szCs w:val="24"/>
          <w:u w:val="single"/>
        </w:rPr>
        <w:t xml:space="preserve"> [企业名称</w:t>
      </w:r>
      <w:r>
        <w:rPr>
          <w:rFonts w:hint="eastAsia" w:ascii="宋体" w:hAnsi="宋体"/>
          <w:snapToGrid w:val="0"/>
          <w:kern w:val="0"/>
          <w:sz w:val="24"/>
          <w:szCs w:val="24"/>
          <w:u w:val="single"/>
        </w:rPr>
        <w:t>]</w:t>
      </w:r>
      <w:r>
        <w:rPr>
          <w:rFonts w:ascii="宋体" w:hAnsi="宋体"/>
          <w:snapToGrid w:val="0"/>
          <w:kern w:val="0"/>
          <w:sz w:val="24"/>
          <w:szCs w:val="24"/>
          <w:u w:val="single"/>
        </w:rPr>
        <w:t xml:space="preserve"> </w:t>
      </w:r>
      <w:r>
        <w:rPr>
          <w:rFonts w:ascii="宋体" w:hAnsi="宋体"/>
          <w:snapToGrid w:val="0"/>
          <w:kern w:val="0"/>
          <w:sz w:val="24"/>
          <w:szCs w:val="24"/>
        </w:rPr>
        <w:t>，从业人员</w:t>
      </w:r>
      <w:r>
        <w:rPr>
          <w:rFonts w:ascii="宋体" w:hAnsi="宋体"/>
          <w:snapToGrid w:val="0"/>
          <w:kern w:val="0"/>
          <w:sz w:val="24"/>
          <w:szCs w:val="24"/>
          <w:u w:val="single"/>
        </w:rPr>
        <w:t xml:space="preserve">    </w:t>
      </w:r>
      <w:r>
        <w:rPr>
          <w:rFonts w:ascii="宋体" w:hAnsi="宋体"/>
          <w:snapToGrid w:val="0"/>
          <w:kern w:val="0"/>
          <w:sz w:val="24"/>
          <w:szCs w:val="24"/>
        </w:rPr>
        <w:t>人，营业收入为</w:t>
      </w:r>
      <w:r>
        <w:rPr>
          <w:rFonts w:ascii="宋体" w:hAnsi="宋体"/>
          <w:snapToGrid w:val="0"/>
          <w:kern w:val="0"/>
          <w:sz w:val="24"/>
          <w:szCs w:val="24"/>
          <w:u w:val="single"/>
        </w:rPr>
        <w:t xml:space="preserve">      </w:t>
      </w:r>
      <w:r>
        <w:rPr>
          <w:rFonts w:ascii="宋体" w:hAnsi="宋体"/>
          <w:snapToGrid w:val="0"/>
          <w:kern w:val="0"/>
          <w:sz w:val="24"/>
          <w:szCs w:val="24"/>
        </w:rPr>
        <w:t>万元，资产总额为</w:t>
      </w:r>
      <w:r>
        <w:rPr>
          <w:rFonts w:ascii="宋体" w:hAnsi="宋体"/>
          <w:snapToGrid w:val="0"/>
          <w:kern w:val="0"/>
          <w:sz w:val="24"/>
          <w:szCs w:val="24"/>
          <w:u w:val="single"/>
        </w:rPr>
        <w:t xml:space="preserve">     </w:t>
      </w:r>
      <w:r>
        <w:rPr>
          <w:rFonts w:ascii="宋体" w:hAnsi="宋体"/>
          <w:snapToGrid w:val="0"/>
          <w:kern w:val="0"/>
          <w:sz w:val="24"/>
          <w:szCs w:val="24"/>
          <w:u w:val="single"/>
        </w:rPr>
        <w:tab/>
      </w:r>
      <w:r>
        <w:rPr>
          <w:rFonts w:ascii="宋体" w:hAnsi="宋体"/>
          <w:snapToGrid w:val="0"/>
          <w:kern w:val="0"/>
          <w:sz w:val="24"/>
          <w:szCs w:val="24"/>
        </w:rPr>
        <w:t>万元，属于</w:t>
      </w:r>
      <w:r>
        <w:rPr>
          <w:rFonts w:hint="eastAsia"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hint="eastAsia" w:ascii="宋体" w:hAnsi="宋体"/>
          <w:snapToGrid w:val="0"/>
          <w:kern w:val="0"/>
          <w:sz w:val="24"/>
          <w:szCs w:val="24"/>
          <w:u w:val="single"/>
        </w:rPr>
        <w:t>中</w:t>
      </w:r>
      <w:r>
        <w:rPr>
          <w:rFonts w:ascii="宋体" w:hAnsi="宋体"/>
          <w:snapToGrid w:val="0"/>
          <w:kern w:val="0"/>
          <w:sz w:val="24"/>
          <w:szCs w:val="24"/>
          <w:u w:val="single"/>
        </w:rPr>
        <w:t>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小型企业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微型企业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rPr>
        <w:t>；</w:t>
      </w:r>
    </w:p>
    <w:p w14:paraId="4B2A2ABB">
      <w:pPr>
        <w:pStyle w:val="12"/>
        <w:adjustRightInd w:val="0"/>
        <w:snapToGrid w:val="0"/>
        <w:spacing w:line="360" w:lineRule="auto"/>
        <w:ind w:firstLine="480" w:firstLineChars="200"/>
        <w:rPr>
          <w:rFonts w:ascii="宋体" w:hAnsi="宋体" w:eastAsia="宋体"/>
          <w:snapToGrid w:val="0"/>
          <w:kern w:val="0"/>
          <w:sz w:val="24"/>
          <w:szCs w:val="24"/>
        </w:rPr>
      </w:pPr>
      <w:r>
        <w:rPr>
          <w:rFonts w:ascii="宋体" w:hAnsi="宋体" w:eastAsia="宋体"/>
          <w:snapToGrid w:val="0"/>
          <w:kern w:val="0"/>
          <w:sz w:val="24"/>
          <w:szCs w:val="24"/>
        </w:rPr>
        <w:t>……</w:t>
      </w:r>
    </w:p>
    <w:p w14:paraId="2BB618B5">
      <w:pPr>
        <w:pStyle w:val="12"/>
        <w:adjustRightInd w:val="0"/>
        <w:snapToGrid w:val="0"/>
        <w:spacing w:line="360" w:lineRule="auto"/>
        <w:ind w:firstLine="480" w:firstLineChars="200"/>
        <w:rPr>
          <w:rFonts w:ascii="宋体" w:hAnsi="宋体" w:eastAsia="宋体"/>
          <w:snapToGrid w:val="0"/>
          <w:kern w:val="0"/>
          <w:sz w:val="24"/>
          <w:szCs w:val="24"/>
        </w:rPr>
      </w:pPr>
      <w:r>
        <w:rPr>
          <w:rFonts w:ascii="宋体" w:hAnsi="宋体" w:eastAsia="宋体"/>
          <w:snapToGrid w:val="0"/>
          <w:kern w:val="0"/>
          <w:sz w:val="24"/>
          <w:szCs w:val="24"/>
        </w:rPr>
        <w:t>以上企业，不属于大企业的分支机构，不存在控股股东为大企业的情形，也不存在与大企业的负责人为同一人的情形。</w:t>
      </w:r>
    </w:p>
    <w:p w14:paraId="03DEAA41">
      <w:pPr>
        <w:pStyle w:val="12"/>
        <w:adjustRightInd w:val="0"/>
        <w:snapToGrid w:val="0"/>
        <w:spacing w:line="360" w:lineRule="auto"/>
        <w:ind w:firstLine="480" w:firstLineChars="200"/>
        <w:rPr>
          <w:rFonts w:ascii="宋体" w:hAnsi="宋体" w:eastAsia="宋体"/>
          <w:snapToGrid w:val="0"/>
          <w:kern w:val="0"/>
          <w:sz w:val="24"/>
          <w:szCs w:val="24"/>
        </w:rPr>
      </w:pPr>
      <w:r>
        <w:rPr>
          <w:rFonts w:hint="eastAsia" w:ascii="宋体" w:hAnsi="宋体" w:eastAsia="宋体"/>
          <w:snapToGrid w:val="0"/>
          <w:kern w:val="0"/>
          <w:sz w:val="24"/>
          <w:szCs w:val="24"/>
        </w:rPr>
        <w:t>如组成联合体或者接受分包合同的中小企业与联合体内的其他企业，分包企业之间不存在直接控制、管理关系；</w:t>
      </w:r>
    </w:p>
    <w:p w14:paraId="10363291">
      <w:pPr>
        <w:pStyle w:val="12"/>
        <w:adjustRightInd w:val="0"/>
        <w:snapToGrid w:val="0"/>
        <w:spacing w:line="360" w:lineRule="auto"/>
        <w:ind w:firstLine="480" w:firstLineChars="200"/>
        <w:rPr>
          <w:rFonts w:ascii="宋体" w:hAnsi="宋体" w:eastAsia="宋体"/>
          <w:snapToGrid w:val="0"/>
          <w:kern w:val="0"/>
          <w:sz w:val="24"/>
          <w:szCs w:val="24"/>
        </w:rPr>
      </w:pPr>
      <w:r>
        <w:rPr>
          <w:rFonts w:ascii="宋体" w:hAnsi="宋体" w:eastAsia="宋体"/>
          <w:snapToGrid w:val="0"/>
          <w:kern w:val="0"/>
          <w:sz w:val="24"/>
          <w:szCs w:val="24"/>
        </w:rPr>
        <w:t>本企业对上述声明内容的真实性负责。如有虚假，将依法承担相应责任。</w:t>
      </w:r>
    </w:p>
    <w:p w14:paraId="0A3EABF0">
      <w:pPr>
        <w:pStyle w:val="12"/>
        <w:adjustRightInd w:val="0"/>
        <w:snapToGrid w:val="0"/>
        <w:spacing w:line="360" w:lineRule="auto"/>
        <w:ind w:firstLine="480" w:firstLineChars="200"/>
        <w:rPr>
          <w:rFonts w:ascii="宋体" w:hAnsi="宋体" w:eastAsia="宋体"/>
          <w:snapToGrid w:val="0"/>
          <w:kern w:val="0"/>
          <w:sz w:val="24"/>
          <w:szCs w:val="24"/>
        </w:rPr>
      </w:pPr>
    </w:p>
    <w:p w14:paraId="2156BFB3">
      <w:pPr>
        <w:adjustRightInd w:val="0"/>
        <w:snapToGrid w:val="0"/>
        <w:spacing w:line="300" w:lineRule="auto"/>
        <w:rPr>
          <w:rFonts w:ascii="宋体" w:hAnsi="宋体"/>
          <w:b/>
          <w:bCs/>
          <w:sz w:val="22"/>
          <w:szCs w:val="22"/>
        </w:rPr>
      </w:pPr>
      <w:r>
        <w:rPr>
          <w:rFonts w:hint="eastAsia" w:ascii="宋体" w:hAnsi="宋体"/>
          <w:b/>
          <w:bCs/>
          <w:sz w:val="22"/>
          <w:szCs w:val="22"/>
        </w:rPr>
        <w:t>备注：</w:t>
      </w:r>
    </w:p>
    <w:p w14:paraId="180501A2">
      <w:pPr>
        <w:pStyle w:val="12"/>
        <w:adjustRightInd w:val="0"/>
        <w:snapToGrid w:val="0"/>
        <w:spacing w:line="300" w:lineRule="auto"/>
        <w:rPr>
          <w:rFonts w:ascii="宋体" w:hAnsi="宋体" w:eastAsia="宋体"/>
          <w:snapToGrid w:val="0"/>
          <w:kern w:val="0"/>
          <w:sz w:val="22"/>
          <w:szCs w:val="22"/>
        </w:rPr>
      </w:pPr>
      <w:r>
        <w:rPr>
          <w:rFonts w:hint="eastAsia" w:ascii="宋体" w:hAnsi="宋体" w:eastAsia="宋体"/>
          <w:snapToGrid w:val="0"/>
          <w:kern w:val="0"/>
          <w:sz w:val="22"/>
          <w:szCs w:val="22"/>
        </w:rPr>
        <w:t>(</w:t>
      </w:r>
      <w:r>
        <w:rPr>
          <w:rFonts w:ascii="宋体" w:hAnsi="宋体" w:eastAsia="宋体"/>
          <w:snapToGrid w:val="0"/>
          <w:kern w:val="0"/>
          <w:sz w:val="22"/>
          <w:szCs w:val="22"/>
        </w:rPr>
        <w:t>1)</w:t>
      </w:r>
      <w:r>
        <w:rPr>
          <w:rFonts w:hint="eastAsia" w:ascii="宋体" w:hAnsi="宋体" w:eastAsia="宋体"/>
          <w:snapToGrid w:val="0"/>
          <w:kern w:val="0"/>
          <w:sz w:val="22"/>
          <w:szCs w:val="22"/>
        </w:rPr>
        <w:t>从业人员、营业收入、资产总额填报上一年度数据，无上一年度数据的新成立企业可不填报。</w:t>
      </w:r>
    </w:p>
    <w:p w14:paraId="131C61E5">
      <w:pPr>
        <w:pStyle w:val="12"/>
        <w:adjustRightInd w:val="0"/>
        <w:snapToGrid w:val="0"/>
        <w:spacing w:line="300" w:lineRule="auto"/>
        <w:rPr>
          <w:rFonts w:ascii="宋体" w:hAnsi="宋体" w:eastAsia="宋体"/>
          <w:snapToGrid w:val="0"/>
          <w:kern w:val="0"/>
          <w:sz w:val="22"/>
          <w:szCs w:val="22"/>
        </w:rPr>
      </w:pPr>
      <w:r>
        <w:rPr>
          <w:rFonts w:hint="eastAsia" w:ascii="宋体" w:hAnsi="宋体" w:eastAsia="宋体"/>
          <w:snapToGrid w:val="0"/>
          <w:kern w:val="0"/>
          <w:sz w:val="22"/>
          <w:szCs w:val="22"/>
        </w:rPr>
        <w:t>(2</w:t>
      </w:r>
      <w:r>
        <w:rPr>
          <w:rFonts w:ascii="宋体" w:hAnsi="宋体" w:eastAsia="宋体"/>
          <w:snapToGrid w:val="0"/>
          <w:kern w:val="0"/>
          <w:sz w:val="22"/>
          <w:szCs w:val="22"/>
        </w:rPr>
        <w:t>)</w:t>
      </w:r>
      <w:r>
        <w:rPr>
          <w:rFonts w:hint="eastAsia" w:ascii="宋体" w:hAnsi="宋体" w:eastAsia="宋体"/>
          <w:snapToGrid w:val="0"/>
          <w:kern w:val="0"/>
          <w:sz w:val="22"/>
          <w:szCs w:val="22"/>
        </w:rPr>
        <w:t>供应商如未按要求提供此声明函，报价将不做相应扣除；中标供应商如享受本项目小微企业扶持政策的，其《中小企业声明函》将随本项目的中标结果同时公告，接受社会监督；</w:t>
      </w:r>
      <w:r>
        <w:rPr>
          <w:rFonts w:ascii="宋体" w:hAnsi="宋体" w:eastAsia="宋体"/>
          <w:snapToGrid w:val="0"/>
          <w:kern w:val="0"/>
          <w:sz w:val="22"/>
          <w:szCs w:val="22"/>
        </w:rPr>
        <w:t xml:space="preserve"> </w:t>
      </w:r>
    </w:p>
    <w:p w14:paraId="42E450F4">
      <w:pPr>
        <w:pStyle w:val="12"/>
        <w:adjustRightInd w:val="0"/>
        <w:snapToGrid w:val="0"/>
        <w:spacing w:line="300" w:lineRule="auto"/>
        <w:rPr>
          <w:rFonts w:ascii="宋体" w:hAnsi="宋体" w:eastAsia="宋体"/>
          <w:snapToGrid w:val="0"/>
          <w:kern w:val="0"/>
          <w:sz w:val="22"/>
          <w:szCs w:val="22"/>
        </w:rPr>
      </w:pPr>
    </w:p>
    <w:p w14:paraId="4C027469">
      <w:pPr>
        <w:adjustRightInd w:val="0"/>
        <w:spacing w:line="360" w:lineRule="auto"/>
        <w:ind w:left="5250" w:leftChars="2500"/>
        <w:jc w:val="left"/>
        <w:rPr>
          <w:rFonts w:ascii="宋体" w:hAnsi="宋体"/>
          <w:sz w:val="24"/>
        </w:rPr>
      </w:pPr>
      <w:r>
        <w:rPr>
          <w:rFonts w:hint="eastAsia" w:ascii="宋体" w:hAnsi="宋体"/>
          <w:sz w:val="24"/>
          <w:szCs w:val="21"/>
        </w:rPr>
        <w:t>企业名称</w:t>
      </w:r>
      <w:r>
        <w:rPr>
          <w:rFonts w:hint="eastAsia" w:ascii="宋体" w:hAnsi="宋体"/>
          <w:sz w:val="24"/>
        </w:rPr>
        <w:t>（盖章）：</w:t>
      </w:r>
    </w:p>
    <w:p w14:paraId="1538BCD5">
      <w:pPr>
        <w:adjustRightInd w:val="0"/>
        <w:spacing w:line="360" w:lineRule="auto"/>
        <w:ind w:left="5250" w:leftChars="2500"/>
        <w:jc w:val="left"/>
        <w:rPr>
          <w:rFonts w:ascii="宋体" w:hAnsi="宋体"/>
          <w:snapToGrid w:val="0"/>
          <w:kern w:val="0"/>
          <w:sz w:val="22"/>
          <w:szCs w:val="22"/>
        </w:rPr>
      </w:pPr>
      <w:r>
        <w:rPr>
          <w:rFonts w:hint="eastAsia" w:ascii="宋体" w:hAnsi="宋体"/>
          <w:sz w:val="24"/>
        </w:rPr>
        <w:t>日</w:t>
      </w:r>
      <w:r>
        <w:rPr>
          <w:rFonts w:ascii="宋体" w:hAnsi="宋体"/>
          <w:sz w:val="24"/>
        </w:rPr>
        <w:t xml:space="preserve">  </w:t>
      </w:r>
      <w:r>
        <w:rPr>
          <w:rFonts w:hint="eastAsia" w:ascii="宋体" w:hAnsi="宋体"/>
          <w:sz w:val="24"/>
        </w:rPr>
        <w:t>期：</w:t>
      </w:r>
    </w:p>
    <w:p w14:paraId="3CB1054E">
      <w:pPr>
        <w:spacing w:line="360" w:lineRule="auto"/>
        <w:ind w:left="5250" w:leftChars="2500"/>
        <w:jc w:val="left"/>
        <w:rPr>
          <w:rFonts w:ascii="宋体" w:hAnsi="宋体"/>
          <w:szCs w:val="21"/>
        </w:rPr>
      </w:pPr>
    </w:p>
    <w:p w14:paraId="6E255793">
      <w:pPr>
        <w:spacing w:line="360" w:lineRule="auto"/>
        <w:jc w:val="center"/>
        <w:rPr>
          <w:rFonts w:ascii="宋体" w:hAnsi="宋体"/>
          <w:b/>
          <w:bCs/>
          <w:sz w:val="32"/>
          <w:szCs w:val="40"/>
        </w:rPr>
      </w:pPr>
      <w:r>
        <w:rPr>
          <w:rFonts w:ascii="宋体" w:hAnsi="宋体"/>
          <w:sz w:val="24"/>
        </w:rPr>
        <w:br w:type="page"/>
      </w:r>
      <w:bookmarkEnd w:id="327"/>
    </w:p>
    <w:p w14:paraId="299DA53B">
      <w:pPr>
        <w:spacing w:line="360" w:lineRule="auto"/>
        <w:jc w:val="center"/>
        <w:rPr>
          <w:rFonts w:ascii="宋体" w:hAnsi="宋体"/>
          <w:bCs/>
          <w:color w:val="FF0000"/>
        </w:rPr>
      </w:pPr>
      <w:r>
        <w:rPr>
          <w:rFonts w:hint="eastAsia" w:ascii="宋体" w:hAnsi="宋体"/>
          <w:b/>
          <w:bCs/>
          <w:sz w:val="32"/>
          <w:szCs w:val="40"/>
        </w:rPr>
        <w:t>残疾人福利性单位声明函</w:t>
      </w:r>
      <w:bookmarkStart w:id="329" w:name="_Hlk27472839"/>
    </w:p>
    <w:bookmarkEnd w:id="329"/>
    <w:p w14:paraId="1FD8819B">
      <w:pPr>
        <w:adjustRightInd w:val="0"/>
        <w:snapToGrid w:val="0"/>
        <w:spacing w:before="57" w:beforeLines="20" w:line="480" w:lineRule="auto"/>
        <w:ind w:firstLine="480" w:firstLineChars="200"/>
        <w:rPr>
          <w:rFonts w:ascii="宋体" w:hAnsi="宋体"/>
          <w:color w:val="FF0000"/>
          <w:sz w:val="24"/>
        </w:rPr>
      </w:pPr>
    </w:p>
    <w:p w14:paraId="4FF0E17D">
      <w:pPr>
        <w:spacing w:line="48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u w:val="single"/>
        </w:rPr>
        <w:t>_</w:t>
      </w:r>
      <w:bookmarkStart w:id="330" w:name="_Hlk60666078"/>
      <w:r>
        <w:rPr>
          <w:rFonts w:ascii="宋体" w:hAnsi="宋体"/>
          <w:snapToGrid w:val="0"/>
          <w:kern w:val="0"/>
          <w:sz w:val="24"/>
          <w:u w:val="single"/>
        </w:rPr>
        <w:t xml:space="preserve"> </w:t>
      </w:r>
      <w:r>
        <w:rPr>
          <w:rFonts w:hint="eastAsia" w:ascii="宋体" w:hAnsi="宋体"/>
          <w:snapToGrid w:val="0"/>
          <w:kern w:val="0"/>
          <w:sz w:val="24"/>
          <w:u w:val="single"/>
        </w:rPr>
        <w:t>[采购人</w:t>
      </w:r>
      <w:r>
        <w:rPr>
          <w:rFonts w:ascii="宋体" w:hAnsi="宋体"/>
          <w:snapToGrid w:val="0"/>
          <w:kern w:val="0"/>
          <w:sz w:val="24"/>
          <w:u w:val="single"/>
        </w:rPr>
        <w:t>单位名称</w:t>
      </w:r>
      <w:r>
        <w:rPr>
          <w:rFonts w:hint="eastAsia" w:ascii="宋体" w:hAnsi="宋体"/>
          <w:snapToGrid w:val="0"/>
          <w:kern w:val="0"/>
          <w:sz w:val="24"/>
          <w:u w:val="single"/>
        </w:rPr>
        <w:t xml:space="preserve">] </w:t>
      </w:r>
      <w:bookmarkEnd w:id="330"/>
      <w:r>
        <w:rPr>
          <w:rFonts w:hint="eastAsia" w:ascii="宋体" w:hAnsi="宋体"/>
          <w:sz w:val="24"/>
          <w:u w:val="single"/>
        </w:rPr>
        <w:t>_</w:t>
      </w:r>
      <w:r>
        <w:rPr>
          <w:rFonts w:hint="eastAsia" w:ascii="宋体" w:hAnsi="宋体"/>
          <w:sz w:val="24"/>
        </w:rPr>
        <w:t>单位的采购文件编号为</w:t>
      </w:r>
      <w:r>
        <w:rPr>
          <w:rFonts w:hint="eastAsia" w:ascii="宋体" w:hAnsi="宋体"/>
          <w:sz w:val="24"/>
          <w:u w:val="single"/>
        </w:rPr>
        <w:t>_</w:t>
      </w:r>
      <w:bookmarkStart w:id="331" w:name="_Hlk60666088"/>
      <w:r>
        <w:rPr>
          <w:rFonts w:ascii="宋体" w:hAnsi="宋体"/>
          <w:snapToGrid w:val="0"/>
          <w:kern w:val="0"/>
          <w:sz w:val="24"/>
          <w:u w:val="single"/>
        </w:rPr>
        <w:t xml:space="preserve"> </w:t>
      </w:r>
      <w:r>
        <w:rPr>
          <w:rFonts w:hint="eastAsia" w:ascii="宋体" w:hAnsi="宋体"/>
          <w:snapToGrid w:val="0"/>
          <w:kern w:val="0"/>
          <w:sz w:val="24"/>
          <w:u w:val="single"/>
        </w:rPr>
        <w:t xml:space="preserve">[项目编号] </w:t>
      </w:r>
      <w:bookmarkEnd w:id="331"/>
      <w:r>
        <w:rPr>
          <w:rFonts w:hint="eastAsia" w:ascii="宋体" w:hAnsi="宋体"/>
          <w:sz w:val="24"/>
          <w:u w:val="single"/>
        </w:rPr>
        <w:t>_</w:t>
      </w:r>
      <w:r>
        <w:rPr>
          <w:rFonts w:hint="eastAsia" w:ascii="宋体" w:hAnsi="宋体"/>
          <w:sz w:val="24"/>
        </w:rPr>
        <w:t>的</w:t>
      </w:r>
      <w:r>
        <w:rPr>
          <w:rFonts w:hint="eastAsia" w:ascii="宋体" w:hAnsi="宋体"/>
          <w:sz w:val="24"/>
          <w:u w:val="single"/>
        </w:rPr>
        <w:t xml:space="preserve"> </w:t>
      </w:r>
      <w:r>
        <w:rPr>
          <w:rFonts w:ascii="宋体" w:hAnsi="宋体"/>
          <w:sz w:val="24"/>
          <w:u w:val="single"/>
        </w:rPr>
        <w:t xml:space="preserve"> </w:t>
      </w:r>
      <w:bookmarkStart w:id="332" w:name="_Hlk60666094"/>
      <w:r>
        <w:rPr>
          <w:rFonts w:hint="eastAsia" w:ascii="宋体" w:hAnsi="宋体"/>
          <w:snapToGrid w:val="0"/>
          <w:kern w:val="0"/>
          <w:sz w:val="24"/>
          <w:u w:val="single"/>
        </w:rPr>
        <w:t>[项目名称]</w:t>
      </w:r>
      <w:bookmarkEnd w:id="332"/>
      <w:r>
        <w:rPr>
          <w:rFonts w:hint="eastAsia" w:ascii="宋体" w:hAnsi="宋体"/>
          <w:snapToGrid w:val="0"/>
          <w:kern w:val="0"/>
          <w:sz w:val="24"/>
          <w:u w:val="single"/>
        </w:rPr>
        <w:t xml:space="preserve"> </w:t>
      </w:r>
      <w:r>
        <w:rPr>
          <w:rFonts w:hint="eastAsia" w:ascii="宋体" w:hAnsi="宋体"/>
          <w:sz w:val="24"/>
          <w:u w:val="single"/>
        </w:rPr>
        <w:t xml:space="preserve"> </w:t>
      </w:r>
      <w:r>
        <w:rPr>
          <w:rFonts w:hint="eastAsia" w:ascii="宋体" w:hAnsi="宋体"/>
          <w:sz w:val="24"/>
        </w:rPr>
        <w:t>项目采购活动提供全部由本单位制造的货物（全部由本单位承担工程/提供服务），或者提供其他残疾人福利性单位</w:t>
      </w:r>
      <w:bookmarkStart w:id="333" w:name="_Hlk60666108"/>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残疾人福利性单位名称]</w:t>
      </w:r>
      <w:r>
        <w:rPr>
          <w:rFonts w:ascii="宋体" w:hAnsi="宋体"/>
          <w:sz w:val="24"/>
          <w:u w:val="single"/>
        </w:rPr>
        <w:t xml:space="preserve">  </w:t>
      </w:r>
      <w:bookmarkEnd w:id="333"/>
      <w:r>
        <w:rPr>
          <w:rFonts w:hint="eastAsia" w:ascii="宋体" w:hAnsi="宋体"/>
          <w:sz w:val="24"/>
        </w:rPr>
        <w:t>制造的货物（不包括使用非残疾人福利性单位注册商标的货物）。</w:t>
      </w:r>
    </w:p>
    <w:p w14:paraId="67074B81">
      <w:pPr>
        <w:spacing w:line="48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14:paraId="1DE87E90">
      <w:pPr>
        <w:spacing w:line="360" w:lineRule="auto"/>
        <w:ind w:firstLine="480" w:firstLineChars="200"/>
        <w:rPr>
          <w:rFonts w:ascii="宋体" w:hAnsi="宋体"/>
          <w:sz w:val="24"/>
        </w:rPr>
      </w:pPr>
    </w:p>
    <w:p w14:paraId="7B4C26F6">
      <w:pPr>
        <w:spacing w:line="588" w:lineRule="exact"/>
        <w:ind w:firstLine="442" w:firstLineChars="200"/>
        <w:rPr>
          <w:rFonts w:ascii="宋体" w:hAnsi="宋体"/>
          <w:b/>
          <w:bCs/>
          <w:sz w:val="22"/>
          <w:szCs w:val="22"/>
        </w:rPr>
      </w:pPr>
      <w:bookmarkStart w:id="334" w:name="_Hlk60666116"/>
      <w:r>
        <w:rPr>
          <w:rFonts w:hint="eastAsia" w:ascii="宋体" w:hAnsi="宋体"/>
          <w:b/>
          <w:bCs/>
          <w:sz w:val="22"/>
          <w:szCs w:val="22"/>
        </w:rPr>
        <w:t>备注：</w:t>
      </w:r>
      <w:r>
        <w:rPr>
          <w:rFonts w:hint="eastAsia" w:ascii="宋体" w:hAnsi="宋体"/>
          <w:snapToGrid w:val="0"/>
          <w:kern w:val="0"/>
          <w:sz w:val="22"/>
          <w:szCs w:val="22"/>
        </w:rPr>
        <w:t>供应商如未按要求提供此声明函，报价将不做相应扣除；中标供应商如享受本项目残疾人福利单位扶持政策的，其《残疾人福利性单位声明函》将随本项目的中标结果同时公告，接受社会监督；</w:t>
      </w:r>
      <w:bookmarkEnd w:id="334"/>
    </w:p>
    <w:p w14:paraId="337FA49A">
      <w:pPr>
        <w:spacing w:line="588" w:lineRule="exact"/>
        <w:ind w:firstLine="624" w:firstLineChars="200"/>
        <w:rPr>
          <w:rFonts w:ascii="仿宋_GB2312" w:eastAsia="仿宋_GB2312"/>
          <w:spacing w:val="6"/>
          <w:sz w:val="30"/>
          <w:szCs w:val="30"/>
        </w:rPr>
      </w:pPr>
    </w:p>
    <w:p w14:paraId="42DA7DE3">
      <w:pPr>
        <w:spacing w:line="360" w:lineRule="auto"/>
        <w:ind w:left="5250" w:leftChars="2500"/>
        <w:jc w:val="left"/>
        <w:rPr>
          <w:rFonts w:ascii="宋体" w:hAnsi="宋体"/>
          <w:sz w:val="24"/>
        </w:rPr>
      </w:pPr>
      <w:r>
        <w:rPr>
          <w:rFonts w:hint="eastAsia" w:ascii="宋体" w:hAnsi="宋体"/>
          <w:sz w:val="24"/>
          <w:szCs w:val="21"/>
        </w:rPr>
        <w:t>供应商全称</w:t>
      </w:r>
      <w:r>
        <w:rPr>
          <w:rFonts w:hint="eastAsia" w:ascii="宋体" w:hAnsi="宋体"/>
          <w:sz w:val="24"/>
        </w:rPr>
        <w:t>（盖章）：</w:t>
      </w:r>
    </w:p>
    <w:p w14:paraId="531C546A">
      <w:pPr>
        <w:spacing w:line="360" w:lineRule="auto"/>
        <w:ind w:left="5250" w:leftChars="2500"/>
        <w:jc w:val="lef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p w14:paraId="00DF5661">
      <w:pPr>
        <w:tabs>
          <w:tab w:val="left" w:pos="4860"/>
        </w:tabs>
        <w:spacing w:line="588" w:lineRule="exact"/>
        <w:ind w:right="1560" w:firstLine="480" w:firstLineChars="200"/>
        <w:jc w:val="center"/>
        <w:rPr>
          <w:rFonts w:ascii="宋体" w:hAnsi="宋体"/>
          <w:sz w:val="24"/>
          <w:szCs w:val="21"/>
        </w:rPr>
      </w:pPr>
    </w:p>
    <w:p w14:paraId="48576D54">
      <w:pPr>
        <w:rPr>
          <w:rFonts w:ascii="宋体" w:hAnsi="宋体"/>
          <w:sz w:val="24"/>
          <w:szCs w:val="21"/>
        </w:rPr>
      </w:pPr>
      <w:r>
        <w:rPr>
          <w:rFonts w:ascii="宋体" w:hAnsi="宋体"/>
          <w:sz w:val="24"/>
          <w:szCs w:val="21"/>
        </w:rPr>
        <w:br w:type="page"/>
      </w:r>
    </w:p>
    <w:p w14:paraId="290AF9C4">
      <w:pPr>
        <w:pStyle w:val="4"/>
        <w:spacing w:before="0" w:after="200" w:line="240" w:lineRule="auto"/>
        <w:jc w:val="center"/>
        <w:rPr>
          <w:bCs/>
        </w:rPr>
      </w:pPr>
      <w:r>
        <w:rPr>
          <w:rFonts w:hint="eastAsia"/>
        </w:rPr>
        <w:t>质疑函范本</w:t>
      </w:r>
    </w:p>
    <w:p w14:paraId="4FF1FAA6">
      <w:pPr>
        <w:adjustRightInd w:val="0"/>
        <w:snapToGrid w:val="0"/>
        <w:spacing w:line="400" w:lineRule="exact"/>
        <w:rPr>
          <w:rFonts w:ascii="宋体" w:hAnsi="宋体" w:cs="仿宋"/>
          <w:b/>
          <w:bCs/>
          <w:sz w:val="24"/>
        </w:rPr>
      </w:pPr>
      <w:r>
        <w:rPr>
          <w:rFonts w:hint="eastAsia" w:ascii="宋体" w:hAnsi="宋体" w:cs="仿宋"/>
          <w:b/>
          <w:bCs/>
          <w:sz w:val="24"/>
        </w:rPr>
        <w:t>一、质疑供应商基本信息</w:t>
      </w:r>
    </w:p>
    <w:p w14:paraId="1AD4F8D6">
      <w:pPr>
        <w:adjustRightInd w:val="0"/>
        <w:snapToGrid w:val="0"/>
        <w:spacing w:line="360" w:lineRule="exact"/>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14:paraId="55770AF9">
      <w:pPr>
        <w:adjustRightInd w:val="0"/>
        <w:snapToGrid w:val="0"/>
        <w:spacing w:line="360" w:lineRule="exact"/>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3EDADF14">
      <w:pPr>
        <w:adjustRightInd w:val="0"/>
        <w:snapToGrid w:val="0"/>
        <w:spacing w:line="360" w:lineRule="exact"/>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14:paraId="02DF4BD0">
      <w:pPr>
        <w:adjustRightInd w:val="0"/>
        <w:snapToGrid w:val="0"/>
        <w:spacing w:line="360" w:lineRule="exact"/>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14:paraId="0B68DCA5">
      <w:pPr>
        <w:adjustRightInd w:val="0"/>
        <w:snapToGrid w:val="0"/>
        <w:spacing w:line="360" w:lineRule="exact"/>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p>
    <w:p w14:paraId="6445243F">
      <w:pPr>
        <w:adjustRightInd w:val="0"/>
        <w:snapToGrid w:val="0"/>
        <w:spacing w:line="360" w:lineRule="exact"/>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36D14A00">
      <w:pPr>
        <w:adjustRightInd w:val="0"/>
        <w:snapToGrid w:val="0"/>
        <w:spacing w:line="400" w:lineRule="exact"/>
        <w:rPr>
          <w:rFonts w:ascii="宋体" w:hAnsi="宋体" w:cs="仿宋"/>
          <w:b/>
          <w:bCs/>
          <w:sz w:val="24"/>
        </w:rPr>
      </w:pPr>
      <w:r>
        <w:rPr>
          <w:rFonts w:hint="eastAsia" w:ascii="宋体" w:hAnsi="宋体" w:cs="仿宋"/>
          <w:b/>
          <w:bCs/>
          <w:sz w:val="24"/>
        </w:rPr>
        <w:t>二、质疑项目基本情况</w:t>
      </w:r>
    </w:p>
    <w:p w14:paraId="07517733">
      <w:pPr>
        <w:adjustRightInd w:val="0"/>
        <w:snapToGrid w:val="0"/>
        <w:spacing w:line="360" w:lineRule="exact"/>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14:paraId="6AD9D4EE">
      <w:pPr>
        <w:adjustRightInd w:val="0"/>
        <w:snapToGrid w:val="0"/>
        <w:spacing w:line="360" w:lineRule="exact"/>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14:paraId="6A1162F0">
      <w:pPr>
        <w:adjustRightInd w:val="0"/>
        <w:snapToGrid w:val="0"/>
        <w:spacing w:line="360" w:lineRule="exact"/>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14:paraId="000336D6">
      <w:pPr>
        <w:adjustRightInd w:val="0"/>
        <w:snapToGrid w:val="0"/>
        <w:spacing w:line="360" w:lineRule="exact"/>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14:paraId="6D968006">
      <w:pPr>
        <w:adjustRightInd w:val="0"/>
        <w:snapToGrid w:val="0"/>
        <w:spacing w:line="400" w:lineRule="exact"/>
        <w:rPr>
          <w:rFonts w:ascii="宋体" w:hAnsi="宋体" w:cs="仿宋"/>
          <w:b/>
          <w:bCs/>
          <w:sz w:val="24"/>
        </w:rPr>
      </w:pPr>
      <w:r>
        <w:rPr>
          <w:rFonts w:hint="eastAsia" w:ascii="宋体" w:hAnsi="宋体" w:cs="仿宋"/>
          <w:b/>
          <w:bCs/>
          <w:sz w:val="24"/>
        </w:rPr>
        <w:t>三、质疑事项具体内容</w:t>
      </w:r>
    </w:p>
    <w:p w14:paraId="3523170F">
      <w:pPr>
        <w:adjustRightInd w:val="0"/>
        <w:snapToGrid w:val="0"/>
        <w:spacing w:line="360" w:lineRule="exact"/>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14:paraId="37527E81">
      <w:pPr>
        <w:adjustRightInd w:val="0"/>
        <w:snapToGrid w:val="0"/>
        <w:spacing w:line="360" w:lineRule="exact"/>
        <w:rPr>
          <w:rFonts w:ascii="宋体" w:hAnsi="宋体" w:cs="仿宋"/>
          <w:sz w:val="24"/>
        </w:rPr>
      </w:pPr>
      <w:r>
        <w:rPr>
          <w:rFonts w:hint="eastAsia" w:ascii="宋体" w:hAnsi="宋体" w:cs="仿宋"/>
          <w:sz w:val="24"/>
        </w:rPr>
        <w:t>事实依据：</w:t>
      </w:r>
      <w:r>
        <w:rPr>
          <w:rFonts w:hint="eastAsia" w:ascii="宋体" w:hAnsi="宋体" w:cs="仿宋"/>
          <w:sz w:val="24"/>
          <w:u w:val="dotted"/>
        </w:rPr>
        <w:t xml:space="preserve">                                                                </w:t>
      </w:r>
    </w:p>
    <w:p w14:paraId="5DACAC77">
      <w:pPr>
        <w:adjustRightInd w:val="0"/>
        <w:snapToGrid w:val="0"/>
        <w:spacing w:line="360" w:lineRule="exact"/>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14:paraId="259C1F3A">
      <w:pPr>
        <w:adjustRightInd w:val="0"/>
        <w:snapToGrid w:val="0"/>
        <w:spacing w:line="360" w:lineRule="exact"/>
        <w:rPr>
          <w:rFonts w:ascii="宋体" w:hAnsi="宋体" w:cs="仿宋"/>
          <w:sz w:val="24"/>
          <w:u w:val="dotted"/>
        </w:rPr>
      </w:pPr>
      <w:r>
        <w:rPr>
          <w:rFonts w:hint="eastAsia" w:ascii="宋体" w:hAnsi="宋体" w:cs="仿宋"/>
          <w:sz w:val="24"/>
        </w:rPr>
        <w:t>质疑事项2：……</w:t>
      </w:r>
    </w:p>
    <w:p w14:paraId="2DC4D29D">
      <w:pPr>
        <w:adjustRightInd w:val="0"/>
        <w:snapToGrid w:val="0"/>
        <w:spacing w:line="400" w:lineRule="exact"/>
        <w:rPr>
          <w:rFonts w:ascii="宋体" w:hAnsi="宋体" w:cs="仿宋"/>
          <w:b/>
          <w:bCs/>
          <w:sz w:val="24"/>
        </w:rPr>
      </w:pPr>
      <w:r>
        <w:rPr>
          <w:rFonts w:hint="eastAsia" w:ascii="宋体" w:hAnsi="宋体" w:cs="仿宋"/>
          <w:b/>
          <w:bCs/>
          <w:sz w:val="24"/>
        </w:rPr>
        <w:t>四、与质疑事项相关的质疑请求</w:t>
      </w:r>
    </w:p>
    <w:p w14:paraId="369B10B1">
      <w:pPr>
        <w:adjustRightInd w:val="0"/>
        <w:snapToGrid w:val="0"/>
        <w:spacing w:line="400" w:lineRule="exact"/>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14:paraId="2FB864C4">
      <w:pPr>
        <w:adjustRightInd w:val="0"/>
        <w:snapToGrid w:val="0"/>
        <w:spacing w:line="400" w:lineRule="exact"/>
        <w:rPr>
          <w:rFonts w:ascii="宋体" w:hAnsi="宋体"/>
          <w:sz w:val="24"/>
        </w:rPr>
      </w:pPr>
    </w:p>
    <w:p w14:paraId="5BC4ADC8">
      <w:pPr>
        <w:adjustRightInd w:val="0"/>
        <w:snapToGrid w:val="0"/>
        <w:spacing w:line="400" w:lineRule="exact"/>
        <w:rPr>
          <w:rFonts w:ascii="宋体" w:hAnsi="宋体"/>
          <w:sz w:val="24"/>
        </w:rPr>
      </w:pPr>
      <w:r>
        <w:rPr>
          <w:rFonts w:hint="eastAsia" w:ascii="宋体" w:hAnsi="宋体"/>
          <w:sz w:val="24"/>
        </w:rPr>
        <w:t xml:space="preserve">单位公章： </w:t>
      </w:r>
      <w:r>
        <w:rPr>
          <w:rFonts w:ascii="宋体" w:hAnsi="宋体"/>
          <w:sz w:val="24"/>
        </w:rPr>
        <w:t xml:space="preserve">                    </w:t>
      </w:r>
      <w:r>
        <w:rPr>
          <w:rFonts w:hint="eastAsia" w:ascii="宋体" w:hAnsi="宋体"/>
          <w:sz w:val="24"/>
        </w:rPr>
        <w:t xml:space="preserve">签字(签章)：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日期：    </w:t>
      </w:r>
    </w:p>
    <w:p w14:paraId="7EA13ADE">
      <w:pPr>
        <w:adjustRightInd w:val="0"/>
        <w:snapToGrid w:val="0"/>
        <w:spacing w:line="400" w:lineRule="exact"/>
        <w:rPr>
          <w:rFonts w:ascii="宋体" w:hAnsi="宋体"/>
          <w:sz w:val="24"/>
        </w:rPr>
      </w:pPr>
    </w:p>
    <w:p w14:paraId="7A1EF6E0">
      <w:pPr>
        <w:adjustRightInd w:val="0"/>
        <w:snapToGrid w:val="0"/>
        <w:spacing w:line="320" w:lineRule="exact"/>
        <w:jc w:val="left"/>
        <w:rPr>
          <w:rFonts w:ascii="宋体" w:hAnsi="宋体"/>
          <w:b/>
        </w:rPr>
      </w:pPr>
      <w:r>
        <w:rPr>
          <w:rFonts w:hint="eastAsia" w:ascii="宋体" w:hAnsi="宋体"/>
          <w:b/>
        </w:rPr>
        <w:t>质疑函制作说明：</w:t>
      </w:r>
    </w:p>
    <w:p w14:paraId="4AED5A80">
      <w:pPr>
        <w:widowControl/>
        <w:adjustRightInd w:val="0"/>
        <w:snapToGrid w:val="0"/>
        <w:spacing w:line="320" w:lineRule="exact"/>
        <w:rPr>
          <w:rFonts w:hint="eastAsia" w:ascii="宋体" w:hAnsi="宋体" w:eastAsia="宋体"/>
        </w:rPr>
      </w:pPr>
      <w:r>
        <w:rPr>
          <w:rFonts w:hint="eastAsia" w:ascii="宋体" w:hAnsi="宋体" w:eastAsia="宋体"/>
        </w:rPr>
        <w:t>1.供应商提出质疑时，应提交质疑函和必要的证明材料。</w:t>
      </w:r>
    </w:p>
    <w:p w14:paraId="277B3446">
      <w:pPr>
        <w:widowControl/>
        <w:adjustRightInd w:val="0"/>
        <w:snapToGrid w:val="0"/>
        <w:spacing w:line="320" w:lineRule="exact"/>
        <w:rPr>
          <w:rFonts w:hint="eastAsia" w:ascii="宋体" w:hAnsi="宋体" w:eastAsia="宋体"/>
        </w:rPr>
      </w:pPr>
      <w:r>
        <w:rPr>
          <w:rFonts w:hint="eastAsia" w:ascii="宋体" w:hAnsi="宋体" w:eastAsia="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755957">
      <w:pPr>
        <w:widowControl/>
        <w:adjustRightInd w:val="0"/>
        <w:snapToGrid w:val="0"/>
        <w:spacing w:line="320" w:lineRule="exact"/>
        <w:rPr>
          <w:rFonts w:hint="eastAsia" w:ascii="宋体" w:hAnsi="宋体" w:eastAsia="宋体"/>
        </w:rPr>
      </w:pPr>
      <w:r>
        <w:rPr>
          <w:rFonts w:hint="eastAsia" w:ascii="宋体" w:hAnsi="宋体" w:eastAsia="宋体"/>
        </w:rPr>
        <w:t>3.质疑供应商若对项目的某一分包进行质疑，质疑函中应列明具体分包号。</w:t>
      </w:r>
    </w:p>
    <w:p w14:paraId="125E4770">
      <w:pPr>
        <w:widowControl/>
        <w:adjustRightInd w:val="0"/>
        <w:snapToGrid w:val="0"/>
        <w:spacing w:line="320" w:lineRule="exact"/>
        <w:rPr>
          <w:rFonts w:hint="eastAsia" w:ascii="宋体" w:hAnsi="宋体" w:eastAsia="宋体"/>
        </w:rPr>
      </w:pPr>
      <w:r>
        <w:rPr>
          <w:rFonts w:hint="eastAsia" w:ascii="宋体" w:hAnsi="宋体" w:eastAsia="宋体"/>
        </w:rPr>
        <w:t>4.质疑函的质疑事项应具体、明确，并有必要的事实依据和法律依据。</w:t>
      </w:r>
    </w:p>
    <w:p w14:paraId="545B43A3">
      <w:pPr>
        <w:widowControl/>
        <w:adjustRightInd w:val="0"/>
        <w:snapToGrid w:val="0"/>
        <w:spacing w:line="320" w:lineRule="exact"/>
        <w:rPr>
          <w:rFonts w:hint="eastAsia" w:ascii="宋体" w:hAnsi="宋体" w:eastAsia="宋体"/>
        </w:rPr>
      </w:pPr>
      <w:r>
        <w:rPr>
          <w:rFonts w:hint="eastAsia" w:ascii="宋体" w:hAnsi="宋体" w:eastAsia="宋体"/>
        </w:rPr>
        <w:t>5.质疑函的质疑请求应与质疑事项相关。</w:t>
      </w:r>
    </w:p>
    <w:p w14:paraId="2DB07425">
      <w:pPr>
        <w:widowControl/>
        <w:adjustRightInd w:val="0"/>
        <w:snapToGrid w:val="0"/>
        <w:spacing w:line="320" w:lineRule="exact"/>
        <w:rPr>
          <w:rFonts w:hint="eastAsia" w:ascii="宋体" w:hAnsi="宋体" w:eastAsia="宋体"/>
        </w:rPr>
      </w:pPr>
      <w:r>
        <w:rPr>
          <w:rFonts w:hint="eastAsia" w:ascii="宋体" w:hAnsi="宋体" w:eastAsia="宋体"/>
        </w:rPr>
        <w:t>质疑供应商为自然人的，质疑函应由本人签字；质疑供应商为法人或者其他组织的，质疑函应由法定代表人、主要负责人，或者其授权代表签字或者盖章，并加盖公章。</w:t>
      </w:r>
    </w:p>
    <w:p w14:paraId="224C5E01">
      <w:pPr>
        <w:widowControl/>
        <w:adjustRightInd w:val="0"/>
        <w:snapToGrid w:val="0"/>
        <w:spacing w:line="320" w:lineRule="exact"/>
        <w:rPr>
          <w:rFonts w:ascii="宋体" w:hAnsi="宋体"/>
          <w:sz w:val="24"/>
          <w:szCs w:val="21"/>
        </w:rPr>
      </w:pPr>
      <w:r>
        <w:rPr>
          <w:rFonts w:hint="eastAsia" w:ascii="宋体" w:hAnsi="宋体" w:eastAsia="宋体"/>
        </w:rPr>
        <w:t>6.质疑供应商为自然人的，质疑函应由本人签字；质疑供应商为法人或者其他组织的，质疑函应由法定代表人、主要负责人，或者其授权代表签字或者盖章，并加盖公章。</w:t>
      </w:r>
    </w:p>
    <w:sectPr>
      <w:headerReference r:id="rId3" w:type="default"/>
      <w:footerReference r:id="rId4" w:type="default"/>
      <w:footerReference r:id="rId5" w:type="even"/>
      <w:pgSz w:w="11906" w:h="16838"/>
      <w:pgMar w:top="1702" w:right="1196" w:bottom="868" w:left="1259" w:header="993" w:footer="907" w:gutter="0"/>
      <w:pgNumType w:start="1"/>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D86D">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23</w:t>
    </w:r>
    <w:r>
      <w:fldChar w:fldCharType="end"/>
    </w:r>
  </w:p>
  <w:p w14:paraId="3766CF9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2140">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07CD87CB">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3388">
    <w:pPr>
      <w:pStyle w:val="26"/>
      <w:tabs>
        <w:tab w:val="left" w:pos="3565"/>
        <w:tab w:val="clear" w:pos="4153"/>
        <w:tab w:val="clear" w:pos="8306"/>
      </w:tabs>
      <w:jc w:val="right"/>
      <w:rPr>
        <w:rFonts w:ascii="华文中宋" w:hAnsi="华文中宋" w:eastAsia="华文中宋"/>
      </w:rPr>
    </w:pPr>
    <w:r>
      <w:rPr>
        <w:rFonts w:hint="eastAsia" w:ascii="华文中宋" w:hAnsi="华文中宋" w:eastAsia="华文中宋"/>
        <w:sz w:val="20"/>
      </w:rPr>
      <mc:AlternateContent>
        <mc:Choice Requires="wps">
          <w:drawing>
            <wp:anchor distT="45720" distB="45720" distL="114300" distR="114300" simplePos="0" relativeHeight="251663360" behindDoc="0" locked="0" layoutInCell="1" allowOverlap="1">
              <wp:simplePos x="0" y="0"/>
              <wp:positionH relativeFrom="column">
                <wp:posOffset>5152390</wp:posOffset>
              </wp:positionH>
              <wp:positionV relativeFrom="paragraph">
                <wp:posOffset>-80010</wp:posOffset>
              </wp:positionV>
              <wp:extent cx="883920" cy="320040"/>
              <wp:effectExtent l="0" t="0" r="0" b="38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884131" cy="320040"/>
                      </a:xfrm>
                      <a:prstGeom prst="rect">
                        <a:avLst/>
                      </a:prstGeom>
                      <a:noFill/>
                      <a:ln>
                        <a:noFill/>
                      </a:ln>
                    </wps:spPr>
                    <wps:txbx>
                      <w:txbxContent>
                        <w:p w14:paraId="698BA66D">
                          <w:pPr>
                            <w:jc w:val="distribute"/>
                            <w:rPr>
                              <w:rFonts w:ascii="微软雅黑" w:hAnsi="微软雅黑" w:eastAsia="微软雅黑"/>
                              <w:b/>
                              <w:bCs/>
                              <w:color w:val="595959"/>
                            </w:rPr>
                          </w:pPr>
                          <w:r>
                            <w:rPr>
                              <w:rFonts w:hint="eastAsia" w:ascii="微软雅黑" w:hAnsi="微软雅黑" w:eastAsia="微软雅黑"/>
                              <w:b/>
                              <w:bCs/>
                              <w:color w:val="595959"/>
                            </w:rPr>
                            <w:t>采购文件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05.7pt;margin-top:-6.3pt;height:25.2pt;width:69.6pt;z-index:251663360;mso-width-relative:page;mso-height-relative:margin;mso-height-percent:200;" filled="f" stroked="f" coordsize="21600,21600" o:gfxdata="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AHBKNkAAAAKAQAADwAA&#10;AAAAAAABACAAAAAiAAAAZHJzL2Rvd25yZXYueG1sUEsBAhQAFAAAAAgAh07iQN82xUUVAgAAFgQA&#10;AA4AAAAAAAAAAQAgAAAAKAEAAGRycy9lMm9Eb2MueG1sUEsFBgAAAAAGAAYAWQEAAK8FAAAAAA==&#10;">
              <v:fill on="f" focussize="0,0"/>
              <v:stroke on="f"/>
              <v:imagedata o:title=""/>
              <o:lock v:ext="edit" aspectratio="f"/>
              <v:textbox style="mso-fit-shape-to-text:t;">
                <w:txbxContent>
                  <w:p w14:paraId="698BA66D">
                    <w:pPr>
                      <w:jc w:val="distribute"/>
                      <w:rPr>
                        <w:rFonts w:ascii="微软雅黑" w:hAnsi="微软雅黑" w:eastAsia="微软雅黑"/>
                        <w:b/>
                        <w:bCs/>
                        <w:color w:val="595959"/>
                      </w:rPr>
                    </w:pPr>
                    <w:r>
                      <w:rPr>
                        <w:rFonts w:hint="eastAsia" w:ascii="微软雅黑" w:hAnsi="微软雅黑" w:eastAsia="微软雅黑"/>
                        <w:b/>
                        <w:bCs/>
                        <w:color w:val="595959"/>
                      </w:rPr>
                      <w:t>采购文件</w:t>
                    </w:r>
                  </w:p>
                </w:txbxContent>
              </v:textbox>
            </v:shape>
          </w:pict>
        </mc:Fallback>
      </mc:AlternateContent>
    </w:r>
    <w:r>
      <w:rPr>
        <w:rFonts w:hint="eastAsia" w:ascii="华文中宋" w:hAnsi="华文中宋" w:eastAsia="华文中宋"/>
        <w:sz w:val="20"/>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-114300</wp:posOffset>
              </wp:positionV>
              <wp:extent cx="311150" cy="298450"/>
              <wp:effectExtent l="0" t="0" r="0" b="6350"/>
              <wp:wrapNone/>
              <wp:docPr id="14" name="矩形 14" descr="logo2-1"/>
              <wp:cNvGraphicFramePr/>
              <a:graphic xmlns:a="http://schemas.openxmlformats.org/drawingml/2006/main">
                <a:graphicData uri="http://schemas.microsoft.com/office/word/2010/wordprocessingShape">
                  <wps:wsp>
                    <wps:cNvSpPr>
                      <a:spLocks noChangeArrowheads="1"/>
                    </wps:cNvSpPr>
                    <wps:spPr bwMode="auto">
                      <a:xfrm>
                        <a:off x="0" y="0"/>
                        <a:ext cx="311150" cy="298450"/>
                      </a:xfrm>
                      <a:prstGeom prst="rect">
                        <a:avLst/>
                      </a:prstGeom>
                      <a:blipFill dpi="0" rotWithShape="0">
                        <a:blip r:embed="rId1">
                          <a:alphaModFix amt="65000"/>
                        </a:blip>
                        <a:srcRect/>
                        <a:stretch>
                          <a:fillRect/>
                        </a:stretch>
                      </a:blipFill>
                      <a:ln>
                        <a:noFill/>
                      </a:ln>
                    </wps:spPr>
                    <wps:bodyPr rot="0" vert="horz" wrap="square" lIns="91440" tIns="45720" rIns="91440" bIns="45720" anchor="t" anchorCtr="0" upright="1">
                      <a:noAutofit/>
                    </wps:bodyPr>
                  </wps:wsp>
                </a:graphicData>
              </a:graphic>
            </wp:anchor>
          </w:drawing>
        </mc:Choice>
        <mc:Fallback>
          <w:pict>
            <v:rect id="_x0000_s1026" o:spid="_x0000_s1026" o:spt="1" alt="logo2-1" style="position:absolute;left:0pt;margin-left:-0.25pt;margin-top:-9pt;height:23.5pt;width:24.5pt;z-index:251664384;mso-width-relative:page;mso-height-relative:page;" filled="t" stroked="f" coordsize="21600,21600" o:gfxdata="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">
              <v:fill type="frame" on="t" opacity="42598f" o:title="logo2-1" focussize="0,0" recolor="t" r:id="rId1"/>
              <v:stroke on="f"/>
              <v:imagedata o:title=""/>
              <o:lock v:ext="edit" aspectratio="f"/>
            </v:rect>
          </w:pict>
        </mc:Fallback>
      </mc:AlternateContent>
    </w:r>
    <w:r>
      <w:rPr>
        <w:rFonts w:hint="eastAsia" w:ascii="华文中宋" w:hAnsi="华文中宋" w:eastAsia="华文中宋"/>
        <w:sz w:val="20"/>
      </w:rPr>
      <mc:AlternateContent>
        <mc:Choice Requires="wps">
          <w:drawing>
            <wp:anchor distT="0" distB="0" distL="114300" distR="114300" simplePos="0" relativeHeight="251665408" behindDoc="0" locked="0" layoutInCell="1" allowOverlap="1">
              <wp:simplePos x="0" y="0"/>
              <wp:positionH relativeFrom="column">
                <wp:posOffset>371475</wp:posOffset>
              </wp:positionH>
              <wp:positionV relativeFrom="paragraph">
                <wp:posOffset>-93345</wp:posOffset>
              </wp:positionV>
              <wp:extent cx="920750" cy="287020"/>
              <wp:effectExtent l="6985" t="7620" r="5715" b="635"/>
              <wp:wrapNone/>
              <wp:docPr id="15" name="矩形 15" descr="logo21-2"/>
              <wp:cNvGraphicFramePr/>
              <a:graphic xmlns:a="http://schemas.openxmlformats.org/drawingml/2006/main">
                <a:graphicData uri="http://schemas.microsoft.com/office/word/2010/wordprocessingShape">
                  <wps:wsp>
                    <wps:cNvSpPr>
                      <a:spLocks noChangeArrowheads="1"/>
                    </wps:cNvSpPr>
                    <wps:spPr bwMode="auto">
                      <a:xfrm>
                        <a:off x="0" y="0"/>
                        <a:ext cx="920750" cy="287020"/>
                      </a:xfrm>
                      <a:prstGeom prst="rect">
                        <a:avLst/>
                      </a:prstGeom>
                      <a:blipFill dpi="0" rotWithShape="0">
                        <a:blip r:embed="rId2">
                          <a:alphaModFix amt="65000"/>
                        </a:blip>
                        <a:srcRect/>
                        <a:stretch>
                          <a:fillRect/>
                        </a:stretch>
                      </a:blipFill>
                      <a:ln>
                        <a:noFill/>
                      </a:ln>
                    </wps:spPr>
                    <wps:bodyPr rot="0" vert="horz" wrap="square" lIns="91440" tIns="45720" rIns="91440" bIns="45720" anchor="t" anchorCtr="0" upright="1">
                      <a:noAutofit/>
                    </wps:bodyPr>
                  </wps:wsp>
                </a:graphicData>
              </a:graphic>
            </wp:anchor>
          </w:drawing>
        </mc:Choice>
        <mc:Fallback>
          <w:pict>
            <v:rect id="_x0000_s1026" o:spid="_x0000_s1026" o:spt="1" alt="logo21-2" style="position:absolute;left:0pt;margin-left:29.25pt;margin-top:-7.35pt;height:22.6pt;width:72.5pt;z-index:251665408;mso-width-relative:page;mso-height-relative:page;" filled="t" stroked="f" coordsize="21600,21600" o:gfxdata="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">
              <v:fill type="frame" on="t" opacity="42598f" o:title="logo21-2" focussize="0,0" recolor="t" r:id="rId2"/>
              <v:stroke on="f"/>
              <v:imagedata o:title=""/>
              <o:lock v:ext="edit" aspectratio="f"/>
            </v:rect>
          </w:pict>
        </mc:Fallback>
      </mc:AlternateContent>
    </w:r>
  </w:p>
  <w:p w14:paraId="2B8BD162">
    <w:pPr>
      <w:pStyle w:val="26"/>
      <w:tabs>
        <w:tab w:val="left" w:pos="3565"/>
        <w:tab w:val="clear" w:pos="4153"/>
        <w:tab w:val="clear" w:pos="8306"/>
      </w:tabs>
      <w:spacing w:line="60" w:lineRule="exact"/>
      <w:jc w:val="right"/>
      <w:rPr>
        <w:rFonts w:ascii="华文中宋" w:hAnsi="华文中宋" w:eastAsia="华文中宋"/>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562CD"/>
    <w:multiLevelType w:val="singleLevel"/>
    <w:tmpl w:val="004562CD"/>
    <w:lvl w:ilvl="0" w:tentative="0">
      <w:start w:val="1"/>
      <w:numFmt w:val="decimal"/>
      <w:suff w:val="nothing"/>
      <w:lvlText w:val="（%1）"/>
      <w:lvlJc w:val="left"/>
    </w:lvl>
  </w:abstractNum>
  <w:abstractNum w:abstractNumId="1">
    <w:nsid w:val="06784D56"/>
    <w:multiLevelType w:val="singleLevel"/>
    <w:tmpl w:val="06784D56"/>
    <w:lvl w:ilvl="0" w:tentative="0">
      <w:start w:val="1"/>
      <w:numFmt w:val="upperLetter"/>
      <w:pStyle w:val="55"/>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58"/>
      <w:lvlText w:val="第%1章"/>
      <w:lvlJc w:val="left"/>
      <w:pPr>
        <w:ind w:left="9351" w:hanging="420"/>
      </w:pPr>
      <w:rPr>
        <w:rFonts w:hint="eastAsia" w:ascii="黑体" w:eastAsia="黑体"/>
        <w:b w:val="0"/>
        <w:sz w:val="36"/>
        <w:lang w:val="en-US"/>
      </w:rPr>
    </w:lvl>
    <w:lvl w:ilvl="1" w:tentative="0">
      <w:start w:val="1"/>
      <w:numFmt w:val="decimal"/>
      <w:pStyle w:val="51"/>
      <w:isLgl/>
      <w:lvlText w:val="%1.%2"/>
      <w:lvlJc w:val="left"/>
      <w:pPr>
        <w:tabs>
          <w:tab w:val="left" w:pos="851"/>
        </w:tabs>
        <w:ind w:left="0" w:firstLine="0"/>
      </w:pPr>
      <w:rPr>
        <w:rFonts w:cs="Times New Roman"/>
        <w:b w:val="0"/>
        <w:bCs w:val="0"/>
        <w:i w:val="0"/>
        <w:iCs w:val="0"/>
        <w:caps w:val="0"/>
        <w:smallCaps w:val="0"/>
        <w:strike w:val="0"/>
        <w:dstrike w:val="0"/>
        <w:vanish w:val="0"/>
        <w:spacing w:val="0"/>
        <w:kern w:val="0"/>
        <w:position w:val="0"/>
        <w:u w:val="none"/>
        <w:vertAlign w:val="baseline"/>
      </w:rPr>
    </w:lvl>
    <w:lvl w:ilvl="2" w:tentative="0">
      <w:start w:val="1"/>
      <w:numFmt w:val="decimal"/>
      <w:pStyle w:val="52"/>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0"/>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jI1MjNjZDY3ODIyMmM2OGM2ODM5MjE2OTIxNTQifQ=="/>
  </w:docVars>
  <w:rsids>
    <w:rsidRoot w:val="00C26726"/>
    <w:rsid w:val="00002209"/>
    <w:rsid w:val="00002995"/>
    <w:rsid w:val="00002F19"/>
    <w:rsid w:val="00003B42"/>
    <w:rsid w:val="00005A19"/>
    <w:rsid w:val="00006652"/>
    <w:rsid w:val="00006DD7"/>
    <w:rsid w:val="00007798"/>
    <w:rsid w:val="0001177F"/>
    <w:rsid w:val="00011EA0"/>
    <w:rsid w:val="00012BB8"/>
    <w:rsid w:val="000136F0"/>
    <w:rsid w:val="00013F45"/>
    <w:rsid w:val="0001669E"/>
    <w:rsid w:val="00016F37"/>
    <w:rsid w:val="00017387"/>
    <w:rsid w:val="00017DAC"/>
    <w:rsid w:val="000201BB"/>
    <w:rsid w:val="00020761"/>
    <w:rsid w:val="000217AF"/>
    <w:rsid w:val="0002258C"/>
    <w:rsid w:val="000247C1"/>
    <w:rsid w:val="00027E36"/>
    <w:rsid w:val="000301F8"/>
    <w:rsid w:val="00030A86"/>
    <w:rsid w:val="00031E66"/>
    <w:rsid w:val="00031F03"/>
    <w:rsid w:val="000336E2"/>
    <w:rsid w:val="00033910"/>
    <w:rsid w:val="00035E23"/>
    <w:rsid w:val="000375C7"/>
    <w:rsid w:val="0004002C"/>
    <w:rsid w:val="0004077C"/>
    <w:rsid w:val="00040D8B"/>
    <w:rsid w:val="00042D59"/>
    <w:rsid w:val="00043EC6"/>
    <w:rsid w:val="00044140"/>
    <w:rsid w:val="00044289"/>
    <w:rsid w:val="000445B5"/>
    <w:rsid w:val="0004532E"/>
    <w:rsid w:val="0004614E"/>
    <w:rsid w:val="00047717"/>
    <w:rsid w:val="0005103C"/>
    <w:rsid w:val="0005217D"/>
    <w:rsid w:val="0005265C"/>
    <w:rsid w:val="000547B6"/>
    <w:rsid w:val="00054DE8"/>
    <w:rsid w:val="00055173"/>
    <w:rsid w:val="00055334"/>
    <w:rsid w:val="000562C0"/>
    <w:rsid w:val="000600DE"/>
    <w:rsid w:val="0006058F"/>
    <w:rsid w:val="0006186C"/>
    <w:rsid w:val="0006240C"/>
    <w:rsid w:val="00062A5D"/>
    <w:rsid w:val="00062CD4"/>
    <w:rsid w:val="00062E06"/>
    <w:rsid w:val="0006325D"/>
    <w:rsid w:val="00063EEB"/>
    <w:rsid w:val="0006479E"/>
    <w:rsid w:val="00064D54"/>
    <w:rsid w:val="00065787"/>
    <w:rsid w:val="00065D83"/>
    <w:rsid w:val="00066023"/>
    <w:rsid w:val="00066782"/>
    <w:rsid w:val="00066E1C"/>
    <w:rsid w:val="00067187"/>
    <w:rsid w:val="000673B6"/>
    <w:rsid w:val="00067530"/>
    <w:rsid w:val="00070095"/>
    <w:rsid w:val="000719A1"/>
    <w:rsid w:val="00072F55"/>
    <w:rsid w:val="0007539D"/>
    <w:rsid w:val="00075BB0"/>
    <w:rsid w:val="00076960"/>
    <w:rsid w:val="0007755D"/>
    <w:rsid w:val="000775B1"/>
    <w:rsid w:val="00080BF6"/>
    <w:rsid w:val="00080E3B"/>
    <w:rsid w:val="000818CD"/>
    <w:rsid w:val="00082802"/>
    <w:rsid w:val="0008297B"/>
    <w:rsid w:val="000842C8"/>
    <w:rsid w:val="00084C20"/>
    <w:rsid w:val="000853EF"/>
    <w:rsid w:val="00085B15"/>
    <w:rsid w:val="00087456"/>
    <w:rsid w:val="000874DF"/>
    <w:rsid w:val="00087690"/>
    <w:rsid w:val="00087E39"/>
    <w:rsid w:val="00090366"/>
    <w:rsid w:val="0009050E"/>
    <w:rsid w:val="00090848"/>
    <w:rsid w:val="000917FE"/>
    <w:rsid w:val="00091EE6"/>
    <w:rsid w:val="0009200E"/>
    <w:rsid w:val="00092321"/>
    <w:rsid w:val="00092AC7"/>
    <w:rsid w:val="00093560"/>
    <w:rsid w:val="00094791"/>
    <w:rsid w:val="00094BBB"/>
    <w:rsid w:val="0009545E"/>
    <w:rsid w:val="00095530"/>
    <w:rsid w:val="000957E8"/>
    <w:rsid w:val="00095B29"/>
    <w:rsid w:val="00095F44"/>
    <w:rsid w:val="000960F8"/>
    <w:rsid w:val="000968C0"/>
    <w:rsid w:val="0009779B"/>
    <w:rsid w:val="00097AFA"/>
    <w:rsid w:val="000A09ED"/>
    <w:rsid w:val="000A0C03"/>
    <w:rsid w:val="000A1CE3"/>
    <w:rsid w:val="000A4069"/>
    <w:rsid w:val="000A7C64"/>
    <w:rsid w:val="000B40D4"/>
    <w:rsid w:val="000B40EA"/>
    <w:rsid w:val="000B57ED"/>
    <w:rsid w:val="000B5FD6"/>
    <w:rsid w:val="000B6ADD"/>
    <w:rsid w:val="000B6B84"/>
    <w:rsid w:val="000B7353"/>
    <w:rsid w:val="000B7960"/>
    <w:rsid w:val="000B7DBA"/>
    <w:rsid w:val="000C0811"/>
    <w:rsid w:val="000C165D"/>
    <w:rsid w:val="000C1E90"/>
    <w:rsid w:val="000C1FA0"/>
    <w:rsid w:val="000C2BA4"/>
    <w:rsid w:val="000C2F4F"/>
    <w:rsid w:val="000C2F64"/>
    <w:rsid w:val="000C37CB"/>
    <w:rsid w:val="000C399B"/>
    <w:rsid w:val="000C404C"/>
    <w:rsid w:val="000C4739"/>
    <w:rsid w:val="000C480A"/>
    <w:rsid w:val="000C602A"/>
    <w:rsid w:val="000C61E3"/>
    <w:rsid w:val="000C6A2B"/>
    <w:rsid w:val="000C7D3B"/>
    <w:rsid w:val="000D0069"/>
    <w:rsid w:val="000D0A9B"/>
    <w:rsid w:val="000D3F30"/>
    <w:rsid w:val="000D4567"/>
    <w:rsid w:val="000D5147"/>
    <w:rsid w:val="000D58C3"/>
    <w:rsid w:val="000D5D52"/>
    <w:rsid w:val="000D5EA8"/>
    <w:rsid w:val="000D62DE"/>
    <w:rsid w:val="000D6E87"/>
    <w:rsid w:val="000D7030"/>
    <w:rsid w:val="000D7F34"/>
    <w:rsid w:val="000D7F45"/>
    <w:rsid w:val="000E0759"/>
    <w:rsid w:val="000E20A6"/>
    <w:rsid w:val="000E2C12"/>
    <w:rsid w:val="000E3037"/>
    <w:rsid w:val="000E3510"/>
    <w:rsid w:val="000E4089"/>
    <w:rsid w:val="000E4514"/>
    <w:rsid w:val="000E575C"/>
    <w:rsid w:val="000E5E96"/>
    <w:rsid w:val="000E7BF1"/>
    <w:rsid w:val="000F10CA"/>
    <w:rsid w:val="000F1672"/>
    <w:rsid w:val="000F424B"/>
    <w:rsid w:val="000F5062"/>
    <w:rsid w:val="001000CA"/>
    <w:rsid w:val="00100B0C"/>
    <w:rsid w:val="00101D75"/>
    <w:rsid w:val="001023D0"/>
    <w:rsid w:val="00103DAD"/>
    <w:rsid w:val="00105CFB"/>
    <w:rsid w:val="00105F91"/>
    <w:rsid w:val="00106AFE"/>
    <w:rsid w:val="00106C25"/>
    <w:rsid w:val="00106C7F"/>
    <w:rsid w:val="00107350"/>
    <w:rsid w:val="00110789"/>
    <w:rsid w:val="0011098B"/>
    <w:rsid w:val="001139D0"/>
    <w:rsid w:val="00113CC3"/>
    <w:rsid w:val="00113EC0"/>
    <w:rsid w:val="00115F64"/>
    <w:rsid w:val="00116198"/>
    <w:rsid w:val="00116855"/>
    <w:rsid w:val="001168FD"/>
    <w:rsid w:val="001173A2"/>
    <w:rsid w:val="00117892"/>
    <w:rsid w:val="00117A85"/>
    <w:rsid w:val="00117FE8"/>
    <w:rsid w:val="0012207A"/>
    <w:rsid w:val="001224B9"/>
    <w:rsid w:val="001229A7"/>
    <w:rsid w:val="00123645"/>
    <w:rsid w:val="0012411B"/>
    <w:rsid w:val="00124E53"/>
    <w:rsid w:val="00124EDB"/>
    <w:rsid w:val="001263AD"/>
    <w:rsid w:val="00127E85"/>
    <w:rsid w:val="00127EDB"/>
    <w:rsid w:val="00130006"/>
    <w:rsid w:val="001302DF"/>
    <w:rsid w:val="00130AC3"/>
    <w:rsid w:val="00131DF8"/>
    <w:rsid w:val="00131FC6"/>
    <w:rsid w:val="00132253"/>
    <w:rsid w:val="00133AD0"/>
    <w:rsid w:val="00133E40"/>
    <w:rsid w:val="001342F9"/>
    <w:rsid w:val="00136534"/>
    <w:rsid w:val="00137BF5"/>
    <w:rsid w:val="001413E8"/>
    <w:rsid w:val="00141ED2"/>
    <w:rsid w:val="001423BE"/>
    <w:rsid w:val="0014241A"/>
    <w:rsid w:val="00143649"/>
    <w:rsid w:val="001441D9"/>
    <w:rsid w:val="001453C1"/>
    <w:rsid w:val="001454D0"/>
    <w:rsid w:val="00147FFE"/>
    <w:rsid w:val="001500FD"/>
    <w:rsid w:val="001520E4"/>
    <w:rsid w:val="0015352F"/>
    <w:rsid w:val="001536BA"/>
    <w:rsid w:val="0015380C"/>
    <w:rsid w:val="00154766"/>
    <w:rsid w:val="00157108"/>
    <w:rsid w:val="00157AC2"/>
    <w:rsid w:val="00157F58"/>
    <w:rsid w:val="001603BA"/>
    <w:rsid w:val="00160447"/>
    <w:rsid w:val="001619DB"/>
    <w:rsid w:val="00161A22"/>
    <w:rsid w:val="00161E5A"/>
    <w:rsid w:val="00162AA7"/>
    <w:rsid w:val="00162B8F"/>
    <w:rsid w:val="0016322B"/>
    <w:rsid w:val="001634EA"/>
    <w:rsid w:val="001652AF"/>
    <w:rsid w:val="00165499"/>
    <w:rsid w:val="001659C1"/>
    <w:rsid w:val="00165CBA"/>
    <w:rsid w:val="001661CD"/>
    <w:rsid w:val="001666A1"/>
    <w:rsid w:val="00166C1A"/>
    <w:rsid w:val="00166D37"/>
    <w:rsid w:val="00167437"/>
    <w:rsid w:val="00167B75"/>
    <w:rsid w:val="00167F4D"/>
    <w:rsid w:val="001704C1"/>
    <w:rsid w:val="00170683"/>
    <w:rsid w:val="001738E5"/>
    <w:rsid w:val="00173B78"/>
    <w:rsid w:val="0017441D"/>
    <w:rsid w:val="0017456D"/>
    <w:rsid w:val="00175616"/>
    <w:rsid w:val="00176EC7"/>
    <w:rsid w:val="00177459"/>
    <w:rsid w:val="001801C6"/>
    <w:rsid w:val="001809CA"/>
    <w:rsid w:val="00180F36"/>
    <w:rsid w:val="001814E8"/>
    <w:rsid w:val="00181C74"/>
    <w:rsid w:val="0018275A"/>
    <w:rsid w:val="001852E0"/>
    <w:rsid w:val="001857FA"/>
    <w:rsid w:val="00185E93"/>
    <w:rsid w:val="00185EBC"/>
    <w:rsid w:val="00187831"/>
    <w:rsid w:val="0018783C"/>
    <w:rsid w:val="00190AC6"/>
    <w:rsid w:val="00190DC9"/>
    <w:rsid w:val="001911DD"/>
    <w:rsid w:val="001927E4"/>
    <w:rsid w:val="00192C00"/>
    <w:rsid w:val="00194423"/>
    <w:rsid w:val="001945E2"/>
    <w:rsid w:val="00194911"/>
    <w:rsid w:val="00194D15"/>
    <w:rsid w:val="00194F30"/>
    <w:rsid w:val="001963CA"/>
    <w:rsid w:val="00196478"/>
    <w:rsid w:val="001969F0"/>
    <w:rsid w:val="00196AC7"/>
    <w:rsid w:val="001978D3"/>
    <w:rsid w:val="001A0B02"/>
    <w:rsid w:val="001A271D"/>
    <w:rsid w:val="001A2A85"/>
    <w:rsid w:val="001A2E80"/>
    <w:rsid w:val="001A3F34"/>
    <w:rsid w:val="001A7923"/>
    <w:rsid w:val="001A7E8C"/>
    <w:rsid w:val="001B01DD"/>
    <w:rsid w:val="001B0963"/>
    <w:rsid w:val="001B0E12"/>
    <w:rsid w:val="001B1019"/>
    <w:rsid w:val="001B2341"/>
    <w:rsid w:val="001B2D0A"/>
    <w:rsid w:val="001B2DD2"/>
    <w:rsid w:val="001B2FE2"/>
    <w:rsid w:val="001B390A"/>
    <w:rsid w:val="001B4656"/>
    <w:rsid w:val="001B54E0"/>
    <w:rsid w:val="001B5888"/>
    <w:rsid w:val="001B62D2"/>
    <w:rsid w:val="001B66DD"/>
    <w:rsid w:val="001B67A3"/>
    <w:rsid w:val="001B6871"/>
    <w:rsid w:val="001B68A6"/>
    <w:rsid w:val="001B7F6B"/>
    <w:rsid w:val="001C0759"/>
    <w:rsid w:val="001C0E6D"/>
    <w:rsid w:val="001C19F1"/>
    <w:rsid w:val="001C1B45"/>
    <w:rsid w:val="001C28C7"/>
    <w:rsid w:val="001C2902"/>
    <w:rsid w:val="001C3279"/>
    <w:rsid w:val="001C367B"/>
    <w:rsid w:val="001C73C5"/>
    <w:rsid w:val="001D0906"/>
    <w:rsid w:val="001D34FA"/>
    <w:rsid w:val="001D4376"/>
    <w:rsid w:val="001D4DAD"/>
    <w:rsid w:val="001D5B9A"/>
    <w:rsid w:val="001D64CC"/>
    <w:rsid w:val="001D78A2"/>
    <w:rsid w:val="001E0272"/>
    <w:rsid w:val="001E02FF"/>
    <w:rsid w:val="001E0B1C"/>
    <w:rsid w:val="001E0CC5"/>
    <w:rsid w:val="001E2079"/>
    <w:rsid w:val="001E2C89"/>
    <w:rsid w:val="001E3937"/>
    <w:rsid w:val="001E5368"/>
    <w:rsid w:val="001E6996"/>
    <w:rsid w:val="001E71BA"/>
    <w:rsid w:val="001E72DC"/>
    <w:rsid w:val="001E7558"/>
    <w:rsid w:val="001E79C4"/>
    <w:rsid w:val="001F076C"/>
    <w:rsid w:val="001F1D60"/>
    <w:rsid w:val="001F2853"/>
    <w:rsid w:val="001F2FC3"/>
    <w:rsid w:val="001F3E36"/>
    <w:rsid w:val="001F6E38"/>
    <w:rsid w:val="001F7099"/>
    <w:rsid w:val="002000D2"/>
    <w:rsid w:val="00200968"/>
    <w:rsid w:val="00201353"/>
    <w:rsid w:val="00202D5A"/>
    <w:rsid w:val="00203C51"/>
    <w:rsid w:val="002043FB"/>
    <w:rsid w:val="00204438"/>
    <w:rsid w:val="0020498C"/>
    <w:rsid w:val="00205770"/>
    <w:rsid w:val="00206370"/>
    <w:rsid w:val="002064DA"/>
    <w:rsid w:val="00207423"/>
    <w:rsid w:val="00210843"/>
    <w:rsid w:val="0021089D"/>
    <w:rsid w:val="00210D9A"/>
    <w:rsid w:val="00210DB7"/>
    <w:rsid w:val="00214AA2"/>
    <w:rsid w:val="00215792"/>
    <w:rsid w:val="00216578"/>
    <w:rsid w:val="00216F7C"/>
    <w:rsid w:val="002172AC"/>
    <w:rsid w:val="002172E1"/>
    <w:rsid w:val="00217618"/>
    <w:rsid w:val="002200CD"/>
    <w:rsid w:val="00222B72"/>
    <w:rsid w:val="00224F03"/>
    <w:rsid w:val="002260D7"/>
    <w:rsid w:val="00226596"/>
    <w:rsid w:val="00226599"/>
    <w:rsid w:val="0022695B"/>
    <w:rsid w:val="0022700E"/>
    <w:rsid w:val="002272E1"/>
    <w:rsid w:val="0022736B"/>
    <w:rsid w:val="00227C37"/>
    <w:rsid w:val="00230DFC"/>
    <w:rsid w:val="00232582"/>
    <w:rsid w:val="00233E73"/>
    <w:rsid w:val="00235204"/>
    <w:rsid w:val="00235518"/>
    <w:rsid w:val="002358C3"/>
    <w:rsid w:val="00235A71"/>
    <w:rsid w:val="00237EDB"/>
    <w:rsid w:val="002408B3"/>
    <w:rsid w:val="00241DC8"/>
    <w:rsid w:val="00241EE9"/>
    <w:rsid w:val="00242205"/>
    <w:rsid w:val="0024327A"/>
    <w:rsid w:val="00244E4C"/>
    <w:rsid w:val="002452F7"/>
    <w:rsid w:val="00246334"/>
    <w:rsid w:val="002500BE"/>
    <w:rsid w:val="00250A99"/>
    <w:rsid w:val="00250C6F"/>
    <w:rsid w:val="0025186C"/>
    <w:rsid w:val="002525E2"/>
    <w:rsid w:val="00253AB8"/>
    <w:rsid w:val="00253B12"/>
    <w:rsid w:val="002540A3"/>
    <w:rsid w:val="00254113"/>
    <w:rsid w:val="00255140"/>
    <w:rsid w:val="00255236"/>
    <w:rsid w:val="00255FD0"/>
    <w:rsid w:val="00256074"/>
    <w:rsid w:val="0025720B"/>
    <w:rsid w:val="002575BE"/>
    <w:rsid w:val="00261DAA"/>
    <w:rsid w:val="00263C95"/>
    <w:rsid w:val="0026504C"/>
    <w:rsid w:val="002658AC"/>
    <w:rsid w:val="0026604C"/>
    <w:rsid w:val="00266291"/>
    <w:rsid w:val="00266A15"/>
    <w:rsid w:val="00267035"/>
    <w:rsid w:val="00267053"/>
    <w:rsid w:val="002678B4"/>
    <w:rsid w:val="002679E8"/>
    <w:rsid w:val="00267A88"/>
    <w:rsid w:val="00267BA7"/>
    <w:rsid w:val="00267FA8"/>
    <w:rsid w:val="00270845"/>
    <w:rsid w:val="00271284"/>
    <w:rsid w:val="00271503"/>
    <w:rsid w:val="00272DB9"/>
    <w:rsid w:val="00274DB6"/>
    <w:rsid w:val="00274EFA"/>
    <w:rsid w:val="00275877"/>
    <w:rsid w:val="00275AC8"/>
    <w:rsid w:val="00275F57"/>
    <w:rsid w:val="002766DF"/>
    <w:rsid w:val="00280EB5"/>
    <w:rsid w:val="00283350"/>
    <w:rsid w:val="00284779"/>
    <w:rsid w:val="0028541C"/>
    <w:rsid w:val="00286427"/>
    <w:rsid w:val="00290386"/>
    <w:rsid w:val="00292891"/>
    <w:rsid w:val="00292E01"/>
    <w:rsid w:val="002932BA"/>
    <w:rsid w:val="002932D1"/>
    <w:rsid w:val="002937AC"/>
    <w:rsid w:val="002941CC"/>
    <w:rsid w:val="002950B5"/>
    <w:rsid w:val="0029615A"/>
    <w:rsid w:val="002962EF"/>
    <w:rsid w:val="002973EE"/>
    <w:rsid w:val="002978B9"/>
    <w:rsid w:val="002A26D0"/>
    <w:rsid w:val="002A30A1"/>
    <w:rsid w:val="002A3749"/>
    <w:rsid w:val="002A4386"/>
    <w:rsid w:val="002A5190"/>
    <w:rsid w:val="002A53E9"/>
    <w:rsid w:val="002A557E"/>
    <w:rsid w:val="002A5D51"/>
    <w:rsid w:val="002A5FEB"/>
    <w:rsid w:val="002A77D2"/>
    <w:rsid w:val="002B0FCA"/>
    <w:rsid w:val="002B3275"/>
    <w:rsid w:val="002B4258"/>
    <w:rsid w:val="002B452D"/>
    <w:rsid w:val="002B4FC9"/>
    <w:rsid w:val="002B557E"/>
    <w:rsid w:val="002B635B"/>
    <w:rsid w:val="002B678D"/>
    <w:rsid w:val="002B67A8"/>
    <w:rsid w:val="002B6EF1"/>
    <w:rsid w:val="002C103E"/>
    <w:rsid w:val="002C1A27"/>
    <w:rsid w:val="002C1D16"/>
    <w:rsid w:val="002C1DA2"/>
    <w:rsid w:val="002C214E"/>
    <w:rsid w:val="002C27D5"/>
    <w:rsid w:val="002C2DDF"/>
    <w:rsid w:val="002C3301"/>
    <w:rsid w:val="002C384A"/>
    <w:rsid w:val="002C4156"/>
    <w:rsid w:val="002C481F"/>
    <w:rsid w:val="002C532D"/>
    <w:rsid w:val="002C5DF1"/>
    <w:rsid w:val="002C6558"/>
    <w:rsid w:val="002C7E15"/>
    <w:rsid w:val="002D02AD"/>
    <w:rsid w:val="002D0FDC"/>
    <w:rsid w:val="002D1DAC"/>
    <w:rsid w:val="002D2092"/>
    <w:rsid w:val="002D231B"/>
    <w:rsid w:val="002D2E67"/>
    <w:rsid w:val="002D31C3"/>
    <w:rsid w:val="002D4E37"/>
    <w:rsid w:val="002D503D"/>
    <w:rsid w:val="002D5068"/>
    <w:rsid w:val="002D5241"/>
    <w:rsid w:val="002D6990"/>
    <w:rsid w:val="002D69A8"/>
    <w:rsid w:val="002D7108"/>
    <w:rsid w:val="002D74A9"/>
    <w:rsid w:val="002E29E8"/>
    <w:rsid w:val="002E5BA0"/>
    <w:rsid w:val="002F0593"/>
    <w:rsid w:val="002F0BAB"/>
    <w:rsid w:val="002F1E4D"/>
    <w:rsid w:val="002F5DD5"/>
    <w:rsid w:val="002F5F0B"/>
    <w:rsid w:val="002F6156"/>
    <w:rsid w:val="002F6336"/>
    <w:rsid w:val="002F6648"/>
    <w:rsid w:val="00301989"/>
    <w:rsid w:val="00301D65"/>
    <w:rsid w:val="00302327"/>
    <w:rsid w:val="00302DB1"/>
    <w:rsid w:val="00302F5C"/>
    <w:rsid w:val="0030313F"/>
    <w:rsid w:val="003031A4"/>
    <w:rsid w:val="003043F6"/>
    <w:rsid w:val="00304508"/>
    <w:rsid w:val="003047DF"/>
    <w:rsid w:val="00305121"/>
    <w:rsid w:val="00306184"/>
    <w:rsid w:val="0030671A"/>
    <w:rsid w:val="00310118"/>
    <w:rsid w:val="00310266"/>
    <w:rsid w:val="00310CEA"/>
    <w:rsid w:val="0031172F"/>
    <w:rsid w:val="00311D5B"/>
    <w:rsid w:val="00312482"/>
    <w:rsid w:val="00312D67"/>
    <w:rsid w:val="00312F22"/>
    <w:rsid w:val="00315432"/>
    <w:rsid w:val="00316F07"/>
    <w:rsid w:val="00317137"/>
    <w:rsid w:val="003178B9"/>
    <w:rsid w:val="00317AAC"/>
    <w:rsid w:val="00321423"/>
    <w:rsid w:val="003226B4"/>
    <w:rsid w:val="003236A7"/>
    <w:rsid w:val="00325CF1"/>
    <w:rsid w:val="00327AFF"/>
    <w:rsid w:val="00330BD2"/>
    <w:rsid w:val="00330CE5"/>
    <w:rsid w:val="003322B6"/>
    <w:rsid w:val="0033299D"/>
    <w:rsid w:val="00332FA1"/>
    <w:rsid w:val="00334194"/>
    <w:rsid w:val="003344E4"/>
    <w:rsid w:val="00334C5D"/>
    <w:rsid w:val="0033560A"/>
    <w:rsid w:val="00336CAE"/>
    <w:rsid w:val="00336E84"/>
    <w:rsid w:val="003372C1"/>
    <w:rsid w:val="003378C4"/>
    <w:rsid w:val="00340DB2"/>
    <w:rsid w:val="00342AA7"/>
    <w:rsid w:val="00342F43"/>
    <w:rsid w:val="00343309"/>
    <w:rsid w:val="00343A33"/>
    <w:rsid w:val="00343A98"/>
    <w:rsid w:val="003445E5"/>
    <w:rsid w:val="003446E4"/>
    <w:rsid w:val="003447F1"/>
    <w:rsid w:val="00345CA1"/>
    <w:rsid w:val="0034654D"/>
    <w:rsid w:val="00347765"/>
    <w:rsid w:val="00347A82"/>
    <w:rsid w:val="00347D87"/>
    <w:rsid w:val="0035029B"/>
    <w:rsid w:val="00351415"/>
    <w:rsid w:val="00351AB1"/>
    <w:rsid w:val="00351D59"/>
    <w:rsid w:val="003539A2"/>
    <w:rsid w:val="00353DBE"/>
    <w:rsid w:val="00354E1F"/>
    <w:rsid w:val="00356BAC"/>
    <w:rsid w:val="00356C1F"/>
    <w:rsid w:val="0035723A"/>
    <w:rsid w:val="003573C6"/>
    <w:rsid w:val="0035740F"/>
    <w:rsid w:val="00357D8B"/>
    <w:rsid w:val="00360189"/>
    <w:rsid w:val="003607AE"/>
    <w:rsid w:val="00361B27"/>
    <w:rsid w:val="00361C51"/>
    <w:rsid w:val="00361EB0"/>
    <w:rsid w:val="00363078"/>
    <w:rsid w:val="00364369"/>
    <w:rsid w:val="003643AB"/>
    <w:rsid w:val="00364E19"/>
    <w:rsid w:val="003664EB"/>
    <w:rsid w:val="003672EA"/>
    <w:rsid w:val="0036745C"/>
    <w:rsid w:val="00370FCD"/>
    <w:rsid w:val="003714A1"/>
    <w:rsid w:val="003715EC"/>
    <w:rsid w:val="00371D58"/>
    <w:rsid w:val="003724FB"/>
    <w:rsid w:val="003731E5"/>
    <w:rsid w:val="00373244"/>
    <w:rsid w:val="003734BA"/>
    <w:rsid w:val="003747AF"/>
    <w:rsid w:val="00374BE7"/>
    <w:rsid w:val="003754BB"/>
    <w:rsid w:val="0037582C"/>
    <w:rsid w:val="00375A16"/>
    <w:rsid w:val="00376F2B"/>
    <w:rsid w:val="00377815"/>
    <w:rsid w:val="00377BC6"/>
    <w:rsid w:val="00380C17"/>
    <w:rsid w:val="00381624"/>
    <w:rsid w:val="00382D24"/>
    <w:rsid w:val="0038356A"/>
    <w:rsid w:val="003841EC"/>
    <w:rsid w:val="003853E7"/>
    <w:rsid w:val="003859D2"/>
    <w:rsid w:val="00386F1E"/>
    <w:rsid w:val="0038744D"/>
    <w:rsid w:val="00387560"/>
    <w:rsid w:val="00387EA9"/>
    <w:rsid w:val="003906FF"/>
    <w:rsid w:val="0039077C"/>
    <w:rsid w:val="0039155A"/>
    <w:rsid w:val="00393043"/>
    <w:rsid w:val="003939A5"/>
    <w:rsid w:val="00393FCC"/>
    <w:rsid w:val="003943F1"/>
    <w:rsid w:val="003958F9"/>
    <w:rsid w:val="0039595F"/>
    <w:rsid w:val="0039631B"/>
    <w:rsid w:val="00396D1C"/>
    <w:rsid w:val="00397BBB"/>
    <w:rsid w:val="00397E2C"/>
    <w:rsid w:val="00397F90"/>
    <w:rsid w:val="003A14D3"/>
    <w:rsid w:val="003A1D61"/>
    <w:rsid w:val="003A2315"/>
    <w:rsid w:val="003A288A"/>
    <w:rsid w:val="003A28BF"/>
    <w:rsid w:val="003A3356"/>
    <w:rsid w:val="003A3C2C"/>
    <w:rsid w:val="003A4589"/>
    <w:rsid w:val="003A535F"/>
    <w:rsid w:val="003A62C6"/>
    <w:rsid w:val="003A7C2A"/>
    <w:rsid w:val="003B0806"/>
    <w:rsid w:val="003B146F"/>
    <w:rsid w:val="003B17D9"/>
    <w:rsid w:val="003B1E62"/>
    <w:rsid w:val="003B261D"/>
    <w:rsid w:val="003B3304"/>
    <w:rsid w:val="003B3A2D"/>
    <w:rsid w:val="003B3E94"/>
    <w:rsid w:val="003B4FD2"/>
    <w:rsid w:val="003B6251"/>
    <w:rsid w:val="003B6367"/>
    <w:rsid w:val="003B688A"/>
    <w:rsid w:val="003B6F9A"/>
    <w:rsid w:val="003C039B"/>
    <w:rsid w:val="003C18B0"/>
    <w:rsid w:val="003C1A00"/>
    <w:rsid w:val="003C3750"/>
    <w:rsid w:val="003C3814"/>
    <w:rsid w:val="003C4215"/>
    <w:rsid w:val="003C4717"/>
    <w:rsid w:val="003C486C"/>
    <w:rsid w:val="003C4A2D"/>
    <w:rsid w:val="003C4BDC"/>
    <w:rsid w:val="003C4D0E"/>
    <w:rsid w:val="003C53F9"/>
    <w:rsid w:val="003C6E00"/>
    <w:rsid w:val="003C79A5"/>
    <w:rsid w:val="003D08B7"/>
    <w:rsid w:val="003D0AFD"/>
    <w:rsid w:val="003D1264"/>
    <w:rsid w:val="003D15B1"/>
    <w:rsid w:val="003D3E98"/>
    <w:rsid w:val="003D3EE4"/>
    <w:rsid w:val="003D3F19"/>
    <w:rsid w:val="003D5538"/>
    <w:rsid w:val="003D56F3"/>
    <w:rsid w:val="003D694A"/>
    <w:rsid w:val="003D6CB5"/>
    <w:rsid w:val="003D743C"/>
    <w:rsid w:val="003D76D6"/>
    <w:rsid w:val="003D7B7E"/>
    <w:rsid w:val="003D7D80"/>
    <w:rsid w:val="003E2035"/>
    <w:rsid w:val="003E33CB"/>
    <w:rsid w:val="003E3804"/>
    <w:rsid w:val="003E4184"/>
    <w:rsid w:val="003E41F3"/>
    <w:rsid w:val="003E5CBF"/>
    <w:rsid w:val="003E6CAE"/>
    <w:rsid w:val="003E7474"/>
    <w:rsid w:val="003E770F"/>
    <w:rsid w:val="003F0A82"/>
    <w:rsid w:val="003F140F"/>
    <w:rsid w:val="003F15F6"/>
    <w:rsid w:val="003F15F8"/>
    <w:rsid w:val="003F27C9"/>
    <w:rsid w:val="003F2FAB"/>
    <w:rsid w:val="003F3990"/>
    <w:rsid w:val="003F56E6"/>
    <w:rsid w:val="003F60F5"/>
    <w:rsid w:val="003F6603"/>
    <w:rsid w:val="003F7A76"/>
    <w:rsid w:val="004007EE"/>
    <w:rsid w:val="004011A6"/>
    <w:rsid w:val="00401BE9"/>
    <w:rsid w:val="004034A6"/>
    <w:rsid w:val="004043FE"/>
    <w:rsid w:val="004058C3"/>
    <w:rsid w:val="00406267"/>
    <w:rsid w:val="004102B4"/>
    <w:rsid w:val="004114D6"/>
    <w:rsid w:val="00411540"/>
    <w:rsid w:val="004115C8"/>
    <w:rsid w:val="0041160A"/>
    <w:rsid w:val="004117E7"/>
    <w:rsid w:val="0041207E"/>
    <w:rsid w:val="0041358B"/>
    <w:rsid w:val="004139F0"/>
    <w:rsid w:val="00413CAC"/>
    <w:rsid w:val="00413DD2"/>
    <w:rsid w:val="00414552"/>
    <w:rsid w:val="004161BE"/>
    <w:rsid w:val="004173F2"/>
    <w:rsid w:val="00417779"/>
    <w:rsid w:val="00417A62"/>
    <w:rsid w:val="004207B8"/>
    <w:rsid w:val="00420E65"/>
    <w:rsid w:val="00420FD1"/>
    <w:rsid w:val="0042104C"/>
    <w:rsid w:val="00421A05"/>
    <w:rsid w:val="004235A3"/>
    <w:rsid w:val="00423858"/>
    <w:rsid w:val="00424C84"/>
    <w:rsid w:val="00424EEA"/>
    <w:rsid w:val="00424F99"/>
    <w:rsid w:val="0042523A"/>
    <w:rsid w:val="00425881"/>
    <w:rsid w:val="00427AEE"/>
    <w:rsid w:val="00427BED"/>
    <w:rsid w:val="00431492"/>
    <w:rsid w:val="0043161C"/>
    <w:rsid w:val="004322CF"/>
    <w:rsid w:val="00432E03"/>
    <w:rsid w:val="004341D4"/>
    <w:rsid w:val="004342D5"/>
    <w:rsid w:val="00435A5D"/>
    <w:rsid w:val="00435CE6"/>
    <w:rsid w:val="0043683F"/>
    <w:rsid w:val="00436D24"/>
    <w:rsid w:val="00436DF9"/>
    <w:rsid w:val="00437F16"/>
    <w:rsid w:val="00437FC5"/>
    <w:rsid w:val="00440801"/>
    <w:rsid w:val="00441B8C"/>
    <w:rsid w:val="0044315C"/>
    <w:rsid w:val="00443535"/>
    <w:rsid w:val="00443690"/>
    <w:rsid w:val="004438D5"/>
    <w:rsid w:val="00443F9E"/>
    <w:rsid w:val="0044655D"/>
    <w:rsid w:val="00451DEB"/>
    <w:rsid w:val="00452340"/>
    <w:rsid w:val="004526CC"/>
    <w:rsid w:val="00452FC0"/>
    <w:rsid w:val="00453710"/>
    <w:rsid w:val="00454915"/>
    <w:rsid w:val="0045684D"/>
    <w:rsid w:val="0045688F"/>
    <w:rsid w:val="00456D07"/>
    <w:rsid w:val="0045728F"/>
    <w:rsid w:val="004578F4"/>
    <w:rsid w:val="004602E7"/>
    <w:rsid w:val="00460469"/>
    <w:rsid w:val="00460C99"/>
    <w:rsid w:val="00462678"/>
    <w:rsid w:val="00462E5E"/>
    <w:rsid w:val="00462FDB"/>
    <w:rsid w:val="00462FEC"/>
    <w:rsid w:val="00464328"/>
    <w:rsid w:val="0046432B"/>
    <w:rsid w:val="0046455A"/>
    <w:rsid w:val="00464631"/>
    <w:rsid w:val="00464EAB"/>
    <w:rsid w:val="00465ADE"/>
    <w:rsid w:val="00465B86"/>
    <w:rsid w:val="004660D9"/>
    <w:rsid w:val="00472F69"/>
    <w:rsid w:val="004742C1"/>
    <w:rsid w:val="004755B8"/>
    <w:rsid w:val="00475DCB"/>
    <w:rsid w:val="00476D77"/>
    <w:rsid w:val="00476E90"/>
    <w:rsid w:val="004775DA"/>
    <w:rsid w:val="00480306"/>
    <w:rsid w:val="004805B1"/>
    <w:rsid w:val="00480741"/>
    <w:rsid w:val="0048075D"/>
    <w:rsid w:val="004807F2"/>
    <w:rsid w:val="00481184"/>
    <w:rsid w:val="00482D48"/>
    <w:rsid w:val="004841F9"/>
    <w:rsid w:val="00484258"/>
    <w:rsid w:val="004851E3"/>
    <w:rsid w:val="00485247"/>
    <w:rsid w:val="004860C9"/>
    <w:rsid w:val="004873F8"/>
    <w:rsid w:val="00487703"/>
    <w:rsid w:val="00487A3C"/>
    <w:rsid w:val="00490893"/>
    <w:rsid w:val="004922BE"/>
    <w:rsid w:val="00492A8E"/>
    <w:rsid w:val="00492D0F"/>
    <w:rsid w:val="004940FA"/>
    <w:rsid w:val="004940FF"/>
    <w:rsid w:val="004946A2"/>
    <w:rsid w:val="0049540E"/>
    <w:rsid w:val="00496FB5"/>
    <w:rsid w:val="0049713B"/>
    <w:rsid w:val="004A11F7"/>
    <w:rsid w:val="004A16B5"/>
    <w:rsid w:val="004A1755"/>
    <w:rsid w:val="004A1986"/>
    <w:rsid w:val="004A1EBD"/>
    <w:rsid w:val="004A2667"/>
    <w:rsid w:val="004A2F6E"/>
    <w:rsid w:val="004A447F"/>
    <w:rsid w:val="004A522C"/>
    <w:rsid w:val="004A66A0"/>
    <w:rsid w:val="004A6999"/>
    <w:rsid w:val="004A7B06"/>
    <w:rsid w:val="004B0455"/>
    <w:rsid w:val="004B055B"/>
    <w:rsid w:val="004B0A4F"/>
    <w:rsid w:val="004B1FC6"/>
    <w:rsid w:val="004B2C48"/>
    <w:rsid w:val="004B2EB1"/>
    <w:rsid w:val="004B4104"/>
    <w:rsid w:val="004B42E3"/>
    <w:rsid w:val="004B471A"/>
    <w:rsid w:val="004B58A6"/>
    <w:rsid w:val="004C0FA6"/>
    <w:rsid w:val="004C1DBA"/>
    <w:rsid w:val="004C2544"/>
    <w:rsid w:val="004C2890"/>
    <w:rsid w:val="004C4B86"/>
    <w:rsid w:val="004C4F86"/>
    <w:rsid w:val="004C6721"/>
    <w:rsid w:val="004C6ACE"/>
    <w:rsid w:val="004C725D"/>
    <w:rsid w:val="004D0CB4"/>
    <w:rsid w:val="004D15E0"/>
    <w:rsid w:val="004D1EA1"/>
    <w:rsid w:val="004D4F43"/>
    <w:rsid w:val="004D5202"/>
    <w:rsid w:val="004D55D1"/>
    <w:rsid w:val="004D5990"/>
    <w:rsid w:val="004D61BC"/>
    <w:rsid w:val="004D6C82"/>
    <w:rsid w:val="004D72F6"/>
    <w:rsid w:val="004E02C5"/>
    <w:rsid w:val="004E03F7"/>
    <w:rsid w:val="004E07D8"/>
    <w:rsid w:val="004E0BA6"/>
    <w:rsid w:val="004E1AFB"/>
    <w:rsid w:val="004E2B59"/>
    <w:rsid w:val="004E2F24"/>
    <w:rsid w:val="004E2FC5"/>
    <w:rsid w:val="004E3099"/>
    <w:rsid w:val="004E4AD0"/>
    <w:rsid w:val="004E5771"/>
    <w:rsid w:val="004E6500"/>
    <w:rsid w:val="004E6532"/>
    <w:rsid w:val="004E68DE"/>
    <w:rsid w:val="004E6C32"/>
    <w:rsid w:val="004E755E"/>
    <w:rsid w:val="004F0FDE"/>
    <w:rsid w:val="004F165A"/>
    <w:rsid w:val="004F1872"/>
    <w:rsid w:val="004F47B3"/>
    <w:rsid w:val="004F578D"/>
    <w:rsid w:val="004F7488"/>
    <w:rsid w:val="00500594"/>
    <w:rsid w:val="00500B91"/>
    <w:rsid w:val="00501554"/>
    <w:rsid w:val="00502AD9"/>
    <w:rsid w:val="005044EC"/>
    <w:rsid w:val="00504C41"/>
    <w:rsid w:val="00505A31"/>
    <w:rsid w:val="0050648E"/>
    <w:rsid w:val="00507C2F"/>
    <w:rsid w:val="005100AF"/>
    <w:rsid w:val="005110C4"/>
    <w:rsid w:val="005118B6"/>
    <w:rsid w:val="005131C0"/>
    <w:rsid w:val="00515303"/>
    <w:rsid w:val="00515331"/>
    <w:rsid w:val="00517C9B"/>
    <w:rsid w:val="00517F04"/>
    <w:rsid w:val="00520A23"/>
    <w:rsid w:val="00520E1E"/>
    <w:rsid w:val="00521689"/>
    <w:rsid w:val="0052203A"/>
    <w:rsid w:val="00522AB6"/>
    <w:rsid w:val="00523165"/>
    <w:rsid w:val="00524139"/>
    <w:rsid w:val="005243E3"/>
    <w:rsid w:val="0052548E"/>
    <w:rsid w:val="00526556"/>
    <w:rsid w:val="00526F6C"/>
    <w:rsid w:val="00527535"/>
    <w:rsid w:val="00527ABD"/>
    <w:rsid w:val="00530403"/>
    <w:rsid w:val="00530849"/>
    <w:rsid w:val="00530EA1"/>
    <w:rsid w:val="00531935"/>
    <w:rsid w:val="00531D06"/>
    <w:rsid w:val="00532668"/>
    <w:rsid w:val="005327FF"/>
    <w:rsid w:val="00534458"/>
    <w:rsid w:val="00534583"/>
    <w:rsid w:val="00534794"/>
    <w:rsid w:val="00537C06"/>
    <w:rsid w:val="00537CBD"/>
    <w:rsid w:val="00540432"/>
    <w:rsid w:val="005429B5"/>
    <w:rsid w:val="00544223"/>
    <w:rsid w:val="00545168"/>
    <w:rsid w:val="005457DA"/>
    <w:rsid w:val="00547AE1"/>
    <w:rsid w:val="005516D0"/>
    <w:rsid w:val="00551AE2"/>
    <w:rsid w:val="00551B11"/>
    <w:rsid w:val="00551E1A"/>
    <w:rsid w:val="0055248C"/>
    <w:rsid w:val="0055356F"/>
    <w:rsid w:val="0055409B"/>
    <w:rsid w:val="00554B99"/>
    <w:rsid w:val="00555428"/>
    <w:rsid w:val="005555E0"/>
    <w:rsid w:val="005558E4"/>
    <w:rsid w:val="00557959"/>
    <w:rsid w:val="00560782"/>
    <w:rsid w:val="00561878"/>
    <w:rsid w:val="00561CC4"/>
    <w:rsid w:val="00562262"/>
    <w:rsid w:val="00563521"/>
    <w:rsid w:val="005663BE"/>
    <w:rsid w:val="005671FA"/>
    <w:rsid w:val="005672C4"/>
    <w:rsid w:val="005707E7"/>
    <w:rsid w:val="005718B4"/>
    <w:rsid w:val="00572214"/>
    <w:rsid w:val="0057253B"/>
    <w:rsid w:val="00572E4A"/>
    <w:rsid w:val="005730E1"/>
    <w:rsid w:val="00574C39"/>
    <w:rsid w:val="005753D7"/>
    <w:rsid w:val="0057759E"/>
    <w:rsid w:val="00577848"/>
    <w:rsid w:val="00580F02"/>
    <w:rsid w:val="005816EC"/>
    <w:rsid w:val="00581B3E"/>
    <w:rsid w:val="00582B39"/>
    <w:rsid w:val="00582E3A"/>
    <w:rsid w:val="00584723"/>
    <w:rsid w:val="0058498D"/>
    <w:rsid w:val="00585A99"/>
    <w:rsid w:val="00586258"/>
    <w:rsid w:val="00587EDC"/>
    <w:rsid w:val="005901BA"/>
    <w:rsid w:val="00591E27"/>
    <w:rsid w:val="00592EFC"/>
    <w:rsid w:val="00594062"/>
    <w:rsid w:val="00594B30"/>
    <w:rsid w:val="00594DFE"/>
    <w:rsid w:val="00595080"/>
    <w:rsid w:val="0059579B"/>
    <w:rsid w:val="005958A2"/>
    <w:rsid w:val="005959A9"/>
    <w:rsid w:val="00595A9E"/>
    <w:rsid w:val="005963C7"/>
    <w:rsid w:val="005973BC"/>
    <w:rsid w:val="00597D65"/>
    <w:rsid w:val="005A0910"/>
    <w:rsid w:val="005A187F"/>
    <w:rsid w:val="005A283A"/>
    <w:rsid w:val="005A2F51"/>
    <w:rsid w:val="005A3EBC"/>
    <w:rsid w:val="005A4892"/>
    <w:rsid w:val="005A59A4"/>
    <w:rsid w:val="005A686E"/>
    <w:rsid w:val="005A7180"/>
    <w:rsid w:val="005A71DC"/>
    <w:rsid w:val="005A78AC"/>
    <w:rsid w:val="005A797B"/>
    <w:rsid w:val="005A7D2B"/>
    <w:rsid w:val="005B0BE4"/>
    <w:rsid w:val="005B0D38"/>
    <w:rsid w:val="005B0DD9"/>
    <w:rsid w:val="005B18C2"/>
    <w:rsid w:val="005B2800"/>
    <w:rsid w:val="005B2C35"/>
    <w:rsid w:val="005B3E9E"/>
    <w:rsid w:val="005B4035"/>
    <w:rsid w:val="005B6E0B"/>
    <w:rsid w:val="005B73C6"/>
    <w:rsid w:val="005B777B"/>
    <w:rsid w:val="005C0688"/>
    <w:rsid w:val="005C09B7"/>
    <w:rsid w:val="005C1A3F"/>
    <w:rsid w:val="005C1E07"/>
    <w:rsid w:val="005C3AF5"/>
    <w:rsid w:val="005C3CC9"/>
    <w:rsid w:val="005C3E2F"/>
    <w:rsid w:val="005C68CE"/>
    <w:rsid w:val="005D0522"/>
    <w:rsid w:val="005D0BD1"/>
    <w:rsid w:val="005D0C47"/>
    <w:rsid w:val="005D0EF6"/>
    <w:rsid w:val="005D1493"/>
    <w:rsid w:val="005D21CD"/>
    <w:rsid w:val="005D2FAA"/>
    <w:rsid w:val="005D3416"/>
    <w:rsid w:val="005D3D97"/>
    <w:rsid w:val="005D3F09"/>
    <w:rsid w:val="005D436D"/>
    <w:rsid w:val="005D52FE"/>
    <w:rsid w:val="005D5EE3"/>
    <w:rsid w:val="005D5FF4"/>
    <w:rsid w:val="005D60CC"/>
    <w:rsid w:val="005D6167"/>
    <w:rsid w:val="005D61A5"/>
    <w:rsid w:val="005D631C"/>
    <w:rsid w:val="005D6806"/>
    <w:rsid w:val="005D6E94"/>
    <w:rsid w:val="005D7294"/>
    <w:rsid w:val="005D7BAA"/>
    <w:rsid w:val="005E1D74"/>
    <w:rsid w:val="005E2889"/>
    <w:rsid w:val="005E2C1E"/>
    <w:rsid w:val="005E2CF0"/>
    <w:rsid w:val="005E32AE"/>
    <w:rsid w:val="005E36DC"/>
    <w:rsid w:val="005E5272"/>
    <w:rsid w:val="005E5697"/>
    <w:rsid w:val="005E61E4"/>
    <w:rsid w:val="005E62E5"/>
    <w:rsid w:val="005E6802"/>
    <w:rsid w:val="005E6830"/>
    <w:rsid w:val="005F02A3"/>
    <w:rsid w:val="005F0EFA"/>
    <w:rsid w:val="005F2C61"/>
    <w:rsid w:val="005F2C79"/>
    <w:rsid w:val="005F2F18"/>
    <w:rsid w:val="005F34AD"/>
    <w:rsid w:val="005F376A"/>
    <w:rsid w:val="005F41A9"/>
    <w:rsid w:val="005F423E"/>
    <w:rsid w:val="005F5701"/>
    <w:rsid w:val="005F64C9"/>
    <w:rsid w:val="005F66A6"/>
    <w:rsid w:val="005F6BF5"/>
    <w:rsid w:val="005F6DFE"/>
    <w:rsid w:val="005F7875"/>
    <w:rsid w:val="0060059F"/>
    <w:rsid w:val="00600662"/>
    <w:rsid w:val="00600678"/>
    <w:rsid w:val="006018BE"/>
    <w:rsid w:val="00601F85"/>
    <w:rsid w:val="0060266B"/>
    <w:rsid w:val="00602DB1"/>
    <w:rsid w:val="00602F2A"/>
    <w:rsid w:val="00603214"/>
    <w:rsid w:val="00603519"/>
    <w:rsid w:val="00603CAE"/>
    <w:rsid w:val="006047D8"/>
    <w:rsid w:val="006049D2"/>
    <w:rsid w:val="00605672"/>
    <w:rsid w:val="00606773"/>
    <w:rsid w:val="00606F51"/>
    <w:rsid w:val="00607240"/>
    <w:rsid w:val="00607321"/>
    <w:rsid w:val="00607A07"/>
    <w:rsid w:val="0061003A"/>
    <w:rsid w:val="0061310A"/>
    <w:rsid w:val="006151B9"/>
    <w:rsid w:val="00615209"/>
    <w:rsid w:val="006156DC"/>
    <w:rsid w:val="00615BF8"/>
    <w:rsid w:val="00615E46"/>
    <w:rsid w:val="00616C9A"/>
    <w:rsid w:val="0061799E"/>
    <w:rsid w:val="00617AAB"/>
    <w:rsid w:val="00617E6A"/>
    <w:rsid w:val="006207B0"/>
    <w:rsid w:val="006211ED"/>
    <w:rsid w:val="00621698"/>
    <w:rsid w:val="0062237B"/>
    <w:rsid w:val="00622816"/>
    <w:rsid w:val="00623055"/>
    <w:rsid w:val="00623799"/>
    <w:rsid w:val="00624643"/>
    <w:rsid w:val="006248A6"/>
    <w:rsid w:val="006250CC"/>
    <w:rsid w:val="00626983"/>
    <w:rsid w:val="00626CA6"/>
    <w:rsid w:val="006278B1"/>
    <w:rsid w:val="00627C83"/>
    <w:rsid w:val="006300BD"/>
    <w:rsid w:val="006304B1"/>
    <w:rsid w:val="006304FA"/>
    <w:rsid w:val="0063353D"/>
    <w:rsid w:val="00633ED9"/>
    <w:rsid w:val="00635CA1"/>
    <w:rsid w:val="00640744"/>
    <w:rsid w:val="00640A64"/>
    <w:rsid w:val="006413F4"/>
    <w:rsid w:val="00642254"/>
    <w:rsid w:val="00643968"/>
    <w:rsid w:val="00643E6F"/>
    <w:rsid w:val="00644499"/>
    <w:rsid w:val="00645C14"/>
    <w:rsid w:val="00645D77"/>
    <w:rsid w:val="0064652C"/>
    <w:rsid w:val="0064679A"/>
    <w:rsid w:val="00646D74"/>
    <w:rsid w:val="00647736"/>
    <w:rsid w:val="006513B8"/>
    <w:rsid w:val="00651592"/>
    <w:rsid w:val="00651B10"/>
    <w:rsid w:val="006520F1"/>
    <w:rsid w:val="00652A30"/>
    <w:rsid w:val="006530B5"/>
    <w:rsid w:val="00653AB2"/>
    <w:rsid w:val="0065540C"/>
    <w:rsid w:val="00655429"/>
    <w:rsid w:val="0065596D"/>
    <w:rsid w:val="006566C3"/>
    <w:rsid w:val="0065700B"/>
    <w:rsid w:val="006578C3"/>
    <w:rsid w:val="006578D0"/>
    <w:rsid w:val="00657B66"/>
    <w:rsid w:val="0066107A"/>
    <w:rsid w:val="00661637"/>
    <w:rsid w:val="00662D5B"/>
    <w:rsid w:val="0066448D"/>
    <w:rsid w:val="0066449B"/>
    <w:rsid w:val="00666410"/>
    <w:rsid w:val="00667D66"/>
    <w:rsid w:val="006701AE"/>
    <w:rsid w:val="00670EE6"/>
    <w:rsid w:val="00671887"/>
    <w:rsid w:val="00671B92"/>
    <w:rsid w:val="0067240D"/>
    <w:rsid w:val="00673327"/>
    <w:rsid w:val="00673497"/>
    <w:rsid w:val="00675AC8"/>
    <w:rsid w:val="00675D8F"/>
    <w:rsid w:val="00675FCD"/>
    <w:rsid w:val="00682450"/>
    <w:rsid w:val="006824E0"/>
    <w:rsid w:val="006842B7"/>
    <w:rsid w:val="00684431"/>
    <w:rsid w:val="00685DE1"/>
    <w:rsid w:val="00690494"/>
    <w:rsid w:val="00691F34"/>
    <w:rsid w:val="0069271A"/>
    <w:rsid w:val="00694060"/>
    <w:rsid w:val="00694213"/>
    <w:rsid w:val="00695E1B"/>
    <w:rsid w:val="00695E70"/>
    <w:rsid w:val="006971B8"/>
    <w:rsid w:val="00697C15"/>
    <w:rsid w:val="006A0CA9"/>
    <w:rsid w:val="006A0D6B"/>
    <w:rsid w:val="006A1078"/>
    <w:rsid w:val="006A1658"/>
    <w:rsid w:val="006A2794"/>
    <w:rsid w:val="006A2846"/>
    <w:rsid w:val="006A2A72"/>
    <w:rsid w:val="006A2DCE"/>
    <w:rsid w:val="006A3FED"/>
    <w:rsid w:val="006A427F"/>
    <w:rsid w:val="006A4309"/>
    <w:rsid w:val="006A56BA"/>
    <w:rsid w:val="006A62F9"/>
    <w:rsid w:val="006A687B"/>
    <w:rsid w:val="006B12E3"/>
    <w:rsid w:val="006B25A8"/>
    <w:rsid w:val="006B2E2C"/>
    <w:rsid w:val="006B32F5"/>
    <w:rsid w:val="006B3AFD"/>
    <w:rsid w:val="006B3F34"/>
    <w:rsid w:val="006B67BC"/>
    <w:rsid w:val="006B7CD1"/>
    <w:rsid w:val="006B7DDF"/>
    <w:rsid w:val="006B7F2D"/>
    <w:rsid w:val="006C031E"/>
    <w:rsid w:val="006C14E1"/>
    <w:rsid w:val="006C17B7"/>
    <w:rsid w:val="006C227F"/>
    <w:rsid w:val="006C3412"/>
    <w:rsid w:val="006C3C1A"/>
    <w:rsid w:val="006C4A0E"/>
    <w:rsid w:val="006C511D"/>
    <w:rsid w:val="006C7255"/>
    <w:rsid w:val="006D1619"/>
    <w:rsid w:val="006D1849"/>
    <w:rsid w:val="006D18E5"/>
    <w:rsid w:val="006D306D"/>
    <w:rsid w:val="006D332E"/>
    <w:rsid w:val="006D450A"/>
    <w:rsid w:val="006D4799"/>
    <w:rsid w:val="006D4F66"/>
    <w:rsid w:val="006D5F00"/>
    <w:rsid w:val="006D7E2E"/>
    <w:rsid w:val="006E0BA3"/>
    <w:rsid w:val="006E0C81"/>
    <w:rsid w:val="006E0D0C"/>
    <w:rsid w:val="006E1F2A"/>
    <w:rsid w:val="006E201C"/>
    <w:rsid w:val="006E3265"/>
    <w:rsid w:val="006E359E"/>
    <w:rsid w:val="006E5C5E"/>
    <w:rsid w:val="006E7097"/>
    <w:rsid w:val="006F043A"/>
    <w:rsid w:val="006F1CAC"/>
    <w:rsid w:val="006F435B"/>
    <w:rsid w:val="006F4DF2"/>
    <w:rsid w:val="006F6124"/>
    <w:rsid w:val="006F67AA"/>
    <w:rsid w:val="006F72E8"/>
    <w:rsid w:val="00700731"/>
    <w:rsid w:val="00700E71"/>
    <w:rsid w:val="007012B9"/>
    <w:rsid w:val="00701353"/>
    <w:rsid w:val="00702036"/>
    <w:rsid w:val="00702347"/>
    <w:rsid w:val="00702720"/>
    <w:rsid w:val="00704114"/>
    <w:rsid w:val="0070528A"/>
    <w:rsid w:val="00705662"/>
    <w:rsid w:val="0070684D"/>
    <w:rsid w:val="00707A8C"/>
    <w:rsid w:val="00707CDF"/>
    <w:rsid w:val="00710C37"/>
    <w:rsid w:val="00712109"/>
    <w:rsid w:val="00712A6F"/>
    <w:rsid w:val="007130D6"/>
    <w:rsid w:val="007142A7"/>
    <w:rsid w:val="0071502D"/>
    <w:rsid w:val="00715549"/>
    <w:rsid w:val="00715630"/>
    <w:rsid w:val="007162DD"/>
    <w:rsid w:val="00716661"/>
    <w:rsid w:val="007166A2"/>
    <w:rsid w:val="00716F21"/>
    <w:rsid w:val="00717A70"/>
    <w:rsid w:val="00717BCA"/>
    <w:rsid w:val="00720465"/>
    <w:rsid w:val="007204ED"/>
    <w:rsid w:val="00720EB3"/>
    <w:rsid w:val="00721264"/>
    <w:rsid w:val="0072176E"/>
    <w:rsid w:val="00721974"/>
    <w:rsid w:val="00721CA5"/>
    <w:rsid w:val="0072203C"/>
    <w:rsid w:val="007224CC"/>
    <w:rsid w:val="00722CB1"/>
    <w:rsid w:val="00723086"/>
    <w:rsid w:val="00723489"/>
    <w:rsid w:val="007236CF"/>
    <w:rsid w:val="00723D15"/>
    <w:rsid w:val="00723E80"/>
    <w:rsid w:val="00726332"/>
    <w:rsid w:val="00726721"/>
    <w:rsid w:val="00727054"/>
    <w:rsid w:val="007270FF"/>
    <w:rsid w:val="0073470B"/>
    <w:rsid w:val="00734A79"/>
    <w:rsid w:val="007350AE"/>
    <w:rsid w:val="00735E53"/>
    <w:rsid w:val="007362DA"/>
    <w:rsid w:val="00736B2D"/>
    <w:rsid w:val="00737F9A"/>
    <w:rsid w:val="007403B2"/>
    <w:rsid w:val="00740B94"/>
    <w:rsid w:val="00740FC5"/>
    <w:rsid w:val="007410F2"/>
    <w:rsid w:val="007423EA"/>
    <w:rsid w:val="007423F3"/>
    <w:rsid w:val="007439D1"/>
    <w:rsid w:val="00743C72"/>
    <w:rsid w:val="007441C0"/>
    <w:rsid w:val="0074492C"/>
    <w:rsid w:val="00744BDA"/>
    <w:rsid w:val="00744F0F"/>
    <w:rsid w:val="00745106"/>
    <w:rsid w:val="007467D3"/>
    <w:rsid w:val="00750E14"/>
    <w:rsid w:val="007514A8"/>
    <w:rsid w:val="00751D2E"/>
    <w:rsid w:val="007521AE"/>
    <w:rsid w:val="00752780"/>
    <w:rsid w:val="00752AB0"/>
    <w:rsid w:val="00753543"/>
    <w:rsid w:val="0075425A"/>
    <w:rsid w:val="007548C2"/>
    <w:rsid w:val="007559A3"/>
    <w:rsid w:val="00756581"/>
    <w:rsid w:val="00760A21"/>
    <w:rsid w:val="00760D30"/>
    <w:rsid w:val="00762878"/>
    <w:rsid w:val="00763729"/>
    <w:rsid w:val="00763E8C"/>
    <w:rsid w:val="007640AE"/>
    <w:rsid w:val="0076611E"/>
    <w:rsid w:val="00767258"/>
    <w:rsid w:val="00767F1A"/>
    <w:rsid w:val="00770507"/>
    <w:rsid w:val="00771322"/>
    <w:rsid w:val="00771807"/>
    <w:rsid w:val="007719D5"/>
    <w:rsid w:val="007730FB"/>
    <w:rsid w:val="00773E86"/>
    <w:rsid w:val="00774E80"/>
    <w:rsid w:val="007751D9"/>
    <w:rsid w:val="00775588"/>
    <w:rsid w:val="007763E2"/>
    <w:rsid w:val="0078009D"/>
    <w:rsid w:val="00780510"/>
    <w:rsid w:val="00780544"/>
    <w:rsid w:val="0078081C"/>
    <w:rsid w:val="007809E3"/>
    <w:rsid w:val="00780C2D"/>
    <w:rsid w:val="007813FA"/>
    <w:rsid w:val="007832C2"/>
    <w:rsid w:val="0078344A"/>
    <w:rsid w:val="00784602"/>
    <w:rsid w:val="00784BB8"/>
    <w:rsid w:val="007875A1"/>
    <w:rsid w:val="0079048B"/>
    <w:rsid w:val="00791533"/>
    <w:rsid w:val="00791686"/>
    <w:rsid w:val="00791AFA"/>
    <w:rsid w:val="00791C84"/>
    <w:rsid w:val="0079216E"/>
    <w:rsid w:val="00792C56"/>
    <w:rsid w:val="00793BFA"/>
    <w:rsid w:val="0079412E"/>
    <w:rsid w:val="007941D7"/>
    <w:rsid w:val="00795624"/>
    <w:rsid w:val="007965C9"/>
    <w:rsid w:val="00796A8E"/>
    <w:rsid w:val="007A06E3"/>
    <w:rsid w:val="007A1843"/>
    <w:rsid w:val="007A1A93"/>
    <w:rsid w:val="007A1D59"/>
    <w:rsid w:val="007A246F"/>
    <w:rsid w:val="007A2879"/>
    <w:rsid w:val="007A2FEB"/>
    <w:rsid w:val="007A3227"/>
    <w:rsid w:val="007A3CBF"/>
    <w:rsid w:val="007A5314"/>
    <w:rsid w:val="007A57E3"/>
    <w:rsid w:val="007A5B09"/>
    <w:rsid w:val="007A6376"/>
    <w:rsid w:val="007A6B1C"/>
    <w:rsid w:val="007B1236"/>
    <w:rsid w:val="007B16C2"/>
    <w:rsid w:val="007B26A5"/>
    <w:rsid w:val="007B27EE"/>
    <w:rsid w:val="007B39DD"/>
    <w:rsid w:val="007B6AF8"/>
    <w:rsid w:val="007B7805"/>
    <w:rsid w:val="007C00F5"/>
    <w:rsid w:val="007C0543"/>
    <w:rsid w:val="007C081C"/>
    <w:rsid w:val="007C0AE3"/>
    <w:rsid w:val="007C102B"/>
    <w:rsid w:val="007C2B09"/>
    <w:rsid w:val="007C2D2C"/>
    <w:rsid w:val="007C2DB2"/>
    <w:rsid w:val="007C309C"/>
    <w:rsid w:val="007C46B4"/>
    <w:rsid w:val="007C49C6"/>
    <w:rsid w:val="007C5CE3"/>
    <w:rsid w:val="007C5FBC"/>
    <w:rsid w:val="007C76C5"/>
    <w:rsid w:val="007D059E"/>
    <w:rsid w:val="007D05B5"/>
    <w:rsid w:val="007D2111"/>
    <w:rsid w:val="007D2FB5"/>
    <w:rsid w:val="007D5061"/>
    <w:rsid w:val="007D5F6E"/>
    <w:rsid w:val="007D690C"/>
    <w:rsid w:val="007E04F8"/>
    <w:rsid w:val="007E1412"/>
    <w:rsid w:val="007E1990"/>
    <w:rsid w:val="007E1B40"/>
    <w:rsid w:val="007E2D1C"/>
    <w:rsid w:val="007E3640"/>
    <w:rsid w:val="007E3E6A"/>
    <w:rsid w:val="007E4C80"/>
    <w:rsid w:val="007E5F43"/>
    <w:rsid w:val="007E6F71"/>
    <w:rsid w:val="007E70E9"/>
    <w:rsid w:val="007E7F68"/>
    <w:rsid w:val="007F2AC6"/>
    <w:rsid w:val="007F38C9"/>
    <w:rsid w:val="007F4A9E"/>
    <w:rsid w:val="007F4AF1"/>
    <w:rsid w:val="007F4D11"/>
    <w:rsid w:val="007F537F"/>
    <w:rsid w:val="00800F97"/>
    <w:rsid w:val="0080481D"/>
    <w:rsid w:val="00804969"/>
    <w:rsid w:val="0080523C"/>
    <w:rsid w:val="00805D15"/>
    <w:rsid w:val="008069CF"/>
    <w:rsid w:val="008076DC"/>
    <w:rsid w:val="00807E5F"/>
    <w:rsid w:val="008103C9"/>
    <w:rsid w:val="0081119A"/>
    <w:rsid w:val="00811733"/>
    <w:rsid w:val="00811F92"/>
    <w:rsid w:val="0081283A"/>
    <w:rsid w:val="008128E0"/>
    <w:rsid w:val="00812F34"/>
    <w:rsid w:val="00813000"/>
    <w:rsid w:val="008134B2"/>
    <w:rsid w:val="00813955"/>
    <w:rsid w:val="00814635"/>
    <w:rsid w:val="008146C7"/>
    <w:rsid w:val="00815747"/>
    <w:rsid w:val="0081639F"/>
    <w:rsid w:val="00816E37"/>
    <w:rsid w:val="00816F36"/>
    <w:rsid w:val="008202BD"/>
    <w:rsid w:val="00820D3D"/>
    <w:rsid w:val="00821937"/>
    <w:rsid w:val="00821F2B"/>
    <w:rsid w:val="00822155"/>
    <w:rsid w:val="008223C5"/>
    <w:rsid w:val="008230FF"/>
    <w:rsid w:val="008239F2"/>
    <w:rsid w:val="00823CB5"/>
    <w:rsid w:val="00824C50"/>
    <w:rsid w:val="008300AD"/>
    <w:rsid w:val="00832A0E"/>
    <w:rsid w:val="0083368B"/>
    <w:rsid w:val="0083385D"/>
    <w:rsid w:val="00834683"/>
    <w:rsid w:val="00834AC1"/>
    <w:rsid w:val="00834F1A"/>
    <w:rsid w:val="0083513A"/>
    <w:rsid w:val="00835A29"/>
    <w:rsid w:val="008361D3"/>
    <w:rsid w:val="008368B2"/>
    <w:rsid w:val="00836F40"/>
    <w:rsid w:val="00837022"/>
    <w:rsid w:val="008376AE"/>
    <w:rsid w:val="008415CD"/>
    <w:rsid w:val="00841C57"/>
    <w:rsid w:val="0084352B"/>
    <w:rsid w:val="00844DE2"/>
    <w:rsid w:val="0084514D"/>
    <w:rsid w:val="0084529B"/>
    <w:rsid w:val="00846874"/>
    <w:rsid w:val="00847467"/>
    <w:rsid w:val="00847F67"/>
    <w:rsid w:val="0085047C"/>
    <w:rsid w:val="0085071E"/>
    <w:rsid w:val="008518CD"/>
    <w:rsid w:val="008520B1"/>
    <w:rsid w:val="0085214D"/>
    <w:rsid w:val="0085480A"/>
    <w:rsid w:val="00854FB3"/>
    <w:rsid w:val="008558DF"/>
    <w:rsid w:val="00855A96"/>
    <w:rsid w:val="00855C65"/>
    <w:rsid w:val="0085710A"/>
    <w:rsid w:val="008577AA"/>
    <w:rsid w:val="00860DEE"/>
    <w:rsid w:val="00861EBA"/>
    <w:rsid w:val="008634B6"/>
    <w:rsid w:val="0086393A"/>
    <w:rsid w:val="00863EED"/>
    <w:rsid w:val="0086446C"/>
    <w:rsid w:val="00866077"/>
    <w:rsid w:val="00866583"/>
    <w:rsid w:val="00866C27"/>
    <w:rsid w:val="00867DE6"/>
    <w:rsid w:val="0087083F"/>
    <w:rsid w:val="008718B9"/>
    <w:rsid w:val="00873257"/>
    <w:rsid w:val="0087421B"/>
    <w:rsid w:val="00874388"/>
    <w:rsid w:val="008752AB"/>
    <w:rsid w:val="00875A09"/>
    <w:rsid w:val="00875B6C"/>
    <w:rsid w:val="00875CCC"/>
    <w:rsid w:val="0087639C"/>
    <w:rsid w:val="00877816"/>
    <w:rsid w:val="00877B2B"/>
    <w:rsid w:val="008801EC"/>
    <w:rsid w:val="00880463"/>
    <w:rsid w:val="0088050B"/>
    <w:rsid w:val="00880AB0"/>
    <w:rsid w:val="00880CA5"/>
    <w:rsid w:val="00882BB1"/>
    <w:rsid w:val="00882C3A"/>
    <w:rsid w:val="008847C0"/>
    <w:rsid w:val="0088666B"/>
    <w:rsid w:val="00886767"/>
    <w:rsid w:val="00886877"/>
    <w:rsid w:val="00887DB9"/>
    <w:rsid w:val="00890E76"/>
    <w:rsid w:val="00892B5B"/>
    <w:rsid w:val="00892EDD"/>
    <w:rsid w:val="00893EDE"/>
    <w:rsid w:val="00894680"/>
    <w:rsid w:val="00894B8C"/>
    <w:rsid w:val="008951E8"/>
    <w:rsid w:val="00895A9C"/>
    <w:rsid w:val="00896816"/>
    <w:rsid w:val="00896959"/>
    <w:rsid w:val="0089709A"/>
    <w:rsid w:val="00897CE8"/>
    <w:rsid w:val="008A2157"/>
    <w:rsid w:val="008A35B2"/>
    <w:rsid w:val="008A375D"/>
    <w:rsid w:val="008A51F3"/>
    <w:rsid w:val="008A5507"/>
    <w:rsid w:val="008A6761"/>
    <w:rsid w:val="008A6BAC"/>
    <w:rsid w:val="008A6C97"/>
    <w:rsid w:val="008A712F"/>
    <w:rsid w:val="008A74EF"/>
    <w:rsid w:val="008B29D9"/>
    <w:rsid w:val="008B2E6E"/>
    <w:rsid w:val="008B57A3"/>
    <w:rsid w:val="008B61B4"/>
    <w:rsid w:val="008B6A7C"/>
    <w:rsid w:val="008B79E8"/>
    <w:rsid w:val="008C063F"/>
    <w:rsid w:val="008C12B5"/>
    <w:rsid w:val="008C15F4"/>
    <w:rsid w:val="008C1715"/>
    <w:rsid w:val="008C1FDB"/>
    <w:rsid w:val="008C3196"/>
    <w:rsid w:val="008C7161"/>
    <w:rsid w:val="008C744A"/>
    <w:rsid w:val="008D0129"/>
    <w:rsid w:val="008D0162"/>
    <w:rsid w:val="008D12C0"/>
    <w:rsid w:val="008D35D3"/>
    <w:rsid w:val="008D3B8A"/>
    <w:rsid w:val="008D4433"/>
    <w:rsid w:val="008D49C8"/>
    <w:rsid w:val="008D4AC9"/>
    <w:rsid w:val="008D60B6"/>
    <w:rsid w:val="008E0079"/>
    <w:rsid w:val="008E0175"/>
    <w:rsid w:val="008E05C9"/>
    <w:rsid w:val="008E0EEF"/>
    <w:rsid w:val="008E1AA8"/>
    <w:rsid w:val="008E243A"/>
    <w:rsid w:val="008E2815"/>
    <w:rsid w:val="008E5C59"/>
    <w:rsid w:val="008E6053"/>
    <w:rsid w:val="008E6570"/>
    <w:rsid w:val="008E674E"/>
    <w:rsid w:val="008E7522"/>
    <w:rsid w:val="008E7BC5"/>
    <w:rsid w:val="008E7D85"/>
    <w:rsid w:val="008F0A20"/>
    <w:rsid w:val="008F0D12"/>
    <w:rsid w:val="008F11D7"/>
    <w:rsid w:val="008F1733"/>
    <w:rsid w:val="008F2C4F"/>
    <w:rsid w:val="008F2F78"/>
    <w:rsid w:val="008F32E1"/>
    <w:rsid w:val="008F3443"/>
    <w:rsid w:val="008F3874"/>
    <w:rsid w:val="008F4F2B"/>
    <w:rsid w:val="008F5E99"/>
    <w:rsid w:val="008F6274"/>
    <w:rsid w:val="008F6AFF"/>
    <w:rsid w:val="008F70CB"/>
    <w:rsid w:val="008F712C"/>
    <w:rsid w:val="00900011"/>
    <w:rsid w:val="00904571"/>
    <w:rsid w:val="0090496F"/>
    <w:rsid w:val="009053C4"/>
    <w:rsid w:val="009060B0"/>
    <w:rsid w:val="009060DE"/>
    <w:rsid w:val="009061B1"/>
    <w:rsid w:val="00906F4F"/>
    <w:rsid w:val="00907865"/>
    <w:rsid w:val="00910404"/>
    <w:rsid w:val="00910D98"/>
    <w:rsid w:val="0091157A"/>
    <w:rsid w:val="00911813"/>
    <w:rsid w:val="00911ACC"/>
    <w:rsid w:val="00912B57"/>
    <w:rsid w:val="009137F8"/>
    <w:rsid w:val="00913AEC"/>
    <w:rsid w:val="00914037"/>
    <w:rsid w:val="0091454B"/>
    <w:rsid w:val="00914F49"/>
    <w:rsid w:val="00916C8C"/>
    <w:rsid w:val="009178AD"/>
    <w:rsid w:val="00917A68"/>
    <w:rsid w:val="00920908"/>
    <w:rsid w:val="00920B65"/>
    <w:rsid w:val="0092144E"/>
    <w:rsid w:val="009217BE"/>
    <w:rsid w:val="009224A7"/>
    <w:rsid w:val="009231FD"/>
    <w:rsid w:val="0092365A"/>
    <w:rsid w:val="009236C6"/>
    <w:rsid w:val="009239BA"/>
    <w:rsid w:val="00924044"/>
    <w:rsid w:val="0092462C"/>
    <w:rsid w:val="00925940"/>
    <w:rsid w:val="00926350"/>
    <w:rsid w:val="009270BF"/>
    <w:rsid w:val="00927AB6"/>
    <w:rsid w:val="00931C46"/>
    <w:rsid w:val="00931DAB"/>
    <w:rsid w:val="00931FC4"/>
    <w:rsid w:val="00932C8F"/>
    <w:rsid w:val="00933445"/>
    <w:rsid w:val="0093375A"/>
    <w:rsid w:val="009344AF"/>
    <w:rsid w:val="009357D8"/>
    <w:rsid w:val="009366D6"/>
    <w:rsid w:val="00936953"/>
    <w:rsid w:val="00937F5B"/>
    <w:rsid w:val="00940E72"/>
    <w:rsid w:val="00942662"/>
    <w:rsid w:val="0094336E"/>
    <w:rsid w:val="00943506"/>
    <w:rsid w:val="00943C36"/>
    <w:rsid w:val="00944CC7"/>
    <w:rsid w:val="0094501A"/>
    <w:rsid w:val="00945396"/>
    <w:rsid w:val="00945856"/>
    <w:rsid w:val="00945997"/>
    <w:rsid w:val="009472E7"/>
    <w:rsid w:val="00950313"/>
    <w:rsid w:val="00950A1B"/>
    <w:rsid w:val="00950C99"/>
    <w:rsid w:val="00950F35"/>
    <w:rsid w:val="00951730"/>
    <w:rsid w:val="0095178F"/>
    <w:rsid w:val="009524F8"/>
    <w:rsid w:val="009527B1"/>
    <w:rsid w:val="00954A6D"/>
    <w:rsid w:val="00954BA6"/>
    <w:rsid w:val="00954C41"/>
    <w:rsid w:val="009556F8"/>
    <w:rsid w:val="00955C8A"/>
    <w:rsid w:val="00955E00"/>
    <w:rsid w:val="00956043"/>
    <w:rsid w:val="009564D1"/>
    <w:rsid w:val="009572A6"/>
    <w:rsid w:val="0096110C"/>
    <w:rsid w:val="00961A14"/>
    <w:rsid w:val="00961ED2"/>
    <w:rsid w:val="00962E5D"/>
    <w:rsid w:val="00963615"/>
    <w:rsid w:val="00964AF7"/>
    <w:rsid w:val="00964CE8"/>
    <w:rsid w:val="00965270"/>
    <w:rsid w:val="009653D5"/>
    <w:rsid w:val="0096553B"/>
    <w:rsid w:val="00967E56"/>
    <w:rsid w:val="00970DC7"/>
    <w:rsid w:val="00971356"/>
    <w:rsid w:val="0097157B"/>
    <w:rsid w:val="00972B46"/>
    <w:rsid w:val="00972C35"/>
    <w:rsid w:val="00973E5E"/>
    <w:rsid w:val="00974BFD"/>
    <w:rsid w:val="00974CCC"/>
    <w:rsid w:val="00976C10"/>
    <w:rsid w:val="00977A1C"/>
    <w:rsid w:val="00981450"/>
    <w:rsid w:val="00981AB9"/>
    <w:rsid w:val="00981F25"/>
    <w:rsid w:val="009836FD"/>
    <w:rsid w:val="00983D4F"/>
    <w:rsid w:val="0098541B"/>
    <w:rsid w:val="009866F4"/>
    <w:rsid w:val="00986DDA"/>
    <w:rsid w:val="0098714B"/>
    <w:rsid w:val="009914DB"/>
    <w:rsid w:val="00992445"/>
    <w:rsid w:val="009929DD"/>
    <w:rsid w:val="009954BA"/>
    <w:rsid w:val="00995CA5"/>
    <w:rsid w:val="009965AB"/>
    <w:rsid w:val="0099685B"/>
    <w:rsid w:val="00997D0C"/>
    <w:rsid w:val="00997DDD"/>
    <w:rsid w:val="009A01C1"/>
    <w:rsid w:val="009A1BF2"/>
    <w:rsid w:val="009A2098"/>
    <w:rsid w:val="009A2419"/>
    <w:rsid w:val="009A2FAC"/>
    <w:rsid w:val="009A3639"/>
    <w:rsid w:val="009A3A8A"/>
    <w:rsid w:val="009A490C"/>
    <w:rsid w:val="009A499A"/>
    <w:rsid w:val="009A4A0F"/>
    <w:rsid w:val="009A4E5C"/>
    <w:rsid w:val="009A5825"/>
    <w:rsid w:val="009A7522"/>
    <w:rsid w:val="009A76D0"/>
    <w:rsid w:val="009B005B"/>
    <w:rsid w:val="009B0752"/>
    <w:rsid w:val="009B08BC"/>
    <w:rsid w:val="009B1153"/>
    <w:rsid w:val="009B1EA0"/>
    <w:rsid w:val="009B241F"/>
    <w:rsid w:val="009B29C2"/>
    <w:rsid w:val="009B3726"/>
    <w:rsid w:val="009B644E"/>
    <w:rsid w:val="009B6B0B"/>
    <w:rsid w:val="009B6BEA"/>
    <w:rsid w:val="009B6C7C"/>
    <w:rsid w:val="009B725D"/>
    <w:rsid w:val="009B79B6"/>
    <w:rsid w:val="009B7D7C"/>
    <w:rsid w:val="009B7E14"/>
    <w:rsid w:val="009C0362"/>
    <w:rsid w:val="009C1E6B"/>
    <w:rsid w:val="009C20F6"/>
    <w:rsid w:val="009C28CE"/>
    <w:rsid w:val="009C2BCF"/>
    <w:rsid w:val="009C39EF"/>
    <w:rsid w:val="009C5A6B"/>
    <w:rsid w:val="009C62EA"/>
    <w:rsid w:val="009C6635"/>
    <w:rsid w:val="009C704F"/>
    <w:rsid w:val="009D045B"/>
    <w:rsid w:val="009D0DFB"/>
    <w:rsid w:val="009D2B21"/>
    <w:rsid w:val="009D3078"/>
    <w:rsid w:val="009D33AE"/>
    <w:rsid w:val="009D3E98"/>
    <w:rsid w:val="009D4031"/>
    <w:rsid w:val="009D64B9"/>
    <w:rsid w:val="009D74B2"/>
    <w:rsid w:val="009E0D01"/>
    <w:rsid w:val="009E14FB"/>
    <w:rsid w:val="009E2036"/>
    <w:rsid w:val="009E2599"/>
    <w:rsid w:val="009E5840"/>
    <w:rsid w:val="009F1F98"/>
    <w:rsid w:val="009F28A3"/>
    <w:rsid w:val="009F2A9E"/>
    <w:rsid w:val="009F33F7"/>
    <w:rsid w:val="009F386B"/>
    <w:rsid w:val="009F497A"/>
    <w:rsid w:val="009F51AC"/>
    <w:rsid w:val="009F5E08"/>
    <w:rsid w:val="009F7426"/>
    <w:rsid w:val="009F79A5"/>
    <w:rsid w:val="00A001C4"/>
    <w:rsid w:val="00A009BC"/>
    <w:rsid w:val="00A026D1"/>
    <w:rsid w:val="00A03E10"/>
    <w:rsid w:val="00A05828"/>
    <w:rsid w:val="00A05E25"/>
    <w:rsid w:val="00A05E55"/>
    <w:rsid w:val="00A05FAA"/>
    <w:rsid w:val="00A06E40"/>
    <w:rsid w:val="00A07863"/>
    <w:rsid w:val="00A103F6"/>
    <w:rsid w:val="00A10D81"/>
    <w:rsid w:val="00A11426"/>
    <w:rsid w:val="00A11554"/>
    <w:rsid w:val="00A11ABC"/>
    <w:rsid w:val="00A11DD6"/>
    <w:rsid w:val="00A1260B"/>
    <w:rsid w:val="00A14351"/>
    <w:rsid w:val="00A14C2C"/>
    <w:rsid w:val="00A15177"/>
    <w:rsid w:val="00A15A1D"/>
    <w:rsid w:val="00A15D11"/>
    <w:rsid w:val="00A15D7E"/>
    <w:rsid w:val="00A17FFE"/>
    <w:rsid w:val="00A208B5"/>
    <w:rsid w:val="00A20A9E"/>
    <w:rsid w:val="00A210B4"/>
    <w:rsid w:val="00A217D6"/>
    <w:rsid w:val="00A21934"/>
    <w:rsid w:val="00A2356E"/>
    <w:rsid w:val="00A247D6"/>
    <w:rsid w:val="00A248B5"/>
    <w:rsid w:val="00A254DB"/>
    <w:rsid w:val="00A25A9F"/>
    <w:rsid w:val="00A25AAD"/>
    <w:rsid w:val="00A25BC6"/>
    <w:rsid w:val="00A267BA"/>
    <w:rsid w:val="00A30620"/>
    <w:rsid w:val="00A3247E"/>
    <w:rsid w:val="00A3248E"/>
    <w:rsid w:val="00A33394"/>
    <w:rsid w:val="00A33F62"/>
    <w:rsid w:val="00A3417B"/>
    <w:rsid w:val="00A353F0"/>
    <w:rsid w:val="00A3579E"/>
    <w:rsid w:val="00A35D22"/>
    <w:rsid w:val="00A3604B"/>
    <w:rsid w:val="00A36272"/>
    <w:rsid w:val="00A366A6"/>
    <w:rsid w:val="00A369FF"/>
    <w:rsid w:val="00A36CD1"/>
    <w:rsid w:val="00A40828"/>
    <w:rsid w:val="00A41045"/>
    <w:rsid w:val="00A418BA"/>
    <w:rsid w:val="00A41EAA"/>
    <w:rsid w:val="00A42CAF"/>
    <w:rsid w:val="00A434FE"/>
    <w:rsid w:val="00A43586"/>
    <w:rsid w:val="00A43B12"/>
    <w:rsid w:val="00A43F55"/>
    <w:rsid w:val="00A44114"/>
    <w:rsid w:val="00A44256"/>
    <w:rsid w:val="00A45B32"/>
    <w:rsid w:val="00A45C01"/>
    <w:rsid w:val="00A463CA"/>
    <w:rsid w:val="00A465D7"/>
    <w:rsid w:val="00A46981"/>
    <w:rsid w:val="00A479A8"/>
    <w:rsid w:val="00A47CBF"/>
    <w:rsid w:val="00A530A7"/>
    <w:rsid w:val="00A545B8"/>
    <w:rsid w:val="00A54F6D"/>
    <w:rsid w:val="00A5564D"/>
    <w:rsid w:val="00A56A90"/>
    <w:rsid w:val="00A56C8E"/>
    <w:rsid w:val="00A57360"/>
    <w:rsid w:val="00A5799E"/>
    <w:rsid w:val="00A605E1"/>
    <w:rsid w:val="00A60E9B"/>
    <w:rsid w:val="00A612AB"/>
    <w:rsid w:val="00A6166D"/>
    <w:rsid w:val="00A61902"/>
    <w:rsid w:val="00A63166"/>
    <w:rsid w:val="00A63D70"/>
    <w:rsid w:val="00A646DB"/>
    <w:rsid w:val="00A64BC8"/>
    <w:rsid w:val="00A6638D"/>
    <w:rsid w:val="00A667F7"/>
    <w:rsid w:val="00A669B8"/>
    <w:rsid w:val="00A66F16"/>
    <w:rsid w:val="00A67390"/>
    <w:rsid w:val="00A67DDE"/>
    <w:rsid w:val="00A73977"/>
    <w:rsid w:val="00A74521"/>
    <w:rsid w:val="00A74A43"/>
    <w:rsid w:val="00A760CC"/>
    <w:rsid w:val="00A762EC"/>
    <w:rsid w:val="00A77595"/>
    <w:rsid w:val="00A77EC4"/>
    <w:rsid w:val="00A80A18"/>
    <w:rsid w:val="00A819F3"/>
    <w:rsid w:val="00A83520"/>
    <w:rsid w:val="00A86303"/>
    <w:rsid w:val="00A86423"/>
    <w:rsid w:val="00A867EB"/>
    <w:rsid w:val="00A874F5"/>
    <w:rsid w:val="00A876D4"/>
    <w:rsid w:val="00A878DE"/>
    <w:rsid w:val="00A90170"/>
    <w:rsid w:val="00A90884"/>
    <w:rsid w:val="00A91E08"/>
    <w:rsid w:val="00A92320"/>
    <w:rsid w:val="00A92638"/>
    <w:rsid w:val="00A92D71"/>
    <w:rsid w:val="00A9306F"/>
    <w:rsid w:val="00A9308D"/>
    <w:rsid w:val="00A93217"/>
    <w:rsid w:val="00A9365D"/>
    <w:rsid w:val="00A93E6D"/>
    <w:rsid w:val="00A9431F"/>
    <w:rsid w:val="00A96C33"/>
    <w:rsid w:val="00AA1C23"/>
    <w:rsid w:val="00AA2CD2"/>
    <w:rsid w:val="00AA2F41"/>
    <w:rsid w:val="00AA5446"/>
    <w:rsid w:val="00AA561C"/>
    <w:rsid w:val="00AA6664"/>
    <w:rsid w:val="00AB015B"/>
    <w:rsid w:val="00AB1CDD"/>
    <w:rsid w:val="00AB293F"/>
    <w:rsid w:val="00AB2E74"/>
    <w:rsid w:val="00AB350E"/>
    <w:rsid w:val="00AB3D00"/>
    <w:rsid w:val="00AB403F"/>
    <w:rsid w:val="00AB5604"/>
    <w:rsid w:val="00AB5AA9"/>
    <w:rsid w:val="00AB64A6"/>
    <w:rsid w:val="00AB6A6A"/>
    <w:rsid w:val="00AB6EBD"/>
    <w:rsid w:val="00AB7684"/>
    <w:rsid w:val="00AC033F"/>
    <w:rsid w:val="00AC0440"/>
    <w:rsid w:val="00AC0B83"/>
    <w:rsid w:val="00AC2D38"/>
    <w:rsid w:val="00AC3B71"/>
    <w:rsid w:val="00AC5D4F"/>
    <w:rsid w:val="00AC5E5D"/>
    <w:rsid w:val="00AD0AFD"/>
    <w:rsid w:val="00AD0EF9"/>
    <w:rsid w:val="00AD1211"/>
    <w:rsid w:val="00AD2309"/>
    <w:rsid w:val="00AD2E28"/>
    <w:rsid w:val="00AD2FCF"/>
    <w:rsid w:val="00AD3158"/>
    <w:rsid w:val="00AD3A72"/>
    <w:rsid w:val="00AD58F7"/>
    <w:rsid w:val="00AD61FB"/>
    <w:rsid w:val="00AD6966"/>
    <w:rsid w:val="00AD7066"/>
    <w:rsid w:val="00AE03BE"/>
    <w:rsid w:val="00AE0DC6"/>
    <w:rsid w:val="00AE164B"/>
    <w:rsid w:val="00AE1788"/>
    <w:rsid w:val="00AE1913"/>
    <w:rsid w:val="00AE457E"/>
    <w:rsid w:val="00AE4CB1"/>
    <w:rsid w:val="00AF088E"/>
    <w:rsid w:val="00AF121D"/>
    <w:rsid w:val="00AF1754"/>
    <w:rsid w:val="00AF1C0F"/>
    <w:rsid w:val="00AF1C1B"/>
    <w:rsid w:val="00AF1C84"/>
    <w:rsid w:val="00AF2AB3"/>
    <w:rsid w:val="00AF2EEC"/>
    <w:rsid w:val="00B002F0"/>
    <w:rsid w:val="00B006D6"/>
    <w:rsid w:val="00B019AE"/>
    <w:rsid w:val="00B01F54"/>
    <w:rsid w:val="00B02C68"/>
    <w:rsid w:val="00B03096"/>
    <w:rsid w:val="00B03AA8"/>
    <w:rsid w:val="00B03ACA"/>
    <w:rsid w:val="00B04539"/>
    <w:rsid w:val="00B046F3"/>
    <w:rsid w:val="00B04BC6"/>
    <w:rsid w:val="00B0626A"/>
    <w:rsid w:val="00B067AA"/>
    <w:rsid w:val="00B06B41"/>
    <w:rsid w:val="00B10570"/>
    <w:rsid w:val="00B10765"/>
    <w:rsid w:val="00B108A9"/>
    <w:rsid w:val="00B10FCA"/>
    <w:rsid w:val="00B121C4"/>
    <w:rsid w:val="00B1386F"/>
    <w:rsid w:val="00B1392C"/>
    <w:rsid w:val="00B20661"/>
    <w:rsid w:val="00B21603"/>
    <w:rsid w:val="00B217FF"/>
    <w:rsid w:val="00B21F5B"/>
    <w:rsid w:val="00B22FF4"/>
    <w:rsid w:val="00B23047"/>
    <w:rsid w:val="00B23712"/>
    <w:rsid w:val="00B24410"/>
    <w:rsid w:val="00B24456"/>
    <w:rsid w:val="00B24977"/>
    <w:rsid w:val="00B24CCF"/>
    <w:rsid w:val="00B251F9"/>
    <w:rsid w:val="00B26229"/>
    <w:rsid w:val="00B3018E"/>
    <w:rsid w:val="00B307B5"/>
    <w:rsid w:val="00B30BDF"/>
    <w:rsid w:val="00B311C1"/>
    <w:rsid w:val="00B3152B"/>
    <w:rsid w:val="00B31916"/>
    <w:rsid w:val="00B31DD8"/>
    <w:rsid w:val="00B31E51"/>
    <w:rsid w:val="00B32472"/>
    <w:rsid w:val="00B32DA8"/>
    <w:rsid w:val="00B3379B"/>
    <w:rsid w:val="00B33C06"/>
    <w:rsid w:val="00B34978"/>
    <w:rsid w:val="00B35665"/>
    <w:rsid w:val="00B35D9F"/>
    <w:rsid w:val="00B4013D"/>
    <w:rsid w:val="00B424E0"/>
    <w:rsid w:val="00B432AB"/>
    <w:rsid w:val="00B439F1"/>
    <w:rsid w:val="00B44D5A"/>
    <w:rsid w:val="00B44EC0"/>
    <w:rsid w:val="00B44EFA"/>
    <w:rsid w:val="00B45DC0"/>
    <w:rsid w:val="00B46602"/>
    <w:rsid w:val="00B500AB"/>
    <w:rsid w:val="00B5019E"/>
    <w:rsid w:val="00B50203"/>
    <w:rsid w:val="00B50C32"/>
    <w:rsid w:val="00B527FB"/>
    <w:rsid w:val="00B529DF"/>
    <w:rsid w:val="00B53B25"/>
    <w:rsid w:val="00B53DD0"/>
    <w:rsid w:val="00B54043"/>
    <w:rsid w:val="00B54BC2"/>
    <w:rsid w:val="00B579C0"/>
    <w:rsid w:val="00B57DB6"/>
    <w:rsid w:val="00B60359"/>
    <w:rsid w:val="00B612BC"/>
    <w:rsid w:val="00B61482"/>
    <w:rsid w:val="00B617D1"/>
    <w:rsid w:val="00B618D2"/>
    <w:rsid w:val="00B62369"/>
    <w:rsid w:val="00B63CA7"/>
    <w:rsid w:val="00B63DA4"/>
    <w:rsid w:val="00B6456E"/>
    <w:rsid w:val="00B65D2D"/>
    <w:rsid w:val="00B65F52"/>
    <w:rsid w:val="00B66F06"/>
    <w:rsid w:val="00B678F1"/>
    <w:rsid w:val="00B67A38"/>
    <w:rsid w:val="00B67F75"/>
    <w:rsid w:val="00B729CC"/>
    <w:rsid w:val="00B72CF6"/>
    <w:rsid w:val="00B72D4C"/>
    <w:rsid w:val="00B736BA"/>
    <w:rsid w:val="00B738B7"/>
    <w:rsid w:val="00B74F1D"/>
    <w:rsid w:val="00B75395"/>
    <w:rsid w:val="00B75584"/>
    <w:rsid w:val="00B75673"/>
    <w:rsid w:val="00B75865"/>
    <w:rsid w:val="00B76436"/>
    <w:rsid w:val="00B767EF"/>
    <w:rsid w:val="00B77A42"/>
    <w:rsid w:val="00B805A0"/>
    <w:rsid w:val="00B8070A"/>
    <w:rsid w:val="00B80F1E"/>
    <w:rsid w:val="00B811EE"/>
    <w:rsid w:val="00B812E6"/>
    <w:rsid w:val="00B83F5B"/>
    <w:rsid w:val="00B84E33"/>
    <w:rsid w:val="00B87124"/>
    <w:rsid w:val="00B87A7D"/>
    <w:rsid w:val="00B90A1A"/>
    <w:rsid w:val="00B90FDD"/>
    <w:rsid w:val="00B91185"/>
    <w:rsid w:val="00B913EA"/>
    <w:rsid w:val="00B925BD"/>
    <w:rsid w:val="00B92BF9"/>
    <w:rsid w:val="00B9380C"/>
    <w:rsid w:val="00B93842"/>
    <w:rsid w:val="00B94691"/>
    <w:rsid w:val="00B957C4"/>
    <w:rsid w:val="00B95AC4"/>
    <w:rsid w:val="00B97C50"/>
    <w:rsid w:val="00BA091C"/>
    <w:rsid w:val="00BA1B06"/>
    <w:rsid w:val="00BA1F8A"/>
    <w:rsid w:val="00BA2C11"/>
    <w:rsid w:val="00BA2D3A"/>
    <w:rsid w:val="00BA324F"/>
    <w:rsid w:val="00BA34C5"/>
    <w:rsid w:val="00BA35E6"/>
    <w:rsid w:val="00BA394B"/>
    <w:rsid w:val="00BA4142"/>
    <w:rsid w:val="00BA4507"/>
    <w:rsid w:val="00BA4701"/>
    <w:rsid w:val="00BA5F58"/>
    <w:rsid w:val="00BA7261"/>
    <w:rsid w:val="00BB06A5"/>
    <w:rsid w:val="00BB0788"/>
    <w:rsid w:val="00BB0D9C"/>
    <w:rsid w:val="00BB107C"/>
    <w:rsid w:val="00BB13B0"/>
    <w:rsid w:val="00BB146C"/>
    <w:rsid w:val="00BB25C6"/>
    <w:rsid w:val="00BB3B46"/>
    <w:rsid w:val="00BB4CD5"/>
    <w:rsid w:val="00BB5CEF"/>
    <w:rsid w:val="00BB6BFB"/>
    <w:rsid w:val="00BB6D61"/>
    <w:rsid w:val="00BB7A2A"/>
    <w:rsid w:val="00BB7C27"/>
    <w:rsid w:val="00BC17B1"/>
    <w:rsid w:val="00BC2282"/>
    <w:rsid w:val="00BC5A71"/>
    <w:rsid w:val="00BC6F69"/>
    <w:rsid w:val="00BC7C17"/>
    <w:rsid w:val="00BC7C99"/>
    <w:rsid w:val="00BD0343"/>
    <w:rsid w:val="00BD12E3"/>
    <w:rsid w:val="00BD147A"/>
    <w:rsid w:val="00BD1B88"/>
    <w:rsid w:val="00BD271C"/>
    <w:rsid w:val="00BD2B14"/>
    <w:rsid w:val="00BD2EBB"/>
    <w:rsid w:val="00BD2F1A"/>
    <w:rsid w:val="00BD30F6"/>
    <w:rsid w:val="00BD3D0F"/>
    <w:rsid w:val="00BD3DE6"/>
    <w:rsid w:val="00BD4386"/>
    <w:rsid w:val="00BD58B0"/>
    <w:rsid w:val="00BD636A"/>
    <w:rsid w:val="00BD63B9"/>
    <w:rsid w:val="00BD6CE5"/>
    <w:rsid w:val="00BD7829"/>
    <w:rsid w:val="00BE0175"/>
    <w:rsid w:val="00BE05A3"/>
    <w:rsid w:val="00BE166C"/>
    <w:rsid w:val="00BE1B02"/>
    <w:rsid w:val="00BE28EC"/>
    <w:rsid w:val="00BE2B34"/>
    <w:rsid w:val="00BE4312"/>
    <w:rsid w:val="00BE4CA4"/>
    <w:rsid w:val="00BE671D"/>
    <w:rsid w:val="00BE7D8D"/>
    <w:rsid w:val="00BF02D5"/>
    <w:rsid w:val="00BF1C73"/>
    <w:rsid w:val="00BF2B48"/>
    <w:rsid w:val="00BF3B60"/>
    <w:rsid w:val="00BF475E"/>
    <w:rsid w:val="00BF48C2"/>
    <w:rsid w:val="00BF6361"/>
    <w:rsid w:val="00BF775B"/>
    <w:rsid w:val="00BF792B"/>
    <w:rsid w:val="00C00C49"/>
    <w:rsid w:val="00C01E3F"/>
    <w:rsid w:val="00C03A8F"/>
    <w:rsid w:val="00C03FED"/>
    <w:rsid w:val="00C045E2"/>
    <w:rsid w:val="00C04B05"/>
    <w:rsid w:val="00C058BB"/>
    <w:rsid w:val="00C05934"/>
    <w:rsid w:val="00C0712F"/>
    <w:rsid w:val="00C075D8"/>
    <w:rsid w:val="00C07850"/>
    <w:rsid w:val="00C10208"/>
    <w:rsid w:val="00C105BC"/>
    <w:rsid w:val="00C12893"/>
    <w:rsid w:val="00C14445"/>
    <w:rsid w:val="00C14729"/>
    <w:rsid w:val="00C14D38"/>
    <w:rsid w:val="00C1589C"/>
    <w:rsid w:val="00C16861"/>
    <w:rsid w:val="00C2029B"/>
    <w:rsid w:val="00C20DD6"/>
    <w:rsid w:val="00C21872"/>
    <w:rsid w:val="00C21A6C"/>
    <w:rsid w:val="00C21C05"/>
    <w:rsid w:val="00C21DBE"/>
    <w:rsid w:val="00C2223D"/>
    <w:rsid w:val="00C222B4"/>
    <w:rsid w:val="00C22A15"/>
    <w:rsid w:val="00C22B97"/>
    <w:rsid w:val="00C22CED"/>
    <w:rsid w:val="00C248C3"/>
    <w:rsid w:val="00C25EA5"/>
    <w:rsid w:val="00C26419"/>
    <w:rsid w:val="00C26726"/>
    <w:rsid w:val="00C26BA2"/>
    <w:rsid w:val="00C30953"/>
    <w:rsid w:val="00C30A7F"/>
    <w:rsid w:val="00C3211D"/>
    <w:rsid w:val="00C3257D"/>
    <w:rsid w:val="00C327CB"/>
    <w:rsid w:val="00C35156"/>
    <w:rsid w:val="00C3527C"/>
    <w:rsid w:val="00C3568D"/>
    <w:rsid w:val="00C35890"/>
    <w:rsid w:val="00C3589E"/>
    <w:rsid w:val="00C36494"/>
    <w:rsid w:val="00C366EE"/>
    <w:rsid w:val="00C40504"/>
    <w:rsid w:val="00C41D10"/>
    <w:rsid w:val="00C420D8"/>
    <w:rsid w:val="00C428DB"/>
    <w:rsid w:val="00C45ABC"/>
    <w:rsid w:val="00C45B02"/>
    <w:rsid w:val="00C45E5E"/>
    <w:rsid w:val="00C501B8"/>
    <w:rsid w:val="00C51595"/>
    <w:rsid w:val="00C515B6"/>
    <w:rsid w:val="00C521F7"/>
    <w:rsid w:val="00C540B2"/>
    <w:rsid w:val="00C54B99"/>
    <w:rsid w:val="00C5523A"/>
    <w:rsid w:val="00C557AD"/>
    <w:rsid w:val="00C566B0"/>
    <w:rsid w:val="00C56BBD"/>
    <w:rsid w:val="00C57572"/>
    <w:rsid w:val="00C57825"/>
    <w:rsid w:val="00C6133E"/>
    <w:rsid w:val="00C61D66"/>
    <w:rsid w:val="00C63B48"/>
    <w:rsid w:val="00C63CEB"/>
    <w:rsid w:val="00C65A25"/>
    <w:rsid w:val="00C661F8"/>
    <w:rsid w:val="00C665AF"/>
    <w:rsid w:val="00C712D4"/>
    <w:rsid w:val="00C71C08"/>
    <w:rsid w:val="00C73EC1"/>
    <w:rsid w:val="00C73FC4"/>
    <w:rsid w:val="00C746E6"/>
    <w:rsid w:val="00C74905"/>
    <w:rsid w:val="00C753D8"/>
    <w:rsid w:val="00C75417"/>
    <w:rsid w:val="00C7585F"/>
    <w:rsid w:val="00C75BFD"/>
    <w:rsid w:val="00C760A8"/>
    <w:rsid w:val="00C7614D"/>
    <w:rsid w:val="00C8013B"/>
    <w:rsid w:val="00C80246"/>
    <w:rsid w:val="00C80259"/>
    <w:rsid w:val="00C81831"/>
    <w:rsid w:val="00C81B89"/>
    <w:rsid w:val="00C823EF"/>
    <w:rsid w:val="00C83299"/>
    <w:rsid w:val="00C83C63"/>
    <w:rsid w:val="00C84A40"/>
    <w:rsid w:val="00C851AA"/>
    <w:rsid w:val="00C85384"/>
    <w:rsid w:val="00C8690F"/>
    <w:rsid w:val="00C871ED"/>
    <w:rsid w:val="00C9016E"/>
    <w:rsid w:val="00C912B3"/>
    <w:rsid w:val="00C91B7E"/>
    <w:rsid w:val="00C9277D"/>
    <w:rsid w:val="00C931DF"/>
    <w:rsid w:val="00C9589E"/>
    <w:rsid w:val="00CA0ACC"/>
    <w:rsid w:val="00CA17F8"/>
    <w:rsid w:val="00CA504C"/>
    <w:rsid w:val="00CA54DD"/>
    <w:rsid w:val="00CA5904"/>
    <w:rsid w:val="00CA6397"/>
    <w:rsid w:val="00CA69A9"/>
    <w:rsid w:val="00CA6F68"/>
    <w:rsid w:val="00CA6FC2"/>
    <w:rsid w:val="00CA7532"/>
    <w:rsid w:val="00CB078E"/>
    <w:rsid w:val="00CB158F"/>
    <w:rsid w:val="00CB1CA8"/>
    <w:rsid w:val="00CB2892"/>
    <w:rsid w:val="00CB29F1"/>
    <w:rsid w:val="00CB32BE"/>
    <w:rsid w:val="00CB363B"/>
    <w:rsid w:val="00CB3B77"/>
    <w:rsid w:val="00CB57CC"/>
    <w:rsid w:val="00CB5F7F"/>
    <w:rsid w:val="00CB64E4"/>
    <w:rsid w:val="00CB6598"/>
    <w:rsid w:val="00CB6E49"/>
    <w:rsid w:val="00CB72A1"/>
    <w:rsid w:val="00CB7610"/>
    <w:rsid w:val="00CB7C99"/>
    <w:rsid w:val="00CB7D3B"/>
    <w:rsid w:val="00CC077A"/>
    <w:rsid w:val="00CC1234"/>
    <w:rsid w:val="00CC1AE2"/>
    <w:rsid w:val="00CC35F6"/>
    <w:rsid w:val="00CC397E"/>
    <w:rsid w:val="00CC50EC"/>
    <w:rsid w:val="00CC627C"/>
    <w:rsid w:val="00CC6D4E"/>
    <w:rsid w:val="00CC7D20"/>
    <w:rsid w:val="00CD156A"/>
    <w:rsid w:val="00CD18A1"/>
    <w:rsid w:val="00CD1B90"/>
    <w:rsid w:val="00CD27BE"/>
    <w:rsid w:val="00CD30C7"/>
    <w:rsid w:val="00CD3D2A"/>
    <w:rsid w:val="00CD3EC6"/>
    <w:rsid w:val="00CD3ED1"/>
    <w:rsid w:val="00CD4AB0"/>
    <w:rsid w:val="00CD4BFE"/>
    <w:rsid w:val="00CD5400"/>
    <w:rsid w:val="00CD6961"/>
    <w:rsid w:val="00CD6BEA"/>
    <w:rsid w:val="00CD6E3F"/>
    <w:rsid w:val="00CD7211"/>
    <w:rsid w:val="00CD758A"/>
    <w:rsid w:val="00CD7940"/>
    <w:rsid w:val="00CE020F"/>
    <w:rsid w:val="00CE04AC"/>
    <w:rsid w:val="00CE0B80"/>
    <w:rsid w:val="00CE0D22"/>
    <w:rsid w:val="00CE0F84"/>
    <w:rsid w:val="00CE11E8"/>
    <w:rsid w:val="00CE1B29"/>
    <w:rsid w:val="00CE2760"/>
    <w:rsid w:val="00CE3A18"/>
    <w:rsid w:val="00CE3DA3"/>
    <w:rsid w:val="00CE3F59"/>
    <w:rsid w:val="00CE444A"/>
    <w:rsid w:val="00CE446C"/>
    <w:rsid w:val="00CE63DA"/>
    <w:rsid w:val="00CE6844"/>
    <w:rsid w:val="00CE6E62"/>
    <w:rsid w:val="00CF0171"/>
    <w:rsid w:val="00CF2483"/>
    <w:rsid w:val="00CF2A88"/>
    <w:rsid w:val="00CF3367"/>
    <w:rsid w:val="00CF4F68"/>
    <w:rsid w:val="00CF517A"/>
    <w:rsid w:val="00CF5353"/>
    <w:rsid w:val="00CF53BC"/>
    <w:rsid w:val="00CF6ED9"/>
    <w:rsid w:val="00CF7525"/>
    <w:rsid w:val="00CF7C1F"/>
    <w:rsid w:val="00D0043E"/>
    <w:rsid w:val="00D00591"/>
    <w:rsid w:val="00D00E4D"/>
    <w:rsid w:val="00D022D6"/>
    <w:rsid w:val="00D03128"/>
    <w:rsid w:val="00D037F4"/>
    <w:rsid w:val="00D038CA"/>
    <w:rsid w:val="00D0474A"/>
    <w:rsid w:val="00D05831"/>
    <w:rsid w:val="00D0627D"/>
    <w:rsid w:val="00D06498"/>
    <w:rsid w:val="00D06554"/>
    <w:rsid w:val="00D06BAD"/>
    <w:rsid w:val="00D07305"/>
    <w:rsid w:val="00D07FFE"/>
    <w:rsid w:val="00D11E5F"/>
    <w:rsid w:val="00D11EFC"/>
    <w:rsid w:val="00D1273B"/>
    <w:rsid w:val="00D14E2E"/>
    <w:rsid w:val="00D1544C"/>
    <w:rsid w:val="00D1570B"/>
    <w:rsid w:val="00D1599C"/>
    <w:rsid w:val="00D16F68"/>
    <w:rsid w:val="00D17E9E"/>
    <w:rsid w:val="00D218D7"/>
    <w:rsid w:val="00D21CB9"/>
    <w:rsid w:val="00D21D21"/>
    <w:rsid w:val="00D22B58"/>
    <w:rsid w:val="00D2322E"/>
    <w:rsid w:val="00D24B15"/>
    <w:rsid w:val="00D24DBB"/>
    <w:rsid w:val="00D25CCD"/>
    <w:rsid w:val="00D278AB"/>
    <w:rsid w:val="00D27AEE"/>
    <w:rsid w:val="00D3176D"/>
    <w:rsid w:val="00D3258F"/>
    <w:rsid w:val="00D3445B"/>
    <w:rsid w:val="00D34D8F"/>
    <w:rsid w:val="00D34F91"/>
    <w:rsid w:val="00D36244"/>
    <w:rsid w:val="00D365BB"/>
    <w:rsid w:val="00D368BD"/>
    <w:rsid w:val="00D41375"/>
    <w:rsid w:val="00D42E7B"/>
    <w:rsid w:val="00D43DB0"/>
    <w:rsid w:val="00D448BB"/>
    <w:rsid w:val="00D46A5C"/>
    <w:rsid w:val="00D46EDD"/>
    <w:rsid w:val="00D474EF"/>
    <w:rsid w:val="00D47730"/>
    <w:rsid w:val="00D51AFC"/>
    <w:rsid w:val="00D51B8D"/>
    <w:rsid w:val="00D5290C"/>
    <w:rsid w:val="00D529C5"/>
    <w:rsid w:val="00D52C8E"/>
    <w:rsid w:val="00D53832"/>
    <w:rsid w:val="00D53AF1"/>
    <w:rsid w:val="00D54DF3"/>
    <w:rsid w:val="00D55362"/>
    <w:rsid w:val="00D56794"/>
    <w:rsid w:val="00D57060"/>
    <w:rsid w:val="00D60066"/>
    <w:rsid w:val="00D60D40"/>
    <w:rsid w:val="00D61023"/>
    <w:rsid w:val="00D61581"/>
    <w:rsid w:val="00D61AD9"/>
    <w:rsid w:val="00D61BB0"/>
    <w:rsid w:val="00D6212C"/>
    <w:rsid w:val="00D62657"/>
    <w:rsid w:val="00D630DF"/>
    <w:rsid w:val="00D639C2"/>
    <w:rsid w:val="00D63CCD"/>
    <w:rsid w:val="00D64F48"/>
    <w:rsid w:val="00D66E25"/>
    <w:rsid w:val="00D66E74"/>
    <w:rsid w:val="00D6708A"/>
    <w:rsid w:val="00D67778"/>
    <w:rsid w:val="00D72A80"/>
    <w:rsid w:val="00D73D67"/>
    <w:rsid w:val="00D7546F"/>
    <w:rsid w:val="00D761FD"/>
    <w:rsid w:val="00D76669"/>
    <w:rsid w:val="00D77E02"/>
    <w:rsid w:val="00D808AA"/>
    <w:rsid w:val="00D82C98"/>
    <w:rsid w:val="00D8392C"/>
    <w:rsid w:val="00D83958"/>
    <w:rsid w:val="00D83C76"/>
    <w:rsid w:val="00D83F5B"/>
    <w:rsid w:val="00D83FED"/>
    <w:rsid w:val="00D84F70"/>
    <w:rsid w:val="00D8548E"/>
    <w:rsid w:val="00D859E4"/>
    <w:rsid w:val="00D85C19"/>
    <w:rsid w:val="00D86075"/>
    <w:rsid w:val="00D86F55"/>
    <w:rsid w:val="00D91436"/>
    <w:rsid w:val="00D91EE7"/>
    <w:rsid w:val="00D93656"/>
    <w:rsid w:val="00D94099"/>
    <w:rsid w:val="00D9470D"/>
    <w:rsid w:val="00D9482F"/>
    <w:rsid w:val="00D94B52"/>
    <w:rsid w:val="00D94E24"/>
    <w:rsid w:val="00D960A9"/>
    <w:rsid w:val="00D96878"/>
    <w:rsid w:val="00D96B15"/>
    <w:rsid w:val="00DA0BD5"/>
    <w:rsid w:val="00DA0EDC"/>
    <w:rsid w:val="00DA1DE5"/>
    <w:rsid w:val="00DA2289"/>
    <w:rsid w:val="00DA25A5"/>
    <w:rsid w:val="00DA338F"/>
    <w:rsid w:val="00DA3C3A"/>
    <w:rsid w:val="00DA4070"/>
    <w:rsid w:val="00DA46EE"/>
    <w:rsid w:val="00DA50E9"/>
    <w:rsid w:val="00DA5243"/>
    <w:rsid w:val="00DA5BA1"/>
    <w:rsid w:val="00DA686F"/>
    <w:rsid w:val="00DA6FA6"/>
    <w:rsid w:val="00DA7398"/>
    <w:rsid w:val="00DA7C99"/>
    <w:rsid w:val="00DB0898"/>
    <w:rsid w:val="00DB1199"/>
    <w:rsid w:val="00DB1912"/>
    <w:rsid w:val="00DB20DE"/>
    <w:rsid w:val="00DB3B3B"/>
    <w:rsid w:val="00DB4376"/>
    <w:rsid w:val="00DB442E"/>
    <w:rsid w:val="00DB5E8F"/>
    <w:rsid w:val="00DB69B6"/>
    <w:rsid w:val="00DB6BEF"/>
    <w:rsid w:val="00DB7CC1"/>
    <w:rsid w:val="00DC0F04"/>
    <w:rsid w:val="00DC1704"/>
    <w:rsid w:val="00DC338B"/>
    <w:rsid w:val="00DC3467"/>
    <w:rsid w:val="00DC3C35"/>
    <w:rsid w:val="00DC458B"/>
    <w:rsid w:val="00DC4CA6"/>
    <w:rsid w:val="00DC518E"/>
    <w:rsid w:val="00DC5870"/>
    <w:rsid w:val="00DC71D2"/>
    <w:rsid w:val="00DC7883"/>
    <w:rsid w:val="00DC7CD4"/>
    <w:rsid w:val="00DC7EBD"/>
    <w:rsid w:val="00DD0FEC"/>
    <w:rsid w:val="00DD213C"/>
    <w:rsid w:val="00DD25DA"/>
    <w:rsid w:val="00DD3211"/>
    <w:rsid w:val="00DD37DB"/>
    <w:rsid w:val="00DD3E64"/>
    <w:rsid w:val="00DD3EEF"/>
    <w:rsid w:val="00DD4306"/>
    <w:rsid w:val="00DD6881"/>
    <w:rsid w:val="00DD73A9"/>
    <w:rsid w:val="00DE0750"/>
    <w:rsid w:val="00DE0E89"/>
    <w:rsid w:val="00DE1FDB"/>
    <w:rsid w:val="00DE2F70"/>
    <w:rsid w:val="00DE418A"/>
    <w:rsid w:val="00DE4D0F"/>
    <w:rsid w:val="00DE65E5"/>
    <w:rsid w:val="00DE67DA"/>
    <w:rsid w:val="00DE7CEB"/>
    <w:rsid w:val="00DE7D13"/>
    <w:rsid w:val="00DF014F"/>
    <w:rsid w:val="00DF0AEC"/>
    <w:rsid w:val="00DF0E3A"/>
    <w:rsid w:val="00DF148C"/>
    <w:rsid w:val="00DF1ABF"/>
    <w:rsid w:val="00DF2526"/>
    <w:rsid w:val="00DF2803"/>
    <w:rsid w:val="00DF2B16"/>
    <w:rsid w:val="00DF4593"/>
    <w:rsid w:val="00DF46D9"/>
    <w:rsid w:val="00DF4A85"/>
    <w:rsid w:val="00DF4CBD"/>
    <w:rsid w:val="00DF6EE8"/>
    <w:rsid w:val="00DF7128"/>
    <w:rsid w:val="00DF71AF"/>
    <w:rsid w:val="00E0039C"/>
    <w:rsid w:val="00E01595"/>
    <w:rsid w:val="00E022B5"/>
    <w:rsid w:val="00E02E92"/>
    <w:rsid w:val="00E02FD1"/>
    <w:rsid w:val="00E049EB"/>
    <w:rsid w:val="00E057A3"/>
    <w:rsid w:val="00E05E20"/>
    <w:rsid w:val="00E05E83"/>
    <w:rsid w:val="00E06A4E"/>
    <w:rsid w:val="00E104C8"/>
    <w:rsid w:val="00E10A09"/>
    <w:rsid w:val="00E11609"/>
    <w:rsid w:val="00E12531"/>
    <w:rsid w:val="00E13649"/>
    <w:rsid w:val="00E13E72"/>
    <w:rsid w:val="00E154B6"/>
    <w:rsid w:val="00E16319"/>
    <w:rsid w:val="00E16BE1"/>
    <w:rsid w:val="00E217C2"/>
    <w:rsid w:val="00E21EAD"/>
    <w:rsid w:val="00E22E23"/>
    <w:rsid w:val="00E23485"/>
    <w:rsid w:val="00E23CF4"/>
    <w:rsid w:val="00E25754"/>
    <w:rsid w:val="00E26096"/>
    <w:rsid w:val="00E26B1D"/>
    <w:rsid w:val="00E26EEE"/>
    <w:rsid w:val="00E27578"/>
    <w:rsid w:val="00E3026C"/>
    <w:rsid w:val="00E30FD2"/>
    <w:rsid w:val="00E3263D"/>
    <w:rsid w:val="00E33480"/>
    <w:rsid w:val="00E33FDE"/>
    <w:rsid w:val="00E34295"/>
    <w:rsid w:val="00E343D9"/>
    <w:rsid w:val="00E364FD"/>
    <w:rsid w:val="00E373FD"/>
    <w:rsid w:val="00E37D04"/>
    <w:rsid w:val="00E4003C"/>
    <w:rsid w:val="00E41016"/>
    <w:rsid w:val="00E41DF1"/>
    <w:rsid w:val="00E43162"/>
    <w:rsid w:val="00E44C16"/>
    <w:rsid w:val="00E450C2"/>
    <w:rsid w:val="00E4660E"/>
    <w:rsid w:val="00E47249"/>
    <w:rsid w:val="00E51275"/>
    <w:rsid w:val="00E51492"/>
    <w:rsid w:val="00E516F1"/>
    <w:rsid w:val="00E53459"/>
    <w:rsid w:val="00E543BF"/>
    <w:rsid w:val="00E54760"/>
    <w:rsid w:val="00E5530D"/>
    <w:rsid w:val="00E559A9"/>
    <w:rsid w:val="00E571B5"/>
    <w:rsid w:val="00E57EBB"/>
    <w:rsid w:val="00E60AB4"/>
    <w:rsid w:val="00E60F5E"/>
    <w:rsid w:val="00E62941"/>
    <w:rsid w:val="00E655C7"/>
    <w:rsid w:val="00E65DE7"/>
    <w:rsid w:val="00E65EBA"/>
    <w:rsid w:val="00E6668F"/>
    <w:rsid w:val="00E674FC"/>
    <w:rsid w:val="00E703EB"/>
    <w:rsid w:val="00E70E49"/>
    <w:rsid w:val="00E739CE"/>
    <w:rsid w:val="00E73BA4"/>
    <w:rsid w:val="00E756F5"/>
    <w:rsid w:val="00E772DD"/>
    <w:rsid w:val="00E77F61"/>
    <w:rsid w:val="00E77FC8"/>
    <w:rsid w:val="00E82CC2"/>
    <w:rsid w:val="00E832C2"/>
    <w:rsid w:val="00E839C5"/>
    <w:rsid w:val="00E850D1"/>
    <w:rsid w:val="00E8534E"/>
    <w:rsid w:val="00E8567F"/>
    <w:rsid w:val="00E85CB4"/>
    <w:rsid w:val="00E872C9"/>
    <w:rsid w:val="00E879F1"/>
    <w:rsid w:val="00E87DF7"/>
    <w:rsid w:val="00E90359"/>
    <w:rsid w:val="00E90B85"/>
    <w:rsid w:val="00E90E37"/>
    <w:rsid w:val="00E9204D"/>
    <w:rsid w:val="00E92567"/>
    <w:rsid w:val="00E92AE9"/>
    <w:rsid w:val="00E92B37"/>
    <w:rsid w:val="00E9366B"/>
    <w:rsid w:val="00E94168"/>
    <w:rsid w:val="00E9475C"/>
    <w:rsid w:val="00EA0235"/>
    <w:rsid w:val="00EA12E6"/>
    <w:rsid w:val="00EA1EA1"/>
    <w:rsid w:val="00EA26B4"/>
    <w:rsid w:val="00EA2B7D"/>
    <w:rsid w:val="00EA2FF2"/>
    <w:rsid w:val="00EA30E4"/>
    <w:rsid w:val="00EA3C7C"/>
    <w:rsid w:val="00EA4571"/>
    <w:rsid w:val="00EA6038"/>
    <w:rsid w:val="00EB0856"/>
    <w:rsid w:val="00EB102A"/>
    <w:rsid w:val="00EB19C6"/>
    <w:rsid w:val="00EB441A"/>
    <w:rsid w:val="00EB4CAE"/>
    <w:rsid w:val="00EB56AA"/>
    <w:rsid w:val="00EB60E8"/>
    <w:rsid w:val="00EB7CD1"/>
    <w:rsid w:val="00EC00F3"/>
    <w:rsid w:val="00EC1AE5"/>
    <w:rsid w:val="00EC1C98"/>
    <w:rsid w:val="00EC4C32"/>
    <w:rsid w:val="00EC4FFA"/>
    <w:rsid w:val="00EC5211"/>
    <w:rsid w:val="00EC521C"/>
    <w:rsid w:val="00EC6871"/>
    <w:rsid w:val="00EC7B77"/>
    <w:rsid w:val="00EC7E96"/>
    <w:rsid w:val="00ED125E"/>
    <w:rsid w:val="00ED2C15"/>
    <w:rsid w:val="00ED3A98"/>
    <w:rsid w:val="00ED4002"/>
    <w:rsid w:val="00ED4AF0"/>
    <w:rsid w:val="00EE1DE8"/>
    <w:rsid w:val="00EE202F"/>
    <w:rsid w:val="00EE2AC2"/>
    <w:rsid w:val="00EE2F9F"/>
    <w:rsid w:val="00EE3499"/>
    <w:rsid w:val="00EE36EB"/>
    <w:rsid w:val="00EE3A04"/>
    <w:rsid w:val="00EE3E53"/>
    <w:rsid w:val="00EE4219"/>
    <w:rsid w:val="00EE4E15"/>
    <w:rsid w:val="00EE5D2B"/>
    <w:rsid w:val="00EF0EB4"/>
    <w:rsid w:val="00EF1A4A"/>
    <w:rsid w:val="00EF1B52"/>
    <w:rsid w:val="00EF20DF"/>
    <w:rsid w:val="00EF3192"/>
    <w:rsid w:val="00EF4111"/>
    <w:rsid w:val="00EF41A2"/>
    <w:rsid w:val="00EF4CA2"/>
    <w:rsid w:val="00EF4EE7"/>
    <w:rsid w:val="00EF518B"/>
    <w:rsid w:val="00EF54CF"/>
    <w:rsid w:val="00EF576F"/>
    <w:rsid w:val="00EF66B3"/>
    <w:rsid w:val="00EF6A43"/>
    <w:rsid w:val="00EF6B45"/>
    <w:rsid w:val="00EF6F13"/>
    <w:rsid w:val="00EF70B6"/>
    <w:rsid w:val="00F00098"/>
    <w:rsid w:val="00F00CC4"/>
    <w:rsid w:val="00F012EE"/>
    <w:rsid w:val="00F0203E"/>
    <w:rsid w:val="00F029CF"/>
    <w:rsid w:val="00F04749"/>
    <w:rsid w:val="00F04905"/>
    <w:rsid w:val="00F0503C"/>
    <w:rsid w:val="00F05189"/>
    <w:rsid w:val="00F05F16"/>
    <w:rsid w:val="00F066FF"/>
    <w:rsid w:val="00F06D1F"/>
    <w:rsid w:val="00F07BBB"/>
    <w:rsid w:val="00F10A57"/>
    <w:rsid w:val="00F110CE"/>
    <w:rsid w:val="00F1228A"/>
    <w:rsid w:val="00F122C7"/>
    <w:rsid w:val="00F126DC"/>
    <w:rsid w:val="00F12D61"/>
    <w:rsid w:val="00F138F3"/>
    <w:rsid w:val="00F13D96"/>
    <w:rsid w:val="00F141DF"/>
    <w:rsid w:val="00F14202"/>
    <w:rsid w:val="00F14257"/>
    <w:rsid w:val="00F142E4"/>
    <w:rsid w:val="00F1446D"/>
    <w:rsid w:val="00F14AE9"/>
    <w:rsid w:val="00F14C54"/>
    <w:rsid w:val="00F1532B"/>
    <w:rsid w:val="00F15706"/>
    <w:rsid w:val="00F16FCE"/>
    <w:rsid w:val="00F20DC0"/>
    <w:rsid w:val="00F22C2C"/>
    <w:rsid w:val="00F22C7D"/>
    <w:rsid w:val="00F23BA8"/>
    <w:rsid w:val="00F24529"/>
    <w:rsid w:val="00F25212"/>
    <w:rsid w:val="00F256B6"/>
    <w:rsid w:val="00F25CEB"/>
    <w:rsid w:val="00F26299"/>
    <w:rsid w:val="00F27F65"/>
    <w:rsid w:val="00F30DCB"/>
    <w:rsid w:val="00F30E8A"/>
    <w:rsid w:val="00F322A2"/>
    <w:rsid w:val="00F335AE"/>
    <w:rsid w:val="00F349DF"/>
    <w:rsid w:val="00F3597A"/>
    <w:rsid w:val="00F35B3C"/>
    <w:rsid w:val="00F40968"/>
    <w:rsid w:val="00F42115"/>
    <w:rsid w:val="00F42851"/>
    <w:rsid w:val="00F43705"/>
    <w:rsid w:val="00F454B7"/>
    <w:rsid w:val="00F45F14"/>
    <w:rsid w:val="00F4630C"/>
    <w:rsid w:val="00F50C66"/>
    <w:rsid w:val="00F50D2E"/>
    <w:rsid w:val="00F51437"/>
    <w:rsid w:val="00F51B87"/>
    <w:rsid w:val="00F51D42"/>
    <w:rsid w:val="00F53A58"/>
    <w:rsid w:val="00F55CC3"/>
    <w:rsid w:val="00F561F6"/>
    <w:rsid w:val="00F57269"/>
    <w:rsid w:val="00F57750"/>
    <w:rsid w:val="00F57B99"/>
    <w:rsid w:val="00F601E6"/>
    <w:rsid w:val="00F60FD4"/>
    <w:rsid w:val="00F611FE"/>
    <w:rsid w:val="00F61780"/>
    <w:rsid w:val="00F62A39"/>
    <w:rsid w:val="00F64409"/>
    <w:rsid w:val="00F644F9"/>
    <w:rsid w:val="00F64A22"/>
    <w:rsid w:val="00F64FE9"/>
    <w:rsid w:val="00F659BD"/>
    <w:rsid w:val="00F65ADB"/>
    <w:rsid w:val="00F6627F"/>
    <w:rsid w:val="00F66C03"/>
    <w:rsid w:val="00F67714"/>
    <w:rsid w:val="00F707F4"/>
    <w:rsid w:val="00F716DA"/>
    <w:rsid w:val="00F71FD8"/>
    <w:rsid w:val="00F7287D"/>
    <w:rsid w:val="00F74482"/>
    <w:rsid w:val="00F74827"/>
    <w:rsid w:val="00F74CD9"/>
    <w:rsid w:val="00F74DEB"/>
    <w:rsid w:val="00F75B38"/>
    <w:rsid w:val="00F76700"/>
    <w:rsid w:val="00F76C41"/>
    <w:rsid w:val="00F7771B"/>
    <w:rsid w:val="00F80470"/>
    <w:rsid w:val="00F810BF"/>
    <w:rsid w:val="00F81281"/>
    <w:rsid w:val="00F828A9"/>
    <w:rsid w:val="00F832FB"/>
    <w:rsid w:val="00F837CD"/>
    <w:rsid w:val="00F83B1D"/>
    <w:rsid w:val="00F84333"/>
    <w:rsid w:val="00F84740"/>
    <w:rsid w:val="00F84AE3"/>
    <w:rsid w:val="00F85207"/>
    <w:rsid w:val="00F85DA6"/>
    <w:rsid w:val="00F87917"/>
    <w:rsid w:val="00F917A6"/>
    <w:rsid w:val="00F9220F"/>
    <w:rsid w:val="00F94CA1"/>
    <w:rsid w:val="00F95900"/>
    <w:rsid w:val="00F975FD"/>
    <w:rsid w:val="00F97B34"/>
    <w:rsid w:val="00FA2189"/>
    <w:rsid w:val="00FA2D75"/>
    <w:rsid w:val="00FA530A"/>
    <w:rsid w:val="00FA5CB0"/>
    <w:rsid w:val="00FA6428"/>
    <w:rsid w:val="00FA6E59"/>
    <w:rsid w:val="00FA6F10"/>
    <w:rsid w:val="00FA7FDB"/>
    <w:rsid w:val="00FB0E01"/>
    <w:rsid w:val="00FB16D5"/>
    <w:rsid w:val="00FB1CB1"/>
    <w:rsid w:val="00FB2F07"/>
    <w:rsid w:val="00FB5663"/>
    <w:rsid w:val="00FB5C57"/>
    <w:rsid w:val="00FB7407"/>
    <w:rsid w:val="00FB7E6E"/>
    <w:rsid w:val="00FC0396"/>
    <w:rsid w:val="00FC0459"/>
    <w:rsid w:val="00FC0DC3"/>
    <w:rsid w:val="00FC0EC1"/>
    <w:rsid w:val="00FC148D"/>
    <w:rsid w:val="00FC2FCC"/>
    <w:rsid w:val="00FC3716"/>
    <w:rsid w:val="00FC39DF"/>
    <w:rsid w:val="00FC5106"/>
    <w:rsid w:val="00FC5271"/>
    <w:rsid w:val="00FC536D"/>
    <w:rsid w:val="00FC5A42"/>
    <w:rsid w:val="00FC656D"/>
    <w:rsid w:val="00FC75BD"/>
    <w:rsid w:val="00FC75CE"/>
    <w:rsid w:val="00FD04DB"/>
    <w:rsid w:val="00FD13E3"/>
    <w:rsid w:val="00FD1406"/>
    <w:rsid w:val="00FD2B9F"/>
    <w:rsid w:val="00FD310B"/>
    <w:rsid w:val="00FD3643"/>
    <w:rsid w:val="00FD3789"/>
    <w:rsid w:val="00FD3C2F"/>
    <w:rsid w:val="00FD53E7"/>
    <w:rsid w:val="00FD5DBE"/>
    <w:rsid w:val="00FD609E"/>
    <w:rsid w:val="00FD70A6"/>
    <w:rsid w:val="00FD74C1"/>
    <w:rsid w:val="00FD7876"/>
    <w:rsid w:val="00FE0881"/>
    <w:rsid w:val="00FE0CF6"/>
    <w:rsid w:val="00FE1709"/>
    <w:rsid w:val="00FE3417"/>
    <w:rsid w:val="00FE34EA"/>
    <w:rsid w:val="00FE3696"/>
    <w:rsid w:val="00FE401B"/>
    <w:rsid w:val="00FE4383"/>
    <w:rsid w:val="00FE6235"/>
    <w:rsid w:val="00FE6876"/>
    <w:rsid w:val="00FE6F0C"/>
    <w:rsid w:val="00FE78AC"/>
    <w:rsid w:val="00FF0002"/>
    <w:rsid w:val="00FF03AE"/>
    <w:rsid w:val="00FF0B08"/>
    <w:rsid w:val="00FF1589"/>
    <w:rsid w:val="00FF21A4"/>
    <w:rsid w:val="00FF2E2B"/>
    <w:rsid w:val="00FF3B77"/>
    <w:rsid w:val="00FF56B3"/>
    <w:rsid w:val="00FF5ADC"/>
    <w:rsid w:val="00FF6751"/>
    <w:rsid w:val="00FF6ABC"/>
    <w:rsid w:val="01BB7833"/>
    <w:rsid w:val="022D11DB"/>
    <w:rsid w:val="038E3EE8"/>
    <w:rsid w:val="04155920"/>
    <w:rsid w:val="04965F79"/>
    <w:rsid w:val="04FC1F87"/>
    <w:rsid w:val="04FE4606"/>
    <w:rsid w:val="05F34E9C"/>
    <w:rsid w:val="060F641C"/>
    <w:rsid w:val="06E757C1"/>
    <w:rsid w:val="07540501"/>
    <w:rsid w:val="07702E6D"/>
    <w:rsid w:val="07971CB7"/>
    <w:rsid w:val="07B63E86"/>
    <w:rsid w:val="08A13C26"/>
    <w:rsid w:val="0988337A"/>
    <w:rsid w:val="09CB4CD3"/>
    <w:rsid w:val="09D05E45"/>
    <w:rsid w:val="0ACC196F"/>
    <w:rsid w:val="0AD8682D"/>
    <w:rsid w:val="0BCD6AE0"/>
    <w:rsid w:val="0BD95485"/>
    <w:rsid w:val="0C14470F"/>
    <w:rsid w:val="0C983644"/>
    <w:rsid w:val="0CF06F2A"/>
    <w:rsid w:val="0D4E59FF"/>
    <w:rsid w:val="0D701E19"/>
    <w:rsid w:val="0D944DBA"/>
    <w:rsid w:val="0DFE12FC"/>
    <w:rsid w:val="0E4F7C80"/>
    <w:rsid w:val="0F44530B"/>
    <w:rsid w:val="0F751969"/>
    <w:rsid w:val="120B3DA8"/>
    <w:rsid w:val="1284790B"/>
    <w:rsid w:val="13286F83"/>
    <w:rsid w:val="13390EFF"/>
    <w:rsid w:val="13B80076"/>
    <w:rsid w:val="15CF78E4"/>
    <w:rsid w:val="16486B51"/>
    <w:rsid w:val="16BA34E8"/>
    <w:rsid w:val="1877121B"/>
    <w:rsid w:val="18BF1B2B"/>
    <w:rsid w:val="18D24B6C"/>
    <w:rsid w:val="1B0E4A1F"/>
    <w:rsid w:val="1B586776"/>
    <w:rsid w:val="1D20431D"/>
    <w:rsid w:val="1D7C3EC2"/>
    <w:rsid w:val="1E2863BD"/>
    <w:rsid w:val="20EF2067"/>
    <w:rsid w:val="21BE0F4D"/>
    <w:rsid w:val="224F2AA4"/>
    <w:rsid w:val="22540B08"/>
    <w:rsid w:val="22883DB6"/>
    <w:rsid w:val="22B934C3"/>
    <w:rsid w:val="22D95913"/>
    <w:rsid w:val="241A2687"/>
    <w:rsid w:val="242D237D"/>
    <w:rsid w:val="270B6771"/>
    <w:rsid w:val="276C4B18"/>
    <w:rsid w:val="27A75829"/>
    <w:rsid w:val="29976AC4"/>
    <w:rsid w:val="2C692865"/>
    <w:rsid w:val="2CDF446E"/>
    <w:rsid w:val="2CEC7AB5"/>
    <w:rsid w:val="2DA507DC"/>
    <w:rsid w:val="2E8505F7"/>
    <w:rsid w:val="2F18318B"/>
    <w:rsid w:val="2F6D5D61"/>
    <w:rsid w:val="2FC067ED"/>
    <w:rsid w:val="2FCF65FB"/>
    <w:rsid w:val="30AC6929"/>
    <w:rsid w:val="30C10112"/>
    <w:rsid w:val="31833FD9"/>
    <w:rsid w:val="31CF4AB1"/>
    <w:rsid w:val="32BC4BD4"/>
    <w:rsid w:val="32FD11AA"/>
    <w:rsid w:val="3427363D"/>
    <w:rsid w:val="35507EEC"/>
    <w:rsid w:val="35EF5186"/>
    <w:rsid w:val="36363FBD"/>
    <w:rsid w:val="378D7615"/>
    <w:rsid w:val="379A346B"/>
    <w:rsid w:val="379D6CE1"/>
    <w:rsid w:val="383513E6"/>
    <w:rsid w:val="38472A00"/>
    <w:rsid w:val="38AC16A8"/>
    <w:rsid w:val="38DE382B"/>
    <w:rsid w:val="394C2E8B"/>
    <w:rsid w:val="398545D1"/>
    <w:rsid w:val="3C215F09"/>
    <w:rsid w:val="3C4956F7"/>
    <w:rsid w:val="3CA739EF"/>
    <w:rsid w:val="3DCA2EA8"/>
    <w:rsid w:val="3FA9319D"/>
    <w:rsid w:val="3FEA5C4A"/>
    <w:rsid w:val="40552625"/>
    <w:rsid w:val="40E72723"/>
    <w:rsid w:val="419B6F63"/>
    <w:rsid w:val="423B6B2B"/>
    <w:rsid w:val="42CF4E35"/>
    <w:rsid w:val="43253214"/>
    <w:rsid w:val="43644E69"/>
    <w:rsid w:val="439B2A45"/>
    <w:rsid w:val="44240CFF"/>
    <w:rsid w:val="443322DA"/>
    <w:rsid w:val="44B518E4"/>
    <w:rsid w:val="45C86261"/>
    <w:rsid w:val="46434F9C"/>
    <w:rsid w:val="46B70084"/>
    <w:rsid w:val="47226422"/>
    <w:rsid w:val="47C159BE"/>
    <w:rsid w:val="48F440E7"/>
    <w:rsid w:val="49280D73"/>
    <w:rsid w:val="49906437"/>
    <w:rsid w:val="49937A31"/>
    <w:rsid w:val="49B97DEB"/>
    <w:rsid w:val="4A0B2FC7"/>
    <w:rsid w:val="4AD61512"/>
    <w:rsid w:val="4B8B3E84"/>
    <w:rsid w:val="4C8D3147"/>
    <w:rsid w:val="4DC332C4"/>
    <w:rsid w:val="4DD10493"/>
    <w:rsid w:val="4EAA4484"/>
    <w:rsid w:val="4ED770D8"/>
    <w:rsid w:val="521B6ECB"/>
    <w:rsid w:val="541B11D8"/>
    <w:rsid w:val="558F07E8"/>
    <w:rsid w:val="566C3925"/>
    <w:rsid w:val="57743881"/>
    <w:rsid w:val="593A69AA"/>
    <w:rsid w:val="5A0F7A61"/>
    <w:rsid w:val="5A1E5F89"/>
    <w:rsid w:val="5B8D4D49"/>
    <w:rsid w:val="5C6731D2"/>
    <w:rsid w:val="5D8B3394"/>
    <w:rsid w:val="5E65482F"/>
    <w:rsid w:val="5F2E6A0B"/>
    <w:rsid w:val="5F6D138D"/>
    <w:rsid w:val="604A7430"/>
    <w:rsid w:val="61131471"/>
    <w:rsid w:val="615C3423"/>
    <w:rsid w:val="61844127"/>
    <w:rsid w:val="62E95123"/>
    <w:rsid w:val="64527366"/>
    <w:rsid w:val="65D43819"/>
    <w:rsid w:val="65FA28C0"/>
    <w:rsid w:val="6773320D"/>
    <w:rsid w:val="682E182A"/>
    <w:rsid w:val="69470DF5"/>
    <w:rsid w:val="69DB4A53"/>
    <w:rsid w:val="6BA5162B"/>
    <w:rsid w:val="6BC30135"/>
    <w:rsid w:val="6CB93482"/>
    <w:rsid w:val="6CFE7A1D"/>
    <w:rsid w:val="6D0F2A8E"/>
    <w:rsid w:val="6DD77E0A"/>
    <w:rsid w:val="6E366386"/>
    <w:rsid w:val="6E76461E"/>
    <w:rsid w:val="6E8576A4"/>
    <w:rsid w:val="6F103A37"/>
    <w:rsid w:val="70983CE4"/>
    <w:rsid w:val="712F166D"/>
    <w:rsid w:val="74EC6259"/>
    <w:rsid w:val="75647DBB"/>
    <w:rsid w:val="778C61BC"/>
    <w:rsid w:val="77AE0291"/>
    <w:rsid w:val="77C11D73"/>
    <w:rsid w:val="77DF3E3A"/>
    <w:rsid w:val="79BF22E2"/>
    <w:rsid w:val="7A011373"/>
    <w:rsid w:val="7A08012D"/>
    <w:rsid w:val="7A230AC3"/>
    <w:rsid w:val="7B193C74"/>
    <w:rsid w:val="7B6A569E"/>
    <w:rsid w:val="7BAB6FC2"/>
    <w:rsid w:val="7E775881"/>
    <w:rsid w:val="7ECB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outlineLvl w:val="0"/>
    </w:pPr>
    <w:rPr>
      <w:rFonts w:ascii="楷体_GB2312" w:eastAsia="楷体_GB2312"/>
      <w:sz w:val="28"/>
      <w:szCs w:val="20"/>
    </w:rPr>
  </w:style>
  <w:style w:type="paragraph" w:styleId="3">
    <w:name w:val="heading 2"/>
    <w:basedOn w:val="1"/>
    <w:next w:val="1"/>
    <w:link w:val="81"/>
    <w:qFormat/>
    <w:uiPriority w:val="0"/>
    <w:pPr>
      <w:keepNext/>
      <w:keepLines/>
      <w:spacing w:before="260" w:after="260" w:line="416" w:lineRule="auto"/>
      <w:jc w:val="center"/>
      <w:outlineLvl w:val="1"/>
    </w:pPr>
    <w:rPr>
      <w:rFonts w:ascii="Arial" w:hAnsi="Arial" w:eastAsia="幼圆"/>
      <w:b/>
      <w:sz w:val="44"/>
      <w:szCs w:val="20"/>
    </w:rPr>
  </w:style>
  <w:style w:type="paragraph" w:styleId="4">
    <w:name w:val="heading 3"/>
    <w:basedOn w:val="1"/>
    <w:next w:val="5"/>
    <w:link w:val="82"/>
    <w:qFormat/>
    <w:uiPriority w:val="0"/>
    <w:pPr>
      <w:keepNext/>
      <w:keepLines/>
      <w:spacing w:before="260" w:after="260" w:line="416"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6"/>
    <w:qFormat/>
    <w:uiPriority w:val="0"/>
    <w:pPr>
      <w:ind w:firstLine="420"/>
    </w:pPr>
    <w:rPr>
      <w:szCs w:val="20"/>
    </w:rPr>
  </w:style>
  <w:style w:type="paragraph" w:styleId="8">
    <w:name w:val="toc 7"/>
    <w:basedOn w:val="1"/>
    <w:next w:val="1"/>
    <w:semiHidden/>
    <w:qFormat/>
    <w:uiPriority w:val="0"/>
    <w:pPr>
      <w:ind w:left="2520" w:leftChars="1200"/>
    </w:pPr>
  </w:style>
  <w:style w:type="paragraph" w:styleId="9">
    <w:name w:val="Document Map"/>
    <w:basedOn w:val="1"/>
    <w:semiHidden/>
    <w:qFormat/>
    <w:uiPriority w:val="0"/>
    <w:pPr>
      <w:shd w:val="clear" w:color="auto" w:fill="000080"/>
    </w:pPr>
  </w:style>
  <w:style w:type="paragraph" w:styleId="10">
    <w:name w:val="annotation text"/>
    <w:basedOn w:val="1"/>
    <w:link w:val="79"/>
    <w:qFormat/>
    <w:uiPriority w:val="0"/>
    <w:pPr>
      <w:jc w:val="left"/>
    </w:pPr>
  </w:style>
  <w:style w:type="paragraph" w:styleId="11">
    <w:name w:val="Body Text 3"/>
    <w:basedOn w:val="1"/>
    <w:qFormat/>
    <w:uiPriority w:val="0"/>
    <w:rPr>
      <w:rFonts w:ascii="仿宋_GB2312" w:hAnsi="Arial" w:eastAsia="仿宋_GB2312"/>
      <w:sz w:val="32"/>
      <w:szCs w:val="20"/>
    </w:rPr>
  </w:style>
  <w:style w:type="paragraph" w:styleId="12">
    <w:name w:val="Body Text"/>
    <w:basedOn w:val="1"/>
    <w:next w:val="13"/>
    <w:link w:val="88"/>
    <w:qFormat/>
    <w:uiPriority w:val="0"/>
    <w:rPr>
      <w:rFonts w:ascii="楷体_GB2312" w:hAnsi="Arial" w:eastAsia="楷体_GB2312"/>
      <w:sz w:val="28"/>
      <w:szCs w:val="20"/>
    </w:rPr>
  </w:style>
  <w:style w:type="paragraph" w:customStyle="1" w:styleId="13">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styleId="15">
    <w:name w:val="Body Text Indent"/>
    <w:basedOn w:val="1"/>
    <w:next w:val="16"/>
    <w:qFormat/>
    <w:uiPriority w:val="0"/>
    <w:pPr>
      <w:ind w:firstLine="645"/>
    </w:pPr>
    <w:rPr>
      <w:rFonts w:ascii="楷体_GB2312" w:eastAsia="楷体_GB2312"/>
      <w:sz w:val="32"/>
      <w:szCs w:val="20"/>
    </w:rPr>
  </w:style>
  <w:style w:type="paragraph" w:styleId="16">
    <w:name w:val="envelope return"/>
    <w:basedOn w:val="1"/>
    <w:qFormat/>
    <w:uiPriority w:val="0"/>
    <w:pPr>
      <w:snapToGrid w:val="0"/>
    </w:pPr>
    <w:rPr>
      <w:rFonts w:ascii="Arial" w:hAnsi="Arial"/>
    </w:rPr>
  </w:style>
  <w:style w:type="paragraph" w:styleId="17">
    <w:name w:val="index 4"/>
    <w:basedOn w:val="1"/>
    <w:next w:val="1"/>
    <w:unhideWhenUsed/>
    <w:qFormat/>
    <w:uiPriority w:val="99"/>
    <w:pPr>
      <w:ind w:left="600" w:leftChars="600"/>
    </w:pPr>
    <w:rPr>
      <w:rFonts w:ascii="Verdana" w:hAnsi="Verdana"/>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0">
    <w:name w:val="Plain Text"/>
    <w:basedOn w:val="1"/>
    <w:link w:val="74"/>
    <w:qFormat/>
    <w:uiPriority w:val="0"/>
    <w:rPr>
      <w:rFonts w:hint="eastAsia"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sz w:val="24"/>
      <w:szCs w:val="20"/>
    </w:rPr>
  </w:style>
  <w:style w:type="paragraph" w:styleId="23">
    <w:name w:val="Body Text Indent 2"/>
    <w:basedOn w:val="1"/>
    <w:qFormat/>
    <w:uiPriority w:val="0"/>
    <w:pPr>
      <w:ind w:firstLine="560" w:firstLineChars="200"/>
    </w:pPr>
    <w:rPr>
      <w:rFonts w:ascii="宋体" w:hAnsi="宋体"/>
      <w:sz w:val="28"/>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20"/>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ind w:firstLine="523"/>
    </w:pPr>
    <w:rPr>
      <w:rFonts w:ascii="仿宋_GB2312" w:hAnsi="宋体" w:eastAsia="仿宋_GB2312"/>
      <w:sz w:val="24"/>
    </w:rPr>
  </w:style>
  <w:style w:type="paragraph" w:styleId="31">
    <w:name w:val="toc 2"/>
    <w:basedOn w:val="1"/>
    <w:next w:val="1"/>
    <w:qFormat/>
    <w:uiPriority w:val="39"/>
    <w:pPr>
      <w:tabs>
        <w:tab w:val="right" w:leader="dot" w:pos="9440"/>
      </w:tabs>
      <w:spacing w:line="260" w:lineRule="exact"/>
      <w:jc w:val="left"/>
    </w:pPr>
    <w:rPr>
      <w:rFonts w:ascii="黑体" w:eastAsia="黑体"/>
      <w:b/>
      <w:bCs/>
      <w:smallCaps/>
      <w:sz w:val="18"/>
      <w:szCs w:val="44"/>
    </w:rPr>
  </w:style>
  <w:style w:type="paragraph" w:styleId="32">
    <w:name w:val="toc 9"/>
    <w:basedOn w:val="1"/>
    <w:next w:val="1"/>
    <w:semiHidden/>
    <w:qFormat/>
    <w:uiPriority w:val="0"/>
    <w:pPr>
      <w:ind w:left="3360" w:leftChars="1600"/>
    </w:pPr>
  </w:style>
  <w:style w:type="paragraph" w:styleId="33">
    <w:name w:val="Body Text 2"/>
    <w:basedOn w:val="1"/>
    <w:qFormat/>
    <w:uiPriority w:val="0"/>
    <w:pPr>
      <w:jc w:val="center"/>
    </w:pPr>
    <w:rPr>
      <w:rFonts w:ascii="仿宋_GB2312" w:eastAsia="仿宋_GB2312"/>
      <w:sz w:val="44"/>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semiHidden/>
    <w:qFormat/>
    <w:uiPriority w:val="0"/>
    <w:rPr>
      <w:rFonts w:ascii="宋体" w:hAnsi="宋体"/>
      <w:szCs w:val="18"/>
    </w:rPr>
  </w:style>
  <w:style w:type="paragraph" w:styleId="37">
    <w:name w:val="annotation subject"/>
    <w:basedOn w:val="10"/>
    <w:next w:val="10"/>
    <w:link w:val="73"/>
    <w:qFormat/>
    <w:uiPriority w:val="0"/>
    <w:rPr>
      <w:b/>
      <w:bCs/>
    </w:rPr>
  </w:style>
  <w:style w:type="paragraph" w:styleId="38">
    <w:name w:val="Body Text First Indent 2"/>
    <w:basedOn w:val="15"/>
    <w:next w:val="1"/>
    <w:qFormat/>
    <w:uiPriority w:val="0"/>
    <w:pPr>
      <w:spacing w:line="380" w:lineRule="exact"/>
      <w:ind w:firstLine="20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Char"/>
    <w:basedOn w:val="1"/>
    <w:qFormat/>
    <w:uiPriority w:val="0"/>
    <w:pPr>
      <w:tabs>
        <w:tab w:val="left" w:pos="360"/>
      </w:tabs>
      <w:ind w:firstLine="561"/>
      <w:jc w:val="left"/>
    </w:pPr>
    <w:rPr>
      <w:sz w:val="24"/>
      <w:u w:val="single"/>
    </w:rPr>
  </w:style>
  <w:style w:type="paragraph" w:customStyle="1" w:styleId="48">
    <w:name w:val="默认段落字体 Para Char Char Char Char Char Char Char Char Char1 Char Char Char Char Char Char Char"/>
    <w:basedOn w:val="9"/>
    <w:qFormat/>
    <w:uiPriority w:val="0"/>
    <w:rPr>
      <w:rFonts w:ascii="Tahoma" w:hAnsi="Tahoma"/>
      <w:sz w:val="24"/>
    </w:rPr>
  </w:style>
  <w:style w:type="paragraph" w:customStyle="1" w:styleId="49">
    <w:name w:val="招标"/>
    <w:basedOn w:val="1"/>
    <w:qFormat/>
    <w:uiPriority w:val="0"/>
    <w:pPr>
      <w:spacing w:line="400" w:lineRule="exact"/>
      <w:ind w:firstLine="420" w:firstLineChars="200"/>
      <w:jc w:val="left"/>
    </w:pPr>
    <w:rPr>
      <w:rFonts w:ascii="宋体" w:hAnsi="宋体"/>
    </w:rPr>
  </w:style>
  <w:style w:type="paragraph" w:customStyle="1" w:styleId="50">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51">
    <w:name w:val="正文 1.1"/>
    <w:basedOn w:val="1"/>
    <w:next w:val="52"/>
    <w:qFormat/>
    <w:uiPriority w:val="0"/>
    <w:pPr>
      <w:numPr>
        <w:ilvl w:val="1"/>
        <w:numId w:val="1"/>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52">
    <w:name w:val="正文 1.1.1"/>
    <w:basedOn w:val="1"/>
    <w:next w:val="1"/>
    <w:qFormat/>
    <w:uiPriority w:val="0"/>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53">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54">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55">
    <w:name w:val="附录1"/>
    <w:qFormat/>
    <w:uiPriority w:val="0"/>
    <w:pPr>
      <w:numPr>
        <w:ilvl w:val="0"/>
        <w:numId w:val="2"/>
      </w:numPr>
      <w:snapToGrid w:val="0"/>
      <w:spacing w:before="240" w:line="600" w:lineRule="atLeast"/>
    </w:pPr>
    <w:rPr>
      <w:rFonts w:ascii="Calibri" w:hAnsi="Calibri" w:eastAsia="宋体" w:cs="Times New Roman"/>
      <w:b/>
      <w:i/>
      <w:sz w:val="28"/>
      <w:lang w:val="en-US" w:eastAsia="zh-CN" w:bidi="ar-SA"/>
    </w:rPr>
  </w:style>
  <w:style w:type="paragraph" w:customStyle="1" w:styleId="56">
    <w:name w:val="Char Char Char Char1 Char Char Char"/>
    <w:basedOn w:val="9"/>
    <w:qFormat/>
    <w:uiPriority w:val="0"/>
    <w:pPr>
      <w:adjustRightInd w:val="0"/>
      <w:snapToGrid w:val="0"/>
      <w:spacing w:line="360" w:lineRule="auto"/>
    </w:pPr>
    <w:rPr>
      <w:rFonts w:ascii="Tahoma" w:hAnsi="Tahoma"/>
      <w:sz w:val="24"/>
    </w:rPr>
  </w:style>
  <w:style w:type="paragraph" w:customStyle="1" w:styleId="57">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58">
    <w:name w:val="正文 第一章"/>
    <w:basedOn w:val="1"/>
    <w:next w:val="51"/>
    <w:qFormat/>
    <w:uiPriority w:val="0"/>
    <w:pPr>
      <w:pageBreakBefore/>
      <w:numPr>
        <w:ilvl w:val="0"/>
        <w:numId w:val="1"/>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59">
    <w:name w:val="Char1"/>
    <w:basedOn w:val="1"/>
    <w:qFormat/>
    <w:uiPriority w:val="0"/>
    <w:rPr>
      <w:rFonts w:ascii="Tahoma" w:hAnsi="Tahoma"/>
      <w:snapToGrid w:val="0"/>
      <w:sz w:val="24"/>
      <w:szCs w:val="20"/>
    </w:rPr>
  </w:style>
  <w:style w:type="paragraph" w:customStyle="1" w:styleId="60">
    <w:name w:val="第四级"/>
    <w:basedOn w:val="1"/>
    <w:next w:val="1"/>
    <w:qFormat/>
    <w:uiPriority w:val="0"/>
    <w:pPr>
      <w:numPr>
        <w:ilvl w:val="3"/>
        <w:numId w:val="1"/>
      </w:numPr>
      <w:adjustRightInd w:val="0"/>
      <w:spacing w:line="360" w:lineRule="auto"/>
      <w:textAlignment w:val="baseline"/>
    </w:pPr>
    <w:rPr>
      <w:rFonts w:ascii="宋体" w:hAnsi="宋体" w:eastAsia="仿宋"/>
      <w:kern w:val="0"/>
      <w:sz w:val="28"/>
      <w:szCs w:val="21"/>
    </w:rPr>
  </w:style>
  <w:style w:type="paragraph" w:customStyle="1" w:styleId="61">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2">
    <w:name w:val="Coms Alinea"/>
    <w:qFormat/>
    <w:uiPriority w:val="0"/>
    <w:pPr>
      <w:widowControl w:val="0"/>
    </w:pPr>
    <w:rPr>
      <w:rFonts w:ascii="Arial" w:hAnsi="Arial" w:eastAsia="宋体" w:cs="Arial"/>
      <w:lang w:val="en-US" w:eastAsia="zh-CN" w:bidi="ar-SA"/>
    </w:rPr>
  </w:style>
  <w:style w:type="paragraph" w:customStyle="1" w:styleId="63">
    <w:name w:val="标题2"/>
    <w:basedOn w:val="1"/>
    <w:next w:val="1"/>
    <w:qFormat/>
    <w:uiPriority w:val="0"/>
    <w:pPr>
      <w:jc w:val="center"/>
    </w:pPr>
    <w:rPr>
      <w:rFonts w:eastAsia="方正楷体_GBK"/>
    </w:rPr>
  </w:style>
  <w:style w:type="paragraph" w:styleId="64">
    <w:name w:val="List Paragraph"/>
    <w:basedOn w:val="1"/>
    <w:qFormat/>
    <w:uiPriority w:val="1"/>
    <w:pPr>
      <w:ind w:firstLine="420" w:firstLineChars="200"/>
    </w:pPr>
    <w:rPr>
      <w:szCs w:val="22"/>
    </w:rPr>
  </w:style>
  <w:style w:type="paragraph" w:customStyle="1" w:styleId="65">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66">
    <w:name w:val="普通正文"/>
    <w:basedOn w:val="1"/>
    <w:link w:val="80"/>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7">
    <w:name w:val="标题3"/>
    <w:basedOn w:val="1"/>
    <w:next w:val="1"/>
    <w:qFormat/>
    <w:uiPriority w:val="0"/>
    <w:rPr>
      <w:rFonts w:eastAsia="方正黑体_GBK"/>
    </w:rPr>
  </w:style>
  <w:style w:type="paragraph" w:customStyle="1" w:styleId="68">
    <w:name w:val="Char Char Char Char"/>
    <w:basedOn w:val="9"/>
    <w:qFormat/>
    <w:uiPriority w:val="0"/>
    <w:pPr>
      <w:adjustRightInd w:val="0"/>
      <w:snapToGrid w:val="0"/>
      <w:spacing w:line="360" w:lineRule="auto"/>
    </w:pPr>
    <w:rPr>
      <w:rFonts w:ascii="Tahoma" w:hAnsi="Tahoma"/>
      <w:sz w:val="24"/>
    </w:rPr>
  </w:style>
  <w:style w:type="paragraph" w:customStyle="1" w:styleId="69">
    <w:name w:val="BioQuote Tekst"/>
    <w:basedOn w:val="1"/>
    <w:qFormat/>
    <w:uiPriority w:val="0"/>
    <w:pPr>
      <w:ind w:right="-1"/>
    </w:pPr>
    <w:rPr>
      <w:rFonts w:ascii="Arial" w:hAnsi="Arial"/>
      <w:snapToGrid w:val="0"/>
      <w:kern w:val="0"/>
      <w:sz w:val="22"/>
      <w:szCs w:val="20"/>
      <w:lang w:eastAsia="en-US"/>
    </w:rPr>
  </w:style>
  <w:style w:type="paragraph" w:customStyle="1" w:styleId="70">
    <w:name w:val="Char Char Char Char1 Char Char"/>
    <w:basedOn w:val="1"/>
    <w:qFormat/>
    <w:uiPriority w:val="0"/>
    <w:pPr>
      <w:tabs>
        <w:tab w:val="left" w:pos="360"/>
      </w:tabs>
    </w:pPr>
    <w:rPr>
      <w:sz w:val="24"/>
    </w:rPr>
  </w:style>
  <w:style w:type="paragraph" w:customStyle="1" w:styleId="71">
    <w:name w:val="列出段落1"/>
    <w:basedOn w:val="1"/>
    <w:link w:val="72"/>
    <w:qFormat/>
    <w:uiPriority w:val="0"/>
    <w:pPr>
      <w:widowControl/>
      <w:ind w:left="720"/>
      <w:contextualSpacing/>
      <w:jc w:val="left"/>
    </w:pPr>
    <w:rPr>
      <w:kern w:val="0"/>
      <w:sz w:val="24"/>
      <w:lang w:eastAsia="en-US" w:bidi="en-US"/>
    </w:rPr>
  </w:style>
  <w:style w:type="character" w:customStyle="1" w:styleId="72">
    <w:name w:val="列出段落 Char"/>
    <w:link w:val="71"/>
    <w:qFormat/>
    <w:locked/>
    <w:uiPriority w:val="0"/>
    <w:rPr>
      <w:rFonts w:ascii="Calibri" w:hAnsi="Calibri"/>
      <w:sz w:val="24"/>
      <w:szCs w:val="24"/>
      <w:lang w:eastAsia="en-US" w:bidi="en-US"/>
    </w:rPr>
  </w:style>
  <w:style w:type="character" w:customStyle="1" w:styleId="73">
    <w:name w:val="批注主题 字符"/>
    <w:link w:val="37"/>
    <w:qFormat/>
    <w:uiPriority w:val="0"/>
    <w:rPr>
      <w:b/>
      <w:bCs/>
      <w:kern w:val="2"/>
      <w:sz w:val="21"/>
      <w:szCs w:val="24"/>
    </w:rPr>
  </w:style>
  <w:style w:type="character" w:customStyle="1" w:styleId="74">
    <w:name w:val="纯文本 字符"/>
    <w:link w:val="20"/>
    <w:qFormat/>
    <w:uiPriority w:val="99"/>
    <w:rPr>
      <w:rFonts w:ascii="宋体" w:hAnsi="Courier New"/>
      <w:kern w:val="2"/>
      <w:sz w:val="21"/>
    </w:rPr>
  </w:style>
  <w:style w:type="character" w:customStyle="1" w:styleId="75">
    <w:name w:val="标题 1 字符"/>
    <w:link w:val="2"/>
    <w:qFormat/>
    <w:uiPriority w:val="0"/>
    <w:rPr>
      <w:rFonts w:ascii="楷体_GB2312" w:eastAsia="楷体_GB2312"/>
      <w:kern w:val="2"/>
      <w:sz w:val="28"/>
      <w:lang w:val="en-US" w:eastAsia="zh-CN" w:bidi="ar-SA"/>
    </w:rPr>
  </w:style>
  <w:style w:type="character" w:customStyle="1" w:styleId="76">
    <w:name w:val="正文缩进 字符"/>
    <w:link w:val="5"/>
    <w:qFormat/>
    <w:uiPriority w:val="0"/>
    <w:rPr>
      <w:rFonts w:eastAsia="宋体"/>
      <w:kern w:val="2"/>
      <w:sz w:val="21"/>
      <w:lang w:val="en-US" w:eastAsia="zh-CN" w:bidi="ar-SA"/>
    </w:rPr>
  </w:style>
  <w:style w:type="character" w:customStyle="1" w:styleId="77">
    <w:name w:val="jj1"/>
    <w:qFormat/>
    <w:uiPriority w:val="0"/>
    <w:rPr>
      <w:sz w:val="20"/>
      <w:szCs w:val="20"/>
      <w:u w:val="none"/>
    </w:rPr>
  </w:style>
  <w:style w:type="character" w:customStyle="1" w:styleId="78">
    <w:name w:val="标题2 Char"/>
    <w:qFormat/>
    <w:uiPriority w:val="0"/>
    <w:rPr>
      <w:rFonts w:ascii="方正楷体_GBK" w:hAnsi="Book Antiqua" w:eastAsia="方正楷体_GBK"/>
      <w:snapToGrid w:val="0"/>
      <w:sz w:val="32"/>
      <w:lang w:val="en-US" w:eastAsia="zh-CN" w:bidi="ar-SA"/>
    </w:rPr>
  </w:style>
  <w:style w:type="character" w:customStyle="1" w:styleId="79">
    <w:name w:val="批注文字 字符"/>
    <w:link w:val="10"/>
    <w:qFormat/>
    <w:uiPriority w:val="0"/>
    <w:rPr>
      <w:kern w:val="2"/>
      <w:sz w:val="21"/>
      <w:szCs w:val="24"/>
    </w:rPr>
  </w:style>
  <w:style w:type="character" w:customStyle="1" w:styleId="80">
    <w:name w:val="普通正文 Char"/>
    <w:link w:val="66"/>
    <w:qFormat/>
    <w:uiPriority w:val="0"/>
    <w:rPr>
      <w:rFonts w:ascii="Arial" w:hAnsi="Arial"/>
      <w:sz w:val="24"/>
      <w:szCs w:val="24"/>
    </w:rPr>
  </w:style>
  <w:style w:type="character" w:customStyle="1" w:styleId="81">
    <w:name w:val="标题 2 字符"/>
    <w:link w:val="3"/>
    <w:qFormat/>
    <w:uiPriority w:val="0"/>
    <w:rPr>
      <w:rFonts w:ascii="Arial" w:hAnsi="Arial" w:eastAsia="幼圆"/>
      <w:b/>
      <w:kern w:val="2"/>
      <w:sz w:val="44"/>
    </w:rPr>
  </w:style>
  <w:style w:type="character" w:customStyle="1" w:styleId="82">
    <w:name w:val="标题 3 字符"/>
    <w:link w:val="4"/>
    <w:qFormat/>
    <w:uiPriority w:val="0"/>
    <w:rPr>
      <w:b/>
      <w:kern w:val="2"/>
      <w:sz w:val="32"/>
    </w:rPr>
  </w:style>
  <w:style w:type="character" w:customStyle="1" w:styleId="83">
    <w:name w:val="纯文本 Char"/>
    <w:qFormat/>
    <w:uiPriority w:val="99"/>
    <w:rPr>
      <w:rFonts w:ascii="宋体" w:hAnsi="Courier New"/>
      <w:kern w:val="2"/>
      <w:sz w:val="21"/>
    </w:rPr>
  </w:style>
  <w:style w:type="paragraph" w:customStyle="1" w:styleId="84">
    <w:name w:val="0正文"/>
    <w:link w:val="85"/>
    <w:qFormat/>
    <w:uiPriority w:val="0"/>
    <w:pPr>
      <w:ind w:firstLine="200" w:firstLineChars="200"/>
    </w:pPr>
    <w:rPr>
      <w:rFonts w:ascii="Times New Roman" w:hAnsi="Times New Roman" w:eastAsia="宋体" w:cs="Times New Roman"/>
      <w:kern w:val="2"/>
      <w:sz w:val="21"/>
      <w:szCs w:val="21"/>
      <w:lang w:val="en-US" w:eastAsia="zh-CN" w:bidi="ar-SA"/>
    </w:rPr>
  </w:style>
  <w:style w:type="character" w:customStyle="1" w:styleId="85">
    <w:name w:val="0正文 Char"/>
    <w:link w:val="84"/>
    <w:qFormat/>
    <w:uiPriority w:val="0"/>
    <w:rPr>
      <w:rFonts w:ascii="Times New Roman" w:hAnsi="Times New Roman"/>
      <w:kern w:val="2"/>
      <w:sz w:val="21"/>
      <w:szCs w:val="21"/>
    </w:rPr>
  </w:style>
  <w:style w:type="paragraph" w:customStyle="1" w:styleId="86">
    <w:name w:val="公文标题 1"/>
    <w:basedOn w:val="1"/>
    <w:next w:val="1"/>
    <w:qFormat/>
    <w:uiPriority w:val="0"/>
    <w:pPr>
      <w:tabs>
        <w:tab w:val="left" w:pos="480"/>
      </w:tabs>
      <w:ind w:left="480"/>
      <w:outlineLvl w:val="0"/>
    </w:pPr>
    <w:rPr>
      <w:rFonts w:ascii="仿宋_GB2312" w:hAnsi="宋体" w:eastAsia="仿宋_GB2312"/>
      <w:kern w:val="28"/>
      <w:sz w:val="28"/>
    </w:rPr>
  </w:style>
  <w:style w:type="paragraph" w:customStyle="1" w:styleId="87">
    <w:name w:val="浅色网格 - 着色 31"/>
    <w:basedOn w:val="1"/>
    <w:qFormat/>
    <w:uiPriority w:val="34"/>
    <w:pPr>
      <w:ind w:firstLine="420" w:firstLineChars="200"/>
    </w:pPr>
    <w:rPr>
      <w:szCs w:val="22"/>
    </w:rPr>
  </w:style>
  <w:style w:type="character" w:customStyle="1" w:styleId="88">
    <w:name w:val="正文文本 字符"/>
    <w:link w:val="12"/>
    <w:qFormat/>
    <w:uiPriority w:val="0"/>
    <w:rPr>
      <w:rFonts w:ascii="楷体_GB2312" w:hAnsi="Arial" w:eastAsia="楷体_GB2312"/>
      <w:kern w:val="2"/>
      <w:sz w:val="28"/>
    </w:rPr>
  </w:style>
  <w:style w:type="character" w:customStyle="1" w:styleId="89">
    <w:name w:val="正文缩进 Char"/>
    <w:qFormat/>
    <w:uiPriority w:val="0"/>
    <w:rPr>
      <w:rFonts w:eastAsia="宋体"/>
      <w:kern w:val="2"/>
      <w:sz w:val="21"/>
      <w:lang w:val="en-US" w:eastAsia="zh-CN" w:bidi="ar-SA"/>
    </w:rPr>
  </w:style>
  <w:style w:type="character" w:customStyle="1" w:styleId="90">
    <w:name w:val="纯文本 Char1"/>
    <w:qFormat/>
    <w:uiPriority w:val="99"/>
    <w:rPr>
      <w:rFonts w:ascii="宋体" w:hAnsi="Courier New"/>
      <w:kern w:val="2"/>
      <w:sz w:val="21"/>
    </w:rPr>
  </w:style>
  <w:style w:type="paragraph" w:customStyle="1" w:styleId="91">
    <w:name w:val="列表段落1"/>
    <w:basedOn w:val="1"/>
    <w:qFormat/>
    <w:uiPriority w:val="99"/>
    <w:pPr>
      <w:ind w:firstLine="420" w:firstLineChars="200"/>
    </w:pPr>
    <w:rPr>
      <w:szCs w:val="20"/>
    </w:rPr>
  </w:style>
  <w:style w:type="paragraph" w:customStyle="1" w:styleId="92">
    <w:name w:val="正文样式（仿宋）"/>
    <w:basedOn w:val="1"/>
    <w:qFormat/>
    <w:uiPriority w:val="0"/>
    <w:pPr>
      <w:adjustRightInd w:val="0"/>
      <w:snapToGrid w:val="0"/>
      <w:ind w:firstLine="640" w:firstLineChars="200"/>
    </w:pPr>
    <w:rPr>
      <w:rFonts w:ascii="仿宋" w:hAnsi="仿宋" w:eastAsia="仿宋"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B4227-3DFB-4140-B667-D0CEEA678C30}">
  <ds:schemaRefs/>
</ds:datastoreItem>
</file>

<file path=docProps/app.xml><?xml version="1.0" encoding="utf-8"?>
<Properties xmlns="http://schemas.openxmlformats.org/officeDocument/2006/extended-properties" xmlns:vt="http://schemas.openxmlformats.org/officeDocument/2006/docPropsVTypes">
  <Template>Normal</Template>
  <Company>office</Company>
  <Pages>54</Pages>
  <Words>13420</Words>
  <Characters>14431</Characters>
  <Lines>537</Lines>
  <Paragraphs>151</Paragraphs>
  <TotalTime>35</TotalTime>
  <ScaleCrop>false</ScaleCrop>
  <LinksUpToDate>false</LinksUpToDate>
  <CharactersWithSpaces>15750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2025-06-10T06:07:00Z</dcterms:created>
  <dc:creator>cgzx</dc:creator>
  <cp:lastModifiedBy>易采</cp:lastModifiedBy>
  <cp:lastPrinted>2019-05-28T03:50:00Z</cp:lastPrinted>
  <dcterms:modified xsi:type="dcterms:W3CDTF">2026-02-04T08:44:42Z</dcterms:modified>
  <dc:title>总  目  录</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19944F045C58470FBF690FA3C3E74D95_13</vt:lpwstr>
  </property>
  <property fmtid="{D5CDD505-2E9C-101B-9397-08002B2CF9AE}" pid="4" name="KSOTemplateDocerSaveRecord">
    <vt:lpwstr>eyJoZGlkIjoiMDYxMTE0YjE5YWQ5NWIwZjM4ZmFjMTQ1ODEyNjRlZTUiLCJ1c2VySWQiOiI2MjY2NDM4NzkifQ==</vt:lpwstr>
  </property>
</Properties>
</file>