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22"/>
        <w:jc w:val="center"/>
        <w:spacing w:line="360" w:lineRule="auto"/>
        <w:rPr>
          <w:rFonts w:hint="eastAsia" w:ascii="宋体" w:hAnsi="宋体"/>
          <w:b/>
          <w:bCs/>
          <w:color w:val="auto"/>
          <w:sz w:val="52"/>
          <w:szCs w:val="52"/>
          <w:highlight w:val="none"/>
        </w:rPr>
      </w:pPr>
      <w:r>
        <w:rPr>
          <w:rFonts w:hint="eastAsia" w:ascii="宋体" w:hAnsi="宋体"/>
          <w:b/>
          <w:bCs/>
          <w:color w:val="auto"/>
          <w:sz w:val="52"/>
          <w:szCs w:val="52"/>
          <w:highlight w:val="none"/>
        </w:rPr>
      </w:r>
      <w:r/>
    </w:p>
    <w:p>
      <w:pPr>
        <w:ind w:firstLine="522"/>
        <w:jc w:val="center"/>
        <w:spacing w:line="360" w:lineRule="auto"/>
        <w:rPr>
          <w:rFonts w:hint="eastAsia" w:ascii="宋体" w:hAnsi="宋体"/>
          <w:b/>
          <w:bCs/>
          <w:color w:val="auto"/>
          <w:sz w:val="52"/>
          <w:szCs w:val="52"/>
          <w:highlight w:val="none"/>
        </w:rPr>
      </w:pPr>
      <w:r>
        <w:rPr>
          <w:rFonts w:ascii="宋体" w:hAnsi="宋体"/>
          <w:b/>
          <w:color w:val="auto"/>
          <w:sz w:val="52"/>
          <w:szCs w:val="52"/>
          <w:highlight w:val="none"/>
        </w:rPr>
        <mc:AlternateContent>
          <mc:Choice Requires="wpg">
            <w:drawing>
              <wp:inline xmlns:wp="http://schemas.openxmlformats.org/drawingml/2006/wordprocessingDrawing" distT="0" distB="0" distL="0" distR="0">
                <wp:extent cx="1889760" cy="129222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9"/>
                        <a:stretch/>
                      </pic:blipFill>
                      <pic:spPr bwMode="auto">
                        <a:xfrm>
                          <a:off x="0" y="0"/>
                          <a:ext cx="1889760" cy="12928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8.8pt;height:101.8pt;mso-wrap-distance-left:0.0pt;mso-wrap-distance-top:0.0pt;mso-wrap-distance-right:0.0pt;mso-wrap-distance-bottom:0.0pt;" stroked="f">
                <v:path textboxrect="0,0,0,0"/>
                <v:imagedata r:id="rId19" o:title=""/>
              </v:shape>
            </w:pict>
          </mc:Fallback>
        </mc:AlternateContent>
      </w:r>
      <w:r/>
    </w:p>
    <w:p>
      <w:pPr>
        <w:ind w:firstLine="522"/>
        <w:jc w:val="center"/>
        <w:spacing w:line="360" w:lineRule="auto"/>
        <w:rPr>
          <w:rFonts w:hint="eastAsia" w:ascii="宋体" w:hAnsi="宋体"/>
          <w:b/>
          <w:bCs/>
          <w:color w:val="auto"/>
          <w:sz w:val="52"/>
          <w:szCs w:val="52"/>
          <w:highlight w:val="none"/>
        </w:rPr>
      </w:pPr>
      <w:r>
        <w:rPr>
          <w:rFonts w:hint="eastAsia" w:ascii="宋体" w:hAnsi="宋体"/>
          <w:b/>
          <w:bCs/>
          <w:color w:val="auto"/>
          <w:sz w:val="52"/>
          <w:szCs w:val="52"/>
          <w:highlight w:val="none"/>
        </w:rPr>
      </w:r>
      <w:r/>
    </w:p>
    <w:p>
      <w:pPr>
        <w:ind w:firstLine="522"/>
        <w:jc w:val="center"/>
        <w:spacing w:line="360" w:lineRule="auto"/>
        <w:rPr>
          <w:rFonts w:hint="eastAsia" w:ascii="宋体" w:hAnsi="宋体"/>
          <w:b/>
          <w:bCs/>
          <w:color w:val="auto"/>
          <w:sz w:val="52"/>
          <w:szCs w:val="52"/>
          <w:highlight w:val="none"/>
        </w:rPr>
      </w:pPr>
      <w:r>
        <w:rPr>
          <w:rFonts w:hint="eastAsia" w:ascii="宋体" w:hAnsi="宋体"/>
          <w:b/>
          <w:bCs/>
          <w:color w:val="auto"/>
          <w:sz w:val="52"/>
          <w:szCs w:val="52"/>
          <w:highlight w:val="none"/>
        </w:rPr>
        <w:t xml:space="preserve">昆山市政府采购</w:t>
      </w:r>
      <w:r/>
    </w:p>
    <w:p>
      <w:pPr>
        <w:ind w:firstLine="3132"/>
        <w:spacing w:line="360" w:lineRule="auto"/>
        <w:rPr>
          <w:rFonts w:hint="eastAsia" w:ascii="宋体" w:hAnsi="宋体"/>
          <w:b/>
          <w:bCs/>
          <w:color w:val="auto"/>
          <w:sz w:val="52"/>
          <w:szCs w:val="52"/>
          <w:highlight w:val="none"/>
        </w:rPr>
      </w:pPr>
      <w:r>
        <w:rPr>
          <w:rFonts w:hint="eastAsia" w:ascii="宋体" w:hAnsi="宋体"/>
          <w:b/>
          <w:bCs/>
          <w:color w:val="auto"/>
          <w:sz w:val="52"/>
          <w:szCs w:val="52"/>
          <w:highlight w:val="none"/>
        </w:rPr>
        <w:t xml:space="preserve"> 公开招标文件</w:t>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1960"/>
        <w:spacing w:line="360" w:lineRule="auto"/>
        <w:rPr>
          <w:rFonts w:hint="eastAsia"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项目编号：JSZC-320583-SZYE-G2026-000</w:t>
      </w:r>
      <w:r>
        <w:rPr>
          <w:rFonts w:hint="eastAsia" w:ascii="宋体" w:hAnsi="宋体"/>
          <w:color w:val="auto"/>
          <w:sz w:val="28"/>
          <w:szCs w:val="28"/>
          <w:highlight w:val="none"/>
          <w:lang w:val="en-US" w:eastAsia="zh-CN"/>
        </w:rPr>
        <w:t xml:space="preserve">2</w:t>
      </w:r>
      <w:r/>
    </w:p>
    <w:p>
      <w:pPr>
        <w:ind w:firstLine="19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采购项目：2026年开发区交警中队道路管理第三方服务</w:t>
      </w:r>
      <w:r/>
    </w:p>
    <w:p>
      <w:pPr>
        <w:ind w:firstLine="19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采购单位：江苏昆山经济技术开发区管理委员会</w:t>
      </w:r>
      <w:r/>
    </w:p>
    <w:p>
      <w:pPr>
        <w:ind w:firstLine="1960"/>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（警务工作和社会治理联合协调机制昆山开发区办公室）</w:t>
      </w:r>
      <w:r/>
    </w:p>
    <w:p>
      <w:pPr>
        <w:spacing w:line="360" w:lineRule="auto"/>
        <w:rPr>
          <w:rFonts w:hint="eastAsia" w:ascii="宋体" w:hAnsi="宋体"/>
          <w:color w:val="auto"/>
          <w:spacing w:val="-14"/>
          <w:sz w:val="30"/>
          <w:highlight w:val="none"/>
        </w:rPr>
      </w:pPr>
      <w:r>
        <w:rPr>
          <w:rFonts w:hint="eastAsia" w:ascii="宋体" w:hAnsi="宋体"/>
          <w:color w:val="auto"/>
          <w:spacing w:val="-14"/>
          <w:sz w:val="30"/>
          <w:highlight w:val="none"/>
        </w:rPr>
      </w:r>
      <w:r/>
    </w:p>
    <w:p>
      <w:pPr>
        <w:spacing w:line="360" w:lineRule="auto"/>
        <w:rPr>
          <w:rFonts w:hint="eastAsia" w:ascii="宋体" w:hAnsi="宋体"/>
          <w:color w:val="auto"/>
          <w:spacing w:val="-14"/>
          <w:sz w:val="30"/>
          <w:szCs w:val="30"/>
          <w:highlight w:val="none"/>
        </w:rPr>
      </w:pPr>
      <w:r>
        <w:rPr>
          <w:rFonts w:hint="eastAsia" w:ascii="宋体" w:hAnsi="宋体"/>
          <w:color w:val="auto"/>
          <w:spacing w:val="-14"/>
          <w:sz w:val="30"/>
          <w:szCs w:val="30"/>
          <w:highlight w:val="none"/>
        </w:rPr>
      </w:r>
      <w:r/>
    </w:p>
    <w:p>
      <w:pPr>
        <w:pStyle w:val="965"/>
        <w:rPr>
          <w:rFonts w:hint="eastAsia" w:ascii="宋体" w:hAnsi="宋体"/>
          <w:color w:val="auto"/>
          <w:spacing w:val="-14"/>
          <w:sz w:val="30"/>
          <w:szCs w:val="30"/>
          <w:highlight w:val="none"/>
        </w:rPr>
        <w:outlineLvl w:val="9"/>
      </w:pPr>
      <w:r>
        <w:rPr>
          <w:rFonts w:hint="eastAsia" w:ascii="宋体" w:hAnsi="宋体"/>
          <w:color w:val="auto"/>
          <w:spacing w:val="-14"/>
          <w:sz w:val="30"/>
          <w:szCs w:val="30"/>
          <w:highlight w:val="none"/>
        </w:rPr>
      </w:r>
      <w:r/>
    </w:p>
    <w:p>
      <w:pPr>
        <w:rPr>
          <w:color w:val="auto"/>
          <w:highlight w:val="none"/>
        </w:rPr>
      </w:pPr>
      <w:r>
        <w:rPr>
          <w:color w:val="auto"/>
          <w:highlight w:val="none"/>
        </w:rPr>
      </w:r>
      <w:r/>
    </w:p>
    <w:p>
      <w:pPr>
        <w:jc w:val="center"/>
        <w:spacing w:line="360" w:lineRule="auto"/>
        <w:rPr>
          <w:rFonts w:hint="eastAsia" w:ascii="宋体" w:hAnsi="宋体"/>
          <w:color w:val="auto"/>
          <w:sz w:val="30"/>
          <w:szCs w:val="30"/>
          <w:highlight w:val="none"/>
        </w:rPr>
      </w:pPr>
      <w:r>
        <w:rPr>
          <w:rFonts w:hint="eastAsia" w:ascii="宋体" w:hAnsi="宋体"/>
          <w:color w:val="auto"/>
          <w:spacing w:val="-14"/>
          <w:sz w:val="30"/>
          <w:szCs w:val="30"/>
          <w:highlight w:val="none"/>
        </w:rPr>
        <w:t xml:space="preserve">苏州宇恩项目咨询有限公司</w:t>
      </w:r>
      <w:r/>
    </w:p>
    <w:p>
      <w:pPr>
        <w:jc w:val="center"/>
        <w:spacing w:line="360" w:lineRule="auto"/>
        <w:rPr>
          <w:rFonts w:hint="eastAsia" w:ascii="宋体" w:hAnsi="宋体"/>
          <w:color w:val="auto"/>
          <w:sz w:val="30"/>
          <w:szCs w:val="30"/>
          <w:highlight w:val="none"/>
        </w:rPr>
      </w:pPr>
      <w:r>
        <w:rPr>
          <w:rFonts w:hint="eastAsia" w:ascii="宋体" w:hAnsi="宋体"/>
          <w:color w:val="auto"/>
          <w:sz w:val="30"/>
          <w:szCs w:val="30"/>
          <w:highlight w:val="none"/>
        </w:rPr>
        <w:t xml:space="preserve">二〇二六年一月</w:t>
      </w:r>
      <w:r/>
    </w:p>
    <w:p>
      <w:pPr>
        <w:pStyle w:val="1139"/>
        <w:ind w:firstLine="0"/>
        <w:jc w:val="center"/>
        <w:spacing w:line="360" w:lineRule="auto"/>
        <w:rPr>
          <w:rFonts w:hint="eastAsia" w:ascii="宋体" w:hAnsi="宋体" w:eastAsia="宋体"/>
          <w:b/>
          <w:color w:val="auto"/>
          <w:sz w:val="44"/>
          <w:highlight w:val="none"/>
        </w:rPr>
      </w:pPr>
      <w:r>
        <w:rPr>
          <w:rFonts w:hint="eastAsia" w:ascii="宋体" w:hAnsi="宋体" w:eastAsia="宋体"/>
          <w:b/>
          <w:color w:val="auto"/>
          <w:sz w:val="44"/>
          <w:highlight w:val="none"/>
        </w:rPr>
      </w:r>
      <w:r/>
    </w:p>
    <w:sdt>
      <w:sdtPr>
        <w15:appearance w15:val="boundingBox"/>
        <w15:color w:val="dbdbdb"/>
        <w:id w:val="147473539"/>
        <w:docPartObj>
          <w:docPartGallery w:val="Table of Contents"/>
          <w:docPartUnique w:val="true"/>
        </w:docPartObj>
        <w:rPr>
          <w:rFonts w:ascii="宋体" w:hAnsi="宋体"/>
          <w:color w:val="auto"/>
          <w:sz w:val="28"/>
          <w:szCs w:val="28"/>
          <w:highlight w:val="none"/>
        </w:rPr>
      </w:sdtPr>
      <w:sdtContent>
        <w:p>
          <w:pPr>
            <w:jc w:val="center"/>
            <w:rPr>
              <w:color w:val="auto"/>
              <w:sz w:val="28"/>
              <w:szCs w:val="28"/>
              <w:highlight w:val="none"/>
            </w:rPr>
          </w:pPr>
          <w:r>
            <w:rPr>
              <w:rFonts w:ascii="宋体" w:hAnsi="宋体"/>
              <w:b/>
              <w:bCs/>
              <w:color w:val="auto"/>
              <w:sz w:val="28"/>
              <w:szCs w:val="28"/>
              <w:highlight w:val="none"/>
            </w:rPr>
            <w:t xml:space="preserve">目录</w:t>
          </w:r>
          <w:r/>
        </w:p>
        <w:p>
          <w:pPr>
            <w:pStyle w:val="934"/>
            <w:tabs>
              <w:tab w:val="right" w:pos="9400" w:leader="dot"/>
            </w:tabs>
            <w:rPr>
              <w:color w:val="auto"/>
              <w:sz w:val="28"/>
              <w:szCs w:val="28"/>
              <w:highlight w:val="none"/>
            </w:rPr>
          </w:pPr>
          <w:r>
            <w:rPr>
              <w:color w:val="auto"/>
              <w:sz w:val="28"/>
              <w:szCs w:val="28"/>
              <w:highlight w:val="none"/>
            </w:rPr>
            <w:fldChar w:fldCharType="begin"/>
          </w:r>
          <w:r>
            <w:rPr>
              <w:color w:val="auto"/>
              <w:sz w:val="28"/>
              <w:szCs w:val="28"/>
              <w:highlight w:val="none"/>
            </w:rPr>
            <w:instrText xml:space="preserve">TOC \o "1-1" \h \u </w:instrText>
          </w:r>
          <w:r>
            <w:rPr>
              <w:color w:val="auto"/>
              <w:sz w:val="28"/>
              <w:szCs w:val="28"/>
              <w:highlight w:val="none"/>
            </w:rPr>
            <w:fldChar w:fldCharType="separate"/>
          </w:r>
          <w:r>
            <w:rPr>
              <w:color w:val="auto"/>
              <w:highlight w:val="none"/>
            </w:rPr>
            <w:fldChar w:fldCharType="begin"/>
          </w:r>
          <w:r>
            <w:rPr>
              <w:color w:val="auto"/>
              <w:highlight w:val="none"/>
            </w:rPr>
            <w:instrText xml:space="preserve"> HYPERLINK \l "_Toc13149" </w:instrText>
          </w:r>
          <w:r>
            <w:rPr>
              <w:color w:val="auto"/>
              <w:highlight w:val="none"/>
            </w:rPr>
            <w:fldChar w:fldCharType="separate"/>
          </w:r>
          <w:r>
            <w:rPr>
              <w:rFonts w:hint="eastAsia"/>
              <w:color w:val="auto"/>
              <w:sz w:val="28"/>
              <w:szCs w:val="28"/>
              <w:highlight w:val="none"/>
            </w:rPr>
            <w:t xml:space="preserve">第一章</w:t>
          </w:r>
          <w:r>
            <w:rPr>
              <w:color w:val="auto"/>
              <w:sz w:val="28"/>
              <w:szCs w:val="28"/>
              <w:highlight w:val="none"/>
            </w:rPr>
            <w:t xml:space="preserve"> </w:t>
          </w:r>
          <w:r>
            <w:rPr>
              <w:rFonts w:hint="eastAsia"/>
              <w:color w:val="auto"/>
              <w:sz w:val="28"/>
              <w:szCs w:val="28"/>
              <w:highlight w:val="none"/>
            </w:rPr>
            <w:t xml:space="preserve">投标邀请函</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_Toc13149 \h </w:instrText>
          </w:r>
          <w:r>
            <w:rPr>
              <w:color w:val="auto"/>
              <w:sz w:val="28"/>
              <w:szCs w:val="28"/>
              <w:highlight w:val="none"/>
            </w:rPr>
            <w:fldChar w:fldCharType="separate"/>
          </w:r>
          <w:r>
            <w:rPr>
              <w:color w:val="auto"/>
              <w:sz w:val="28"/>
              <w:szCs w:val="28"/>
              <w:highlight w:val="none"/>
            </w:rPr>
            <w:t xml:space="preserve">3</w:t>
          </w:r>
          <w:r>
            <w:rPr>
              <w:color w:val="auto"/>
              <w:sz w:val="28"/>
              <w:szCs w:val="28"/>
              <w:highlight w:val="none"/>
            </w:rPr>
            <w:fldChar w:fldCharType="end"/>
          </w:r>
          <w:r>
            <w:rPr>
              <w:color w:val="auto"/>
              <w:sz w:val="28"/>
              <w:szCs w:val="28"/>
              <w:highlight w:val="none"/>
            </w:rPr>
            <w:fldChar w:fldCharType="end"/>
          </w:r>
          <w:r/>
        </w:p>
        <w:p>
          <w:pPr>
            <w:pStyle w:val="934"/>
            <w:tabs>
              <w:tab w:val="right" w:pos="9400" w:leader="dot"/>
            </w:tabs>
            <w:rPr>
              <w:color w:val="auto"/>
              <w:sz w:val="28"/>
              <w:szCs w:val="28"/>
              <w:highlight w:val="none"/>
            </w:rPr>
          </w:pPr>
          <w:r>
            <w:rPr>
              <w:color w:val="auto"/>
              <w:highlight w:val="none"/>
            </w:rPr>
            <w:fldChar w:fldCharType="begin"/>
          </w:r>
          <w:r>
            <w:rPr>
              <w:color w:val="auto"/>
              <w:highlight w:val="none"/>
            </w:rPr>
            <w:instrText xml:space="preserve"> HYPERLINK \l "_Toc566" </w:instrText>
          </w:r>
          <w:r>
            <w:rPr>
              <w:color w:val="auto"/>
              <w:highlight w:val="none"/>
            </w:rPr>
            <w:fldChar w:fldCharType="separate"/>
          </w:r>
          <w:r>
            <w:rPr>
              <w:rFonts w:hint="eastAsia"/>
              <w:color w:val="auto"/>
              <w:sz w:val="28"/>
              <w:szCs w:val="28"/>
              <w:highlight w:val="none"/>
            </w:rPr>
            <w:t xml:space="preserve">第二章 投标人须知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_Toc566 \h </w:instrText>
          </w:r>
          <w:r>
            <w:rPr>
              <w:color w:val="auto"/>
              <w:sz w:val="28"/>
              <w:szCs w:val="28"/>
              <w:highlight w:val="none"/>
            </w:rPr>
            <w:fldChar w:fldCharType="separate"/>
          </w:r>
          <w:r>
            <w:rPr>
              <w:color w:val="auto"/>
              <w:sz w:val="28"/>
              <w:szCs w:val="28"/>
              <w:highlight w:val="none"/>
            </w:rPr>
            <w:t xml:space="preserve">6</w:t>
          </w:r>
          <w:r>
            <w:rPr>
              <w:color w:val="auto"/>
              <w:sz w:val="28"/>
              <w:szCs w:val="28"/>
              <w:highlight w:val="none"/>
            </w:rPr>
            <w:fldChar w:fldCharType="end"/>
          </w:r>
          <w:r>
            <w:rPr>
              <w:color w:val="auto"/>
              <w:sz w:val="28"/>
              <w:szCs w:val="28"/>
              <w:highlight w:val="none"/>
            </w:rPr>
            <w:fldChar w:fldCharType="end"/>
          </w:r>
          <w:r/>
        </w:p>
        <w:p>
          <w:pPr>
            <w:pStyle w:val="934"/>
            <w:tabs>
              <w:tab w:val="right" w:pos="9400" w:leader="dot"/>
            </w:tabs>
            <w:rPr>
              <w:color w:val="auto"/>
              <w:sz w:val="28"/>
              <w:szCs w:val="28"/>
              <w:highlight w:val="none"/>
            </w:rPr>
          </w:pPr>
          <w:r>
            <w:rPr>
              <w:color w:val="auto"/>
              <w:highlight w:val="none"/>
            </w:rPr>
            <w:fldChar w:fldCharType="begin"/>
          </w:r>
          <w:r>
            <w:rPr>
              <w:color w:val="auto"/>
              <w:highlight w:val="none"/>
            </w:rPr>
            <w:instrText xml:space="preserve"> HYPERLINK \l "_Toc29500" </w:instrText>
          </w:r>
          <w:r>
            <w:rPr>
              <w:color w:val="auto"/>
              <w:highlight w:val="none"/>
            </w:rPr>
            <w:fldChar w:fldCharType="separate"/>
          </w:r>
          <w:r>
            <w:rPr>
              <w:rFonts w:hint="eastAsia"/>
              <w:color w:val="auto"/>
              <w:sz w:val="28"/>
              <w:szCs w:val="28"/>
              <w:highlight w:val="none"/>
            </w:rPr>
            <w:t xml:space="preserve">第三章</w:t>
          </w:r>
          <w:r>
            <w:rPr>
              <w:color w:val="auto"/>
              <w:sz w:val="28"/>
              <w:szCs w:val="28"/>
              <w:highlight w:val="none"/>
            </w:rPr>
            <w:t xml:space="preserve"> </w:t>
          </w:r>
          <w:r>
            <w:rPr>
              <w:rFonts w:hint="eastAsia"/>
              <w:color w:val="auto"/>
              <w:sz w:val="28"/>
              <w:szCs w:val="28"/>
              <w:highlight w:val="none"/>
            </w:rPr>
            <w:t xml:space="preserve">投标文件格式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_Toc29500 \h </w:instrText>
          </w:r>
          <w:r>
            <w:rPr>
              <w:color w:val="auto"/>
              <w:sz w:val="28"/>
              <w:szCs w:val="28"/>
              <w:highlight w:val="none"/>
            </w:rPr>
            <w:fldChar w:fldCharType="separate"/>
          </w:r>
          <w:r>
            <w:rPr>
              <w:color w:val="auto"/>
              <w:sz w:val="28"/>
              <w:szCs w:val="28"/>
              <w:highlight w:val="none"/>
            </w:rPr>
            <w:t xml:space="preserve">14</w:t>
          </w:r>
          <w:r>
            <w:rPr>
              <w:color w:val="auto"/>
              <w:sz w:val="28"/>
              <w:szCs w:val="28"/>
              <w:highlight w:val="none"/>
            </w:rPr>
            <w:fldChar w:fldCharType="end"/>
          </w:r>
          <w:r>
            <w:rPr>
              <w:color w:val="auto"/>
              <w:sz w:val="28"/>
              <w:szCs w:val="28"/>
              <w:highlight w:val="none"/>
            </w:rPr>
            <w:fldChar w:fldCharType="end"/>
          </w:r>
          <w:r/>
        </w:p>
        <w:p>
          <w:pPr>
            <w:pStyle w:val="934"/>
            <w:tabs>
              <w:tab w:val="right" w:pos="9400" w:leader="dot"/>
            </w:tabs>
            <w:rPr>
              <w:color w:val="auto"/>
              <w:sz w:val="28"/>
              <w:szCs w:val="28"/>
              <w:highlight w:val="none"/>
            </w:rPr>
          </w:pPr>
          <w:r>
            <w:rPr>
              <w:color w:val="auto"/>
              <w:highlight w:val="none"/>
            </w:rPr>
            <w:fldChar w:fldCharType="begin"/>
          </w:r>
          <w:r>
            <w:rPr>
              <w:color w:val="auto"/>
              <w:highlight w:val="none"/>
            </w:rPr>
            <w:instrText xml:space="preserve"> HYPERLINK \l "_Toc12968" </w:instrText>
          </w:r>
          <w:r>
            <w:rPr>
              <w:color w:val="auto"/>
              <w:highlight w:val="none"/>
            </w:rPr>
            <w:fldChar w:fldCharType="separate"/>
          </w:r>
          <w:r>
            <w:rPr>
              <w:rFonts w:hint="eastAsia"/>
              <w:color w:val="auto"/>
              <w:sz w:val="28"/>
              <w:szCs w:val="28"/>
              <w:highlight w:val="none"/>
            </w:rPr>
            <w:t xml:space="preserve">第四章 招标书</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_Toc12968 \h </w:instrText>
          </w:r>
          <w:r>
            <w:rPr>
              <w:color w:val="auto"/>
              <w:sz w:val="28"/>
              <w:szCs w:val="28"/>
              <w:highlight w:val="none"/>
            </w:rPr>
            <w:fldChar w:fldCharType="separate"/>
          </w:r>
          <w:r>
            <w:rPr>
              <w:color w:val="auto"/>
              <w:sz w:val="28"/>
              <w:szCs w:val="28"/>
              <w:highlight w:val="none"/>
            </w:rPr>
            <w:t xml:space="preserve">27</w:t>
          </w:r>
          <w:r>
            <w:rPr>
              <w:color w:val="auto"/>
              <w:sz w:val="28"/>
              <w:szCs w:val="28"/>
              <w:highlight w:val="none"/>
            </w:rPr>
            <w:fldChar w:fldCharType="end"/>
          </w:r>
          <w:r>
            <w:rPr>
              <w:color w:val="auto"/>
              <w:sz w:val="28"/>
              <w:szCs w:val="28"/>
              <w:highlight w:val="none"/>
            </w:rPr>
            <w:fldChar w:fldCharType="end"/>
          </w:r>
          <w:r/>
        </w:p>
        <w:p>
          <w:pPr>
            <w:pStyle w:val="934"/>
            <w:tabs>
              <w:tab w:val="right" w:pos="9400" w:leader="dot"/>
            </w:tabs>
            <w:rPr>
              <w:color w:val="auto"/>
              <w:sz w:val="28"/>
              <w:szCs w:val="28"/>
              <w:highlight w:val="none"/>
            </w:rPr>
          </w:pPr>
          <w:r>
            <w:rPr>
              <w:color w:val="auto"/>
              <w:highlight w:val="none"/>
            </w:rPr>
            <w:fldChar w:fldCharType="begin"/>
          </w:r>
          <w:r>
            <w:rPr>
              <w:color w:val="auto"/>
              <w:highlight w:val="none"/>
            </w:rPr>
            <w:instrText xml:space="preserve"> HYPERLINK \l "_Toc31580" </w:instrText>
          </w:r>
          <w:r>
            <w:rPr>
              <w:color w:val="auto"/>
              <w:highlight w:val="none"/>
            </w:rPr>
            <w:fldChar w:fldCharType="separate"/>
          </w:r>
          <w:r>
            <w:rPr>
              <w:rFonts w:hint="eastAsia"/>
              <w:color w:val="auto"/>
              <w:sz w:val="28"/>
              <w:szCs w:val="28"/>
              <w:highlight w:val="none"/>
            </w:rPr>
            <w:t xml:space="preserve">第五章 合同条款</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_Toc31580 \h </w:instrText>
          </w:r>
          <w:r>
            <w:rPr>
              <w:color w:val="auto"/>
              <w:sz w:val="28"/>
              <w:szCs w:val="28"/>
              <w:highlight w:val="none"/>
            </w:rPr>
            <w:fldChar w:fldCharType="separate"/>
          </w:r>
          <w:r>
            <w:rPr>
              <w:color w:val="auto"/>
              <w:sz w:val="28"/>
              <w:szCs w:val="28"/>
              <w:highlight w:val="none"/>
            </w:rPr>
            <w:t xml:space="preserve">34</w:t>
          </w:r>
          <w:r>
            <w:rPr>
              <w:color w:val="auto"/>
              <w:sz w:val="28"/>
              <w:szCs w:val="28"/>
              <w:highlight w:val="none"/>
            </w:rPr>
            <w:fldChar w:fldCharType="end"/>
          </w:r>
          <w:r>
            <w:rPr>
              <w:color w:val="auto"/>
              <w:sz w:val="28"/>
              <w:szCs w:val="28"/>
              <w:highlight w:val="none"/>
            </w:rPr>
            <w:fldChar w:fldCharType="end"/>
          </w:r>
          <w:r/>
        </w:p>
        <w:p>
          <w:pPr>
            <w:pStyle w:val="934"/>
            <w:tabs>
              <w:tab w:val="right" w:pos="9400" w:leader="dot"/>
            </w:tabs>
            <w:rPr>
              <w:color w:val="auto"/>
              <w:sz w:val="28"/>
              <w:szCs w:val="28"/>
              <w:highlight w:val="none"/>
            </w:rPr>
          </w:pPr>
          <w:r>
            <w:rPr>
              <w:color w:val="auto"/>
              <w:highlight w:val="none"/>
            </w:rPr>
            <w:fldChar w:fldCharType="begin"/>
          </w:r>
          <w:r>
            <w:rPr>
              <w:color w:val="auto"/>
              <w:highlight w:val="none"/>
            </w:rPr>
            <w:instrText xml:space="preserve"> HYPERLINK \l "_Toc4358" </w:instrText>
          </w:r>
          <w:r>
            <w:rPr>
              <w:color w:val="auto"/>
              <w:highlight w:val="none"/>
            </w:rPr>
            <w:fldChar w:fldCharType="separate"/>
          </w:r>
          <w:r>
            <w:rPr>
              <w:rFonts w:hint="eastAsia"/>
              <w:color w:val="auto"/>
              <w:sz w:val="28"/>
              <w:szCs w:val="28"/>
              <w:highlight w:val="none"/>
            </w:rPr>
            <w:t xml:space="preserve">第六章</w:t>
          </w:r>
          <w:r>
            <w:rPr>
              <w:color w:val="auto"/>
              <w:sz w:val="28"/>
              <w:szCs w:val="28"/>
              <w:highlight w:val="none"/>
            </w:rPr>
            <w:t xml:space="preserve"> </w:t>
          </w:r>
          <w:r>
            <w:rPr>
              <w:rFonts w:hint="eastAsia"/>
              <w:color w:val="auto"/>
              <w:sz w:val="28"/>
              <w:szCs w:val="28"/>
              <w:highlight w:val="none"/>
            </w:rPr>
            <w:t xml:space="preserve">评标方法、评分标准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_Toc4358 \h </w:instrText>
          </w:r>
          <w:r>
            <w:rPr>
              <w:color w:val="auto"/>
              <w:sz w:val="28"/>
              <w:szCs w:val="28"/>
              <w:highlight w:val="none"/>
            </w:rPr>
            <w:fldChar w:fldCharType="separate"/>
          </w:r>
          <w:r>
            <w:rPr>
              <w:color w:val="auto"/>
              <w:sz w:val="28"/>
              <w:szCs w:val="28"/>
              <w:highlight w:val="none"/>
            </w:rPr>
            <w:t xml:space="preserve">45</w:t>
          </w:r>
          <w:r>
            <w:rPr>
              <w:color w:val="auto"/>
              <w:sz w:val="28"/>
              <w:szCs w:val="28"/>
              <w:highlight w:val="none"/>
            </w:rPr>
            <w:fldChar w:fldCharType="end"/>
          </w:r>
          <w:r>
            <w:rPr>
              <w:color w:val="auto"/>
              <w:sz w:val="28"/>
              <w:szCs w:val="28"/>
              <w:highlight w:val="none"/>
            </w:rPr>
            <w:fldChar w:fldCharType="end"/>
          </w:r>
          <w:r/>
        </w:p>
        <w:p>
          <w:pPr>
            <w:rPr>
              <w:color w:val="auto"/>
              <w:highlight w:val="none"/>
            </w:rPr>
          </w:pPr>
          <w:r>
            <w:rPr>
              <w:color w:val="auto"/>
              <w:sz w:val="28"/>
              <w:szCs w:val="28"/>
              <w:highlight w:val="none"/>
            </w:rPr>
            <w:fldChar w:fldCharType="end"/>
          </w:r>
          <w:r/>
        </w:p>
      </w:sdtContent>
    </w:sdt>
    <w:p>
      <w:pPr>
        <w:rPr>
          <w:color w:val="auto"/>
          <w:highlight w:val="none"/>
        </w:rPr>
      </w:pPr>
      <w:r>
        <w:rPr>
          <w:color w:val="auto"/>
          <w:highlight w:val="none"/>
        </w:rPr>
      </w:r>
      <w:r/>
    </w:p>
    <w:p>
      <w:pPr>
        <w:pStyle w:val="1139"/>
        <w:ind w:firstLine="0"/>
        <w:spacing w:line="360" w:lineRule="auto"/>
        <w:rPr>
          <w:rFonts w:hint="eastAsia" w:ascii="宋体" w:hAnsi="宋体" w:eastAsia="宋体"/>
          <w:color w:val="auto"/>
          <w:sz w:val="30"/>
          <w:highlight w:val="none"/>
        </w:rPr>
      </w:pPr>
      <w:r>
        <w:rPr>
          <w:rFonts w:hint="eastAsia" w:ascii="宋体" w:hAnsi="宋体" w:eastAsia="宋体"/>
          <w:color w:val="auto"/>
          <w:sz w:val="30"/>
          <w:highlight w:val="none"/>
        </w:rPr>
      </w:r>
      <w:r/>
    </w:p>
    <w:p>
      <w:pPr>
        <w:pStyle w:val="1114"/>
        <w:rPr>
          <w:color w:val="auto"/>
          <w:highlight w:val="none"/>
        </w:rPr>
      </w:pPr>
      <w:r/>
      <w:bookmarkStart w:id="0" w:name="_Toc233272226"/>
      <w:r/>
      <w:bookmarkStart w:id="1" w:name="_Toc276023188"/>
      <w:r>
        <w:rPr>
          <w:color w:val="auto"/>
          <w:highlight w:val="none"/>
        </w:rPr>
        <w:br w:type="page" w:clear="all"/>
      </w:r>
      <w:bookmarkStart w:id="2" w:name="_Toc7107"/>
      <w:r/>
      <w:bookmarkStart w:id="3" w:name="_Toc88831009"/>
      <w:r/>
      <w:bookmarkStart w:id="4" w:name="_Toc13149"/>
      <w:r/>
      <w:bookmarkStart w:id="5" w:name="_Toc19721"/>
      <w:r>
        <w:rPr>
          <w:rFonts w:hint="eastAsia"/>
          <w:color w:val="auto"/>
          <w:highlight w:val="none"/>
        </w:rPr>
        <w:t xml:space="preserve">第一章</w:t>
      </w:r>
      <w:r>
        <w:rPr>
          <w:color w:val="auto"/>
          <w:highlight w:val="none"/>
        </w:rPr>
        <w:t xml:space="preserve"> </w:t>
      </w:r>
      <w:r>
        <w:rPr>
          <w:rFonts w:hint="eastAsia"/>
          <w:color w:val="auto"/>
          <w:highlight w:val="none"/>
        </w:rPr>
        <w:t xml:space="preserve">投标邀请函</w:t>
      </w:r>
      <w:bookmarkEnd w:id="0"/>
      <w:r/>
      <w:bookmarkEnd w:id="1"/>
      <w:r/>
      <w:bookmarkEnd w:id="2"/>
      <w:r/>
      <w:bookmarkEnd w:id="3"/>
      <w:r/>
      <w:bookmarkEnd w:id="4"/>
      <w:r/>
      <w:bookmarkEnd w:id="5"/>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________________________：</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受</w:t>
      </w:r>
      <w:r>
        <w:rPr>
          <w:rFonts w:hint="eastAsia" w:ascii="宋体" w:hAnsi="宋体"/>
          <w:color w:val="auto"/>
          <w:szCs w:val="21"/>
          <w:highlight w:val="none"/>
          <w:u w:val="single"/>
        </w:rPr>
        <w:t xml:space="preserve">江苏昆山经济技术开发区管理委员会（警务工作和社会治理联合协调机制昆山开发区办公室）</w:t>
      </w:r>
      <w:r>
        <w:rPr>
          <w:rFonts w:hint="eastAsia" w:ascii="宋体" w:hAnsi="宋体"/>
          <w:color w:val="auto"/>
          <w:szCs w:val="21"/>
          <w:highlight w:val="none"/>
        </w:rPr>
        <w:t xml:space="preserve">委托，</w:t>
      </w:r>
      <w:r>
        <w:rPr>
          <w:rFonts w:hint="eastAsia" w:ascii="宋体" w:hAnsi="宋体"/>
          <w:color w:val="auto"/>
          <w:szCs w:val="21"/>
          <w:highlight w:val="none"/>
          <w:u w:val="single"/>
        </w:rPr>
        <w:t xml:space="preserve">苏州宇恩项目咨询有限公司</w:t>
      </w:r>
      <w:r>
        <w:rPr>
          <w:rFonts w:hint="eastAsia" w:ascii="宋体" w:hAnsi="宋体"/>
          <w:color w:val="auto"/>
          <w:szCs w:val="21"/>
          <w:highlight w:val="none"/>
        </w:rPr>
        <w:t xml:space="preserve">对其所需采购的</w:t>
      </w:r>
      <w:r>
        <w:rPr>
          <w:rFonts w:hint="eastAsia" w:ascii="宋体" w:hAnsi="宋体"/>
          <w:color w:val="auto"/>
          <w:szCs w:val="21"/>
          <w:highlight w:val="none"/>
          <w:u w:val="single"/>
        </w:rPr>
        <w:t xml:space="preserve">2026年开发区交警中队道路管理第三方服务</w:t>
      </w:r>
      <w:r>
        <w:rPr>
          <w:rFonts w:hint="eastAsia" w:ascii="宋体" w:hAnsi="宋体"/>
          <w:color w:val="auto"/>
          <w:szCs w:val="21"/>
          <w:highlight w:val="none"/>
        </w:rPr>
        <w:t xml:space="preserve">进行公开招标。欢迎有资格的供应商前来参加投标。</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一、项目基本情况</w:t>
      </w:r>
      <w:r/>
    </w:p>
    <w:p>
      <w:pPr>
        <w:ind w:right="178"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1.招标项目编号：JSZC-320583-SZYE-G2026-0002</w:t>
      </w:r>
      <w:r>
        <w:rPr>
          <w:rFonts w:hint="eastAsia" w:ascii="宋体" w:hAnsi="宋体"/>
          <w:bCs/>
          <w:color w:val="auto"/>
          <w:szCs w:val="21"/>
          <w:highlight w:val="none"/>
        </w:rPr>
        <w:t xml:space="preserve">号；</w:t>
      </w:r>
      <w:r/>
    </w:p>
    <w:p>
      <w:pPr>
        <w:ind w:right="178" w:firstLine="422"/>
        <w:spacing w:line="360" w:lineRule="auto"/>
        <w:rPr>
          <w:rFonts w:hint="eastAsia" w:ascii="宋体" w:hAnsi="宋体"/>
          <w:color w:val="auto"/>
          <w:szCs w:val="21"/>
          <w:highlight w:val="none"/>
          <w:u w:val="single"/>
        </w:rPr>
      </w:pPr>
      <w:r>
        <w:rPr>
          <w:rFonts w:hint="eastAsia" w:ascii="宋体" w:hAnsi="宋体"/>
          <w:bCs/>
          <w:color w:val="auto"/>
          <w:szCs w:val="21"/>
          <w:highlight w:val="none"/>
        </w:rPr>
        <w:t xml:space="preserve">2.</w:t>
      </w:r>
      <w:r>
        <w:rPr>
          <w:rFonts w:hint="eastAsia" w:ascii="宋体" w:hAnsi="宋体"/>
          <w:color w:val="auto"/>
          <w:szCs w:val="21"/>
          <w:highlight w:val="none"/>
        </w:rPr>
        <w:t xml:space="preserve">项目名称：2026年开发区交警中队道路管理第三方服务；</w:t>
      </w:r>
      <w:r/>
    </w:p>
    <w:p>
      <w:pPr>
        <w:ind w:right="178"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3.预算金额：人民币大写肆佰捌拾万元整（¥4800000.00元）；</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4.服务期限：一年；</w:t>
      </w:r>
      <w:r/>
    </w:p>
    <w:p>
      <w:pPr>
        <w:ind w:right="178"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5.采购需求：2026年开发区交警中队道路管理第三方服务中标后</w:t>
      </w:r>
      <w:r>
        <w:rPr>
          <w:rFonts w:hint="eastAsia" w:ascii="宋体" w:hAnsi="宋体"/>
          <w:color w:val="auto"/>
          <w:szCs w:val="21"/>
          <w:highlight w:val="none"/>
        </w:rPr>
        <w:t xml:space="preserve">，</w:t>
      </w:r>
      <w:r>
        <w:rPr>
          <w:rFonts w:hint="eastAsia" w:ascii="宋体" w:hAnsi="宋体"/>
          <w:color w:val="auto"/>
          <w:szCs w:val="21"/>
          <w:highlight w:val="none"/>
        </w:rPr>
        <w:t xml:space="preserve">由甲方安排服务商的具体工作内容；</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6.本项目</w:t>
      </w:r>
      <w:r>
        <w:rPr>
          <w:rFonts w:hint="eastAsia"/>
          <w:color w:val="auto"/>
          <w:highlight w:val="none"/>
          <w:shd w:val="clear" w:color="auto" w:fill="ffffff"/>
        </w:rPr>
        <w:t xml:space="preserve">不接受联合体投标。</w:t>
      </w:r>
      <w:r/>
    </w:p>
    <w:p>
      <w:pPr>
        <w:ind w:right="178" w:firstLine="422"/>
        <w:spacing w:line="360" w:lineRule="auto"/>
        <w:rPr>
          <w:b/>
          <w:bCs/>
          <w:color w:val="auto"/>
          <w:highlight w:val="none"/>
          <w:shd w:val="clear" w:color="auto" w:fill="ffffff"/>
        </w:rPr>
      </w:pPr>
      <w:r>
        <w:rPr>
          <w:rFonts w:hint="eastAsia"/>
          <w:b/>
          <w:bCs/>
          <w:color w:val="auto"/>
          <w:highlight w:val="none"/>
          <w:shd w:val="clear" w:color="auto" w:fill="ffffff"/>
        </w:rPr>
        <w:t xml:space="preserve">二、申请人的资格要求</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1.满足《中华人民共和国政府采购法》第二十二条规定（提供相关证明材料）。</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2.落实政府采购政策需满足的资格要求：本项目专门面向中小企业采购，残疾人福利性单位、监狱企业视同小型、微型企业；</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3.本项目的特定资格条件：</w:t>
      </w:r>
      <w:r>
        <w:rPr>
          <w:rFonts w:hint="eastAsia" w:ascii="宋体" w:hAnsi="宋体"/>
          <w:b/>
          <w:bCs/>
          <w:color w:val="auto"/>
          <w:highlight w:val="none"/>
        </w:rPr>
        <w:t xml:space="preserve">经公安部门批准有效期内的《保安服务许可证》</w:t>
      </w:r>
      <w:r>
        <w:rPr>
          <w:rFonts w:hint="eastAsia" w:ascii="宋体" w:hAnsi="宋体"/>
          <w:color w:val="auto"/>
          <w:highlight w:val="none"/>
        </w:rPr>
        <w:t xml:space="preserve">；</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right="178" w:firstLine="422"/>
        <w:spacing w:line="360" w:lineRule="auto"/>
        <w:rPr>
          <w:b/>
          <w:bCs/>
          <w:color w:val="auto"/>
          <w:highlight w:val="none"/>
          <w:shd w:val="clear" w:color="auto" w:fill="ffffff"/>
        </w:rPr>
      </w:pPr>
      <w:r/>
      <w:bookmarkStart w:id="6" w:name="_Toc13642114"/>
      <w:r/>
      <w:bookmarkStart w:id="7" w:name="_Toc233272227"/>
      <w:r/>
      <w:bookmarkStart w:id="8" w:name="_Toc276023189"/>
      <w:r/>
      <w:bookmarkStart w:id="9" w:name="_Toc232336583"/>
      <w:r>
        <w:rPr>
          <w:rFonts w:hint="eastAsia"/>
          <w:b/>
          <w:bCs/>
          <w:color w:val="auto"/>
          <w:highlight w:val="none"/>
          <w:shd w:val="clear" w:color="auto" w:fill="ffffff"/>
        </w:rPr>
        <w:t xml:space="preserve">三、获取采购文件</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1.获取招标文件时间：上网之日起至2026年</w:t>
      </w:r>
      <w:r>
        <w:rPr>
          <w:rFonts w:hint="eastAsia" w:ascii="宋体" w:hAnsi="宋体"/>
          <w:color w:val="auto"/>
          <w:highlight w:val="none"/>
          <w:lang w:val="en-US" w:eastAsia="zh-CN"/>
        </w:rPr>
        <w:t xml:space="preserve">01</w:t>
      </w:r>
      <w:r>
        <w:rPr>
          <w:rFonts w:hint="eastAsia" w:ascii="宋体" w:hAnsi="宋体"/>
          <w:color w:val="auto"/>
          <w:highlight w:val="none"/>
        </w:rPr>
        <w:t xml:space="preserve">月</w:t>
      </w:r>
      <w:r>
        <w:rPr>
          <w:rFonts w:hint="eastAsia" w:ascii="宋体" w:hAnsi="宋体"/>
          <w:color w:val="auto"/>
          <w:highlight w:val="none"/>
          <w:lang w:val="en-US" w:eastAsia="zh-CN"/>
        </w:rPr>
        <w:t xml:space="preserve">27</w:t>
      </w:r>
      <w:r>
        <w:rPr>
          <w:rFonts w:hint="eastAsia" w:ascii="宋体" w:hAnsi="宋体"/>
          <w:color w:val="auto"/>
          <w:highlight w:val="none"/>
        </w:rPr>
        <w:t xml:space="preserve">日17:00（北京时间）；</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2.获取招标文件方式：“苏采云”系统下载。</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3.招标文件售价：0元。</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4.CA证书办理</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5.参与采购活动</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6.电子投标准备</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https://czju.suzhou.gov.cn/zfcg/html/content/20231220161910031.shtml）。</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在系统操作过程中如有疑问，请按以下方式联系：</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注册咨询：18261002950；</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CA技术咨询电话：400-608-6099；</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签章使用问题：025-83633811、025-83633812、15380932027、15371015030；</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系统使用指导与咨询：联系电话：18261002950；QQ：3048755361、1315179389、895706745。</w:t>
      </w:r>
      <w:r/>
    </w:p>
    <w:p>
      <w:pPr>
        <w:ind w:right="178" w:firstLine="422"/>
        <w:spacing w:line="360" w:lineRule="auto"/>
        <w:rPr>
          <w:b/>
          <w:bCs/>
          <w:color w:val="auto"/>
          <w:highlight w:val="none"/>
          <w:shd w:val="clear" w:color="auto" w:fill="ffffff"/>
        </w:rPr>
      </w:pPr>
      <w:r>
        <w:rPr>
          <w:rFonts w:hint="eastAsia"/>
          <w:b/>
          <w:bCs/>
          <w:color w:val="auto"/>
          <w:highlight w:val="none"/>
          <w:shd w:val="clear" w:color="auto" w:fill="ffffff"/>
        </w:rPr>
        <w:t xml:space="preserve">四、提交投标文件截止时间、开标时间和地点</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1.提交投标文件截止时间：2026年</w:t>
      </w:r>
      <w:r>
        <w:rPr>
          <w:rFonts w:hint="eastAsia" w:ascii="宋体" w:hAnsi="宋体"/>
          <w:color w:val="auto"/>
          <w:szCs w:val="21"/>
          <w:highlight w:val="none"/>
          <w:lang w:val="en-US" w:eastAsia="zh-CN"/>
        </w:rPr>
        <w:t xml:space="preserve">02</w:t>
      </w:r>
      <w:r>
        <w:rPr>
          <w:rFonts w:hint="eastAsia" w:ascii="宋体" w:hAnsi="宋体"/>
          <w:color w:val="auto"/>
          <w:szCs w:val="21"/>
          <w:highlight w:val="none"/>
        </w:rPr>
        <w:t xml:space="preserve">月</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日09:30（北京时间）；</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2.开标时间：2026年</w:t>
      </w:r>
      <w:r>
        <w:rPr>
          <w:rFonts w:hint="eastAsia" w:ascii="宋体" w:hAnsi="宋体"/>
          <w:color w:val="auto"/>
          <w:szCs w:val="21"/>
          <w:highlight w:val="none"/>
          <w:lang w:val="en-US" w:eastAsia="zh-CN"/>
        </w:rPr>
        <w:t xml:space="preserve">02</w:t>
      </w:r>
      <w:r>
        <w:rPr>
          <w:rFonts w:hint="eastAsia" w:ascii="宋体" w:hAnsi="宋体"/>
          <w:color w:val="auto"/>
          <w:szCs w:val="21"/>
          <w:highlight w:val="none"/>
        </w:rPr>
        <w:t xml:space="preserve">月</w:t>
      </w:r>
      <w:r>
        <w:rPr>
          <w:rFonts w:hint="eastAsia" w:ascii="宋体" w:hAnsi="宋体"/>
          <w:color w:val="auto"/>
          <w:szCs w:val="21"/>
          <w:highlight w:val="none"/>
          <w:lang w:val="en-US" w:eastAsia="zh-CN"/>
        </w:rPr>
        <w:t xml:space="preserve">10</w:t>
      </w:r>
      <w:r>
        <w:rPr>
          <w:rFonts w:hint="eastAsia" w:ascii="宋体" w:hAnsi="宋体"/>
          <w:color w:val="auto"/>
          <w:szCs w:val="21"/>
          <w:highlight w:val="none"/>
        </w:rPr>
        <w:t xml:space="preserve">日09:30（北京时间）；</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3.开标地点：“苏采云”系统（网址：http://jszfcg.jsczt.cn/）</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请供应商确保电脑、系统及其他设备（视频输入输出设备等）无误，且开标直至项目结束始终保持系统在线状态。</w:t>
      </w:r>
      <w:r/>
    </w:p>
    <w:p>
      <w:pPr>
        <w:ind w:right="178" w:firstLine="422"/>
        <w:spacing w:line="360" w:lineRule="auto"/>
        <w:rPr>
          <w:b/>
          <w:bCs/>
          <w:color w:val="auto"/>
          <w:highlight w:val="none"/>
          <w:shd w:val="clear" w:color="auto" w:fill="ffffff"/>
        </w:rPr>
      </w:pPr>
      <w:r>
        <w:rPr>
          <w:rFonts w:hint="eastAsia"/>
          <w:b/>
          <w:bCs/>
          <w:color w:val="auto"/>
          <w:highlight w:val="none"/>
          <w:shd w:val="clear" w:color="auto" w:fill="ffffff"/>
        </w:rPr>
        <w:t xml:space="preserve">五、公告期限</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自本公告发布之日起5个工作日。</w:t>
      </w:r>
      <w:r/>
    </w:p>
    <w:p>
      <w:pPr>
        <w:ind w:right="178" w:firstLine="422"/>
        <w:spacing w:line="360" w:lineRule="auto"/>
        <w:rPr>
          <w:b/>
          <w:bCs/>
          <w:color w:val="auto"/>
          <w:highlight w:val="none"/>
          <w:shd w:val="clear" w:color="auto" w:fill="ffffff"/>
        </w:rPr>
      </w:pPr>
      <w:r>
        <w:rPr>
          <w:rFonts w:hint="eastAsia" w:ascii="宋体" w:hAnsi="宋体"/>
          <w:color w:val="auto"/>
          <w:szCs w:val="21"/>
          <w:highlight w:val="none"/>
        </w:rPr>
        <w:t xml:space="preserve">六、</w:t>
      </w:r>
      <w:r>
        <w:rPr>
          <w:rFonts w:hint="eastAsia"/>
          <w:b/>
          <w:bCs/>
          <w:color w:val="auto"/>
          <w:highlight w:val="none"/>
          <w:shd w:val="clear" w:color="auto" w:fill="ffffff"/>
        </w:rPr>
        <w:t xml:space="preserve">中标服务费：</w:t>
      </w:r>
      <w:r>
        <w:rPr>
          <w:rFonts w:hint="eastAsia" w:ascii="宋体" w:hAnsi="宋体"/>
          <w:color w:val="auto"/>
          <w:szCs w:val="21"/>
          <w:highlight w:val="none"/>
        </w:rPr>
        <w:t xml:space="preserve">以差额累计法收费（按项目预算金额100万元以下，收取1.5%；100-500万元，收取1.1%；500-1000万元，收取0.8%；1000-5000万元，收取0.5%；5000-10000万元，收取0.25%）；</w:t>
      </w:r>
      <w:r/>
    </w:p>
    <w:p>
      <w:pPr>
        <w:ind w:right="-315"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七、对本次招标提出询问，请按以下方式联系。</w:t>
      </w:r>
      <w:r/>
    </w:p>
    <w:p>
      <w:pPr>
        <w:ind w:right="-315"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采购人</w:t>
      </w:r>
      <w:r>
        <w:rPr>
          <w:rFonts w:hint="eastAsia" w:ascii="宋体" w:hAnsi="宋体"/>
          <w:color w:val="auto"/>
          <w:szCs w:val="21"/>
          <w:highlight w:val="none"/>
        </w:rPr>
        <w:t xml:space="preserve">：江苏昆山经济技术开发区管理委员会（警务工作和社会治理联合协调机制昆山开发区办公室）</w:t>
      </w:r>
      <w:r/>
    </w:p>
    <w:p>
      <w:pPr>
        <w:ind w:right="-315"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地址：昆山市东新街8号</w:t>
      </w:r>
      <w:r/>
    </w:p>
    <w:p>
      <w:pPr>
        <w:ind w:right="-315" w:firstLine="420"/>
        <w:spacing w:line="360" w:lineRule="auto"/>
        <w:rPr>
          <w:rFonts w:hint="eastAsia" w:ascii="宋体" w:hAnsi="宋体"/>
          <w:bCs/>
          <w:color w:val="auto"/>
          <w:szCs w:val="21"/>
          <w:highlight w:val="none"/>
        </w:rPr>
      </w:pPr>
      <w:r>
        <w:rPr>
          <w:rFonts w:hint="eastAsia" w:ascii="宋体" w:hAnsi="宋体"/>
          <w:color w:val="auto"/>
          <w:szCs w:val="21"/>
          <w:highlight w:val="none"/>
        </w:rPr>
        <w:t xml:space="preserve">联系人：</w:t>
      </w:r>
      <w:r>
        <w:rPr>
          <w:rFonts w:hint="eastAsia" w:ascii="宋体" w:hAnsi="宋体"/>
          <w:bCs/>
          <w:color w:val="auto"/>
          <w:szCs w:val="21"/>
          <w:highlight w:val="none"/>
        </w:rPr>
        <w:t xml:space="preserve">秦焱</w:t>
      </w:r>
      <w:r/>
    </w:p>
    <w:p>
      <w:pPr>
        <w:ind w:right="-315" w:firstLine="420"/>
        <w:spacing w:line="360" w:lineRule="auto"/>
        <w:rPr>
          <w:rFonts w:hint="eastAsia" w:ascii="宋体" w:hAnsi="宋体"/>
          <w:color w:val="auto"/>
          <w:szCs w:val="21"/>
          <w:highlight w:val="none"/>
        </w:rPr>
      </w:pPr>
      <w:r>
        <w:rPr>
          <w:rFonts w:hint="eastAsia" w:ascii="宋体" w:hAnsi="宋体"/>
          <w:bCs/>
          <w:color w:val="auto"/>
          <w:szCs w:val="21"/>
          <w:highlight w:val="none"/>
        </w:rPr>
        <w:t xml:space="preserve">联系电话：0512-57332051</w:t>
      </w:r>
      <w:r/>
    </w:p>
    <w:p>
      <w:pPr>
        <w:ind w:right="-315" w:firstLine="412"/>
        <w:spacing w:line="360" w:lineRule="auto"/>
        <w:rPr>
          <w:rFonts w:hint="eastAsia" w:ascii="宋体" w:hAnsi="宋体"/>
          <w:color w:val="auto"/>
          <w:szCs w:val="21"/>
          <w:highlight w:val="none"/>
        </w:rPr>
      </w:pPr>
      <w:r>
        <w:rPr>
          <w:rFonts w:hint="eastAsia" w:ascii="宋体" w:hAnsi="宋体"/>
          <w:color w:val="auto"/>
          <w:szCs w:val="21"/>
          <w:highlight w:val="none"/>
        </w:rPr>
        <w:t xml:space="preserve">2、招标代理机构名称：苏州宇恩项目咨询有限公司</w:t>
      </w:r>
      <w:r/>
    </w:p>
    <w:p>
      <w:pPr>
        <w:ind w:right="-315"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地址：昆山市玉山镇萧林路1999号5号楼A区11楼</w:t>
      </w:r>
      <w:r/>
    </w:p>
    <w:p>
      <w:pPr>
        <w:ind w:right="-315"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联系电话：0512-57383089</w:t>
      </w:r>
      <w:r/>
    </w:p>
    <w:p>
      <w:pPr>
        <w:ind w:right="-315"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联系人：薛媛媛、赵玮</w:t>
      </w:r>
      <w:r/>
    </w:p>
    <w:p>
      <w:pPr>
        <w:ind w:right="-252" w:firstLine="413"/>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八、</w:t>
      </w:r>
      <w:r>
        <w:rPr>
          <w:rFonts w:hint="eastAsia"/>
          <w:b/>
          <w:bCs/>
          <w:color w:val="auto"/>
          <w:highlight w:val="none"/>
          <w:shd w:val="clear" w:color="auto" w:fill="ffffff"/>
        </w:rPr>
        <w:t xml:space="preserve">供应商诚信管理：</w:t>
      </w:r>
      <w:r/>
    </w:p>
    <w:p>
      <w:pPr>
        <w:ind w:right="-252" w:firstLine="413"/>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九、昆山市政府采购管理部门监督电话：0512-57310854</w:t>
      </w:r>
      <w:r/>
    </w:p>
    <w:p>
      <w:pPr>
        <w:ind w:firstLine="422"/>
        <w:spacing w:line="360" w:lineRule="auto"/>
        <w:rPr>
          <w:rFonts w:hint="eastAsia" w:ascii="宋体" w:hAnsi="宋体"/>
          <w:b/>
          <w:color w:val="auto"/>
          <w:highlight w:val="none"/>
        </w:rPr>
      </w:pPr>
      <w:r/>
      <w:bookmarkStart w:id="10" w:name="_Toc35393626"/>
      <w:r>
        <w:rPr>
          <w:rFonts w:hint="eastAsia" w:ascii="宋体" w:hAnsi="宋体"/>
          <w:b/>
          <w:color w:val="auto"/>
          <w:highlight w:val="none"/>
        </w:rPr>
        <w:t xml:space="preserve">十、其他补充事宜</w:t>
      </w:r>
      <w:bookmarkEnd w:id="10"/>
      <w:r/>
      <w:r/>
    </w:p>
    <w:p>
      <w:pPr>
        <w:ind w:firstLine="420"/>
        <w:spacing w:line="360" w:lineRule="auto"/>
        <w:rPr>
          <w:rFonts w:hint="eastAsia" w:ascii="宋体" w:hAnsi="宋体"/>
          <w:color w:val="auto"/>
          <w:highlight w:val="none"/>
        </w:rPr>
      </w:pPr>
      <w:r/>
      <w:bookmarkStart w:id="11" w:name="_Toc35393796"/>
      <w:r/>
      <w:bookmarkEnd w:id="11"/>
      <w:r>
        <w:rPr>
          <w:rFonts w:hint="eastAsia" w:ascii="宋体" w:hAnsi="宋体"/>
          <w:color w:val="auto"/>
          <w:highlight w:val="none"/>
        </w:rPr>
        <w:t xml:space="preserve">1、</w:t>
      </w:r>
      <w:r>
        <w:rPr>
          <w:rFonts w:hint="eastAsia" w:ascii="宋体" w:hAnsi="宋体"/>
          <w:color w:val="auto"/>
          <w:szCs w:val="21"/>
          <w:highlight w:val="none"/>
        </w:rPr>
        <w:t xml:space="preserve">本项目获取招标文件截止日期之后仍可以下载招标文件，但截止日期之后下载的招标文件，视为非有效方式且不作为供应商权益受到损害的证明材料和依据。</w:t>
      </w:r>
      <w:r>
        <w:rPr>
          <w:rFonts w:ascii="宋体" w:hAnsi="宋体"/>
          <w:color w:val="auto"/>
          <w:highlight w:val="none"/>
        </w:rPr>
        <w:t xml:space="preserve"> </w:t>
      </w:r>
      <w:r/>
    </w:p>
    <w:p>
      <w:pPr>
        <w:ind w:right="-252"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right="-252" w:firstLine="6930"/>
        <w:jc w:val="right"/>
        <w:spacing w:line="360" w:lineRule="auto"/>
        <w:rPr>
          <w:rFonts w:hint="eastAsia" w:ascii="宋体" w:hAnsi="宋体"/>
          <w:color w:val="auto"/>
          <w:highlight w:val="none"/>
        </w:rPr>
      </w:pPr>
      <w:r>
        <w:rPr>
          <w:rFonts w:hint="eastAsia" w:ascii="宋体" w:hAnsi="宋体"/>
          <w:color w:val="auto"/>
          <w:highlight w:val="none"/>
        </w:rPr>
        <w:t xml:space="preserve">苏州宇恩项目咨询有限公司</w:t>
      </w:r>
      <w:r/>
    </w:p>
    <w:p>
      <w:pPr>
        <w:ind w:right="-252"/>
        <w:jc w:val="right"/>
        <w:spacing w:line="360" w:lineRule="auto"/>
        <w:rPr>
          <w:rFonts w:hint="eastAsia" w:ascii="宋体" w:hAnsi="宋体"/>
          <w:color w:val="auto"/>
          <w:highlight w:val="none"/>
        </w:rPr>
      </w:pPr>
      <w:r>
        <w:rPr>
          <w:rFonts w:hint="eastAsia" w:ascii="宋体" w:hAnsi="宋体"/>
          <w:color w:val="auto"/>
          <w:highlight w:val="none"/>
        </w:rPr>
        <w:t xml:space="preserve">2026年</w:t>
      </w:r>
      <w:r>
        <w:rPr>
          <w:rFonts w:hint="eastAsia" w:ascii="宋体" w:hAnsi="宋体"/>
          <w:color w:val="auto"/>
          <w:highlight w:val="none"/>
          <w:lang w:val="en-US" w:eastAsia="zh-CN"/>
        </w:rPr>
        <w:t xml:space="preserve">01</w:t>
      </w:r>
      <w:r>
        <w:rPr>
          <w:rFonts w:ascii="宋体" w:hAnsi="宋体"/>
          <w:color w:val="auto"/>
          <w:highlight w:val="none"/>
        </w:rPr>
        <w:t xml:space="preserve">月</w:t>
      </w:r>
      <w:r>
        <w:rPr>
          <w:rFonts w:hint="eastAsia" w:ascii="宋体" w:hAnsi="宋体"/>
          <w:color w:val="auto"/>
          <w:highlight w:val="none"/>
          <w:lang w:val="en-US" w:eastAsia="zh-CN"/>
        </w:rPr>
        <w:t xml:space="preserve">16</w:t>
      </w:r>
      <w:bookmarkStart w:id="134" w:name="_GoBack"/>
      <w:r/>
      <w:bookmarkEnd w:id="134"/>
      <w:r>
        <w:rPr>
          <w:rFonts w:ascii="宋体" w:hAnsi="宋体"/>
          <w:color w:val="auto"/>
          <w:highlight w:val="none"/>
        </w:rPr>
        <w:t xml:space="preserve">日</w:t>
      </w:r>
      <w:r/>
    </w:p>
    <w:p>
      <w:pPr>
        <w:pStyle w:val="1114"/>
        <w:rPr>
          <w:color w:val="auto"/>
          <w:highlight w:val="none"/>
        </w:rPr>
      </w:pPr>
      <w:r/>
      <w:bookmarkStart w:id="12" w:name="_Toc387241317"/>
      <w:r/>
      <w:bookmarkStart w:id="13" w:name="_Toc88831010"/>
      <w:r/>
      <w:bookmarkStart w:id="14" w:name="_Toc24459558"/>
      <w:r/>
      <w:bookmarkStart w:id="15" w:name="_Toc4929"/>
      <w:r>
        <w:rPr>
          <w:color w:val="auto"/>
          <w:highlight w:val="none"/>
        </w:rPr>
        <w:br w:type="page" w:clear="all"/>
      </w:r>
      <w:bookmarkStart w:id="16" w:name="_Toc566"/>
      <w:r/>
      <w:bookmarkStart w:id="17" w:name="_Toc21547"/>
      <w:r>
        <w:rPr>
          <w:rFonts w:hint="eastAsia"/>
          <w:color w:val="auto"/>
          <w:highlight w:val="none"/>
        </w:rPr>
        <w:t xml:space="preserve">第二章 投标人须知</w:t>
      </w:r>
      <w:bookmarkEnd w:id="6"/>
      <w:r/>
      <w:bookmarkEnd w:id="7"/>
      <w:r/>
      <w:bookmarkEnd w:id="8"/>
      <w:r/>
      <w:bookmarkEnd w:id="9"/>
      <w:r/>
      <w:bookmarkEnd w:id="12"/>
      <w:r/>
      <w:bookmarkEnd w:id="13"/>
      <w:r/>
      <w:bookmarkEnd w:id="14"/>
      <w:r/>
      <w:bookmarkEnd w:id="15"/>
      <w:r/>
      <w:bookmarkEnd w:id="16"/>
      <w:r/>
      <w:bookmarkEnd w:id="17"/>
      <w:r/>
      <w:r/>
    </w:p>
    <w:p>
      <w:pPr>
        <w:ind w:firstLine="422"/>
        <w:spacing w:line="360" w:lineRule="auto"/>
        <w:rPr>
          <w:rFonts w:hint="eastAsia" w:ascii="宋体" w:hAnsi="宋体"/>
          <w:b/>
          <w:color w:val="auto"/>
          <w:szCs w:val="21"/>
          <w:highlight w:val="none"/>
        </w:rPr>
      </w:pPr>
      <w:r/>
      <w:bookmarkStart w:id="18" w:name="_Toc233272228"/>
      <w:r/>
      <w:bookmarkStart w:id="19" w:name="_Toc276023191"/>
      <w:r/>
      <w:bookmarkStart w:id="20" w:name="_Toc13543212"/>
      <w:r>
        <w:rPr>
          <w:rFonts w:hint="eastAsia" w:ascii="宋体" w:hAnsi="宋体"/>
          <w:b/>
          <w:color w:val="auto"/>
          <w:szCs w:val="21"/>
          <w:highlight w:val="none"/>
        </w:rPr>
        <w:t xml:space="preserve">一、说明和释义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1、说明</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1.1、本招标文件仅适用于</w:t>
      </w:r>
      <w:r>
        <w:rPr>
          <w:rFonts w:hint="eastAsia" w:ascii="宋体" w:hAnsi="宋体"/>
          <w:color w:val="auto"/>
          <w:highlight w:val="none"/>
        </w:rPr>
        <w:t xml:space="preserve">苏州宇恩项目咨询有限公司</w:t>
      </w:r>
      <w:r>
        <w:rPr>
          <w:rFonts w:hint="eastAsia" w:ascii="宋体" w:hAnsi="宋体"/>
          <w:color w:val="auto"/>
          <w:szCs w:val="21"/>
          <w:highlight w:val="none"/>
        </w:rPr>
        <w:t xml:space="preserve">组织的招标活动。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1.2、本次招标活动及因本次招标产生的合同受中国法律制约和保护。</w:t>
      </w:r>
      <w:r/>
    </w:p>
    <w:p>
      <w:pPr>
        <w:pStyle w:val="113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1.3、本招标文件的解释权属于苏州宇恩项目咨询有限公司。 </w:t>
      </w:r>
      <w:r/>
    </w:p>
    <w:p>
      <w:pPr>
        <w:ind w:firstLine="413"/>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 词语释义</w:t>
      </w:r>
      <w:r/>
    </w:p>
    <w:p>
      <w:pPr>
        <w:pStyle w:val="113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2.1、招标人：具体组织实施招标活动的法人。</w:t>
      </w:r>
      <w:r/>
    </w:p>
    <w:p>
      <w:pPr>
        <w:pStyle w:val="113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2.2、投标人：经认定有资格响应招标，参加投标竞争的法人或其他组织和自然人。</w:t>
      </w:r>
      <w:r/>
    </w:p>
    <w:p>
      <w:pPr>
        <w:pStyle w:val="113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2.3、响应：投标人根据招标人或招标人发布的招标文件，编制投标文件并按规定投标的行为。</w:t>
      </w:r>
      <w:r/>
    </w:p>
    <w:p>
      <w:pPr>
        <w:pStyle w:val="1139"/>
        <w:ind w:right="-252"/>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2.4、合同：采供双方根据招标文件和中标的投标文件及中标通知书规定的内容签署的以书面形式所达成的协议，包括所有的附件、附录和构成协议的所有文件。</w:t>
      </w:r>
      <w:r/>
    </w:p>
    <w:p>
      <w:pPr>
        <w:pStyle w:val="113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2.5、甲方（采购方）：合同中明确规定的实际购买货物和服务的法人或其他组织和自然人 。</w:t>
      </w:r>
      <w:r/>
    </w:p>
    <w:p>
      <w:pPr>
        <w:pStyle w:val="113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2.6、乙方（供应商）：合同中规定的向采购方提供货物和服务的法人或其他组织和自然人。</w:t>
      </w:r>
      <w:r/>
    </w:p>
    <w:p>
      <w:pPr>
        <w:pStyle w:val="1139"/>
        <w:ind w:right="-252"/>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p>
    <w:p>
      <w:pPr>
        <w:pStyle w:val="113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2.8、知识产权：指专利权、商标权、著作权等无形资产专有权的统称。</w:t>
      </w:r>
      <w:r/>
    </w:p>
    <w:p>
      <w:pPr>
        <w:pStyle w:val="113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2.9、天：日历数。</w:t>
      </w:r>
      <w:r/>
    </w:p>
    <w:p>
      <w:pPr>
        <w:pStyle w:val="113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2.10、交货地点：合同中明确约定的乙方提交的货物和服务最终到达地点。</w:t>
      </w:r>
      <w:r/>
    </w:p>
    <w:p>
      <w:pPr>
        <w:pStyle w:val="113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2.11、合同价款：根据合同规定，乙方在正确地履行合同义务后甲方应支付给乙方的价款。</w:t>
      </w:r>
      <w:r/>
    </w:p>
    <w:p>
      <w:pPr>
        <w:pStyle w:val="1139"/>
        <w:jc w:val="both"/>
        <w:spacing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2.12、产地：货物开采、生长、生产、最终制造、加工或提供服务的来源地。</w:t>
      </w:r>
      <w:r/>
    </w:p>
    <w:p>
      <w:pPr>
        <w:ind w:firstLine="420"/>
        <w:spacing w:line="360" w:lineRule="auto"/>
        <w:rPr>
          <w:rFonts w:hint="eastAsia" w:ascii="宋体" w:hAnsi="宋体"/>
          <w:b/>
          <w:color w:val="auto"/>
          <w:szCs w:val="21"/>
          <w:highlight w:val="none"/>
        </w:rPr>
      </w:pPr>
      <w:r>
        <w:rPr>
          <w:rFonts w:hint="eastAsia" w:ascii="宋体" w:hAnsi="宋体"/>
          <w:color w:val="auto"/>
          <w:szCs w:val="21"/>
          <w:highlight w:val="none"/>
        </w:rPr>
        <w:t xml:space="preserve">2.13、不可抗力：不能预见、不能避免并且不能克服的客观情况。</w:t>
      </w:r>
      <w:r/>
    </w:p>
    <w:p>
      <w:pPr>
        <w:ind w:firstLine="413"/>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二、 投标人</w:t>
      </w:r>
      <w:r/>
    </w:p>
    <w:p>
      <w:pPr>
        <w:ind w:firstLine="422"/>
        <w:spacing w:line="360" w:lineRule="auto"/>
        <w:rPr>
          <w:rFonts w:hint="eastAsia" w:ascii="宋体" w:hAnsi="宋体" w:cs="Arial"/>
          <w:b/>
          <w:color w:val="auto"/>
          <w:szCs w:val="21"/>
          <w:highlight w:val="none"/>
        </w:rPr>
      </w:pPr>
      <w:r>
        <w:rPr>
          <w:rFonts w:ascii="宋体" w:hAnsi="宋体" w:cs="Arial"/>
          <w:b/>
          <w:color w:val="auto"/>
          <w:szCs w:val="21"/>
          <w:highlight w:val="none"/>
        </w:rPr>
        <w:t xml:space="preserve">1</w:t>
      </w:r>
      <w:r>
        <w:rPr>
          <w:rFonts w:hint="eastAsia" w:ascii="宋体" w:hAnsi="宋体" w:cs="Arial"/>
          <w:b/>
          <w:color w:val="auto"/>
          <w:szCs w:val="21"/>
          <w:highlight w:val="none"/>
        </w:rPr>
        <w:t xml:space="preserve">．</w:t>
      </w:r>
      <w:r>
        <w:rPr>
          <w:rFonts w:ascii="宋体" w:hAnsi="宋体" w:cs="Arial"/>
          <w:b/>
          <w:color w:val="auto"/>
          <w:szCs w:val="21"/>
          <w:highlight w:val="none"/>
        </w:rPr>
        <w:t xml:space="preserve">合格投标人的范围</w:t>
      </w:r>
      <w:r/>
    </w:p>
    <w:p>
      <w:pPr>
        <w:ind w:firstLine="42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详见“第一章投标邀请函”中投标人要求</w:t>
      </w:r>
      <w:r/>
    </w:p>
    <w:p>
      <w:pPr>
        <w:ind w:firstLine="413"/>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2、投标委托</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如投标人代表不是法人，须持有《法人授权委托书》（格式见附件）。</w:t>
      </w:r>
      <w:r>
        <w:rPr>
          <w:rFonts w:hint="eastAsia" w:ascii="宋体" w:hAnsi="宋体"/>
          <w:b/>
          <w:color w:val="auto"/>
          <w:szCs w:val="21"/>
          <w:highlight w:val="none"/>
        </w:rPr>
        <w:t xml:space="preserve">授权投标人（质疑、投诉）必须为投标单位正式员工（提供社保证明）。</w:t>
      </w:r>
      <w:r/>
    </w:p>
    <w:p>
      <w:pPr>
        <w:ind w:firstLine="413"/>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3、投标费用 </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无论投标过程中的做法和结果如何，投标人</w:t>
      </w:r>
      <w:r>
        <w:rPr>
          <w:rFonts w:hint="eastAsia" w:ascii="宋体" w:hAnsi="宋体"/>
          <w:b/>
          <w:color w:val="auto"/>
          <w:szCs w:val="21"/>
          <w:highlight w:val="none"/>
        </w:rPr>
        <w:t xml:space="preserve">自行承担</w:t>
      </w:r>
      <w:r>
        <w:rPr>
          <w:rFonts w:hint="eastAsia" w:ascii="宋体" w:hAnsi="宋体"/>
          <w:color w:val="auto"/>
          <w:szCs w:val="21"/>
          <w:highlight w:val="none"/>
        </w:rPr>
        <w:t xml:space="preserve">所有与参加投标有关的全部费用。</w:t>
      </w:r>
      <w:r/>
    </w:p>
    <w:p>
      <w:pPr>
        <w:ind w:firstLine="413"/>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4、为保证项目质量，本项目不接受联合体投标。</w:t>
      </w:r>
      <w:r/>
    </w:p>
    <w:p>
      <w:pPr>
        <w:ind w:firstLine="413"/>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三、招标文件的说明</w:t>
      </w:r>
      <w:r/>
    </w:p>
    <w:p>
      <w:pPr>
        <w:ind w:firstLine="413"/>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1、招标文件</w:t>
      </w:r>
      <w:r/>
    </w:p>
    <w:p>
      <w:pPr>
        <w:ind w:right="-252"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招标文件由招标文件总目录所列内容组成，投标人应详细阅读招标文件的全部内容，不按招标文件的要求提供的投标文件和资料，可能导致投标被拒绝。</w:t>
      </w:r>
      <w:r/>
    </w:p>
    <w:p>
      <w:pPr>
        <w:ind w:firstLine="413"/>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2、招标文件的澄清和修改</w:t>
      </w:r>
      <w:r/>
    </w:p>
    <w:p>
      <w:pPr>
        <w:ind w:right="-252"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2.1、供应商在获取招标文件后，若有疑问，应于提交投标文件截止时间前，在项目交易系统上向采购代理机构提出询问，采购代理机构将按规定在项目交易系统上予以答复。</w:t>
      </w:r>
      <w:r/>
    </w:p>
    <w:p>
      <w:pPr>
        <w:ind w:right="-252"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2.2、在提交投标文件截止时间前，采购人或者采购代理机构可以对已发出的招标文件进行必要的澄清或者修改，澄清或者修改的内容作为招标文件的组成部分。</w:t>
      </w:r>
      <w:r/>
    </w:p>
    <w:p>
      <w:pPr>
        <w:ind w:right="-252"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2.3、采购代理机构对招标文件的澄清或者修改，将按规定在提交投标文件截止时间前以补充公告形式在法定的政府采购信息发布媒体上发布。</w:t>
      </w:r>
      <w:r/>
    </w:p>
    <w:p>
      <w:pPr>
        <w:ind w:right="-252"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2.4、供应商应在提交投标文件截止时间前关注原采购信息发布媒体上有无本项目的补充公告。</w:t>
      </w:r>
      <w:r/>
    </w:p>
    <w:p>
      <w:pPr>
        <w:ind w:firstLine="413"/>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3、质疑</w:t>
      </w:r>
      <w:r/>
    </w:p>
    <w:p>
      <w:pPr>
        <w:pStyle w:val="1139"/>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p>
    <w:p>
      <w:pPr>
        <w:pStyle w:val="113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3.2、 质疑文件应包括以下主要内容，并按照</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谁主张、谁举证</w:t>
      </w:r>
      <w:r>
        <w:rPr>
          <w:rFonts w:ascii="宋体" w:hAnsi="宋体" w:eastAsia="宋体"/>
          <w:color w:val="auto"/>
          <w:sz w:val="21"/>
          <w:szCs w:val="21"/>
          <w:highlight w:val="none"/>
        </w:rPr>
        <w:t xml:space="preserve">”</w:t>
      </w:r>
      <w:r>
        <w:rPr>
          <w:rFonts w:hint="eastAsia" w:ascii="宋体" w:hAnsi="宋体" w:eastAsia="宋体"/>
          <w:color w:val="auto"/>
          <w:sz w:val="21"/>
          <w:szCs w:val="21"/>
          <w:highlight w:val="none"/>
        </w:rPr>
        <w:t xml:space="preserve">的原则，附上相关证明材料。</w:t>
      </w:r>
      <w:r/>
    </w:p>
    <w:p>
      <w:pPr>
        <w:pStyle w:val="113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3.2.1、质疑项目名称、项目编号、招标公告发布时间、开标时间。</w:t>
      </w:r>
      <w:r/>
    </w:p>
    <w:p>
      <w:pPr>
        <w:pStyle w:val="113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3.2.2、提供网上获取采购文件时间截图并加盖单位公章、提起质疑的日期、具体的质疑事项及事实根据（具体条款）。</w:t>
      </w:r>
      <w:r/>
    </w:p>
    <w:p>
      <w:pPr>
        <w:pStyle w:val="113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3.2.3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113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3.2.4、质疑供应商名称、地址、邮编、联系人、联系电话（包括座机、手机、传真号码等）。</w:t>
      </w:r>
      <w:r/>
    </w:p>
    <w:p>
      <w:pPr>
        <w:pStyle w:val="113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3.2.5、质疑文件应当署名，质疑人为自然人的，应当由本人签字并附有效身份证明；质疑人为法人或其他组织的，应当由法定代表人签字并加盖单位公章。</w:t>
      </w:r>
      <w:r/>
    </w:p>
    <w:p>
      <w:pPr>
        <w:pStyle w:val="113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3.2.6、供应商委托代理质疑的，被授权质疑人必须为投标单位正式员工（提供社保证明），应当向被质疑人提交授权委托书，并载明委托代理的具体权限和事项。</w:t>
      </w:r>
      <w:r/>
    </w:p>
    <w:p>
      <w:pPr>
        <w:pStyle w:val="113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p>
    <w:p>
      <w:pPr>
        <w:pStyle w:val="113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p>
    <w:p>
      <w:pPr>
        <w:pStyle w:val="113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3.5、投标供应商应在法定质疑期内一次性提出针对同一采购程序环节的质疑，否则将不予接受。</w:t>
      </w:r>
      <w:r/>
    </w:p>
    <w:p>
      <w:pPr>
        <w:ind w:firstLine="413"/>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四、投标文件说明</w:t>
      </w:r>
      <w:r/>
    </w:p>
    <w:p>
      <w:pPr>
        <w:ind w:firstLine="413"/>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1、投标文件计量单位和使用文字</w:t>
      </w:r>
      <w:r/>
    </w:p>
    <w:p>
      <w:pPr>
        <w:pStyle w:val="113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1.1、投标文件中所使用的计量单位，除招标文件中有特殊要求外，应采用国家法定计量单位。</w:t>
      </w:r>
      <w:r/>
    </w:p>
    <w:p>
      <w:pPr>
        <w:ind w:right="-252"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1.2、投标文件应使用中文编制，投标文件中必须使用其他文字的，必须附有中文译本。对于未附有中文译本和中文译本不准确的投标文件，由此引起的对投标人不利后果的，招标人概不负责。</w:t>
      </w:r>
      <w:r/>
    </w:p>
    <w:p>
      <w:pPr>
        <w:ind w:firstLine="413"/>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2、电子投标文件的组成和顺序</w:t>
      </w:r>
      <w:r/>
    </w:p>
    <w:p>
      <w:pPr>
        <w:ind w:left="425"/>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2.1基本目录：</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2.1.1封面；</w:t>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    2.1.2开标一览表</w:t>
      </w:r>
      <w:r>
        <w:rPr>
          <w:rFonts w:ascii="宋体" w:hAnsi="宋体" w:cs="Arial"/>
          <w:color w:val="auto"/>
          <w:szCs w:val="21"/>
          <w:highlight w:val="none"/>
        </w:rPr>
        <w:t xml:space="preserve">（格式见第三章）；</w:t>
      </w:r>
      <w:r/>
    </w:p>
    <w:p>
      <w:pPr>
        <w:ind w:left="425"/>
        <w:spacing w:line="360" w:lineRule="auto"/>
        <w:rPr>
          <w:rFonts w:hint="eastAsia" w:ascii="宋体" w:hAnsi="宋体" w:cs="Arial"/>
          <w:color w:val="auto"/>
          <w:szCs w:val="21"/>
          <w:highlight w:val="none"/>
        </w:rPr>
      </w:pPr>
      <w:r>
        <w:rPr>
          <w:rFonts w:ascii="宋体" w:hAnsi="宋体"/>
          <w:color w:val="auto"/>
          <w:szCs w:val="21"/>
          <w:highlight w:val="none"/>
          <w:lang w:val="zh-CN"/>
        </w:rPr>
        <w:t xml:space="preserve">2.1.</w:t>
      </w:r>
      <w:r>
        <w:rPr>
          <w:rFonts w:hint="eastAsia" w:ascii="宋体" w:hAnsi="宋体"/>
          <w:color w:val="auto"/>
          <w:szCs w:val="21"/>
          <w:highlight w:val="none"/>
          <w:lang w:val="zh-CN"/>
        </w:rPr>
        <w:t xml:space="preserve">3</w:t>
      </w:r>
      <w:r>
        <w:rPr>
          <w:rFonts w:ascii="宋体" w:hAnsi="宋体"/>
          <w:color w:val="auto"/>
          <w:szCs w:val="21"/>
          <w:highlight w:val="none"/>
          <w:lang w:val="zh-CN"/>
        </w:rPr>
        <w:t xml:space="preserve">远程参与开标会议诚信承诺书</w:t>
      </w:r>
      <w:r>
        <w:rPr>
          <w:rFonts w:ascii="宋体" w:hAnsi="宋体" w:cs="Arial"/>
          <w:color w:val="auto"/>
          <w:szCs w:val="21"/>
          <w:highlight w:val="none"/>
        </w:rPr>
        <w:t xml:space="preserve">（格式见第三章）</w:t>
      </w:r>
      <w:r>
        <w:rPr>
          <w:rFonts w:hint="eastAsia" w:ascii="宋体" w:hAnsi="宋体"/>
          <w:color w:val="auto"/>
          <w:szCs w:val="21"/>
          <w:highlight w:val="none"/>
          <w:lang w:val="zh-CN"/>
        </w:rPr>
        <w:t xml:space="preserve">；</w:t>
      </w:r>
      <w:r/>
    </w:p>
    <w:p>
      <w:pPr>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    2.1.4法定代表人授权委托书及法人身份证明（如有授权）</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2.1.5投标承诺函（格式见第三章）；</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2.1.6资格证明文件（格式见第三章）；</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2.1.7招标文件其他要求相关证明材料。</w:t>
      </w:r>
      <w:r/>
    </w:p>
    <w:p>
      <w:pPr>
        <w:ind w:left="425"/>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2.2资格条件：</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2.2.1投标单位符合《中华人民共和国政府采购法》第二十二条规定（提供相关证明材料）；</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2.2.2第一章投标邀请中采购人根据采购项目的特殊要求规定的特定条件证明文件（如有）；</w:t>
      </w:r>
      <w:r/>
    </w:p>
    <w:p>
      <w:pPr>
        <w:ind w:right="-252" w:firstLine="42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2.2.3落实政府采购政策需满足的资格要求：</w:t>
      </w:r>
      <w:r/>
    </w:p>
    <w:p>
      <w:pPr>
        <w:ind w:right="-252"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2.2.3.1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ind w:right="-252"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2.2.3.2</w:t>
      </w:r>
      <w:r>
        <w:rPr>
          <w:rFonts w:ascii="宋体" w:hAnsi="宋体" w:cs="Arial"/>
          <w:color w:val="auto"/>
          <w:szCs w:val="21"/>
          <w:highlight w:val="none"/>
        </w:rPr>
        <w:t xml:space="preserve">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ind w:right="-252" w:firstLine="420"/>
        <w:spacing w:line="360" w:lineRule="auto"/>
        <w:rPr>
          <w:rFonts w:hint="eastAsia" w:ascii="宋体" w:hAnsi="宋体" w:cs="Arial"/>
          <w:color w:val="auto"/>
          <w:szCs w:val="21"/>
          <w:highlight w:val="none"/>
        </w:rPr>
      </w:pPr>
      <w:r>
        <w:rPr>
          <w:rFonts w:hint="eastAsia" w:ascii="宋体" w:hAnsi="宋体"/>
          <w:color w:val="auto"/>
          <w:szCs w:val="21"/>
          <w:highlight w:val="none"/>
        </w:rPr>
        <w:t xml:space="preserve">2.2.3.3</w:t>
      </w:r>
      <w:r>
        <w:rPr>
          <w:rFonts w:hint="eastAsia" w:ascii="宋体" w:hAnsi="宋体" w:cs="Arial"/>
          <w:color w:val="auto"/>
          <w:szCs w:val="21"/>
          <w:highlight w:val="none"/>
        </w:rPr>
        <w:t xml:space="preserve">监狱企业证明文件（如有）。</w:t>
      </w:r>
      <w:r/>
    </w:p>
    <w:p>
      <w:pPr>
        <w:ind w:left="425"/>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2.3符合性条件：</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2.3.1报价分析表；</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2.3.2商务偏离表；</w:t>
      </w:r>
      <w:r/>
    </w:p>
    <w:p>
      <w:pPr>
        <w:ind w:left="425"/>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2.3.3技术偏离表；</w:t>
      </w:r>
      <w:r/>
    </w:p>
    <w:p>
      <w:pPr>
        <w:ind w:left="425"/>
        <w:spacing w:line="360" w:lineRule="auto"/>
        <w:rPr>
          <w:rFonts w:hint="eastAsia" w:ascii="宋体" w:hAnsi="宋体" w:cs="Arial" w:eastAsiaTheme="minorEastAsia"/>
          <w:b/>
          <w:color w:val="auto"/>
          <w:szCs w:val="21"/>
          <w:highlight w:val="none"/>
        </w:rPr>
      </w:pPr>
      <w:r>
        <w:rPr>
          <w:rFonts w:hint="eastAsia" w:ascii="宋体" w:hAnsi="宋体" w:cs="Arial"/>
          <w:b/>
          <w:color w:val="auto"/>
          <w:szCs w:val="21"/>
          <w:highlight w:val="none"/>
        </w:rPr>
        <w:t xml:space="preserve">2.4综合评审评分项：</w:t>
      </w:r>
      <w:r/>
    </w:p>
    <w:p>
      <w:pPr>
        <w:ind w:left="425"/>
        <w:spacing w:line="360" w:lineRule="auto"/>
        <w:rPr>
          <w:rFonts w:hint="eastAsia" w:ascii="宋体" w:hAnsi="宋体" w:cs="Arial" w:eastAsiaTheme="minorEastAsia"/>
          <w:color w:val="auto"/>
          <w:szCs w:val="21"/>
          <w:highlight w:val="none"/>
        </w:rPr>
      </w:pPr>
      <w:r>
        <w:rPr>
          <w:rFonts w:hint="eastAsia" w:ascii="宋体" w:hAnsi="宋体" w:cs="Arial"/>
          <w:color w:val="auto"/>
          <w:szCs w:val="21"/>
          <w:highlight w:val="none"/>
        </w:rPr>
        <w:t xml:space="preserve">2.4.1评审所需的相关证明材料（技术方案、业绩等）。</w:t>
      </w:r>
      <w:r/>
    </w:p>
    <w:p>
      <w:pPr>
        <w:ind w:left="425"/>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2.5价格折扣文件格式证明</w:t>
      </w:r>
      <w:r>
        <w:rPr>
          <w:rFonts w:hint="eastAsia"/>
          <w:color w:val="auto"/>
          <w:szCs w:val="21"/>
          <w:highlight w:val="none"/>
        </w:rPr>
        <w:t xml:space="preserve">：</w:t>
      </w:r>
      <w:r/>
    </w:p>
    <w:p>
      <w:pPr>
        <w:ind w:right="-252"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2.5.1</w:t>
      </w:r>
      <w:r>
        <w:rPr>
          <w:rFonts w:hint="eastAsia" w:ascii="宋体" w:hAnsi="宋体" w:cs="Arial"/>
          <w:color w:val="auto"/>
          <w:szCs w:val="21"/>
          <w:highlight w:val="none"/>
        </w:rPr>
        <w:t xml:space="preserve">提供《中小企业声明函》（如有）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ind w:right="-252"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2.5.2</w:t>
      </w:r>
      <w:r>
        <w:rPr>
          <w:rFonts w:ascii="宋体" w:hAnsi="宋体" w:cs="Arial"/>
          <w:color w:val="auto"/>
          <w:szCs w:val="21"/>
          <w:highlight w:val="none"/>
        </w:rPr>
        <w:t xml:space="preserve">残疾人福利性单位声明函</w:t>
      </w:r>
      <w:r>
        <w:rPr>
          <w:rFonts w:hint="eastAsia" w:ascii="宋体" w:hAnsi="宋体" w:cs="Arial"/>
          <w:color w:val="auto"/>
          <w:szCs w:val="21"/>
          <w:highlight w:val="none"/>
        </w:rPr>
        <w:t xml:space="preserve">（如有）（</w:t>
      </w:r>
      <w:r>
        <w:rPr>
          <w:rFonts w:ascii="宋体" w:hAnsi="宋体" w:cs="Arial"/>
          <w:color w:val="auto"/>
          <w:szCs w:val="21"/>
          <w:highlight w:val="none"/>
        </w:rPr>
        <w:t xml:space="preserve">格式见第三章）</w:t>
      </w:r>
      <w:r>
        <w:rPr>
          <w:rFonts w:hint="eastAsia" w:ascii="宋体" w:hAnsi="宋体" w:cs="Arial"/>
          <w:color w:val="auto"/>
          <w:szCs w:val="21"/>
          <w:highlight w:val="none"/>
        </w:rPr>
        <w:t xml:space="preserve">；</w:t>
      </w:r>
      <w:r/>
    </w:p>
    <w:p>
      <w:pPr>
        <w:ind w:right="-252" w:firstLine="420"/>
        <w:spacing w:line="360" w:lineRule="auto"/>
        <w:rPr>
          <w:rFonts w:hint="eastAsia" w:ascii="宋体" w:hAnsi="宋体" w:cs="Arial"/>
          <w:color w:val="auto"/>
          <w:szCs w:val="21"/>
          <w:highlight w:val="none"/>
        </w:rPr>
      </w:pPr>
      <w:r>
        <w:rPr>
          <w:rFonts w:hint="eastAsia" w:ascii="宋体" w:hAnsi="宋体"/>
          <w:color w:val="auto"/>
          <w:szCs w:val="21"/>
          <w:highlight w:val="none"/>
        </w:rPr>
        <w:t xml:space="preserve">2.5.3</w:t>
      </w:r>
      <w:r>
        <w:rPr>
          <w:rFonts w:hint="eastAsia" w:ascii="宋体" w:hAnsi="宋体" w:cs="Arial"/>
          <w:color w:val="auto"/>
          <w:szCs w:val="21"/>
          <w:highlight w:val="none"/>
        </w:rPr>
        <w:t xml:space="preserve">监狱企业证明文件（如有）。</w:t>
      </w:r>
      <w:r/>
    </w:p>
    <w:p>
      <w:pPr>
        <w:ind w:firstLine="420"/>
        <w:spacing w:line="360" w:lineRule="auto"/>
        <w:rPr>
          <w:rFonts w:hint="eastAsia" w:ascii="宋体" w:hAnsi="宋体" w:cs="Arial"/>
          <w:color w:val="auto"/>
          <w:szCs w:val="21"/>
          <w:highlight w:val="none"/>
        </w:rPr>
      </w:pPr>
      <w:r>
        <w:rPr>
          <w:rFonts w:hint="eastAsia" w:ascii="宋体" w:hAnsi="宋体" w:cs="Arial"/>
          <w:b/>
          <w:bCs/>
          <w:color w:val="auto"/>
          <w:szCs w:val="21"/>
          <w:highlight w:val="none"/>
        </w:rPr>
        <w:t xml:space="preserve">以上“2.1-2.3”为资格性、符合性审查须提供的资料，投标人必须提供并加盖电子公章。否则，投标文件将被认定为未实质性响应。</w:t>
      </w:r>
      <w:r>
        <w:rPr>
          <w:rFonts w:hint="eastAsia" w:ascii="宋体" w:hAnsi="宋体" w:cs="Arial"/>
          <w:color w:val="auto"/>
          <w:szCs w:val="21"/>
          <w:highlight w:val="none"/>
        </w:rPr>
        <w:t xml:space="preserve">投标人所提交的投标书（技术及相关文件部分）完整与否，将直接影响投标人的评分；</w:t>
      </w:r>
      <w:r/>
    </w:p>
    <w:p>
      <w:pPr>
        <w:ind w:firstLine="413"/>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3、投标文件编制说明</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3.1电子投标文件按招标文件规定的格式制作，需</w:t>
      </w:r>
      <w:r>
        <w:rPr>
          <w:rFonts w:ascii="宋体" w:hAnsi="宋体"/>
          <w:color w:val="auto"/>
          <w:szCs w:val="21"/>
          <w:highlight w:val="none"/>
        </w:rPr>
        <w:t xml:space="preserve">盖章或签字之</w:t>
      </w:r>
      <w:r>
        <w:rPr>
          <w:rFonts w:hint="eastAsia" w:ascii="宋体" w:hAnsi="宋体"/>
          <w:color w:val="auto"/>
          <w:szCs w:val="21"/>
          <w:highlight w:val="none"/>
        </w:rPr>
        <w:t xml:space="preserve">处，</w:t>
      </w:r>
      <w:r>
        <w:rPr>
          <w:rFonts w:ascii="宋体" w:hAnsi="宋体"/>
          <w:color w:val="auto"/>
          <w:szCs w:val="21"/>
          <w:highlight w:val="none"/>
        </w:rPr>
        <w:t xml:space="preserve">应加盖电子</w:t>
      </w:r>
      <w:r>
        <w:rPr>
          <w:rFonts w:hint="eastAsia" w:ascii="宋体" w:hAnsi="宋体"/>
          <w:color w:val="auto"/>
          <w:szCs w:val="21"/>
          <w:highlight w:val="none"/>
        </w:rPr>
        <w:t xml:space="preserve">签章或使用加盖</w:t>
      </w:r>
      <w:r>
        <w:rPr>
          <w:rFonts w:ascii="宋体" w:hAnsi="宋体"/>
          <w:color w:val="auto"/>
          <w:szCs w:val="21"/>
          <w:highlight w:val="none"/>
        </w:rPr>
        <w:t xml:space="preserve">公章</w:t>
      </w:r>
      <w:r>
        <w:rPr>
          <w:rFonts w:hint="eastAsia" w:ascii="宋体" w:hAnsi="宋体"/>
          <w:color w:val="auto"/>
          <w:szCs w:val="21"/>
          <w:highlight w:val="none"/>
        </w:rPr>
        <w:t xml:space="preserve">及</w:t>
      </w:r>
      <w:r>
        <w:rPr>
          <w:rFonts w:ascii="宋体" w:hAnsi="宋体"/>
          <w:color w:val="auto"/>
          <w:szCs w:val="21"/>
          <w:highlight w:val="none"/>
        </w:rPr>
        <w:t xml:space="preserve">签字的</w:t>
      </w:r>
      <w:r>
        <w:rPr>
          <w:rFonts w:hint="eastAsia" w:ascii="宋体" w:hAnsi="宋体"/>
          <w:color w:val="auto"/>
          <w:szCs w:val="21"/>
          <w:highlight w:val="none"/>
        </w:rPr>
        <w:t xml:space="preserve">彩色</w:t>
      </w:r>
      <w:r>
        <w:rPr>
          <w:rFonts w:ascii="宋体" w:hAnsi="宋体"/>
          <w:color w:val="auto"/>
          <w:szCs w:val="21"/>
          <w:highlight w:val="none"/>
        </w:rPr>
        <w:t xml:space="preserve">扫描件，</w:t>
      </w:r>
      <w:r>
        <w:rPr>
          <w:rFonts w:hint="eastAsia" w:ascii="宋体" w:hAnsi="宋体"/>
          <w:color w:val="auto"/>
          <w:szCs w:val="21"/>
          <w:highlight w:val="none"/>
        </w:rPr>
        <w:t xml:space="preserve">如果未按要求制作上传，将被认定为未实质性响应招标文件要求。</w:t>
      </w:r>
      <w:r/>
    </w:p>
    <w:p>
      <w:pPr>
        <w:ind w:firstLine="420"/>
        <w:spacing w:line="360" w:lineRule="auto"/>
        <w:rPr>
          <w:rFonts w:hint="eastAsia" w:ascii="宋体" w:hAnsi="宋体" w:cs="Arial"/>
          <w:color w:val="auto"/>
          <w:szCs w:val="21"/>
          <w:highlight w:val="none"/>
        </w:rPr>
      </w:pPr>
      <w:r>
        <w:rPr>
          <w:rFonts w:hint="eastAsia" w:ascii="宋体" w:hAnsi="宋体"/>
          <w:color w:val="auto"/>
          <w:szCs w:val="21"/>
          <w:highlight w:val="none"/>
        </w:rPr>
        <w:t xml:space="preserve">3.2</w:t>
      </w:r>
      <w:r>
        <w:rPr>
          <w:rFonts w:hint="eastAsia" w:ascii="宋体" w:hAnsi="宋体" w:cs="Arial"/>
          <w:color w:val="auto"/>
          <w:szCs w:val="21"/>
          <w:highlight w:val="none"/>
        </w:rPr>
        <w:t xml:space="preserve">开标一览表为在开标仪式上网上唱标的内容，要求按格式填写，统一规范，不得自行增减内容（格式见第三章）。</w:t>
      </w:r>
      <w:r/>
    </w:p>
    <w:p>
      <w:pPr>
        <w:ind w:firstLine="411"/>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4、投标报价</w:t>
      </w:r>
      <w:r/>
    </w:p>
    <w:p>
      <w:pPr>
        <w:pStyle w:val="1139"/>
        <w:ind w:right="-252" w:firstLine="40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4.1、</w:t>
      </w:r>
      <w:r>
        <w:rPr>
          <w:rFonts w:ascii="宋体" w:hAnsi="宋体" w:eastAsia="宋体"/>
          <w:color w:val="auto"/>
          <w:sz w:val="21"/>
          <w:szCs w:val="21"/>
          <w:highlight w:val="none"/>
        </w:rPr>
        <w:t xml:space="preserve">投标</w:t>
      </w: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对本项目的报价应包括完成本项工作所需所有服务</w:t>
      </w:r>
      <w:r>
        <w:rPr>
          <w:rFonts w:hint="eastAsia" w:ascii="宋体" w:hAnsi="宋体" w:eastAsia="宋体"/>
          <w:color w:val="auto"/>
          <w:sz w:val="21"/>
          <w:szCs w:val="21"/>
          <w:highlight w:val="none"/>
        </w:rPr>
        <w:t xml:space="preserve">、管理、利润、税金、政策性文件规定及合同包含的所有风险、责任等一切费用。</w:t>
      </w:r>
      <w:r>
        <w:rPr>
          <w:rFonts w:ascii="宋体" w:hAnsi="宋体" w:eastAsia="宋体"/>
          <w:color w:val="auto"/>
          <w:sz w:val="21"/>
          <w:szCs w:val="21"/>
          <w:highlight w:val="none"/>
        </w:rPr>
        <w:t xml:space="preserve">除非因特殊原因并经双方协商同意，投标</w:t>
      </w:r>
      <w:r>
        <w:rPr>
          <w:rFonts w:hint="eastAsia" w:ascii="宋体" w:hAnsi="宋体" w:eastAsia="宋体"/>
          <w:color w:val="auto"/>
          <w:sz w:val="21"/>
          <w:szCs w:val="21"/>
          <w:highlight w:val="none"/>
        </w:rPr>
        <w:t xml:space="preserve">单位</w:t>
      </w:r>
      <w:r>
        <w:rPr>
          <w:rFonts w:ascii="宋体" w:hAnsi="宋体" w:eastAsia="宋体"/>
          <w:color w:val="auto"/>
          <w:sz w:val="21"/>
          <w:szCs w:val="21"/>
          <w:highlight w:val="none"/>
        </w:rPr>
        <w:t xml:space="preserve">不得再要求追加任何费用。同时，除非合同条款中另有规定，否则，投标单位所报价格在合同实施期间不因市场变化因素而变动。</w:t>
      </w:r>
      <w:r/>
    </w:p>
    <w:p>
      <w:pPr>
        <w:pStyle w:val="1139"/>
        <w:ind w:right="-252" w:firstLine="40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4.2、投标单位应按《投标报价表》中的招标项目计算单价和总价。《投标报价表》中的每一单项均应计算并填写单价和总价，并由法定代表人或被授权人签署。</w:t>
      </w:r>
      <w:r/>
    </w:p>
    <w:p>
      <w:pPr>
        <w:pStyle w:val="1139"/>
        <w:ind w:right="-252" w:firstLine="409"/>
        <w:jc w:val="both"/>
        <w:spacing w:line="360" w:lineRule="auto"/>
        <w:rPr>
          <w:rFonts w:hint="eastAsia" w:ascii="宋体" w:hAnsi="宋体" w:eastAsia="宋体"/>
          <w:dstrike/>
          <w:color w:val="auto"/>
          <w:sz w:val="21"/>
          <w:szCs w:val="21"/>
          <w:highlight w:val="none"/>
        </w:rPr>
      </w:pPr>
      <w:r>
        <w:rPr>
          <w:rFonts w:hint="eastAsia" w:ascii="宋体" w:hAnsi="宋体" w:eastAsia="宋体"/>
          <w:color w:val="auto"/>
          <w:sz w:val="21"/>
          <w:szCs w:val="21"/>
          <w:highlight w:val="none"/>
        </w:rPr>
        <w:t xml:space="preserve">4.3、投标单位应对招标文件内所要采购的全部内容进行报价，只对其中部分内容报价的，将被认定其未实质性投标招标文件。如果招标文件要求分标段投标的，则投标单位可以根据自身经营许可范围，选择投标其中部分或者全部标段，但各标段应分别计算填写单价和总价。</w:t>
      </w:r>
      <w:r/>
    </w:p>
    <w:p>
      <w:pPr>
        <w:pStyle w:val="1139"/>
        <w:ind w:firstLine="40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4.4、投标文件报价中的单价和总价全部采用人民币表示，除非另有规定。</w:t>
      </w:r>
      <w:r/>
    </w:p>
    <w:p>
      <w:pPr>
        <w:ind w:firstLine="411"/>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5. 投标文件的有效期</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自开标日起90天内，投标书应保持有效。有效期短于这个规定期限的投标，将被认定为未实质性响应招标文件要求。</w:t>
      </w:r>
      <w:r/>
    </w:p>
    <w:p>
      <w:pPr>
        <w:ind w:firstLine="411"/>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五、投标文件的提交、修改和撤回</w:t>
      </w:r>
      <w:r/>
    </w:p>
    <w:p>
      <w:pPr>
        <w:ind w:right="-252"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1.投标文件应当在提交投标文件的截止时间前通过供应商投标工具客户端进行提交；</w:t>
      </w:r>
      <w:r/>
    </w:p>
    <w:p>
      <w:pPr>
        <w:ind w:right="-252"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2.在提交投标文件的截止时间前，供应商可以撤回或者修改投标文件。</w:t>
      </w:r>
      <w:r/>
    </w:p>
    <w:p>
      <w:pPr>
        <w:ind w:firstLine="411"/>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六、开标和评标</w:t>
      </w:r>
      <w:r/>
    </w:p>
    <w:p>
      <w:pPr>
        <w:ind w:firstLine="411"/>
        <w:spacing w:line="360" w:lineRule="auto"/>
        <w:rPr>
          <w:rFonts w:hint="eastAsia" w:ascii="宋体" w:hAnsi="宋体"/>
          <w:color w:val="auto"/>
          <w:szCs w:val="21"/>
          <w:highlight w:val="none"/>
        </w:rPr>
      </w:pPr>
      <w:r>
        <w:rPr>
          <w:rFonts w:hint="eastAsia" w:ascii="宋体" w:hAnsi="宋体"/>
          <w:b/>
          <w:color w:val="auto"/>
          <w:szCs w:val="21"/>
          <w:highlight w:val="none"/>
        </w:rPr>
        <w:t xml:space="preserve">1、开标</w:t>
      </w:r>
      <w:r/>
    </w:p>
    <w:p>
      <w:pPr>
        <w:ind w:right="-252"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1.1、代理机构按《投标邀请函》规定的时间、地点主持公开开标。开标仪式根据委托人授权由采购代理机构主持</w:t>
      </w:r>
      <w:r>
        <w:rPr>
          <w:rFonts w:hint="eastAsia" w:ascii="宋体" w:hAnsi="宋体" w:cs="Arial"/>
          <w:color w:val="auto"/>
          <w:szCs w:val="21"/>
          <w:highlight w:val="none"/>
        </w:rPr>
        <w:t xml:space="preserve">，买方代表及有关工作人员参加</w:t>
      </w:r>
      <w:r>
        <w:rPr>
          <w:rFonts w:hint="eastAsia" w:ascii="宋体" w:hAnsi="宋体"/>
          <w:color w:val="auto"/>
          <w:szCs w:val="21"/>
          <w:highlight w:val="none"/>
        </w:rPr>
        <w:t xml:space="preserve">。</w:t>
      </w:r>
      <w:r/>
    </w:p>
    <w:p>
      <w:pPr>
        <w:ind w:right="-252" w:firstLine="409"/>
        <w:spacing w:line="360" w:lineRule="auto"/>
        <w:rPr>
          <w:rFonts w:hint="eastAsia" w:ascii="宋体" w:hAnsi="宋体"/>
          <w:color w:val="auto"/>
          <w:highlight w:val="none"/>
        </w:rPr>
      </w:pPr>
      <w:r>
        <w:rPr>
          <w:rFonts w:hint="eastAsia" w:ascii="宋体" w:hAnsi="宋体"/>
          <w:color w:val="auto"/>
          <w:szCs w:val="21"/>
          <w:highlight w:val="none"/>
        </w:rPr>
        <w:t xml:space="preserve">1.2、</w:t>
      </w:r>
      <w:r>
        <w:rPr>
          <w:rFonts w:hint="eastAsia" w:ascii="宋体" w:hAnsi="宋体"/>
          <w:color w:val="auto"/>
          <w:highlight w:val="none"/>
        </w:rPr>
        <w:t xml:space="preserve">远程开标CA预解密时间为开标开始后10分钟内，各投标单位参与远程开标时需要随身携带</w:t>
      </w:r>
      <w:r>
        <w:rPr>
          <w:rFonts w:ascii="宋体" w:hAnsi="宋体"/>
          <w:color w:val="auto"/>
          <w:highlight w:val="none"/>
        </w:rPr>
        <w:t xml:space="preserve">CA</w:t>
      </w:r>
      <w:r>
        <w:rPr>
          <w:rFonts w:hint="eastAsia" w:ascii="宋体" w:hAnsi="宋体"/>
          <w:color w:val="auto"/>
          <w:highlight w:val="none"/>
        </w:rPr>
        <w:t xml:space="preserve">证书及</w:t>
      </w:r>
      <w:r>
        <w:rPr>
          <w:rFonts w:ascii="宋体" w:hAnsi="宋体"/>
          <w:color w:val="auto"/>
          <w:highlight w:val="none"/>
        </w:rPr>
        <w:t xml:space="preserve">CA</w:t>
      </w:r>
      <w:r>
        <w:rPr>
          <w:rFonts w:hint="eastAsia" w:ascii="宋体" w:hAnsi="宋体"/>
          <w:color w:val="auto"/>
          <w:highlight w:val="none"/>
        </w:rPr>
        <w:t xml:space="preserve">密码，输入CA密码的时间不超过远程开标CA预解密</w:t>
      </w:r>
      <w:r>
        <w:rPr>
          <w:rFonts w:ascii="宋体" w:hAnsi="宋体"/>
          <w:color w:val="auto"/>
          <w:highlight w:val="none"/>
        </w:rPr>
        <w:t xml:space="preserve">10</w:t>
      </w:r>
      <w:r>
        <w:rPr>
          <w:rFonts w:hint="eastAsia" w:ascii="宋体" w:hAnsi="宋体"/>
          <w:color w:val="auto"/>
          <w:highlight w:val="none"/>
        </w:rPr>
        <w:t xml:space="preserve">分钟限制时间且</w:t>
      </w:r>
      <w:r>
        <w:rPr>
          <w:rFonts w:ascii="宋体" w:hAnsi="宋体"/>
          <w:color w:val="auto"/>
          <w:highlight w:val="none"/>
        </w:rPr>
        <w:t xml:space="preserve">CA</w:t>
      </w:r>
      <w:r>
        <w:rPr>
          <w:rFonts w:hint="eastAsia" w:ascii="宋体" w:hAnsi="宋体"/>
          <w:color w:val="auto"/>
          <w:highlight w:val="none"/>
        </w:rPr>
        <w:t xml:space="preserve">密码输入次数不超过十次（以CA内置的错误计数为准），否则视为无效响应。</w:t>
      </w:r>
      <w:r/>
    </w:p>
    <w:p>
      <w:pPr>
        <w:ind w:right="-252" w:firstLine="409"/>
        <w:spacing w:line="360" w:lineRule="auto"/>
        <w:rPr>
          <w:rFonts w:hint="eastAsia" w:ascii="宋体" w:hAnsi="宋体" w:cs="Arial"/>
          <w:color w:val="auto"/>
          <w:szCs w:val="21"/>
          <w:highlight w:val="none"/>
        </w:rPr>
      </w:pPr>
      <w:r>
        <w:rPr>
          <w:rFonts w:hint="eastAsia" w:ascii="宋体" w:hAnsi="宋体"/>
          <w:color w:val="auto"/>
          <w:highlight w:val="none"/>
        </w:rPr>
        <w:t xml:space="preserve">1</w:t>
      </w:r>
      <w:r>
        <w:rPr>
          <w:rFonts w:ascii="宋体" w:hAnsi="宋体"/>
          <w:color w:val="auto"/>
          <w:highlight w:val="none"/>
        </w:rPr>
        <w:t xml:space="preserve">.3</w:t>
      </w:r>
      <w:r>
        <w:rPr>
          <w:rFonts w:hint="eastAsia" w:ascii="宋体" w:hAnsi="宋体"/>
          <w:color w:val="auto"/>
          <w:highlight w:val="none"/>
        </w:rPr>
        <w:t xml:space="preserve">、</w:t>
      </w:r>
      <w:r>
        <w:rPr>
          <w:rFonts w:hint="eastAsia" w:ascii="宋体" w:hAnsi="宋体" w:cs="Arial"/>
          <w:color w:val="auto"/>
          <w:szCs w:val="21"/>
          <w:highlight w:val="none"/>
        </w:rPr>
        <w:t xml:space="preserve">在开标时，有下列情况之一者将视为无效：</w:t>
      </w:r>
      <w:r/>
    </w:p>
    <w:p>
      <w:pPr>
        <w:ind w:right="-252" w:firstLine="409"/>
        <w:spacing w:line="360" w:lineRule="auto"/>
        <w:rPr>
          <w:rFonts w:hint="eastAsia" w:ascii="宋体" w:hAnsi="宋体"/>
          <w:b/>
          <w:color w:val="auto"/>
          <w:szCs w:val="21"/>
          <w:highlight w:val="none"/>
        </w:rPr>
      </w:pPr>
      <w:r>
        <w:rPr>
          <w:rFonts w:hint="eastAsia" w:ascii="宋体" w:hAnsi="宋体" w:cs="Arial"/>
          <w:color w:val="auto"/>
          <w:szCs w:val="21"/>
          <w:highlight w:val="none"/>
        </w:rPr>
        <w:t xml:space="preserve">1</w:t>
      </w:r>
      <w:r>
        <w:rPr>
          <w:rFonts w:ascii="宋体" w:hAnsi="宋体" w:cs="Arial"/>
          <w:color w:val="auto"/>
          <w:szCs w:val="21"/>
          <w:highlight w:val="none"/>
        </w:rPr>
        <w:t xml:space="preserve">.3.1</w:t>
      </w:r>
      <w:r>
        <w:rPr>
          <w:rFonts w:hint="eastAsia" w:ascii="宋体" w:hAnsi="宋体" w:cs="Arial"/>
          <w:color w:val="auto"/>
          <w:szCs w:val="21"/>
          <w:highlight w:val="none"/>
        </w:rPr>
        <w:t xml:space="preserve">、不符合法律、法规和招标文件中规定的其他实质性要求的。</w:t>
      </w:r>
      <w:r/>
    </w:p>
    <w:p>
      <w:pPr>
        <w:ind w:right="-252" w:firstLine="409"/>
        <w:spacing w:line="360" w:lineRule="auto"/>
        <w:rPr>
          <w:rFonts w:hint="eastAsia" w:ascii="宋体" w:hAnsi="宋体"/>
          <w:b/>
          <w:color w:val="auto"/>
          <w:szCs w:val="21"/>
          <w:highlight w:val="none"/>
        </w:rPr>
      </w:pPr>
      <w:r>
        <w:rPr>
          <w:rFonts w:hint="eastAsia" w:ascii="宋体" w:hAnsi="宋体"/>
          <w:color w:val="auto"/>
          <w:szCs w:val="21"/>
          <w:highlight w:val="none"/>
        </w:rPr>
        <w:t xml:space="preserve">2、</w:t>
      </w:r>
      <w:r>
        <w:rPr>
          <w:rFonts w:hint="eastAsia" w:ascii="宋体" w:hAnsi="宋体"/>
          <w:b/>
          <w:color w:val="auto"/>
          <w:szCs w:val="21"/>
          <w:highlight w:val="none"/>
        </w:rPr>
        <w:t xml:space="preserve">资格审查、信用查询</w:t>
      </w:r>
      <w:r/>
    </w:p>
    <w:p>
      <w:pPr>
        <w:ind w:right="-252"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2.1、</w:t>
      </w:r>
      <w:r>
        <w:rPr>
          <w:rFonts w:ascii="宋体" w:hAnsi="宋体"/>
          <w:color w:val="auto"/>
          <w:szCs w:val="21"/>
          <w:highlight w:val="none"/>
        </w:rPr>
        <w:t xml:space="preserve">公开招标采购项目开标结束后，采购人应当依法对投标人的资格进行审查</w:t>
      </w:r>
      <w:r>
        <w:rPr>
          <w:rFonts w:hint="eastAsia" w:ascii="宋体" w:hAnsi="宋体"/>
          <w:color w:val="auto"/>
          <w:szCs w:val="21"/>
          <w:highlight w:val="none"/>
        </w:rPr>
        <w:t xml:space="preserve">，未通过资格审查的视为无效投标。</w:t>
      </w:r>
      <w:r/>
    </w:p>
    <w:p>
      <w:pPr>
        <w:ind w:right="-252"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.2</w:t>
      </w:r>
      <w:r>
        <w:rPr>
          <w:rFonts w:hint="eastAsia" w:ascii="宋体" w:hAnsi="宋体"/>
          <w:color w:val="auto"/>
          <w:szCs w:val="21"/>
          <w:highlight w:val="none"/>
        </w:rPr>
        <w:t xml:space="preserve">、</w:t>
      </w:r>
      <w:r>
        <w:rPr>
          <w:rFonts w:hint="eastAsia" w:ascii="宋体" w:hAnsi="宋体" w:cs="Arial"/>
          <w:color w:val="auto"/>
          <w:szCs w:val="21"/>
          <w:highlight w:val="none"/>
        </w:rPr>
        <w:t xml:space="preserve">投标人根据资格要求提供相应资料供资格审查（具体要求详见第一章投标邀请）。</w:t>
      </w:r>
      <w:r/>
    </w:p>
    <w:p>
      <w:pPr>
        <w:ind w:right="-252"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3</w:t>
      </w:r>
      <w:r>
        <w:rPr>
          <w:rFonts w:hint="eastAsia" w:ascii="宋体" w:hAnsi="宋体"/>
          <w:color w:val="auto"/>
          <w:szCs w:val="21"/>
          <w:highlight w:val="none"/>
        </w:rPr>
        <w:t xml:space="preserve">、根据政府采购法及相关法规，以及苏州市财政局《关于印发苏州市市级政府采购信用记录查询和使用工作试行办法的通知》（苏财购</w:t>
      </w:r>
      <w:r>
        <w:rPr>
          <w:rFonts w:hint="eastAsia" w:ascii="宋体" w:hAnsi="宋体"/>
          <w:color w:val="auto"/>
          <w:highlight w:val="none"/>
        </w:rPr>
        <w:t xml:space="preserve">〔2017〕</w:t>
      </w:r>
      <w:r>
        <w:rPr>
          <w:rFonts w:hint="eastAsia" w:ascii="宋体" w:hAnsi="宋体"/>
          <w:color w:val="auto"/>
          <w:szCs w:val="21"/>
          <w:highlight w:val="none"/>
        </w:rPr>
        <w:t xml:space="preserve">11号）文件的规定，采购代理机构将对供应商进行信用查询。</w:t>
      </w:r>
      <w:r>
        <w:rPr>
          <w:rFonts w:ascii="宋体" w:hAnsi="宋体"/>
          <w:color w:val="auto"/>
          <w:szCs w:val="21"/>
          <w:highlight w:val="none"/>
        </w:rPr>
        <w:t xml:space="preserve">对列入失信被执行人、重大税收违法案件当事人名单、政府采购严重违法失信行为记录名单的供应商，拒绝其参与政府采购活动。</w:t>
      </w:r>
      <w:r/>
    </w:p>
    <w:p>
      <w:pPr>
        <w:ind w:right="-252" w:firstLine="409"/>
        <w:spacing w:line="360" w:lineRule="auto"/>
        <w:rPr>
          <w:rFonts w:hint="eastAsia"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.1、查询时间：进入评审环节前。</w:t>
      </w:r>
      <w:r/>
    </w:p>
    <w:p>
      <w:pPr>
        <w:ind w:right="-252" w:firstLine="409"/>
        <w:spacing w:line="360" w:lineRule="auto"/>
        <w:rPr>
          <w:rFonts w:hint="eastAsia"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right="-252" w:firstLine="409"/>
        <w:spacing w:line="360" w:lineRule="auto"/>
        <w:rPr>
          <w:rFonts w:hint="eastAsia" w:ascii="宋体" w:hAns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w:t>
      </w:r>
      <w:r>
        <w:rPr>
          <w:rFonts w:ascii="宋体" w:hAnsi="宋体"/>
          <w:color w:val="auto"/>
          <w:szCs w:val="21"/>
          <w:highlight w:val="none"/>
        </w:rPr>
        <w:t xml:space="preserve">3</w:t>
      </w:r>
      <w:r>
        <w:rPr>
          <w:rFonts w:hint="eastAsia" w:ascii="宋体" w:hAnsi="宋体"/>
          <w:color w:val="auto"/>
          <w:szCs w:val="21"/>
          <w:highlight w:val="none"/>
        </w:rPr>
        <w:t xml:space="preserve">、查询证据留存方式：对存在失信信息的供应商，采购代理机构应填写《苏州市级政府采购供应商失信信息确认函》，由失信供应商应签名确认。同时登陆到来源网站页面进行复核并打印，作为证据留存。</w:t>
      </w:r>
      <w:r/>
    </w:p>
    <w:p>
      <w:pPr>
        <w:ind w:firstLine="411"/>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3、评标委员会或评标小组</w:t>
      </w:r>
      <w:r/>
    </w:p>
    <w:p>
      <w:pPr>
        <w:pStyle w:val="1139"/>
        <w:ind w:right="-252" w:firstLine="40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3.1、评标委员会或评标小组（以下简称评标委员会）由采购人依法组建。</w:t>
      </w:r>
      <w:r/>
    </w:p>
    <w:p>
      <w:pPr>
        <w:pStyle w:val="1139"/>
        <w:ind w:right="-252" w:firstLine="40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、评标委员会或评标小组负责具体的评标事，并独立履行以下职责：</w:t>
      </w:r>
      <w:r/>
    </w:p>
    <w:p>
      <w:p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.2.1</w:t>
      </w:r>
      <w:r>
        <w:rPr>
          <w:rFonts w:hint="eastAsia" w:ascii="宋体" w:hAnsi="宋体" w:cs="Arial"/>
          <w:color w:val="auto"/>
          <w:szCs w:val="21"/>
          <w:highlight w:val="none"/>
        </w:rPr>
        <w:t xml:space="preserve">、审查投标文件是否符合招标文件的要求，并作出评价。</w:t>
      </w:r>
      <w:r/>
    </w:p>
    <w:p>
      <w:pPr>
        <w:ind w:left="426"/>
        <w:spacing w:line="360" w:lineRule="auto"/>
        <w:rPr>
          <w:rFonts w:hint="eastAsia" w:ascii="宋体" w:hAnsi="宋体" w:cs="Arial"/>
          <w:color w:val="auto"/>
          <w:szCs w:val="21"/>
          <w:highlight w:val="none"/>
        </w:rPr>
      </w:pPr>
      <w:r>
        <w:rPr>
          <w:rFonts w:ascii="宋体" w:hAnsi="宋体" w:cs="Arial"/>
          <w:color w:val="auto"/>
          <w:szCs w:val="21"/>
          <w:highlight w:val="none"/>
        </w:rPr>
        <w:t xml:space="preserve">3.2.2</w:t>
      </w:r>
      <w:r>
        <w:rPr>
          <w:rFonts w:hint="eastAsia" w:ascii="宋体" w:hAnsi="宋体" w:cs="Arial"/>
          <w:color w:val="auto"/>
          <w:szCs w:val="21"/>
          <w:highlight w:val="none"/>
        </w:rPr>
        <w:t xml:space="preserve">、可以要求投标供应商对投标文件有关事项作出解释或澄清。</w:t>
      </w:r>
      <w:r/>
    </w:p>
    <w:p>
      <w:pPr>
        <w:ind w:firstLine="420"/>
        <w:spacing w:line="360" w:lineRule="auto"/>
        <w:rPr>
          <w:rFonts w:hint="eastAsia" w:ascii="宋体" w:hAnsi="宋体" w:cs="Arial"/>
          <w:color w:val="auto"/>
          <w:szCs w:val="21"/>
          <w:highlight w:val="none"/>
        </w:rPr>
      </w:pPr>
      <w:r>
        <w:rPr>
          <w:rFonts w:ascii="宋体" w:hAnsi="宋体" w:cs="Arial"/>
          <w:color w:val="auto"/>
          <w:szCs w:val="21"/>
          <w:highlight w:val="none"/>
        </w:rPr>
        <w:t xml:space="preserve">3.2.3</w:t>
      </w:r>
      <w:r>
        <w:rPr>
          <w:rFonts w:hint="eastAsia" w:ascii="宋体" w:hAnsi="宋体" w:cs="Arial"/>
          <w:color w:val="auto"/>
          <w:szCs w:val="21"/>
          <w:highlight w:val="none"/>
        </w:rPr>
        <w:t xml:space="preserve">、推荐中标候选供应商名单，或者受招标人委托按照事先确定的办法直接确定中标人。</w:t>
      </w:r>
      <w:r/>
    </w:p>
    <w:p>
      <w:pPr>
        <w:ind w:firstLine="420"/>
        <w:spacing w:line="360" w:lineRule="auto"/>
        <w:rPr>
          <w:rFonts w:hint="eastAsia" w:ascii="宋体" w:hAnsi="宋体" w:cs="Arial"/>
          <w:color w:val="auto"/>
          <w:szCs w:val="21"/>
          <w:highlight w:val="none"/>
        </w:rPr>
      </w:pPr>
      <w:r>
        <w:rPr>
          <w:rFonts w:ascii="宋体" w:hAnsi="宋体" w:cs="Arial"/>
          <w:color w:val="auto"/>
          <w:szCs w:val="21"/>
          <w:highlight w:val="none"/>
        </w:rPr>
        <w:t xml:space="preserve">3.2.4</w:t>
      </w:r>
      <w:r>
        <w:rPr>
          <w:rFonts w:hint="eastAsia" w:ascii="宋体" w:hAnsi="宋体" w:cs="Arial"/>
          <w:color w:val="auto"/>
          <w:szCs w:val="21"/>
          <w:highlight w:val="none"/>
        </w:rPr>
        <w:t xml:space="preserve">、向招标采购人或者有关部门报告非法干预评标工作的行为。</w:t>
      </w:r>
      <w:r/>
    </w:p>
    <w:p>
      <w:pPr>
        <w:pStyle w:val="1139"/>
        <w:ind w:right="-252"/>
        <w:jc w:val="both"/>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3.3</w:t>
      </w:r>
      <w:r>
        <w:rPr>
          <w:rFonts w:hint="eastAsia" w:ascii="宋体" w:hAnsi="宋体" w:eastAsia="宋体"/>
          <w:color w:val="auto"/>
          <w:sz w:val="21"/>
          <w:szCs w:val="21"/>
          <w:highlight w:val="none"/>
        </w:rPr>
        <w:t xml:space="preserve">、评标委员会成员应当履行下列义务：</w:t>
      </w:r>
      <w:r/>
    </w:p>
    <w:p>
      <w:p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.3.1</w:t>
      </w:r>
      <w:r>
        <w:rPr>
          <w:rFonts w:hint="eastAsia" w:ascii="宋体" w:hAnsi="宋体" w:cs="Arial"/>
          <w:color w:val="auto"/>
          <w:szCs w:val="21"/>
          <w:highlight w:val="none"/>
        </w:rPr>
        <w:t xml:space="preserve">、遵纪守法，客观、公正、廉洁地履行职责。</w:t>
      </w:r>
      <w:r/>
    </w:p>
    <w:p>
      <w:p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.3.2</w:t>
      </w:r>
      <w:r>
        <w:rPr>
          <w:rFonts w:hint="eastAsia" w:ascii="宋体" w:hAnsi="宋体" w:cs="Arial"/>
          <w:color w:val="auto"/>
          <w:szCs w:val="21"/>
          <w:highlight w:val="none"/>
        </w:rPr>
        <w:t xml:space="preserve">、按照招标文件规定的评标办法和评标标准进行评标，对评审意见承担个人责任。</w:t>
      </w:r>
      <w:r/>
    </w:p>
    <w:p>
      <w:p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.3.3</w:t>
      </w:r>
      <w:r>
        <w:rPr>
          <w:rFonts w:hint="eastAsia" w:ascii="宋体" w:hAnsi="宋体" w:cs="Arial"/>
          <w:color w:val="auto"/>
          <w:szCs w:val="21"/>
          <w:highlight w:val="none"/>
        </w:rPr>
        <w:t xml:space="preserve">、对评标过程和结果，以及投标人的商业秘密保密。</w:t>
      </w:r>
      <w:r/>
    </w:p>
    <w:p>
      <w:p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.3.4</w:t>
      </w:r>
      <w:r>
        <w:rPr>
          <w:rFonts w:hint="eastAsia" w:ascii="宋体" w:hAnsi="宋体" w:cs="Arial"/>
          <w:color w:val="auto"/>
          <w:szCs w:val="21"/>
          <w:highlight w:val="none"/>
        </w:rPr>
        <w:t xml:space="preserve">、参与评标报告的起草。</w:t>
      </w:r>
      <w:r/>
    </w:p>
    <w:p>
      <w:p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.3.5</w:t>
      </w:r>
      <w:r>
        <w:rPr>
          <w:rFonts w:hint="eastAsia" w:ascii="宋体" w:hAnsi="宋体" w:cs="Arial"/>
          <w:color w:val="auto"/>
          <w:szCs w:val="21"/>
          <w:highlight w:val="none"/>
        </w:rPr>
        <w:t xml:space="preserve">、配合财政部门的投诉处理工作。</w:t>
      </w:r>
      <w:r/>
    </w:p>
    <w:p>
      <w:pPr>
        <w:ind w:left="426"/>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3</w:t>
      </w:r>
      <w:r>
        <w:rPr>
          <w:rFonts w:ascii="宋体" w:hAnsi="宋体" w:cs="Arial"/>
          <w:color w:val="auto"/>
          <w:szCs w:val="21"/>
          <w:highlight w:val="none"/>
        </w:rPr>
        <w:t xml:space="preserve">.3.6</w:t>
      </w:r>
      <w:r>
        <w:rPr>
          <w:rFonts w:hint="eastAsia" w:ascii="宋体" w:hAnsi="宋体" w:cs="Arial"/>
          <w:color w:val="auto"/>
          <w:szCs w:val="21"/>
          <w:highlight w:val="none"/>
        </w:rPr>
        <w:t xml:space="preserve">、配合招标采购人答复投标供应商提出的质疑。</w:t>
      </w:r>
      <w:r/>
    </w:p>
    <w:p>
      <w:pPr>
        <w:pStyle w:val="1139"/>
        <w:ind w:right="-252" w:firstLine="40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、公开开标后，直到宣布中标单位中标为止，凡属于审查、澄清、评价和比较投标的所有资料，有关中标的信息都不应向投标人或与评标无关的其他人泄露。</w:t>
      </w:r>
      <w:r/>
    </w:p>
    <w:p>
      <w:pPr>
        <w:pStyle w:val="1139"/>
        <w:ind w:right="-252" w:firstLine="409"/>
        <w:jc w:val="both"/>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3.5</w:t>
      </w:r>
      <w:r>
        <w:rPr>
          <w:rFonts w:hint="eastAsia" w:ascii="宋体" w:hAnsi="宋体" w:eastAsia="宋体"/>
          <w:color w:val="auto"/>
          <w:sz w:val="21"/>
          <w:szCs w:val="21"/>
          <w:highlight w:val="none"/>
        </w:rPr>
        <w:t xml:space="preserve">、在投标文件的审查、澄清、评价和比较以及确定中标的过程中，投标人对招标人和评标委员会成员施加影响的任何行为，都将取消其投标资格</w:t>
      </w:r>
      <w:r/>
    </w:p>
    <w:p>
      <w:pPr>
        <w:pStyle w:val="1139"/>
        <w:ind w:right="-252" w:firstLine="409"/>
        <w:jc w:val="both"/>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3.6</w:t>
      </w:r>
      <w:r>
        <w:rPr>
          <w:rFonts w:hint="eastAsia" w:ascii="宋体" w:hAnsi="宋体" w:eastAsia="宋体"/>
          <w:color w:val="auto"/>
          <w:sz w:val="21"/>
          <w:szCs w:val="21"/>
          <w:highlight w:val="none"/>
        </w:rPr>
        <w:t xml:space="preserve">、在评标期间，招标人将通过指定联络人与投标人进行联系。</w:t>
      </w:r>
      <w:r/>
    </w:p>
    <w:p>
      <w:pPr>
        <w:pStyle w:val="1139"/>
        <w:ind w:right="-252" w:firstLine="40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3</w:t>
      </w:r>
      <w:r>
        <w:rPr>
          <w:rFonts w:ascii="宋体" w:hAnsi="宋体" w:eastAsia="宋体"/>
          <w:color w:val="auto"/>
          <w:sz w:val="21"/>
          <w:szCs w:val="21"/>
          <w:highlight w:val="none"/>
        </w:rPr>
        <w:t xml:space="preserve">.7</w:t>
      </w:r>
      <w:r>
        <w:rPr>
          <w:rFonts w:hint="eastAsia" w:ascii="宋体" w:hAnsi="宋体" w:eastAsia="宋体"/>
          <w:color w:val="auto"/>
          <w:sz w:val="21"/>
          <w:szCs w:val="21"/>
          <w:highlight w:val="none"/>
        </w:rPr>
        <w:t xml:space="preserve">、评标委员会不向落标人解释原因。</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4、对投标人及投标文件的审核</w:t>
      </w:r>
      <w:r/>
    </w:p>
    <w:p>
      <w:pPr>
        <w:ind w:right="-252"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4.1、采购人或招标代理人按招标文件规定进行投标人资格审查，如缺少内容，视为无效投标；</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4.2、对价格的计算错误按下述原则修正：</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4.2.1、</w:t>
      </w:r>
      <w:r>
        <w:rPr>
          <w:rFonts w:hint="eastAsia" w:ascii="宋体" w:hAnsi="宋体" w:cs="Arial"/>
          <w:color w:val="auto"/>
          <w:szCs w:val="21"/>
          <w:highlight w:val="none"/>
        </w:rPr>
        <w:t xml:space="preserve">如果单价乘数量不等于总价，应以单价为准修正总价。</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.2.2</w:t>
      </w:r>
      <w:r>
        <w:rPr>
          <w:rFonts w:hint="eastAsia" w:ascii="宋体" w:hAnsi="宋体"/>
          <w:color w:val="auto"/>
          <w:szCs w:val="21"/>
          <w:highlight w:val="none"/>
        </w:rPr>
        <w:t xml:space="preserve">、大写金额与小写金额不一致时，以大写金额为准；</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3</w:t>
      </w:r>
      <w:r>
        <w:rPr>
          <w:rFonts w:hint="eastAsia" w:ascii="宋体" w:hAnsi="宋体"/>
          <w:color w:val="auto"/>
          <w:szCs w:val="21"/>
          <w:highlight w:val="none"/>
        </w:rPr>
        <w:t xml:space="preserve">、单价金额小数点有明显错位的，应以总价为准，并修改单价；</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4</w:t>
      </w:r>
      <w:r>
        <w:rPr>
          <w:rFonts w:hint="eastAsia" w:ascii="宋体" w:hAnsi="宋体"/>
          <w:color w:val="auto"/>
          <w:szCs w:val="21"/>
          <w:highlight w:val="none"/>
        </w:rPr>
        <w:t xml:space="preserve">、</w:t>
      </w:r>
      <w:r>
        <w:rPr>
          <w:rFonts w:hint="eastAsia" w:ascii="宋体" w:hAnsi="宋体" w:cs="Arial"/>
          <w:color w:val="auto"/>
          <w:szCs w:val="21"/>
          <w:highlight w:val="none"/>
        </w:rPr>
        <w:t xml:space="preserve">如果以文字表示的数据与数字表示的有差别，应以文字为准修正数字。</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4.2.</w:t>
      </w:r>
      <w:r>
        <w:rPr>
          <w:rFonts w:ascii="宋体" w:hAnsi="宋体"/>
          <w:color w:val="auto"/>
          <w:szCs w:val="21"/>
          <w:highlight w:val="none"/>
        </w:rPr>
        <w:t xml:space="preserve">5</w:t>
      </w:r>
      <w:r>
        <w:rPr>
          <w:rFonts w:hint="eastAsia" w:ascii="宋体" w:hAnsi="宋体"/>
          <w:color w:val="auto"/>
          <w:szCs w:val="21"/>
          <w:highlight w:val="none"/>
        </w:rPr>
        <w:t xml:space="preserve">、</w:t>
      </w:r>
      <w:r>
        <w:rPr>
          <w:rFonts w:hint="eastAsia" w:ascii="宋体" w:hAnsi="宋体" w:cs="Arial"/>
          <w:color w:val="auto"/>
          <w:szCs w:val="21"/>
          <w:highlight w:val="none"/>
        </w:rPr>
        <w:t xml:space="preserve">对不同文字文本投标文件的解释发生异议的，以中文文本为准。</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.2.6</w:t>
      </w:r>
      <w:r>
        <w:rPr>
          <w:rFonts w:hint="eastAsia" w:ascii="宋体" w:hAnsi="宋体"/>
          <w:color w:val="auto"/>
          <w:szCs w:val="21"/>
          <w:highlight w:val="none"/>
        </w:rPr>
        <w:t xml:space="preserve">、投标人不同意以上修正，则其投标将被拒绝。</w:t>
      </w:r>
      <w:r/>
    </w:p>
    <w:p>
      <w:pPr>
        <w:ind w:right="-252"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4.4、招标人对投标文件的判定，只依据投标内容本身，不依靠开标后的任何外来证明。</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4.5、投标文件有下列情况之一者为无效投标：</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.5.1</w:t>
      </w:r>
      <w:r>
        <w:rPr>
          <w:rFonts w:hint="eastAsia" w:ascii="宋体" w:hAnsi="宋体"/>
          <w:color w:val="auto"/>
          <w:szCs w:val="21"/>
          <w:highlight w:val="none"/>
        </w:rPr>
        <w:t xml:space="preserve">、投标报价超过预算的；</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2</w:t>
      </w:r>
      <w:r>
        <w:rPr>
          <w:rFonts w:hint="eastAsia" w:ascii="宋体" w:hAnsi="宋体"/>
          <w:color w:val="auto"/>
          <w:szCs w:val="21"/>
          <w:highlight w:val="none"/>
        </w:rPr>
        <w:t xml:space="preserve">、投标文件未按照本须知规定签署和盖章；</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3</w:t>
      </w:r>
      <w:r>
        <w:rPr>
          <w:rFonts w:hint="eastAsia" w:ascii="宋体" w:hAnsi="宋体"/>
          <w:color w:val="auto"/>
          <w:szCs w:val="21"/>
          <w:highlight w:val="none"/>
        </w:rPr>
        <w:t xml:space="preserve">、不具备招标文件中规定的资格要求；</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4</w:t>
      </w:r>
      <w:r>
        <w:rPr>
          <w:rFonts w:hint="eastAsia" w:ascii="宋体" w:hAnsi="宋体"/>
          <w:color w:val="auto"/>
          <w:szCs w:val="21"/>
          <w:highlight w:val="none"/>
        </w:rPr>
        <w:t xml:space="preserve">、与招标文件有重大偏离；</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5</w:t>
      </w:r>
      <w:r>
        <w:rPr>
          <w:rFonts w:hint="eastAsia" w:ascii="宋体" w:hAnsi="宋体"/>
          <w:color w:val="auto"/>
          <w:szCs w:val="21"/>
          <w:highlight w:val="none"/>
        </w:rPr>
        <w:t xml:space="preserve">、投标人拒绝修正错误；</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6</w:t>
      </w:r>
      <w:r>
        <w:rPr>
          <w:rFonts w:hint="eastAsia" w:ascii="宋体" w:hAnsi="宋体"/>
          <w:color w:val="auto"/>
          <w:szCs w:val="21"/>
          <w:highlight w:val="none"/>
        </w:rPr>
        <w:t xml:space="preserve">、投标人的报价是选择性的；</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7</w:t>
      </w:r>
      <w:r>
        <w:rPr>
          <w:rFonts w:hint="eastAsia" w:ascii="宋体" w:hAnsi="宋体"/>
          <w:color w:val="auto"/>
          <w:szCs w:val="21"/>
          <w:highlight w:val="none"/>
        </w:rPr>
        <w:t xml:space="preserve">、投标人的报价只报了部分内容；</w:t>
      </w:r>
      <w:r/>
    </w:p>
    <w:p>
      <w:pPr>
        <w:ind w:firstLine="409"/>
        <w:spacing w:line="360" w:lineRule="auto"/>
        <w:rPr>
          <w:rFonts w:hint="eastAsia" w:ascii="宋体" w:hAnsi="宋体" w:cs="Arial"/>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.5.8</w:t>
      </w:r>
      <w:r>
        <w:rPr>
          <w:rFonts w:hint="eastAsia" w:ascii="宋体" w:hAnsi="宋体"/>
          <w:color w:val="auto"/>
          <w:szCs w:val="21"/>
          <w:highlight w:val="none"/>
        </w:rPr>
        <w:t xml:space="preserve">、</w:t>
      </w:r>
      <w:r>
        <w:rPr>
          <w:rFonts w:hint="eastAsia" w:ascii="宋体" w:hAnsi="宋体" w:cs="Arial"/>
          <w:color w:val="auto"/>
          <w:szCs w:val="21"/>
          <w:highlight w:val="none"/>
        </w:rPr>
        <w:t xml:space="preserve">不同供应商的法定代表人或委托代理人有夫妻、直系血亲关系的；</w:t>
      </w:r>
      <w:r/>
    </w:p>
    <w:p>
      <w:pPr>
        <w:ind w:firstLine="409"/>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4</w:t>
      </w:r>
      <w:r>
        <w:rPr>
          <w:rFonts w:ascii="宋体" w:hAnsi="宋体" w:cs="Arial"/>
          <w:color w:val="auto"/>
          <w:szCs w:val="21"/>
          <w:highlight w:val="none"/>
        </w:rPr>
        <w:t xml:space="preserve">.5.9</w:t>
      </w:r>
      <w:r>
        <w:rPr>
          <w:rFonts w:hint="eastAsia" w:ascii="宋体" w:hAnsi="宋体" w:cs="Arial"/>
          <w:color w:val="auto"/>
          <w:szCs w:val="21"/>
          <w:highlight w:val="none"/>
        </w:rPr>
        <w:t xml:space="preserve">、不同供应商的负责人为同一人或者存在控股、管理关系的；</w:t>
      </w:r>
      <w:r/>
    </w:p>
    <w:p>
      <w:pPr>
        <w:ind w:firstLine="409"/>
        <w:spacing w:line="360" w:lineRule="auto"/>
        <w:rPr>
          <w:rFonts w:hint="eastAsia" w:ascii="宋体" w:hAnsi="宋体"/>
          <w:color w:val="auto"/>
          <w:szCs w:val="21"/>
          <w:highlight w:val="none"/>
        </w:rPr>
      </w:pPr>
      <w:r>
        <w:rPr>
          <w:rFonts w:hint="eastAsia" w:ascii="宋体" w:hAnsi="宋体" w:cs="Arial"/>
          <w:color w:val="auto"/>
          <w:szCs w:val="21"/>
          <w:highlight w:val="none"/>
        </w:rPr>
        <w:t xml:space="preserve">4</w:t>
      </w:r>
      <w:r>
        <w:rPr>
          <w:rFonts w:ascii="宋体" w:hAnsi="宋体" w:cs="Arial"/>
          <w:color w:val="auto"/>
          <w:szCs w:val="21"/>
          <w:highlight w:val="none"/>
        </w:rPr>
        <w:t xml:space="preserve">.5.10</w:t>
      </w:r>
      <w:r>
        <w:rPr>
          <w:rFonts w:hint="eastAsia" w:ascii="宋体" w:hAnsi="宋体" w:cs="Arial"/>
          <w:color w:val="auto"/>
          <w:szCs w:val="21"/>
          <w:highlight w:val="none"/>
        </w:rPr>
        <w:t xml:space="preserve">、服务承诺和付款条件未响应招标要求的</w:t>
      </w:r>
      <w:r>
        <w:rPr>
          <w:rFonts w:hint="eastAsia" w:ascii="宋体" w:hAnsi="宋体"/>
          <w:color w:val="auto"/>
          <w:szCs w:val="21"/>
          <w:highlight w:val="none"/>
        </w:rPr>
        <w:t xml:space="preserve">；</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rPr>
          <w:rFonts w:ascii="宋体" w:hAnsi="宋体"/>
          <w:color w:val="auto"/>
          <w:szCs w:val="21"/>
          <w:highlight w:val="none"/>
        </w:rPr>
        <w:t xml:space="preserve">.5.11</w:t>
      </w:r>
      <w:r>
        <w:rPr>
          <w:rFonts w:hint="eastAsia" w:ascii="宋体" w:hAnsi="宋体"/>
          <w:color w:val="auto"/>
          <w:szCs w:val="21"/>
          <w:highlight w:val="none"/>
        </w:rPr>
        <w:t xml:space="preserve">、</w:t>
      </w:r>
      <w:r>
        <w:rPr>
          <w:rFonts w:hint="eastAsia" w:ascii="宋体" w:hAnsi="宋体" w:cs="Arial"/>
          <w:color w:val="auto"/>
          <w:szCs w:val="21"/>
          <w:highlight w:val="none"/>
        </w:rPr>
        <w:t xml:space="preserve">不符合法律、法规和招标文件规定的其他实质性要求的；</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4.5.</w:t>
      </w:r>
      <w:r>
        <w:rPr>
          <w:rFonts w:ascii="宋体" w:hAnsi="宋体"/>
          <w:color w:val="auto"/>
          <w:szCs w:val="21"/>
          <w:highlight w:val="none"/>
        </w:rPr>
        <w:t xml:space="preserve">12</w:t>
      </w:r>
      <w:r>
        <w:rPr>
          <w:rFonts w:hint="eastAsia" w:ascii="宋体" w:hAnsi="宋体"/>
          <w:color w:val="auto"/>
          <w:szCs w:val="21"/>
          <w:highlight w:val="none"/>
        </w:rPr>
        <w:t xml:space="preserve">、其他被评委会认定无效的情况。</w:t>
      </w:r>
      <w:r/>
    </w:p>
    <w:p>
      <w:pPr>
        <w:ind w:firstLine="411"/>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5、投标的澄清</w:t>
      </w:r>
      <w:r/>
    </w:p>
    <w:p>
      <w:pPr>
        <w:ind w:right="-252"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5.1、评标委员会有权就投标文件中含混之处向投标人提出询问或澄清要求，投标人必须按照招标代理人通知的时间、地点派技术和商务人员进行答疑和澄清。</w:t>
      </w:r>
      <w:r/>
    </w:p>
    <w:p>
      <w:pPr>
        <w:ind w:right="-252"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5.2、必要时采购代理机构可要求就澄清的答复作书面回答，该书面回答应有法定代表人或被授权人签署，并将作为投标内容的一部分。</w:t>
      </w:r>
      <w:r/>
    </w:p>
    <w:p>
      <w:pPr>
        <w:ind w:right="-252"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5.3、投标人对投标文件的澄清不得改变投标的价格及实质性内容。</w:t>
      </w:r>
      <w:r/>
    </w:p>
    <w:p>
      <w:pPr>
        <w:ind w:firstLine="411"/>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6、废标</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6.1、在招标采购中，出现下列情况之一的，应予废标：</w:t>
      </w:r>
      <w:r/>
    </w:p>
    <w:p>
      <w:pPr>
        <w:ind w:firstLine="409"/>
        <w:spacing w:line="360" w:lineRule="auto"/>
        <w:rPr>
          <w:rFonts w:hint="eastAsia" w:ascii="宋体" w:hAnsi="宋体" w:cs="Arial"/>
          <w:b/>
          <w:color w:val="auto"/>
          <w:szCs w:val="21"/>
          <w:highlight w:val="none"/>
        </w:rPr>
      </w:pPr>
      <w:r>
        <w:rPr>
          <w:rFonts w:hint="eastAsia" w:ascii="宋体" w:hAnsi="宋体"/>
          <w:color w:val="auto"/>
          <w:szCs w:val="21"/>
          <w:highlight w:val="none"/>
        </w:rPr>
        <w:t xml:space="preserve">6.</w:t>
      </w:r>
      <w:r>
        <w:rPr>
          <w:rFonts w:ascii="宋体" w:hAnsi="宋体"/>
          <w:color w:val="auto"/>
          <w:szCs w:val="21"/>
          <w:highlight w:val="none"/>
        </w:rPr>
        <w:t xml:space="preserve">1.1</w:t>
      </w:r>
      <w:r>
        <w:rPr>
          <w:rFonts w:hint="eastAsia" w:ascii="宋体" w:hAnsi="宋体"/>
          <w:color w:val="auto"/>
          <w:szCs w:val="21"/>
          <w:highlight w:val="none"/>
        </w:rPr>
        <w:t xml:space="preserve">、</w:t>
      </w:r>
      <w:r>
        <w:rPr>
          <w:rFonts w:hint="eastAsia" w:ascii="宋体" w:hAnsi="宋体" w:cs="Arial"/>
          <w:color w:val="auto"/>
          <w:szCs w:val="21"/>
          <w:highlight w:val="none"/>
        </w:rPr>
        <w:t xml:space="preserve">符合条件的供应商或者对招标文件作实质响应的供应商不足三家</w:t>
      </w:r>
      <w:r>
        <w:rPr>
          <w:rFonts w:hint="eastAsia" w:ascii="宋体" w:hAnsi="宋体"/>
          <w:color w:val="auto"/>
          <w:szCs w:val="21"/>
          <w:highlight w:val="none"/>
        </w:rPr>
        <w:t xml:space="preserve">；</w:t>
      </w:r>
      <w:r/>
    </w:p>
    <w:p>
      <w:pPr>
        <w:ind w:firstLine="409"/>
        <w:spacing w:line="360" w:lineRule="auto"/>
        <w:rPr>
          <w:rFonts w:hint="eastAsia" w:ascii="宋体" w:hAnsi="宋体"/>
          <w:color w:val="auto"/>
          <w:szCs w:val="21"/>
          <w:highlight w:val="none"/>
        </w:rPr>
      </w:pPr>
      <w:r>
        <w:rPr>
          <w:rFonts w:hint="eastAsia" w:ascii="宋体" w:hAnsi="宋体" w:cs="Arial"/>
          <w:color w:val="auto"/>
          <w:szCs w:val="21"/>
          <w:highlight w:val="none"/>
        </w:rPr>
        <w:t xml:space="preserve">6.1.2、出现影响采购公正的违法、违规行为的；</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6.1.3、投标人的报价均超过了采购预算，采购人不能支付的；</w:t>
      </w:r>
      <w:r/>
    </w:p>
    <w:p>
      <w:pPr>
        <w:ind w:firstLine="42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6.1.4、因重大变故，采购任务取消的；</w:t>
      </w:r>
      <w:r/>
    </w:p>
    <w:p>
      <w:pPr>
        <w:pStyle w:val="924"/>
        <w:ind w:firstLine="420"/>
        <w:spacing w:line="360" w:lineRule="auto"/>
        <w:rPr>
          <w:color w:val="auto"/>
          <w:highlight w:val="none"/>
        </w:rPr>
      </w:pPr>
      <w:r>
        <w:rPr>
          <w:rFonts w:hint="eastAsia" w:ascii="宋体" w:hAnsi="宋体" w:cs="Arial"/>
          <w:color w:val="auto"/>
          <w:szCs w:val="21"/>
          <w:highlight w:val="none"/>
        </w:rPr>
        <w:t xml:space="preserve">6.1.5、特征码检查中，不同投标人上传采购文件所使用的电脑网卡信息等一致的（如发现违法违规行为，将依法追究其法律责任）；</w:t>
      </w:r>
      <w:r/>
    </w:p>
    <w:p>
      <w:pPr>
        <w:ind w:firstLine="42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6</w:t>
      </w:r>
      <w:r>
        <w:rPr>
          <w:rFonts w:ascii="宋体" w:hAnsi="宋体" w:cs="Arial"/>
          <w:color w:val="auto"/>
          <w:szCs w:val="21"/>
          <w:highlight w:val="none"/>
        </w:rPr>
        <w:t xml:space="preserve">.2</w:t>
      </w:r>
      <w:r>
        <w:rPr>
          <w:rFonts w:hint="eastAsia" w:ascii="宋体" w:hAnsi="宋体" w:cs="Arial"/>
          <w:color w:val="auto"/>
          <w:szCs w:val="21"/>
          <w:highlight w:val="none"/>
        </w:rPr>
        <w:t xml:space="preserve">、废标后，招标人将把废标的理由通知所有投标人。</w:t>
      </w:r>
      <w:r/>
    </w:p>
    <w:p>
      <w:pPr>
        <w:ind w:firstLine="422"/>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7、投标文件的评价和比较</w:t>
      </w:r>
      <w:r/>
    </w:p>
    <w:p>
      <w:pPr>
        <w:ind w:firstLine="42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7</w:t>
      </w:r>
      <w:r>
        <w:rPr>
          <w:rFonts w:ascii="宋体" w:hAnsi="宋体" w:cs="Arial"/>
          <w:color w:val="auto"/>
          <w:szCs w:val="21"/>
          <w:highlight w:val="none"/>
        </w:rPr>
        <w:t xml:space="preserve">.1</w:t>
      </w:r>
      <w:r>
        <w:rPr>
          <w:rFonts w:hint="eastAsia" w:ascii="宋体" w:hAnsi="宋体" w:cs="Arial"/>
          <w:color w:val="auto"/>
          <w:szCs w:val="21"/>
          <w:highlight w:val="none"/>
        </w:rPr>
        <w:t xml:space="preserve">、评标委员会将仅对按照本须知有关规定确定为实质上响应招标文件要求的投标文件进行评价和比较。</w:t>
      </w:r>
      <w:r/>
    </w:p>
    <w:p>
      <w:pPr>
        <w:ind w:firstLine="420"/>
        <w:spacing w:line="360" w:lineRule="auto"/>
        <w:rPr>
          <w:rFonts w:hint="eastAsia" w:ascii="宋体" w:hAnsi="宋体" w:cs="Arial"/>
          <w:color w:val="auto"/>
          <w:szCs w:val="21"/>
          <w:highlight w:val="none"/>
        </w:rPr>
      </w:pPr>
      <w:r>
        <w:rPr>
          <w:rFonts w:hint="eastAsia" w:ascii="宋体" w:hAnsi="宋体" w:cs="Arial"/>
          <w:color w:val="auto"/>
          <w:szCs w:val="21"/>
          <w:highlight w:val="none"/>
        </w:rPr>
        <w:t xml:space="preserve">7</w:t>
      </w:r>
      <w:r>
        <w:rPr>
          <w:rFonts w:ascii="宋体" w:hAnsi="宋体" w:cs="Arial"/>
          <w:color w:val="auto"/>
          <w:szCs w:val="21"/>
          <w:highlight w:val="none"/>
        </w:rPr>
        <w:t xml:space="preserve">.2</w:t>
      </w:r>
      <w:r>
        <w:rPr>
          <w:rFonts w:hint="eastAsia" w:ascii="宋体" w:hAnsi="宋体" w:cs="Arial"/>
          <w:color w:val="auto"/>
          <w:szCs w:val="21"/>
          <w:highlight w:val="none"/>
        </w:rPr>
        <w:t xml:space="preserve">、评价和比较采用综合评分法，评标委员会严格按照招标文件的要求、条件、评分标准，对投标人所作的实质性响应内容进行比较。</w:t>
      </w:r>
      <w:r/>
    </w:p>
    <w:p>
      <w:pPr>
        <w:ind w:firstLine="411"/>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七、中标结果</w:t>
      </w:r>
      <w:r/>
    </w:p>
    <w:p>
      <w:pPr>
        <w:ind w:firstLine="411"/>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1、中标单位的确认</w:t>
      </w:r>
      <w:r/>
    </w:p>
    <w:p>
      <w:pPr>
        <w:pStyle w:val="1139"/>
        <w:ind w:right="-252" w:firstLine="40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1.1、评标委员会根据投标人资格审查情况，对投标文件进行评价和比较，按照评标办法和标准进行评标，并按招标人的委托向招标人推荐中标候选单位。</w:t>
      </w:r>
      <w:r/>
    </w:p>
    <w:p>
      <w:pPr>
        <w:pStyle w:val="1139"/>
        <w:ind w:right="-252" w:firstLine="40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、采购代理机构在评标结束后两个工作日内将中标单位在政府采购信息媒体上发布中标公告，投标单位如有质疑，应于中标公告发布之日起七个工作日内按法规规定要求向采购代理机构提出。</w:t>
      </w:r>
      <w:r/>
    </w:p>
    <w:p>
      <w:pPr>
        <w:ind w:firstLine="411"/>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2、中标通知书</w:t>
      </w:r>
      <w:r/>
    </w:p>
    <w:p>
      <w:pPr>
        <w:numPr>
          <w:ilvl w:val="1"/>
          <w:numId w:val="14"/>
        </w:numPr>
        <w:ind w:left="0" w:firstLine="425"/>
        <w:spacing w:line="360" w:lineRule="auto"/>
        <w:rPr>
          <w:rFonts w:hint="eastAsia" w:ascii="宋体" w:hAnsi="宋体" w:cs="Arial"/>
          <w:color w:val="auto"/>
          <w:szCs w:val="21"/>
          <w:highlight w:val="none"/>
        </w:rPr>
      </w:pPr>
      <w:r>
        <w:rPr>
          <w:rFonts w:hint="eastAsia" w:ascii="宋体" w:hAnsi="宋体"/>
          <w:color w:val="auto"/>
          <w:szCs w:val="21"/>
          <w:highlight w:val="none"/>
        </w:rPr>
        <w:t xml:space="preserve">、</w:t>
      </w:r>
      <w:r>
        <w:rPr>
          <w:rFonts w:hint="eastAsia" w:ascii="宋体" w:hAnsi="宋体" w:cs="Arial"/>
          <w:color w:val="auto"/>
          <w:szCs w:val="21"/>
          <w:highlight w:val="none"/>
        </w:rPr>
        <w:t xml:space="preserve">确定出中标单位后在投标有效期截止前，招标人将以书面形式通知中标的投标人其投标被接受。在中标通知书中给出中标单位的中标标价、交货时间、质量标准和有关合同签订的日期和地点。</w:t>
      </w:r>
      <w:r/>
    </w:p>
    <w:p>
      <w:pPr>
        <w:pStyle w:val="1139"/>
        <w:ind w:right="-252" w:firstLine="40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、中标通知书将成为合同的组成部分。</w:t>
      </w:r>
      <w:r/>
    </w:p>
    <w:p>
      <w:pPr>
        <w:ind w:firstLine="411"/>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4、合同的签订</w:t>
      </w:r>
      <w:r/>
    </w:p>
    <w:p>
      <w:pPr>
        <w:pStyle w:val="1139"/>
        <w:ind w:right="-252" w:firstLine="40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.1</w:t>
      </w:r>
      <w:r>
        <w:rPr>
          <w:rFonts w:hint="eastAsia" w:ascii="宋体" w:hAnsi="宋体" w:eastAsia="宋体"/>
          <w:color w:val="auto"/>
          <w:sz w:val="21"/>
          <w:szCs w:val="21"/>
          <w:highlight w:val="none"/>
        </w:rPr>
        <w:t xml:space="preserve">、采购人应当自中标通知书发出之日起30日内，按照招标文件和中标人投标文件的规定，与中标人签订书面合同。所签订的合同不得对招标文件确定的事项和中标人投标文件作实质性修改。</w:t>
      </w:r>
      <w:r/>
    </w:p>
    <w:p>
      <w:pPr>
        <w:pStyle w:val="1139"/>
        <w:ind w:right="-252" w:firstLine="40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、中标单位应按中标通知书中规定的时间和地点，由法定代表人或授权委托人与甲方代表签订合同。否则按放弃中标权处理。</w:t>
      </w:r>
      <w:r/>
    </w:p>
    <w:p>
      <w:pPr>
        <w:pStyle w:val="1139"/>
        <w:ind w:right="-252" w:firstLine="40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、采购人不得向中标人提出任何不合理的要求作为签订合同的条件。</w:t>
      </w:r>
      <w:r/>
    </w:p>
    <w:p>
      <w:pPr>
        <w:pStyle w:val="1139"/>
        <w:ind w:right="-252" w:firstLine="40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4</w:t>
      </w:r>
      <w:r>
        <w:rPr>
          <w:rFonts w:ascii="宋体" w:hAnsi="宋体" w:eastAsia="宋体"/>
          <w:color w:val="auto"/>
          <w:sz w:val="21"/>
          <w:szCs w:val="21"/>
          <w:highlight w:val="none"/>
        </w:rPr>
        <w:t xml:space="preserve">.4</w:t>
      </w:r>
      <w:r>
        <w:rPr>
          <w:rFonts w:hint="eastAsia" w:ascii="宋体" w:hAnsi="宋体" w:eastAsia="宋体"/>
          <w:color w:val="auto"/>
          <w:sz w:val="21"/>
          <w:szCs w:val="21"/>
          <w:highlight w:val="none"/>
        </w:rPr>
        <w:t xml:space="preserve">、采购合同履行中，采购人需追加与合同标的相同货物、工程或者服务的，在不改变合同其他条款的前提下，可以与供应商协商签订补充合同，但所有补充合同的采购金额不得超过原合同采购金额的百分之十。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11"/>
        <w:spacing w:line="360" w:lineRule="auto"/>
        <w:rPr>
          <w:color w:val="auto"/>
          <w:highlight w:val="none"/>
        </w:rPr>
      </w:pPr>
      <w:r>
        <w:rPr>
          <w:rFonts w:hint="eastAsia" w:ascii="宋体" w:hAnsi="宋体"/>
          <w:b/>
          <w:color w:val="auto"/>
          <w:szCs w:val="21"/>
          <w:highlight w:val="none"/>
        </w:rPr>
        <w:t xml:space="preserve">5、履约保证金</w:t>
      </w:r>
      <w:r/>
    </w:p>
    <w:p>
      <w:pPr>
        <w:pStyle w:val="1139"/>
        <w:ind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5.1、中标人应按规定提交履约保证金（如有）。</w:t>
      </w:r>
      <w:r/>
    </w:p>
    <w:p>
      <w:pPr>
        <w:pStyle w:val="1139"/>
        <w:ind w:right="-252" w:firstLine="409"/>
        <w:jc w:val="both"/>
        <w:spacing w:line="360" w:lineRule="auto"/>
        <w:rPr>
          <w:rStyle w:val="1211"/>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5.2、中标人须在发出中标通知书后（合同签订前）的三日内按规定将履约保证金转账至甲方指定账户。</w:t>
      </w:r>
      <w:r/>
    </w:p>
    <w:p>
      <w:pPr>
        <w:pStyle w:val="1139"/>
        <w:ind w:right="-252" w:firstLine="409"/>
        <w:jc w:val="both"/>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5.3、履约保证金在项目履约完成后无息退回。</w:t>
      </w:r>
      <w:r/>
    </w:p>
    <w:p>
      <w:pPr>
        <w:ind w:firstLine="420"/>
        <w:spacing w:line="360" w:lineRule="auto"/>
        <w:rPr>
          <w:color w:val="auto"/>
          <w:highlight w:val="none"/>
        </w:rPr>
      </w:pPr>
      <w:r>
        <w:rPr>
          <w:rFonts w:hint="eastAsia" w:ascii="宋体" w:hAnsi="宋体" w:cs="宋体"/>
          <w:color w:val="auto"/>
          <w:szCs w:val="21"/>
          <w:highlight w:val="none"/>
        </w:rPr>
        <w:t xml:space="preserve">5.4、本项目无履约保证金。</w:t>
      </w:r>
      <w:r/>
    </w:p>
    <w:p>
      <w:pPr>
        <w:pStyle w:val="1139"/>
        <w:ind w:right="-252" w:firstLine="411"/>
        <w:jc w:val="both"/>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八、</w:t>
      </w:r>
      <w:r>
        <w:rPr>
          <w:rFonts w:hint="eastAsia" w:ascii="宋体" w:hAnsi="宋体" w:eastAsia="宋体"/>
          <w:b/>
          <w:color w:val="auto"/>
          <w:sz w:val="21"/>
          <w:szCs w:val="21"/>
          <w:highlight w:val="none"/>
        </w:rPr>
        <w:tab/>
      </w:r>
      <w:r>
        <w:rPr>
          <w:rFonts w:hint="eastAsia" w:ascii="宋体" w:hAnsi="宋体" w:eastAsia="宋体"/>
          <w:b/>
          <w:color w:val="auto"/>
          <w:sz w:val="21"/>
          <w:szCs w:val="21"/>
          <w:highlight w:val="none"/>
        </w:rPr>
        <w:t xml:space="preserve">诚实信用</w:t>
      </w:r>
      <w:r/>
    </w:p>
    <w:p>
      <w:pPr>
        <w:pStyle w:val="1139"/>
        <w:ind w:right="-252" w:firstLine="40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1、诚实信用</w:t>
      </w:r>
      <w:r/>
    </w:p>
    <w:p>
      <w:pPr>
        <w:pStyle w:val="1139"/>
        <w:ind w:right="-252" w:firstLine="409"/>
        <w:jc w:val="both"/>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1.1</w:t>
      </w:r>
      <w:r>
        <w:rPr>
          <w:rFonts w:hint="eastAsia" w:ascii="宋体" w:hAnsi="宋体" w:eastAsia="宋体"/>
          <w:color w:val="auto"/>
          <w:sz w:val="21"/>
          <w:szCs w:val="21"/>
          <w:highlight w:val="none"/>
        </w:rPr>
        <w:t xml:space="preserve">、供应商之间不得相互串通投标报价，不得妨碍其他供应商的公平竞争，不得损害采购人和其他供应商的合法权益。</w:t>
      </w:r>
      <w:r/>
    </w:p>
    <w:p>
      <w:pPr>
        <w:pStyle w:val="1139"/>
        <w:ind w:right="-252" w:firstLine="409"/>
        <w:jc w:val="both"/>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1.2</w:t>
      </w:r>
      <w:r>
        <w:rPr>
          <w:rFonts w:hint="eastAsia" w:ascii="宋体" w:hAnsi="宋体" w:eastAsia="宋体"/>
          <w:color w:val="auto"/>
          <w:sz w:val="21"/>
          <w:szCs w:val="21"/>
          <w:highlight w:val="none"/>
        </w:rPr>
        <w:t xml:space="preserve">、供应商不得虚假承诺，否则，按照提供虚假材料谋取中标处理。</w:t>
      </w:r>
      <w:r/>
    </w:p>
    <w:p>
      <w:pPr>
        <w:pStyle w:val="1139"/>
        <w:ind w:right="-252" w:firstLine="409"/>
        <w:jc w:val="both"/>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1.3</w:t>
      </w:r>
      <w:r>
        <w:rPr>
          <w:rFonts w:hint="eastAsia" w:ascii="宋体" w:hAnsi="宋体" w:eastAsia="宋体"/>
          <w:color w:val="auto"/>
          <w:sz w:val="21"/>
          <w:szCs w:val="21"/>
          <w:highlight w:val="none"/>
        </w:rPr>
        <w:t xml:space="preserve">、供应商应自觉遵守开标、评标纪律，扰乱现场秩序的，属于失信行为，根据《江苏省政府采购供应商监督管理暂行办法》和《昆山市政府采购供应商诚信管理办法》，失信行为将被记入供应商诚信档案。</w:t>
      </w:r>
      <w:r/>
    </w:p>
    <w:p>
      <w:pPr>
        <w:pStyle w:val="1139"/>
        <w:ind w:right="-252" w:firstLine="409"/>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1.4</w:t>
      </w:r>
      <w:r>
        <w:rPr>
          <w:rFonts w:hint="eastAsia" w:ascii="宋体" w:hAnsi="宋体" w:eastAsia="宋体"/>
          <w:color w:val="auto"/>
          <w:sz w:val="21"/>
          <w:szCs w:val="21"/>
          <w:highlight w:val="none"/>
        </w:rPr>
        <w:t xml:space="preserve">、供应商不得向工作人员、评标委员会成员行贿或者采取其他不正当手段谋取中标。经查实供应商有此行为的，政府采购管理部门将供应商列入不良行为记录名单，按照《政府采购法》有关规定处理。</w:t>
      </w:r>
      <w:r/>
    </w:p>
    <w:p>
      <w:pPr>
        <w:pStyle w:val="1139"/>
        <w:ind w:right="-252" w:firstLine="40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ind w:firstLine="411"/>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九、其他事项</w:t>
      </w:r>
      <w:r/>
    </w:p>
    <w:p>
      <w:pPr>
        <w:ind w:firstLine="411"/>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1、中标服务费</w:t>
      </w:r>
      <w:r/>
    </w:p>
    <w:p>
      <w:pPr>
        <w:pStyle w:val="1139"/>
        <w:ind w:firstLine="40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1.1、中标单位须按规定支付中标服务费，该费用应在中标公示结束后三天内付清。</w:t>
      </w:r>
      <w:r/>
    </w:p>
    <w:p>
      <w:pPr>
        <w:pStyle w:val="1139"/>
        <w:ind w:firstLine="40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每包中标服务费：以差额累计法收费（按项目预算金额100万元以下，收取1.5%；100-500万元，收取1.1%；500-1000万元，收取0.8%；1000-5000万元，收取0.5%；5000-10000万元，收取0.25%）；</w:t>
      </w:r>
      <w:r/>
    </w:p>
    <w:p>
      <w:pPr>
        <w:pStyle w:val="1139"/>
        <w:ind w:firstLine="409"/>
        <w:jc w:val="both"/>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1.2、中标单位如果未按规定缴纳中标服务费，招标人将保留诉讼的权利。</w:t>
      </w:r>
      <w:r/>
    </w:p>
    <w:p>
      <w:pPr>
        <w:ind w:firstLine="411"/>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2、监督</w:t>
      </w:r>
      <w:r/>
    </w:p>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2.1、政府有关监督部门将对招投标全过程进行监督。</w:t>
      </w:r>
      <w:r/>
    </w:p>
    <w:p>
      <w:pPr>
        <w:ind w:firstLine="411"/>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3、未尽事宜</w:t>
      </w:r>
      <w:r/>
    </w:p>
    <w:p>
      <w:pPr>
        <w:ind w:firstLine="422"/>
        <w:spacing w:line="360" w:lineRule="auto"/>
        <w:rPr>
          <w:rFonts w:hint="eastAsia" w:ascii="宋体" w:hAnsi="宋体"/>
          <w:color w:val="auto"/>
          <w:highlight w:val="none"/>
        </w:rPr>
      </w:pPr>
      <w:r>
        <w:rPr>
          <w:rFonts w:hint="eastAsia" w:ascii="宋体" w:hAnsi="宋体"/>
          <w:color w:val="auto"/>
          <w:highlight w:val="none"/>
        </w:rPr>
        <w:t xml:space="preserve">3.1按《中华人民共和国政府采购法》及其他有关政府采购的法律法规的规定执行。</w:t>
      </w:r>
      <w:bookmarkEnd w:id="18"/>
      <w:r/>
      <w:r/>
    </w:p>
    <w:p>
      <w:pPr>
        <w:ind w:firstLine="422"/>
        <w:spacing w:line="360" w:lineRule="auto"/>
        <w:rPr>
          <w:rFonts w:hint="eastAsia" w:ascii="宋体" w:hAnsi="宋体" w:cs="Arial"/>
          <w:b/>
          <w:color w:val="auto"/>
          <w:szCs w:val="21"/>
          <w:highlight w:val="none"/>
        </w:rPr>
      </w:pPr>
      <w:r>
        <w:rPr>
          <w:rFonts w:hint="eastAsia" w:ascii="宋体" w:hAnsi="宋体" w:cs="Arial"/>
          <w:b/>
          <w:color w:val="auto"/>
          <w:szCs w:val="21"/>
          <w:highlight w:val="none"/>
        </w:rPr>
        <w:t xml:space="preserve">3.2</w:t>
      </w:r>
      <w:r>
        <w:rPr>
          <w:rFonts w:ascii="宋体" w:hAnsi="宋体" w:cs="Arial"/>
          <w:b/>
          <w:color w:val="auto"/>
          <w:szCs w:val="21"/>
          <w:highlight w:val="none"/>
        </w:rPr>
        <w:t xml:space="preserve">如果对投标流程不熟悉，请查看苏州公共资源交易信息平台/昆山分中心/下载中心</w:t>
      </w:r>
      <w:r>
        <w:rPr>
          <w:rFonts w:hint="eastAsia" w:ascii="宋体" w:hAnsi="宋体" w:cs="Arial"/>
          <w:b/>
          <w:color w:val="auto"/>
          <w:szCs w:val="21"/>
          <w:highlight w:val="none"/>
        </w:rPr>
        <w:t xml:space="preserve">“供应商投标工具客户端操作手册和视频”、</w:t>
      </w:r>
      <w:r>
        <w:rPr>
          <w:rFonts w:ascii="宋体" w:hAnsi="宋体" w:cs="Arial"/>
          <w:b/>
          <w:color w:val="auto"/>
          <w:szCs w:val="21"/>
          <w:highlight w:val="none"/>
        </w:rPr>
        <w:t xml:space="preserve">苏州公共资源交易信息平台/昆山分中心/</w:t>
      </w:r>
      <w:r>
        <w:rPr>
          <w:rFonts w:hint="eastAsia" w:ascii="宋体" w:hAnsi="宋体" w:cs="Arial"/>
          <w:b/>
          <w:color w:val="auto"/>
          <w:szCs w:val="21"/>
          <w:highlight w:val="none"/>
        </w:rPr>
        <w:t xml:space="preserve">办事指南“昆山市政府采购供应商投标快速指引。”</w:t>
      </w:r>
      <w:r/>
    </w:p>
    <w:p>
      <w:pPr>
        <w:ind w:firstLine="409"/>
        <w:spacing w:line="360" w:lineRule="auto"/>
        <w:rPr>
          <w:rFonts w:hint="eastAsia" w:ascii="宋体" w:hAnsi="宋体"/>
          <w:color w:val="auto"/>
          <w:highlight w:val="none"/>
        </w:rPr>
      </w:pPr>
      <w:r>
        <w:rPr>
          <w:rFonts w:hint="eastAsia" w:ascii="宋体" w:hAnsi="宋体"/>
          <w:color w:val="auto"/>
          <w:highlight w:val="none"/>
        </w:rPr>
      </w:r>
      <w:r/>
    </w:p>
    <w:p>
      <w:pPr>
        <w:ind w:firstLine="409"/>
        <w:spacing w:line="360" w:lineRule="auto"/>
        <w:rPr>
          <w:rFonts w:hint="eastAsia" w:ascii="宋体" w:hAnsi="宋体"/>
          <w:color w:val="auto"/>
          <w:highlight w:val="none"/>
        </w:rPr>
      </w:pPr>
      <w:r>
        <w:rPr>
          <w:rFonts w:hint="eastAsia" w:ascii="宋体" w:hAnsi="宋体"/>
          <w:color w:val="auto"/>
          <w:highlight w:val="none"/>
        </w:rPr>
      </w:r>
      <w:r/>
    </w:p>
    <w:p>
      <w:pPr>
        <w:pStyle w:val="1114"/>
        <w:rPr>
          <w:color w:val="auto"/>
          <w:highlight w:val="none"/>
        </w:rPr>
      </w:pPr>
      <w:r/>
      <w:bookmarkStart w:id="21" w:name="_Toc387241318"/>
      <w:r>
        <w:rPr>
          <w:color w:val="auto"/>
          <w:highlight w:val="none"/>
        </w:rPr>
        <w:br w:type="page" w:clear="all"/>
      </w:r>
      <w:bookmarkStart w:id="22" w:name="_Toc32079"/>
      <w:r/>
      <w:bookmarkStart w:id="23" w:name="_Toc29500"/>
      <w:r/>
      <w:bookmarkStart w:id="24" w:name="_Toc88831011"/>
      <w:r/>
      <w:bookmarkStart w:id="25" w:name="_Toc24459559"/>
      <w:r/>
      <w:bookmarkStart w:id="26" w:name="_Toc28333"/>
      <w:r>
        <w:rPr>
          <w:rFonts w:hint="eastAsia"/>
          <w:color w:val="auto"/>
          <w:highlight w:val="none"/>
        </w:rPr>
        <w:t xml:space="preserve">第三章</w:t>
      </w:r>
      <w:r>
        <w:rPr>
          <w:color w:val="auto"/>
          <w:highlight w:val="none"/>
        </w:rPr>
        <w:t xml:space="preserve"> </w:t>
      </w:r>
      <w:r>
        <w:rPr>
          <w:rFonts w:hint="eastAsia"/>
          <w:color w:val="auto"/>
          <w:highlight w:val="none"/>
        </w:rPr>
        <w:t xml:space="preserve">投标文件格式</w:t>
      </w:r>
      <w:bookmarkEnd w:id="21"/>
      <w:r/>
      <w:bookmarkEnd w:id="22"/>
      <w:r/>
      <w:bookmarkEnd w:id="23"/>
      <w:r/>
      <w:bookmarkEnd w:id="24"/>
      <w:r/>
      <w:bookmarkEnd w:id="25"/>
      <w:r/>
      <w:bookmarkEnd w:id="26"/>
      <w:r/>
      <w:bookmarkStart w:id="27" w:name="gpcItem_SubmitDocStruct"/>
      <w:r/>
      <w:bookmarkEnd w:id="27"/>
      <w:r/>
      <w:r/>
    </w:p>
    <w:p>
      <w:pPr>
        <w:pStyle w:val="1139"/>
        <w:ind w:firstLine="417"/>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t xml:space="preserve">说明：对本章所有的投标书格式 ，投标方可根据自身情况进行补充和修改，但补充和修改不得造成与本格式内容有实质性的违背。</w:t>
      </w:r>
      <w:r/>
    </w:p>
    <w:p>
      <w:pPr>
        <w:pStyle w:val="1139"/>
        <w:ind w:firstLine="417"/>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1139"/>
        <w:ind w:firstLine="557"/>
        <w:spacing w:line="360" w:lineRule="auto"/>
        <w:rPr>
          <w:rFonts w:hint="eastAsia" w:ascii="宋体" w:hAnsi="宋体" w:eastAsia="宋体"/>
          <w:b/>
          <w:color w:val="auto"/>
          <w:sz w:val="28"/>
          <w:szCs w:val="21"/>
          <w:highlight w:val="none"/>
        </w:rPr>
      </w:pPr>
      <w:r>
        <w:rPr>
          <w:rFonts w:hint="eastAsia" w:ascii="宋体" w:hAnsi="宋体" w:eastAsia="宋体"/>
          <w:b/>
          <w:color w:val="auto"/>
          <w:sz w:val="28"/>
          <w:szCs w:val="21"/>
          <w:highlight w:val="none"/>
        </w:rPr>
        <w:t xml:space="preserve">投标文档结构表</w:t>
      </w:r>
      <w:r/>
    </w:p>
    <w:tbl>
      <w:tblPr>
        <w:tblStyle w:val="919"/>
        <w:tblW w:w="0" w:type="auto"/>
        <w:tblInd w:w="-1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3969"/>
        <w:gridCol w:w="4033"/>
      </w:tblGrid>
      <w:tr>
        <w:trPr/>
        <w:tc>
          <w:tcPr>
            <w:tcW w:w="1500" w:type="dxa"/>
            <w:vAlign w:val="center"/>
            <w:textDirection w:val="lrTb"/>
            <w:noWrap w:val="false"/>
          </w:tcPr>
          <w:p>
            <w:pPr>
              <w:pStyle w:val="1139"/>
              <w:ind w:firstLine="0"/>
              <w:spacing w:line="360" w:lineRule="auto"/>
              <w:rPr>
                <w:rFonts w:hint="eastAsia" w:ascii="宋体" w:hAnsi="宋体" w:eastAsia="宋体"/>
                <w:b/>
                <w:color w:val="auto"/>
                <w:szCs w:val="21"/>
                <w:highlight w:val="none"/>
              </w:rPr>
            </w:pPr>
            <w:r/>
            <w:bookmarkStart w:id="28" w:name="gpcItem_tenderStruct2"/>
            <w:r>
              <w:rPr>
                <w:rFonts w:hint="eastAsia" w:ascii="宋体" w:hAnsi="宋体" w:eastAsia="宋体"/>
                <w:b/>
                <w:color w:val="auto"/>
                <w:szCs w:val="21"/>
                <w:highlight w:val="none"/>
              </w:rPr>
              <w:t xml:space="preserve">标书名称</w:t>
            </w:r>
            <w:r/>
          </w:p>
        </w:tc>
        <w:tc>
          <w:tcPr>
            <w:tcW w:w="3969" w:type="dxa"/>
            <w:vAlign w:val="center"/>
            <w:textDirection w:val="lrTb"/>
            <w:noWrap w:val="false"/>
          </w:tcPr>
          <w:p>
            <w:pPr>
              <w:pStyle w:val="1139"/>
              <w:ind w:firstLine="0"/>
              <w:spacing w:line="360" w:lineRule="auto"/>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文档名称</w:t>
            </w:r>
            <w:r/>
          </w:p>
        </w:tc>
        <w:tc>
          <w:tcPr>
            <w:tcW w:w="4033" w:type="dxa"/>
            <w:vAlign w:val="center"/>
            <w:textDirection w:val="lrTb"/>
            <w:noWrap w:val="false"/>
          </w:tcPr>
          <w:p>
            <w:pPr>
              <w:pStyle w:val="1139"/>
              <w:ind w:firstLine="0"/>
              <w:spacing w:line="360" w:lineRule="auto"/>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标题名称</w:t>
            </w:r>
            <w:r/>
          </w:p>
        </w:tc>
      </w:tr>
      <w:tr>
        <w:trPr>
          <w:cantSplit/>
        </w:trPr>
        <w:tc>
          <w:tcPr>
            <w:tcW w:w="1500" w:type="dxa"/>
            <w:vAlign w:val="center"/>
            <w:vMerge w:val="restart"/>
            <w:textDirection w:val="lrTb"/>
            <w:noWrap w:val="false"/>
          </w:tcPr>
          <w:p>
            <w:pPr>
              <w:pStyle w:val="1139"/>
              <w:ind w:firstLine="0"/>
              <w:spacing w:line="360" w:lineRule="auto"/>
              <w:rPr>
                <w:rFonts w:hint="eastAsia" w:ascii="宋体" w:hAnsi="宋体" w:eastAsia="宋体"/>
                <w:b/>
                <w:color w:val="auto"/>
                <w:szCs w:val="21"/>
                <w:highlight w:val="none"/>
              </w:rPr>
            </w:pPr>
            <w:r>
              <w:rPr>
                <w:rFonts w:hint="eastAsia" w:ascii="宋体" w:hAnsi="宋体" w:eastAsia="宋体"/>
                <w:b/>
                <w:color w:val="auto"/>
                <w:szCs w:val="21"/>
                <w:highlight w:val="none"/>
              </w:rPr>
              <w:t xml:space="preserve">标书结构</w:t>
            </w:r>
            <w:r/>
          </w:p>
        </w:tc>
        <w:tc>
          <w:tcPr>
            <w:tcW w:w="3969" w:type="dxa"/>
            <w:vAlign w:val="center"/>
            <w:textDirection w:val="lrTb"/>
            <w:noWrap w:val="false"/>
          </w:tcPr>
          <w:p>
            <w:pPr>
              <w:pStyle w:val="1139"/>
              <w:ind w:firstLine="0"/>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投标</w:t>
            </w:r>
            <w:r>
              <w:rPr>
                <w:rFonts w:hint="eastAsia" w:ascii="宋体" w:hAnsi="宋体" w:eastAsia="宋体"/>
                <w:color w:val="auto"/>
                <w:szCs w:val="21"/>
                <w:highlight w:val="none"/>
              </w:rPr>
              <w:t xml:space="preserve">承诺</w:t>
            </w:r>
            <w:r>
              <w:rPr>
                <w:rFonts w:ascii="宋体" w:hAnsi="宋体" w:eastAsia="宋体"/>
                <w:color w:val="auto"/>
                <w:szCs w:val="21"/>
                <w:highlight w:val="none"/>
              </w:rPr>
              <w:t xml:space="preserve">函</w:t>
            </w:r>
            <w:r/>
          </w:p>
        </w:tc>
        <w:tc>
          <w:tcPr>
            <w:tcW w:w="4033" w:type="dxa"/>
            <w:vAlign w:val="center"/>
            <w:textDirection w:val="lrTb"/>
            <w:noWrap w:val="false"/>
          </w:tcPr>
          <w:p>
            <w:pPr>
              <w:pStyle w:val="1139"/>
              <w:ind w:firstLine="0"/>
              <w:spacing w:line="360" w:lineRule="auto"/>
              <w:rPr>
                <w:rFonts w:hint="eastAsia"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REF _Ref363807955 \h  \* MERGEFORMAT </w:instrText>
            </w:r>
            <w:r>
              <w:rPr>
                <w:rFonts w:ascii="宋体" w:hAnsi="宋体" w:eastAsia="宋体"/>
                <w:color w:val="auto"/>
                <w:szCs w:val="21"/>
                <w:highlight w:val="none"/>
              </w:rPr>
              <w:fldChar w:fldCharType="separate"/>
            </w:r>
            <w:r>
              <w:rPr>
                <w:rFonts w:hint="eastAsia" w:ascii="宋体" w:hAnsi="宋体" w:eastAsia="宋体"/>
                <w:color w:val="auto"/>
                <w:highlight w:val="none"/>
              </w:rPr>
              <w:t xml:space="preserve">1、投标承诺函</w:t>
            </w:r>
            <w:r>
              <w:rPr>
                <w:rFonts w:ascii="宋体" w:hAnsi="宋体" w:eastAsia="宋体"/>
                <w:color w:val="auto"/>
                <w:szCs w:val="21"/>
                <w:highlight w:val="none"/>
              </w:rPr>
              <w:fldChar w:fldCharType="end"/>
            </w:r>
            <w:r/>
          </w:p>
        </w:tc>
      </w:tr>
      <w:tr>
        <w:trPr>
          <w:cantSplit/>
        </w:trPr>
        <w:tc>
          <w:tcPr>
            <w:tcW w:w="1500" w:type="dxa"/>
            <w:vAlign w:val="center"/>
            <w:vMerge w:val="continue"/>
            <w:textDirection w:val="lrTb"/>
            <w:noWrap w:val="false"/>
          </w:tcPr>
          <w:p>
            <w:pPr>
              <w:pStyle w:val="1139"/>
              <w:ind w:firstLine="0"/>
              <w:spacing w:line="360" w:lineRule="auto"/>
              <w:rPr>
                <w:rFonts w:hint="eastAsia" w:ascii="宋体" w:hAnsi="宋体" w:eastAsia="宋体"/>
                <w:b/>
                <w:color w:val="auto"/>
                <w:szCs w:val="21"/>
                <w:highlight w:val="none"/>
              </w:rPr>
            </w:pPr>
            <w:r>
              <w:rPr>
                <w:rFonts w:hint="eastAsia" w:ascii="宋体" w:hAnsi="宋体" w:eastAsia="宋体"/>
                <w:b/>
                <w:color w:val="auto"/>
                <w:szCs w:val="21"/>
                <w:highlight w:val="none"/>
              </w:rPr>
            </w:r>
            <w:r/>
          </w:p>
        </w:tc>
        <w:tc>
          <w:tcPr>
            <w:tcW w:w="3969" w:type="dxa"/>
            <w:vAlign w:val="center"/>
            <w:textDirection w:val="lrTb"/>
            <w:noWrap w:val="false"/>
          </w:tcPr>
          <w:p>
            <w:pPr>
              <w:pStyle w:val="1139"/>
              <w:ind w:firstLine="0"/>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（投标方）法人授权委托书</w:t>
            </w:r>
            <w:r/>
          </w:p>
        </w:tc>
        <w:tc>
          <w:tcPr>
            <w:tcW w:w="4033" w:type="dxa"/>
            <w:vAlign w:val="center"/>
            <w:textDirection w:val="lrTb"/>
            <w:noWrap w:val="false"/>
          </w:tcPr>
          <w:p>
            <w:pPr>
              <w:pStyle w:val="1139"/>
              <w:ind w:firstLine="0"/>
              <w:spacing w:line="360" w:lineRule="auto"/>
              <w:rPr>
                <w:rFonts w:hint="eastAsia" w:ascii="宋体" w:hAnsi="宋体" w:eastAsia="宋体"/>
                <w:color w:val="auto"/>
                <w:highlight w:val="none"/>
              </w:rPr>
            </w:pPr>
            <w:r>
              <w:rPr>
                <w:rFonts w:ascii="宋体" w:hAnsi="宋体" w:eastAsia="宋体"/>
                <w:color w:val="auto"/>
                <w:highlight w:val="none"/>
              </w:rPr>
              <w:fldChar w:fldCharType="begin"/>
            </w:r>
            <w:r>
              <w:rPr>
                <w:rFonts w:ascii="宋体" w:hAnsi="宋体" w:eastAsia="宋体"/>
                <w:color w:val="auto"/>
                <w:highlight w:val="none"/>
              </w:rPr>
              <w:instrText xml:space="preserve"> REF _Ref36197831 \h  \* MERGEFORMAT </w:instrText>
            </w:r>
            <w:r>
              <w:rPr>
                <w:rFonts w:ascii="宋体" w:hAnsi="宋体" w:eastAsia="宋体"/>
                <w:color w:val="auto"/>
                <w:highlight w:val="none"/>
              </w:rPr>
              <w:fldChar w:fldCharType="separate"/>
            </w:r>
            <w:r>
              <w:rPr>
                <w:rFonts w:hint="eastAsia" w:ascii="宋体" w:hAnsi="宋体" w:eastAsia="宋体"/>
                <w:color w:val="auto"/>
                <w:highlight w:val="none"/>
              </w:rPr>
              <w:t xml:space="preserve">2、（投标方）法人授权委托书</w:t>
            </w:r>
            <w:r>
              <w:rPr>
                <w:rFonts w:ascii="宋体" w:hAnsi="宋体" w:eastAsia="宋体"/>
                <w:color w:val="auto"/>
                <w:highlight w:val="none"/>
              </w:rPr>
              <w:fldChar w:fldCharType="end"/>
            </w:r>
            <w:r/>
          </w:p>
        </w:tc>
      </w:tr>
      <w:tr>
        <w:trPr>
          <w:cantSplit/>
        </w:trPr>
        <w:tc>
          <w:tcPr>
            <w:tcW w:w="1500" w:type="dxa"/>
            <w:vAlign w:val="center"/>
            <w:vMerge w:val="continue"/>
            <w:textDirection w:val="lrTb"/>
            <w:noWrap w:val="false"/>
          </w:tcPr>
          <w:p>
            <w:pPr>
              <w:pStyle w:val="1139"/>
              <w:ind w:firstLine="0"/>
              <w:spacing w:line="360" w:lineRule="auto"/>
              <w:rPr>
                <w:rFonts w:hint="eastAsia" w:ascii="宋体" w:hAnsi="宋体" w:eastAsia="宋体"/>
                <w:b/>
                <w:color w:val="auto"/>
                <w:szCs w:val="21"/>
                <w:highlight w:val="none"/>
              </w:rPr>
            </w:pPr>
            <w:r>
              <w:rPr>
                <w:rFonts w:hint="eastAsia" w:ascii="宋体" w:hAnsi="宋体" w:eastAsia="宋体"/>
                <w:b/>
                <w:color w:val="auto"/>
                <w:szCs w:val="21"/>
                <w:highlight w:val="none"/>
              </w:rPr>
            </w:r>
            <w:r/>
          </w:p>
        </w:tc>
        <w:tc>
          <w:tcPr>
            <w:tcW w:w="3969" w:type="dxa"/>
            <w:vAlign w:val="center"/>
            <w:textDirection w:val="lrTb"/>
            <w:noWrap w:val="false"/>
          </w:tcPr>
          <w:p>
            <w:pPr>
              <w:pStyle w:val="1139"/>
              <w:ind w:firstLine="0"/>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开标一览表</w:t>
            </w:r>
            <w:r/>
          </w:p>
        </w:tc>
        <w:tc>
          <w:tcPr>
            <w:tcW w:w="4033" w:type="dxa"/>
            <w:vAlign w:val="center"/>
            <w:textDirection w:val="lrTb"/>
            <w:noWrap w:val="false"/>
          </w:tcPr>
          <w:p>
            <w:pPr>
              <w:pStyle w:val="1139"/>
              <w:ind w:firstLine="0"/>
              <w:spacing w:line="360" w:lineRule="auto"/>
              <w:rPr>
                <w:rFonts w:hint="eastAsia" w:ascii="宋体" w:hAnsi="宋体" w:eastAsia="宋体"/>
                <w:color w:val="auto"/>
                <w:highlight w:val="none"/>
              </w:rPr>
            </w:pPr>
            <w:r>
              <w:rPr>
                <w:rFonts w:ascii="宋体" w:hAnsi="宋体" w:eastAsia="宋体"/>
                <w:color w:val="auto"/>
                <w:highlight w:val="none"/>
              </w:rPr>
              <w:fldChar w:fldCharType="begin"/>
            </w:r>
            <w:r>
              <w:rPr>
                <w:rFonts w:ascii="宋体" w:hAnsi="宋体" w:eastAsia="宋体"/>
                <w:color w:val="auto"/>
                <w:highlight w:val="none"/>
              </w:rPr>
              <w:instrText xml:space="preserve"> REF _Ref22891535 \h  \* MERGEFORMAT </w:instrText>
            </w:r>
            <w:r>
              <w:rPr>
                <w:rFonts w:ascii="宋体" w:hAnsi="宋体" w:eastAsia="宋体"/>
                <w:color w:val="auto"/>
                <w:highlight w:val="none"/>
              </w:rPr>
              <w:fldChar w:fldCharType="separate"/>
            </w:r>
            <w:r>
              <w:rPr>
                <w:rFonts w:hint="eastAsia" w:ascii="宋体" w:hAnsi="宋体" w:eastAsia="宋体"/>
                <w:color w:val="auto"/>
                <w:highlight w:val="none"/>
              </w:rPr>
              <w:t xml:space="preserve">3</w:t>
            </w:r>
            <w:r>
              <w:rPr>
                <w:rFonts w:ascii="宋体" w:hAnsi="宋体" w:eastAsia="宋体"/>
                <w:color w:val="auto"/>
                <w:highlight w:val="none"/>
              </w:rPr>
              <w:t xml:space="preserve">、开标一览表</w:t>
            </w:r>
            <w:r>
              <w:rPr>
                <w:rFonts w:ascii="宋体" w:hAnsi="宋体" w:eastAsia="宋体"/>
                <w:color w:val="auto"/>
                <w:highlight w:val="none"/>
              </w:rPr>
              <w:fldChar w:fldCharType="end"/>
            </w:r>
            <w:r/>
          </w:p>
        </w:tc>
      </w:tr>
      <w:tr>
        <w:trPr>
          <w:cantSplit/>
        </w:trPr>
        <w:tc>
          <w:tcPr>
            <w:tcW w:w="1500" w:type="dxa"/>
            <w:vAlign w:val="center"/>
            <w:vMerge w:val="continue"/>
            <w:textDirection w:val="lrTb"/>
            <w:noWrap w:val="false"/>
          </w:tcPr>
          <w:p>
            <w:pPr>
              <w:pStyle w:val="1139"/>
              <w:ind w:firstLine="0"/>
              <w:spacing w:line="360" w:lineRule="auto"/>
              <w:rPr>
                <w:rFonts w:hint="eastAsia" w:ascii="宋体" w:hAnsi="宋体" w:eastAsia="宋体"/>
                <w:b/>
                <w:color w:val="auto"/>
                <w:szCs w:val="21"/>
                <w:highlight w:val="none"/>
              </w:rPr>
            </w:pPr>
            <w:r>
              <w:rPr>
                <w:rFonts w:hint="eastAsia" w:ascii="宋体" w:hAnsi="宋体" w:eastAsia="宋体"/>
                <w:b/>
                <w:color w:val="auto"/>
                <w:szCs w:val="21"/>
                <w:highlight w:val="none"/>
              </w:rPr>
            </w:r>
            <w:r/>
          </w:p>
        </w:tc>
        <w:tc>
          <w:tcPr>
            <w:tcW w:w="3969" w:type="dxa"/>
            <w:vAlign w:val="center"/>
            <w:textDirection w:val="lrTb"/>
            <w:noWrap w:val="false"/>
          </w:tcPr>
          <w:p>
            <w:pPr>
              <w:pStyle w:val="1139"/>
              <w:ind w:firstLine="0"/>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投标报价</w:t>
            </w:r>
            <w:r>
              <w:rPr>
                <w:rFonts w:hint="eastAsia" w:ascii="宋体" w:hAnsi="宋体" w:eastAsia="宋体"/>
                <w:color w:val="auto"/>
                <w:szCs w:val="21"/>
                <w:highlight w:val="none"/>
              </w:rPr>
              <w:t xml:space="preserve">表</w:t>
            </w:r>
            <w:r/>
          </w:p>
        </w:tc>
        <w:tc>
          <w:tcPr>
            <w:tcW w:w="4033" w:type="dxa"/>
            <w:vAlign w:val="center"/>
            <w:textDirection w:val="lrTb"/>
            <w:noWrap w:val="false"/>
          </w:tcPr>
          <w:p>
            <w:pPr>
              <w:pStyle w:val="1139"/>
              <w:ind w:firstLine="0"/>
              <w:spacing w:line="360" w:lineRule="auto"/>
              <w:rPr>
                <w:rFonts w:hint="eastAsia"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REF _Ref36197888 \h  \* MERGEFORMAT </w:instrText>
            </w:r>
            <w:r>
              <w:rPr>
                <w:rFonts w:ascii="宋体" w:hAnsi="宋体" w:eastAsia="宋体"/>
                <w:color w:val="auto"/>
                <w:szCs w:val="21"/>
                <w:highlight w:val="none"/>
              </w:rPr>
              <w:fldChar w:fldCharType="separate"/>
            </w:r>
            <w:r>
              <w:rPr>
                <w:rFonts w:hint="eastAsia" w:ascii="宋体" w:hAnsi="宋体" w:eastAsia="宋体"/>
                <w:color w:val="auto"/>
                <w:highlight w:val="none"/>
              </w:rPr>
              <w:t xml:space="preserve">4</w:t>
            </w:r>
            <w:r>
              <w:rPr>
                <w:rFonts w:ascii="宋体" w:hAnsi="宋体" w:eastAsia="宋体"/>
                <w:color w:val="auto"/>
                <w:highlight w:val="none"/>
              </w:rPr>
              <w:t xml:space="preserve">、投标报价</w:t>
            </w:r>
            <w:r>
              <w:rPr>
                <w:rFonts w:hint="eastAsia" w:ascii="宋体" w:hAnsi="宋体" w:eastAsia="宋体"/>
                <w:color w:val="auto"/>
                <w:highlight w:val="none"/>
              </w:rPr>
              <w:t xml:space="preserve">表</w:t>
            </w:r>
            <w:r>
              <w:rPr>
                <w:rFonts w:ascii="宋体" w:hAnsi="宋体" w:eastAsia="宋体"/>
                <w:color w:val="auto"/>
                <w:szCs w:val="21"/>
                <w:highlight w:val="none"/>
              </w:rPr>
              <w:fldChar w:fldCharType="end"/>
            </w:r>
            <w:r/>
          </w:p>
        </w:tc>
      </w:tr>
      <w:tr>
        <w:trPr>
          <w:cantSplit/>
        </w:trPr>
        <w:tc>
          <w:tcPr>
            <w:tcW w:w="1500" w:type="dxa"/>
            <w:vAlign w:val="center"/>
            <w:vMerge w:val="continue"/>
            <w:textDirection w:val="lrTb"/>
            <w:noWrap w:val="false"/>
          </w:tcPr>
          <w:p>
            <w:pPr>
              <w:pStyle w:val="1139"/>
              <w:ind w:firstLine="0"/>
              <w:spacing w:line="360" w:lineRule="auto"/>
              <w:rPr>
                <w:rFonts w:hint="eastAsia" w:ascii="宋体" w:hAnsi="宋体" w:eastAsia="宋体"/>
                <w:b/>
                <w:color w:val="auto"/>
                <w:szCs w:val="21"/>
                <w:highlight w:val="none"/>
              </w:rPr>
            </w:pPr>
            <w:r>
              <w:rPr>
                <w:rFonts w:hint="eastAsia" w:ascii="宋体" w:hAnsi="宋体" w:eastAsia="宋体"/>
                <w:b/>
                <w:color w:val="auto"/>
                <w:szCs w:val="21"/>
                <w:highlight w:val="none"/>
              </w:rPr>
            </w:r>
            <w:r/>
          </w:p>
        </w:tc>
        <w:tc>
          <w:tcPr>
            <w:tcW w:w="3969" w:type="dxa"/>
            <w:vAlign w:val="center"/>
            <w:textDirection w:val="lrTb"/>
            <w:noWrap w:val="false"/>
          </w:tcPr>
          <w:p>
            <w:pPr>
              <w:pStyle w:val="1139"/>
              <w:ind w:firstLine="0"/>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人员配备表</w:t>
            </w:r>
            <w:r/>
          </w:p>
        </w:tc>
        <w:tc>
          <w:tcPr>
            <w:tcW w:w="4033" w:type="dxa"/>
            <w:vAlign w:val="center"/>
            <w:textDirection w:val="lrTb"/>
            <w:noWrap w:val="false"/>
          </w:tcPr>
          <w:p>
            <w:pPr>
              <w:pStyle w:val="1139"/>
              <w:ind w:firstLine="0"/>
              <w:spacing w:line="360" w:lineRule="auto"/>
              <w:rPr>
                <w:rFonts w:hint="eastAsia" w:ascii="宋体" w:hAnsi="宋体" w:eastAsia="宋体"/>
                <w:color w:val="auto"/>
                <w:highlight w:val="none"/>
              </w:rPr>
            </w:pPr>
            <w:r>
              <w:rPr>
                <w:rFonts w:ascii="宋体" w:hAnsi="宋体" w:eastAsia="宋体"/>
                <w:color w:val="auto"/>
                <w:highlight w:val="none"/>
              </w:rPr>
              <w:fldChar w:fldCharType="begin"/>
            </w:r>
            <w:r>
              <w:rPr>
                <w:rFonts w:ascii="宋体" w:hAnsi="宋体" w:eastAsia="宋体"/>
                <w:color w:val="auto"/>
                <w:highlight w:val="none"/>
              </w:rPr>
              <w:instrText xml:space="preserve"> REF _Ref138255000 \h  \* MERGEFORMAT </w:instrText>
            </w:r>
            <w:r>
              <w:rPr>
                <w:rFonts w:ascii="宋体" w:hAnsi="宋体" w:eastAsia="宋体"/>
                <w:color w:val="auto"/>
                <w:highlight w:val="none"/>
              </w:rPr>
              <w:fldChar w:fldCharType="separate"/>
            </w:r>
            <w:r>
              <w:rPr>
                <w:rFonts w:hint="eastAsia" w:ascii="宋体" w:hAnsi="宋体" w:eastAsia="宋体"/>
                <w:color w:val="auto"/>
                <w:highlight w:val="none"/>
              </w:rPr>
              <w:t xml:space="preserve">5、</w:t>
            </w:r>
            <w:r>
              <w:rPr>
                <w:rFonts w:hint="eastAsia" w:ascii="宋体" w:hAnsi="宋体" w:eastAsia="宋体"/>
                <w:color w:val="auto"/>
                <w:spacing w:val="16"/>
                <w:highlight w:val="none"/>
              </w:rPr>
              <w:t xml:space="preserve">人员配备表</w:t>
            </w:r>
            <w:r>
              <w:rPr>
                <w:rFonts w:ascii="宋体" w:hAnsi="宋体" w:eastAsia="宋体"/>
                <w:color w:val="auto"/>
                <w:highlight w:val="none"/>
              </w:rPr>
              <w:fldChar w:fldCharType="end"/>
            </w:r>
            <w:r/>
          </w:p>
        </w:tc>
      </w:tr>
      <w:tr>
        <w:trPr>
          <w:cantSplit/>
        </w:trPr>
        <w:tc>
          <w:tcPr>
            <w:tcW w:w="1500" w:type="dxa"/>
            <w:vAlign w:val="center"/>
            <w:vMerge w:val="continue"/>
            <w:textDirection w:val="lrTb"/>
            <w:noWrap w:val="false"/>
          </w:tcPr>
          <w:p>
            <w:pPr>
              <w:pStyle w:val="1139"/>
              <w:ind w:firstLine="0"/>
              <w:spacing w:line="360" w:lineRule="auto"/>
              <w:rPr>
                <w:rFonts w:hint="eastAsia" w:ascii="宋体" w:hAnsi="宋体" w:eastAsia="宋体"/>
                <w:b/>
                <w:color w:val="auto"/>
                <w:szCs w:val="21"/>
                <w:highlight w:val="none"/>
              </w:rPr>
            </w:pPr>
            <w:r>
              <w:rPr>
                <w:rFonts w:hint="eastAsia" w:ascii="宋体" w:hAnsi="宋体" w:eastAsia="宋体"/>
                <w:b/>
                <w:color w:val="auto"/>
                <w:szCs w:val="21"/>
                <w:highlight w:val="none"/>
              </w:rPr>
            </w:r>
            <w:r/>
          </w:p>
        </w:tc>
        <w:tc>
          <w:tcPr>
            <w:tcW w:w="3969" w:type="dxa"/>
            <w:vAlign w:val="center"/>
            <w:textDirection w:val="lrTb"/>
            <w:noWrap w:val="false"/>
          </w:tcPr>
          <w:p>
            <w:pPr>
              <w:pStyle w:val="1139"/>
              <w:ind w:firstLine="0"/>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偏离表（技术、商务）</w:t>
            </w:r>
            <w:r/>
          </w:p>
        </w:tc>
        <w:tc>
          <w:tcPr>
            <w:tcW w:w="4033" w:type="dxa"/>
            <w:vAlign w:val="center"/>
            <w:textDirection w:val="lrTb"/>
            <w:noWrap w:val="false"/>
          </w:tcPr>
          <w:p>
            <w:pPr>
              <w:pStyle w:val="1139"/>
              <w:ind w:firstLine="0"/>
              <w:spacing w:line="360" w:lineRule="auto"/>
              <w:rPr>
                <w:rFonts w:hint="eastAsia"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REF _Ref363807960 \h  \* MERGEFORMAT </w:instrText>
            </w:r>
            <w:r>
              <w:rPr>
                <w:rFonts w:ascii="宋体" w:hAnsi="宋体" w:eastAsia="宋体"/>
                <w:color w:val="auto"/>
                <w:szCs w:val="21"/>
                <w:highlight w:val="none"/>
              </w:rPr>
              <w:fldChar w:fldCharType="separate"/>
            </w:r>
            <w:r>
              <w:rPr>
                <w:rFonts w:hint="eastAsia" w:ascii="宋体" w:hAnsi="宋体" w:eastAsia="宋体"/>
                <w:color w:val="auto"/>
                <w:highlight w:val="none"/>
              </w:rPr>
              <w:t xml:space="preserve">6、偏离表（技术、商务）</w:t>
            </w:r>
            <w:r>
              <w:rPr>
                <w:rFonts w:ascii="宋体" w:hAnsi="宋体" w:eastAsia="宋体"/>
                <w:color w:val="auto"/>
                <w:szCs w:val="21"/>
                <w:highlight w:val="none"/>
              </w:rPr>
              <w:fldChar w:fldCharType="end"/>
            </w:r>
            <w:r/>
          </w:p>
        </w:tc>
      </w:tr>
      <w:tr>
        <w:trPr>
          <w:cantSplit/>
        </w:trPr>
        <w:tc>
          <w:tcPr>
            <w:tcW w:w="1500" w:type="dxa"/>
            <w:vAlign w:val="center"/>
            <w:vMerge w:val="continue"/>
            <w:textDirection w:val="lrTb"/>
            <w:noWrap w:val="false"/>
          </w:tcPr>
          <w:p>
            <w:pPr>
              <w:pStyle w:val="1139"/>
              <w:ind w:firstLine="0"/>
              <w:spacing w:line="360" w:lineRule="auto"/>
              <w:rPr>
                <w:rFonts w:hint="eastAsia" w:ascii="宋体" w:hAnsi="宋体" w:eastAsia="宋体"/>
                <w:b/>
                <w:color w:val="auto"/>
                <w:szCs w:val="21"/>
                <w:highlight w:val="none"/>
              </w:rPr>
            </w:pPr>
            <w:r>
              <w:rPr>
                <w:rFonts w:hint="eastAsia" w:ascii="宋体" w:hAnsi="宋体" w:eastAsia="宋体"/>
                <w:b/>
                <w:color w:val="auto"/>
                <w:szCs w:val="21"/>
                <w:highlight w:val="none"/>
              </w:rPr>
            </w:r>
            <w:r/>
          </w:p>
        </w:tc>
        <w:tc>
          <w:tcPr>
            <w:tcW w:w="3969" w:type="dxa"/>
            <w:vAlign w:val="center"/>
            <w:textDirection w:val="lrTb"/>
            <w:noWrap w:val="false"/>
          </w:tcPr>
          <w:p>
            <w:pPr>
              <w:pStyle w:val="1139"/>
              <w:ind w:firstLine="0"/>
              <w:spacing w:line="360" w:lineRule="auto"/>
              <w:rPr>
                <w:rFonts w:hint="eastAsia" w:ascii="宋体" w:hAnsi="宋体" w:eastAsia="宋体"/>
                <w:color w:val="auto"/>
                <w:szCs w:val="21"/>
                <w:highlight w:val="none"/>
              </w:rPr>
            </w:pPr>
            <w:r>
              <w:rPr>
                <w:rFonts w:hint="eastAsia" w:ascii="宋体" w:hAnsi="宋体" w:eastAsia="宋体"/>
                <w:color w:val="auto"/>
                <w:highlight w:val="none"/>
              </w:rPr>
              <w:t xml:space="preserve">中小企业声明函（如有）</w:t>
            </w:r>
            <w:r/>
          </w:p>
        </w:tc>
        <w:tc>
          <w:tcPr>
            <w:tcW w:w="4033" w:type="dxa"/>
            <w:vAlign w:val="center"/>
            <w:textDirection w:val="lrTb"/>
            <w:noWrap w:val="false"/>
          </w:tcPr>
          <w:p>
            <w:pPr>
              <w:pStyle w:val="1139"/>
              <w:ind w:firstLine="0"/>
              <w:spacing w:line="360" w:lineRule="auto"/>
              <w:rPr>
                <w:rFonts w:hint="eastAsia"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REF _Ref17468056 \h  \* MERGEFORMAT </w:instrText>
            </w:r>
            <w:r>
              <w:rPr>
                <w:rFonts w:ascii="宋体" w:hAnsi="宋体" w:eastAsia="宋体"/>
                <w:color w:val="auto"/>
                <w:szCs w:val="21"/>
                <w:highlight w:val="none"/>
              </w:rPr>
              <w:fldChar w:fldCharType="separate"/>
            </w:r>
            <w:r>
              <w:rPr>
                <w:rFonts w:hint="eastAsia" w:ascii="宋体" w:hAnsi="宋体" w:eastAsia="宋体"/>
                <w:color w:val="auto"/>
                <w:highlight w:val="none"/>
              </w:rPr>
              <w:t xml:space="preserve">7、中小企业声明函</w:t>
            </w:r>
            <w:r>
              <w:rPr>
                <w:rFonts w:ascii="宋体" w:hAnsi="宋体" w:eastAsia="宋体"/>
                <w:color w:val="auto"/>
                <w:szCs w:val="21"/>
                <w:highlight w:val="none"/>
              </w:rPr>
              <w:fldChar w:fldCharType="end"/>
            </w:r>
            <w:r/>
          </w:p>
        </w:tc>
      </w:tr>
      <w:tr>
        <w:trPr>
          <w:cantSplit/>
        </w:trPr>
        <w:tc>
          <w:tcPr>
            <w:tcW w:w="1500" w:type="dxa"/>
            <w:vAlign w:val="center"/>
            <w:vMerge w:val="continue"/>
            <w:textDirection w:val="lrTb"/>
            <w:noWrap w:val="false"/>
          </w:tcPr>
          <w:p>
            <w:pPr>
              <w:pStyle w:val="1139"/>
              <w:ind w:firstLine="0"/>
              <w:spacing w:line="360" w:lineRule="auto"/>
              <w:rPr>
                <w:rFonts w:hint="eastAsia" w:ascii="宋体" w:hAnsi="宋体" w:eastAsia="宋体"/>
                <w:b/>
                <w:color w:val="auto"/>
                <w:szCs w:val="21"/>
                <w:highlight w:val="none"/>
              </w:rPr>
            </w:pPr>
            <w:r>
              <w:rPr>
                <w:rFonts w:hint="eastAsia" w:ascii="宋体" w:hAnsi="宋体" w:eastAsia="宋体"/>
                <w:b/>
                <w:color w:val="auto"/>
                <w:szCs w:val="21"/>
                <w:highlight w:val="none"/>
              </w:rPr>
            </w:r>
            <w:r/>
          </w:p>
        </w:tc>
        <w:tc>
          <w:tcPr>
            <w:tcW w:w="3969" w:type="dxa"/>
            <w:vAlign w:val="center"/>
            <w:textDirection w:val="lrTb"/>
            <w:noWrap w:val="false"/>
          </w:tcPr>
          <w:p>
            <w:pPr>
              <w:pStyle w:val="1139"/>
              <w:ind w:firstLine="0"/>
              <w:spacing w:line="360" w:lineRule="auto"/>
              <w:rPr>
                <w:rFonts w:hint="eastAsia" w:ascii="宋体" w:hAnsi="宋体" w:eastAsia="宋体"/>
                <w:color w:val="auto"/>
                <w:highlight w:val="none"/>
              </w:rPr>
            </w:pPr>
            <w:r>
              <w:rPr>
                <w:rFonts w:hint="eastAsia" w:ascii="宋体" w:hAnsi="宋体" w:eastAsia="宋体"/>
                <w:color w:val="auto"/>
                <w:highlight w:val="none"/>
              </w:rPr>
              <w:t xml:space="preserve">残疾人福利性单位声明函（如有）</w:t>
            </w:r>
            <w:r/>
          </w:p>
        </w:tc>
        <w:tc>
          <w:tcPr>
            <w:tcW w:w="4033" w:type="dxa"/>
            <w:vAlign w:val="center"/>
            <w:textDirection w:val="lrTb"/>
            <w:noWrap w:val="false"/>
          </w:tcPr>
          <w:p>
            <w:pPr>
              <w:pStyle w:val="1139"/>
              <w:ind w:firstLine="0"/>
              <w:spacing w:line="360" w:lineRule="auto"/>
              <w:rPr>
                <w:rFonts w:hint="eastAsia"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w:instrText>
            </w:r>
            <w:r>
              <w:rPr>
                <w:rFonts w:hint="eastAsia" w:ascii="宋体" w:hAnsi="宋体" w:eastAsia="宋体"/>
                <w:color w:val="auto"/>
                <w:szCs w:val="21"/>
                <w:highlight w:val="none"/>
              </w:rPr>
              <w:instrText xml:space="preserve">REF _Ref14938101 \h</w:instrText>
            </w:r>
            <w:r>
              <w:rPr>
                <w:rFonts w:ascii="宋体" w:hAnsi="宋体" w:eastAsia="宋体"/>
                <w:color w:val="auto"/>
                <w:szCs w:val="21"/>
                <w:highlight w:val="none"/>
              </w:rPr>
              <w:instrText xml:space="preserve">  \* MERGEFORMAT </w:instrText>
            </w:r>
            <w:r>
              <w:rPr>
                <w:rFonts w:ascii="宋体" w:hAnsi="宋体" w:eastAsia="宋体"/>
                <w:color w:val="auto"/>
                <w:szCs w:val="21"/>
                <w:highlight w:val="none"/>
              </w:rPr>
              <w:fldChar w:fldCharType="separate"/>
            </w:r>
            <w:r>
              <w:rPr>
                <w:rFonts w:hint="eastAsia" w:ascii="宋体" w:hAnsi="宋体" w:eastAsia="宋体"/>
                <w:color w:val="auto"/>
                <w:highlight w:val="none"/>
              </w:rPr>
              <w:t xml:space="preserve">8、残疾人福利性单位声明函</w:t>
            </w:r>
            <w:r>
              <w:rPr>
                <w:rFonts w:ascii="宋体" w:hAnsi="宋体" w:eastAsia="宋体"/>
                <w:color w:val="auto"/>
                <w:szCs w:val="21"/>
                <w:highlight w:val="none"/>
              </w:rPr>
              <w:fldChar w:fldCharType="end"/>
            </w:r>
            <w:r/>
          </w:p>
        </w:tc>
      </w:tr>
      <w:tr>
        <w:trPr>
          <w:cantSplit/>
        </w:trPr>
        <w:tc>
          <w:tcPr>
            <w:tcW w:w="1500" w:type="dxa"/>
            <w:vAlign w:val="center"/>
            <w:vMerge w:val="continue"/>
            <w:textDirection w:val="lrTb"/>
            <w:noWrap w:val="false"/>
          </w:tcPr>
          <w:p>
            <w:pPr>
              <w:pStyle w:val="1139"/>
              <w:ind w:firstLine="0"/>
              <w:spacing w:line="360" w:lineRule="auto"/>
              <w:rPr>
                <w:rFonts w:hint="eastAsia" w:ascii="宋体" w:hAnsi="宋体" w:eastAsia="宋体"/>
                <w:b/>
                <w:color w:val="auto"/>
                <w:szCs w:val="21"/>
                <w:highlight w:val="none"/>
              </w:rPr>
            </w:pPr>
            <w:r>
              <w:rPr>
                <w:rFonts w:hint="eastAsia" w:ascii="宋体" w:hAnsi="宋体" w:eastAsia="宋体"/>
                <w:b/>
                <w:color w:val="auto"/>
                <w:szCs w:val="21"/>
                <w:highlight w:val="none"/>
              </w:rPr>
            </w:r>
            <w:r/>
          </w:p>
        </w:tc>
        <w:tc>
          <w:tcPr>
            <w:tcW w:w="3969" w:type="dxa"/>
            <w:vAlign w:val="center"/>
            <w:textDirection w:val="lrTb"/>
            <w:noWrap w:val="false"/>
          </w:tcPr>
          <w:p>
            <w:pPr>
              <w:pStyle w:val="1139"/>
              <w:ind w:firstLine="0"/>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业绩</w:t>
            </w:r>
            <w:r/>
          </w:p>
        </w:tc>
        <w:tc>
          <w:tcPr>
            <w:tcW w:w="4033" w:type="dxa"/>
            <w:vAlign w:val="center"/>
            <w:textDirection w:val="lrTb"/>
            <w:noWrap w:val="false"/>
          </w:tcPr>
          <w:p>
            <w:pPr>
              <w:pStyle w:val="1139"/>
              <w:ind w:firstLine="0"/>
              <w:spacing w:line="360" w:lineRule="auto"/>
              <w:rPr>
                <w:rFonts w:hint="eastAsia" w:ascii="宋体" w:hAnsi="宋体" w:eastAsia="宋体"/>
                <w:color w:val="auto"/>
                <w:highlight w:val="none"/>
              </w:rPr>
            </w:pPr>
            <w:r>
              <w:rPr>
                <w:rFonts w:ascii="宋体" w:hAnsi="宋体" w:eastAsia="宋体"/>
                <w:color w:val="auto"/>
                <w:highlight w:val="none"/>
              </w:rPr>
              <w:fldChar w:fldCharType="begin"/>
            </w:r>
            <w:r>
              <w:rPr>
                <w:rFonts w:ascii="宋体" w:hAnsi="宋体" w:eastAsia="宋体"/>
                <w:color w:val="auto"/>
                <w:highlight w:val="none"/>
              </w:rPr>
              <w:instrText xml:space="preserve"> REF _Ref155172469 \h  \* MERGEFORMAT </w:instrText>
            </w:r>
            <w:r>
              <w:rPr>
                <w:rFonts w:ascii="宋体" w:hAnsi="宋体" w:eastAsia="宋体"/>
                <w:color w:val="auto"/>
                <w:highlight w:val="none"/>
              </w:rPr>
              <w:fldChar w:fldCharType="separate"/>
            </w:r>
            <w:r>
              <w:rPr>
                <w:rFonts w:hint="eastAsia" w:ascii="宋体" w:hAnsi="宋体" w:eastAsia="宋体"/>
                <w:color w:val="auto"/>
                <w:highlight w:val="none"/>
              </w:rPr>
              <w:t xml:space="preserve">9、业绩</w:t>
            </w:r>
            <w:r>
              <w:rPr>
                <w:rFonts w:ascii="宋体" w:hAnsi="宋体" w:eastAsia="宋体"/>
                <w:color w:val="auto"/>
                <w:highlight w:val="none"/>
              </w:rPr>
              <w:fldChar w:fldCharType="end"/>
            </w:r>
            <w:r/>
          </w:p>
        </w:tc>
      </w:tr>
      <w:tr>
        <w:trPr>
          <w:cantSplit/>
        </w:trPr>
        <w:tc>
          <w:tcPr>
            <w:tcW w:w="1500" w:type="dxa"/>
            <w:vAlign w:val="center"/>
            <w:vMerge w:val="continue"/>
            <w:textDirection w:val="lrTb"/>
            <w:noWrap w:val="false"/>
          </w:tcPr>
          <w:p>
            <w:pPr>
              <w:pStyle w:val="1139"/>
              <w:ind w:firstLine="0"/>
              <w:spacing w:line="360" w:lineRule="auto"/>
              <w:rPr>
                <w:rFonts w:hint="eastAsia" w:ascii="宋体" w:hAnsi="宋体" w:eastAsia="宋体"/>
                <w:b/>
                <w:color w:val="auto"/>
                <w:szCs w:val="21"/>
                <w:highlight w:val="none"/>
              </w:rPr>
            </w:pPr>
            <w:r>
              <w:rPr>
                <w:rFonts w:hint="eastAsia" w:ascii="宋体" w:hAnsi="宋体" w:eastAsia="宋体"/>
                <w:b/>
                <w:color w:val="auto"/>
                <w:szCs w:val="21"/>
                <w:highlight w:val="none"/>
              </w:rPr>
            </w:r>
            <w:r/>
          </w:p>
        </w:tc>
        <w:tc>
          <w:tcPr>
            <w:tcW w:w="3969" w:type="dxa"/>
            <w:vAlign w:val="center"/>
            <w:textDirection w:val="lrTb"/>
            <w:noWrap w:val="false"/>
          </w:tcPr>
          <w:p>
            <w:pPr>
              <w:pStyle w:val="1139"/>
              <w:ind w:firstLine="0"/>
              <w:spacing w:line="360" w:lineRule="auto"/>
              <w:rPr>
                <w:rFonts w:hint="eastAsia" w:ascii="宋体" w:hAnsi="宋体" w:eastAsia="宋体"/>
                <w:color w:val="auto"/>
                <w:szCs w:val="21"/>
                <w:highlight w:val="none"/>
              </w:rPr>
            </w:pPr>
            <w:r>
              <w:rPr>
                <w:rFonts w:ascii="宋体" w:hAnsi="宋体" w:eastAsia="宋体"/>
                <w:color w:val="auto"/>
                <w:szCs w:val="21"/>
                <w:highlight w:val="none"/>
              </w:rPr>
              <w:t xml:space="preserve">资格证明文件</w:t>
            </w:r>
            <w:r/>
          </w:p>
        </w:tc>
        <w:tc>
          <w:tcPr>
            <w:tcW w:w="4033" w:type="dxa"/>
            <w:vAlign w:val="center"/>
            <w:textDirection w:val="lrTb"/>
            <w:noWrap w:val="false"/>
          </w:tcPr>
          <w:p>
            <w:pPr>
              <w:pStyle w:val="1139"/>
              <w:ind w:firstLine="0"/>
              <w:spacing w:line="360" w:lineRule="auto"/>
              <w:rPr>
                <w:rFonts w:hint="eastAsia" w:ascii="宋体" w:hAnsi="宋体" w:eastAsia="宋体"/>
                <w:color w:val="auto"/>
                <w:szCs w:val="21"/>
                <w:highlight w:val="none"/>
              </w:rPr>
            </w:pPr>
            <w:r>
              <w:rPr>
                <w:rFonts w:ascii="宋体" w:hAnsi="宋体" w:eastAsia="宋体"/>
                <w:color w:val="auto"/>
                <w:szCs w:val="21"/>
                <w:highlight w:val="none"/>
              </w:rPr>
              <w:fldChar w:fldCharType="begin"/>
            </w:r>
            <w:r>
              <w:rPr>
                <w:rFonts w:ascii="宋体" w:hAnsi="宋体" w:eastAsia="宋体"/>
                <w:color w:val="auto"/>
                <w:szCs w:val="21"/>
                <w:highlight w:val="none"/>
              </w:rPr>
              <w:instrText xml:space="preserve"> REF _Ref64989000 \h  \* MERGEFORMAT </w:instrText>
            </w:r>
            <w:r>
              <w:rPr>
                <w:rFonts w:ascii="宋体" w:hAnsi="宋体" w:eastAsia="宋体"/>
                <w:color w:val="auto"/>
                <w:szCs w:val="21"/>
                <w:highlight w:val="none"/>
              </w:rPr>
              <w:fldChar w:fldCharType="separate"/>
            </w:r>
            <w:r>
              <w:rPr>
                <w:rFonts w:hint="eastAsia" w:ascii="宋体" w:hAnsi="宋体" w:eastAsia="宋体"/>
                <w:color w:val="auto"/>
                <w:highlight w:val="none"/>
              </w:rPr>
              <w:t xml:space="preserve">10、资格证明文件</w:t>
            </w:r>
            <w:r>
              <w:rPr>
                <w:rFonts w:ascii="宋体" w:hAnsi="宋体" w:eastAsia="宋体"/>
                <w:color w:val="auto"/>
                <w:szCs w:val="21"/>
                <w:highlight w:val="none"/>
              </w:rPr>
              <w:fldChar w:fldCharType="end"/>
            </w:r>
            <w:r>
              <w:rPr>
                <w:rFonts w:ascii="宋体" w:hAnsi="宋体" w:eastAsia="宋体"/>
                <w:color w:val="auto"/>
                <w:szCs w:val="21"/>
                <w:highlight w:val="none"/>
              </w:rPr>
              <w:t xml:space="preserve"> </w:t>
            </w:r>
            <w:r/>
          </w:p>
        </w:tc>
      </w:tr>
      <w:tr>
        <w:trPr>
          <w:cantSplit/>
        </w:trPr>
        <w:tc>
          <w:tcPr>
            <w:tcW w:w="1500" w:type="dxa"/>
            <w:vAlign w:val="center"/>
            <w:vMerge w:val="continue"/>
            <w:textDirection w:val="lrTb"/>
            <w:noWrap w:val="false"/>
          </w:tcPr>
          <w:p>
            <w:pPr>
              <w:pStyle w:val="1139"/>
              <w:ind w:firstLine="0"/>
              <w:spacing w:line="360" w:lineRule="auto"/>
              <w:rPr>
                <w:rFonts w:hint="eastAsia" w:ascii="宋体" w:hAnsi="宋体" w:eastAsia="宋体"/>
                <w:b/>
                <w:color w:val="auto"/>
                <w:szCs w:val="21"/>
                <w:highlight w:val="none"/>
              </w:rPr>
            </w:pPr>
            <w:r>
              <w:rPr>
                <w:rFonts w:hint="eastAsia" w:ascii="宋体" w:hAnsi="宋体" w:eastAsia="宋体"/>
                <w:b/>
                <w:color w:val="auto"/>
                <w:szCs w:val="21"/>
                <w:highlight w:val="none"/>
              </w:rPr>
            </w:r>
            <w:r/>
          </w:p>
        </w:tc>
        <w:tc>
          <w:tcPr>
            <w:tcW w:w="3969" w:type="dxa"/>
            <w:vAlign w:val="center"/>
            <w:textDirection w:val="lrTb"/>
            <w:noWrap w:val="false"/>
          </w:tcPr>
          <w:p>
            <w:pPr>
              <w:pStyle w:val="1139"/>
              <w:ind w:firstLine="0"/>
              <w:spacing w:line="360" w:lineRule="auto"/>
              <w:rPr>
                <w:rFonts w:hint="eastAsia" w:ascii="宋体" w:hAnsi="宋体" w:eastAsia="宋体"/>
                <w:color w:val="auto"/>
                <w:szCs w:val="21"/>
                <w:highlight w:val="none"/>
              </w:rPr>
            </w:pPr>
            <w:r>
              <w:rPr>
                <w:rFonts w:ascii="宋体" w:hAnsi="宋体" w:eastAsia="宋体"/>
                <w:color w:val="auto"/>
                <w:highlight w:val="none"/>
              </w:rPr>
              <w:t xml:space="preserve">远程参与开标会议诚信承诺书</w:t>
            </w:r>
            <w:r/>
          </w:p>
        </w:tc>
        <w:tc>
          <w:tcPr>
            <w:tcW w:w="4033" w:type="dxa"/>
            <w:vAlign w:val="center"/>
            <w:textDirection w:val="lrTb"/>
            <w:noWrap w:val="false"/>
          </w:tcPr>
          <w:p>
            <w:pPr>
              <w:pStyle w:val="1139"/>
              <w:ind w:firstLine="0"/>
              <w:spacing w:line="360" w:lineRule="auto"/>
              <w:rPr>
                <w:rFonts w:hint="eastAsia" w:ascii="宋体" w:hAnsi="宋体" w:eastAsia="宋体"/>
                <w:color w:val="auto"/>
                <w:szCs w:val="21"/>
                <w:highlight w:val="none"/>
              </w:rPr>
            </w:pPr>
            <w:r>
              <w:rPr>
                <w:rFonts w:hint="eastAsia" w:ascii="宋体" w:hAnsi="宋体" w:eastAsia="宋体"/>
                <w:color w:val="auto"/>
                <w:highlight w:val="none"/>
              </w:rPr>
              <w:t xml:space="preserve">1</w:t>
            </w:r>
            <w:r>
              <w:rPr>
                <w:rFonts w:ascii="宋体" w:hAnsi="宋体" w:eastAsia="宋体"/>
                <w:color w:val="auto"/>
                <w:highlight w:val="none"/>
              </w:rPr>
              <w:t xml:space="preserve">1</w:t>
            </w:r>
            <w:r>
              <w:rPr>
                <w:rFonts w:hint="eastAsia" w:ascii="宋体" w:hAnsi="宋体" w:eastAsia="宋体"/>
                <w:color w:val="auto"/>
                <w:highlight w:val="none"/>
              </w:rPr>
              <w:t xml:space="preserve">、</w:t>
            </w:r>
            <w:r>
              <w:rPr>
                <w:rFonts w:ascii="宋体" w:hAnsi="宋体" w:eastAsia="宋体"/>
                <w:color w:val="auto"/>
                <w:highlight w:val="none"/>
              </w:rPr>
              <w:t xml:space="preserve">远程参与开标会议诚信承诺书</w:t>
            </w:r>
            <w:bookmarkEnd w:id="28"/>
            <w:r/>
            <w:r/>
          </w:p>
        </w:tc>
      </w:tr>
    </w:tbl>
    <w:p>
      <w:pPr>
        <w:rPr>
          <w:color w:val="auto"/>
          <w:highlight w:val="none"/>
        </w:rPr>
      </w:pPr>
      <w:r>
        <w:rPr>
          <w:color w:val="auto"/>
          <w:highlight w:val="none"/>
        </w:rPr>
      </w:r>
      <w:r/>
    </w:p>
    <w:p>
      <w:pPr>
        <w:jc w:val="left"/>
        <w:widowControl/>
        <w:rPr>
          <w:rFonts w:hint="eastAsia" w:ascii="宋体" w:hAnsi="宋体"/>
          <w:b/>
          <w:bCs/>
          <w:color w:val="auto"/>
          <w:spacing w:val="16"/>
          <w:sz w:val="28"/>
          <w:szCs w:val="32"/>
          <w:highlight w:val="none"/>
        </w:rPr>
      </w:pPr>
      <w:r/>
      <w:bookmarkStart w:id="29" w:name="_Toc88831012"/>
      <w:r/>
      <w:bookmarkStart w:id="30" w:name="_Toc140235999"/>
      <w:r/>
      <w:bookmarkStart w:id="31" w:name="_Ref363807955"/>
      <w:r>
        <w:rPr>
          <w:rFonts w:ascii="宋体" w:hAnsi="宋体"/>
          <w:color w:val="auto"/>
          <w:highlight w:val="none"/>
        </w:rPr>
        <w:br w:type="page" w:clear="all"/>
      </w:r>
      <w:r/>
    </w:p>
    <w:p>
      <w:pPr>
        <w:pStyle w:val="965"/>
        <w:jc w:val="center"/>
        <w:spacing w:before="480" w:after="240"/>
        <w:rPr>
          <w:rFonts w:hint="eastAsia" w:ascii="宋体" w:hAnsi="宋体" w:eastAsia="宋体"/>
          <w:color w:val="auto"/>
          <w:highlight w:val="none"/>
        </w:rPr>
      </w:pPr>
      <w:r/>
      <w:bookmarkStart w:id="32" w:name="_Toc12738"/>
      <w:r/>
      <w:bookmarkStart w:id="33" w:name="_Toc13353"/>
      <w:r>
        <w:rPr>
          <w:rFonts w:hint="eastAsia" w:ascii="宋体" w:hAnsi="宋体" w:eastAsia="宋体"/>
          <w:color w:val="auto"/>
          <w:highlight w:val="none"/>
        </w:rPr>
        <w:t xml:space="preserve">1、投标承诺函</w:t>
      </w:r>
      <w:bookmarkEnd w:id="29"/>
      <w:r/>
      <w:bookmarkEnd w:id="30"/>
      <w:r/>
      <w:bookmarkEnd w:id="31"/>
      <w:r/>
      <w:bookmarkEnd w:id="32"/>
      <w:r/>
      <w:bookmarkEnd w:id="33"/>
      <w:r/>
      <w:r/>
    </w:p>
    <w:p>
      <w:pPr>
        <w:rPr>
          <w:color w:val="auto"/>
          <w:highlight w:val="none"/>
        </w:rPr>
      </w:pPr>
      <w:r>
        <w:rPr>
          <w:color w:val="auto"/>
          <w:highlight w:val="none"/>
        </w:rPr>
      </w:r>
      <w:r/>
    </w:p>
    <w:p>
      <w:pPr>
        <w:spacing w:line="360" w:lineRule="auto"/>
        <w:rPr>
          <w:rFonts w:hint="eastAsia" w:ascii="宋体" w:hAnsi="宋体"/>
          <w:color w:val="auto"/>
          <w:highlight w:val="none"/>
        </w:rPr>
      </w:pPr>
      <w:r/>
      <w:bookmarkStart w:id="34" w:name="_Ref502836582"/>
      <w:r/>
      <w:bookmarkStart w:id="35" w:name="_Ref363807956"/>
      <w:r/>
      <w:bookmarkStart w:id="36" w:name="_Ref22891519"/>
      <w:r>
        <w:rPr>
          <w:rFonts w:hint="eastAsia" w:ascii="宋体" w:hAnsi="宋体"/>
          <w:color w:val="auto"/>
          <w:highlight w:val="none"/>
        </w:rPr>
        <w:t xml:space="preserve">致：___________________________(采购人名称）、</w:t>
      </w:r>
      <w:r>
        <w:rPr>
          <w:rFonts w:ascii="宋体" w:hAnsi="宋体"/>
          <w:color w:val="auto"/>
          <w:szCs w:val="21"/>
          <w:highlight w:val="none"/>
        </w:rPr>
        <w:t xml:space="preserve">苏州</w:t>
      </w:r>
      <w:r>
        <w:rPr>
          <w:rFonts w:hint="eastAsia" w:ascii="宋体" w:hAnsi="宋体"/>
          <w:color w:val="auto"/>
          <w:szCs w:val="21"/>
          <w:highlight w:val="none"/>
        </w:rPr>
        <w:t xml:space="preserve">宇恩项目咨询有限公司</w:t>
      </w:r>
      <w:r>
        <w:rPr>
          <w:rFonts w:ascii="宋体" w:hAnsi="宋体"/>
          <w:color w:val="auto"/>
          <w:szCs w:val="21"/>
          <w:highlight w:val="none"/>
        </w:rPr>
        <w:t xml:space="preserve">：</w:t>
      </w:r>
      <w:r/>
    </w:p>
    <w:p>
      <w:pPr>
        <w:ind w:firstLine="420"/>
        <w:jc w:val="left"/>
        <w:spacing w:line="360" w:lineRule="auto"/>
        <w:rPr>
          <w:rFonts w:hint="eastAsia" w:ascii="宋体" w:hAnsi="宋体"/>
          <w:color w:val="auto"/>
          <w:highlight w:val="none"/>
        </w:rPr>
      </w:pPr>
      <w:r>
        <w:rPr>
          <w:rFonts w:ascii="宋体" w:hAnsi="宋体"/>
          <w:color w:val="auto"/>
          <w:szCs w:val="21"/>
          <w:highlight w:val="none"/>
        </w:rPr>
        <w:t xml:space="preserve">经仔细阅读和研究</w:t>
      </w:r>
      <w:r>
        <w:rPr>
          <w:rFonts w:hint="eastAsia" w:ascii="宋体" w:hAnsi="宋体"/>
          <w:color w:val="auto"/>
          <w:szCs w:val="21"/>
          <w:highlight w:val="none"/>
        </w:rPr>
        <w:t xml:space="preserve">，</w:t>
      </w:r>
      <w:r>
        <w:rPr>
          <w:rFonts w:ascii="宋体" w:hAnsi="宋体"/>
          <w:color w:val="auto"/>
          <w:szCs w:val="21"/>
          <w:highlight w:val="none"/>
        </w:rPr>
        <w:t xml:space="preserve">我</w:t>
      </w:r>
      <w:r>
        <w:rPr>
          <w:rFonts w:hint="eastAsia" w:ascii="宋体" w:hAnsi="宋体"/>
          <w:color w:val="auto"/>
          <w:szCs w:val="21"/>
          <w:highlight w:val="none"/>
        </w:rPr>
        <w:t xml:space="preserve">单位</w:t>
      </w:r>
      <w:r>
        <w:rPr>
          <w:rFonts w:ascii="宋体" w:hAnsi="宋体"/>
          <w:color w:val="auto"/>
          <w:szCs w:val="21"/>
          <w:highlight w:val="none"/>
        </w:rPr>
        <w:t xml:space="preserve">同意招标文件的各条款要求</w:t>
      </w:r>
      <w:r>
        <w:rPr>
          <w:rFonts w:hint="eastAsia" w:ascii="宋体" w:hAnsi="宋体"/>
          <w:color w:val="auto"/>
          <w:szCs w:val="21"/>
          <w:highlight w:val="none"/>
        </w:rPr>
        <w:t xml:space="preserve">，</w:t>
      </w:r>
      <w:r>
        <w:rPr>
          <w:rFonts w:hint="eastAsia" w:ascii="宋体" w:hAnsi="宋体"/>
          <w:color w:val="auto"/>
          <w:highlight w:val="none"/>
        </w:rPr>
        <w:t xml:space="preserve">自愿参加___________________（项目名称及项目编号）的投标，并做出如下承诺：</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hint="eastAsia"/>
          <w:color w:val="auto"/>
          <w:szCs w:val="21"/>
          <w:highlight w:val="none"/>
          <w:lang w:val="zh-CN"/>
        </w:rPr>
        <w:t xml:space="preserve">我单位</w:t>
      </w:r>
      <w:r>
        <w:rPr>
          <w:color w:val="auto"/>
          <w:szCs w:val="21"/>
          <w:highlight w:val="none"/>
          <w:lang w:val="zh-CN"/>
        </w:rPr>
        <w:t xml:space="preserve">已详细审查并确认全部招标文件（包括</w:t>
      </w:r>
      <w:r>
        <w:rPr>
          <w:rFonts w:hint="eastAsia"/>
          <w:color w:val="auto"/>
          <w:szCs w:val="21"/>
          <w:highlight w:val="none"/>
          <w:lang w:val="zh-CN"/>
        </w:rPr>
        <w:t xml:space="preserve">补充文件</w:t>
      </w:r>
      <w:r>
        <w:rPr>
          <w:color w:val="auto"/>
          <w:szCs w:val="21"/>
          <w:highlight w:val="none"/>
          <w:lang w:val="zh-CN"/>
        </w:rPr>
        <w:t xml:space="preserve">）以及全部参考资料和有关附件；</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hint="eastAsia"/>
          <w:color w:val="auto"/>
          <w:szCs w:val="21"/>
          <w:highlight w:val="none"/>
          <w:lang w:val="zh-CN"/>
        </w:rPr>
        <w:t xml:space="preserve">我单位</w:t>
      </w:r>
      <w:r>
        <w:rPr>
          <w:color w:val="auto"/>
          <w:szCs w:val="21"/>
          <w:highlight w:val="none"/>
          <w:lang w:val="zh-CN"/>
        </w:rPr>
        <w:t xml:space="preserve">同意提供与投标有关的一切数据或资料，并保证所提供的投标文件及相关资料均真实有效</w:t>
      </w:r>
      <w:r>
        <w:rPr>
          <w:rFonts w:hint="eastAsia"/>
          <w:color w:val="auto"/>
          <w:szCs w:val="21"/>
          <w:highlight w:val="none"/>
          <w:lang w:val="zh-CN"/>
        </w:rPr>
        <w:t xml:space="preserve">，</w:t>
      </w:r>
      <w:r>
        <w:rPr>
          <w:color w:val="auto"/>
          <w:szCs w:val="21"/>
          <w:highlight w:val="none"/>
          <w:lang w:val="zh-CN"/>
        </w:rPr>
        <w:t xml:space="preserve">若有虚假，我单位承担一切责任</w:t>
      </w:r>
      <w:r>
        <w:rPr>
          <w:rFonts w:hint="eastAsia"/>
          <w:color w:val="auto"/>
          <w:szCs w:val="21"/>
          <w:highlight w:val="none"/>
          <w:lang w:val="zh-CN"/>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3.我单位愿意按照招标文件的一切要求，响应该项目的全部实质性内容。</w:t>
      </w:r>
      <w:r>
        <w:rPr>
          <w:rFonts w:ascii="宋体" w:hAnsi="宋体"/>
          <w:color w:val="auto"/>
          <w:szCs w:val="21"/>
          <w:highlight w:val="none"/>
        </w:rPr>
        <w:t xml:space="preserve"> </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.我方参加本次政府采购活动前3年内在经营活动中无重大违法记录；</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我单位同意按</w:t>
      </w:r>
      <w:r>
        <w:rPr>
          <w:rFonts w:hint="eastAsia" w:ascii="宋体" w:hAnsi="宋体"/>
          <w:color w:val="auto"/>
          <w:szCs w:val="21"/>
          <w:highlight w:val="none"/>
        </w:rPr>
        <w:t xml:space="preserve">采购</w:t>
      </w:r>
      <w:r>
        <w:rPr>
          <w:rFonts w:ascii="宋体" w:hAnsi="宋体"/>
          <w:color w:val="auto"/>
          <w:szCs w:val="21"/>
          <w:highlight w:val="none"/>
        </w:rPr>
        <w:t xml:space="preserve">单位确定的</w:t>
      </w:r>
      <w:r>
        <w:rPr>
          <w:rFonts w:hint="eastAsia" w:ascii="宋体" w:hAnsi="宋体"/>
          <w:color w:val="auto"/>
          <w:szCs w:val="21"/>
          <w:highlight w:val="none"/>
        </w:rPr>
        <w:t xml:space="preserve">评标办法及评分标准有评标专家进行评审</w:t>
      </w:r>
      <w:r>
        <w:rPr>
          <w:rFonts w:ascii="宋体" w:hAnsi="宋体"/>
          <w:color w:val="auto"/>
          <w:szCs w:val="21"/>
          <w:highlight w:val="none"/>
        </w:rPr>
        <w:t xml:space="preserve">，并对</w:t>
      </w:r>
      <w:r>
        <w:rPr>
          <w:rFonts w:hint="eastAsia" w:ascii="宋体" w:hAnsi="宋体"/>
          <w:color w:val="auto"/>
          <w:szCs w:val="21"/>
          <w:highlight w:val="none"/>
        </w:rPr>
        <w:t xml:space="preserve">评标</w:t>
      </w:r>
      <w:r>
        <w:rPr>
          <w:rFonts w:ascii="宋体" w:hAnsi="宋体"/>
          <w:color w:val="auto"/>
          <w:szCs w:val="21"/>
          <w:highlight w:val="none"/>
        </w:rPr>
        <w:t xml:space="preserve">结果无任何异议。</w:t>
      </w:r>
      <w:r/>
    </w:p>
    <w:p>
      <w:pPr>
        <w:ind w:firstLine="420"/>
        <w:jc w:val="left"/>
        <w:spacing w:line="360" w:lineRule="auto"/>
        <w:rPr>
          <w:rFonts w:hint="eastAsia" w:ascii="宋体" w:hAnsi="宋体"/>
          <w:color w:val="auto"/>
          <w:highlight w:val="none"/>
        </w:rPr>
      </w:pPr>
      <w:r>
        <w:rPr>
          <w:rFonts w:ascii="宋体" w:hAnsi="宋体"/>
          <w:color w:val="auto"/>
          <w:highlight w:val="none"/>
        </w:rPr>
        <w:t xml:space="preserve">6.</w:t>
      </w:r>
      <w:r>
        <w:rPr>
          <w:rFonts w:hint="eastAsia" w:ascii="宋体" w:hAnsi="宋体"/>
          <w:color w:val="auto"/>
          <w:highlight w:val="none"/>
        </w:rPr>
        <w:t xml:space="preserve">除不可抗力外，我单位如果发生以下行为，将在行为发生的10个工作日内，向采购人支付本采购文件公布的预算价的</w:t>
      </w:r>
      <w:r>
        <w:rPr>
          <w:rFonts w:hint="eastAsia" w:ascii="宋体" w:hAnsi="宋体"/>
          <w:color w:val="auto"/>
          <w:szCs w:val="21"/>
          <w:highlight w:val="none"/>
        </w:rPr>
        <w:t xml:space="preserve">2%</w:t>
      </w:r>
      <w:r>
        <w:rPr>
          <w:rFonts w:hint="eastAsia" w:ascii="宋体" w:hAnsi="宋体"/>
          <w:color w:val="auto"/>
          <w:highlight w:val="none"/>
        </w:rPr>
        <w:t xml:space="preserve">作为违约赔偿金。</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（1）在采购文件规定的投标(响应)有效期内实质上修改或撤回投标；</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（2）中标(成交)后不依法与采购人签订合同；</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（3）在投标（响应）文件中提供虚假材料；</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（4）恶意串通；</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（5）其他违法违规情形。</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w:t>
      </w:r>
      <w:r>
        <w:rPr>
          <w:rFonts w:hint="eastAsia" w:ascii="宋体" w:hAnsi="宋体"/>
          <w:color w:val="auto"/>
          <w:highlight w:val="none"/>
        </w:rPr>
        <w:t xml:space="preserve">我单位知晓上述行为的法律后果，承认本承诺书作为采购人要求我单位履行违约赔偿义务的依据作用</w:t>
      </w:r>
      <w:r/>
    </w:p>
    <w:p>
      <w:pPr>
        <w:ind w:firstLine="420"/>
        <w:spacing w:line="360" w:lineRule="auto"/>
        <w:rPr>
          <w:rFonts w:hint="eastAsia" w:ascii="宋体" w:hAnsi="宋体"/>
          <w:color w:val="auto"/>
          <w:szCs w:val="21"/>
          <w:highlight w:val="none"/>
        </w:rPr>
      </w:pPr>
      <w:r>
        <w:rPr>
          <w:rFonts w:ascii="宋体" w:hAnsi="宋体"/>
          <w:color w:val="auto"/>
          <w:highlight w:val="none"/>
        </w:rPr>
        <w:t xml:space="preserve">8.</w:t>
      </w:r>
      <w:r>
        <w:rPr>
          <w:rFonts w:ascii="宋体" w:hAnsi="宋体"/>
          <w:color w:val="auto"/>
          <w:szCs w:val="21"/>
          <w:highlight w:val="none"/>
        </w:rPr>
        <w:t xml:space="preserve">我单位同意</w:t>
      </w:r>
      <w:r>
        <w:rPr>
          <w:rFonts w:hint="eastAsia" w:ascii="宋体" w:hAnsi="宋体"/>
          <w:color w:val="auto"/>
          <w:szCs w:val="21"/>
          <w:highlight w:val="none"/>
        </w:rPr>
        <w:t xml:space="preserve">采购人</w:t>
      </w:r>
      <w:r>
        <w:rPr>
          <w:rFonts w:ascii="宋体" w:hAnsi="宋体"/>
          <w:color w:val="auto"/>
          <w:szCs w:val="21"/>
          <w:highlight w:val="none"/>
        </w:rPr>
        <w:t xml:space="preserve">关于违约责任的认定方式和对违约责任的处罚；在</w:t>
      </w:r>
      <w:r>
        <w:rPr>
          <w:rFonts w:hint="eastAsia" w:ascii="宋体" w:hAnsi="宋体"/>
          <w:color w:val="auto"/>
          <w:szCs w:val="21"/>
          <w:highlight w:val="none"/>
        </w:rPr>
        <w:t xml:space="preserve">服务</w:t>
      </w:r>
      <w:r>
        <w:rPr>
          <w:rFonts w:ascii="宋体" w:hAnsi="宋体"/>
          <w:color w:val="auto"/>
          <w:szCs w:val="21"/>
          <w:highlight w:val="none"/>
        </w:rPr>
        <w:t xml:space="preserve">过程中，如我单位违约，我单位愿意承担相应违约责任</w:t>
      </w:r>
      <w:r>
        <w:rPr>
          <w:rFonts w:hint="eastAsia" w:ascii="宋体" w:hAnsi="宋体"/>
          <w:color w:val="auto"/>
          <w:szCs w:val="21"/>
          <w:highlight w:val="none"/>
        </w:rPr>
        <w:t xml:space="preserve">。</w:t>
      </w:r>
      <w:r/>
    </w:p>
    <w:p>
      <w:pPr>
        <w:ind w:firstLine="5775"/>
        <w:jc w:val="right"/>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5775"/>
        <w:jc w:val="right"/>
        <w:spacing w:line="360" w:lineRule="auto"/>
        <w:rPr>
          <w:rFonts w:hint="eastAsia" w:ascii="宋体" w:hAnsi="宋体"/>
          <w:color w:val="auto"/>
          <w:szCs w:val="21"/>
          <w:highlight w:val="none"/>
        </w:rPr>
      </w:pPr>
      <w:r>
        <w:rPr>
          <w:rFonts w:ascii="宋体" w:hAnsi="宋体"/>
          <w:color w:val="auto"/>
          <w:szCs w:val="21"/>
          <w:highlight w:val="none"/>
        </w:rPr>
        <w:t xml:space="preserve">投标人：（</w:t>
      </w:r>
      <w:r>
        <w:rPr>
          <w:rFonts w:hint="eastAsia" w:ascii="宋体" w:hAnsi="宋体"/>
          <w:color w:val="auto"/>
          <w:szCs w:val="21"/>
          <w:highlight w:val="none"/>
        </w:rPr>
        <w:t xml:space="preserve">公章</w:t>
      </w:r>
      <w:r>
        <w:rPr>
          <w:rFonts w:ascii="宋体" w:hAnsi="宋体"/>
          <w:color w:val="auto"/>
          <w:szCs w:val="21"/>
          <w:highlight w:val="none"/>
        </w:rPr>
        <w:t xml:space="preserve">）</w:t>
      </w:r>
      <w:r/>
    </w:p>
    <w:p>
      <w:pPr>
        <w:ind w:firstLine="420"/>
        <w:jc w:val="right"/>
        <w:spacing w:line="360" w:lineRule="auto"/>
        <w:rPr>
          <w:rFonts w:hint="eastAsia" w:ascii="宋体" w:hAnsi="宋体"/>
          <w:color w:val="auto"/>
          <w:szCs w:val="21"/>
          <w:highlight w:val="none"/>
        </w:rPr>
      </w:pPr>
      <w:r>
        <w:rPr>
          <w:rFonts w:ascii="宋体" w:hAnsi="宋体"/>
          <w:color w:val="auto"/>
          <w:szCs w:val="21"/>
          <w:highlight w:val="none"/>
        </w:rPr>
        <w:t xml:space="preserve">法定代表人：（签字或盖章）</w:t>
      </w:r>
      <w:r/>
    </w:p>
    <w:p>
      <w:pPr>
        <w:ind w:firstLine="420"/>
        <w:jc w:val="right"/>
        <w:spacing w:line="360" w:lineRule="auto"/>
        <w:rPr>
          <w:rFonts w:hint="eastAsia" w:ascii="宋体" w:hAnsi="宋体"/>
          <w:color w:val="auto"/>
          <w:szCs w:val="21"/>
          <w:highlight w:val="none"/>
        </w:rPr>
      </w:pPr>
      <w:r>
        <w:rPr>
          <w:rFonts w:hint="eastAsia" w:ascii="宋体" w:hAnsi="宋体"/>
          <w:color w:val="auto"/>
          <w:szCs w:val="21"/>
          <w:highlight w:val="none"/>
        </w:rPr>
        <w:t xml:space="preserve">  日期：    </w:t>
      </w:r>
      <w:r>
        <w:rPr>
          <w:rFonts w:ascii="宋体" w:hAnsi="宋体"/>
          <w:color w:val="auto"/>
          <w:szCs w:val="21"/>
          <w:highlight w:val="none"/>
        </w:rPr>
        <w:t xml:space="preserve">年</w:t>
      </w:r>
      <w:r>
        <w:rPr>
          <w:rFonts w:hint="eastAsia" w:ascii="宋体" w:hAnsi="宋体"/>
          <w:color w:val="auto"/>
          <w:szCs w:val="21"/>
          <w:highlight w:val="none"/>
        </w:rPr>
        <w:t xml:space="preserve">  </w:t>
      </w:r>
      <w:r>
        <w:rPr>
          <w:rFonts w:ascii="宋体" w:hAnsi="宋体"/>
          <w:color w:val="auto"/>
          <w:szCs w:val="21"/>
          <w:highlight w:val="none"/>
        </w:rPr>
        <w:t xml:space="preserve">月</w:t>
      </w:r>
      <w:r>
        <w:rPr>
          <w:rFonts w:hint="eastAsia" w:ascii="宋体" w:hAnsi="宋体"/>
          <w:color w:val="auto"/>
          <w:szCs w:val="21"/>
          <w:highlight w:val="none"/>
        </w:rPr>
        <w:t xml:space="preserve">  </w:t>
      </w:r>
      <w:r>
        <w:rPr>
          <w:rFonts w:ascii="宋体" w:hAnsi="宋体"/>
          <w:color w:val="auto"/>
          <w:szCs w:val="21"/>
          <w:highlight w:val="none"/>
        </w:rPr>
        <w:t xml:space="preserve">日</w:t>
      </w:r>
      <w:r/>
    </w:p>
    <w:p>
      <w:pPr>
        <w:jc w:val="left"/>
        <w:widowControl/>
        <w:rPr>
          <w:rFonts w:hint="eastAsia" w:ascii="宋体" w:hAnsi="宋体"/>
          <w:b/>
          <w:bCs/>
          <w:color w:val="auto"/>
          <w:spacing w:val="16"/>
          <w:sz w:val="28"/>
          <w:szCs w:val="32"/>
          <w:highlight w:val="none"/>
        </w:rPr>
      </w:pPr>
      <w:r/>
      <w:bookmarkStart w:id="37" w:name="_Toc140236000"/>
      <w:r/>
      <w:bookmarkStart w:id="38" w:name="_Toc88831013"/>
      <w:r/>
      <w:bookmarkStart w:id="39" w:name="_Ref36197831"/>
      <w:r/>
      <w:r/>
    </w:p>
    <w:p>
      <w:pPr>
        <w:jc w:val="left"/>
        <w:widowControl/>
        <w:rPr>
          <w:rFonts w:hint="eastAsia" w:ascii="宋体" w:hAnsi="宋体"/>
          <w:b/>
          <w:bCs/>
          <w:color w:val="auto"/>
          <w:spacing w:val="16"/>
          <w:sz w:val="28"/>
          <w:szCs w:val="32"/>
          <w:highlight w:val="none"/>
        </w:rPr>
      </w:pPr>
      <w:r>
        <w:rPr>
          <w:rFonts w:ascii="宋体" w:hAnsi="宋体"/>
          <w:color w:val="auto"/>
          <w:highlight w:val="none"/>
        </w:rPr>
        <w:br w:type="page" w:clear="all"/>
      </w:r>
      <w:r/>
    </w:p>
    <w:p>
      <w:pPr>
        <w:pStyle w:val="965"/>
        <w:jc w:val="center"/>
        <w:spacing w:before="480" w:after="240"/>
        <w:rPr>
          <w:rFonts w:hint="eastAsia" w:ascii="宋体" w:hAnsi="宋体" w:eastAsia="宋体"/>
          <w:color w:val="auto"/>
          <w:highlight w:val="none"/>
        </w:rPr>
      </w:pPr>
      <w:r/>
      <w:bookmarkStart w:id="40" w:name="_Toc31231"/>
      <w:r/>
      <w:bookmarkStart w:id="41" w:name="_Toc17441"/>
      <w:r>
        <w:rPr>
          <w:rFonts w:hint="eastAsia" w:ascii="宋体" w:hAnsi="宋体" w:eastAsia="宋体"/>
          <w:color w:val="auto"/>
          <w:highlight w:val="none"/>
        </w:rPr>
        <w:t xml:space="preserve">2、（投标方）法人授权委托书</w:t>
      </w:r>
      <w:bookmarkEnd w:id="34"/>
      <w:r/>
      <w:bookmarkEnd w:id="35"/>
      <w:r/>
      <w:bookmarkEnd w:id="36"/>
      <w:r/>
      <w:bookmarkEnd w:id="37"/>
      <w:r/>
      <w:bookmarkEnd w:id="38"/>
      <w:r/>
      <w:bookmarkEnd w:id="39"/>
      <w:r/>
      <w:bookmarkEnd w:id="40"/>
      <w:r/>
      <w:bookmarkEnd w:id="41"/>
      <w:r/>
      <w:r/>
    </w:p>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1139"/>
        <w:ind w:right="-252"/>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本授权委托书声明：</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我</w:t>
      </w:r>
      <w:r>
        <w:rPr>
          <w:rFonts w:ascii="宋体" w:hAnsi="宋体" w:eastAsia="宋体"/>
          <w:color w:val="auto"/>
          <w:sz w:val="21"/>
          <w:szCs w:val="21"/>
          <w:highlight w:val="none"/>
        </w:rPr>
        <w:t xml:space="preserve"> </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（姓名）系</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（投标单位名称）的法人，现授权委托</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（单位名称）的</w:t>
      </w:r>
      <w:r>
        <w:rPr>
          <w:rFonts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（姓名）为我公司代理人，以本公司的名义参加</w:t>
      </w:r>
      <w:r>
        <w:rPr>
          <w:rStyle w:val="1211"/>
          <w:rFonts w:hint="eastAsia" w:ascii="宋体" w:hAnsi="宋体" w:eastAsia="宋体"/>
          <w:color w:val="auto"/>
          <w:sz w:val="21"/>
          <w:szCs w:val="21"/>
          <w:highlight w:val="none"/>
        </w:rPr>
        <w:t xml:space="preserve">苏州宇恩项目咨询有限公司</w:t>
      </w:r>
      <w:r>
        <w:rPr>
          <w:rFonts w:hint="eastAsia" w:ascii="宋体" w:hAnsi="宋体" w:eastAsia="宋体"/>
          <w:color w:val="auto"/>
          <w:sz w:val="21"/>
          <w:szCs w:val="21"/>
          <w:highlight w:val="none"/>
        </w:rPr>
        <w:t xml:space="preserve">组织实施的编号为</w:t>
      </w:r>
      <w:r>
        <w:rPr>
          <w:rFonts w:hint="eastAsia" w:ascii="宋体" w:hAnsi="宋体" w:eastAsia="宋体"/>
          <w:color w:val="auto"/>
          <w:sz w:val="21"/>
          <w:szCs w:val="21"/>
          <w:highlight w:val="none"/>
          <w:u w:val="single"/>
        </w:rPr>
        <w:t xml:space="preserve">   </w:t>
      </w:r>
      <w:r>
        <w:rPr>
          <w:rFonts w:hint="eastAsia" w:ascii="宋体" w:hAnsi="宋体" w:eastAsia="宋体"/>
          <w:bCs/>
          <w:color w:val="auto"/>
          <w:sz w:val="21"/>
          <w:szCs w:val="21"/>
          <w:highlight w:val="none"/>
        </w:rPr>
        <w:t xml:space="preserve">号</w:t>
      </w:r>
      <w:r>
        <w:rPr>
          <w:rFonts w:hint="eastAsia" w:ascii="宋体" w:hAnsi="宋体" w:eastAsia="宋体"/>
          <w:color w:val="auto"/>
          <w:sz w:val="21"/>
          <w:szCs w:val="21"/>
          <w:highlight w:val="none"/>
        </w:rPr>
        <w:t xml:space="preserve">的招标活动。代理人在开标、评标、合同过程中所签署的一切文件和处理与这有关的一切事务，我均予以承认。</w:t>
      </w:r>
      <w:r/>
    </w:p>
    <w:p>
      <w:pPr>
        <w:pStyle w:val="1139"/>
        <w:ind w:right="-252"/>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pStyle w:val="1139"/>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代理人无权再委托</w:t>
      </w:r>
      <w:r/>
    </w:p>
    <w:p>
      <w:pPr>
        <w:pStyle w:val="1139"/>
        <w:ind w:firstLine="699"/>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特此委托</w:t>
      </w:r>
      <w:r/>
    </w:p>
    <w:p>
      <w:pPr>
        <w:pStyle w:val="1139"/>
        <w:ind w:firstLine="552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投标单位：（盖章）</w:t>
      </w:r>
      <w:r/>
    </w:p>
    <w:p>
      <w:pPr>
        <w:pStyle w:val="1139"/>
        <w:ind w:firstLine="552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法人：（签字）</w:t>
      </w:r>
      <w:r/>
    </w:p>
    <w:p>
      <w:pPr>
        <w:pStyle w:val="1139"/>
        <w:ind w:firstLine="5527"/>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代理人：（签字）</w:t>
      </w:r>
      <w:r/>
    </w:p>
    <w:p>
      <w:pPr>
        <w:pStyle w:val="1139"/>
        <w:ind w:firstLine="5565"/>
        <w:spacing w:line="360" w:lineRule="auto"/>
        <w:rPr>
          <w:rFonts w:hint="eastAsia" w:ascii="宋体" w:hAnsi="宋体" w:eastAsia="宋体"/>
          <w:b/>
          <w:color w:val="auto"/>
          <w:sz w:val="21"/>
          <w:szCs w:val="21"/>
          <w:highlight w:val="none"/>
        </w:rPr>
      </w:pP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月</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日</w:t>
      </w:r>
      <w:r/>
    </w:p>
    <w:p>
      <w:pPr>
        <w:pStyle w:val="965"/>
        <w:jc w:val="center"/>
        <w:spacing w:before="480" w:after="240"/>
        <w:rPr>
          <w:rFonts w:hint="eastAsia" w:ascii="宋体" w:hAnsi="宋体" w:eastAsia="宋体"/>
          <w:color w:val="auto"/>
          <w:highlight w:val="none"/>
        </w:rPr>
      </w:pPr>
      <w:r/>
      <w:bookmarkStart w:id="42" w:name="_Ref413328294"/>
      <w:r/>
      <w:bookmarkStart w:id="43" w:name="_Ref363807957"/>
      <w:r>
        <w:rPr>
          <w:rFonts w:ascii="宋体" w:hAnsi="宋体" w:eastAsia="宋体"/>
          <w:bCs w:val="0"/>
          <w:color w:val="auto"/>
          <w:spacing w:val="0"/>
          <w:sz w:val="21"/>
          <w:szCs w:val="21"/>
          <w:highlight w:val="none"/>
        </w:rPr>
        <w:br w:type="page" w:clear="all"/>
      </w:r>
      <w:bookmarkStart w:id="44" w:name="_Ref22891535"/>
      <w:r/>
      <w:bookmarkStart w:id="45" w:name="_Toc140236001"/>
      <w:r/>
      <w:bookmarkStart w:id="46" w:name="_Toc18905"/>
      <w:r/>
      <w:bookmarkStart w:id="47" w:name="_Toc21665"/>
      <w:r/>
      <w:bookmarkStart w:id="48" w:name="_Toc88831014"/>
      <w:r>
        <w:rPr>
          <w:rFonts w:hint="eastAsia" w:ascii="宋体" w:hAnsi="宋体" w:eastAsia="宋体"/>
          <w:color w:val="auto"/>
          <w:highlight w:val="none"/>
        </w:rPr>
        <w:t xml:space="preserve">3</w:t>
      </w:r>
      <w:r>
        <w:rPr>
          <w:rFonts w:ascii="宋体" w:hAnsi="宋体" w:eastAsia="宋体"/>
          <w:color w:val="auto"/>
          <w:highlight w:val="none"/>
        </w:rPr>
        <w:t xml:space="preserve">、开标一览表</w:t>
      </w:r>
      <w:bookmarkEnd w:id="42"/>
      <w:r/>
      <w:bookmarkEnd w:id="43"/>
      <w:r/>
      <w:bookmarkEnd w:id="44"/>
      <w:r/>
      <w:bookmarkEnd w:id="45"/>
      <w:r/>
      <w:bookmarkEnd w:id="46"/>
      <w:r/>
      <w:bookmarkEnd w:id="47"/>
      <w:r/>
      <w:bookmarkEnd w:id="48"/>
      <w:r/>
      <w:r/>
    </w:p>
    <w:p>
      <w:pPr>
        <w:jc w:val="center"/>
        <w:spacing w:before="100" w:beforeAutospacing="1" w:after="100" w:afterAutospacing="1"/>
        <w:widowControl/>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100" w:beforeAutospacing="1" w:after="100" w:afterAutospacing="1"/>
        <w:widowControl/>
        <w:rPr>
          <w:rFonts w:hint="eastAsia" w:ascii="宋体" w:hAnsi="宋体" w:cs="宋体"/>
          <w:color w:val="auto"/>
          <w:sz w:val="24"/>
          <w:highlight w:val="none"/>
        </w:rPr>
      </w:pPr>
      <w:r>
        <w:rPr>
          <w:rFonts w:ascii="宋体" w:hAnsi="宋体" w:cs="宋体"/>
          <w:color w:val="auto"/>
          <w:sz w:val="24"/>
          <w:highlight w:val="none"/>
        </w:rPr>
        <w:t xml:space="preserve">开标一览表</w:t>
      </w:r>
      <w:r/>
    </w:p>
    <w:p>
      <w:pPr>
        <w:jc w:val="left"/>
        <w:spacing w:before="100" w:beforeAutospacing="1" w:after="100" w:afterAutospacing="1"/>
        <w:widowControl/>
        <w:rPr>
          <w:rFonts w:hint="eastAsia" w:ascii="宋体" w:hAnsi="宋体" w:cs="宋体"/>
          <w:color w:val="auto"/>
          <w:sz w:val="24"/>
          <w:highlight w:val="none"/>
        </w:rPr>
      </w:pPr>
      <w:r>
        <w:rPr>
          <w:rFonts w:ascii="宋体" w:hAnsi="宋体" w:cs="宋体"/>
          <w:color w:val="auto"/>
          <w:sz w:val="24"/>
          <w:highlight w:val="none"/>
        </w:rPr>
        <w:t xml:space="preserve">投标人全称（加盖公章）：供应商名称 </w:t>
      </w:r>
      <w:r/>
    </w:p>
    <w:p>
      <w:pPr>
        <w:jc w:val="left"/>
        <w:spacing w:before="100" w:beforeAutospacing="1" w:after="100" w:afterAutospacing="1"/>
        <w:widowControl/>
        <w:rPr>
          <w:rFonts w:hint="eastAsia" w:ascii="宋体" w:hAnsi="宋体" w:cs="宋体"/>
          <w:color w:val="auto"/>
          <w:sz w:val="24"/>
          <w:highlight w:val="none"/>
        </w:rPr>
      </w:pPr>
      <w:r>
        <w:rPr>
          <w:rFonts w:ascii="宋体" w:hAnsi="宋体" w:cs="宋体"/>
          <w:color w:val="auto"/>
          <w:sz w:val="24"/>
          <w:highlight w:val="none"/>
        </w:rPr>
        <w:t xml:space="preserve">项目编号：项目编号 </w:t>
      </w:r>
      <w:r/>
    </w:p>
    <w:tbl>
      <w:tblPr>
        <w:tblStyle w:val="919"/>
        <w:tblW w:w="8545"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5" w:type="dxa"/>
          <w:top w:w="15" w:type="dxa"/>
          <w:right w:w="15" w:type="dxa"/>
          <w:bottom w:w="15" w:type="dxa"/>
        </w:tblCellMar>
        <w:tblLook w:val="04A0" w:firstRow="1" w:lastRow="0" w:firstColumn="1" w:lastColumn="0" w:noHBand="0" w:noVBand="1"/>
      </w:tblPr>
      <w:tblGrid>
        <w:gridCol w:w="3847"/>
        <w:gridCol w:w="4698"/>
      </w:tblGrid>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cs="宋体"/>
                <w:color w:val="auto"/>
                <w:sz w:val="24"/>
                <w:highlight w:val="none"/>
              </w:rPr>
            </w:pPr>
            <w:r>
              <w:rPr>
                <w:rFonts w:ascii="宋体" w:hAnsi="宋体" w:cs="宋体"/>
                <w:color w:val="auto"/>
                <w:sz w:val="24"/>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cs="宋体"/>
                <w:color w:val="auto"/>
                <w:sz w:val="24"/>
                <w:highlight w:val="none"/>
              </w:rPr>
            </w:pPr>
            <w:r>
              <w:rPr>
                <w:rFonts w:ascii="宋体" w:hAnsi="宋体" w:cs="宋体"/>
                <w:color w:val="auto"/>
                <w:sz w:val="24"/>
                <w:highlight w:val="none"/>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cs="宋体"/>
                <w:color w:val="auto"/>
                <w:sz w:val="24"/>
                <w:highlight w:val="none"/>
              </w:rPr>
            </w:pPr>
            <w:r>
              <w:rPr>
                <w:rFonts w:ascii="宋体" w:hAnsi="宋体" w:cs="宋体"/>
                <w:color w:val="auto"/>
                <w:sz w:val="24"/>
                <w:highlight w:val="none"/>
              </w:rPr>
              <w:t xml:space="preserve">项目名称 </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cs="宋体"/>
                <w:color w:val="auto"/>
                <w:sz w:val="24"/>
                <w:highlight w:val="none"/>
              </w:rPr>
            </w:pPr>
            <w:r>
              <w:rPr>
                <w:rFonts w:ascii="宋体" w:hAnsi="宋体" w:cs="宋体"/>
                <w:color w:val="auto"/>
                <w:sz w:val="24"/>
                <w:highlight w:val="none"/>
              </w:rPr>
              <w:t xml:space="preserve">小写：</w:t>
            </w:r>
            <w:r>
              <w:rPr>
                <w:rFonts w:ascii="宋体" w:hAnsi="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20"/>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1.8pt;height:18.3pt;mso-wrap-distance-left:0.0pt;mso-wrap-distance-top:0.0pt;mso-wrap-distance-right:0.0pt;mso-wrap-distance-bottom:0.0pt;" stroked="f">
                      <v:path textboxrect="0,0,0,0"/>
                      <v:imagedata r:id="rId20" o:title=""/>
                    </v:shape>
                  </w:pict>
                </mc:Fallback>
              </mc:AlternateContent>
            </w:r>
            <w:r>
              <w:rPr>
                <w:rFonts w:ascii="宋体" w:hAnsi="宋体" w:cs="宋体"/>
                <w:color w:val="auto"/>
                <w:sz w:val="24"/>
                <w:highlight w:val="none"/>
              </w:rPr>
              <w:t xml:space="preserve">   元</w:t>
            </w:r>
            <w:r/>
          </w:p>
        </w:tc>
      </w:tr>
      <w:tr>
        <w:trPr/>
        <w:tc>
          <w:tcPr>
            <w:tcBorders>
              <w:top w:val="single" w:color="000000" w:sz="6" w:space="0"/>
              <w:left w:val="single" w:color="000000" w:sz="6" w:space="0"/>
              <w:bottom w:val="single" w:color="000000" w:sz="6" w:space="0"/>
              <w:right w:val="single" w:color="000000" w:sz="6" w:space="0"/>
            </w:tcBorders>
            <w:tcW w:w="3847" w:type="dxa"/>
            <w:vAlign w:val="center"/>
            <w:textDirection w:val="lrTb"/>
            <w:noWrap w:val="false"/>
          </w:tcPr>
          <w:p>
            <w:pPr>
              <w:jc w:val="left"/>
              <w:widowControl/>
              <w:rPr>
                <w:rFonts w:hint="eastAsia" w:ascii="宋体" w:hAnsi="宋体" w:cs="宋体"/>
                <w:color w:val="auto"/>
                <w:sz w:val="24"/>
                <w:highlight w:val="none"/>
              </w:rPr>
            </w:pPr>
            <w:r>
              <w:rPr>
                <w:rFonts w:ascii="宋体" w:hAnsi="宋体" w:cs="宋体"/>
                <w:color w:val="auto"/>
                <w:sz w:val="24"/>
                <w:highlight w:val="none"/>
              </w:rPr>
              <w:t xml:space="preserve">投标报价大写金额</w:t>
            </w:r>
            <w:r/>
          </w:p>
        </w:tc>
        <w:tc>
          <w:tcPr>
            <w:tcBorders>
              <w:top w:val="single" w:color="000000" w:sz="6" w:space="0"/>
              <w:left w:val="single" w:color="000000" w:sz="6" w:space="0"/>
              <w:bottom w:val="single" w:color="000000" w:sz="6" w:space="0"/>
              <w:right w:val="single" w:color="000000" w:sz="6" w:space="0"/>
            </w:tcBorders>
            <w:tcW w:w="4698" w:type="dxa"/>
            <w:vAlign w:val="center"/>
            <w:textDirection w:val="lrTb"/>
            <w:noWrap w:val="false"/>
          </w:tcPr>
          <w:p>
            <w:pPr>
              <w:jc w:val="left"/>
              <w:widowControl/>
              <w:rPr>
                <w:rFonts w:hint="eastAsia" w:ascii="宋体" w:hAnsi="宋体" w:cs="宋体"/>
                <w:color w:val="auto"/>
                <w:sz w:val="24"/>
                <w:highlight w:val="none"/>
              </w:rPr>
            </w:pPr>
            <w:r>
              <w:rPr>
                <w:rFonts w:ascii="宋体" w:hAnsi="宋体" w:cs="宋体"/>
                <w:color w:val="auto"/>
                <w:sz w:val="24"/>
                <w:highlight w:val="none"/>
              </w:rPr>
              <w:t xml:space="preserve">金额大写 </w:t>
            </w:r>
            <w:r/>
          </w:p>
        </w:tc>
      </w:tr>
    </w:tbl>
    <w:p>
      <w:pPr>
        <w:ind w:firstLine="602"/>
        <w:jc w:val="right"/>
        <w:spacing w:before="100" w:beforeAutospacing="1" w:after="100" w:afterAutospacing="1"/>
        <w:widowControl/>
        <w:rPr>
          <w:rFonts w:hint="eastAsia" w:ascii="宋体" w:hAnsi="宋体" w:cs="宋体"/>
          <w:color w:val="auto"/>
          <w:sz w:val="24"/>
          <w:highlight w:val="none"/>
        </w:rPr>
      </w:pPr>
      <w:r>
        <w:rPr>
          <w:rFonts w:ascii="宋体" w:hAnsi="宋体" w:cs="宋体"/>
          <w:color w:val="auto"/>
          <w:sz w:val="24"/>
          <w:highlight w:val="none"/>
        </w:rPr>
        <w:t xml:space="preserve">日期：</w:t>
      </w:r>
      <w:r>
        <w:rPr>
          <w:rFonts w:ascii="宋体" w:hAnsi="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20"/>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8pt;height:18.3pt;mso-wrap-distance-left:0.0pt;mso-wrap-distance-top:0.0pt;mso-wrap-distance-right:0.0pt;mso-wrap-distance-bottom:0.0pt;" stroked="f">
                <v:path textboxrect="0,0,0,0"/>
                <v:imagedata r:id="rId20" o:title=""/>
              </v:shape>
            </w:pict>
          </mc:Fallback>
        </mc:AlternateContent>
      </w:r>
      <w:r>
        <w:rPr>
          <w:rFonts w:ascii="宋体" w:hAnsi="宋体" w:cs="宋体"/>
          <w:color w:val="auto"/>
          <w:sz w:val="24"/>
          <w:highlight w:val="none"/>
        </w:rPr>
        <w:t xml:space="preserve">  年 </w:t>
      </w:r>
      <w:r>
        <w:rPr>
          <w:rFonts w:ascii="宋体" w:hAnsi="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20"/>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1.8pt;height:18.3pt;mso-wrap-distance-left:0.0pt;mso-wrap-distance-top:0.0pt;mso-wrap-distance-right:0.0pt;mso-wrap-distance-bottom:0.0pt;" stroked="f">
                <v:path textboxrect="0,0,0,0"/>
                <v:imagedata r:id="rId20" o:title=""/>
              </v:shape>
            </w:pict>
          </mc:Fallback>
        </mc:AlternateContent>
      </w:r>
      <w:r>
        <w:rPr>
          <w:rFonts w:ascii="宋体" w:hAnsi="宋体" w:cs="宋体"/>
          <w:color w:val="auto"/>
          <w:sz w:val="24"/>
          <w:highlight w:val="none"/>
        </w:rPr>
        <w:t xml:space="preserve">  月 </w:t>
      </w:r>
      <w:r>
        <w:rPr>
          <w:rFonts w:ascii="宋体" w:hAnsi="宋体" w:cs="宋体"/>
          <w:color w:val="auto"/>
          <w:sz w:val="24"/>
          <w:highlight w:val="none"/>
        </w:rPr>
        <mc:AlternateContent>
          <mc:Choice Requires="wpg">
            <w:drawing>
              <wp:inline xmlns:wp="http://schemas.openxmlformats.org/drawingml/2006/wordprocessingDrawing" distT="0" distB="0" distL="0" distR="0">
                <wp:extent cx="784225" cy="232410"/>
                <wp:effectExtent l="0" t="0" r="15875" b="1524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20"/>
                        <a:stretch/>
                      </pic:blipFill>
                      <pic:spPr bwMode="auto">
                        <a:xfrm>
                          <a:off x="0" y="0"/>
                          <a:ext cx="784851" cy="232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1.8pt;height:18.3pt;mso-wrap-distance-left:0.0pt;mso-wrap-distance-top:0.0pt;mso-wrap-distance-right:0.0pt;mso-wrap-distance-bottom:0.0pt;" stroked="f">
                <v:path textboxrect="0,0,0,0"/>
                <v:imagedata r:id="rId20" o:title=""/>
              </v:shape>
            </w:pict>
          </mc:Fallback>
        </mc:AlternateContent>
      </w:r>
      <w:r>
        <w:rPr>
          <w:rFonts w:ascii="宋体" w:hAnsi="宋体" w:cs="宋体"/>
          <w:color w:val="auto"/>
          <w:sz w:val="24"/>
          <w:highlight w:val="none"/>
        </w:rPr>
        <w:t xml:space="preserve">  日</w:t>
      </w:r>
      <w:r/>
    </w:p>
    <w:p>
      <w:pPr>
        <w:jc w:val="left"/>
        <w:spacing w:before="100" w:beforeAutospacing="1" w:after="100" w:afterAutospacing="1"/>
        <w:widowControl/>
        <w:rPr>
          <w:rFonts w:hint="eastAsia" w:ascii="宋体" w:hAnsi="宋体" w:cs="宋体"/>
          <w:color w:val="auto"/>
          <w:sz w:val="24"/>
          <w:highlight w:val="none"/>
        </w:rPr>
      </w:pPr>
      <w:r>
        <w:rPr>
          <w:rFonts w:ascii="宋体" w:hAnsi="宋体" w:cs="宋体"/>
          <w:color w:val="auto"/>
          <w:sz w:val="24"/>
          <w:highlight w:val="none"/>
        </w:rPr>
        <w:t xml:space="preserve">填写说明：</w:t>
      </w:r>
      <w:r/>
    </w:p>
    <w:p>
      <w:pPr>
        <w:numPr>
          <w:ilvl w:val="0"/>
          <w:numId w:val="15"/>
        </w:numPr>
        <w:jc w:val="left"/>
        <w:spacing w:before="100" w:beforeAutospacing="1" w:after="100" w:afterAutospacing="1" w:line="360" w:lineRule="auto"/>
        <w:widowControl/>
        <w:rPr>
          <w:rFonts w:hint="eastAsia" w:ascii="宋体" w:hAnsi="宋体" w:cs="宋体"/>
          <w:b/>
          <w:bCs/>
          <w:color w:val="auto"/>
          <w:sz w:val="24"/>
          <w:highlight w:val="none"/>
        </w:rPr>
      </w:pPr>
      <w:r>
        <w:rPr>
          <w:rFonts w:ascii="宋体" w:hAnsi="宋体" w:cs="宋体"/>
          <w:b/>
          <w:bCs/>
          <w:color w:val="auto"/>
          <w:sz w:val="24"/>
          <w:highlight w:val="none"/>
        </w:rPr>
        <w:t xml:space="preserve">开标一览表必须加盖投标人公章（复印件无效）。</w:t>
      </w:r>
      <w:r/>
    </w:p>
    <w:p>
      <w:pPr>
        <w:jc w:val="left"/>
        <w:spacing w:before="100" w:beforeAutospacing="1" w:after="100" w:afterAutospacing="1" w:line="360" w:lineRule="auto"/>
        <w:widowControl/>
        <w:rPr>
          <w:rFonts w:hint="eastAsia" w:ascii="宋体" w:hAnsi="宋体" w:cs="宋体"/>
          <w:b/>
          <w:bCs/>
          <w:color w:val="auto"/>
          <w:sz w:val="24"/>
          <w:highlight w:val="none"/>
        </w:rPr>
      </w:pPr>
      <w:r>
        <w:rPr>
          <w:rFonts w:hint="eastAsia" w:ascii="宋体" w:hAnsi="宋体" w:cs="宋体"/>
          <w:b/>
          <w:bCs/>
          <w:color w:val="auto"/>
          <w:sz w:val="24"/>
          <w:highlight w:val="none"/>
        </w:rPr>
      </w:r>
      <w:r/>
    </w:p>
    <w:p>
      <w:pPr>
        <w:pStyle w:val="965"/>
        <w:jc w:val="center"/>
        <w:spacing w:before="480" w:after="240"/>
        <w:rPr>
          <w:rFonts w:hint="eastAsia" w:hAnsi="宋体" w:eastAsia="宋体"/>
          <w:color w:val="auto"/>
          <w:sz w:val="24"/>
          <w:highlight w:val="none"/>
        </w:rPr>
      </w:pPr>
      <w:r/>
      <w:bookmarkStart w:id="49" w:name="_Ref363807958"/>
      <w:r/>
      <w:bookmarkStart w:id="50" w:name="_Toc88831015"/>
      <w:r/>
      <w:bookmarkStart w:id="51" w:name="_Toc140236002"/>
      <w:r/>
      <w:bookmarkStart w:id="52" w:name="_Ref36197888"/>
      <w:r>
        <w:rPr>
          <w:rFonts w:ascii="宋体" w:hAnsi="宋体" w:eastAsia="宋体"/>
          <w:color w:val="auto"/>
          <w:highlight w:val="none"/>
        </w:rPr>
        <w:br w:type="page" w:clear="all"/>
      </w:r>
      <w:bookmarkStart w:id="53" w:name="_Toc12362"/>
      <w:r/>
      <w:bookmarkStart w:id="54" w:name="_Toc31956"/>
      <w:r>
        <w:rPr>
          <w:rFonts w:hint="eastAsia" w:ascii="宋体" w:hAnsi="宋体" w:eastAsia="宋体"/>
          <w:color w:val="auto"/>
          <w:highlight w:val="none"/>
        </w:rPr>
        <w:t xml:space="preserve">4</w:t>
      </w:r>
      <w:r>
        <w:rPr>
          <w:rFonts w:ascii="宋体" w:hAnsi="宋体" w:eastAsia="宋体"/>
          <w:color w:val="auto"/>
          <w:highlight w:val="none"/>
        </w:rPr>
        <w:t xml:space="preserve">、投标报价</w:t>
      </w:r>
      <w:bookmarkEnd w:id="49"/>
      <w:r>
        <w:rPr>
          <w:rFonts w:hint="eastAsia" w:ascii="宋体" w:hAnsi="宋体" w:eastAsia="宋体"/>
          <w:color w:val="auto"/>
          <w:highlight w:val="none"/>
        </w:rPr>
        <w:t xml:space="preserve">表</w:t>
      </w:r>
      <w:bookmarkEnd w:id="50"/>
      <w:r/>
      <w:bookmarkEnd w:id="51"/>
      <w:r/>
      <w:bookmarkEnd w:id="52"/>
      <w:r/>
      <w:bookmarkEnd w:id="53"/>
      <w:r/>
      <w:bookmarkEnd w:id="54"/>
      <w:r/>
      <w:r/>
    </w:p>
    <w:p>
      <w:pPr>
        <w:pStyle w:val="1340"/>
        <w:jc w:val="center"/>
        <w:spacing w:line="360" w:lineRule="auto"/>
        <w:rPr>
          <w:rFonts w:hint="eastAsia" w:hAnsi="宋体" w:eastAsia="宋体"/>
          <w:color w:val="auto"/>
          <w:sz w:val="24"/>
          <w:highlight w:val="none"/>
        </w:rPr>
      </w:pPr>
      <w:r>
        <w:rPr>
          <w:rFonts w:hAnsi="宋体" w:eastAsia="宋体"/>
          <w:color w:val="auto"/>
          <w:sz w:val="24"/>
          <w:highlight w:val="none"/>
          <w:u w:val="single"/>
        </w:rPr>
        <w:t xml:space="preserve">                    </w:t>
      </w:r>
      <w:r>
        <w:rPr>
          <w:rFonts w:hAnsi="宋体" w:eastAsia="宋体"/>
          <w:color w:val="auto"/>
          <w:sz w:val="24"/>
          <w:highlight w:val="none"/>
        </w:rPr>
        <w:t xml:space="preserve">项目投标报价表</w:t>
      </w:r>
      <w:r/>
    </w:p>
    <w:tbl>
      <w:tblPr>
        <w:tblStyle w:val="919"/>
        <w:tblW w:w="96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4"/>
        <w:gridCol w:w="1575"/>
        <w:gridCol w:w="2487"/>
        <w:gridCol w:w="2463"/>
        <w:gridCol w:w="2371"/>
      </w:tblGrid>
      <w:tr>
        <w:trPr>
          <w:cantSplit/>
          <w:jc w:val="center"/>
          <w:trHeight w:val="680"/>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921"/>
              <w:ind w:firstLine="0"/>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pStyle w:val="921"/>
              <w:ind w:firstLine="0"/>
              <w:jc w:val="center"/>
              <w:spacing w:line="400" w:lineRule="exact"/>
              <w:rPr>
                <w:rFonts w:hint="eastAsia" w:ascii="宋体" w:hAnsi="宋体"/>
                <w:color w:val="auto"/>
                <w:sz w:val="21"/>
                <w:szCs w:val="21"/>
                <w:highlight w:val="none"/>
              </w:rPr>
            </w:pPr>
            <w:r>
              <w:rPr>
                <w:rFonts w:ascii="宋体" w:hAnsi="宋体"/>
                <w:color w:val="auto"/>
                <w:sz w:val="21"/>
                <w:szCs w:val="21"/>
                <w:highlight w:val="none"/>
              </w:rPr>
              <w:t xml:space="preserve">岗位名称</w:t>
            </w:r>
            <w:r/>
          </w:p>
        </w:tc>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pStyle w:val="921"/>
              <w:ind w:firstLine="0"/>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总小时数</w:t>
            </w:r>
            <w:r/>
          </w:p>
        </w:tc>
        <w:tc>
          <w:tcPr>
            <w:tcBorders>
              <w:top w:val="single" w:color="auto" w:sz="4" w:space="0"/>
              <w:left w:val="single" w:color="auto" w:sz="4" w:space="0"/>
              <w:bottom w:val="single" w:color="auto" w:sz="4" w:space="0"/>
              <w:right w:val="single" w:color="auto" w:sz="4" w:space="0"/>
            </w:tcBorders>
            <w:tcW w:w="2463" w:type="dxa"/>
            <w:vAlign w:val="center"/>
            <w:textDirection w:val="lrTb"/>
            <w:noWrap w:val="false"/>
          </w:tcPr>
          <w:p>
            <w:pPr>
              <w:pStyle w:val="921"/>
              <w:ind w:firstLine="0"/>
              <w:jc w:val="center"/>
              <w:spacing w:line="340" w:lineRule="exact"/>
              <w:rPr>
                <w:rFonts w:hint="eastAsia" w:ascii="宋体" w:hAnsi="宋体"/>
                <w:color w:val="auto"/>
                <w:sz w:val="21"/>
                <w:szCs w:val="21"/>
                <w:highlight w:val="none"/>
              </w:rPr>
            </w:pPr>
            <w:r>
              <w:rPr>
                <w:rFonts w:ascii="宋体" w:hAnsi="宋体"/>
                <w:color w:val="auto"/>
                <w:sz w:val="21"/>
                <w:szCs w:val="21"/>
                <w:highlight w:val="none"/>
              </w:rPr>
              <w:t xml:space="preserve">综合单价（元/</w:t>
            </w:r>
            <w:r>
              <w:rPr>
                <w:rFonts w:hint="eastAsia" w:ascii="宋体" w:hAnsi="宋体"/>
                <w:color w:val="auto"/>
                <w:sz w:val="21"/>
                <w:szCs w:val="21"/>
                <w:highlight w:val="none"/>
              </w:rPr>
              <w:t xml:space="preserve">小时</w:t>
            </w:r>
            <w:r>
              <w:rPr>
                <w:rFonts w:ascii="宋体" w:hAnsi="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val="false"/>
          </w:tcPr>
          <w:p>
            <w:pPr>
              <w:pStyle w:val="921"/>
              <w:ind w:firstLine="0"/>
              <w:jc w:val="center"/>
              <w:spacing w:line="34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合计</w:t>
            </w:r>
            <w:r>
              <w:rPr>
                <w:rFonts w:ascii="宋体" w:hAnsi="宋体"/>
                <w:color w:val="auto"/>
                <w:sz w:val="21"/>
                <w:szCs w:val="21"/>
                <w:highlight w:val="none"/>
              </w:rPr>
              <w:t xml:space="preserve">（</w:t>
            </w:r>
            <w:r>
              <w:rPr>
                <w:rFonts w:hint="eastAsia" w:ascii="宋体" w:hAnsi="宋体"/>
                <w:color w:val="auto"/>
                <w:sz w:val="21"/>
                <w:szCs w:val="21"/>
                <w:highlight w:val="none"/>
              </w:rPr>
              <w:t xml:space="preserve">元）</w:t>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安保员</w:t>
            </w:r>
            <w:r/>
          </w:p>
        </w:tc>
        <w:tc>
          <w:tcPr>
            <w:tcBorders>
              <w:top w:val="single" w:color="auto" w:sz="4" w:space="0"/>
              <w:left w:val="single" w:color="auto" w:sz="4" w:space="0"/>
              <w:bottom w:val="single" w:color="auto" w:sz="4" w:space="0"/>
              <w:right w:val="single" w:color="auto" w:sz="4" w:space="0"/>
            </w:tcBorders>
            <w:tcW w:w="2487" w:type="dxa"/>
            <w:vAlign w:val="center"/>
            <w:textDirection w:val="lrTb"/>
            <w:noWrap w:val="false"/>
          </w:tcPr>
          <w:p>
            <w:pPr>
              <w:pStyle w:val="921"/>
              <w:ind w:firstLine="0"/>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199680</w:t>
            </w:r>
            <w:r/>
          </w:p>
        </w:tc>
        <w:tc>
          <w:tcPr>
            <w:tcBorders>
              <w:top w:val="single" w:color="auto" w:sz="4" w:space="0"/>
              <w:left w:val="single" w:color="auto" w:sz="4" w:space="0"/>
              <w:bottom w:val="single" w:color="auto" w:sz="4" w:space="0"/>
              <w:right w:val="single" w:color="auto" w:sz="4" w:space="0"/>
            </w:tcBorders>
            <w:tcW w:w="2463" w:type="dxa"/>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371" w:type="dxa"/>
            <w:vAlign w:val="center"/>
            <w:textDirection w:val="lrTb"/>
            <w:noWrap w:val="false"/>
          </w:tcPr>
          <w:p>
            <w:pPr>
              <w:pStyle w:val="921"/>
              <w:ind w:firstLine="0"/>
              <w:jc w:val="center"/>
              <w:spacing w:line="400" w:lineRule="exact"/>
              <w:rPr>
                <w:rFonts w:hint="eastAsia" w:ascii="宋体" w:hAnsi="宋体"/>
                <w:color w:val="auto"/>
                <w:sz w:val="21"/>
                <w:szCs w:val="21"/>
                <w:highlight w:val="none"/>
              </w:rPr>
            </w:pPr>
            <w:r>
              <w:rPr>
                <w:rFonts w:hint="eastAsia" w:ascii="宋体" w:hAnsi="宋体"/>
                <w:color w:val="auto"/>
                <w:sz w:val="21"/>
                <w:szCs w:val="21"/>
                <w:highlight w:val="none"/>
              </w:rPr>
            </w:r>
            <w:r/>
          </w:p>
        </w:tc>
      </w:tr>
      <w:tr>
        <w:trPr>
          <w:cantSplit/>
          <w:jc w:val="center"/>
          <w:trHeight w:val="680"/>
        </w:trPr>
        <w:tc>
          <w:tcPr>
            <w:tcBorders>
              <w:top w:val="single" w:color="auto" w:sz="4" w:space="0"/>
              <w:left w:val="single" w:color="auto" w:sz="4" w:space="0"/>
              <w:bottom w:val="single" w:color="auto" w:sz="4" w:space="0"/>
              <w:right w:val="single" w:color="auto" w:sz="4" w:space="0"/>
            </w:tcBorders>
            <w:tcW w:w="784" w:type="dxa"/>
            <w:vAlign w:val="center"/>
            <w:textDirection w:val="lrTb"/>
            <w:noWrap w:val="false"/>
          </w:tcPr>
          <w:p>
            <w:pPr>
              <w:pStyle w:val="921"/>
              <w:ind w:firstLine="0"/>
              <w:jc w:val="center"/>
              <w:spacing w:line="400" w:lineRule="exact"/>
              <w:rPr>
                <w:rFonts w:hint="eastAsia" w:hAnsi="宋体" w:cs="宋体"/>
                <w:color w:val="auto"/>
                <w:sz w:val="21"/>
                <w:szCs w:val="21"/>
                <w:highlight w:val="none"/>
              </w:rPr>
            </w:pPr>
            <w:r>
              <w:rPr>
                <w:rFonts w:hint="eastAsia" w:hAnsi="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575" w:type="dxa"/>
            <w:vAlign w:val="center"/>
            <w:textDirection w:val="lrTb"/>
            <w:noWrap w:val="false"/>
          </w:tcPr>
          <w:p>
            <w:pPr>
              <w:pStyle w:val="921"/>
              <w:ind w:firstLine="0"/>
              <w:jc w:val="center"/>
              <w:spacing w:line="400" w:lineRule="exact"/>
              <w:rPr>
                <w:rFonts w:hint="eastAsia" w:ascii="宋体" w:hAnsi="宋体"/>
                <w:color w:val="auto"/>
                <w:sz w:val="21"/>
                <w:szCs w:val="21"/>
                <w:highlight w:val="none"/>
              </w:rPr>
            </w:pPr>
            <w:r>
              <w:rPr>
                <w:rFonts w:hint="eastAsia" w:hAnsi="宋体" w:cs="宋体"/>
                <w:color w:val="auto"/>
                <w:sz w:val="21"/>
                <w:szCs w:val="21"/>
                <w:highlight w:val="none"/>
              </w:rPr>
              <w:t xml:space="preserve">投标报价</w:t>
            </w:r>
            <w:r/>
          </w:p>
        </w:tc>
        <w:tc>
          <w:tcPr>
            <w:gridSpan w:val="3"/>
            <w:tcBorders>
              <w:top w:val="single" w:color="auto" w:sz="4" w:space="0"/>
              <w:left w:val="single" w:color="auto" w:sz="4" w:space="0"/>
              <w:bottom w:val="single" w:color="auto" w:sz="4" w:space="0"/>
              <w:right w:val="single" w:color="auto" w:sz="4" w:space="0"/>
            </w:tcBorders>
            <w:tcW w:w="7321" w:type="dxa"/>
            <w:vAlign w:val="center"/>
            <w:textDirection w:val="lrTb"/>
            <w:noWrap w:val="false"/>
          </w:tcPr>
          <w:p>
            <w:pPr>
              <w:pStyle w:val="921"/>
              <w:ind w:firstLine="0"/>
              <w:jc w:val="both"/>
              <w:spacing w:line="40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                         （大写）；                （小写）。</w:t>
            </w:r>
            <w:r/>
          </w:p>
        </w:tc>
      </w:tr>
    </w:tbl>
    <w:p>
      <w:pPr>
        <w:pStyle w:val="1340"/>
        <w:ind w:firstLine="540"/>
        <w:spacing w:line="360" w:lineRule="auto"/>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340"/>
        <w:ind w:firstLine="540"/>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340"/>
        <w:ind w:firstLine="540"/>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法定代表人或被授权人：（签字或盖章）</w:t>
      </w:r>
      <w:r/>
    </w:p>
    <w:p>
      <w:pPr>
        <w:pStyle w:val="1340"/>
        <w:ind w:firstLine="540"/>
        <w:spacing w:line="360" w:lineRule="auto"/>
        <w:rPr>
          <w:rFonts w:hint="eastAsia" w:hAnsi="宋体" w:eastAsia="宋体"/>
          <w:color w:val="auto"/>
          <w:sz w:val="21"/>
          <w:szCs w:val="21"/>
          <w:highlight w:val="none"/>
        </w:rPr>
      </w:pPr>
      <w:r>
        <w:rPr>
          <w:rFonts w:hAnsi="宋体" w:eastAsia="宋体"/>
          <w:color w:val="auto"/>
          <w:sz w:val="21"/>
          <w:szCs w:val="21"/>
          <w:highlight w:val="none"/>
        </w:rPr>
        <w:t xml:space="preserve">日期：         年     月    日</w:t>
      </w:r>
      <w:r/>
    </w:p>
    <w:p>
      <w:pPr>
        <w:ind w:left="105" w:firstLine="422"/>
        <w:jc w:val="left"/>
        <w:spacing w:line="400" w:lineRule="exact"/>
        <w:tabs>
          <w:tab w:val="left" w:pos="1320" w:leader="none"/>
        </w:tabs>
        <w:rPr>
          <w:b/>
          <w:bCs/>
          <w:color w:val="auto"/>
          <w:highlight w:val="none"/>
        </w:rPr>
      </w:pPr>
      <w:r>
        <w:rPr>
          <w:rFonts w:hint="eastAsia"/>
          <w:b/>
          <w:bCs/>
          <w:color w:val="auto"/>
          <w:highlight w:val="none"/>
        </w:rPr>
        <w:t xml:space="preserve">注：</w:t>
      </w:r>
      <w:r/>
    </w:p>
    <w:p>
      <w:pPr>
        <w:ind w:firstLine="422"/>
        <w:jc w:val="left"/>
        <w:spacing w:line="360" w:lineRule="auto"/>
        <w:tabs>
          <w:tab w:val="left" w:pos="1320" w:leader="none"/>
        </w:tabs>
        <w:rPr>
          <w:rFonts w:hint="eastAsia" w:ascii="宋体" w:hAnsi="宋体"/>
          <w:b/>
          <w:color w:val="auto"/>
          <w:szCs w:val="21"/>
          <w:highlight w:val="none"/>
        </w:rPr>
      </w:pPr>
      <w:r>
        <w:rPr>
          <w:rFonts w:hint="eastAsia" w:ascii="宋体" w:hAnsi="宋体"/>
          <w:b/>
          <w:color w:val="auto"/>
          <w:szCs w:val="21"/>
          <w:highlight w:val="none"/>
        </w:rPr>
        <w:t xml:space="preserve">1、</w:t>
      </w:r>
      <w:r>
        <w:rPr>
          <w:rFonts w:ascii="宋体" w:hAnsi="宋体"/>
          <w:b/>
          <w:color w:val="auto"/>
          <w:szCs w:val="21"/>
          <w:highlight w:val="none"/>
        </w:rPr>
        <w:t xml:space="preserve">本表中的报价为综合报价，应包括</w:t>
      </w:r>
      <w:r>
        <w:rPr>
          <w:rFonts w:hint="eastAsia" w:ascii="宋体" w:hAnsi="宋体"/>
          <w:b/>
          <w:color w:val="auto"/>
          <w:szCs w:val="21"/>
          <w:highlight w:val="none"/>
        </w:rPr>
        <w:t xml:space="preserve">人员费用（工资、加班、福利、奖金、保险等）、设备费用（人员装备、服装等）、管理费用、交通食宿费用、运费、利润、税金及合同包含的所有风险、责任等各项应有费用</w:t>
      </w:r>
      <w:r>
        <w:rPr>
          <w:rFonts w:ascii="宋体" w:hAnsi="宋体"/>
          <w:b/>
          <w:color w:val="auto"/>
          <w:szCs w:val="21"/>
          <w:highlight w:val="none"/>
        </w:rPr>
        <w:t xml:space="preserve">。</w:t>
      </w:r>
      <w:r/>
    </w:p>
    <w:p>
      <w:pPr>
        <w:ind w:firstLine="422"/>
        <w:jc w:val="left"/>
        <w:spacing w:line="360" w:lineRule="auto"/>
        <w:tabs>
          <w:tab w:val="left" w:pos="1320" w:leader="none"/>
        </w:tabs>
        <w:rPr>
          <w:b/>
          <w:bCs/>
          <w:color w:val="auto"/>
          <w:highlight w:val="none"/>
        </w:rPr>
      </w:pPr>
      <w:r>
        <w:rPr>
          <w:rFonts w:hint="eastAsia" w:ascii="宋体" w:hAnsi="宋体"/>
          <w:b/>
          <w:color w:val="auto"/>
          <w:szCs w:val="21"/>
          <w:highlight w:val="none"/>
        </w:rPr>
        <w:t xml:space="preserve">2、项目经理费用作为管理费计入，不单独报价。</w:t>
      </w:r>
      <w:r/>
    </w:p>
    <w:p>
      <w:pPr>
        <w:ind w:firstLine="422"/>
        <w:spacing w:line="360" w:lineRule="auto"/>
        <w:rPr>
          <w:color w:val="auto"/>
          <w:highlight w:val="none"/>
        </w:rPr>
      </w:pPr>
      <w:r>
        <w:rPr>
          <w:rFonts w:hint="eastAsia"/>
          <w:b/>
          <w:bCs/>
          <w:color w:val="auto"/>
          <w:highlight w:val="none"/>
        </w:rPr>
        <w:t xml:space="preserve">3、以上格式仅供参考，投标单位可自行编辑</w:t>
      </w:r>
      <w:r>
        <w:rPr>
          <w:rFonts w:hAnsi="宋体"/>
          <w:b/>
          <w:bCs/>
          <w:color w:val="auto"/>
          <w:szCs w:val="21"/>
          <w:highlight w:val="none"/>
        </w:rPr>
        <w:t xml:space="preserve">项目</w:t>
      </w:r>
      <w:r>
        <w:rPr>
          <w:rFonts w:hint="eastAsia" w:hAnsi="宋体"/>
          <w:b/>
          <w:bCs/>
          <w:color w:val="auto"/>
          <w:szCs w:val="21"/>
          <w:highlight w:val="none"/>
        </w:rPr>
        <w:t xml:space="preserve">投标</w:t>
      </w:r>
      <w:r>
        <w:rPr>
          <w:rFonts w:hAnsi="宋体"/>
          <w:b/>
          <w:bCs/>
          <w:color w:val="auto"/>
          <w:szCs w:val="21"/>
          <w:highlight w:val="none"/>
        </w:rPr>
        <w:t xml:space="preserve">报价表</w:t>
      </w:r>
      <w:r>
        <w:rPr>
          <w:rFonts w:hint="eastAsia" w:hAnsi="宋体"/>
          <w:b/>
          <w:bCs/>
          <w:color w:val="auto"/>
          <w:szCs w:val="21"/>
          <w:highlight w:val="none"/>
        </w:rPr>
        <w:t xml:space="preserve">，格式自拟，满足采购需求。</w:t>
      </w:r>
      <w:r/>
    </w:p>
    <w:p>
      <w:pPr>
        <w:spacing w:line="360" w:lineRule="auto"/>
        <w:rPr>
          <w:color w:val="auto"/>
          <w:highlight w:val="none"/>
        </w:rPr>
      </w:pPr>
      <w:r>
        <w:rPr>
          <w:color w:val="auto"/>
          <w:highlight w:val="none"/>
        </w:rPr>
      </w:r>
      <w:r/>
    </w:p>
    <w:p>
      <w:pPr>
        <w:pStyle w:val="965"/>
        <w:jc w:val="center"/>
        <w:spacing w:before="480" w:after="240"/>
        <w:rPr>
          <w:rFonts w:hint="eastAsia" w:ascii="宋体" w:hAnsi="宋体" w:eastAsia="宋体"/>
          <w:color w:val="auto"/>
          <w:highlight w:val="none"/>
        </w:rPr>
      </w:pPr>
      <w:r/>
      <w:bookmarkStart w:id="55" w:name="_Toc88831016"/>
      <w:r/>
      <w:bookmarkStart w:id="56" w:name="_Ref363807959"/>
      <w:r/>
      <w:bookmarkStart w:id="57" w:name="_Toc140236003"/>
      <w:r/>
      <w:bookmarkStart w:id="58" w:name="_Ref138255000"/>
      <w:r>
        <w:rPr>
          <w:rFonts w:ascii="宋体" w:hAnsi="宋体" w:eastAsia="宋体"/>
          <w:color w:val="auto"/>
          <w:highlight w:val="none"/>
        </w:rPr>
        <w:br w:type="page" w:clear="all"/>
      </w:r>
      <w:bookmarkStart w:id="59" w:name="_Toc26198"/>
      <w:r/>
      <w:bookmarkStart w:id="60" w:name="_Toc19432"/>
      <w:r>
        <w:rPr>
          <w:rFonts w:hint="eastAsia" w:ascii="宋体" w:hAnsi="宋体" w:eastAsia="宋体" w:cs="宋体"/>
          <w:color w:val="auto"/>
          <w:highlight w:val="none"/>
        </w:rPr>
        <w:t xml:space="preserve">5、</w:t>
      </w:r>
      <w:bookmarkEnd w:id="55"/>
      <w:r/>
      <w:bookmarkEnd w:id="56"/>
      <w:r>
        <w:rPr>
          <w:rFonts w:hint="eastAsia" w:ascii="宋体" w:hAnsi="宋体" w:eastAsia="宋体" w:cs="宋体"/>
          <w:color w:val="auto"/>
          <w:highlight w:val="none"/>
        </w:rPr>
        <w:t xml:space="preserve">人员配备表</w:t>
      </w:r>
      <w:bookmarkEnd w:id="57"/>
      <w:r/>
      <w:bookmarkEnd w:id="58"/>
      <w:r/>
      <w:bookmarkEnd w:id="59"/>
      <w:r/>
      <w:bookmarkEnd w:id="60"/>
      <w:r/>
      <w:r/>
    </w:p>
    <w:tbl>
      <w:tblPr>
        <w:tblStyle w:val="919"/>
        <w:tblW w:w="4996" w:type="pct"/>
        <w:tblInd w:w="0"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1232"/>
        <w:gridCol w:w="1469"/>
        <w:gridCol w:w="948"/>
        <w:gridCol w:w="1294"/>
        <w:gridCol w:w="1177"/>
        <w:gridCol w:w="1947"/>
        <w:gridCol w:w="871"/>
      </w:tblGrid>
      <w:tr>
        <w:trPr>
          <w:trHeight w:val="506"/>
        </w:trPr>
        <w:tc>
          <w:tcPr>
            <w:tcBorders>
              <w:top w:val="single" w:color="00000A" w:sz="4" w:space="0"/>
              <w:left w:val="single" w:color="00000A" w:sz="4" w:space="0"/>
              <w:bottom w:val="single" w:color="00000A" w:sz="4" w:space="0"/>
              <w:right w:val="single" w:color="00000A" w:sz="4" w:space="0"/>
            </w:tcBorders>
            <w:tcMar>
              <w:left w:w="108" w:type="dxa"/>
            </w:tcMar>
            <w:tcW w:w="349" w:type="pct"/>
            <w:vAlign w:val="center"/>
            <w:textDirection w:val="lrTb"/>
            <w:noWrap w:val="false"/>
          </w:tcPr>
          <w:p>
            <w:pPr>
              <w:pStyle w:val="1167"/>
              <w:jc w:val="center"/>
              <w:rPr>
                <w:color w:val="auto"/>
                <w:sz w:val="21"/>
                <w:szCs w:val="21"/>
                <w:highlight w:val="none"/>
              </w:rPr>
            </w:pPr>
            <w:r>
              <w:rPr>
                <w:color w:val="auto"/>
                <w:sz w:val="21"/>
                <w:szCs w:val="21"/>
                <w:highlight w:val="none"/>
              </w:rPr>
              <w:t xml:space="preserve">序号</w:t>
            </w:r>
            <w:r/>
          </w:p>
        </w:tc>
        <w:tc>
          <w:tcPr>
            <w:tcBorders>
              <w:top w:val="single" w:color="00000A" w:sz="4" w:space="0"/>
              <w:left w:val="single" w:color="00000A" w:sz="4" w:space="0"/>
              <w:bottom w:val="single" w:color="00000A" w:sz="4" w:space="0"/>
              <w:right w:val="single" w:color="00000A" w:sz="4" w:space="0"/>
            </w:tcBorders>
            <w:tcMar>
              <w:left w:w="108" w:type="dxa"/>
            </w:tcMar>
            <w:tcW w:w="641" w:type="pct"/>
            <w:vAlign w:val="center"/>
            <w:textDirection w:val="lrTb"/>
            <w:noWrap w:val="false"/>
          </w:tcPr>
          <w:p>
            <w:pPr>
              <w:pStyle w:val="1167"/>
              <w:jc w:val="center"/>
              <w:rPr>
                <w:color w:val="auto"/>
                <w:sz w:val="21"/>
                <w:szCs w:val="21"/>
                <w:highlight w:val="none"/>
              </w:rPr>
            </w:pPr>
            <w:r>
              <w:rPr>
                <w:color w:val="auto"/>
                <w:sz w:val="21"/>
                <w:szCs w:val="21"/>
                <w:highlight w:val="none"/>
              </w:rPr>
              <w:t xml:space="preserve">姓名</w:t>
            </w:r>
            <w:r/>
          </w:p>
        </w:tc>
        <w:tc>
          <w:tcPr>
            <w:tcBorders>
              <w:top w:val="single" w:color="00000A" w:sz="4" w:space="0"/>
              <w:left w:val="single" w:color="00000A" w:sz="4" w:space="0"/>
              <w:bottom w:val="single" w:color="00000A" w:sz="4" w:space="0"/>
              <w:right w:val="single" w:color="00000A" w:sz="4" w:space="0"/>
            </w:tcBorders>
            <w:tcMar>
              <w:left w:w="108" w:type="dxa"/>
            </w:tcMar>
            <w:tcW w:w="764" w:type="pct"/>
            <w:vAlign w:val="center"/>
            <w:textDirection w:val="lrTb"/>
            <w:noWrap w:val="false"/>
          </w:tcPr>
          <w:p>
            <w:pPr>
              <w:pStyle w:val="1167"/>
              <w:jc w:val="center"/>
              <w:rPr>
                <w:color w:val="auto"/>
                <w:sz w:val="21"/>
                <w:szCs w:val="21"/>
                <w:highlight w:val="none"/>
              </w:rPr>
            </w:pPr>
            <w:r>
              <w:rPr>
                <w:color w:val="auto"/>
                <w:sz w:val="21"/>
                <w:szCs w:val="21"/>
                <w:highlight w:val="none"/>
              </w:rPr>
              <w:t xml:space="preserve">性别</w:t>
            </w:r>
            <w:r/>
          </w:p>
        </w:tc>
        <w:tc>
          <w:tcPr>
            <w:tcBorders>
              <w:top w:val="single" w:color="00000A" w:sz="4" w:space="0"/>
              <w:left w:val="single" w:color="00000A" w:sz="4" w:space="0"/>
              <w:bottom w:val="single" w:color="00000A" w:sz="4" w:space="0"/>
              <w:right w:val="single" w:color="00000A" w:sz="4" w:space="0"/>
            </w:tcBorders>
            <w:tcMar>
              <w:left w:w="108" w:type="dxa"/>
            </w:tcMar>
            <w:tcW w:w="493" w:type="pct"/>
            <w:vAlign w:val="center"/>
            <w:textDirection w:val="lrTb"/>
            <w:noWrap w:val="false"/>
          </w:tcPr>
          <w:p>
            <w:pPr>
              <w:pStyle w:val="1167"/>
              <w:jc w:val="center"/>
              <w:rPr>
                <w:color w:val="auto"/>
                <w:sz w:val="21"/>
                <w:szCs w:val="21"/>
                <w:highlight w:val="none"/>
              </w:rPr>
            </w:pPr>
            <w:r>
              <w:rPr>
                <w:color w:val="auto"/>
                <w:sz w:val="21"/>
                <w:szCs w:val="21"/>
                <w:highlight w:val="none"/>
              </w:rPr>
              <w:t xml:space="preserve">年龄</w:t>
            </w:r>
            <w:r/>
          </w:p>
        </w:tc>
        <w:tc>
          <w:tcPr>
            <w:tcBorders>
              <w:top w:val="single" w:color="00000A" w:sz="4" w:space="0"/>
              <w:left w:val="single" w:color="00000A" w:sz="4" w:space="0"/>
              <w:bottom w:val="single" w:color="00000A" w:sz="4" w:space="0"/>
              <w:right w:val="single" w:color="00000A" w:sz="4" w:space="0"/>
            </w:tcBorders>
            <w:tcMar>
              <w:left w:w="108" w:type="dxa"/>
            </w:tcMar>
            <w:tcW w:w="673" w:type="pct"/>
            <w:vAlign w:val="center"/>
            <w:textDirection w:val="lrTb"/>
            <w:noWrap w:val="false"/>
          </w:tcPr>
          <w:p>
            <w:pPr>
              <w:pStyle w:val="1167"/>
              <w:jc w:val="center"/>
              <w:rPr>
                <w:color w:val="auto"/>
                <w:sz w:val="21"/>
                <w:szCs w:val="21"/>
                <w:highlight w:val="none"/>
              </w:rPr>
            </w:pPr>
            <w:r>
              <w:rPr>
                <w:rFonts w:hint="eastAsia"/>
                <w:color w:val="auto"/>
                <w:sz w:val="21"/>
                <w:szCs w:val="21"/>
                <w:highlight w:val="none"/>
              </w:rPr>
              <w:t xml:space="preserve">岗位</w:t>
            </w:r>
            <w:r/>
          </w:p>
        </w:tc>
        <w:tc>
          <w:tcPr>
            <w:tcBorders>
              <w:top w:val="single" w:color="00000A" w:sz="4" w:space="0"/>
              <w:left w:val="single" w:color="00000A" w:sz="4" w:space="0"/>
              <w:bottom w:val="single" w:color="00000A" w:sz="4" w:space="0"/>
              <w:right w:val="single" w:color="00000A" w:sz="4" w:space="0"/>
            </w:tcBorders>
            <w:tcMar>
              <w:left w:w="108" w:type="dxa"/>
            </w:tcMar>
            <w:tcW w:w="612" w:type="pct"/>
            <w:vAlign w:val="center"/>
            <w:textDirection w:val="lrTb"/>
            <w:noWrap w:val="false"/>
          </w:tcPr>
          <w:p>
            <w:pPr>
              <w:pStyle w:val="1167"/>
              <w:jc w:val="center"/>
              <w:rPr>
                <w:color w:val="auto"/>
                <w:sz w:val="21"/>
                <w:szCs w:val="21"/>
                <w:highlight w:val="none"/>
              </w:rPr>
            </w:pPr>
            <w:r>
              <w:rPr>
                <w:rFonts w:hint="eastAsia"/>
                <w:color w:val="auto"/>
                <w:sz w:val="21"/>
                <w:szCs w:val="21"/>
                <w:highlight w:val="none"/>
              </w:rPr>
              <w:t xml:space="preserve">学历</w:t>
            </w:r>
            <w:r/>
          </w:p>
        </w:tc>
        <w:tc>
          <w:tcPr>
            <w:tcBorders>
              <w:top w:val="single" w:color="00000A" w:sz="4" w:space="0"/>
              <w:left w:val="single" w:color="00000A" w:sz="4" w:space="0"/>
              <w:bottom w:val="single" w:color="00000A" w:sz="4" w:space="0"/>
              <w:right w:val="single" w:color="00000A" w:sz="4" w:space="0"/>
            </w:tcBorders>
            <w:tcMar>
              <w:left w:w="108" w:type="dxa"/>
            </w:tcMar>
            <w:tcW w:w="1013" w:type="pct"/>
            <w:vAlign w:val="center"/>
            <w:textDirection w:val="lrTb"/>
            <w:noWrap w:val="false"/>
          </w:tcPr>
          <w:p>
            <w:pPr>
              <w:pStyle w:val="1167"/>
              <w:jc w:val="center"/>
              <w:rPr>
                <w:color w:val="auto"/>
                <w:sz w:val="21"/>
                <w:szCs w:val="21"/>
                <w:highlight w:val="none"/>
              </w:rPr>
            </w:pPr>
            <w:r>
              <w:rPr>
                <w:color w:val="auto"/>
                <w:sz w:val="21"/>
                <w:szCs w:val="21"/>
                <w:highlight w:val="none"/>
              </w:rPr>
              <w:t xml:space="preserve">从事本工作</w:t>
            </w:r>
            <w:r>
              <w:rPr>
                <w:rFonts w:hint="eastAsia"/>
                <w:color w:val="auto"/>
                <w:sz w:val="21"/>
                <w:szCs w:val="21"/>
                <w:highlight w:val="none"/>
              </w:rPr>
              <w:t xml:space="preserve">年数</w:t>
            </w:r>
            <w:r/>
          </w:p>
        </w:tc>
        <w:tc>
          <w:tcPr>
            <w:tcBorders>
              <w:top w:val="single" w:color="00000A" w:sz="4" w:space="0"/>
              <w:left w:val="single" w:color="00000A" w:sz="4" w:space="0"/>
              <w:bottom w:val="single" w:color="00000A" w:sz="4" w:space="0"/>
              <w:right w:val="single" w:color="00000A" w:sz="4" w:space="0"/>
            </w:tcBorders>
            <w:tcMar>
              <w:left w:w="108" w:type="dxa"/>
            </w:tcMar>
            <w:tcW w:w="453" w:type="pct"/>
            <w:vAlign w:val="center"/>
            <w:textDirection w:val="lrTb"/>
            <w:noWrap w:val="false"/>
          </w:tcPr>
          <w:p>
            <w:pPr>
              <w:pStyle w:val="1167"/>
              <w:jc w:val="center"/>
              <w:rPr>
                <w:color w:val="auto"/>
                <w:sz w:val="21"/>
                <w:szCs w:val="21"/>
                <w:highlight w:val="none"/>
              </w:rPr>
            </w:pPr>
            <w:r>
              <w:rPr>
                <w:rFonts w:hint="eastAsia"/>
                <w:color w:val="auto"/>
                <w:sz w:val="21"/>
                <w:szCs w:val="21"/>
                <w:highlight w:val="none"/>
              </w:rPr>
              <w:t xml:space="preserve">备注</w:t>
            </w:r>
            <w:r/>
          </w:p>
        </w:tc>
      </w:tr>
      <w:tr>
        <w:trPr>
          <w:trHeight w:val="452"/>
        </w:trPr>
        <w:tc>
          <w:tcPr>
            <w:tcBorders>
              <w:top w:val="single" w:color="00000A" w:sz="4" w:space="0"/>
              <w:left w:val="single" w:color="00000A" w:sz="4" w:space="0"/>
              <w:bottom w:val="single" w:color="00000A" w:sz="4" w:space="0"/>
              <w:right w:val="single" w:color="00000A" w:sz="4" w:space="0"/>
            </w:tcBorders>
            <w:tcMar>
              <w:left w:w="108" w:type="dxa"/>
            </w:tcMar>
            <w:tcW w:w="349" w:type="pct"/>
            <w:vAlign w:val="center"/>
            <w:textDirection w:val="lrTb"/>
            <w:noWrap w:val="false"/>
          </w:tcPr>
          <w:p>
            <w:pPr>
              <w:pStyle w:val="1167"/>
              <w:jc w:val="center"/>
              <w:spacing w:line="360" w:lineRule="auto"/>
              <w:rPr>
                <w:color w:val="auto"/>
                <w:sz w:val="21"/>
                <w:szCs w:val="21"/>
                <w:highlight w:val="none"/>
              </w:rPr>
            </w:pPr>
            <w:r>
              <w:rPr>
                <w:rFonts w:hint="eastAsia"/>
                <w:color w:val="auto"/>
                <w:sz w:val="21"/>
                <w:szCs w:val="21"/>
                <w:highlight w:val="none"/>
              </w:rPr>
              <w:t xml:space="preserve">1</w:t>
            </w:r>
            <w:r/>
          </w:p>
        </w:tc>
        <w:tc>
          <w:tcPr>
            <w:tcBorders>
              <w:top w:val="single" w:color="00000A" w:sz="4" w:space="0"/>
              <w:left w:val="single" w:color="00000A" w:sz="4" w:space="0"/>
              <w:bottom w:val="single" w:color="00000A" w:sz="4" w:space="0"/>
              <w:right w:val="single" w:color="00000A" w:sz="4" w:space="0"/>
            </w:tcBorders>
            <w:tcMar>
              <w:left w:w="108" w:type="dxa"/>
            </w:tcMar>
            <w:tcW w:w="641"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64"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49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7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12"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01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453" w:type="pct"/>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r>
      <w:tr>
        <w:trPr>
          <w:trHeight w:val="432"/>
        </w:trPr>
        <w:tc>
          <w:tcPr>
            <w:tcBorders>
              <w:top w:val="single" w:color="00000A" w:sz="4" w:space="0"/>
              <w:left w:val="single" w:color="00000A" w:sz="4" w:space="0"/>
              <w:bottom w:val="single" w:color="00000A" w:sz="4" w:space="0"/>
              <w:right w:val="single" w:color="00000A" w:sz="4" w:space="0"/>
            </w:tcBorders>
            <w:tcMar>
              <w:left w:w="108" w:type="dxa"/>
            </w:tcMar>
            <w:tcW w:w="349" w:type="pct"/>
            <w:vAlign w:val="center"/>
            <w:textDirection w:val="lrTb"/>
            <w:noWrap w:val="false"/>
          </w:tcPr>
          <w:p>
            <w:pPr>
              <w:pStyle w:val="1167"/>
              <w:jc w:val="center"/>
              <w:spacing w:line="360" w:lineRule="auto"/>
              <w:rPr>
                <w:color w:val="auto"/>
                <w:sz w:val="21"/>
                <w:szCs w:val="21"/>
                <w:highlight w:val="none"/>
              </w:rPr>
            </w:pPr>
            <w:r>
              <w:rPr>
                <w:rFonts w:hint="eastAsia"/>
                <w:color w:val="auto"/>
                <w:sz w:val="21"/>
                <w:szCs w:val="21"/>
                <w:highlight w:val="none"/>
              </w:rPr>
              <w:t xml:space="preserve">2</w:t>
            </w:r>
            <w:r/>
          </w:p>
        </w:tc>
        <w:tc>
          <w:tcPr>
            <w:tcBorders>
              <w:top w:val="single" w:color="00000A" w:sz="4" w:space="0"/>
              <w:left w:val="single" w:color="00000A" w:sz="4" w:space="0"/>
              <w:bottom w:val="single" w:color="00000A" w:sz="4" w:space="0"/>
              <w:right w:val="single" w:color="00000A" w:sz="4" w:space="0"/>
            </w:tcBorders>
            <w:tcMar>
              <w:left w:w="108" w:type="dxa"/>
            </w:tcMar>
            <w:tcW w:w="641"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64"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49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7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12"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01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453" w:type="pct"/>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r>
      <w:tr>
        <w:trPr>
          <w:trHeight w:val="426"/>
        </w:trPr>
        <w:tc>
          <w:tcPr>
            <w:tcBorders>
              <w:top w:val="single" w:color="00000A" w:sz="4" w:space="0"/>
              <w:left w:val="single" w:color="00000A" w:sz="4" w:space="0"/>
              <w:bottom w:val="single" w:color="00000A" w:sz="4" w:space="0"/>
              <w:right w:val="single" w:color="00000A" w:sz="4" w:space="0"/>
            </w:tcBorders>
            <w:tcMar>
              <w:left w:w="108" w:type="dxa"/>
            </w:tcMar>
            <w:tcW w:w="349" w:type="pct"/>
            <w:vAlign w:val="center"/>
            <w:textDirection w:val="lrTb"/>
            <w:noWrap w:val="false"/>
          </w:tcPr>
          <w:p>
            <w:pPr>
              <w:pStyle w:val="1167"/>
              <w:jc w:val="center"/>
              <w:spacing w:line="360" w:lineRule="auto"/>
              <w:rPr>
                <w:color w:val="auto"/>
                <w:sz w:val="21"/>
                <w:szCs w:val="21"/>
                <w:highlight w:val="none"/>
              </w:rPr>
            </w:pPr>
            <w:r>
              <w:rPr>
                <w:rFonts w:hint="eastAsia"/>
                <w:color w:val="auto"/>
                <w:sz w:val="21"/>
                <w:szCs w:val="21"/>
                <w:highlight w:val="none"/>
              </w:rPr>
              <w:t xml:space="preserve">3</w:t>
            </w:r>
            <w:r/>
          </w:p>
        </w:tc>
        <w:tc>
          <w:tcPr>
            <w:tcBorders>
              <w:top w:val="single" w:color="00000A" w:sz="4" w:space="0"/>
              <w:left w:val="single" w:color="00000A" w:sz="4" w:space="0"/>
              <w:bottom w:val="single" w:color="00000A" w:sz="4" w:space="0"/>
              <w:right w:val="single" w:color="00000A" w:sz="4" w:space="0"/>
            </w:tcBorders>
            <w:tcMar>
              <w:left w:w="108" w:type="dxa"/>
            </w:tcMar>
            <w:tcW w:w="641"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64"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49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7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12"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01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453" w:type="pct"/>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r>
      <w:tr>
        <w:trPr>
          <w:trHeight w:val="426"/>
        </w:trPr>
        <w:tc>
          <w:tcPr>
            <w:tcBorders>
              <w:top w:val="single" w:color="00000A" w:sz="4" w:space="0"/>
              <w:left w:val="single" w:color="00000A" w:sz="4" w:space="0"/>
              <w:bottom w:val="single" w:color="00000A" w:sz="4" w:space="0"/>
              <w:right w:val="single" w:color="00000A" w:sz="4" w:space="0"/>
            </w:tcBorders>
            <w:tcMar>
              <w:left w:w="108" w:type="dxa"/>
            </w:tcMar>
            <w:tcW w:w="349" w:type="pct"/>
            <w:vAlign w:val="center"/>
            <w:textDirection w:val="lrTb"/>
            <w:noWrap w:val="false"/>
          </w:tcPr>
          <w:p>
            <w:pPr>
              <w:pStyle w:val="1167"/>
              <w:jc w:val="center"/>
              <w:spacing w:line="360" w:lineRule="auto"/>
              <w:rPr>
                <w:color w:val="auto"/>
                <w:sz w:val="21"/>
                <w:szCs w:val="21"/>
                <w:highlight w:val="none"/>
              </w:rPr>
            </w:pPr>
            <w:r>
              <w:rPr>
                <w:rFonts w:hint="eastAsia"/>
                <w:color w:val="auto"/>
                <w:sz w:val="21"/>
                <w:szCs w:val="21"/>
                <w:highlight w:val="none"/>
              </w:rPr>
              <w:t xml:space="preserve">4</w:t>
            </w:r>
            <w:r/>
          </w:p>
        </w:tc>
        <w:tc>
          <w:tcPr>
            <w:tcBorders>
              <w:top w:val="single" w:color="00000A" w:sz="4" w:space="0"/>
              <w:left w:val="single" w:color="00000A" w:sz="4" w:space="0"/>
              <w:bottom w:val="single" w:color="00000A" w:sz="4" w:space="0"/>
              <w:right w:val="single" w:color="00000A" w:sz="4" w:space="0"/>
            </w:tcBorders>
            <w:tcMar>
              <w:left w:w="108" w:type="dxa"/>
            </w:tcMar>
            <w:tcW w:w="641"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64"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49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7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12"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01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453" w:type="pct"/>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r>
      <w:tr>
        <w:trPr>
          <w:trHeight w:val="426"/>
        </w:trPr>
        <w:tc>
          <w:tcPr>
            <w:tcBorders>
              <w:top w:val="single" w:color="00000A" w:sz="4" w:space="0"/>
              <w:left w:val="single" w:color="00000A" w:sz="4" w:space="0"/>
              <w:bottom w:val="single" w:color="00000A" w:sz="4" w:space="0"/>
              <w:right w:val="single" w:color="00000A" w:sz="4" w:space="0"/>
            </w:tcBorders>
            <w:tcMar>
              <w:left w:w="108" w:type="dxa"/>
            </w:tcMar>
            <w:tcW w:w="349" w:type="pct"/>
            <w:vAlign w:val="center"/>
            <w:textDirection w:val="lrTb"/>
            <w:noWrap w:val="false"/>
          </w:tcPr>
          <w:p>
            <w:pPr>
              <w:pStyle w:val="1167"/>
              <w:jc w:val="center"/>
              <w:spacing w:line="360" w:lineRule="auto"/>
              <w:rPr>
                <w:color w:val="auto"/>
                <w:sz w:val="21"/>
                <w:szCs w:val="21"/>
                <w:highlight w:val="none"/>
              </w:rPr>
            </w:pPr>
            <w:r>
              <w:rPr>
                <w:rFonts w:hint="eastAsia"/>
                <w:color w:val="auto"/>
                <w:sz w:val="21"/>
                <w:szCs w:val="21"/>
                <w:highlight w:val="none"/>
              </w:rPr>
              <w:t xml:space="preserve">5</w:t>
            </w:r>
            <w:r/>
          </w:p>
        </w:tc>
        <w:tc>
          <w:tcPr>
            <w:tcBorders>
              <w:top w:val="single" w:color="00000A" w:sz="4" w:space="0"/>
              <w:left w:val="single" w:color="00000A" w:sz="4" w:space="0"/>
              <w:bottom w:val="single" w:color="00000A" w:sz="4" w:space="0"/>
              <w:right w:val="single" w:color="00000A" w:sz="4" w:space="0"/>
            </w:tcBorders>
            <w:tcMar>
              <w:left w:w="108" w:type="dxa"/>
            </w:tcMar>
            <w:tcW w:w="641"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64"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49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7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12"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01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453" w:type="pct"/>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r>
      <w:tr>
        <w:trPr>
          <w:trHeight w:val="426"/>
        </w:trPr>
        <w:tc>
          <w:tcPr>
            <w:tcBorders>
              <w:top w:val="single" w:color="00000A" w:sz="4" w:space="0"/>
              <w:left w:val="single" w:color="00000A" w:sz="4" w:space="0"/>
              <w:bottom w:val="single" w:color="00000A" w:sz="4" w:space="0"/>
              <w:right w:val="single" w:color="00000A" w:sz="4" w:space="0"/>
            </w:tcBorders>
            <w:tcMar>
              <w:left w:w="108" w:type="dxa"/>
            </w:tcMar>
            <w:tcW w:w="349" w:type="pct"/>
            <w:vAlign w:val="center"/>
            <w:textDirection w:val="lrTb"/>
            <w:noWrap w:val="false"/>
          </w:tcPr>
          <w:p>
            <w:pPr>
              <w:pStyle w:val="1167"/>
              <w:jc w:val="center"/>
              <w:spacing w:line="360" w:lineRule="auto"/>
              <w:rPr>
                <w:color w:val="auto"/>
                <w:sz w:val="21"/>
                <w:szCs w:val="21"/>
                <w:highlight w:val="none"/>
              </w:rPr>
            </w:pPr>
            <w:r>
              <w:rPr>
                <w:rFonts w:hint="eastAsia"/>
                <w:color w:val="auto"/>
                <w:sz w:val="21"/>
                <w:szCs w:val="21"/>
                <w:highlight w:val="none"/>
              </w:rPr>
              <w:t xml:space="preserve">6</w:t>
            </w:r>
            <w:r/>
          </w:p>
        </w:tc>
        <w:tc>
          <w:tcPr>
            <w:tcBorders>
              <w:top w:val="single" w:color="00000A" w:sz="4" w:space="0"/>
              <w:left w:val="single" w:color="00000A" w:sz="4" w:space="0"/>
              <w:bottom w:val="single" w:color="00000A" w:sz="4" w:space="0"/>
              <w:right w:val="single" w:color="00000A" w:sz="4" w:space="0"/>
            </w:tcBorders>
            <w:tcMar>
              <w:left w:w="108" w:type="dxa"/>
            </w:tcMar>
            <w:tcW w:w="641"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64"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49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7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12"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01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453" w:type="pct"/>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r>
      <w:tr>
        <w:trPr>
          <w:trHeight w:val="426"/>
        </w:trPr>
        <w:tc>
          <w:tcPr>
            <w:tcBorders>
              <w:top w:val="single" w:color="00000A" w:sz="4" w:space="0"/>
              <w:left w:val="single" w:color="00000A" w:sz="4" w:space="0"/>
              <w:bottom w:val="single" w:color="00000A" w:sz="4" w:space="0"/>
              <w:right w:val="single" w:color="00000A" w:sz="4" w:space="0"/>
            </w:tcBorders>
            <w:tcMar>
              <w:left w:w="108" w:type="dxa"/>
            </w:tcMar>
            <w:tcW w:w="349" w:type="pct"/>
            <w:vAlign w:val="center"/>
            <w:textDirection w:val="lrTb"/>
            <w:noWrap w:val="false"/>
          </w:tcPr>
          <w:p>
            <w:pPr>
              <w:pStyle w:val="1167"/>
              <w:jc w:val="center"/>
              <w:spacing w:line="360" w:lineRule="auto"/>
              <w:rPr>
                <w:color w:val="auto"/>
                <w:sz w:val="21"/>
                <w:szCs w:val="21"/>
                <w:highlight w:val="none"/>
              </w:rPr>
            </w:pPr>
            <w:r>
              <w:rPr>
                <w:rFonts w:hint="eastAsia"/>
                <w:color w:val="auto"/>
                <w:sz w:val="21"/>
                <w:szCs w:val="21"/>
                <w:highlight w:val="none"/>
              </w:rPr>
              <w:t xml:space="preserve">7</w:t>
            </w:r>
            <w:r/>
          </w:p>
        </w:tc>
        <w:tc>
          <w:tcPr>
            <w:tcBorders>
              <w:top w:val="single" w:color="00000A" w:sz="4" w:space="0"/>
              <w:left w:val="single" w:color="00000A" w:sz="4" w:space="0"/>
              <w:bottom w:val="single" w:color="00000A" w:sz="4" w:space="0"/>
              <w:right w:val="single" w:color="00000A" w:sz="4" w:space="0"/>
            </w:tcBorders>
            <w:tcMar>
              <w:left w:w="108" w:type="dxa"/>
            </w:tcMar>
            <w:tcW w:w="641"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64"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49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7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12"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01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453" w:type="pct"/>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r>
      <w:tr>
        <w:trPr>
          <w:trHeight w:val="426"/>
        </w:trPr>
        <w:tc>
          <w:tcPr>
            <w:tcBorders>
              <w:top w:val="single" w:color="00000A" w:sz="4" w:space="0"/>
              <w:left w:val="single" w:color="00000A" w:sz="4" w:space="0"/>
              <w:bottom w:val="single" w:color="00000A" w:sz="4" w:space="0"/>
              <w:right w:val="single" w:color="00000A" w:sz="4" w:space="0"/>
            </w:tcBorders>
            <w:tcMar>
              <w:left w:w="108" w:type="dxa"/>
            </w:tcMar>
            <w:tcW w:w="349" w:type="pct"/>
            <w:vAlign w:val="center"/>
            <w:textDirection w:val="lrTb"/>
            <w:noWrap w:val="false"/>
          </w:tcPr>
          <w:p>
            <w:pPr>
              <w:pStyle w:val="1167"/>
              <w:jc w:val="center"/>
              <w:spacing w:line="360" w:lineRule="auto"/>
              <w:rPr>
                <w:color w:val="auto"/>
                <w:sz w:val="21"/>
                <w:szCs w:val="21"/>
                <w:highlight w:val="none"/>
              </w:rPr>
            </w:pPr>
            <w:r>
              <w:rPr>
                <w:rFonts w:hint="eastAsia"/>
                <w:color w:val="auto"/>
                <w:sz w:val="21"/>
                <w:szCs w:val="21"/>
                <w:highlight w:val="none"/>
              </w:rPr>
              <w:t xml:space="preserve">8</w:t>
            </w:r>
            <w:r/>
          </w:p>
        </w:tc>
        <w:tc>
          <w:tcPr>
            <w:tcBorders>
              <w:top w:val="single" w:color="00000A" w:sz="4" w:space="0"/>
              <w:left w:val="single" w:color="00000A" w:sz="4" w:space="0"/>
              <w:bottom w:val="single" w:color="00000A" w:sz="4" w:space="0"/>
              <w:right w:val="single" w:color="00000A" w:sz="4" w:space="0"/>
            </w:tcBorders>
            <w:tcMar>
              <w:left w:w="108" w:type="dxa"/>
            </w:tcMar>
            <w:tcW w:w="641"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64"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49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7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12"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01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453" w:type="pct"/>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r>
      <w:tr>
        <w:trPr>
          <w:trHeight w:val="426"/>
        </w:trPr>
        <w:tc>
          <w:tcPr>
            <w:tcBorders>
              <w:top w:val="single" w:color="00000A" w:sz="4" w:space="0"/>
              <w:left w:val="single" w:color="00000A" w:sz="4" w:space="0"/>
              <w:bottom w:val="single" w:color="00000A" w:sz="4" w:space="0"/>
              <w:right w:val="single" w:color="00000A" w:sz="4" w:space="0"/>
            </w:tcBorders>
            <w:tcMar>
              <w:left w:w="108" w:type="dxa"/>
            </w:tcMar>
            <w:tcW w:w="349" w:type="pct"/>
            <w:vAlign w:val="center"/>
            <w:textDirection w:val="lrTb"/>
            <w:noWrap w:val="false"/>
          </w:tcPr>
          <w:p>
            <w:pPr>
              <w:pStyle w:val="1167"/>
              <w:jc w:val="center"/>
              <w:spacing w:line="360" w:lineRule="auto"/>
              <w:rPr>
                <w:color w:val="auto"/>
                <w:sz w:val="21"/>
                <w:szCs w:val="21"/>
                <w:highlight w:val="none"/>
              </w:rPr>
            </w:pPr>
            <w:r>
              <w:rPr>
                <w:rFonts w:hint="eastAsia"/>
                <w:color w:val="auto"/>
                <w:sz w:val="21"/>
                <w:szCs w:val="21"/>
                <w:highlight w:val="none"/>
              </w:rPr>
              <w:t xml:space="preserve">9</w:t>
            </w:r>
            <w:r/>
          </w:p>
        </w:tc>
        <w:tc>
          <w:tcPr>
            <w:tcBorders>
              <w:top w:val="single" w:color="00000A" w:sz="4" w:space="0"/>
              <w:left w:val="single" w:color="00000A" w:sz="4" w:space="0"/>
              <w:bottom w:val="single" w:color="00000A" w:sz="4" w:space="0"/>
              <w:right w:val="single" w:color="00000A" w:sz="4" w:space="0"/>
            </w:tcBorders>
            <w:tcMar>
              <w:left w:w="108" w:type="dxa"/>
            </w:tcMar>
            <w:tcW w:w="641"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764"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49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7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612"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1013" w:type="pct"/>
            <w:vAlign w:val="center"/>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453" w:type="pct"/>
            <w:textDirection w:val="lrTb"/>
            <w:noWrap w:val="false"/>
          </w:tcPr>
          <w:p>
            <w:pPr>
              <w:pStyle w:val="1167"/>
              <w:jc w:val="center"/>
              <w:spacing w:line="360" w:lineRule="auto"/>
              <w:rPr>
                <w:color w:val="auto"/>
                <w:sz w:val="21"/>
                <w:szCs w:val="21"/>
                <w:highlight w:val="none"/>
              </w:rPr>
            </w:pPr>
            <w:r>
              <w:rPr>
                <w:color w:val="auto"/>
                <w:sz w:val="21"/>
                <w:szCs w:val="21"/>
                <w:highlight w:val="none"/>
              </w:rPr>
            </w:r>
            <w:r/>
          </w:p>
        </w:tc>
      </w:tr>
    </w:tbl>
    <w:p>
      <w:pPr>
        <w:spacing w:line="360" w:lineRule="auto"/>
        <w:rPr>
          <w:b/>
          <w:color w:val="auto"/>
          <w:szCs w:val="21"/>
          <w:highlight w:val="none"/>
        </w:rPr>
      </w:pPr>
      <w:r>
        <w:rPr>
          <w:b/>
          <w:color w:val="auto"/>
          <w:szCs w:val="21"/>
          <w:highlight w:val="none"/>
        </w:rPr>
        <w:t xml:space="preserve"> </w:t>
      </w:r>
      <w:r/>
    </w:p>
    <w:p>
      <w:pPr>
        <w:spacing w:line="360" w:lineRule="auto"/>
        <w:rPr>
          <w:color w:val="auto"/>
          <w:szCs w:val="21"/>
          <w:highlight w:val="none"/>
        </w:rPr>
      </w:pPr>
      <w:r>
        <w:rPr>
          <w:color w:val="auto"/>
          <w:szCs w:val="21"/>
          <w:highlight w:val="none"/>
        </w:rPr>
        <w:t xml:space="preserve">法定代表人（或其授权代理人）签字：</w:t>
      </w:r>
      <w:r/>
    </w:p>
    <w:p>
      <w:pPr>
        <w:spacing w:line="360" w:lineRule="auto"/>
        <w:rPr>
          <w:rFonts w:hint="eastAsia" w:ascii="宋体" w:hAnsi="宋体"/>
          <w:color w:val="auto"/>
          <w:sz w:val="24"/>
          <w:highlight w:val="none"/>
        </w:rPr>
      </w:pPr>
      <w:r>
        <w:rPr>
          <w:color w:val="auto"/>
          <w:szCs w:val="21"/>
          <w:highlight w:val="none"/>
        </w:rPr>
        <w:t xml:space="preserve">投标单位（公章）</w:t>
      </w:r>
      <w:r>
        <w:rPr>
          <w:rFonts w:hint="eastAsia"/>
          <w:color w:val="auto"/>
          <w:szCs w:val="21"/>
          <w:highlight w:val="none"/>
        </w:rPr>
        <w:t xml:space="preserve">：</w:t>
      </w:r>
      <w:r/>
    </w:p>
    <w:p>
      <w:pPr>
        <w:pStyle w:val="1710"/>
        <w:spacing w:line="360" w:lineRule="auto"/>
        <w:rPr>
          <w:rFonts w:hint="eastAsia" w:hAnsi="宋体" w:eastAsia="宋体" w:cs="宋体"/>
          <w:color w:val="auto"/>
          <w:sz w:val="24"/>
          <w:highlight w:val="none"/>
        </w:rPr>
      </w:pPr>
      <w:r>
        <w:rPr>
          <w:rFonts w:hint="eastAsia" w:hAnsi="宋体" w:eastAsia="宋体" w:cs="宋体"/>
          <w:color w:val="auto"/>
          <w:sz w:val="21"/>
          <w:szCs w:val="21"/>
          <w:highlight w:val="none"/>
        </w:rPr>
        <w:t xml:space="preserve">日期：   年  月  日</w:t>
      </w:r>
      <w:r/>
    </w:p>
    <w:p>
      <w:pPr>
        <w:rPr>
          <w:color w:val="auto"/>
          <w:highlight w:val="none"/>
        </w:rPr>
      </w:pPr>
      <w:r>
        <w:rPr>
          <w:rFonts w:hint="eastAsia"/>
          <w:b/>
          <w:bCs/>
          <w:color w:val="auto"/>
          <w:highlight w:val="none"/>
        </w:rPr>
        <w:t xml:space="preserve">注：以上格式仅供参考，投标单位可自行编辑人员配备表</w:t>
      </w:r>
      <w:r>
        <w:rPr>
          <w:rFonts w:hint="eastAsia" w:hAnsi="宋体"/>
          <w:b/>
          <w:bCs/>
          <w:color w:val="auto"/>
          <w:szCs w:val="21"/>
          <w:highlight w:val="none"/>
        </w:rPr>
        <w:t xml:space="preserve">，格式自拟，满足采购需求。</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965"/>
        <w:jc w:val="center"/>
        <w:spacing w:before="480" w:after="240"/>
        <w:rPr>
          <w:rFonts w:hint="eastAsia" w:ascii="宋体" w:hAnsi="宋体" w:eastAsia="宋体"/>
          <w:color w:val="auto"/>
          <w:highlight w:val="none"/>
        </w:rPr>
      </w:pPr>
      <w:r/>
      <w:bookmarkStart w:id="61" w:name="_Toc88831017"/>
      <w:r/>
      <w:bookmarkStart w:id="62" w:name="_Ref363807960"/>
      <w:r>
        <w:rPr>
          <w:rFonts w:ascii="宋体" w:hAnsi="宋体" w:eastAsia="宋体"/>
          <w:color w:val="auto"/>
          <w:highlight w:val="none"/>
        </w:rPr>
        <w:br w:type="page" w:clear="all"/>
      </w:r>
      <w:bookmarkStart w:id="63" w:name="_Toc140236004"/>
      <w:r/>
      <w:bookmarkStart w:id="64" w:name="_Toc30194"/>
      <w:r/>
      <w:bookmarkStart w:id="65" w:name="_Toc22889"/>
      <w:r>
        <w:rPr>
          <w:rFonts w:hint="eastAsia" w:ascii="宋体" w:hAnsi="宋体" w:eastAsia="宋体"/>
          <w:color w:val="auto"/>
          <w:highlight w:val="none"/>
        </w:rPr>
        <w:t xml:space="preserve">6、偏离表（技术、商务）</w:t>
      </w:r>
      <w:bookmarkEnd w:id="61"/>
      <w:r/>
      <w:bookmarkEnd w:id="62"/>
      <w:r/>
      <w:bookmarkEnd w:id="63"/>
      <w:r/>
      <w:bookmarkEnd w:id="64"/>
      <w:r/>
      <w:bookmarkEnd w:id="65"/>
      <w:r/>
      <w:r/>
    </w:p>
    <w:tbl>
      <w:tblPr>
        <w:tblStyle w:val="9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2131"/>
        <w:gridCol w:w="2131"/>
      </w:tblGrid>
      <w:tr>
        <w:trPr>
          <w:jc w:val="center"/>
        </w:trPr>
        <w:tc>
          <w:tcPr>
            <w:tcW w:w="2130" w:type="dxa"/>
            <w:vAlign w:val="center"/>
            <w:textDirection w:val="lrTb"/>
            <w:noWrap w:val="false"/>
          </w:tcPr>
          <w:p>
            <w:pPr>
              <w:pStyle w:val="1139"/>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2130" w:type="dxa"/>
            <w:vAlign w:val="center"/>
            <w:textDirection w:val="lrTb"/>
            <w:noWrap w:val="false"/>
          </w:tcPr>
          <w:p>
            <w:pPr>
              <w:pStyle w:val="1139"/>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w:t>
            </w:r>
            <w:r/>
          </w:p>
        </w:tc>
        <w:tc>
          <w:tcPr>
            <w:tcW w:w="2131" w:type="dxa"/>
            <w:vAlign w:val="center"/>
            <w:textDirection w:val="lrTb"/>
            <w:noWrap w:val="false"/>
          </w:tcPr>
          <w:p>
            <w:pPr>
              <w:pStyle w:val="1139"/>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w:t>
            </w:r>
            <w:r/>
          </w:p>
        </w:tc>
        <w:tc>
          <w:tcPr>
            <w:tcW w:w="2131" w:type="dxa"/>
            <w:vAlign w:val="center"/>
            <w:textDirection w:val="lrTb"/>
            <w:noWrap w:val="false"/>
          </w:tcPr>
          <w:p>
            <w:pPr>
              <w:pStyle w:val="1139"/>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w:t>
            </w:r>
            <w:r/>
          </w:p>
          <w:p>
            <w:pPr>
              <w:pStyle w:val="1139"/>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(负偏离/正偏离/无偏离)</w:t>
            </w:r>
            <w:r/>
          </w:p>
        </w:tc>
      </w:tr>
      <w:tr>
        <w:trPr>
          <w:jc w:val="center"/>
        </w:trPr>
        <w:tc>
          <w:tcPr>
            <w:tcW w:w="2130" w:type="dxa"/>
            <w:textDirection w:val="lrTb"/>
            <w:noWrap w:val="false"/>
          </w:tcPr>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130" w:type="dxa"/>
            <w:textDirection w:val="lrTb"/>
            <w:noWrap w:val="false"/>
          </w:tcPr>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131" w:type="dxa"/>
            <w:textDirection w:val="lrTb"/>
            <w:noWrap w:val="false"/>
          </w:tcPr>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131" w:type="dxa"/>
            <w:textDirection w:val="lrTb"/>
            <w:noWrap w:val="false"/>
          </w:tcPr>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2130" w:type="dxa"/>
            <w:textDirection w:val="lrTb"/>
            <w:noWrap w:val="false"/>
          </w:tcPr>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130" w:type="dxa"/>
            <w:textDirection w:val="lrTb"/>
            <w:noWrap w:val="false"/>
          </w:tcPr>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131" w:type="dxa"/>
            <w:textDirection w:val="lrTb"/>
            <w:noWrap w:val="false"/>
          </w:tcPr>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131" w:type="dxa"/>
            <w:textDirection w:val="lrTb"/>
            <w:noWrap w:val="false"/>
          </w:tcPr>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2130" w:type="dxa"/>
            <w:textDirection w:val="lrTb"/>
            <w:noWrap w:val="false"/>
          </w:tcPr>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130" w:type="dxa"/>
            <w:textDirection w:val="lrTb"/>
            <w:noWrap w:val="false"/>
          </w:tcPr>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131" w:type="dxa"/>
            <w:textDirection w:val="lrTb"/>
            <w:noWrap w:val="false"/>
          </w:tcPr>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131" w:type="dxa"/>
            <w:textDirection w:val="lrTb"/>
            <w:noWrap w:val="false"/>
          </w:tcPr>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2130" w:type="dxa"/>
            <w:textDirection w:val="lrTb"/>
            <w:noWrap w:val="false"/>
          </w:tcPr>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130" w:type="dxa"/>
            <w:textDirection w:val="lrTb"/>
            <w:noWrap w:val="false"/>
          </w:tcPr>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131" w:type="dxa"/>
            <w:textDirection w:val="lrTb"/>
            <w:noWrap w:val="false"/>
          </w:tcPr>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131" w:type="dxa"/>
            <w:textDirection w:val="lrTb"/>
            <w:noWrap w:val="false"/>
          </w:tcPr>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jc w:val="center"/>
        </w:trPr>
        <w:tc>
          <w:tcPr>
            <w:tcW w:w="2130" w:type="dxa"/>
            <w:textDirection w:val="lrTb"/>
            <w:noWrap w:val="false"/>
          </w:tcPr>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130" w:type="dxa"/>
            <w:textDirection w:val="lrTb"/>
            <w:noWrap w:val="false"/>
          </w:tcPr>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131" w:type="dxa"/>
            <w:textDirection w:val="lrTb"/>
            <w:noWrap w:val="false"/>
          </w:tcPr>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2131" w:type="dxa"/>
            <w:textDirection w:val="lrTb"/>
            <w:noWrap w:val="false"/>
          </w:tcPr>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1139"/>
        <w:ind w:firstLine="359"/>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投标人（单位盖章）：</w:t>
      </w:r>
      <w:r/>
    </w:p>
    <w:p>
      <w:pPr>
        <w:pStyle w:val="1139"/>
        <w:ind w:firstLine="359"/>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法人/被授权人（签字或盖章）：</w:t>
      </w:r>
      <w:r/>
    </w:p>
    <w:p>
      <w:pPr>
        <w:pStyle w:val="1139"/>
        <w:ind w:firstLine="359"/>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1139"/>
        <w:ind w:firstLine="359"/>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年  月  日</w:t>
      </w:r>
      <w:r/>
    </w:p>
    <w:p>
      <w:pPr>
        <w:pStyle w:val="965"/>
        <w:jc w:val="center"/>
        <w:spacing w:before="480" w:after="240"/>
        <w:rPr>
          <w:rFonts w:hint="eastAsia" w:ascii="宋体" w:hAnsi="宋体" w:eastAsia="宋体"/>
          <w:color w:val="auto"/>
          <w:highlight w:val="none"/>
        </w:rPr>
      </w:pPr>
      <w:r>
        <w:rPr>
          <w:rFonts w:ascii="宋体" w:hAnsi="宋体" w:eastAsia="宋体"/>
          <w:color w:val="auto"/>
          <w:sz w:val="21"/>
          <w:szCs w:val="21"/>
          <w:highlight w:val="none"/>
        </w:rPr>
        <w:br w:type="page" w:clear="all"/>
      </w:r>
      <w:bookmarkStart w:id="66" w:name="_Toc26693"/>
      <w:r/>
      <w:bookmarkStart w:id="67" w:name="_Toc19301"/>
      <w:r/>
      <w:bookmarkStart w:id="68" w:name="_Toc88831018"/>
      <w:r/>
      <w:bookmarkStart w:id="69" w:name="_Ref17468056"/>
      <w:r/>
      <w:bookmarkStart w:id="70" w:name="_Toc140236005"/>
      <w:r>
        <w:rPr>
          <w:rFonts w:hint="eastAsia" w:ascii="宋体" w:hAnsi="宋体" w:eastAsia="宋体"/>
          <w:color w:val="auto"/>
          <w:highlight w:val="none"/>
        </w:rPr>
        <w:t xml:space="preserve">7、中小企业声明函</w:t>
      </w:r>
      <w:bookmarkEnd w:id="66"/>
      <w:r/>
      <w:bookmarkEnd w:id="67"/>
      <w:r/>
      <w:bookmarkEnd w:id="68"/>
      <w:r/>
      <w:bookmarkEnd w:id="69"/>
      <w:r/>
      <w:bookmarkEnd w:id="70"/>
      <w:r/>
      <w:r/>
    </w:p>
    <w:p>
      <w:pPr>
        <w:pStyle w:val="1586"/>
        <w:ind w:firstLine="1575"/>
        <w:spacing w:line="360" w:lineRule="auto"/>
        <w:rPr>
          <w:rFonts w:hint="eastAsia" w:hAnsi="宋体" w:eastAsia="宋体" w:cs="宋体"/>
          <w:color w:val="auto"/>
          <w:sz w:val="21"/>
          <w:szCs w:val="21"/>
          <w:highlight w:val="none"/>
          <w:lang w:val="zh-CN"/>
        </w:rPr>
      </w:pPr>
      <w:r/>
      <w:bookmarkStart w:id="71" w:name="_Ref363807961"/>
      <w:r/>
      <w:r/>
    </w:p>
    <w:p>
      <w:pPr>
        <w:pStyle w:val="1586"/>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t xml:space="preserve">______________________：</w:t>
      </w:r>
      <w:r/>
    </w:p>
    <w:p>
      <w:pPr>
        <w:pStyle w:val="1586"/>
        <w:spacing w:line="360" w:lineRule="auto"/>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r>
      <w:r/>
    </w:p>
    <w:p>
      <w:pPr>
        <w:pStyle w:val="966"/>
        <w:ind w:firstLine="420"/>
        <w:jc w:val="left"/>
        <w:spacing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1"/>
          <w:szCs w:val="21"/>
          <w:highlight w:val="none"/>
          <w:u w:val="single"/>
        </w:rPr>
        <w:t xml:space="preserve">（单位名称）</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u w:val="single"/>
        </w:rPr>
        <w:t xml:space="preserve">（项目名称）</w:t>
      </w:r>
      <w:r>
        <w:rPr>
          <w:rFonts w:hint="eastAsia" w:ascii="宋体" w:hAnsi="宋体" w:eastAsia="宋体" w:cs="宋体"/>
          <w:color w:val="auto"/>
          <w:sz w:val="21"/>
          <w:szCs w:val="21"/>
          <w:highlight w:val="none"/>
        </w:rPr>
        <w:t xml:space="preserve">采购活动，服务全部由符合政策要求的中小企业承接。相关企业（含联合体中的中小企业、签订分包意向协议的中小企业）的具体情况如下：</w:t>
      </w:r>
      <w:r/>
    </w:p>
    <w:p>
      <w:pPr>
        <w:ind w:firstLine="420"/>
        <w:jc w:val="left"/>
        <w:spacing w:line="360" w:lineRule="auto"/>
        <w:tabs>
          <w:tab w:val="left" w:pos="1706" w:leader="none"/>
          <w:tab w:val="left" w:pos="4905" w:leader="none"/>
          <w:tab w:val="left" w:pos="711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（采购文件中明确的所属行业）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 小型企业、微型企业）</w:t>
      </w:r>
      <w:r>
        <w:rPr>
          <w:rFonts w:hint="eastAsia" w:ascii="宋体" w:hAnsi="宋体" w:cs="宋体"/>
          <w:color w:val="auto"/>
          <w:szCs w:val="21"/>
          <w:highlight w:val="none"/>
        </w:rPr>
        <w:t xml:space="preserve">；</w:t>
      </w:r>
      <w:r/>
    </w:p>
    <w:p>
      <w:pPr>
        <w:ind w:firstLine="420"/>
        <w:jc w:val="left"/>
        <w:spacing w:line="360" w:lineRule="auto"/>
        <w:tabs>
          <w:tab w:val="left" w:pos="1706" w:leader="none"/>
          <w:tab w:val="left" w:pos="4905" w:leader="none"/>
          <w:tab w:val="left" w:pos="7113"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 </w:t>
      </w:r>
      <w:r>
        <w:rPr>
          <w:rFonts w:hint="eastAsia" w:ascii="宋体" w:hAnsi="宋体" w:cs="宋体"/>
          <w:color w:val="auto"/>
          <w:szCs w:val="21"/>
          <w:highlight w:val="none"/>
          <w:u w:val="single"/>
        </w:rPr>
        <w:t xml:space="preserve">（标的名称）</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（采购文件中明确的所属行业）</w:t>
      </w:r>
      <w:r>
        <w:rPr>
          <w:rFonts w:hint="eastAsia" w:ascii="宋体" w:hAnsi="宋体" w:cs="宋体"/>
          <w:color w:val="auto"/>
          <w:szCs w:val="21"/>
          <w:highlight w:val="none"/>
        </w:rPr>
        <w:t xml:space="preserve">；承接企业为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w:t>
      </w: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rPr>
        <w:t xml:space="preserve">（中型企业、 小型企业、微型企业）</w:t>
      </w:r>
      <w:r>
        <w:rPr>
          <w:rFonts w:hint="eastAsia" w:ascii="宋体" w:hAnsi="宋体" w:cs="宋体"/>
          <w:color w:val="auto"/>
          <w:szCs w:val="21"/>
          <w:highlight w:val="none"/>
        </w:rPr>
        <w:t xml:space="preserve">；</w:t>
      </w:r>
      <w:r/>
    </w:p>
    <w:p>
      <w:pPr>
        <w:ind w:firstLine="420"/>
        <w:spacing w:line="360" w:lineRule="auto"/>
        <w:rPr>
          <w:rFonts w:hint="eastAsia" w:ascii="宋体" w:hAnsi="宋体"/>
          <w:color w:val="auto"/>
          <w:highlight w:val="none"/>
        </w:rPr>
      </w:pPr>
      <w:r>
        <w:rPr>
          <w:rFonts w:hint="eastAsia" w:ascii="宋体" w:hAnsi="宋体"/>
          <w:color w:val="auto"/>
          <w:highlight w:val="none"/>
        </w:rPr>
        <w:t xml:space="preserve">……</w:t>
      </w:r>
      <w:r/>
    </w:p>
    <w:p>
      <w:pPr>
        <w:pStyle w:val="1590"/>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以上企业，不属于大企业的分支机构，不存在控股股东为大企业的情形，也不存在与大企业的负责人为同一人的情形。</w:t>
      </w:r>
      <w:r/>
    </w:p>
    <w:p>
      <w:pPr>
        <w:pStyle w:val="1590"/>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本企业对上述声明内容的真实性负责。如有虚假，将依法承担相应责任。</w:t>
      </w:r>
      <w:r/>
    </w:p>
    <w:p>
      <w:pPr>
        <w:pStyle w:val="1590"/>
        <w:ind w:firstLine="422"/>
        <w:spacing w:line="360" w:lineRule="auto"/>
        <w:rPr>
          <w:rFonts w:hAnsi="宋体" w:eastAsia="宋体"/>
          <w:color w:val="auto"/>
          <w:sz w:val="21"/>
          <w:szCs w:val="21"/>
          <w:highlight w:val="none"/>
        </w:rPr>
      </w:pPr>
      <w:r>
        <w:rPr>
          <w:rFonts w:hAnsi="宋体" w:eastAsia="宋体"/>
          <w:b/>
          <w:color w:val="auto"/>
          <w:sz w:val="21"/>
          <w:szCs w:val="21"/>
          <w:highlight w:val="none"/>
        </w:rPr>
        <w:t xml:space="preserve">本项目所属行业为：租赁和商务服务业。</w:t>
      </w:r>
      <w:r>
        <w:rPr>
          <w:rFonts w:hAnsi="宋体" w:eastAsia="宋体" w:cs="宋体"/>
          <w:color w:val="auto"/>
          <w:sz w:val="21"/>
          <w:szCs w:val="21"/>
          <w:highlight w:val="none"/>
        </w:rPr>
        <w:t xml:space="preserve">中小微企业划型标准请根据《中小企业划型标准规定》（工信部联企业〔2011〕300号）。投标人提供的承诺函须按本项目规定行业填写，否则其声明函不予认可。</w:t>
      </w:r>
      <w:r>
        <w:rPr>
          <w:rFonts w:hAnsi="宋体" w:eastAsia="宋体"/>
          <w:color w:val="auto"/>
          <w:sz w:val="21"/>
          <w:szCs w:val="21"/>
          <w:highlight w:val="none"/>
        </w:rPr>
        <w:t xml:space="preserve"> </w:t>
      </w:r>
      <w:r/>
    </w:p>
    <w:p>
      <w:pPr>
        <w:pStyle w:val="1590"/>
        <w:ind w:firstLine="420"/>
        <w:spacing w:line="360" w:lineRule="auto"/>
        <w:rPr>
          <w:rFonts w:hAnsi="宋体" w:eastAsia="宋体"/>
          <w:color w:val="auto"/>
          <w:sz w:val="21"/>
          <w:szCs w:val="21"/>
          <w:highlight w:val="none"/>
        </w:rPr>
      </w:pPr>
      <w:r>
        <w:rPr>
          <w:rFonts w:hAnsi="宋体" w:eastAsia="宋体"/>
          <w:color w:val="auto"/>
          <w:sz w:val="21"/>
          <w:szCs w:val="21"/>
          <w:highlight w:val="none"/>
        </w:rPr>
        <w:t xml:space="preserve">注：从业人员、营业收入、资产总额填报上一年度数据，无上一年度数据的新成立企业可不填报。</w:t>
      </w:r>
      <w:r/>
    </w:p>
    <w:p>
      <w:pPr>
        <w:pStyle w:val="1590"/>
        <w:spacing w:line="360" w:lineRule="auto"/>
        <w:rPr>
          <w:rFonts w:hAnsi="宋体" w:eastAsia="宋体"/>
          <w:color w:val="auto"/>
          <w:sz w:val="21"/>
          <w:szCs w:val="21"/>
          <w:highlight w:val="none"/>
        </w:rPr>
      </w:pPr>
      <w:r>
        <w:rPr>
          <w:rFonts w:hAnsi="宋体" w:eastAsia="宋体"/>
          <w:color w:val="auto"/>
          <w:sz w:val="21"/>
          <w:szCs w:val="21"/>
          <w:highlight w:val="none"/>
        </w:rPr>
      </w:r>
      <w:r/>
    </w:p>
    <w:p>
      <w:pPr>
        <w:ind w:right="420"/>
        <w:jc w:val="right"/>
        <w:spacing w:line="360" w:lineRule="auto"/>
        <w:rPr>
          <w:rFonts w:hint="eastAsia" w:ascii="宋体" w:hAnsi="宋体"/>
          <w:color w:val="auto"/>
          <w:highlight w:val="none"/>
        </w:rPr>
      </w:pPr>
      <w:r>
        <w:rPr>
          <w:rFonts w:hint="eastAsia" w:ascii="宋体" w:hAnsi="宋体"/>
          <w:color w:val="auto"/>
          <w:highlight w:val="none"/>
        </w:rPr>
        <w:t xml:space="preserve">投标人</w:t>
      </w:r>
      <w:r>
        <w:rPr>
          <w:rFonts w:ascii="宋体" w:hAnsi="宋体"/>
          <w:color w:val="auto"/>
          <w:highlight w:val="none"/>
        </w:rPr>
        <w:t xml:space="preserve">：（</w:t>
      </w:r>
      <w:r>
        <w:rPr>
          <w:rFonts w:hint="eastAsia" w:ascii="宋体" w:hAnsi="宋体"/>
          <w:color w:val="auto"/>
          <w:highlight w:val="none"/>
        </w:rPr>
        <w:t xml:space="preserve">公章</w:t>
      </w:r>
      <w:r>
        <w:rPr>
          <w:rFonts w:ascii="宋体" w:hAnsi="宋体"/>
          <w:color w:val="auto"/>
          <w:highlight w:val="none"/>
        </w:rPr>
        <w:t xml:space="preserve">）</w:t>
      </w:r>
      <w:r/>
    </w:p>
    <w:p>
      <w:pPr>
        <w:jc w:val="right"/>
        <w:spacing w:line="360" w:lineRule="auto"/>
        <w:rPr>
          <w:rFonts w:hint="eastAsia" w:ascii="宋体" w:hAnsi="宋体"/>
          <w:color w:val="auto"/>
          <w:highlight w:val="none"/>
        </w:rPr>
      </w:pPr>
      <w:r>
        <w:rPr>
          <w:rFonts w:hint="eastAsia" w:ascii="宋体" w:hAnsi="宋体"/>
          <w:color w:val="auto"/>
          <w:highlight w:val="none"/>
        </w:rPr>
        <w:t xml:space="preserve">日期：    </w:t>
      </w:r>
      <w:r>
        <w:rPr>
          <w:rFonts w:ascii="宋体" w:hAnsi="宋体"/>
          <w:color w:val="auto"/>
          <w:highlight w:val="none"/>
        </w:rPr>
        <w:t xml:space="preserve">年</w:t>
      </w:r>
      <w:r>
        <w:rPr>
          <w:rFonts w:hint="eastAsia" w:ascii="宋体" w:hAnsi="宋体"/>
          <w:color w:val="auto"/>
          <w:highlight w:val="none"/>
        </w:rPr>
        <w:t xml:space="preserve">  </w:t>
      </w:r>
      <w:r>
        <w:rPr>
          <w:rFonts w:ascii="宋体" w:hAnsi="宋体"/>
          <w:color w:val="auto"/>
          <w:highlight w:val="none"/>
        </w:rPr>
        <w:t xml:space="preserve">月</w:t>
      </w:r>
      <w:r>
        <w:rPr>
          <w:rFonts w:hint="eastAsia" w:ascii="宋体" w:hAnsi="宋体"/>
          <w:color w:val="auto"/>
          <w:highlight w:val="none"/>
        </w:rPr>
        <w:t xml:space="preserve">  </w:t>
      </w:r>
      <w:r>
        <w:rPr>
          <w:rFonts w:ascii="宋体" w:hAnsi="宋体"/>
          <w:color w:val="auto"/>
          <w:highlight w:val="none"/>
        </w:rPr>
        <w:t xml:space="preserve">日</w:t>
      </w:r>
      <w:r/>
    </w:p>
    <w:p>
      <w:pPr>
        <w:pStyle w:val="965"/>
        <w:jc w:val="center"/>
        <w:spacing w:before="480" w:after="240"/>
        <w:rPr>
          <w:rFonts w:hint="eastAsia" w:ascii="宋体" w:hAnsi="宋体" w:eastAsia="宋体"/>
          <w:color w:val="auto"/>
          <w:highlight w:val="none"/>
        </w:rPr>
      </w:pPr>
      <w:r>
        <w:rPr>
          <w:rFonts w:ascii="宋体" w:hAnsi="宋体" w:eastAsia="宋体"/>
          <w:color w:val="auto"/>
          <w:highlight w:val="none"/>
        </w:rPr>
        <w:br w:type="page" w:clear="all"/>
      </w:r>
      <w:bookmarkStart w:id="72" w:name="_Ref14938101"/>
      <w:r/>
      <w:bookmarkStart w:id="73" w:name="_Toc88831019"/>
      <w:r/>
      <w:bookmarkStart w:id="74" w:name="_Toc17443"/>
      <w:r/>
      <w:bookmarkStart w:id="75" w:name="_Toc140236006"/>
      <w:r/>
      <w:bookmarkStart w:id="76" w:name="_Toc19527"/>
      <w:r/>
      <w:bookmarkStart w:id="77" w:name="_Ref507744908"/>
      <w:r>
        <w:rPr>
          <w:rFonts w:hint="eastAsia" w:ascii="宋体" w:hAnsi="宋体" w:eastAsia="宋体"/>
          <w:color w:val="auto"/>
          <w:highlight w:val="none"/>
        </w:rPr>
        <w:t xml:space="preserve">8、残疾人福利性单位声明函</w:t>
      </w:r>
      <w:bookmarkEnd w:id="72"/>
      <w:r/>
      <w:bookmarkEnd w:id="73"/>
      <w:r/>
      <w:bookmarkEnd w:id="74"/>
      <w:r/>
      <w:bookmarkEnd w:id="75"/>
      <w:r/>
      <w:bookmarkEnd w:id="76"/>
      <w:r/>
      <w:r/>
    </w:p>
    <w:p>
      <w:pPr>
        <w:pStyle w:val="928"/>
        <w:ind w:firstLine="425"/>
        <w:jc w:val="left"/>
        <w:spacing w:line="480" w:lineRule="auto"/>
        <w:rPr>
          <w:rFonts w:hint="eastAsia" w:hAnsi="宋体" w:eastAsia="宋体"/>
          <w:color w:val="auto"/>
          <w:sz w:val="21"/>
          <w:szCs w:val="21"/>
          <w:highlight w:val="none"/>
        </w:rPr>
      </w:pPr>
      <w:r>
        <w:rPr>
          <w:rFonts w:hint="eastAsia" w:hAnsi="宋体" w:eastAsia="宋体"/>
          <w:color w:val="auto"/>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    _单位的____项目采购活动提供本单位制造的货物（由本单位承担工程/提供服务），或者提供其他残疾人福利性单位制造的货物（不包括使用非残疾人福利性单位注册商标的货物）。</w:t>
      </w:r>
      <w:r/>
    </w:p>
    <w:p>
      <w:pPr>
        <w:ind w:firstLine="420"/>
        <w:spacing w:line="480" w:lineRule="auto"/>
        <w:rPr>
          <w:rFonts w:hint="eastAsia" w:ascii="宋体" w:hAnsi="宋体"/>
          <w:color w:val="auto"/>
          <w:szCs w:val="21"/>
          <w:highlight w:val="none"/>
        </w:rPr>
      </w:pPr>
      <w:r>
        <w:rPr>
          <w:rFonts w:hint="eastAsia" w:hAnsi="宋体"/>
          <w:color w:val="auto"/>
          <w:szCs w:val="21"/>
          <w:highlight w:val="none"/>
        </w:rPr>
        <w:t xml:space="preserve">本单位对上述声明的真实性负责。如有虚假，将依法承担相应责任。</w:t>
      </w:r>
      <w:r/>
    </w:p>
    <w:p>
      <w:pPr>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1340"/>
        <w:ind w:right="-290"/>
        <w:spacing w:line="360" w:lineRule="auto"/>
        <w:tabs>
          <w:tab w:val="left" w:pos="9000" w:leader="none"/>
        </w:tabs>
        <w:rPr>
          <w:rFonts w:hint="eastAsia" w:hAnsi="宋体" w:eastAsia="宋体"/>
          <w:color w:val="auto"/>
          <w:sz w:val="21"/>
          <w:szCs w:val="21"/>
          <w:highlight w:val="none"/>
        </w:rPr>
      </w:pPr>
      <w:r>
        <w:rPr>
          <w:rFonts w:hAnsi="宋体" w:eastAsia="宋体"/>
          <w:color w:val="auto"/>
          <w:sz w:val="21"/>
          <w:szCs w:val="21"/>
          <w:highlight w:val="none"/>
        </w:rPr>
        <w:t xml:space="preserve">投标人：（单位盖章）</w:t>
      </w:r>
      <w:r/>
    </w:p>
    <w:p>
      <w:pPr>
        <w:pStyle w:val="1340"/>
        <w:ind w:right="-290"/>
        <w:spacing w:line="360" w:lineRule="auto"/>
        <w:tabs>
          <w:tab w:val="left" w:pos="9000" w:leader="none"/>
        </w:tabs>
        <w:rPr>
          <w:rFonts w:hint="eastAsia" w:hAnsi="宋体" w:eastAsia="宋体"/>
          <w:color w:val="auto"/>
          <w:sz w:val="21"/>
          <w:szCs w:val="21"/>
          <w:highlight w:val="none"/>
        </w:rPr>
      </w:pPr>
      <w:r>
        <w:rPr>
          <w:rFonts w:hint="eastAsia" w:hAnsi="宋体" w:eastAsia="宋体"/>
          <w:color w:val="auto"/>
          <w:sz w:val="21"/>
          <w:szCs w:val="21"/>
          <w:highlight w:val="none"/>
        </w:rPr>
      </w:r>
      <w:r/>
    </w:p>
    <w:p>
      <w:pPr>
        <w:pStyle w:val="1340"/>
        <w:ind w:right="-290"/>
        <w:spacing w:line="360" w:lineRule="auto"/>
        <w:tabs>
          <w:tab w:val="left" w:pos="9000" w:leader="none"/>
        </w:tabs>
        <w:rPr>
          <w:rFonts w:hint="eastAsia" w:hAnsi="宋体" w:eastAsia="宋体"/>
          <w:color w:val="auto"/>
          <w:sz w:val="21"/>
          <w:szCs w:val="21"/>
          <w:highlight w:val="none"/>
        </w:rPr>
      </w:pPr>
      <w:r>
        <w:rPr>
          <w:rFonts w:hAnsi="宋体" w:eastAsia="宋体"/>
          <w:color w:val="auto"/>
          <w:sz w:val="21"/>
          <w:szCs w:val="21"/>
          <w:highlight w:val="none"/>
        </w:rPr>
        <w:t xml:space="preserve">日期：        年     月     日</w:t>
      </w:r>
      <w:r/>
    </w:p>
    <w:p>
      <w:pPr>
        <w:rPr>
          <w:color w:val="auto"/>
          <w:highlight w:val="none"/>
        </w:rPr>
      </w:pPr>
      <w:r>
        <w:rPr>
          <w:color w:val="auto"/>
          <w:highlight w:val="none"/>
        </w:rPr>
      </w:r>
      <w:r/>
    </w:p>
    <w:p>
      <w:pPr>
        <w:pStyle w:val="965"/>
        <w:jc w:val="center"/>
        <w:spacing w:before="480" w:after="240"/>
        <w:rPr>
          <w:rFonts w:hint="eastAsia" w:ascii="宋体" w:hAnsi="宋体" w:eastAsia="宋体"/>
          <w:bCs w:val="0"/>
          <w:color w:val="auto"/>
          <w:highlight w:val="none"/>
        </w:rPr>
      </w:pPr>
      <w:r>
        <w:rPr>
          <w:color w:val="auto"/>
          <w:highlight w:val="none"/>
        </w:rPr>
        <w:br w:type="page" w:clear="all"/>
      </w:r>
      <w:bookmarkStart w:id="78" w:name="_Toc140236007"/>
      <w:r/>
      <w:bookmarkStart w:id="79" w:name="_Ref138255022"/>
      <w:r/>
      <w:bookmarkStart w:id="80" w:name="_Ref155172469"/>
      <w:r/>
      <w:bookmarkStart w:id="81" w:name="_Toc7385"/>
      <w:r/>
      <w:bookmarkStart w:id="82" w:name="_Toc2672"/>
      <w:r>
        <w:rPr>
          <w:rFonts w:hint="eastAsia" w:ascii="宋体" w:hAnsi="宋体" w:eastAsia="宋体"/>
          <w:color w:val="auto"/>
          <w:highlight w:val="none"/>
        </w:rPr>
        <w:t xml:space="preserve">9、</w:t>
      </w:r>
      <w:bookmarkEnd w:id="78"/>
      <w:r/>
      <w:bookmarkEnd w:id="79"/>
      <w:r/>
      <w:bookmarkStart w:id="83" w:name="_Toc140236008"/>
      <w:r/>
      <w:bookmarkStart w:id="84" w:name="_Ref138255026"/>
      <w:r>
        <w:rPr>
          <w:rFonts w:hint="eastAsia" w:ascii="宋体" w:hAnsi="宋体" w:eastAsia="宋体"/>
          <w:color w:val="auto"/>
          <w:highlight w:val="none"/>
        </w:rPr>
        <w:t xml:space="preserve">业绩</w:t>
      </w:r>
      <w:bookmarkEnd w:id="80"/>
      <w:r/>
      <w:bookmarkEnd w:id="81"/>
      <w:r/>
      <w:bookmarkEnd w:id="82"/>
      <w:r/>
      <w:bookmarkEnd w:id="83"/>
      <w:r/>
      <w:bookmarkEnd w:id="84"/>
      <w:r/>
      <w:r/>
    </w:p>
    <w:p>
      <w:pPr>
        <w:jc w:val="center"/>
        <w:spacing w:line="360" w:lineRule="auto"/>
        <w:rPr>
          <w:rFonts w:eastAsia="黑体"/>
          <w:color w:val="auto"/>
          <w:sz w:val="24"/>
          <w:highlight w:val="none"/>
        </w:rPr>
      </w:pPr>
      <w:r>
        <w:rPr>
          <w:rFonts w:hint="eastAsia" w:ascii="宋体" w:hAnsi="宋体" w:cs="宋体"/>
          <w:color w:val="auto"/>
          <w:sz w:val="24"/>
          <w:highlight w:val="none"/>
        </w:rPr>
        <w:t xml:space="preserve">类似项目业绩汇总表</w:t>
      </w:r>
      <w:r/>
    </w:p>
    <w:tbl>
      <w:tblPr>
        <w:tblStyle w:val="919"/>
        <w:tblW w:w="5000" w:type="pct"/>
        <w:tblInd w:w="0"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360"/>
        <w:gridCol w:w="2927"/>
        <w:gridCol w:w="1848"/>
        <w:gridCol w:w="1721"/>
        <w:gridCol w:w="1760"/>
      </w:tblGrid>
      <w:tr>
        <w:trPr>
          <w:trHeight w:val="529"/>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rPr>
                <w:color w:val="auto"/>
                <w:szCs w:val="21"/>
                <w:highlight w:val="none"/>
              </w:rPr>
            </w:pPr>
            <w:r>
              <w:rPr>
                <w:rFonts w:hint="eastAsia"/>
                <w:color w:val="auto"/>
                <w:szCs w:val="21"/>
                <w:highlight w:val="none"/>
              </w:rPr>
              <w:t xml:space="preserve">序号</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rPr>
                <w:color w:val="auto"/>
                <w:szCs w:val="21"/>
                <w:highlight w:val="none"/>
              </w:rPr>
            </w:pPr>
            <w:r>
              <w:rPr>
                <w:color w:val="auto"/>
                <w:szCs w:val="21"/>
                <w:highlight w:val="none"/>
              </w:rPr>
              <w:t xml:space="preserve">项目名称</w:t>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合同期</w:t>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服务内容</w:t>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400" w:lineRule="exact"/>
              <w:rPr>
                <w:rFonts w:hint="eastAsia" w:ascii="宋体" w:hAnsi="宋体"/>
                <w:color w:val="auto"/>
                <w:szCs w:val="21"/>
                <w:highlight w:val="none"/>
              </w:rPr>
            </w:pPr>
            <w:r>
              <w:rPr>
                <w:rFonts w:hint="eastAsia" w:ascii="宋体" w:hAnsi="宋体"/>
                <w:color w:val="auto"/>
                <w:szCs w:val="21"/>
                <w:highlight w:val="none"/>
              </w:rPr>
              <w:t xml:space="preserve">合同金额</w:t>
            </w:r>
            <w:r/>
          </w:p>
        </w:tc>
      </w:tr>
      <w:tr>
        <w:trPr>
          <w:trHeight w:val="476"/>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1</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color w:val="auto"/>
                <w:szCs w:val="21"/>
                <w:highlight w:val="none"/>
              </w:rPr>
            </w:pPr>
            <w:r>
              <w:rPr>
                <w:color w:val="auto"/>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2</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color w:val="auto"/>
                <w:szCs w:val="21"/>
                <w:highlight w:val="none"/>
              </w:rPr>
            </w:pPr>
            <w:r>
              <w:rPr>
                <w:color w:val="auto"/>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3</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color w:val="auto"/>
                <w:szCs w:val="21"/>
                <w:highlight w:val="none"/>
              </w:rPr>
            </w:pPr>
            <w:r>
              <w:rPr>
                <w:color w:val="auto"/>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4</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color w:val="auto"/>
                <w:szCs w:val="21"/>
                <w:highlight w:val="none"/>
              </w:rPr>
            </w:pPr>
            <w:r>
              <w:rPr>
                <w:color w:val="auto"/>
                <w:szCs w:val="21"/>
                <w:highlight w:val="none"/>
              </w:rPr>
            </w:r>
            <w:r/>
          </w:p>
        </w:tc>
      </w:tr>
      <w:tr>
        <w:trPr>
          <w:trHeight w:val="415"/>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color w:val="auto"/>
                <w:szCs w:val="21"/>
                <w:highlight w:val="none"/>
              </w:rPr>
            </w:pPr>
            <w:r>
              <w:rPr>
                <w:rFonts w:hint="eastAsia"/>
                <w:color w:val="auto"/>
                <w:szCs w:val="21"/>
                <w:highlight w:val="none"/>
              </w:rPr>
              <w:t xml:space="preserve">5</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color w:val="auto"/>
                <w:szCs w:val="21"/>
                <w:highlight w:val="none"/>
              </w:rPr>
            </w:pPr>
            <w:r>
              <w:rPr>
                <w:color w:val="auto"/>
                <w:szCs w:val="21"/>
                <w:highlight w:val="none"/>
              </w:rPr>
            </w:r>
            <w:r/>
          </w:p>
        </w:tc>
      </w:tr>
      <w:tr>
        <w:trPr>
          <w:trHeight w:val="328"/>
        </w:trPr>
        <w:tc>
          <w:tcPr>
            <w:tcBorders>
              <w:top w:val="single" w:color="00000A" w:sz="4" w:space="0"/>
              <w:left w:val="single" w:color="00000A" w:sz="4" w:space="0"/>
              <w:bottom w:val="single" w:color="00000A" w:sz="4" w:space="0"/>
              <w:right w:val="single" w:color="00000A" w:sz="4" w:space="0"/>
            </w:tcBorders>
            <w:tcMar>
              <w:left w:w="108" w:type="dxa"/>
            </w:tcMar>
            <w:tcW w:w="707" w:type="pct"/>
            <w:vAlign w:val="center"/>
            <w:textDirection w:val="lrTb"/>
            <w:noWrap w:val="false"/>
          </w:tcPr>
          <w:p>
            <w:pPr>
              <w:jc w:val="center"/>
              <w:spacing w:line="360" w:lineRule="auto"/>
              <w:rPr>
                <w:color w:val="auto"/>
                <w:szCs w:val="21"/>
                <w:highlight w:val="none"/>
              </w:rPr>
            </w:pPr>
            <w:r>
              <w:rPr>
                <w:color w:val="auto"/>
                <w:szCs w:val="21"/>
                <w:highlight w:val="none"/>
              </w:rPr>
              <w:t xml:space="preserve">合计</w:t>
            </w:r>
            <w:r/>
          </w:p>
        </w:tc>
        <w:tc>
          <w:tcPr>
            <w:tcBorders>
              <w:top w:val="single" w:color="00000A" w:sz="4" w:space="0"/>
              <w:left w:val="single" w:color="00000A" w:sz="4" w:space="0"/>
              <w:bottom w:val="single" w:color="00000A" w:sz="4" w:space="0"/>
              <w:right w:val="single" w:color="00000A" w:sz="4" w:space="0"/>
            </w:tcBorders>
            <w:tcMar>
              <w:left w:w="108" w:type="dxa"/>
            </w:tcMar>
            <w:tcW w:w="1522"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Borders>
              <w:top w:val="single" w:color="00000A" w:sz="4" w:space="0"/>
              <w:left w:val="single" w:color="00000A" w:sz="4" w:space="0"/>
              <w:bottom w:val="single" w:color="00000A" w:sz="4" w:space="0"/>
              <w:right w:val="single" w:color="000000" w:sz="4" w:space="0"/>
            </w:tcBorders>
            <w:tcMar>
              <w:left w:w="108" w:type="dxa"/>
            </w:tcMar>
            <w:tcW w:w="961"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Borders>
              <w:top w:val="single" w:color="00000A" w:sz="4" w:space="0"/>
              <w:left w:val="single" w:color="000000" w:sz="4" w:space="0"/>
              <w:bottom w:val="single" w:color="00000A" w:sz="4" w:space="0"/>
              <w:right w:val="single" w:color="00000A" w:sz="4" w:space="0"/>
            </w:tcBorders>
            <w:tcW w:w="895" w:type="pct"/>
            <w:vAlign w:val="center"/>
            <w:textDirection w:val="lrTb"/>
            <w:noWrap w:val="false"/>
          </w:tcPr>
          <w:p>
            <w:pPr>
              <w:jc w:val="center"/>
              <w:spacing w:line="360" w:lineRule="auto"/>
              <w:rPr>
                <w:color w:val="auto"/>
                <w:szCs w:val="21"/>
                <w:highlight w:val="none"/>
              </w:rPr>
            </w:pPr>
            <w:r>
              <w:rPr>
                <w:color w:val="auto"/>
                <w:szCs w:val="21"/>
                <w:highlight w:val="none"/>
              </w:rPr>
            </w:r>
            <w:r/>
          </w:p>
        </w:tc>
        <w:tc>
          <w:tcPr>
            <w:tcBorders>
              <w:top w:val="single" w:color="00000A" w:sz="4" w:space="0"/>
              <w:left w:val="single" w:color="00000A" w:sz="4" w:space="0"/>
              <w:bottom w:val="single" w:color="00000A" w:sz="4" w:space="0"/>
              <w:right w:val="single" w:color="00000A" w:sz="4" w:space="0"/>
            </w:tcBorders>
            <w:tcMar>
              <w:left w:w="108" w:type="dxa"/>
            </w:tcMar>
            <w:tcW w:w="915" w:type="pct"/>
            <w:vAlign w:val="center"/>
            <w:textDirection w:val="lrTb"/>
            <w:noWrap w:val="false"/>
          </w:tcPr>
          <w:p>
            <w:pPr>
              <w:jc w:val="center"/>
              <w:spacing w:line="360" w:lineRule="auto"/>
              <w:rPr>
                <w:color w:val="auto"/>
                <w:szCs w:val="21"/>
                <w:highlight w:val="none"/>
              </w:rPr>
            </w:pPr>
            <w:r>
              <w:rPr>
                <w:color w:val="auto"/>
                <w:szCs w:val="21"/>
                <w:highlight w:val="none"/>
              </w:rPr>
            </w:r>
            <w:r/>
          </w:p>
        </w:tc>
      </w:tr>
      <w:tr>
        <w:trPr>
          <w:trHeight w:val="328"/>
        </w:trPr>
        <w:tc>
          <w:tcPr>
            <w:gridSpan w:val="5"/>
            <w:tcBorders>
              <w:top w:val="single" w:color="00000A" w:sz="4" w:space="0"/>
              <w:left w:val="single" w:color="00000A" w:sz="4" w:space="0"/>
              <w:bottom w:val="single" w:color="00000A" w:sz="4" w:space="0"/>
              <w:right w:val="single" w:color="00000A" w:sz="4" w:space="0"/>
            </w:tcBorders>
            <w:tcMar>
              <w:left w:w="108" w:type="dxa"/>
            </w:tcMar>
            <w:tcW w:w="5000" w:type="pct"/>
            <w:vAlign w:val="center"/>
            <w:textDirection w:val="lrTb"/>
            <w:noWrap w:val="false"/>
          </w:tcPr>
          <w:p>
            <w:pPr>
              <w:jc w:val="left"/>
              <w:spacing w:line="360" w:lineRule="auto"/>
              <w:rPr>
                <w:color w:val="auto"/>
                <w:szCs w:val="21"/>
                <w:highlight w:val="none"/>
              </w:rPr>
            </w:pPr>
            <w:r>
              <w:rPr>
                <w:rFonts w:hint="eastAsia"/>
                <w:color w:val="auto"/>
                <w:szCs w:val="21"/>
                <w:highlight w:val="none"/>
              </w:rPr>
              <w:t xml:space="preserve">共</w:t>
            </w:r>
            <w:r>
              <w:rPr>
                <w:rFonts w:hint="eastAsia"/>
                <w:color w:val="auto"/>
                <w:szCs w:val="21"/>
                <w:highlight w:val="none"/>
                <w:u w:val="single"/>
              </w:rPr>
              <w:t xml:space="preserve">   </w:t>
            </w:r>
            <w:r>
              <w:rPr>
                <w:rFonts w:hint="eastAsia"/>
                <w:color w:val="auto"/>
                <w:szCs w:val="21"/>
                <w:highlight w:val="none"/>
              </w:rPr>
              <w:t xml:space="preserve">份合同。</w:t>
            </w:r>
            <w:r/>
          </w:p>
        </w:tc>
      </w:tr>
    </w:tbl>
    <w:p>
      <w:pPr>
        <w:pStyle w:val="1167"/>
        <w:spacing w:line="360" w:lineRule="auto"/>
        <w:rPr>
          <w:color w:val="auto"/>
          <w:sz w:val="24"/>
          <w:szCs w:val="24"/>
          <w:highlight w:val="none"/>
        </w:rPr>
      </w:pPr>
      <w:r>
        <w:rPr>
          <w:color w:val="auto"/>
          <w:sz w:val="24"/>
          <w:szCs w:val="24"/>
          <w:highlight w:val="none"/>
        </w:rPr>
      </w:r>
      <w:r/>
    </w:p>
    <w:p>
      <w:pPr>
        <w:pStyle w:val="921"/>
        <w:ind w:firstLine="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注：1、合同等证明材料复印件作为本表的附件须同时提供；</w:t>
      </w:r>
      <w:r/>
    </w:p>
    <w:p>
      <w:pPr>
        <w:pStyle w:val="921"/>
        <w:ind w:firstLine="0"/>
        <w:spacing w:line="360" w:lineRule="auto"/>
        <w:rPr>
          <w:rFonts w:hint="eastAsia" w:ascii="宋体" w:hAnsi="宋体" w:cs="宋体"/>
          <w:color w:val="auto"/>
          <w:sz w:val="21"/>
          <w:szCs w:val="21"/>
          <w:highlight w:val="none"/>
        </w:rPr>
      </w:pPr>
      <w:r>
        <w:rPr>
          <w:rFonts w:hint="eastAsia" w:ascii="宋体" w:hAnsi="宋体"/>
          <w:color w:val="auto"/>
          <w:sz w:val="21"/>
          <w:szCs w:val="21"/>
          <w:highlight w:val="none"/>
        </w:rPr>
        <w:t xml:space="preserve">2、以上格式仅供参考，投标单位可自行编辑类似项目业绩汇总表，表格内容需至少包含上表要求提供的内容。</w:t>
      </w:r>
      <w:r/>
    </w:p>
    <w:p>
      <w:pPr>
        <w:pStyle w:val="1167"/>
        <w:spacing w:line="360" w:lineRule="auto"/>
        <w:rPr>
          <w:color w:val="auto"/>
          <w:sz w:val="21"/>
          <w:szCs w:val="21"/>
          <w:highlight w:val="none"/>
        </w:rPr>
      </w:pPr>
      <w:r>
        <w:rPr>
          <w:color w:val="auto"/>
          <w:sz w:val="21"/>
          <w:szCs w:val="21"/>
          <w:highlight w:val="none"/>
        </w:rPr>
      </w:r>
      <w:r/>
    </w:p>
    <w:p>
      <w:pPr>
        <w:pStyle w:val="1167"/>
        <w:spacing w:line="360" w:lineRule="auto"/>
        <w:rPr>
          <w:color w:val="auto"/>
          <w:sz w:val="21"/>
          <w:szCs w:val="21"/>
          <w:highlight w:val="none"/>
        </w:rPr>
      </w:pPr>
      <w:r>
        <w:rPr>
          <w:color w:val="auto"/>
          <w:sz w:val="21"/>
          <w:szCs w:val="21"/>
          <w:highlight w:val="none"/>
        </w:rPr>
        <w:t xml:space="preserve">法定代表人（或其授权代理人）签字：</w:t>
      </w:r>
      <w:r/>
    </w:p>
    <w:p>
      <w:pPr>
        <w:pStyle w:val="1139"/>
        <w:ind w:firstLine="0"/>
        <w:spacing w:line="360" w:lineRule="auto"/>
        <w:rPr>
          <w:rFonts w:eastAsia="宋体"/>
          <w:color w:val="auto"/>
          <w:sz w:val="21"/>
          <w:szCs w:val="21"/>
          <w:highlight w:val="none"/>
        </w:rPr>
      </w:pPr>
      <w:r>
        <w:rPr>
          <w:rFonts w:eastAsia="宋体"/>
          <w:color w:val="auto"/>
          <w:sz w:val="21"/>
          <w:szCs w:val="21"/>
          <w:highlight w:val="none"/>
        </w:rPr>
        <w:t xml:space="preserve">投标单位（公章）</w:t>
      </w:r>
      <w:r>
        <w:rPr>
          <w:rFonts w:hint="eastAsia" w:eastAsia="宋体"/>
          <w:color w:val="auto"/>
          <w:sz w:val="21"/>
          <w:szCs w:val="21"/>
          <w:highlight w:val="none"/>
        </w:rPr>
        <w:t xml:space="preserve">：</w:t>
      </w:r>
      <w:r/>
    </w:p>
    <w:p>
      <w:pPr>
        <w:spacing w:line="400" w:lineRule="exact"/>
        <w:rPr>
          <w:rFonts w:hint="eastAsia" w:ascii="宋体" w:hAnsi="宋体"/>
          <w:color w:val="auto"/>
          <w:szCs w:val="21"/>
          <w:highlight w:val="none"/>
        </w:rPr>
      </w:pPr>
      <w:r>
        <w:rPr>
          <w:rFonts w:ascii="宋体" w:hAnsi="宋体"/>
          <w:color w:val="auto"/>
          <w:szCs w:val="21"/>
          <w:highlight w:val="none"/>
        </w:rPr>
        <w:t xml:space="preserve">日期</w:t>
      </w:r>
      <w:r>
        <w:rPr>
          <w:rFonts w:hint="eastAsia" w:ascii="宋体" w:hAnsi="宋体"/>
          <w:color w:val="auto"/>
          <w:szCs w:val="21"/>
          <w:highlight w:val="none"/>
        </w:rPr>
        <w:t xml:space="preserve">：  年  月  日</w:t>
      </w:r>
      <w:r/>
    </w:p>
    <w:p>
      <w:pPr>
        <w:pStyle w:val="1139"/>
        <w:ind w:firstLine="0"/>
        <w:spacing w:line="360" w:lineRule="auto"/>
        <w:rPr>
          <w:rFonts w:eastAsia="宋体"/>
          <w:color w:val="auto"/>
          <w:sz w:val="21"/>
          <w:szCs w:val="21"/>
          <w:highlight w:val="none"/>
        </w:rPr>
      </w:pPr>
      <w:r>
        <w:rPr>
          <w:rFonts w:eastAsia="宋体"/>
          <w:color w:val="auto"/>
          <w:sz w:val="21"/>
          <w:szCs w:val="21"/>
          <w:highlight w:val="none"/>
        </w:rPr>
      </w:r>
      <w:r/>
    </w:p>
    <w:p>
      <w:pPr>
        <w:rPr>
          <w:color w:val="auto"/>
          <w:highlight w:val="none"/>
        </w:rPr>
      </w:pPr>
      <w:r>
        <w:rPr>
          <w:color w:val="auto"/>
          <w:highlight w:val="none"/>
        </w:rPr>
      </w:r>
      <w:r/>
    </w:p>
    <w:p>
      <w:pPr>
        <w:pStyle w:val="965"/>
        <w:jc w:val="center"/>
        <w:spacing w:before="480" w:after="240"/>
        <w:rPr>
          <w:rFonts w:hint="eastAsia" w:ascii="宋体" w:hAnsi="宋体" w:eastAsia="宋体"/>
          <w:color w:val="auto"/>
          <w:sz w:val="30"/>
          <w:szCs w:val="30"/>
          <w:highlight w:val="none"/>
        </w:rPr>
      </w:pPr>
      <w:r/>
      <w:bookmarkStart w:id="85" w:name="_Ref14938105"/>
      <w:r>
        <w:rPr>
          <w:rFonts w:ascii="宋体" w:hAnsi="宋体" w:eastAsia="宋体"/>
          <w:color w:val="auto"/>
          <w:highlight w:val="none"/>
        </w:rPr>
        <w:br w:type="page" w:clear="all"/>
      </w:r>
      <w:bookmarkStart w:id="86" w:name="_Ref64989000"/>
      <w:r/>
      <w:bookmarkStart w:id="87" w:name="_Toc32601"/>
      <w:r/>
      <w:bookmarkStart w:id="88" w:name="_Toc140236009"/>
      <w:r/>
      <w:bookmarkStart w:id="89" w:name="_Toc88831021"/>
      <w:r/>
      <w:bookmarkStart w:id="90" w:name="_Toc32155"/>
      <w:r>
        <w:rPr>
          <w:rFonts w:hint="eastAsia" w:ascii="宋体" w:hAnsi="宋体" w:eastAsia="宋体"/>
          <w:color w:val="auto"/>
          <w:highlight w:val="none"/>
        </w:rPr>
        <w:t xml:space="preserve">10、</w:t>
      </w:r>
      <w:bookmarkEnd w:id="71"/>
      <w:r/>
      <w:bookmarkEnd w:id="77"/>
      <w:r/>
      <w:bookmarkEnd w:id="85"/>
      <w:r/>
      <w:bookmarkEnd w:id="86"/>
      <w:r/>
      <w:bookmarkEnd w:id="87"/>
      <w:r/>
      <w:bookmarkEnd w:id="88"/>
      <w:r/>
      <w:bookmarkEnd w:id="89"/>
      <w:r/>
      <w:bookmarkEnd w:id="90"/>
      <w:r>
        <w:rPr>
          <w:rFonts w:hint="eastAsia" w:ascii="宋体" w:hAnsi="宋体" w:eastAsia="宋体"/>
          <w:color w:val="auto"/>
          <w:highlight w:val="none"/>
        </w:rPr>
        <w:t xml:space="preserve">关于资格文件的声明函</w:t>
      </w:r>
      <w:r/>
    </w:p>
    <w:p>
      <w:pPr>
        <w:pStyle w:val="1139"/>
        <w:jc w:val="center"/>
        <w:spacing w:line="360" w:lineRule="auto"/>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t xml:space="preserve">关于资格文件的声明函</w:t>
      </w:r>
      <w:r/>
    </w:p>
    <w:p>
      <w:pPr>
        <w:pStyle w:val="1139"/>
        <w:jc w:val="center"/>
        <w:spacing w:line="360" w:lineRule="auto"/>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r>
      <w:r/>
    </w:p>
    <w:p>
      <w:pPr>
        <w:pStyle w:val="1139"/>
        <w:ind w:firstLine="0"/>
        <w:spacing w:line="360" w:lineRule="auto"/>
        <w:rPr>
          <w:rFonts w:hint="eastAsia" w:ascii="宋体" w:hAnsi="宋体" w:eastAsia="宋体"/>
          <w:b/>
          <w:color w:val="auto"/>
          <w:sz w:val="21"/>
          <w:szCs w:val="21"/>
          <w:highlight w:val="none"/>
        </w:rPr>
      </w:pPr>
      <w:r>
        <w:rPr>
          <w:rFonts w:ascii="宋体" w:hAnsi="宋体" w:eastAsia="宋体"/>
          <w:color w:val="auto"/>
          <w:sz w:val="21"/>
          <w:szCs w:val="21"/>
          <w:highlight w:val="none"/>
        </w:rPr>
        <w:t xml:space="preserve"> </w:t>
      </w:r>
      <w:r>
        <w:rPr>
          <w:rStyle w:val="1211"/>
          <w:rFonts w:hint="eastAsia" w:ascii="宋体" w:hAnsi="宋体" w:eastAsia="宋体"/>
          <w:b/>
          <w:color w:val="auto"/>
          <w:sz w:val="21"/>
          <w:szCs w:val="21"/>
          <w:highlight w:val="none"/>
          <w:u w:val="single"/>
        </w:rPr>
        <w:t xml:space="preserve">苏州宇恩项目咨询有限公司</w:t>
      </w:r>
      <w:r>
        <w:rPr>
          <w:rFonts w:hint="eastAsia" w:ascii="宋体" w:hAnsi="宋体" w:eastAsia="宋体"/>
          <w:b/>
          <w:color w:val="auto"/>
          <w:sz w:val="21"/>
          <w:szCs w:val="21"/>
          <w:highlight w:val="none"/>
          <w:u w:val="single"/>
        </w:rPr>
        <w:t xml:space="preserve"> </w:t>
      </w:r>
      <w:r>
        <w:rPr>
          <w:rFonts w:hint="eastAsia" w:ascii="宋体" w:hAnsi="宋体" w:eastAsia="宋体"/>
          <w:b/>
          <w:color w:val="auto"/>
          <w:sz w:val="21"/>
          <w:szCs w:val="21"/>
          <w:highlight w:val="none"/>
        </w:rPr>
        <w:t xml:space="preserve">：</w:t>
      </w:r>
      <w:r/>
    </w:p>
    <w:p>
      <w:pPr>
        <w:pStyle w:val="1139"/>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本公司愿就由贵公司组织实施的编号为</w:t>
      </w:r>
      <w:r>
        <w:rPr>
          <w:rFonts w:hint="eastAsia" w:ascii="宋体" w:hAnsi="宋体" w:eastAsia="宋体"/>
          <w:color w:val="auto"/>
          <w:sz w:val="21"/>
          <w:szCs w:val="21"/>
          <w:highlight w:val="none"/>
          <w:u w:val="single"/>
        </w:rPr>
        <w:t xml:space="preserve">   </w:t>
      </w:r>
      <w:r>
        <w:rPr>
          <w:rFonts w:hint="eastAsia" w:ascii="宋体" w:hAnsi="宋体" w:eastAsia="宋体"/>
          <w:b/>
          <w:color w:val="auto"/>
          <w:sz w:val="21"/>
          <w:szCs w:val="21"/>
          <w:highlight w:val="none"/>
          <w:u w:val="single"/>
        </w:rPr>
        <w:t xml:space="preserve"> </w:t>
      </w:r>
      <w:r>
        <w:rPr>
          <w:rFonts w:hint="eastAsia" w:ascii="宋体" w:hAnsi="宋体" w:eastAsia="宋体"/>
          <w:color w:val="auto"/>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p>
    <w:p>
      <w:pPr>
        <w:pStyle w:val="1139"/>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1139"/>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 </w:t>
      </w:r>
      <w:r>
        <w:rPr>
          <w:rFonts w:ascii="宋体" w:hAnsi="宋体" w:eastAsia="宋体"/>
          <w:color w:val="auto"/>
          <w:sz w:val="21"/>
          <w:szCs w:val="21"/>
          <w:highlight w:val="none"/>
        </w:rPr>
        <w:tab/>
      </w:r>
      <w:r>
        <w:rPr>
          <w:rFonts w:ascii="宋体" w:hAnsi="宋体" w:eastAsia="宋体"/>
          <w:color w:val="auto"/>
          <w:sz w:val="21"/>
          <w:szCs w:val="21"/>
          <w:highlight w:val="none"/>
        </w:rPr>
        <w:tab/>
      </w:r>
      <w:r>
        <w:rPr>
          <w:rFonts w:ascii="宋体" w:hAnsi="宋体" w:eastAsia="宋体"/>
          <w:color w:val="auto"/>
          <w:sz w:val="21"/>
          <w:szCs w:val="21"/>
          <w:highlight w:val="none"/>
        </w:rPr>
        <w:tab/>
      </w:r>
      <w:r>
        <w:rPr>
          <w:rFonts w:ascii="宋体" w:hAnsi="宋体" w:eastAsia="宋体"/>
          <w:color w:val="auto"/>
          <w:sz w:val="21"/>
          <w:szCs w:val="21"/>
          <w:highlight w:val="none"/>
        </w:rPr>
        <w:tab/>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（投标方）法人签字：</w:t>
      </w:r>
      <w:r/>
    </w:p>
    <w:p>
      <w:pPr>
        <w:pStyle w:val="1139"/>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1139"/>
        <w:ind w:firstLine="425"/>
        <w:spacing w:line="360" w:lineRule="auto"/>
        <w:rPr>
          <w:rFonts w:hint="eastAsia" w:ascii="宋体" w:hAnsi="宋体" w:eastAsia="宋体"/>
          <w:color w:val="auto"/>
          <w:sz w:val="21"/>
          <w:szCs w:val="21"/>
          <w:highlight w:val="none"/>
        </w:rPr>
      </w:pP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（投标方）公章：</w:t>
      </w:r>
      <w:r/>
    </w:p>
    <w:p>
      <w:pPr>
        <w:pStyle w:val="1139"/>
        <w:ind w:firstLine="425"/>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1139"/>
        <w:ind w:firstLine="425"/>
        <w:spacing w:line="360" w:lineRule="auto"/>
        <w:rPr>
          <w:rFonts w:hint="eastAsia" w:ascii="宋体" w:hAnsi="宋体" w:eastAsia="宋体"/>
          <w:b/>
          <w:color w:val="auto"/>
          <w:sz w:val="21"/>
          <w:szCs w:val="21"/>
          <w:highlight w:val="none"/>
        </w:rPr>
      </w:pP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年</w:t>
      </w:r>
      <w:r>
        <w:rPr>
          <w:rFonts w:ascii="宋体" w:hAnsi="宋体" w:eastAsia="宋体"/>
          <w:color w:val="auto"/>
          <w:sz w:val="21"/>
          <w:szCs w:val="21"/>
          <w:highlight w:val="none"/>
        </w:rPr>
        <w:tab/>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月</w:t>
      </w:r>
      <w:r>
        <w:rPr>
          <w:rFonts w:ascii="宋体" w:hAnsi="宋体" w:eastAsia="宋体"/>
          <w:color w:val="auto"/>
          <w:sz w:val="21"/>
          <w:szCs w:val="21"/>
          <w:highlight w:val="none"/>
        </w:rPr>
        <w:t xml:space="preserve"> </w:t>
      </w:r>
      <w:r>
        <w:rPr>
          <w:rFonts w:ascii="宋体" w:hAnsi="宋体" w:eastAsia="宋体"/>
          <w:color w:val="auto"/>
          <w:sz w:val="21"/>
          <w:szCs w:val="21"/>
          <w:highlight w:val="none"/>
        </w:rPr>
        <w:tab/>
      </w:r>
      <w:r>
        <w:rPr>
          <w:rFonts w:hint="eastAsia" w:ascii="宋体" w:hAnsi="宋体" w:eastAsia="宋体"/>
          <w:color w:val="auto"/>
          <w:sz w:val="21"/>
          <w:szCs w:val="21"/>
          <w:highlight w:val="none"/>
        </w:rPr>
        <w:t xml:space="preserve">    日</w:t>
      </w:r>
      <w:r/>
    </w:p>
    <w:p>
      <w:pPr>
        <w:jc w:val="left"/>
        <w:widowControl/>
        <w:rPr>
          <w:rFonts w:hint="eastAsia" w:ascii="宋体" w:hAnsi="宋体"/>
          <w:b/>
          <w:color w:val="auto"/>
          <w:szCs w:val="21"/>
          <w:highlight w:val="none"/>
        </w:rPr>
      </w:pPr>
      <w:r>
        <w:rPr>
          <w:rFonts w:ascii="宋体" w:hAnsi="宋体"/>
          <w:b/>
          <w:color w:val="auto"/>
          <w:szCs w:val="21"/>
          <w:highlight w:val="none"/>
        </w:rPr>
        <w:br w:type="page" w:clear="all"/>
      </w:r>
      <w:r/>
    </w:p>
    <w:p>
      <w:pPr>
        <w:pStyle w:val="965"/>
        <w:jc w:val="center"/>
        <w:spacing w:before="480" w:after="240"/>
        <w:rPr>
          <w:rFonts w:hint="eastAsia" w:ascii="宋体" w:hAnsi="宋体" w:eastAsia="宋体"/>
          <w:color w:val="auto"/>
          <w:highlight w:val="none"/>
        </w:rPr>
      </w:pPr>
      <w:r>
        <w:rPr>
          <w:rFonts w:hint="eastAsia" w:ascii="宋体" w:hAnsi="宋体" w:eastAsia="宋体"/>
          <w:color w:val="auto"/>
          <w:highlight w:val="none"/>
        </w:rPr>
        <w:t xml:space="preserve">11、投标单位情况表</w:t>
      </w:r>
      <w:r/>
    </w:p>
    <w:p>
      <w:pPr>
        <w:pStyle w:val="1139"/>
        <w:jc w:val="center"/>
        <w:rPr>
          <w:rFonts w:hint="eastAsia" w:ascii="宋体" w:hAnsi="宋体" w:eastAsia="宋体"/>
          <w:b/>
          <w:color w:val="auto"/>
          <w:sz w:val="30"/>
          <w:szCs w:val="30"/>
          <w:highlight w:val="none"/>
        </w:rPr>
      </w:pPr>
      <w:r>
        <w:rPr>
          <w:rFonts w:hint="eastAsia" w:ascii="宋体" w:hAnsi="宋体" w:eastAsia="宋体"/>
          <w:b/>
          <w:color w:val="auto"/>
          <w:sz w:val="30"/>
          <w:szCs w:val="30"/>
          <w:highlight w:val="none"/>
        </w:rPr>
        <w:t xml:space="preserve">投标单位情况表</w:t>
      </w:r>
      <w:r/>
    </w:p>
    <w:p>
      <w:pPr>
        <w:pStyle w:val="1139"/>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单位名称（盖章）</w:t>
      </w:r>
      <w:r/>
    </w:p>
    <w:tbl>
      <w:tblPr>
        <w:tblStyle w:val="919"/>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法人</w:t>
            </w:r>
            <w:r/>
          </w:p>
        </w:tc>
        <w:tc>
          <w:tcPr>
            <w:tcW w:w="2136"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68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成立日期</w:t>
            </w:r>
            <w:r/>
          </w:p>
        </w:tc>
        <w:tc>
          <w:tcPr>
            <w:gridSpan w:val="2"/>
            <w:tcW w:w="3204"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trHeight w:val="315"/>
        </w:trPr>
        <w:tc>
          <w:tcPr>
            <w:tcW w:w="216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联系人</w:t>
            </w:r>
            <w:r/>
          </w:p>
        </w:tc>
        <w:tc>
          <w:tcPr>
            <w:tcW w:w="2136"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68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联系电话</w:t>
            </w:r>
            <w:r/>
          </w:p>
        </w:tc>
        <w:tc>
          <w:tcPr>
            <w:gridSpan w:val="2"/>
            <w:tcW w:w="3204"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trHeight w:val="315"/>
        </w:trPr>
        <w:tc>
          <w:tcPr>
            <w:tcW w:w="216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企业地址</w:t>
            </w:r>
            <w:r/>
          </w:p>
        </w:tc>
        <w:tc>
          <w:tcPr>
            <w:tcW w:w="2136"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tcW w:w="168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注册资本</w:t>
            </w:r>
            <w:r/>
          </w:p>
        </w:tc>
        <w:tc>
          <w:tcPr>
            <w:gridSpan w:val="2"/>
            <w:tcW w:w="3204" w:type="dxa"/>
            <w:vAlign w:val="center"/>
            <w:textDirection w:val="lrTb"/>
            <w:noWrap w:val="false"/>
          </w:tcPr>
          <w:p>
            <w:pPr>
              <w:pStyle w:val="1139"/>
              <w:ind w:firstLine="216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315"/>
        </w:trPr>
        <w:tc>
          <w:tcPr>
            <w:tcW w:w="216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经营范围</w:t>
            </w:r>
            <w:r/>
          </w:p>
        </w:tc>
        <w:tc>
          <w:tcPr>
            <w:gridSpan w:val="4"/>
            <w:tcW w:w="702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trHeight w:val="315"/>
        </w:trPr>
        <w:tc>
          <w:tcPr>
            <w:tcW w:w="216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职工人数</w:t>
            </w:r>
            <w:r/>
          </w:p>
        </w:tc>
        <w:tc>
          <w:tcPr>
            <w:tcW w:w="2136"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2"/>
            <w:tcW w:w="3596"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其中：有中高级以上职称的人数</w:t>
            </w:r>
            <w:r/>
          </w:p>
        </w:tc>
        <w:tc>
          <w:tcPr>
            <w:tcW w:w="1288"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trHeight w:val="315"/>
        </w:trPr>
        <w:tc>
          <w:tcPr>
            <w:tcW w:w="216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资产总计</w:t>
            </w:r>
            <w:r/>
          </w:p>
        </w:tc>
        <w:tc>
          <w:tcPr>
            <w:tcW w:w="2136"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c>
          <w:tcPr>
            <w:tcW w:w="168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净资产</w:t>
            </w:r>
            <w:r/>
          </w:p>
        </w:tc>
        <w:tc>
          <w:tcPr>
            <w:gridSpan w:val="2"/>
            <w:tcW w:w="3204"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r>
      <w:tr>
        <w:trPr>
          <w:cantSplit/>
          <w:trHeight w:val="315"/>
        </w:trPr>
        <w:tc>
          <w:tcPr>
            <w:tcW w:w="216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股东权益</w:t>
            </w:r>
            <w:r/>
          </w:p>
        </w:tc>
        <w:tc>
          <w:tcPr>
            <w:tcW w:w="2136"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万元</w:t>
            </w:r>
            <w:r/>
          </w:p>
        </w:tc>
        <w:tc>
          <w:tcPr>
            <w:tcW w:w="168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销售收入</w:t>
            </w:r>
            <w:r/>
          </w:p>
        </w:tc>
        <w:tc>
          <w:tcPr>
            <w:gridSpan w:val="2"/>
            <w:tcW w:w="3204"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202</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年</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万元</w:t>
            </w:r>
            <w:r/>
          </w:p>
        </w:tc>
      </w:tr>
      <w:tr>
        <w:trPr>
          <w:cantSplit/>
          <w:trHeight w:val="315"/>
        </w:trPr>
        <w:tc>
          <w:tcPr>
            <w:tcW w:w="216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实现利润</w:t>
            </w:r>
            <w:r/>
          </w:p>
        </w:tc>
        <w:tc>
          <w:tcPr>
            <w:gridSpan w:val="4"/>
            <w:tcW w:w="702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202</w:t>
            </w:r>
            <w:r>
              <w:rPr>
                <w:rFonts w:hint="eastAsia" w:ascii="宋体" w:hAnsi="宋体" w:eastAsia="宋体"/>
                <w:color w:val="auto"/>
                <w:sz w:val="21"/>
                <w:szCs w:val="21"/>
                <w:highlight w:val="none"/>
                <w:lang w:val="en-US" w:eastAsia="zh-CN"/>
              </w:rPr>
              <w:t xml:space="preserve">5</w:t>
            </w:r>
            <w:r>
              <w:rPr>
                <w:rFonts w:hint="eastAsia" w:ascii="宋体" w:hAnsi="宋体" w:eastAsia="宋体"/>
                <w:color w:val="auto"/>
                <w:sz w:val="21"/>
                <w:szCs w:val="21"/>
                <w:highlight w:val="none"/>
              </w:rPr>
              <w:t xml:space="preserve">年    　　　　</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万元</w:t>
            </w:r>
            <w:r/>
          </w:p>
        </w:tc>
      </w:tr>
      <w:tr>
        <w:trPr>
          <w:cantSplit/>
          <w:trHeight w:val="761"/>
        </w:trPr>
        <w:tc>
          <w:tcPr>
            <w:tcW w:w="216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营业面积（含厂房面积）</w:t>
            </w:r>
            <w:r/>
          </w:p>
        </w:tc>
        <w:tc>
          <w:tcPr>
            <w:tcW w:w="2136"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平方米</w:t>
            </w:r>
            <w:r/>
          </w:p>
        </w:tc>
        <w:tc>
          <w:tcPr>
            <w:tcW w:w="168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其中：</w:t>
            </w:r>
            <w:r/>
          </w:p>
        </w:tc>
        <w:tc>
          <w:tcPr>
            <w:gridSpan w:val="2"/>
            <w:tcW w:w="3204"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自有面积</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平方米</w:t>
            </w:r>
            <w:r/>
          </w:p>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承租面积</w:t>
            </w:r>
            <w:r>
              <w:rPr>
                <w:rFonts w:ascii="宋体" w:hAnsi="宋体" w:eastAsia="宋体"/>
                <w:color w:val="auto"/>
                <w:sz w:val="21"/>
                <w:szCs w:val="21"/>
                <w:highlight w:val="none"/>
              </w:rPr>
              <w:t xml:space="preserve">         </w:t>
            </w:r>
            <w:r>
              <w:rPr>
                <w:rFonts w:hint="eastAsia" w:ascii="宋体" w:hAnsi="宋体" w:eastAsia="宋体"/>
                <w:color w:val="auto"/>
                <w:sz w:val="21"/>
                <w:szCs w:val="21"/>
                <w:highlight w:val="none"/>
              </w:rPr>
              <w:t xml:space="preserve">平方米</w:t>
            </w:r>
            <w:r/>
          </w:p>
        </w:tc>
      </w:tr>
      <w:tr>
        <w:trPr>
          <w:cantSplit/>
        </w:trPr>
        <w:tc>
          <w:tcPr>
            <w:tcW w:w="216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单位简历及内设机构情况</w:t>
            </w:r>
            <w:r/>
          </w:p>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4"/>
            <w:tcW w:w="702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trPr>
        <w:tc>
          <w:tcPr>
            <w:tcW w:w="216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单位优势及特长</w:t>
            </w:r>
            <w:r/>
          </w:p>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c>
          <w:tcPr>
            <w:gridSpan w:val="4"/>
            <w:tcW w:w="702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trPr>
        <w:tc>
          <w:tcPr>
            <w:tcW w:w="216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近三年来完成或正在履行的重大合同情况</w:t>
            </w:r>
            <w:r/>
          </w:p>
        </w:tc>
        <w:tc>
          <w:tcPr>
            <w:gridSpan w:val="4"/>
            <w:tcW w:w="702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trPr>
        <w:tc>
          <w:tcPr>
            <w:tcW w:w="216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2</w:t>
            </w:r>
            <w:r>
              <w:rPr>
                <w:rFonts w:hint="eastAsia" w:ascii="宋体" w:hAnsi="宋体" w:eastAsia="宋体"/>
                <w:color w:val="auto"/>
                <w:sz w:val="21"/>
                <w:szCs w:val="21"/>
                <w:highlight w:val="none"/>
              </w:rPr>
              <w:t xml:space="preserve">年内在经营过程中受到何种奖励或处分</w:t>
            </w:r>
            <w:r/>
          </w:p>
        </w:tc>
        <w:tc>
          <w:tcPr>
            <w:gridSpan w:val="4"/>
            <w:tcW w:w="702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trHeight w:val="1420"/>
        </w:trPr>
        <w:tc>
          <w:tcPr>
            <w:tcW w:w="216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年内有无因售假、售劣或是其他原因被消费者投诉或起诉的情况及说明</w:t>
            </w:r>
            <w:r/>
          </w:p>
        </w:tc>
        <w:tc>
          <w:tcPr>
            <w:gridSpan w:val="4"/>
            <w:tcW w:w="702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（包括解决方式和结果）</w:t>
            </w:r>
            <w:r/>
          </w:p>
        </w:tc>
      </w:tr>
      <w:tr>
        <w:trPr>
          <w:cantSplit/>
        </w:trPr>
        <w:tc>
          <w:tcPr>
            <w:tcW w:w="216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最近</w:t>
            </w:r>
            <w:r>
              <w:rPr>
                <w:rFonts w:ascii="宋体" w:hAnsi="宋体" w:eastAsia="宋体"/>
                <w:color w:val="auto"/>
                <w:sz w:val="21"/>
                <w:szCs w:val="21"/>
                <w:highlight w:val="none"/>
              </w:rPr>
              <w:t xml:space="preserve">3</w:t>
            </w:r>
            <w:r>
              <w:rPr>
                <w:rFonts w:hint="eastAsia" w:ascii="宋体" w:hAnsi="宋体" w:eastAsia="宋体"/>
                <w:color w:val="auto"/>
                <w:sz w:val="21"/>
                <w:szCs w:val="21"/>
                <w:highlight w:val="none"/>
              </w:rPr>
              <w:t xml:space="preserve">年内主要负责人有无被司法机关追究的情况及说明</w:t>
            </w:r>
            <w:r/>
          </w:p>
        </w:tc>
        <w:tc>
          <w:tcPr>
            <w:gridSpan w:val="4"/>
            <w:tcW w:w="702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trHeight w:val="945"/>
        </w:trPr>
        <w:tc>
          <w:tcPr>
            <w:tcW w:w="216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获得技术认证的工程师及简介</w:t>
            </w:r>
            <w:r/>
          </w:p>
        </w:tc>
        <w:tc>
          <w:tcPr>
            <w:gridSpan w:val="4"/>
            <w:tcW w:w="702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r>
        <w:trPr>
          <w:cantSplit/>
          <w:trHeight w:val="1575"/>
        </w:trPr>
        <w:tc>
          <w:tcPr>
            <w:tcW w:w="216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其他需要说明的情况</w:t>
            </w:r>
            <w:r/>
          </w:p>
        </w:tc>
        <w:tc>
          <w:tcPr>
            <w:gridSpan w:val="4"/>
            <w:tcW w:w="7020" w:type="dxa"/>
            <w:vAlign w:val="center"/>
            <w:textDirection w:val="lrTb"/>
            <w:noWrap w:val="false"/>
          </w:tcPr>
          <w:p>
            <w:pPr>
              <w:pStyle w:val="1139"/>
              <w:ind w:firstLine="0"/>
              <w:jc w:val="center"/>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tc>
      </w:tr>
    </w:tbl>
    <w:p>
      <w:pPr>
        <w:pStyle w:val="1139"/>
        <w:ind w:firstLine="0"/>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rPr>
          <w:rFonts w:hint="eastAsia" w:ascii="宋体" w:hAnsi="宋体" w:eastAsia="宋体"/>
          <w:color w:val="auto"/>
          <w:highlight w:val="none"/>
        </w:rPr>
      </w:pPr>
      <w:r/>
      <w:bookmarkStart w:id="91" w:name="_Toc5778"/>
      <w:r/>
      <w:bookmarkStart w:id="92" w:name="_Toc12700"/>
      <w:r/>
      <w:bookmarkStart w:id="93" w:name="_Ref79412935"/>
      <w:r/>
      <w:bookmarkStart w:id="94" w:name="_Toc140761642"/>
      <w:r>
        <w:rPr>
          <w:rFonts w:hint="eastAsia" w:ascii="宋体" w:hAnsi="宋体" w:eastAsia="宋体"/>
          <w:color w:val="auto"/>
          <w:highlight w:val="none"/>
        </w:rPr>
        <w:br w:type="page" w:clear="all"/>
      </w:r>
      <w:r/>
    </w:p>
    <w:p>
      <w:pPr>
        <w:pStyle w:val="965"/>
        <w:jc w:val="center"/>
        <w:spacing w:before="480" w:after="240"/>
        <w:rPr>
          <w:rFonts w:hint="eastAsia" w:ascii="宋体" w:hAnsi="宋体" w:eastAsia="宋体"/>
          <w:color w:val="auto"/>
          <w:highlight w:val="none"/>
        </w:rPr>
      </w:pPr>
      <w:r>
        <w:rPr>
          <w:rFonts w:hint="eastAsia" w:ascii="宋体" w:hAnsi="宋体" w:eastAsia="宋体"/>
          <w:color w:val="auto"/>
          <w:highlight w:val="none"/>
        </w:rPr>
        <w:t xml:space="preserve">12、远程参与开标会议诚信承诺书：</w:t>
      </w:r>
      <w:bookmarkEnd w:id="91"/>
      <w:r/>
      <w:bookmarkEnd w:id="92"/>
      <w:r/>
      <w:bookmarkEnd w:id="93"/>
      <w:r/>
      <w:bookmarkEnd w:id="94"/>
      <w:r/>
      <w:r/>
    </w:p>
    <w:p>
      <w:pPr>
        <w:ind w:firstLine="420"/>
        <w:jc w:val="center"/>
        <w:spacing w:line="360" w:lineRule="auto"/>
        <w:rPr>
          <w:rFonts w:hint="eastAsia" w:ascii="宋体" w:hAnsi="宋体"/>
          <w:color w:val="auto"/>
          <w:szCs w:val="21"/>
          <w:highlight w:val="none"/>
          <w:lang w:val="zh-CN"/>
        </w:rPr>
      </w:pPr>
      <w:r>
        <w:rPr>
          <w:rFonts w:ascii="宋体" w:hAnsi="宋体"/>
          <w:color w:val="auto"/>
          <w:szCs w:val="21"/>
          <w:highlight w:val="none"/>
          <w:lang w:val="zh-CN"/>
        </w:rPr>
        <w:t xml:space="preserve">远程参与开标会议诚信承诺书</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致:</w:t>
      </w:r>
      <w:r>
        <w:rPr>
          <w:rFonts w:hint="eastAsia" w:ascii="宋体" w:hAnsi="宋体"/>
          <w:color w:val="auto"/>
          <w:szCs w:val="21"/>
          <w:highlight w:val="none"/>
        </w:rPr>
        <w:t xml:space="preserve"> </w:t>
      </w:r>
      <w:r>
        <w:rPr>
          <w:rFonts w:ascii="宋体" w:hAnsi="宋体"/>
          <w:color w:val="auto"/>
          <w:szCs w:val="21"/>
          <w:highlight w:val="none"/>
        </w:rPr>
        <w:t xml:space="preserve">(</w:t>
      </w:r>
      <w:r>
        <w:rPr>
          <w:rFonts w:hint="eastAsia" w:ascii="宋体" w:hAnsi="宋体"/>
          <w:color w:val="auto"/>
          <w:szCs w:val="21"/>
          <w:highlight w:val="none"/>
        </w:rPr>
        <w:t xml:space="preserve">采购</w:t>
      </w:r>
      <w:r>
        <w:rPr>
          <w:rFonts w:ascii="宋体" w:hAnsi="宋体"/>
          <w:color w:val="auto"/>
          <w:szCs w:val="21"/>
          <w:highlight w:val="none"/>
        </w:rPr>
        <w:t xml:space="preserve">人)</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我方郑重承诺</w:t>
      </w:r>
      <w:r>
        <w:rPr>
          <w:rFonts w:hint="eastAsia" w:ascii="宋体" w:hAnsi="宋体"/>
          <w:color w:val="auto"/>
          <w:szCs w:val="21"/>
          <w:highlight w:val="none"/>
        </w:rPr>
        <w:t xml:space="preserve">：</w:t>
      </w:r>
      <w:r>
        <w:rPr>
          <w:rFonts w:ascii="宋体" w:hAnsi="宋体"/>
          <w:color w:val="auto"/>
          <w:szCs w:val="21"/>
          <w:highlight w:val="none"/>
        </w:rPr>
        <w:t xml:space="preserve">遵循公开、公平、公正和诚实守信的原则，参加本次远程开标会议，是我方真实意思的表达。</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一、不出借、买卖、伪造、涂改企业和从业人员的资质证书、营业执照、资格业绩、印章以及其他相关资信证明文件,严禁其他企业或个人以我公司的名义投标</w:t>
      </w:r>
      <w:r>
        <w:rPr>
          <w:rFonts w:hint="eastAsia" w:ascii="宋体" w:hAnsi="宋体"/>
          <w:color w:val="auto"/>
          <w:szCs w:val="21"/>
          <w:highlight w:val="none"/>
        </w:rPr>
        <w:t xml:space="preserve">（响应）</w:t>
      </w:r>
      <w:r>
        <w:rPr>
          <w:rFonts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二、严格遵守法律、法规和</w:t>
      </w:r>
      <w:r>
        <w:rPr>
          <w:rFonts w:hint="eastAsia" w:ascii="宋体" w:hAnsi="宋体"/>
          <w:color w:val="auto"/>
          <w:szCs w:val="21"/>
          <w:highlight w:val="none"/>
        </w:rPr>
        <w:t xml:space="preserve">采购</w:t>
      </w:r>
      <w:r>
        <w:rPr>
          <w:rFonts w:ascii="宋体" w:hAnsi="宋体"/>
          <w:color w:val="auto"/>
          <w:szCs w:val="21"/>
          <w:highlight w:val="none"/>
        </w:rPr>
        <w:t xml:space="preserve">文件规定的投标</w:t>
      </w:r>
      <w:r>
        <w:rPr>
          <w:rFonts w:hint="eastAsia" w:ascii="宋体" w:hAnsi="宋体"/>
          <w:color w:val="auto"/>
          <w:szCs w:val="21"/>
          <w:highlight w:val="none"/>
        </w:rPr>
        <w:t xml:space="preserve">（响应）</w:t>
      </w:r>
      <w:r>
        <w:rPr>
          <w:rFonts w:ascii="宋体" w:hAnsi="宋体"/>
          <w:color w:val="auto"/>
          <w:szCs w:val="21"/>
          <w:highlight w:val="none"/>
        </w:rPr>
        <w:t xml:space="preserve">程序。不隐瞒真实情况，不弄虚作假，不骗取投标</w:t>
      </w:r>
      <w:r>
        <w:rPr>
          <w:rFonts w:hint="eastAsia" w:ascii="宋体" w:hAnsi="宋体"/>
          <w:color w:val="auto"/>
          <w:szCs w:val="21"/>
          <w:highlight w:val="none"/>
        </w:rPr>
        <w:t xml:space="preserve">（响应）</w:t>
      </w:r>
      <w:r>
        <w:rPr>
          <w:rFonts w:ascii="宋体" w:hAnsi="宋体"/>
          <w:color w:val="auto"/>
          <w:szCs w:val="21"/>
          <w:highlight w:val="none"/>
        </w:rPr>
        <w:t xml:space="preserve">和中标</w:t>
      </w:r>
      <w:r>
        <w:rPr>
          <w:rFonts w:hint="eastAsia" w:ascii="宋体" w:hAnsi="宋体"/>
          <w:color w:val="auto"/>
          <w:szCs w:val="21"/>
          <w:highlight w:val="none"/>
        </w:rPr>
        <w:t xml:space="preserve">（成交）</w:t>
      </w:r>
      <w:r>
        <w:rPr>
          <w:rFonts w:ascii="宋体" w:hAnsi="宋体"/>
          <w:color w:val="auto"/>
          <w:szCs w:val="21"/>
          <w:highlight w:val="none"/>
        </w:rPr>
        <w:t xml:space="preserve">资格。</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三、坚决抵制和杜绝串标、围标、哄抬报价、贿赂、回扣等违法投标</w:t>
      </w:r>
      <w:r>
        <w:rPr>
          <w:rFonts w:hint="eastAsia" w:ascii="宋体" w:hAnsi="宋体"/>
          <w:color w:val="auto"/>
          <w:szCs w:val="21"/>
          <w:highlight w:val="none"/>
        </w:rPr>
        <w:t xml:space="preserve">（响应）</w:t>
      </w:r>
      <w:r>
        <w:rPr>
          <w:rFonts w:ascii="宋体" w:hAnsi="宋体"/>
          <w:color w:val="auto"/>
          <w:szCs w:val="21"/>
          <w:highlight w:val="none"/>
        </w:rPr>
        <w:t xml:space="preserve">和不正当竞争行为。</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四、依法经营，公平竞争，不采取违法、违规或不正当手段损害、侵犯同行企业的正当权益。</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五、遵守指令、不擅离职守。开标</w:t>
      </w:r>
      <w:r>
        <w:rPr>
          <w:rFonts w:hint="eastAsia" w:ascii="宋体" w:hAnsi="宋体"/>
          <w:color w:val="auto"/>
          <w:szCs w:val="21"/>
          <w:highlight w:val="none"/>
        </w:rPr>
        <w:t xml:space="preserve">评审</w:t>
      </w:r>
      <w:r>
        <w:rPr>
          <w:rFonts w:ascii="宋体" w:hAnsi="宋体"/>
          <w:color w:val="auto"/>
          <w:szCs w:val="21"/>
          <w:highlight w:val="none"/>
        </w:rPr>
        <w:t xml:space="preserve">过程中,我方将坚持全程参加开评标会议，积极响应</w:t>
      </w:r>
      <w:r>
        <w:rPr>
          <w:rFonts w:hint="eastAsia" w:ascii="宋体" w:hAnsi="宋体"/>
          <w:color w:val="auto"/>
          <w:szCs w:val="21"/>
          <w:highlight w:val="none"/>
        </w:rPr>
        <w:t xml:space="preserve">采购</w:t>
      </w:r>
      <w:r>
        <w:rPr>
          <w:rFonts w:ascii="宋体" w:hAnsi="宋体"/>
          <w:color w:val="auto"/>
          <w:szCs w:val="21"/>
          <w:highlight w:val="none"/>
        </w:rPr>
        <w:t xml:space="preserve">人的指令和操作要求，不擅离职守，始终保持通讯顺畅，因我方原因导致10分钟内无法与管理端建立起联系的，即视为放弃交互的权利，我方认可</w:t>
      </w:r>
      <w:r>
        <w:rPr>
          <w:rFonts w:hint="eastAsia" w:ascii="宋体" w:hAnsi="宋体"/>
          <w:color w:val="auto"/>
          <w:szCs w:val="21"/>
          <w:highlight w:val="none"/>
        </w:rPr>
        <w:t xml:space="preserve">采购</w:t>
      </w:r>
      <w:r>
        <w:rPr>
          <w:rFonts w:ascii="宋体" w:hAnsi="宋体"/>
          <w:color w:val="auto"/>
          <w:szCs w:val="21"/>
          <w:highlight w:val="none"/>
        </w:rPr>
        <w:t xml:space="preserve">人任意处置决定，接受包括终止投标</w:t>
      </w:r>
      <w:r>
        <w:rPr>
          <w:rFonts w:hint="eastAsia" w:ascii="宋体" w:hAnsi="宋体"/>
          <w:color w:val="auto"/>
          <w:szCs w:val="21"/>
          <w:highlight w:val="none"/>
        </w:rPr>
        <w:t xml:space="preserve">（响应）</w:t>
      </w:r>
      <w:r>
        <w:rPr>
          <w:rFonts w:ascii="宋体" w:hAnsi="宋体"/>
          <w:color w:val="auto"/>
          <w:szCs w:val="21"/>
          <w:highlight w:val="none"/>
        </w:rPr>
        <w:t xml:space="preserve">资格在内的任何处理结果。</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六、确保设施、设备工况良好。我方将负责提前检查电力供应、网络环境和远程开标会议有关设施、设备的稳定性和安全性，因我方原因导致无法完成投标</w:t>
      </w:r>
      <w:r>
        <w:rPr>
          <w:rFonts w:hint="eastAsia" w:ascii="宋体" w:hAnsi="宋体"/>
          <w:color w:val="auto"/>
          <w:szCs w:val="21"/>
          <w:highlight w:val="none"/>
        </w:rPr>
        <w:t xml:space="preserve">（响应）</w:t>
      </w:r>
      <w:r>
        <w:rPr>
          <w:rFonts w:ascii="宋体" w:hAnsi="宋体"/>
          <w:color w:val="auto"/>
          <w:szCs w:val="21"/>
          <w:highlight w:val="none"/>
        </w:rPr>
        <w:t xml:space="preserve">或者不能进行现场实时交互的，均由我方自行承担一切后果。</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七、不向</w:t>
      </w:r>
      <w:r>
        <w:rPr>
          <w:rFonts w:hint="eastAsia" w:ascii="宋体" w:hAnsi="宋体"/>
          <w:color w:val="auto"/>
          <w:szCs w:val="21"/>
          <w:highlight w:val="none"/>
        </w:rPr>
        <w:t xml:space="preserve">采购</w:t>
      </w:r>
      <w:r>
        <w:rPr>
          <w:rFonts w:ascii="宋体" w:hAnsi="宋体"/>
          <w:color w:val="auto"/>
          <w:szCs w:val="21"/>
          <w:highlight w:val="none"/>
        </w:rPr>
        <w:t xml:space="preserve">人或</w:t>
      </w:r>
      <w:r>
        <w:rPr>
          <w:rFonts w:hint="eastAsia" w:ascii="宋体" w:hAnsi="宋体"/>
          <w:color w:val="auto"/>
          <w:szCs w:val="21"/>
          <w:highlight w:val="none"/>
        </w:rPr>
        <w:t xml:space="preserve">评审专家</w:t>
      </w:r>
      <w:r>
        <w:rPr>
          <w:rFonts w:ascii="宋体" w:hAnsi="宋体"/>
          <w:color w:val="auto"/>
          <w:szCs w:val="21"/>
          <w:highlight w:val="none"/>
        </w:rPr>
        <w:t xml:space="preserve">或相关人员行贿，以牟取中标。</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八、我方将在法律、法规框架允许的范围内就有关评审过程中的事项向管理人员提出咨询或疑问</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九、</w:t>
      </w:r>
      <w:r>
        <w:rPr>
          <w:rFonts w:ascii="宋体" w:hAnsi="宋体"/>
          <w:color w:val="auto"/>
          <w:szCs w:val="21"/>
          <w:highlight w:val="none"/>
        </w:rPr>
        <w:t xml:space="preserve">我方若有违反承诺内容的行为，自愿接受取消投标</w:t>
      </w:r>
      <w:r>
        <w:rPr>
          <w:rFonts w:hint="eastAsia" w:ascii="宋体" w:hAnsi="宋体"/>
          <w:color w:val="auto"/>
          <w:szCs w:val="21"/>
          <w:highlight w:val="none"/>
        </w:rPr>
        <w:t xml:space="preserve">（响应）</w:t>
      </w:r>
      <w:r>
        <w:rPr>
          <w:rFonts w:ascii="宋体" w:hAnsi="宋体"/>
          <w:color w:val="auto"/>
          <w:szCs w:val="21"/>
          <w:highlight w:val="none"/>
        </w:rPr>
        <w:t xml:space="preserve">资格、将不良行为记录记入档案、没收投标</w:t>
      </w:r>
      <w:r>
        <w:rPr>
          <w:rFonts w:hint="eastAsia" w:ascii="宋体" w:hAnsi="宋体"/>
          <w:color w:val="auto"/>
          <w:szCs w:val="21"/>
          <w:highlight w:val="none"/>
        </w:rPr>
        <w:t xml:space="preserve">（响应）</w:t>
      </w:r>
      <w:r>
        <w:rPr>
          <w:rFonts w:ascii="宋体" w:hAnsi="宋体"/>
          <w:color w:val="auto"/>
          <w:szCs w:val="21"/>
          <w:highlight w:val="none"/>
        </w:rPr>
        <w:t xml:space="preserve">保证金等有关处理，并承担相应的法律责任。给</w:t>
      </w:r>
      <w:r>
        <w:rPr>
          <w:rFonts w:hint="eastAsia" w:ascii="宋体" w:hAnsi="宋体"/>
          <w:color w:val="auto"/>
          <w:szCs w:val="21"/>
          <w:highlight w:val="none"/>
        </w:rPr>
        <w:t xml:space="preserve">采购</w:t>
      </w:r>
      <w:r>
        <w:rPr>
          <w:rFonts w:ascii="宋体" w:hAnsi="宋体"/>
          <w:color w:val="auto"/>
          <w:szCs w:val="21"/>
          <w:highlight w:val="none"/>
        </w:rPr>
        <w:t xml:space="preserve">人造成损失的，依法承担赔偿责任。</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承诺单位(盖章):</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法定代表人(签名):</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授权委托人(签名):</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pStyle w:val="1139"/>
        <w:ind w:firstLine="0"/>
        <w:spacing w:line="360" w:lineRule="auto"/>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r>
      <w:r/>
    </w:p>
    <w:p>
      <w:pPr>
        <w:pStyle w:val="1139"/>
        <w:ind w:firstLine="0"/>
        <w:jc w:val="center"/>
        <w:rPr>
          <w:rFonts w:hint="eastAsia" w:ascii="宋体" w:hAnsi="宋体" w:eastAsia="宋体"/>
          <w:color w:val="auto"/>
          <w:highlight w:val="none"/>
        </w:rPr>
        <w:sectPr>
          <w:headerReference w:type="default" r:id="rId9"/>
          <w:headerReference w:type="first" r:id="rId10"/>
          <w:footerReference w:type="default" r:id="rId13"/>
          <w:footerReference w:type="even" r:id="rId14"/>
          <w:footerReference w:type="first" r:id="rId15"/>
          <w:footnotePr/>
          <w:endnotePr/>
          <w:type w:val="nextPage"/>
          <w:pgSz w:w="11906" w:h="16838" w:orient="portrait"/>
          <w:pgMar w:top="1247" w:right="1247" w:bottom="1247" w:left="1259" w:header="624" w:footer="992" w:gutter="0"/>
          <w:pgNumType w:start="1"/>
          <w:cols w:num="1" w:sep="0" w:space="720" w:equalWidth="1"/>
          <w:docGrid w:linePitch="360"/>
          <w:titlePg/>
        </w:sectPr>
      </w:pPr>
      <w:r>
        <w:rPr>
          <w:rFonts w:hint="eastAsia" w:ascii="宋体" w:hAnsi="宋体" w:eastAsia="宋体"/>
          <w:color w:val="auto"/>
          <w:highlight w:val="none"/>
        </w:rPr>
      </w:r>
      <w:r/>
    </w:p>
    <w:p>
      <w:pPr>
        <w:pStyle w:val="1114"/>
        <w:rPr>
          <w:color w:val="auto"/>
          <w:highlight w:val="none"/>
        </w:rPr>
      </w:pPr>
      <w:r/>
      <w:bookmarkStart w:id="95" w:name="_Toc24459560"/>
      <w:r/>
      <w:bookmarkStart w:id="96" w:name="_Toc12968"/>
      <w:r/>
      <w:bookmarkStart w:id="97" w:name="_Toc28282"/>
      <w:r/>
      <w:bookmarkStart w:id="98" w:name="_Toc22190"/>
      <w:r/>
      <w:bookmarkStart w:id="99" w:name="_Toc387241319"/>
      <w:r/>
      <w:bookmarkStart w:id="100" w:name="_Toc88831022"/>
      <w:r>
        <w:rPr>
          <w:rFonts w:hint="eastAsia"/>
          <w:color w:val="auto"/>
          <w:highlight w:val="none"/>
        </w:rPr>
        <w:t xml:space="preserve">第四章 招标书</w:t>
      </w:r>
      <w:bookmarkEnd w:id="19"/>
      <w:r/>
      <w:bookmarkEnd w:id="95"/>
      <w:r/>
      <w:bookmarkEnd w:id="96"/>
      <w:r/>
      <w:bookmarkEnd w:id="97"/>
      <w:r/>
      <w:bookmarkEnd w:id="98"/>
      <w:r/>
      <w:bookmarkEnd w:id="99"/>
      <w:r/>
      <w:bookmarkEnd w:id="100"/>
      <w:r/>
      <w:r/>
    </w:p>
    <w:p>
      <w:pPr>
        <w:pStyle w:val="1139"/>
        <w:ind w:left="-210" w:right="-252"/>
        <w:spacing w:line="360" w:lineRule="auto"/>
        <w:rPr>
          <w:rFonts w:hint="eastAsia" w:ascii="宋体" w:hAnsi="宋体" w:eastAsia="宋体"/>
          <w:color w:val="auto"/>
          <w:sz w:val="21"/>
          <w:szCs w:val="21"/>
          <w:highlight w:val="none"/>
        </w:rPr>
      </w:pPr>
      <w:r>
        <w:rPr>
          <w:rStyle w:val="1211"/>
          <w:rFonts w:ascii="宋体" w:hAnsi="宋体" w:eastAsia="宋体"/>
          <w:color w:val="auto"/>
          <w:sz w:val="21"/>
          <w:szCs w:val="21"/>
          <w:highlight w:val="none"/>
        </w:rPr>
        <w:t xml:space="preserve">受</w:t>
      </w:r>
      <w:r>
        <w:rPr>
          <w:rFonts w:hint="eastAsia" w:ascii="宋体" w:hAnsi="宋体" w:eastAsia="宋体"/>
          <w:color w:val="auto"/>
          <w:sz w:val="21"/>
          <w:highlight w:val="none"/>
          <w:u w:val="single"/>
        </w:rPr>
        <w:t xml:space="preserve">江苏昆山经济技术开发区管理委员会（警务工作和社会治理联合协调机制昆山开发区办公室）</w:t>
      </w:r>
      <w:r>
        <w:rPr>
          <w:rFonts w:hint="eastAsia" w:ascii="宋体" w:hAnsi="宋体" w:eastAsia="宋体"/>
          <w:color w:val="auto"/>
          <w:sz w:val="21"/>
          <w:highlight w:val="none"/>
        </w:rPr>
        <w:t xml:space="preserve">委</w:t>
      </w:r>
      <w:r>
        <w:rPr>
          <w:rStyle w:val="1211"/>
          <w:rFonts w:ascii="宋体" w:hAnsi="宋体" w:eastAsia="宋体"/>
          <w:color w:val="auto"/>
          <w:sz w:val="21"/>
          <w:szCs w:val="21"/>
          <w:highlight w:val="none"/>
        </w:rPr>
        <w:t xml:space="preserve">托，</w:t>
      </w:r>
      <w:r>
        <w:rPr>
          <w:rStyle w:val="1211"/>
          <w:rFonts w:ascii="宋体" w:hAnsi="宋体" w:eastAsia="宋体"/>
          <w:color w:val="auto"/>
          <w:sz w:val="21"/>
          <w:szCs w:val="21"/>
          <w:highlight w:val="none"/>
          <w:u w:val="single"/>
        </w:rPr>
        <w:t xml:space="preserve">苏州宇恩项目咨询有限公司</w:t>
      </w:r>
      <w:r>
        <w:rPr>
          <w:rStyle w:val="1211"/>
          <w:rFonts w:ascii="宋体" w:hAnsi="宋体" w:eastAsia="宋体"/>
          <w:color w:val="auto"/>
          <w:sz w:val="21"/>
          <w:szCs w:val="21"/>
          <w:highlight w:val="none"/>
        </w:rPr>
        <w:t xml:space="preserve">对其所需采购</w:t>
      </w:r>
      <w:r>
        <w:rPr>
          <w:rStyle w:val="1211"/>
          <w:rFonts w:hint="eastAsia" w:ascii="宋体" w:hAnsi="宋体" w:eastAsia="宋体"/>
          <w:color w:val="auto"/>
          <w:sz w:val="21"/>
          <w:szCs w:val="21"/>
          <w:highlight w:val="none"/>
          <w:u w:val="single"/>
        </w:rPr>
        <w:t xml:space="preserve">2026年开发区交警中队道路管理第三方服务</w:t>
      </w:r>
      <w:r>
        <w:rPr>
          <w:rStyle w:val="1211"/>
          <w:rFonts w:hint="eastAsia" w:ascii="宋体" w:hAnsi="宋体" w:eastAsia="宋体"/>
          <w:color w:val="auto"/>
          <w:sz w:val="21"/>
          <w:szCs w:val="21"/>
          <w:highlight w:val="none"/>
        </w:rPr>
        <w:t xml:space="preserve">项目</w:t>
      </w:r>
      <w:r>
        <w:rPr>
          <w:rFonts w:hint="eastAsia" w:ascii="宋体" w:hAnsi="宋体" w:eastAsia="宋体"/>
          <w:color w:val="auto"/>
          <w:sz w:val="21"/>
          <w:szCs w:val="21"/>
          <w:highlight w:val="none"/>
        </w:rPr>
        <w:t xml:space="preserve">进行公开招标。欢迎有资格的单位参加投标。</w:t>
      </w:r>
      <w:r/>
    </w:p>
    <w:p>
      <w:pPr>
        <w:ind w:left="-210" w:right="178"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一、招标项目编号：JSZC-320583-SZYE-G2026-0002</w:t>
      </w:r>
      <w:r>
        <w:rPr>
          <w:rFonts w:hint="eastAsia" w:ascii="宋体" w:hAnsi="宋体"/>
          <w:bCs/>
          <w:color w:val="auto"/>
          <w:szCs w:val="21"/>
          <w:highlight w:val="none"/>
        </w:rPr>
        <w:t xml:space="preserve">号</w:t>
      </w:r>
      <w:r/>
    </w:p>
    <w:p>
      <w:pPr>
        <w:ind w:left="-210" w:right="178" w:firstLine="422"/>
        <w:spacing w:line="360" w:lineRule="auto"/>
        <w:rPr>
          <w:rFonts w:hint="eastAsia" w:ascii="宋体" w:hAnsi="宋体"/>
          <w:color w:val="auto"/>
          <w:szCs w:val="21"/>
          <w:highlight w:val="none"/>
        </w:rPr>
      </w:pPr>
      <w:r>
        <w:rPr>
          <w:rFonts w:hint="eastAsia" w:ascii="宋体" w:hAnsi="宋体"/>
          <w:b/>
          <w:color w:val="auto"/>
          <w:szCs w:val="21"/>
          <w:highlight w:val="none"/>
        </w:rPr>
        <w:t xml:space="preserve">二</w:t>
      </w:r>
      <w:r>
        <w:rPr>
          <w:rFonts w:hint="eastAsia" w:ascii="宋体" w:hAnsi="宋体"/>
          <w:color w:val="auto"/>
          <w:szCs w:val="21"/>
          <w:highlight w:val="none"/>
        </w:rPr>
        <w:t xml:space="preserve">、项目名称：</w:t>
      </w:r>
      <w:bookmarkEnd w:id="20"/>
      <w:r/>
      <w:bookmarkStart w:id="101" w:name="_Toc276023192"/>
      <w:r/>
      <w:bookmarkStart w:id="102" w:name="_Toc13642116"/>
      <w:r/>
      <w:bookmarkStart w:id="103" w:name="_Toc13889376"/>
      <w:r/>
      <w:bookmarkStart w:id="104" w:name="_Toc233272230"/>
      <w:r>
        <w:rPr>
          <w:rFonts w:hint="eastAsia" w:ascii="宋体" w:hAnsi="宋体"/>
          <w:color w:val="auto"/>
          <w:szCs w:val="21"/>
          <w:highlight w:val="none"/>
        </w:rPr>
        <w:t xml:space="preserve">2026年开发区交警中队道路管理第三方服务</w:t>
      </w:r>
      <w:r/>
    </w:p>
    <w:p>
      <w:pPr>
        <w:ind w:left="-210" w:right="178"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三、</w:t>
      </w:r>
      <w:bookmarkEnd w:id="101"/>
      <w:r/>
      <w:bookmarkStart w:id="105" w:name="_Toc387241320"/>
      <w:r/>
      <w:bookmarkStart w:id="106" w:name="_Toc13642117"/>
      <w:r/>
      <w:bookmarkStart w:id="107" w:name="_Toc276023193"/>
      <w:r/>
      <w:bookmarkStart w:id="108" w:name="_Toc13889377"/>
      <w:r>
        <w:rPr>
          <w:rFonts w:hint="eastAsia" w:ascii="宋体" w:hAnsi="宋体"/>
          <w:color w:val="auto"/>
          <w:szCs w:val="21"/>
          <w:highlight w:val="none"/>
        </w:rPr>
        <w:t xml:space="preserve">服务内容及要求：</w:t>
      </w:r>
      <w:r/>
    </w:p>
    <w:p>
      <w:pPr>
        <w:ind w:left="-210" w:right="178" w:firstLine="200"/>
        <w:spacing w:line="360" w:lineRule="auto"/>
        <w:rPr>
          <w:rFonts w:hint="eastAsia" w:ascii="宋体" w:hAnsi="宋体" w:cs="宋体"/>
          <w:b/>
          <w:bCs/>
          <w:color w:val="auto"/>
          <w:szCs w:val="21"/>
          <w:highlight w:val="none"/>
        </w:rPr>
      </w:pPr>
      <w:r>
        <w:rPr>
          <w:rFonts w:hint="eastAsia" w:ascii="宋体" w:hAnsi="宋体"/>
          <w:color w:val="auto"/>
          <w:szCs w:val="21"/>
          <w:highlight w:val="none"/>
        </w:rPr>
        <w:t xml:space="preserve">（一）服务内容：</w:t>
      </w:r>
      <w:r/>
    </w:p>
    <w:p>
      <w:pPr>
        <w:ind w:firstLine="420"/>
        <w:rPr>
          <w:rFonts w:hint="eastAsia" w:ascii="宋体" w:hAnsi="宋体"/>
          <w:b/>
          <w:bCs/>
          <w:color w:val="auto"/>
          <w:szCs w:val="21"/>
          <w:highlight w:val="none"/>
        </w:rPr>
      </w:pPr>
      <w:r>
        <w:rPr>
          <w:rFonts w:hint="eastAsia" w:ascii="宋体" w:hAnsi="宋体"/>
          <w:b/>
          <w:bCs/>
          <w:color w:val="auto"/>
          <w:szCs w:val="21"/>
          <w:highlight w:val="none"/>
        </w:rPr>
        <w:t xml:space="preserve">1.人员配备</w:t>
      </w:r>
      <w:r/>
    </w:p>
    <w:p>
      <w:pPr>
        <w:ind w:firstLine="420"/>
        <w:spacing w:line="360" w:lineRule="auto"/>
        <w:rPr>
          <w:rFonts w:hint="eastAsia" w:ascii="宋体" w:hAnsi="宋体"/>
          <w:color w:val="auto"/>
          <w:szCs w:val="21"/>
          <w:highlight w:val="none"/>
          <w14:ligatures w14:val="standardContextual"/>
        </w:rPr>
      </w:pPr>
      <w:r>
        <w:rPr>
          <w:rFonts w:hint="eastAsia" w:ascii="宋体" w:hAnsi="宋体"/>
          <w:color w:val="auto"/>
          <w:szCs w:val="21"/>
          <w:highlight w:val="none"/>
          <w14:ligatures w14:val="standardContextual"/>
        </w:rPr>
        <w:t xml:space="preserve">供应商为本项目配备保安员，现场实际人员安排（包括人员数量和工作时长）需按采购人要求动态调整。中标后供应商须与交通管理部门沟通备案审批，确定现场实际所需安保人员数量。</w:t>
      </w:r>
      <w:r/>
    </w:p>
    <w:tbl>
      <w:tblPr>
        <w:tblStyle w:val="91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955"/>
        <w:gridCol w:w="1359"/>
        <w:gridCol w:w="1371"/>
        <w:gridCol w:w="5179"/>
      </w:tblGrid>
      <w:tr>
        <w:trPr>
          <w:jc w:val="center"/>
          <w:trHeight w:val="468"/>
        </w:trPr>
        <w:tc>
          <w:tcPr>
            <w:tcW w:w="389" w:type="pct"/>
            <w:vAlign w:val="center"/>
            <w:textDirection w:val="lrTb"/>
            <w:noWrap w:val="false"/>
          </w:tcPr>
          <w:p>
            <w:pPr>
              <w:jc w:val="center"/>
              <w:rPr>
                <w:rFonts w:hint="eastAsia" w:ascii="宋体" w:hAnsi="宋体" w:cs="宋体"/>
                <w:b/>
                <w:color w:val="auto"/>
                <w:szCs w:val="21"/>
                <w:highlight w:val="none"/>
                <w14:ligatures w14:val="standardContextual"/>
              </w:rPr>
            </w:pPr>
            <w:r>
              <w:rPr>
                <w:rFonts w:hint="eastAsia" w:ascii="宋体" w:hAnsi="宋体" w:cs="宋体"/>
                <w:b/>
                <w:color w:val="auto"/>
                <w:szCs w:val="21"/>
                <w:highlight w:val="none"/>
                <w14:ligatures w14:val="standardContextual"/>
              </w:rPr>
              <w:t xml:space="preserve">序号</w:t>
            </w:r>
            <w:r/>
          </w:p>
        </w:tc>
        <w:tc>
          <w:tcPr>
            <w:tcW w:w="497" w:type="pct"/>
            <w:vAlign w:val="center"/>
            <w:textDirection w:val="lrTb"/>
            <w:noWrap w:val="false"/>
          </w:tcPr>
          <w:p>
            <w:pPr>
              <w:jc w:val="center"/>
              <w:rPr>
                <w:rFonts w:hint="eastAsia" w:ascii="宋体" w:hAnsi="宋体" w:cs="宋体"/>
                <w:b/>
                <w:color w:val="auto"/>
                <w:szCs w:val="21"/>
                <w:highlight w:val="none"/>
                <w14:ligatures w14:val="standardContextual"/>
              </w:rPr>
            </w:pPr>
            <w:r>
              <w:rPr>
                <w:rFonts w:hint="eastAsia" w:ascii="宋体" w:hAnsi="宋体" w:cs="宋体"/>
                <w:b/>
                <w:color w:val="auto"/>
                <w:szCs w:val="21"/>
                <w:highlight w:val="none"/>
                <w14:ligatures w14:val="standardContextual"/>
              </w:rPr>
              <w:t xml:space="preserve">岗位</w:t>
            </w:r>
            <w:r/>
          </w:p>
        </w:tc>
        <w:tc>
          <w:tcPr>
            <w:tcW w:w="707" w:type="pct"/>
            <w:vAlign w:val="center"/>
            <w:textDirection w:val="lrTb"/>
            <w:noWrap w:val="false"/>
          </w:tcPr>
          <w:p>
            <w:pPr>
              <w:jc w:val="center"/>
              <w:rPr>
                <w:rFonts w:hint="eastAsia" w:ascii="宋体" w:hAnsi="宋体" w:cs="宋体"/>
                <w:b/>
                <w:color w:val="auto"/>
                <w:szCs w:val="21"/>
                <w:highlight w:val="none"/>
                <w14:ligatures w14:val="standardContextual"/>
              </w:rPr>
            </w:pPr>
            <w:r>
              <w:rPr>
                <w:rFonts w:hint="eastAsia" w:ascii="宋体" w:hAnsi="宋体" w:cs="宋体"/>
                <w:b/>
                <w:color w:val="auto"/>
                <w:szCs w:val="21"/>
                <w:highlight w:val="none"/>
                <w14:ligatures w14:val="standardContextual"/>
              </w:rPr>
              <w:t xml:space="preserve">工作时间</w:t>
            </w:r>
            <w:r/>
          </w:p>
        </w:tc>
        <w:tc>
          <w:tcPr>
            <w:tcW w:w="713" w:type="pct"/>
            <w:vAlign w:val="center"/>
            <w:textDirection w:val="lrTb"/>
            <w:noWrap w:val="false"/>
          </w:tcPr>
          <w:p>
            <w:pPr>
              <w:jc w:val="center"/>
              <w:rPr>
                <w:rFonts w:hint="eastAsia" w:ascii="宋体" w:hAnsi="宋体" w:cs="宋体"/>
                <w:b/>
                <w:color w:val="auto"/>
                <w:szCs w:val="21"/>
                <w:highlight w:val="none"/>
                <w14:ligatures w14:val="standardContextual"/>
              </w:rPr>
            </w:pPr>
            <w:r>
              <w:rPr>
                <w:rFonts w:hint="eastAsia" w:ascii="宋体" w:hAnsi="宋体" w:cs="宋体"/>
                <w:b/>
                <w:color w:val="auto"/>
                <w:szCs w:val="21"/>
                <w:highlight w:val="none"/>
                <w14:ligatures w14:val="standardContextual"/>
              </w:rPr>
              <w:t xml:space="preserve">总小时数</w:t>
            </w:r>
            <w:r/>
          </w:p>
        </w:tc>
        <w:tc>
          <w:tcPr>
            <w:tcW w:w="2692" w:type="pct"/>
            <w:vAlign w:val="center"/>
            <w:textDirection w:val="lrTb"/>
            <w:noWrap w:val="false"/>
          </w:tcPr>
          <w:p>
            <w:pPr>
              <w:jc w:val="center"/>
              <w:rPr>
                <w:rFonts w:hint="eastAsia" w:ascii="宋体" w:hAnsi="宋体" w:cs="宋体"/>
                <w:b/>
                <w:color w:val="auto"/>
                <w:szCs w:val="21"/>
                <w:highlight w:val="none"/>
                <w14:ligatures w14:val="standardContextual"/>
              </w:rPr>
            </w:pPr>
            <w:r>
              <w:rPr>
                <w:rFonts w:hint="eastAsia" w:ascii="宋体" w:hAnsi="宋体" w:cs="宋体"/>
                <w:b/>
                <w:color w:val="auto"/>
                <w:szCs w:val="21"/>
                <w:highlight w:val="none"/>
                <w14:ligatures w14:val="standardContextual"/>
              </w:rPr>
              <w:t xml:space="preserve">人员要求</w:t>
            </w:r>
            <w:r/>
          </w:p>
        </w:tc>
      </w:tr>
      <w:tr>
        <w:trPr>
          <w:jc w:val="center"/>
          <w:trHeight w:val="1269"/>
        </w:trPr>
        <w:tc>
          <w:tcPr>
            <w:tcW w:w="389" w:type="pct"/>
            <w:vAlign w:val="center"/>
            <w:textDirection w:val="lrTb"/>
            <w:noWrap w:val="false"/>
          </w:tcPr>
          <w:p>
            <w:pPr>
              <w:jc w:val="center"/>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 xml:space="preserve">1</w:t>
            </w:r>
            <w:r/>
          </w:p>
        </w:tc>
        <w:tc>
          <w:tcPr>
            <w:tcW w:w="497" w:type="pct"/>
            <w:vAlign w:val="center"/>
            <w:textDirection w:val="lrTb"/>
            <w:noWrap w:val="false"/>
          </w:tcPr>
          <w:p>
            <w:pPr>
              <w:jc w:val="center"/>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 xml:space="preserve">安保员</w:t>
            </w:r>
            <w:r/>
          </w:p>
        </w:tc>
        <w:tc>
          <w:tcPr>
            <w:tcW w:w="707" w:type="pct"/>
            <w:vAlign w:val="center"/>
            <w:textDirection w:val="lrTb"/>
            <w:noWrap w:val="false"/>
          </w:tcPr>
          <w:p>
            <w:pPr>
              <w:jc w:val="center"/>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 xml:space="preserve">8小时/天</w:t>
            </w:r>
            <w:r/>
          </w:p>
          <w:p>
            <w:pPr>
              <w:jc w:val="center"/>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 xml:space="preserve">6天/周</w:t>
            </w:r>
            <w:r/>
          </w:p>
        </w:tc>
        <w:tc>
          <w:tcPr>
            <w:tcW w:w="713" w:type="pct"/>
            <w:vAlign w:val="center"/>
            <w:textDirection w:val="lrTb"/>
            <w:noWrap w:val="false"/>
          </w:tcPr>
          <w:p>
            <w:pPr>
              <w:jc w:val="center"/>
              <w:tabs>
                <w:tab w:val="left" w:pos="720" w:leader="none"/>
              </w:tabs>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 xml:space="preserve">199680</w:t>
            </w:r>
            <w:r/>
          </w:p>
        </w:tc>
        <w:tc>
          <w:tcPr>
            <w:tcW w:w="2692" w:type="pct"/>
            <w:vAlign w:val="center"/>
            <w:textDirection w:val="lrTb"/>
            <w:noWrap w:val="false"/>
          </w:tcPr>
          <w:p>
            <w:pPr>
              <w:jc w:val="center"/>
              <w:rPr>
                <w:rFonts w:hint="eastAsia" w:ascii="宋体" w:hAnsi="宋体" w:cs="宋体"/>
                <w:bCs/>
                <w:color w:val="auto"/>
                <w:szCs w:val="21"/>
                <w:highlight w:val="none"/>
                <w14:ligatures w14:val="standardContextual"/>
              </w:rPr>
            </w:pPr>
            <w:r>
              <w:rPr>
                <w:rFonts w:hint="eastAsia" w:ascii="宋体" w:hAnsi="宋体" w:cs="宋体"/>
                <w:color w:val="auto"/>
                <w:szCs w:val="21"/>
                <w:highlight w:val="none"/>
                <w:shd w:val="clear" w:color="auto" w:fill="ffffff"/>
                <w14:ligatures w14:val="standardContextual"/>
              </w:rPr>
              <w:t xml:space="preserve">保安队长及队员，要求18-60周岁，具有一定的身体素质和反应能力，身体健康，品行良好，爱岗敬业，忠于职守，遵纪守法，诚信明礼、具有交通疏导能力</w:t>
            </w:r>
            <w:r/>
          </w:p>
        </w:tc>
      </w:tr>
      <w:tr>
        <w:trPr>
          <w:jc w:val="center"/>
          <w:trHeight w:val="692"/>
        </w:trPr>
        <w:tc>
          <w:tcPr>
            <w:gridSpan w:val="5"/>
            <w:tcW w:w="5000" w:type="pct"/>
            <w:vAlign w:val="center"/>
            <w:textDirection w:val="lrTb"/>
            <w:noWrap w:val="false"/>
          </w:tcPr>
          <w:p>
            <w:pPr>
              <w:rPr>
                <w:rFonts w:hint="eastAsia" w:ascii="宋体" w:hAnsi="宋体" w:cs="宋体"/>
                <w:color w:val="auto"/>
                <w:szCs w:val="21"/>
                <w:highlight w:val="none"/>
                <w:shd w:val="clear" w:color="auto" w:fill="ffffff"/>
                <w14:ligatures w14:val="standardContextual"/>
              </w:rPr>
            </w:pPr>
            <w:r>
              <w:rPr>
                <w:rFonts w:hint="eastAsia" w:ascii="宋体" w:hAnsi="宋体" w:cs="宋体"/>
                <w:color w:val="auto"/>
                <w:szCs w:val="21"/>
                <w:highlight w:val="none"/>
                <w:shd w:val="clear" w:color="auto" w:fill="ffffff"/>
                <w14:ligatures w14:val="standardContextual"/>
              </w:rPr>
              <w:t xml:space="preserve">备注：本项目须配备项目经理一名，要求18-50周岁，费用列入公司管理费用，不单独报价。</w:t>
            </w:r>
            <w:r/>
          </w:p>
        </w:tc>
      </w:tr>
    </w:tbl>
    <w:p>
      <w:pPr>
        <w:ind w:firstLine="420"/>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2.服务内容及要求：</w:t>
      </w:r>
      <w:r/>
    </w:p>
    <w:p>
      <w:pPr>
        <w:ind w:firstLine="422"/>
        <w:spacing w:line="360" w:lineRule="auto"/>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 xml:space="preserve">（1）服务要求：</w:t>
      </w:r>
      <w:r/>
    </w:p>
    <w:p>
      <w:pPr>
        <w:ind w:firstLine="422"/>
        <w:spacing w:line="360" w:lineRule="auto"/>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 xml:space="preserve">①主要路口交通秩序维护</w:t>
      </w:r>
      <w:r/>
    </w:p>
    <w:p>
      <w:pPr>
        <w:ind w:firstLine="420"/>
        <w:spacing w:line="360" w:lineRule="auto"/>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 xml:space="preserve">任务：在采购单位和交警部门统一组织和领导下，协助参与上下班高峰期、平峰期、节假日的道路交通秩序维护工作。</w:t>
      </w:r>
      <w:r/>
    </w:p>
    <w:p>
      <w:pPr>
        <w:ind w:firstLine="420"/>
        <w:spacing w:line="360" w:lineRule="auto"/>
        <w:rPr>
          <w:rFonts w:hint="eastAsia" w:ascii="宋体" w:hAnsi="宋体" w:cs="宋体"/>
          <w:color w:val="auto"/>
          <w:szCs w:val="21"/>
          <w:highlight w:val="none"/>
          <w14:ligatures w14:val="standardContextual"/>
        </w:rPr>
      </w:pPr>
      <w:r>
        <w:rPr>
          <w:rFonts w:hint="eastAsia" w:ascii="宋体" w:hAnsi="宋体" w:cs="宋体"/>
          <w:bCs/>
          <w:color w:val="auto"/>
          <w:szCs w:val="21"/>
          <w:highlight w:val="none"/>
          <w14:ligatures w14:val="standardContextual"/>
        </w:rPr>
        <w:t xml:space="preserve">目标：减少路面交通事故发生率、疏通道路和交通拥堵的问题，最大限度保障道路畅通。</w:t>
      </w:r>
      <w:r/>
    </w:p>
    <w:p>
      <w:pPr>
        <w:ind w:firstLine="422"/>
        <w:spacing w:line="360" w:lineRule="auto"/>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 xml:space="preserve">②协助开展专项服务工作</w:t>
      </w:r>
      <w:r/>
    </w:p>
    <w:p>
      <w:pPr>
        <w:ind w:firstLine="420"/>
        <w:spacing w:line="360" w:lineRule="auto"/>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 xml:space="preserve">任务：在交警部门组织、民警带领及发包人的要求下，协助参与各类专项道路秩序维护工作。</w:t>
      </w:r>
      <w:r/>
    </w:p>
    <w:p>
      <w:pPr>
        <w:ind w:firstLine="420"/>
        <w:spacing w:line="360" w:lineRule="auto"/>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 xml:space="preserve">目标：避免活动现场发生重大交通安全责任事故，保障道路畅通和活动现场的交通秩序，避免严重的道路、交通拥堵及环境卫生等问题。</w:t>
      </w:r>
      <w:r/>
    </w:p>
    <w:p>
      <w:pPr>
        <w:ind w:firstLine="422"/>
        <w:spacing w:line="360" w:lineRule="auto"/>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 xml:space="preserve">③协助参与突发事件应急处置工作</w:t>
      </w:r>
      <w:r/>
    </w:p>
    <w:p>
      <w:pPr>
        <w:ind w:firstLine="420"/>
        <w:spacing w:line="360" w:lineRule="auto"/>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 xml:space="preserve">任务：在民警带领下，针对冰雪大雾等恶劣天气对交通出行造成的影响，对道路通行情况进行维护；协助民警对重大交通事故和其他突发情况的处置，主要负责维护现场秩序。</w:t>
      </w:r>
      <w:r/>
    </w:p>
    <w:p>
      <w:pPr>
        <w:ind w:firstLine="420"/>
        <w:spacing w:line="360" w:lineRule="auto"/>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 xml:space="preserve">目标：提高对突发事件的处置能力，最大程度地预防和减少突发事件及其造成的损害，保障人员生命财产安全。</w:t>
      </w:r>
      <w:r/>
    </w:p>
    <w:p>
      <w:pPr>
        <w:ind w:firstLine="420"/>
        <w:spacing w:line="360" w:lineRule="auto"/>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 xml:space="preserve">主要负责交通要道各主要路口高峰期交通秩序维护，协助开展专项服务工作、协助投入专项整治工作、协助参与突发事件应急处置工作。</w:t>
      </w:r>
      <w:r/>
    </w:p>
    <w:p>
      <w:pPr>
        <w:ind w:firstLine="422"/>
        <w:spacing w:line="360" w:lineRule="auto"/>
        <w:rPr>
          <w:rFonts w:hint="eastAsia" w:ascii="宋体" w:hAnsi="宋体" w:cs="宋体"/>
          <w:b/>
          <w:color w:val="auto"/>
          <w:szCs w:val="21"/>
          <w:highlight w:val="none"/>
          <w14:ligatures w14:val="standardContextual"/>
        </w:rPr>
      </w:pPr>
      <w:r>
        <w:rPr>
          <w:rFonts w:hint="eastAsia" w:ascii="宋体" w:hAnsi="宋体" w:cs="宋体"/>
          <w:bCs/>
          <w:color w:val="auto"/>
          <w:szCs w:val="21"/>
          <w:highlight w:val="none"/>
          <w14:ligatures w14:val="standardContextual"/>
        </w:rPr>
        <w:t xml:space="preserve">服务人员职责：</w:t>
      </w:r>
      <w:r/>
    </w:p>
    <w:p>
      <w:pPr>
        <w:ind w:firstLine="420"/>
        <w:spacing w:line="360"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1）热爱工作，有极强安全责任心，高度的警觉性。</w:t>
      </w:r>
      <w:r/>
    </w:p>
    <w:p>
      <w:pPr>
        <w:ind w:firstLine="420"/>
        <w:spacing w:line="360"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2）严格执行交接班制度，认真做好值班、交班记录，按时交接班，交接时将注意事项及未尽事宜交接清楚。</w:t>
      </w:r>
      <w:r/>
    </w:p>
    <w:p>
      <w:pPr>
        <w:ind w:firstLine="420"/>
        <w:spacing w:line="360" w:lineRule="auto"/>
        <w:rPr>
          <w:rFonts w:hint="eastAsia" w:ascii="宋体" w:hAnsi="宋体" w:cs="宋体"/>
          <w:color w:val="auto"/>
          <w:szCs w:val="21"/>
          <w:highlight w:val="none"/>
          <w14:ligatures w14:val="standardContextual"/>
        </w:rPr>
      </w:pPr>
      <w:r>
        <w:rPr>
          <w:rFonts w:hint="eastAsia" w:ascii="宋体" w:hAnsi="宋体" w:cs="宋体"/>
          <w:color w:val="auto"/>
          <w:szCs w:val="21"/>
          <w:highlight w:val="none"/>
          <w14:ligatures w14:val="standardContextual"/>
        </w:rPr>
        <w:t xml:space="preserve">3）坚守岗位，按时上下班，不擅离职守，工作时间不从事与本职工作无关的事情，严格执行保卫制度，积极配合其他人员认真做好安全保卫工作。</w:t>
      </w:r>
      <w:r/>
    </w:p>
    <w:p>
      <w:pPr>
        <w:ind w:firstLine="420"/>
        <w:spacing w:line="360" w:lineRule="auto"/>
        <w:rPr>
          <w:rFonts w:hint="eastAsia" w:ascii="宋体" w:hAnsi="宋体" w:cs="宋体"/>
          <w:b/>
          <w:color w:val="auto"/>
          <w:szCs w:val="21"/>
          <w:highlight w:val="none"/>
          <w14:ligatures w14:val="standardContextual"/>
        </w:rPr>
      </w:pPr>
      <w:r>
        <w:rPr>
          <w:rFonts w:hint="eastAsia" w:ascii="宋体" w:hAnsi="宋体" w:cs="宋体"/>
          <w:color w:val="auto"/>
          <w:szCs w:val="21"/>
          <w:highlight w:val="none"/>
          <w14:ligatures w14:val="standardContextual"/>
        </w:rPr>
        <w:t xml:space="preserve">4）努力学习业务知识，认真学习有关政治、法律知识，努力提高业务水平和工作能力，加强组织性纪律性，以适应工作需要。</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3.工作管理规定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3.1服务时间：根据劳动法规定每天最长不超过8小时，每周不超过6天，如遇特殊情况需延时的，应服从采购人的调配。</w:t>
      </w:r>
      <w:r/>
    </w:p>
    <w:p>
      <w:pPr>
        <w:ind w:left="-210" w:right="178" w:firstLine="613"/>
        <w:spacing w:line="360" w:lineRule="auto"/>
        <w:rPr>
          <w:rFonts w:hint="eastAsia" w:ascii="宋体" w:hAnsi="宋体"/>
          <w:color w:val="auto"/>
          <w:szCs w:val="21"/>
          <w:highlight w:val="none"/>
        </w:rPr>
      </w:pPr>
      <w:r>
        <w:rPr>
          <w:rFonts w:hint="eastAsia" w:ascii="宋体" w:hAnsi="宋体"/>
          <w:color w:val="auto"/>
          <w:szCs w:val="21"/>
          <w:highlight w:val="none"/>
        </w:rPr>
        <w:t xml:space="preserve">3.2服务人员上岗期间着统一的制服、穿黑色皮鞋或运动鞋、</w:t>
      </w:r>
      <w:r>
        <w:rPr>
          <w:rFonts w:ascii="宋体" w:hAnsi="宋体"/>
          <w:color w:val="auto"/>
          <w:szCs w:val="21"/>
          <w:highlight w:val="none"/>
        </w:rPr>
        <w:t xml:space="preserve">佩戴统一的标志符号</w:t>
      </w:r>
      <w:r>
        <w:rPr>
          <w:rFonts w:hint="eastAsia" w:ascii="宋体" w:hAnsi="宋体"/>
          <w:color w:val="auto"/>
          <w:szCs w:val="21"/>
          <w:highlight w:val="none"/>
        </w:rPr>
        <w:t xml:space="preserve">（</w:t>
      </w:r>
      <w:r>
        <w:rPr>
          <w:rFonts w:ascii="宋体" w:hAnsi="宋体"/>
          <w:color w:val="auto"/>
          <w:szCs w:val="21"/>
          <w:highlight w:val="none"/>
        </w:rPr>
        <w:t xml:space="preserve">服装样式、服装种类、服装数量、标志符号和证件的设计、制作和供应，按国家规定和</w:t>
      </w:r>
      <w:r>
        <w:rPr>
          <w:rFonts w:hint="eastAsia" w:ascii="宋体" w:hAnsi="宋体"/>
          <w:color w:val="auto"/>
          <w:szCs w:val="21"/>
          <w:highlight w:val="none"/>
        </w:rPr>
        <w:t xml:space="preserve">采购人</w:t>
      </w:r>
      <w:r>
        <w:rPr>
          <w:rFonts w:ascii="宋体" w:hAnsi="宋体"/>
          <w:color w:val="auto"/>
          <w:szCs w:val="21"/>
          <w:highlight w:val="none"/>
        </w:rPr>
        <w:t xml:space="preserve">的要求执行</w:t>
      </w:r>
      <w:r>
        <w:rPr>
          <w:rFonts w:hint="eastAsia" w:ascii="宋体" w:hAnsi="宋体"/>
          <w:color w:val="auto"/>
          <w:szCs w:val="21"/>
          <w:highlight w:val="none"/>
        </w:rPr>
        <w:t xml:space="preserve">），做到着装整齐（具体要求以合同为准）。实行岗前培训，统一上岗，做到文明管理，礼貌待人。</w:t>
      </w:r>
      <w:r/>
    </w:p>
    <w:p>
      <w:pPr>
        <w:ind w:right="178" w:firstLine="21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附《</w:t>
      </w:r>
      <w:r>
        <w:rPr>
          <w:rFonts w:hint="eastAsia" w:ascii="宋体" w:hAnsi="宋体"/>
          <w:color w:val="auto"/>
          <w:szCs w:val="21"/>
          <w:highlight w:val="none"/>
        </w:rPr>
        <w:t xml:space="preserve">服务人员</w:t>
      </w:r>
      <w:r>
        <w:rPr>
          <w:rFonts w:hint="eastAsia" w:ascii="宋体" w:hAnsi="宋体" w:cs="宋体"/>
          <w:color w:val="auto"/>
          <w:szCs w:val="21"/>
          <w:highlight w:val="none"/>
          <w:lang w:val="zh-CN"/>
        </w:rPr>
        <w:t xml:space="preserve">服装清单》</w:t>
      </w:r>
      <w:r/>
    </w:p>
    <w:tbl>
      <w:tblPr>
        <w:tblStyle w:val="91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0"/>
        <w:gridCol w:w="3264"/>
        <w:gridCol w:w="1544"/>
        <w:gridCol w:w="1544"/>
        <w:gridCol w:w="2060"/>
      </w:tblGrid>
      <w:tr>
        <w:trPr>
          <w:jc w:val="center"/>
        </w:trPr>
        <w:tc>
          <w:tcPr>
            <w:tcW w:w="624" w:type="pct"/>
            <w:vAlign w:val="center"/>
            <w:textDirection w:val="lrTb"/>
            <w:noWrap w:val="false"/>
          </w:tcPr>
          <w:p>
            <w:pPr>
              <w:ind w:firstLine="200"/>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序 号</w:t>
            </w:r>
            <w:r/>
          </w:p>
        </w:tc>
        <w:tc>
          <w:tcPr>
            <w:tcW w:w="1697" w:type="pct"/>
            <w:vAlign w:val="center"/>
            <w:textDirection w:val="lrTb"/>
            <w:noWrap w:val="false"/>
          </w:tcPr>
          <w:p>
            <w:pPr>
              <w:ind w:firstLine="200"/>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品    名</w:t>
            </w:r>
            <w:r/>
          </w:p>
        </w:tc>
        <w:tc>
          <w:tcPr>
            <w:tcW w:w="803" w:type="pct"/>
            <w:vAlign w:val="center"/>
            <w:textDirection w:val="lrTb"/>
            <w:noWrap w:val="false"/>
          </w:tcPr>
          <w:p>
            <w:pPr>
              <w:ind w:firstLine="200"/>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单 位</w:t>
            </w:r>
            <w:r/>
          </w:p>
        </w:tc>
        <w:tc>
          <w:tcPr>
            <w:tcW w:w="803" w:type="pct"/>
            <w:vAlign w:val="center"/>
            <w:textDirection w:val="lrTb"/>
            <w:noWrap w:val="false"/>
          </w:tcPr>
          <w:p>
            <w:pPr>
              <w:ind w:firstLine="200"/>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数 量</w:t>
            </w:r>
            <w:r/>
          </w:p>
        </w:tc>
        <w:tc>
          <w:tcPr>
            <w:tcW w:w="1071" w:type="pct"/>
            <w:vAlign w:val="center"/>
            <w:textDirection w:val="lrTb"/>
            <w:noWrap w:val="false"/>
          </w:tcPr>
          <w:p>
            <w:pPr>
              <w:ind w:firstLine="200"/>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备 注</w:t>
            </w:r>
            <w:r/>
          </w:p>
        </w:tc>
      </w:tr>
      <w:tr>
        <w:trPr>
          <w:jc w:val="center"/>
        </w:trPr>
        <w:tc>
          <w:tcPr>
            <w:tcW w:w="62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697"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春秋防护服</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套</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p>
        </w:tc>
        <w:tc>
          <w:tcPr>
            <w:tcW w:w="1697"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夏季防护服</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件</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c>
          <w:tcPr>
            <w:tcW w:w="1071"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c>
          <w:tcPr>
            <w:tcW w:w="1697"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冬棉防护服</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套</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p>
        </w:tc>
        <w:tc>
          <w:tcPr>
            <w:tcW w:w="1697"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外穿长袖</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件</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p>
        </w:tc>
        <w:tc>
          <w:tcPr>
            <w:tcW w:w="1697"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夏裤</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条</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c>
          <w:tcPr>
            <w:tcW w:w="1071"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62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1697"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大沿帽（含帽徽）</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顶</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p>
        </w:tc>
        <w:tc>
          <w:tcPr>
            <w:tcW w:w="1071"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1697"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雨衣</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套</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tcW w:w="1697"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多功能大衣</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件</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W w:w="1697"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反光背心</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件</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W w:w="62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10</w:t>
            </w:r>
            <w:r/>
          </w:p>
        </w:tc>
        <w:tc>
          <w:tcPr>
            <w:tcW w:w="1697"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雨靴</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双</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62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11</w:t>
            </w:r>
            <w:r/>
          </w:p>
        </w:tc>
        <w:tc>
          <w:tcPr>
            <w:tcW w:w="1697"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领带</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条</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62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12</w:t>
            </w:r>
            <w:r/>
          </w:p>
        </w:tc>
        <w:tc>
          <w:tcPr>
            <w:tcW w:w="1697"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领夹</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只</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62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13</w:t>
            </w:r>
            <w:r/>
          </w:p>
        </w:tc>
        <w:tc>
          <w:tcPr>
            <w:tcW w:w="1697"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肩戴爆闪灯</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只</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p>
        </w:tc>
        <w:tc>
          <w:tcPr>
            <w:tcW w:w="1071"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62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14</w:t>
            </w:r>
            <w:r/>
          </w:p>
        </w:tc>
        <w:tc>
          <w:tcPr>
            <w:tcW w:w="1697"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发光指挥棒</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只</w:t>
            </w:r>
            <w:r/>
          </w:p>
        </w:tc>
        <w:tc>
          <w:tcPr>
            <w:tcW w:w="803"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071"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ind w:firstLine="200"/>
        <w:spacing w:line="360" w:lineRule="auto"/>
        <w:rPr>
          <w:rFonts w:hint="eastAsia" w:ascii="宋体" w:hAnsi="宋体"/>
          <w:color w:val="auto"/>
          <w:szCs w:val="21"/>
          <w:highlight w:val="none"/>
        </w:rPr>
      </w:pPr>
      <w:r>
        <w:rPr>
          <w:rFonts w:hint="eastAsia" w:ascii="宋体" w:hAnsi="宋体"/>
          <w:color w:val="auto"/>
          <w:szCs w:val="21"/>
          <w:highlight w:val="none"/>
        </w:rPr>
        <w:t xml:space="preserve">注：中标后，采购人将定点</w:t>
      </w:r>
      <w:r>
        <w:rPr>
          <w:rFonts w:ascii="宋体" w:hAnsi="宋体"/>
          <w:color w:val="auto"/>
          <w:szCs w:val="21"/>
          <w:highlight w:val="none"/>
        </w:rPr>
        <w:t xml:space="preserve">服装生产单位进行采购</w:t>
      </w:r>
      <w:r>
        <w:rPr>
          <w:rFonts w:hint="eastAsia" w:ascii="宋体" w:hAnsi="宋体"/>
          <w:color w:val="auto"/>
          <w:szCs w:val="21"/>
          <w:highlight w:val="none"/>
        </w:rPr>
        <w:t xml:space="preserve">服装。所产生费用由中标单位承担。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3.3</w:t>
      </w:r>
      <w:r>
        <w:rPr>
          <w:rFonts w:ascii="宋体" w:hAnsi="宋体"/>
          <w:color w:val="auto"/>
          <w:szCs w:val="21"/>
          <w:highlight w:val="none"/>
        </w:rPr>
        <w:tab/>
      </w:r>
      <w:r>
        <w:rPr>
          <w:rFonts w:hint="eastAsia" w:ascii="宋体" w:hAnsi="宋体"/>
          <w:color w:val="auto"/>
          <w:szCs w:val="21"/>
          <w:highlight w:val="none"/>
        </w:rPr>
        <w:t xml:space="preserve">服务人员实行班组式管理，班组长及成员定人定岗，人员调整须报采购人审定。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3.4服务人员严禁工作期间看阅书报、玩手机、游戏机等与工作无关的事情。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3.5严禁服务人员泄露采购人整治计划、工作情况。</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3.6服务人员工作期间不得脱岗、串岗、闲聊、吸烟、嬉笑打闹、将手插入口袋、背手、挽臂揽腰巡逻。</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3.7服务人员上岗必须随身携带保安员证。</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（二）服务标准、检查、考核：服务队伍管理规定（具体内容详见合同）。</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管理规定适用范围</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适用于所有受聘服务单位和参与本项目服务的人员。</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w:t>
      </w:r>
      <w:r>
        <w:rPr>
          <w:rFonts w:ascii="宋体" w:hAnsi="宋体"/>
          <w:b/>
          <w:color w:val="auto"/>
          <w:szCs w:val="21"/>
          <w:highlight w:val="none"/>
        </w:rPr>
        <w:t xml:space="preserve">.</w:t>
      </w:r>
      <w:r>
        <w:rPr>
          <w:rFonts w:hint="eastAsia" w:ascii="宋体" w:hAnsi="宋体"/>
          <w:b/>
          <w:color w:val="auto"/>
          <w:szCs w:val="21"/>
          <w:highlight w:val="none"/>
        </w:rPr>
        <w:t xml:space="preserve">受聘服务单位服务标准</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服务单位聘用标准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（1）服务单位必须具有正规的营运资质。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（2）服务单位必须严格选拔，提供足量优质的服务人员参与交通防控服务。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（3）服务单位为本项目（派驻的服务人员）购买团体意外险或雇主责任险。</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服务单位必须定期为参与服务的人员提供交通手势、执勤姿态等交通相关的培训,培训时间每周累计不少于2小时,并指派专人现场指导,记录培训情况并定期上报,在日常工作中要多做思想沟通,总结经验,改进不足。</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（5）服务单位必须为参与服务的人员提供充分的后勤保障，为其制作保安证，配齐所有必要装备。</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（6）服务单位须配备</w:t>
      </w:r>
      <w:r>
        <w:rPr>
          <w:rFonts w:hint="eastAsia" w:ascii="宋体" w:hAnsi="宋体"/>
          <w:b/>
          <w:bCs/>
          <w:color w:val="auto"/>
          <w:szCs w:val="21"/>
          <w:highlight w:val="none"/>
        </w:rPr>
        <w:t xml:space="preserve">对讲机、肩灯、口哨等</w:t>
      </w:r>
      <w:r>
        <w:rPr>
          <w:rFonts w:hint="eastAsia" w:ascii="宋体" w:hAnsi="宋体"/>
          <w:color w:val="auto"/>
          <w:szCs w:val="21"/>
          <w:highlight w:val="none"/>
        </w:rPr>
        <w:t xml:space="preserve">，并按甲方的要求及规范进行使用和管理。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（7）服务单位须选拔不少于</w:t>
      </w:r>
      <w:r>
        <w:rPr>
          <w:rFonts w:hint="eastAsia" w:ascii="宋体" w:hAnsi="宋体"/>
          <w:b/>
          <w:bCs/>
          <w:color w:val="auto"/>
          <w:szCs w:val="21"/>
          <w:highlight w:val="none"/>
        </w:rPr>
        <w:t xml:space="preserve">5名优秀服务人员</w:t>
      </w:r>
      <w:r>
        <w:rPr>
          <w:rFonts w:hint="eastAsia" w:ascii="宋体" w:hAnsi="宋体"/>
          <w:color w:val="auto"/>
          <w:szCs w:val="21"/>
          <w:highlight w:val="none"/>
        </w:rPr>
        <w:t xml:space="preserve">成立应急处置专业队，遇特殊情况由采购人直接指挥调度。</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（8）服务单位必须制定一套完整的管理制度，表彰优秀服务人员，严肃处理纪律性不强，经常性迟到、早退、无故缺勤的服务人员。</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（9）服务单位必须熟悉相关管理制度，配合采购人保质保量完成交通防控工作。严守纪律，对于服务质量差，达不到聘用要求的服务单位，采购人有权单方面解除合约。</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（10）服务单位必须无条件服无从采购人的安排。采购人根据一定标准对参与服务的服务单位和服务人员进行考核。</w:t>
      </w:r>
      <w:r/>
    </w:p>
    <w:p>
      <w:pPr>
        <w:ind w:firstLine="420"/>
        <w:jc w:val="left"/>
        <w:spacing w:line="360" w:lineRule="auto"/>
        <w:rPr>
          <w:rFonts w:hint="eastAsia"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录用服务人员服务标准</w:t>
      </w:r>
      <w:r/>
    </w:p>
    <w:p>
      <w:pPr>
        <w:ind w:firstLine="420"/>
        <w:jc w:val="left"/>
        <w:spacing w:line="360" w:lineRule="auto"/>
        <w:rPr>
          <w:rFonts w:hint="eastAsia" w:ascii="宋体" w:hAnsi="宋体" w:cs="宋体"/>
          <w:color w:val="auto"/>
          <w:szCs w:val="21"/>
          <w:highlight w:val="none"/>
          <w:lang w:val="zh-CN"/>
        </w:rPr>
      </w:pPr>
      <w:r>
        <w:rPr>
          <w:rFonts w:hint="eastAsia" w:ascii="宋体" w:hAnsi="宋体"/>
          <w:color w:val="auto"/>
          <w:szCs w:val="21"/>
          <w:highlight w:val="none"/>
        </w:rPr>
        <w:t xml:space="preserve">参与服务的人员应当明确主要职责，积极参与工作，严格遵守服务期间一切管理规定。采购人将依照一定标准对其工作过程和效果进行检查、考核。</w:t>
      </w:r>
      <w:r>
        <w:rPr>
          <w:rFonts w:hint="eastAsia" w:ascii="宋体" w:hAnsi="宋体" w:cs="宋体"/>
          <w:color w:val="auto"/>
          <w:szCs w:val="21"/>
          <w:highlight w:val="none"/>
          <w:lang w:val="zh-CN"/>
        </w:rPr>
        <w:t xml:space="preserve">服务人员</w:t>
      </w:r>
      <w:r>
        <w:rPr>
          <w:rFonts w:hint="eastAsia" w:ascii="宋体" w:hAnsi="宋体"/>
          <w:color w:val="auto"/>
          <w:szCs w:val="21"/>
          <w:highlight w:val="none"/>
        </w:rPr>
        <w:t xml:space="preserve">服务</w:t>
      </w:r>
      <w:r>
        <w:rPr>
          <w:rFonts w:hint="eastAsia" w:ascii="宋体" w:hAnsi="宋体" w:cs="宋体"/>
          <w:color w:val="auto"/>
          <w:szCs w:val="21"/>
          <w:highlight w:val="none"/>
          <w:lang w:val="zh-CN"/>
        </w:rPr>
        <w:t xml:space="preserve">标准：</w:t>
      </w:r>
      <w:r/>
    </w:p>
    <w:tbl>
      <w:tblPr>
        <w:tblStyle w:val="919"/>
        <w:tblW w:w="51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6"/>
        <w:gridCol w:w="8561"/>
      </w:tblGrid>
      <w:tr>
        <w:trPr>
          <w:trHeight w:val="490"/>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ind w:firstLine="200"/>
              <w:jc w:val="center"/>
              <w:spacing w:before="240"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w:t>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服务标准</w:t>
            </w:r>
            <w:r/>
          </w:p>
        </w:tc>
      </w:tr>
      <w:tr>
        <w:trPr>
          <w:trHeight w:val="975"/>
        </w:trPr>
        <w:tc>
          <w:tcPr>
            <w:tcBorders>
              <w:top w:val="single" w:color="auto" w:sz="4" w:space="0"/>
              <w:left w:val="single" w:color="auto" w:sz="4" w:space="0"/>
              <w:bottom w:val="single" w:color="auto" w:sz="4" w:space="0"/>
              <w:right w:val="single" w:color="auto" w:sz="4" w:space="0"/>
            </w:tcBorders>
            <w:tcW w:w="714" w:type="pct"/>
            <w:vAlign w:val="center"/>
            <w:vMerge w:val="restart"/>
            <w:textDirection w:val="lrTb"/>
            <w:noWrap w:val="false"/>
          </w:tcPr>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人员</w:t>
            </w:r>
            <w:r/>
          </w:p>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装备</w:t>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 年龄在</w:t>
            </w:r>
            <w:r>
              <w:rPr>
                <w:rFonts w:hint="eastAsia" w:ascii="宋体" w:hAnsi="宋体" w:cs="宋体"/>
                <w:color w:val="auto"/>
                <w:szCs w:val="21"/>
                <w:highlight w:val="none"/>
              </w:rPr>
              <w:t xml:space="preserve">18</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60</w:t>
            </w:r>
            <w:r>
              <w:rPr>
                <w:rFonts w:hint="eastAsia" w:ascii="宋体" w:hAnsi="宋体" w:cs="宋体"/>
                <w:color w:val="auto"/>
                <w:szCs w:val="21"/>
                <w:highlight w:val="none"/>
                <w:lang w:val="zh-CN"/>
              </w:rPr>
              <w:t xml:space="preserve">周岁，男性，身高达到1.65米以上，具有初中及以上文化；身体健康，五官端正、品行良好，无色盲、无纹身、无口吃；无违法犯罪及其他不良记录。</w:t>
            </w:r>
            <w:r/>
          </w:p>
        </w:tc>
      </w:tr>
      <w:tr>
        <w:trPr>
          <w:trHeight w:val="838"/>
        </w:trPr>
        <w:tc>
          <w:tcPr>
            <w:tcBorders>
              <w:top w:val="single" w:color="auto" w:sz="4" w:space="0"/>
              <w:left w:val="single" w:color="auto" w:sz="4" w:space="0"/>
              <w:bottom w:val="single" w:color="auto" w:sz="4" w:space="0"/>
              <w:right w:val="single" w:color="auto" w:sz="4" w:space="0"/>
            </w:tcBorders>
            <w:tcW w:w="714" w:type="pct"/>
            <w:vAlign w:val="center"/>
            <w:vMerge w:val="continue"/>
            <w:textDirection w:val="lrTb"/>
            <w:noWrap w:val="false"/>
          </w:tcPr>
          <w:p>
            <w:pPr>
              <w:ind w:firstLine="200"/>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2.服务人员须经过相关培训且</w:t>
            </w:r>
            <w:r>
              <w:rPr>
                <w:rFonts w:hint="eastAsia" w:ascii="宋体" w:hAnsi="宋体"/>
                <w:color w:val="auto"/>
                <w:szCs w:val="21"/>
                <w:highlight w:val="none"/>
              </w:rPr>
              <w:t xml:space="preserve">必须随身携带身份证和保安证</w:t>
            </w:r>
            <w:r>
              <w:rPr>
                <w:rFonts w:hint="eastAsia" w:ascii="宋体" w:hAnsi="宋体" w:cs="宋体"/>
                <w:color w:val="auto"/>
                <w:szCs w:val="21"/>
                <w:highlight w:val="none"/>
                <w:lang w:val="zh-CN"/>
              </w:rPr>
              <w:t xml:space="preserve">。未经</w:t>
            </w:r>
            <w:r>
              <w:rPr>
                <w:rFonts w:hint="eastAsia" w:ascii="宋体" w:hAnsi="宋体" w:cs="宋体"/>
                <w:color w:val="auto"/>
                <w:szCs w:val="21"/>
                <w:highlight w:val="none"/>
              </w:rPr>
              <w:t xml:space="preserve">采购人</w:t>
            </w:r>
            <w:r>
              <w:rPr>
                <w:rFonts w:hint="eastAsia" w:ascii="宋体" w:hAnsi="宋体" w:cs="宋体"/>
                <w:color w:val="auto"/>
                <w:szCs w:val="21"/>
                <w:highlight w:val="none"/>
                <w:lang w:val="zh-CN"/>
              </w:rPr>
              <w:t xml:space="preserve">同意，不得接受任何形式采访。</w:t>
            </w:r>
            <w:r/>
          </w:p>
        </w:tc>
      </w:tr>
      <w:tr>
        <w:trPr>
          <w:trHeight w:val="630"/>
        </w:trPr>
        <w:tc>
          <w:tcPr>
            <w:tcBorders>
              <w:top w:val="single" w:color="auto" w:sz="4" w:space="0"/>
              <w:left w:val="single" w:color="auto" w:sz="4" w:space="0"/>
              <w:bottom w:val="single" w:color="auto" w:sz="4" w:space="0"/>
              <w:right w:val="single" w:color="auto" w:sz="4" w:space="0"/>
            </w:tcBorders>
            <w:tcW w:w="714" w:type="pct"/>
            <w:vAlign w:val="center"/>
            <w:vMerge w:val="continue"/>
            <w:textDirection w:val="lrTb"/>
            <w:noWrap w:val="false"/>
          </w:tcPr>
          <w:p>
            <w:pPr>
              <w:ind w:firstLine="200"/>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3.统一服装、标志整齐，执勤时必须着制服，不得混穿其他服装，安保器材按标准配置。</w:t>
            </w:r>
            <w:r/>
          </w:p>
        </w:tc>
      </w:tr>
      <w:tr>
        <w:trPr>
          <w:trHeight w:val="642"/>
        </w:trPr>
        <w:tc>
          <w:tcPr>
            <w:tcBorders>
              <w:top w:val="single" w:color="auto" w:sz="4" w:space="0"/>
              <w:left w:val="single" w:color="auto" w:sz="4" w:space="0"/>
              <w:bottom w:val="single" w:color="auto" w:sz="4" w:space="0"/>
              <w:right w:val="single" w:color="auto" w:sz="4" w:space="0"/>
            </w:tcBorders>
            <w:tcW w:w="714" w:type="pct"/>
            <w:vAlign w:val="center"/>
            <w:vMerge w:val="continue"/>
            <w:textDirection w:val="lrTb"/>
            <w:noWrap w:val="false"/>
          </w:tcPr>
          <w:p>
            <w:pPr>
              <w:ind w:firstLine="200"/>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4.仪容仪表符合标准，不留长头发、长胡须、长指甲，不染发，不得佩戴首饰。</w:t>
            </w:r>
            <w:r/>
          </w:p>
        </w:tc>
      </w:tr>
      <w:tr>
        <w:trPr>
          <w:trHeight w:val="547"/>
        </w:trPr>
        <w:tc>
          <w:tcPr>
            <w:tcBorders>
              <w:top w:val="single" w:color="auto" w:sz="4" w:space="0"/>
              <w:left w:val="single" w:color="auto" w:sz="4" w:space="0"/>
              <w:right w:val="single" w:color="auto" w:sz="4" w:space="0"/>
            </w:tcBorders>
            <w:tcW w:w="714" w:type="pct"/>
            <w:vAlign w:val="center"/>
            <w:vMerge w:val="restart"/>
            <w:textDirection w:val="lrTb"/>
            <w:noWrap w:val="false"/>
          </w:tcPr>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工作</w:t>
            </w:r>
            <w:r/>
          </w:p>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标准</w:t>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1.按时服务：严格按照规定时间到岗到位。</w:t>
            </w:r>
            <w:r/>
          </w:p>
        </w:tc>
      </w:tr>
      <w:tr>
        <w:trPr>
          <w:trHeight w:val="547"/>
        </w:trPr>
        <w:tc>
          <w:tcPr>
            <w:tcBorders>
              <w:left w:val="single" w:color="auto" w:sz="4" w:space="0"/>
              <w:right w:val="single" w:color="auto" w:sz="4" w:space="0"/>
            </w:tcBorders>
            <w:tcW w:w="714" w:type="pct"/>
            <w:vAlign w:val="center"/>
            <w:vMerge w:val="continue"/>
            <w:textDirection w:val="lrTb"/>
            <w:noWrap w:val="false"/>
          </w:tcPr>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2.服务人员要使用文明礼貌用语，做到文明执勤，发现问题及时处理汇报。</w:t>
            </w:r>
            <w:r/>
          </w:p>
        </w:tc>
      </w:tr>
      <w:tr>
        <w:trPr>
          <w:trHeight w:val="640"/>
        </w:trPr>
        <w:tc>
          <w:tcPr>
            <w:tcBorders>
              <w:left w:val="single" w:color="auto" w:sz="4" w:space="0"/>
              <w:right w:val="single" w:color="auto" w:sz="4" w:space="0"/>
            </w:tcBorders>
            <w:tcW w:w="714" w:type="pct"/>
            <w:vAlign w:val="center"/>
            <w:vMerge w:val="continue"/>
            <w:textDirection w:val="lrTb"/>
            <w:noWrap w:val="false"/>
          </w:tcPr>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3.服务人员服从</w:t>
            </w:r>
            <w:r>
              <w:rPr>
                <w:rFonts w:hint="eastAsia" w:ascii="宋体" w:hAnsi="宋体" w:cs="宋体"/>
                <w:color w:val="auto"/>
                <w:szCs w:val="21"/>
                <w:highlight w:val="none"/>
              </w:rPr>
              <w:t xml:space="preserve">采购人</w:t>
            </w:r>
            <w:r>
              <w:rPr>
                <w:rFonts w:hint="eastAsia" w:ascii="宋体" w:hAnsi="宋体" w:cs="宋体"/>
                <w:color w:val="auto"/>
                <w:szCs w:val="21"/>
                <w:highlight w:val="none"/>
                <w:lang w:val="zh-CN"/>
              </w:rPr>
              <w:t xml:space="preserve">指挥，按时按量完成安排的任务。</w:t>
            </w:r>
            <w:r/>
          </w:p>
        </w:tc>
      </w:tr>
      <w:tr>
        <w:trPr>
          <w:trHeight w:val="596"/>
        </w:trPr>
        <w:tc>
          <w:tcPr>
            <w:tcBorders>
              <w:left w:val="single" w:color="auto" w:sz="4" w:space="0"/>
              <w:right w:val="single" w:color="auto" w:sz="4" w:space="0"/>
            </w:tcBorders>
            <w:tcW w:w="714" w:type="pct"/>
            <w:vAlign w:val="center"/>
            <w:vMerge w:val="continue"/>
            <w:textDirection w:val="lrTb"/>
            <w:noWrap w:val="false"/>
          </w:tcPr>
          <w:p>
            <w:pPr>
              <w:ind w:firstLine="200"/>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4.服务人员认真执行</w:t>
            </w:r>
            <w:r>
              <w:rPr>
                <w:rFonts w:hint="eastAsia" w:ascii="宋体" w:hAnsi="宋体" w:cs="宋体"/>
                <w:color w:val="auto"/>
                <w:szCs w:val="21"/>
                <w:highlight w:val="none"/>
              </w:rPr>
              <w:t xml:space="preserve">采购人</w:t>
            </w:r>
            <w:r>
              <w:rPr>
                <w:rFonts w:hint="eastAsia" w:ascii="宋体" w:hAnsi="宋体" w:cs="宋体"/>
                <w:color w:val="auto"/>
                <w:szCs w:val="21"/>
                <w:highlight w:val="none"/>
                <w:lang w:val="zh-CN"/>
              </w:rPr>
              <w:t xml:space="preserve">的相关规章制度，维护</w:t>
            </w:r>
            <w:r>
              <w:rPr>
                <w:rFonts w:hint="eastAsia" w:ascii="宋体" w:hAnsi="宋体" w:cs="宋体"/>
                <w:color w:val="auto"/>
                <w:szCs w:val="21"/>
                <w:highlight w:val="none"/>
              </w:rPr>
              <w:t xml:space="preserve">采购人</w:t>
            </w:r>
            <w:r>
              <w:rPr>
                <w:rFonts w:hint="eastAsia" w:ascii="宋体" w:hAnsi="宋体" w:cs="宋体"/>
                <w:color w:val="auto"/>
                <w:szCs w:val="21"/>
                <w:highlight w:val="none"/>
                <w:lang w:val="zh-CN"/>
              </w:rPr>
              <w:t xml:space="preserve">利益及正常的运营工作秩序。</w:t>
            </w:r>
            <w:r/>
          </w:p>
        </w:tc>
      </w:tr>
      <w:tr>
        <w:trPr>
          <w:trHeight w:val="896"/>
        </w:trPr>
        <w:tc>
          <w:tcPr>
            <w:tcBorders>
              <w:left w:val="single" w:color="auto" w:sz="4" w:space="0"/>
              <w:right w:val="single" w:color="auto" w:sz="4" w:space="0"/>
            </w:tcBorders>
            <w:tcW w:w="714" w:type="pct"/>
            <w:vAlign w:val="center"/>
            <w:vMerge w:val="continue"/>
            <w:textDirection w:val="lrTb"/>
            <w:noWrap w:val="false"/>
          </w:tcPr>
          <w:p>
            <w:pPr>
              <w:ind w:firstLine="200"/>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5.服务人员在执勤时，保持高度警惕，及时发现隐患、事故和犯罪行为，发现可疑情况必须果断处理，及时汇报。</w:t>
            </w:r>
            <w:r/>
          </w:p>
        </w:tc>
      </w:tr>
      <w:tr>
        <w:trPr>
          <w:trHeight w:val="1336"/>
        </w:trPr>
        <w:tc>
          <w:tcPr>
            <w:tcBorders>
              <w:left w:val="single" w:color="auto" w:sz="4" w:space="0"/>
              <w:right w:val="single" w:color="auto" w:sz="4" w:space="0"/>
            </w:tcBorders>
            <w:tcW w:w="714" w:type="pct"/>
            <w:vAlign w:val="center"/>
            <w:vMerge w:val="continue"/>
            <w:textDirection w:val="lrTb"/>
            <w:noWrap w:val="false"/>
          </w:tcPr>
          <w:p>
            <w:pPr>
              <w:ind w:firstLine="200"/>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olor w:val="auto"/>
                <w:szCs w:val="21"/>
                <w:highlight w:val="none"/>
              </w:rPr>
              <w:t xml:space="preserve">6.严禁工作期间玩手机、游戏机；不允许在工作期间擅自离开岗位，到沿街店面、花坛等非工作区域休息。不得脱岗、串岗、闲聊、吸烟、睡觉、嬉笑打闹、将手插入口袋、背手、挽臂揽腰巡逻。</w:t>
            </w:r>
            <w:r>
              <w:rPr>
                <w:rFonts w:hint="eastAsia" w:ascii="宋体" w:hAnsi="宋体" w:cs="宋体"/>
                <w:color w:val="auto"/>
                <w:szCs w:val="21"/>
                <w:highlight w:val="none"/>
                <w:lang w:val="zh-CN"/>
              </w:rPr>
              <w:t xml:space="preserve">不准做与工作无关的事。</w:t>
            </w:r>
            <w:r/>
          </w:p>
        </w:tc>
      </w:tr>
      <w:tr>
        <w:trPr>
          <w:trHeight w:val="619"/>
        </w:trPr>
        <w:tc>
          <w:tcPr>
            <w:tcBorders>
              <w:left w:val="single" w:color="auto" w:sz="4" w:space="0"/>
              <w:bottom w:val="single" w:color="auto" w:sz="4" w:space="0"/>
              <w:right w:val="single" w:color="auto" w:sz="4" w:space="0"/>
            </w:tcBorders>
            <w:tcW w:w="714" w:type="pct"/>
            <w:vAlign w:val="center"/>
            <w:vMerge w:val="continue"/>
            <w:textDirection w:val="lrTb"/>
            <w:noWrap w:val="false"/>
          </w:tcPr>
          <w:p>
            <w:pPr>
              <w:ind w:firstLine="200"/>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不得无故迟到或者早退。有病假、事假的应提前向</w:t>
            </w:r>
            <w:r>
              <w:rPr>
                <w:rFonts w:hint="eastAsia" w:ascii="宋体" w:hAnsi="宋体" w:cs="宋体"/>
                <w:color w:val="auto"/>
                <w:szCs w:val="21"/>
                <w:highlight w:val="none"/>
              </w:rPr>
              <w:t xml:space="preserve">采购人</w:t>
            </w:r>
            <w:r>
              <w:rPr>
                <w:rFonts w:hint="eastAsia" w:ascii="宋体" w:hAnsi="宋体" w:cs="宋体"/>
                <w:color w:val="auto"/>
                <w:szCs w:val="21"/>
                <w:highlight w:val="none"/>
                <w:lang w:val="zh-CN"/>
              </w:rPr>
              <w:t xml:space="preserve">和所属公司报告。</w:t>
            </w:r>
            <w:r/>
          </w:p>
        </w:tc>
      </w:tr>
      <w:tr>
        <w:trPr>
          <w:trHeight w:val="975"/>
        </w:trPr>
        <w:tc>
          <w:tcPr>
            <w:tcBorders>
              <w:top w:val="single" w:color="auto" w:sz="4" w:space="0"/>
              <w:left w:val="single" w:color="auto" w:sz="4" w:space="0"/>
              <w:right w:val="single" w:color="auto" w:sz="4" w:space="0"/>
            </w:tcBorders>
            <w:tcW w:w="714" w:type="pct"/>
            <w:vAlign w:val="center"/>
            <w:vMerge w:val="restart"/>
            <w:textDirection w:val="lrTb"/>
            <w:noWrap w:val="false"/>
          </w:tcPr>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服务</w:t>
            </w:r>
            <w:r/>
          </w:p>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标准</w:t>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1.在执勤工作中，处理问题时要坚持原则，分清是非，实事求是，以理服人，无有责投诉。</w:t>
            </w:r>
            <w:r/>
          </w:p>
        </w:tc>
      </w:tr>
      <w:tr>
        <w:trPr>
          <w:trHeight w:val="676"/>
        </w:trPr>
        <w:tc>
          <w:tcPr>
            <w:tcBorders>
              <w:left w:val="single" w:color="auto" w:sz="4" w:space="0"/>
              <w:right w:val="single" w:color="auto" w:sz="4" w:space="0"/>
            </w:tcBorders>
            <w:tcW w:w="714" w:type="pct"/>
            <w:vAlign w:val="center"/>
            <w:vMerge w:val="continue"/>
            <w:textDirection w:val="lrTb"/>
            <w:noWrap w:val="false"/>
          </w:tcPr>
          <w:p>
            <w:pPr>
              <w:ind w:firstLine="200"/>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2.执勤期间应避免与他人发生争执、肢体冲突等，给</w:t>
            </w:r>
            <w:r>
              <w:rPr>
                <w:rFonts w:hint="eastAsia" w:ascii="宋体" w:hAnsi="宋体" w:cs="宋体"/>
                <w:color w:val="auto"/>
                <w:szCs w:val="21"/>
                <w:highlight w:val="none"/>
              </w:rPr>
              <w:t xml:space="preserve">采购人</w:t>
            </w:r>
            <w:r>
              <w:rPr>
                <w:rFonts w:hint="eastAsia" w:ascii="宋体" w:hAnsi="宋体" w:cs="宋体"/>
                <w:color w:val="auto"/>
                <w:szCs w:val="21"/>
                <w:highlight w:val="none"/>
                <w:lang w:val="zh-CN"/>
              </w:rPr>
              <w:t xml:space="preserve">造成声誉上的影响。</w:t>
            </w:r>
            <w:r/>
          </w:p>
        </w:tc>
      </w:tr>
      <w:tr>
        <w:trPr>
          <w:trHeight w:val="607"/>
        </w:trPr>
        <w:tc>
          <w:tcPr>
            <w:tcBorders>
              <w:left w:val="single" w:color="auto" w:sz="4" w:space="0"/>
              <w:right w:val="single" w:color="auto" w:sz="4" w:space="0"/>
            </w:tcBorders>
            <w:tcW w:w="714" w:type="pct"/>
            <w:vAlign w:val="center"/>
            <w:vMerge w:val="continue"/>
            <w:textDirection w:val="lrTb"/>
            <w:noWrap w:val="false"/>
          </w:tcPr>
          <w:p>
            <w:pPr>
              <w:ind w:firstLine="200"/>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3.不得泄露</w:t>
            </w:r>
            <w:r>
              <w:rPr>
                <w:rFonts w:hint="eastAsia" w:ascii="宋体" w:hAnsi="宋体" w:cs="宋体"/>
                <w:color w:val="auto"/>
                <w:szCs w:val="21"/>
                <w:highlight w:val="none"/>
              </w:rPr>
              <w:t xml:space="preserve">采购人</w:t>
            </w:r>
            <w:r>
              <w:rPr>
                <w:rFonts w:hint="eastAsia" w:ascii="宋体" w:hAnsi="宋体" w:cs="宋体"/>
                <w:color w:val="auto"/>
                <w:szCs w:val="21"/>
                <w:highlight w:val="none"/>
                <w:lang w:val="zh-CN"/>
              </w:rPr>
              <w:t xml:space="preserve">内部事务或其他秘密情况、资料等。</w:t>
            </w:r>
            <w:r/>
          </w:p>
        </w:tc>
      </w:tr>
      <w:tr>
        <w:trPr>
          <w:trHeight w:val="584"/>
        </w:trPr>
        <w:tc>
          <w:tcPr>
            <w:tcBorders>
              <w:left w:val="single" w:color="auto" w:sz="4" w:space="0"/>
              <w:right w:val="single" w:color="auto" w:sz="4" w:space="0"/>
            </w:tcBorders>
            <w:tcW w:w="714" w:type="pct"/>
            <w:vAlign w:val="center"/>
            <w:vMerge w:val="continue"/>
            <w:textDirection w:val="lrTb"/>
            <w:noWrap w:val="false"/>
          </w:tcPr>
          <w:p>
            <w:pPr>
              <w:ind w:firstLine="200"/>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4.在协助参与突发事件应急处置工作中不得出现处置不力、甚至临阵退缩现象。</w:t>
            </w:r>
            <w:r/>
          </w:p>
        </w:tc>
      </w:tr>
      <w:tr>
        <w:trPr>
          <w:trHeight w:val="802"/>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规章制</w:t>
            </w:r>
            <w:r/>
          </w:p>
          <w:p>
            <w:pPr>
              <w:ind w:firstLine="200"/>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度学习</w:t>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1.服务人员未按规定参加学习国家相关法律法规、相关制度及行业相关规定。</w:t>
            </w:r>
            <w:r/>
          </w:p>
        </w:tc>
      </w:tr>
    </w:tbl>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（三）管理和考核规定</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服务管理规定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首先明确参与服务人员的主要工作任务：协助参与早、晚高峰期、平峰期、夜间及节假日的道路交通秩序维护工作，以减少路面交通事故发生率、疏通道路和交通拥堵的问题，最大限度保障道路交通安全、有序、畅通。为了保障服务队伍正常有序开展工作，保证最大限度的发挥职能。</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参与服务的人员由采购人负责统一管理。服务人员须听从采购人安排并接受监督。</w:t>
      </w:r>
      <w:r/>
    </w:p>
    <w:p>
      <w:pPr>
        <w:ind w:left="360" w:firstLine="20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服务考核细则 </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采购人指定专人负责每日检查工作，根据下述考核扣分细则对服务人员进行细致的督查，记录违规行为。</w:t>
      </w:r>
      <w:r/>
    </w:p>
    <w:p>
      <w:pPr>
        <w:ind w:firstLine="420"/>
        <w:jc w:val="left"/>
        <w:spacing w:line="360" w:lineRule="auto"/>
        <w:rPr>
          <w:rFonts w:hint="eastAsia" w:ascii="宋体" w:hAnsi="宋体" w:cs="宋体"/>
          <w:color w:val="auto"/>
          <w:szCs w:val="21"/>
          <w:highlight w:val="none"/>
          <w:lang w:val="zh-CN"/>
        </w:rPr>
      </w:pPr>
      <w:r>
        <w:rPr>
          <w:rFonts w:hint="eastAsia" w:ascii="宋体" w:hAnsi="宋体"/>
          <w:color w:val="auto"/>
          <w:szCs w:val="21"/>
          <w:highlight w:val="none"/>
        </w:rPr>
        <w:t xml:space="preserve">服务人员及服务单位考核标准见附表。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附表1：服务人员考核扣分细则</w:t>
      </w:r>
      <w:r/>
    </w:p>
    <w:tbl>
      <w:tblPr>
        <w:tblStyle w:val="9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2"/>
        <w:gridCol w:w="7184"/>
        <w:gridCol w:w="1220"/>
      </w:tblGrid>
      <w:tr>
        <w:trPr>
          <w:trHeight w:val="594"/>
        </w:trPr>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firstLine="200"/>
              <w:jc w:val="center"/>
              <w:spacing w:before="240"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3734" w:type="pct"/>
            <w:vAlign w:val="center"/>
            <w:textDirection w:val="lrTb"/>
            <w:noWrap w:val="false"/>
          </w:tcPr>
          <w:p>
            <w:pPr>
              <w:ind w:firstLine="200"/>
              <w:jc w:val="center"/>
              <w:spacing w:before="240"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考核内容</w:t>
            </w:r>
            <w:r/>
          </w:p>
        </w:tc>
        <w:tc>
          <w:tcPr>
            <w:tcBorders>
              <w:top w:val="single" w:color="auto" w:sz="4" w:space="0"/>
              <w:left w:val="single" w:color="auto" w:sz="4" w:space="0"/>
              <w:bottom w:val="single" w:color="auto" w:sz="4" w:space="0"/>
              <w:right w:val="single" w:color="auto" w:sz="4" w:space="0"/>
            </w:tcBorders>
            <w:tcW w:w="634" w:type="pct"/>
            <w:vAlign w:val="bottom"/>
            <w:textDirection w:val="lrTb"/>
            <w:noWrap w:val="false"/>
          </w:tcPr>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扣分</w:t>
            </w:r>
            <w:r/>
          </w:p>
        </w:tc>
      </w:tr>
      <w:tr>
        <w:trPr>
          <w:trHeight w:val="607"/>
        </w:trPr>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734" w:type="pct"/>
            <w:textDirection w:val="lrTb"/>
            <w:noWrap w:val="false"/>
          </w:tcPr>
          <w:p>
            <w:pPr>
              <w:spacing w:before="240"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执勤时衣着不得体，未穿制服或混穿其他服装，未佩戴必要装备。</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5分</w:t>
            </w:r>
            <w:r/>
          </w:p>
        </w:tc>
      </w:tr>
      <w:tr>
        <w:trPr>
          <w:trHeight w:val="619"/>
        </w:trPr>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3734" w:type="pct"/>
            <w:textDirection w:val="lrTb"/>
            <w:noWrap w:val="false"/>
          </w:tcPr>
          <w:p>
            <w:pPr>
              <w:jc w:val="left"/>
              <w:spacing w:before="240"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上岗未随身携带保安证的。</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r>
      <w:tr>
        <w:trPr>
          <w:trHeight w:val="735"/>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仪容仪表不符合标准，留长头发、长胡须、长指甲，染发，佩戴首饰的。</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rPr>
                <w:rFonts w:hint="eastAsia" w:ascii="宋体" w:hAnsi="宋体" w:cs="宋体"/>
                <w:color w:val="auto"/>
                <w:szCs w:val="21"/>
                <w:highlight w:val="none"/>
              </w:rPr>
              <w:t xml:space="preserve">分</w:t>
            </w:r>
            <w:r/>
          </w:p>
        </w:tc>
      </w:tr>
      <w:tr>
        <w:trPr>
          <w:trHeight w:val="587"/>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在岗期间吸烟、喝酒、吃东西、睡觉、玩手机等与工作无关的。</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rPr>
                <w:rFonts w:hint="eastAsia" w:ascii="宋体" w:hAnsi="宋体" w:cs="宋体"/>
                <w:color w:val="auto"/>
                <w:szCs w:val="21"/>
                <w:highlight w:val="none"/>
              </w:rPr>
              <w:t xml:space="preserve">分</w:t>
            </w:r>
            <w:r/>
          </w:p>
        </w:tc>
      </w:tr>
      <w:tr>
        <w:trPr>
          <w:trHeight w:val="619"/>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在岗期间</w:t>
            </w:r>
            <w:r>
              <w:rPr>
                <w:rFonts w:hint="eastAsia" w:ascii="宋体" w:hAnsi="宋体"/>
                <w:color w:val="auto"/>
                <w:szCs w:val="21"/>
                <w:highlight w:val="none"/>
              </w:rPr>
              <w:t xml:space="preserve">擅自离开岗位，到沿街店面、花坛等非工作区域休息的。</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rPr>
                <w:rFonts w:hint="eastAsia" w:ascii="宋体" w:hAnsi="宋体" w:cs="宋体"/>
                <w:color w:val="auto"/>
                <w:szCs w:val="21"/>
                <w:highlight w:val="none"/>
              </w:rPr>
              <w:t xml:space="preserve">分</w:t>
            </w:r>
            <w:r/>
          </w:p>
        </w:tc>
      </w:tr>
      <w:tr>
        <w:trPr>
          <w:trHeight w:val="838"/>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在岗期间</w:t>
            </w:r>
            <w:r>
              <w:rPr>
                <w:rFonts w:hint="eastAsia" w:ascii="宋体" w:hAnsi="宋体"/>
                <w:color w:val="auto"/>
                <w:szCs w:val="21"/>
                <w:highlight w:val="none"/>
              </w:rPr>
              <w:t xml:space="preserve">无故脱岗、串岗、闲聊、吸烟、睡觉、嬉笑打闹、将手插入口袋、背手、挽臂揽腰巡逻的。</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rPr>
                <w:rFonts w:hint="eastAsia" w:ascii="宋体" w:hAnsi="宋体" w:cs="宋体"/>
                <w:color w:val="auto"/>
                <w:szCs w:val="21"/>
                <w:highlight w:val="none"/>
              </w:rPr>
              <w:t xml:space="preserve">分</w:t>
            </w:r>
            <w:r/>
          </w:p>
        </w:tc>
      </w:tr>
      <w:tr>
        <w:trPr>
          <w:trHeight w:val="561"/>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不服从路面民警指挥，不服管教的。</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10</w:t>
            </w:r>
            <w:r>
              <w:rPr>
                <w:rFonts w:hint="eastAsia" w:ascii="宋体" w:hAnsi="宋体" w:cs="宋体"/>
                <w:color w:val="auto"/>
                <w:szCs w:val="21"/>
                <w:highlight w:val="none"/>
              </w:rPr>
              <w:t xml:space="preserve">分</w:t>
            </w:r>
            <w:r/>
          </w:p>
        </w:tc>
      </w:tr>
      <w:tr>
        <w:trPr>
          <w:trHeight w:val="596"/>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不按时交接班，无故迟到、早退的。</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rPr>
                <w:rFonts w:hint="eastAsia" w:ascii="宋体" w:hAnsi="宋体" w:cs="宋体"/>
                <w:color w:val="auto"/>
                <w:szCs w:val="21"/>
                <w:highlight w:val="none"/>
              </w:rPr>
              <w:t xml:space="preserve">分</w:t>
            </w:r>
            <w:r/>
          </w:p>
        </w:tc>
      </w:tr>
      <w:tr>
        <w:trPr>
          <w:trHeight w:val="838"/>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无故缺勤的（未经甲方核准擅自调整岗位造成岗点无人值守的视为无故缺勤）。</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50</w:t>
            </w:r>
            <w:r>
              <w:rPr>
                <w:rFonts w:hint="eastAsia" w:ascii="宋体" w:hAnsi="宋体" w:cs="宋体"/>
                <w:color w:val="auto"/>
                <w:szCs w:val="21"/>
                <w:highlight w:val="none"/>
              </w:rPr>
              <w:t xml:space="preserve">分</w:t>
            </w:r>
            <w:r/>
          </w:p>
        </w:tc>
      </w:tr>
      <w:tr>
        <w:trPr>
          <w:trHeight w:val="608"/>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因事因病（提供相关证明）不能到岗，未办理请假手续的。</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30</w:t>
            </w:r>
            <w:r>
              <w:rPr>
                <w:rFonts w:hint="eastAsia" w:ascii="宋体" w:hAnsi="宋体" w:cs="宋体"/>
                <w:color w:val="auto"/>
                <w:szCs w:val="21"/>
                <w:highlight w:val="none"/>
              </w:rPr>
              <w:t xml:space="preserve">分</w:t>
            </w:r>
            <w:r/>
          </w:p>
        </w:tc>
      </w:tr>
      <w:tr>
        <w:trPr>
          <w:trHeight w:val="815"/>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执勤时，发现隐患、事故和犯罪行为等可疑情况没有果断处理，及时汇报的。</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20</w:t>
            </w:r>
            <w:r>
              <w:rPr>
                <w:rFonts w:hint="eastAsia" w:ascii="宋体" w:hAnsi="宋体" w:cs="宋体"/>
                <w:color w:val="auto"/>
                <w:szCs w:val="21"/>
                <w:highlight w:val="none"/>
              </w:rPr>
              <w:t xml:space="preserve">分</w:t>
            </w:r>
            <w:r/>
          </w:p>
        </w:tc>
      </w:tr>
      <w:tr>
        <w:trPr>
          <w:trHeight w:val="630"/>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执勤时，与他人发生争执、肢体冲突的，经查证存在过错的。</w:t>
            </w:r>
            <w:r/>
          </w:p>
        </w:tc>
        <w:tc>
          <w:tcPr>
            <w:tcW w:w="634" w:type="pct"/>
            <w:vAlign w:val="center"/>
            <w:textDirection w:val="lrTb"/>
            <w:noWrap w:val="false"/>
          </w:tcPr>
          <w:p>
            <w:pPr>
              <w:ind w:firstLine="210"/>
              <w:spacing w:line="360" w:lineRule="auto"/>
              <w:rPr>
                <w:rFonts w:hint="eastAsia" w:ascii="宋体" w:hAnsi="宋体"/>
                <w:color w:val="auto"/>
                <w:szCs w:val="21"/>
                <w:highlight w:val="none"/>
              </w:rPr>
            </w:pPr>
            <w:r>
              <w:rPr>
                <w:rFonts w:hint="eastAsia" w:ascii="宋体" w:hAnsi="宋体"/>
                <w:color w:val="auto"/>
                <w:szCs w:val="21"/>
                <w:highlight w:val="none"/>
              </w:rPr>
              <w:t xml:space="preserve">10-30</w:t>
            </w:r>
            <w:r>
              <w:rPr>
                <w:rFonts w:hint="eastAsia" w:ascii="宋体" w:hAnsi="宋体" w:cs="宋体"/>
                <w:color w:val="auto"/>
                <w:szCs w:val="21"/>
                <w:highlight w:val="none"/>
              </w:rPr>
              <w:t xml:space="preserve">分</w:t>
            </w:r>
            <w:r/>
          </w:p>
        </w:tc>
      </w:tr>
      <w:tr>
        <w:trPr>
          <w:trHeight w:val="619"/>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在岗期间，执勤站位不到位，经指出不予改正的。</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rPr>
                <w:rFonts w:hint="eastAsia" w:ascii="宋体" w:hAnsi="宋体" w:cs="宋体"/>
                <w:color w:val="auto"/>
                <w:szCs w:val="21"/>
                <w:highlight w:val="none"/>
              </w:rPr>
              <w:t xml:space="preserve">分</w:t>
            </w:r>
            <w:r/>
          </w:p>
        </w:tc>
      </w:tr>
      <w:tr>
        <w:trPr>
          <w:trHeight w:val="631"/>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在岗期间管理不力，对交通违法行为视而不见的。</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10</w:t>
            </w:r>
            <w:r>
              <w:rPr>
                <w:rFonts w:hint="eastAsia" w:ascii="宋体" w:hAnsi="宋体" w:cs="宋体"/>
                <w:color w:val="auto"/>
                <w:szCs w:val="21"/>
                <w:highlight w:val="none"/>
              </w:rPr>
              <w:t xml:space="preserve">分</w:t>
            </w:r>
            <w:r/>
          </w:p>
        </w:tc>
      </w:tr>
      <w:tr>
        <w:trPr>
          <w:trHeight w:val="630"/>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在岗期间，路口附近出现交通事故，不作出反应的。</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10</w:t>
            </w:r>
            <w:r>
              <w:rPr>
                <w:rFonts w:hint="eastAsia" w:ascii="宋体" w:hAnsi="宋体" w:cs="宋体"/>
                <w:color w:val="auto"/>
                <w:szCs w:val="21"/>
                <w:highlight w:val="none"/>
              </w:rPr>
              <w:t xml:space="preserve">分</w:t>
            </w:r>
            <w:r/>
          </w:p>
        </w:tc>
      </w:tr>
      <w:tr>
        <w:trPr>
          <w:trHeight w:val="637"/>
        </w:trPr>
        <w:tc>
          <w:tcPr>
            <w:tcW w:w="630" w:type="pct"/>
            <w:vAlign w:val="center"/>
            <w:textDirection w:val="lrTb"/>
            <w:noWrap w:val="false"/>
          </w:tcPr>
          <w:p>
            <w:pPr>
              <w:ind w:firstLine="200"/>
              <w:jc w:val="center"/>
              <w:spacing w:line="360" w:lineRule="auto"/>
              <w:rPr>
                <w:rFonts w:hint="eastAsia" w:ascii="宋体" w:hAnsi="宋体" w:cs="宋体" w:eastAsiaTheme="minorEastAsia"/>
                <w:color w:val="auto"/>
                <w:szCs w:val="21"/>
                <w:highlight w:val="none"/>
              </w:rPr>
            </w:pPr>
            <w:r>
              <w:rPr>
                <w:rFonts w:hint="eastAsia" w:ascii="宋体" w:hAnsi="宋体" w:cs="宋体"/>
                <w:color w:val="auto"/>
                <w:szCs w:val="21"/>
                <w:highlight w:val="none"/>
              </w:rPr>
              <w:t xml:space="preserve">16</w:t>
            </w:r>
            <w:r/>
          </w:p>
        </w:tc>
        <w:tc>
          <w:tcPr>
            <w:tcW w:w="3734" w:type="pct"/>
            <w:vAlign w:val="center"/>
            <w:textDirection w:val="lrTb"/>
            <w:noWrap w:val="false"/>
          </w:tcPr>
          <w:p>
            <w:pPr>
              <w:spacing w:line="360" w:lineRule="auto"/>
              <w:rPr>
                <w:rFonts w:hint="eastAsia" w:ascii="宋体" w:hAnsi="宋体" w:cs="宋体" w:eastAsiaTheme="minorEastAsia"/>
                <w:color w:val="auto"/>
                <w:szCs w:val="21"/>
                <w:highlight w:val="none"/>
                <w:lang w:val="zh-CN"/>
              </w:rPr>
            </w:pPr>
            <w:r>
              <w:rPr>
                <w:rFonts w:hint="eastAsia" w:ascii="宋体" w:hAnsi="宋体" w:cs="宋体"/>
                <w:color w:val="auto"/>
                <w:szCs w:val="21"/>
                <w:highlight w:val="none"/>
                <w:lang w:val="zh-CN"/>
              </w:rPr>
              <w:t xml:space="preserve">在岗期间，遇车流量较大，不主动指挥车辆，对道路堵塞熟视无睹的。</w:t>
            </w:r>
            <w:r/>
          </w:p>
        </w:tc>
        <w:tc>
          <w:tcPr>
            <w:tcW w:w="634" w:type="pct"/>
            <w:vAlign w:val="center"/>
            <w:textDirection w:val="lrTb"/>
            <w:noWrap w:val="false"/>
          </w:tcPr>
          <w:p>
            <w:pPr>
              <w:ind w:firstLine="200"/>
              <w:jc w:val="center"/>
              <w:spacing w:line="360" w:lineRule="auto"/>
              <w:rPr>
                <w:rFonts w:hint="eastAsia" w:ascii="宋体" w:hAnsi="宋体" w:eastAsiaTheme="minorEastAsia" w:cstheme="minorBidi"/>
                <w:color w:val="auto"/>
                <w:szCs w:val="21"/>
                <w:highlight w:val="none"/>
              </w:rPr>
            </w:pPr>
            <w:r>
              <w:rPr>
                <w:rFonts w:hint="eastAsia" w:ascii="宋体" w:hAnsi="宋体"/>
                <w:color w:val="auto"/>
                <w:szCs w:val="21"/>
                <w:highlight w:val="none"/>
              </w:rPr>
              <w:t xml:space="preserve">20</w:t>
            </w:r>
            <w:r>
              <w:rPr>
                <w:rFonts w:hint="eastAsia" w:ascii="宋体" w:hAnsi="宋体" w:cs="宋体"/>
                <w:color w:val="auto"/>
                <w:szCs w:val="21"/>
                <w:highlight w:val="none"/>
              </w:rPr>
              <w:t xml:space="preserve">分</w:t>
            </w:r>
            <w:r/>
          </w:p>
        </w:tc>
      </w:tr>
      <w:tr>
        <w:trPr>
          <w:trHeight w:val="827"/>
        </w:trPr>
        <w:tc>
          <w:tcPr>
            <w:tcW w:w="630" w:type="pct"/>
            <w:vAlign w:val="center"/>
            <w:textDirection w:val="lrTb"/>
            <w:noWrap w:val="false"/>
          </w:tcPr>
          <w:p>
            <w:pPr>
              <w:ind w:firstLine="200"/>
              <w:jc w:val="center"/>
              <w:spacing w:line="360" w:lineRule="auto"/>
              <w:rPr>
                <w:rFonts w:hint="eastAsia" w:ascii="宋体" w:hAnsi="宋体" w:cs="宋体" w:eastAsiaTheme="minorEastAsia"/>
                <w:color w:val="auto"/>
                <w:szCs w:val="21"/>
                <w:highlight w:val="none"/>
              </w:rPr>
            </w:pPr>
            <w:r>
              <w:rPr>
                <w:rFonts w:hint="eastAsia" w:ascii="宋体" w:hAnsi="宋体" w:cs="宋体"/>
                <w:color w:val="auto"/>
                <w:szCs w:val="21"/>
                <w:highlight w:val="none"/>
              </w:rPr>
              <w:t xml:space="preserve">17</w:t>
            </w:r>
            <w:r/>
          </w:p>
        </w:tc>
        <w:tc>
          <w:tcPr>
            <w:tcW w:w="3734" w:type="pct"/>
            <w:vAlign w:val="center"/>
            <w:textDirection w:val="lrTb"/>
            <w:noWrap w:val="false"/>
          </w:tcPr>
          <w:p>
            <w:pPr>
              <w:spacing w:line="360" w:lineRule="auto"/>
              <w:rPr>
                <w:rFonts w:hint="eastAsia" w:ascii="宋体" w:hAnsi="宋体" w:cs="宋体" w:eastAsiaTheme="minorEastAsia"/>
                <w:color w:val="auto"/>
                <w:szCs w:val="21"/>
                <w:highlight w:val="none"/>
                <w:lang w:val="zh-CN"/>
              </w:rPr>
            </w:pPr>
            <w:r>
              <w:rPr>
                <w:rFonts w:hint="eastAsia" w:ascii="宋体" w:hAnsi="宋体" w:cs="宋体"/>
                <w:color w:val="auto"/>
                <w:szCs w:val="21"/>
                <w:highlight w:val="none"/>
                <w:lang w:val="zh-CN"/>
              </w:rPr>
              <w:t xml:space="preserve">在岗期间喝酒，或出现吃拿卡要、敲诈勒索等情形以及存在其他违法行为的，一票否决。</w:t>
            </w:r>
            <w:r/>
          </w:p>
        </w:tc>
        <w:tc>
          <w:tcPr>
            <w:tcW w:w="634" w:type="pct"/>
            <w:vAlign w:val="center"/>
            <w:textDirection w:val="lrTb"/>
            <w:noWrap w:val="false"/>
          </w:tcPr>
          <w:p>
            <w:pPr>
              <w:ind w:firstLine="200"/>
              <w:jc w:val="center"/>
              <w:spacing w:line="360" w:lineRule="auto"/>
              <w:rPr>
                <w:rFonts w:hint="eastAsia" w:ascii="宋体" w:hAnsi="宋体" w:eastAsiaTheme="minorEastAsia" w:cstheme="minorBidi"/>
                <w:color w:val="auto"/>
                <w:szCs w:val="21"/>
                <w:highlight w:val="none"/>
              </w:rPr>
            </w:pPr>
            <w:r>
              <w:rPr>
                <w:rFonts w:hint="eastAsia" w:ascii="宋体" w:hAnsi="宋体"/>
                <w:color w:val="auto"/>
                <w:szCs w:val="21"/>
                <w:highlight w:val="none"/>
              </w:rPr>
              <w:t xml:space="preserve">辞退</w:t>
            </w:r>
            <w:r/>
          </w:p>
        </w:tc>
      </w:tr>
      <w:tr>
        <w:trPr>
          <w:trHeight w:val="547"/>
        </w:trPr>
        <w:tc>
          <w:tcPr>
            <w:tcW w:w="630" w:type="pct"/>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18</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保安人员如发现有超过合同约定年龄的。</w:t>
            </w:r>
            <w:r/>
          </w:p>
        </w:tc>
        <w:tc>
          <w:tcPr>
            <w:tcW w:w="634" w:type="pct"/>
            <w:vAlign w:val="center"/>
            <w:textDirection w:val="lrTb"/>
            <w:noWrap w:val="false"/>
          </w:tcPr>
          <w:p>
            <w:pPr>
              <w:ind w:firstLine="200"/>
              <w:jc w:val="center"/>
              <w:spacing w:line="360" w:lineRule="auto"/>
              <w:rPr>
                <w:rFonts w:hint="eastAsia" w:ascii="宋体" w:hAnsi="宋体" w:eastAsiaTheme="minorEastAsia"/>
                <w:color w:val="auto"/>
                <w:szCs w:val="21"/>
                <w:highlight w:val="none"/>
              </w:rPr>
            </w:pPr>
            <w:r>
              <w:rPr>
                <w:rFonts w:hint="eastAsia" w:ascii="宋体" w:hAnsi="宋体"/>
                <w:color w:val="auto"/>
                <w:szCs w:val="21"/>
                <w:highlight w:val="none"/>
              </w:rPr>
              <w:t xml:space="preserve">30分</w:t>
            </w:r>
            <w:r/>
          </w:p>
        </w:tc>
      </w:tr>
    </w:tbl>
    <w:p>
      <w:pPr>
        <w:ind w:firstLine="20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0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20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附表2：服务单位考核细则</w:t>
      </w:r>
      <w:r/>
    </w:p>
    <w:tbl>
      <w:tblPr>
        <w:tblStyle w:val="919"/>
        <w:tblW w:w="4819" w:type="pct"/>
        <w:tblInd w:w="3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7182"/>
        <w:gridCol w:w="1218"/>
      </w:tblGrid>
      <w:tr>
        <w:trPr>
          <w:trHeight w:val="571"/>
        </w:trPr>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firstLine="200"/>
              <w:jc w:val="center"/>
              <w:spacing w:before="240"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3873" w:type="pct"/>
            <w:vAlign w:val="center"/>
            <w:textDirection w:val="lrTb"/>
            <w:noWrap w:val="false"/>
          </w:tcPr>
          <w:p>
            <w:pPr>
              <w:ind w:firstLine="200"/>
              <w:jc w:val="center"/>
              <w:spacing w:before="240"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考核内容</w:t>
            </w:r>
            <w:r/>
          </w:p>
        </w:tc>
        <w:tc>
          <w:tcPr>
            <w:tcBorders>
              <w:top w:val="single" w:color="auto" w:sz="4" w:space="0"/>
              <w:left w:val="single" w:color="auto" w:sz="4" w:space="0"/>
              <w:bottom w:val="single" w:color="auto" w:sz="4" w:space="0"/>
              <w:right w:val="single" w:color="auto" w:sz="4" w:space="0"/>
            </w:tcBorders>
            <w:tcW w:w="657" w:type="pct"/>
            <w:vAlign w:val="bottom"/>
            <w:textDirection w:val="lrTb"/>
            <w:noWrap w:val="false"/>
          </w:tcPr>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扣分</w:t>
            </w:r>
            <w:r/>
          </w:p>
        </w:tc>
      </w:tr>
      <w:tr>
        <w:trPr>
          <w:trHeight w:val="535"/>
        </w:trPr>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873" w:type="pct"/>
            <w:vAlign w:val="center"/>
            <w:textDirection w:val="lrTb"/>
            <w:noWrap w:val="false"/>
          </w:tcPr>
          <w:p>
            <w:pPr>
              <w:ind w:firstLine="20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乙方服务人员无故缺勤的。</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警告</w:t>
            </w:r>
            <w:r/>
          </w:p>
        </w:tc>
      </w:tr>
      <w:tr>
        <w:trPr>
          <w:trHeight w:val="673"/>
        </w:trPr>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3873" w:type="pct"/>
            <w:vAlign w:val="center"/>
            <w:textDirection w:val="lrTb"/>
            <w:noWrap w:val="false"/>
          </w:tcPr>
          <w:p>
            <w:pPr>
              <w:ind w:firstLine="20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乙方服务人员上岗人数少于招标文件要求人数的。</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警告</w:t>
            </w:r>
            <w:r/>
          </w:p>
        </w:tc>
      </w:tr>
      <w:tr>
        <w:trPr>
          <w:trHeight w:val="753"/>
        </w:trPr>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3873" w:type="pct"/>
            <w:vAlign w:val="center"/>
            <w:textDirection w:val="lrTb"/>
            <w:noWrap w:val="false"/>
          </w:tcPr>
          <w:p>
            <w:pPr>
              <w:ind w:firstLine="20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乙方服务人员与人员岗位名录不符的。</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警告</w:t>
            </w:r>
            <w:r/>
          </w:p>
        </w:tc>
      </w:tr>
      <w:tr>
        <w:trPr>
          <w:trHeight w:val="711"/>
        </w:trPr>
        <w:tc>
          <w:tcPr>
            <w:tcW w:w="468"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3873" w:type="pct"/>
            <w:vAlign w:val="center"/>
            <w:textDirection w:val="lrTb"/>
            <w:noWrap w:val="false"/>
          </w:tcPr>
          <w:p>
            <w:pPr>
              <w:ind w:firstLine="20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乙方服务人员在服务期间发生有责投诉的。</w:t>
            </w:r>
            <w:r/>
          </w:p>
        </w:tc>
        <w:tc>
          <w:tcPr>
            <w:tcW w:w="657" w:type="pct"/>
            <w:vAlign w:val="center"/>
            <w:textDirection w:val="lrTb"/>
            <w:noWrap w:val="false"/>
          </w:tcPr>
          <w:p>
            <w:pPr>
              <w:ind w:firstLine="200"/>
              <w:jc w:val="center"/>
              <w:spacing w:line="360" w:lineRule="auto"/>
              <w:rPr>
                <w:rFonts w:hint="eastAsia" w:ascii="宋体" w:hAnsi="宋体" w:eastAsiaTheme="minorEastAsia"/>
                <w:color w:val="auto"/>
                <w:szCs w:val="21"/>
                <w:highlight w:val="none"/>
              </w:rPr>
            </w:pPr>
            <w:r>
              <w:rPr>
                <w:rFonts w:hint="eastAsia" w:ascii="宋体" w:hAnsi="宋体"/>
                <w:color w:val="auto"/>
                <w:szCs w:val="21"/>
                <w:highlight w:val="none"/>
              </w:rPr>
              <w:t xml:space="preserve">警告</w:t>
            </w:r>
            <w:r/>
          </w:p>
        </w:tc>
      </w:tr>
      <w:tr>
        <w:trPr>
          <w:trHeight w:val="711"/>
        </w:trPr>
        <w:tc>
          <w:tcPr>
            <w:tcW w:w="468"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3873" w:type="pct"/>
            <w:vAlign w:val="center"/>
            <w:textDirection w:val="lrTb"/>
            <w:noWrap w:val="false"/>
          </w:tcPr>
          <w:p>
            <w:pPr>
              <w:ind w:firstLine="20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乙方服务人员在服务期间行为不当，造成不良社会影响的。</w:t>
            </w:r>
            <w:r/>
          </w:p>
        </w:tc>
        <w:tc>
          <w:tcPr>
            <w:tcW w:w="657" w:type="pct"/>
            <w:vAlign w:val="center"/>
            <w:textDirection w:val="lrTb"/>
            <w:noWrap w:val="false"/>
          </w:tcPr>
          <w:p>
            <w:pPr>
              <w:ind w:firstLine="200"/>
              <w:jc w:val="center"/>
              <w:spacing w:line="360" w:lineRule="auto"/>
              <w:rPr>
                <w:rFonts w:hint="eastAsia" w:ascii="宋体" w:hAnsi="宋体" w:eastAsiaTheme="minorEastAsia"/>
                <w:color w:val="auto"/>
                <w:szCs w:val="21"/>
                <w:highlight w:val="none"/>
              </w:rPr>
            </w:pPr>
            <w:r>
              <w:rPr>
                <w:rFonts w:hint="eastAsia" w:ascii="宋体" w:hAnsi="宋体"/>
                <w:color w:val="auto"/>
                <w:szCs w:val="21"/>
                <w:highlight w:val="none"/>
              </w:rPr>
              <w:t xml:space="preserve">黄牌</w:t>
            </w:r>
            <w:r/>
          </w:p>
        </w:tc>
      </w:tr>
      <w:tr>
        <w:trPr>
          <w:trHeight w:val="711"/>
        </w:trPr>
        <w:tc>
          <w:tcPr>
            <w:tcW w:w="468"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3873" w:type="pct"/>
            <w:vAlign w:val="center"/>
            <w:textDirection w:val="lrTb"/>
            <w:noWrap w:val="false"/>
          </w:tcPr>
          <w:p>
            <w:pPr>
              <w:ind w:firstLine="20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乙方服务人员在服务期间有违法犯罪行为的。</w:t>
            </w:r>
            <w:r/>
          </w:p>
        </w:tc>
        <w:tc>
          <w:tcPr>
            <w:tcW w:w="657"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黄牌</w:t>
            </w:r>
            <w:r/>
          </w:p>
        </w:tc>
      </w:tr>
      <w:tr>
        <w:trPr>
          <w:trHeight w:val="584"/>
        </w:trPr>
        <w:tc>
          <w:tcPr>
            <w:tcW w:w="468"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3873" w:type="pct"/>
            <w:vAlign w:val="center"/>
            <w:textDirection w:val="lrTb"/>
            <w:noWrap w:val="false"/>
          </w:tcPr>
          <w:p>
            <w:pPr>
              <w:ind w:firstLine="20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乙方服务人员饮酒后上岗的。</w:t>
            </w:r>
            <w:r/>
          </w:p>
        </w:tc>
        <w:tc>
          <w:tcPr>
            <w:tcW w:w="657"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黄牌</w:t>
            </w:r>
            <w:r/>
          </w:p>
        </w:tc>
      </w:tr>
      <w:tr>
        <w:trPr>
          <w:trHeight w:val="640"/>
        </w:trPr>
        <w:tc>
          <w:tcPr>
            <w:tcW w:w="468"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3873" w:type="pct"/>
            <w:vAlign w:val="center"/>
            <w:textDirection w:val="lrTb"/>
            <w:noWrap w:val="false"/>
          </w:tcPr>
          <w:p>
            <w:pPr>
              <w:ind w:firstLine="20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乙方在合同期内出现严重违法犯罪行为的。</w:t>
            </w:r>
            <w:r/>
          </w:p>
        </w:tc>
        <w:tc>
          <w:tcPr>
            <w:tcW w:w="657"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红牌</w:t>
            </w:r>
            <w:r/>
          </w:p>
        </w:tc>
      </w:tr>
    </w:tbl>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3.相关罚则</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采购人考核小组根据定期或不定期的抽查考核登记，统计和汇总各服务单位的扣分情况，并以此核算每月的服务费用。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（1）费用核算总体原则是：每扣1分，扣10元人民币，按月累计计算。</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对于无故缺勤的，除扣除每天工资外，还根据扣分细则扣除相应费用。因事因病（提供医事证明等相关材料）不能到岗，未办理请假手续的，也要同时扣除相应费用。其中因事请假每月不得超过10天，违反的甲方有权要求换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（3）上述附表1中，个人当月违反相关规定被扣分累计5次以上（含5次）的，予以辞退。</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上述附表1中，服务单位每月出现3人及以上违反规定或单人单月违反规定3次及以上的，除按罚则（1）扣除相应费用外，同时扣除服务单位2000元人民币；每月出现5人及以上违反规定或单人单月违反规定5次及以上的，同时扣除服务单位5000元人民币。</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（5）服务单位受到警告处罚的，扣除服务单位1000元；累计受到3次及3次以上警告处罚的，予以黄牌处罚。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（6）服务单位受到黄牌处罚的，扣除服务单位5000元；累计受到3次及3次以上黄牌处罚的，予以红牌处罚。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（7）服务单位受到红牌处罚的，扣除服务单位10000元，甲方有权与乙方解除服务合同。</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（8）保安人员中如发现有超过合同约定年龄的，连续3个月考核都存在该问题的，甲方有权要求换人。</w:t>
      </w:r>
      <w:r/>
    </w:p>
    <w:p>
      <w:pPr>
        <w:ind w:firstLine="420"/>
        <w:jc w:val="left"/>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奖励</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服务人员在工作期间被公安局认定为见义勇为的，每次奖励500元，奖金按月发放。</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四、其他要求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总报价应包括服务所需的人员费用（工资、加班、福利、奖金、保险等）、设备费用（人员装备、服装等）、管理费用、交通食宿费用、运费、利润、税金及合同包含的所有风险、责任等各项应有费用。投标报价在合同实施期间不因市场变化因素而变动，除非合同另有约定或经双方协商同意，投标人不得再要求追加任何费用。</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2、中标人必须给安保人员按照国家及昆山市的有关规定支付工资、缴纳社保等, 当政策性文件规定进行调整，中标人必须无条件进行调整，其风险由中标人自行承担。</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3、中标人所聘人员在岗履行职责期间（包括上下班途中）发生的一切安全事故，均由中标人负责处理并承担经济和道义上的责任，招标人不承担任何责任。</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4、投标人应根据服务内容制定相应的服务方案。投标人必须响应本章节及合同文本的全部要求，否则为无效标，如果其中某些条款不响应时，应在偏离表中逐条列出，未列出的视同响应。</w:t>
      </w:r>
      <w:r/>
    </w:p>
    <w:p>
      <w:pPr>
        <w:ind w:firstLine="422"/>
        <w:spacing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5、凡涉及招标文件的补充说明和修改，均以苏州市政府采购网上发布的公告为准。</w:t>
      </w:r>
      <w:r/>
    </w:p>
    <w:p>
      <w:pPr>
        <w:pStyle w:val="1114"/>
        <w:rPr>
          <w:color w:val="auto"/>
          <w:highlight w:val="none"/>
        </w:rPr>
      </w:pPr>
      <w:r>
        <w:rPr>
          <w:rFonts w:hint="eastAsia"/>
          <w:color w:val="auto"/>
          <w:szCs w:val="21"/>
          <w:highlight w:val="none"/>
        </w:rPr>
        <w:br w:type="page" w:clear="all"/>
      </w:r>
      <w:bookmarkStart w:id="109" w:name="_Toc24459562"/>
      <w:r/>
      <w:bookmarkStart w:id="110" w:name="_Toc22640"/>
      <w:r/>
      <w:bookmarkStart w:id="111" w:name="_Toc88831024"/>
      <w:r/>
      <w:bookmarkStart w:id="112" w:name="_Toc23073"/>
      <w:r/>
      <w:bookmarkStart w:id="113" w:name="_Toc31580"/>
      <w:r>
        <w:rPr>
          <w:rFonts w:hint="eastAsia"/>
          <w:color w:val="auto"/>
          <w:highlight w:val="none"/>
        </w:rPr>
        <w:t xml:space="preserve">第五章 </w:t>
      </w:r>
      <w:bookmarkEnd w:id="105"/>
      <w:r/>
      <w:bookmarkEnd w:id="106"/>
      <w:r/>
      <w:bookmarkEnd w:id="107"/>
      <w:r/>
      <w:bookmarkEnd w:id="108"/>
      <w:r/>
      <w:bookmarkEnd w:id="109"/>
      <w:r/>
      <w:bookmarkEnd w:id="110"/>
      <w:r/>
      <w:bookmarkEnd w:id="111"/>
      <w:r>
        <w:rPr>
          <w:rFonts w:hint="eastAsia"/>
          <w:color w:val="auto"/>
          <w:highlight w:val="none"/>
        </w:rPr>
        <w:t xml:space="preserve">合同条款</w:t>
      </w:r>
      <w:bookmarkEnd w:id="102"/>
      <w:r/>
      <w:bookmarkEnd w:id="103"/>
      <w:r/>
      <w:bookmarkEnd w:id="104"/>
      <w:r/>
      <w:bookmarkEnd w:id="112"/>
      <w:r/>
      <w:bookmarkEnd w:id="113"/>
      <w:r/>
      <w:bookmarkStart w:id="114" w:name="_Toc387241321"/>
      <w:r/>
      <w:bookmarkStart w:id="115" w:name="_Toc24459563"/>
      <w:r/>
      <w:bookmarkStart w:id="116" w:name="_Toc304374140"/>
      <w:r/>
      <w:r/>
    </w:p>
    <w:p>
      <w:pPr>
        <w:spacing w:line="360" w:lineRule="auto"/>
        <w:rPr>
          <w:rFonts w:hint="eastAsia" w:ascii="宋体" w:hAnsi="宋体"/>
          <w:color w:val="auto"/>
          <w:szCs w:val="21"/>
          <w:highlight w:val="none"/>
        </w:rPr>
      </w:pPr>
      <w:r/>
      <w:bookmarkStart w:id="117" w:name="_Toc88831025"/>
      <w:r/>
      <w:bookmarkStart w:id="118" w:name="_Toc20400"/>
      <w:r>
        <w:rPr>
          <w:rFonts w:hint="eastAsia" w:ascii="宋体" w:hAnsi="宋体"/>
          <w:color w:val="auto"/>
          <w:szCs w:val="21"/>
          <w:highlight w:val="none"/>
        </w:rPr>
        <w:t xml:space="preserve">采购单位（以下简称“甲方”）：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服务单位（以下简称“乙方”）：</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地址： </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电话：</w:t>
      </w:r>
      <w:r/>
    </w:p>
    <w:p>
      <w:pPr>
        <w:pStyle w:val="925"/>
        <w:ind w:firstLine="480"/>
        <w:spacing w:line="360" w:lineRule="auto"/>
        <w:rPr>
          <w:rFonts w:hint="eastAsia" w:ascii="宋体" w:hAnsi="宋体"/>
          <w:color w:val="auto"/>
          <w:sz w:val="21"/>
          <w:szCs w:val="21"/>
          <w:highlight w:val="none"/>
        </w:rPr>
      </w:pPr>
      <w:r/>
      <w:bookmarkStart w:id="119" w:name="_Toc6365"/>
      <w:r>
        <w:rPr>
          <w:rFonts w:hint="eastAsia" w:ascii="宋体" w:hAnsi="宋体"/>
          <w:color w:val="auto"/>
          <w:sz w:val="21"/>
          <w:szCs w:val="21"/>
          <w:highlight w:val="none"/>
        </w:rPr>
        <w:t xml:space="preserve">根据《</w:t>
      </w:r>
      <w:r>
        <w:rPr>
          <w:rFonts w:ascii="宋体" w:hAnsi="宋体"/>
          <w:color w:val="auto"/>
          <w:sz w:val="21"/>
          <w:szCs w:val="21"/>
          <w:highlight w:val="none"/>
        </w:rPr>
        <w:t xml:space="preserve">中华人民共和国</w:t>
      </w:r>
      <w:r>
        <w:rPr>
          <w:rFonts w:hint="eastAsia" w:ascii="宋体" w:hAnsi="宋体"/>
          <w:color w:val="auto"/>
          <w:sz w:val="21"/>
          <w:szCs w:val="21"/>
          <w:highlight w:val="none"/>
        </w:rPr>
        <w:t xml:space="preserve">民法典》和《</w:t>
      </w:r>
      <w:r>
        <w:rPr>
          <w:rFonts w:ascii="宋体" w:hAnsi="宋体"/>
          <w:color w:val="auto"/>
          <w:sz w:val="21"/>
          <w:szCs w:val="21"/>
          <w:highlight w:val="none"/>
        </w:rPr>
        <w:t xml:space="preserve">中华人民共和国</w:t>
      </w:r>
      <w:r>
        <w:rPr>
          <w:rFonts w:hint="eastAsia" w:ascii="宋体" w:hAnsi="宋体"/>
          <w:color w:val="auto"/>
          <w:sz w:val="21"/>
          <w:szCs w:val="21"/>
          <w:highlight w:val="none"/>
        </w:rPr>
        <w:t xml:space="preserve">政府采购</w:t>
      </w:r>
      <w:r>
        <w:rPr>
          <w:rFonts w:ascii="宋体" w:hAnsi="宋体"/>
          <w:color w:val="auto"/>
          <w:sz w:val="21"/>
          <w:szCs w:val="21"/>
          <w:highlight w:val="none"/>
        </w:rPr>
        <w:t xml:space="preserve">法</w:t>
      </w:r>
      <w:r>
        <w:rPr>
          <w:rFonts w:hint="eastAsia" w:ascii="宋体" w:hAnsi="宋体"/>
          <w:color w:val="auto"/>
          <w:sz w:val="21"/>
          <w:szCs w:val="21"/>
          <w:highlight w:val="none"/>
        </w:rPr>
        <w:t xml:space="preserve">》等有关法律法规，为明确招标人（甲方）和服务单位（乙方）在合同履行过程中的权利、义务和经济责任，双方遵循平等、自愿、公平和诚实信用原则，经友好协商，同意按照下面的条款和条件订立本合同，以资共同遵守。</w:t>
      </w:r>
      <w:r/>
    </w:p>
    <w:p>
      <w:pPr>
        <w:ind w:firstLine="422"/>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一、定义：以下术语有特定的含义：</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服务是指根据合同规定乙方应承担的与项目有关的辅助义务，比如运输、保险以及其它伴随服务，比如技术援助、培训、配合措施、投标承诺和合同中规定乙方应承担的其它义务。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合同价是指根据中标的投标文件和合同规定，乙方在正确地履行合同义务后甲方应支付给乙方的价款。</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甲方是指合同中明确规定的接受服务的单位。</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乙方是指合同中规定的提供服务的单位。</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二、合同标的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1.项目编号：JSZC-320583-SZYE-G2026-0002</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2.项目名称：2026年开发区交警中队道路管理第三方服务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w:t>
      </w:r>
      <w:r>
        <w:rPr>
          <w:rFonts w:hint="eastAsia" w:ascii="宋体" w:hAnsi="宋体"/>
          <w:color w:val="auto"/>
          <w:szCs w:val="21"/>
          <w:highlight w:val="none"/>
        </w:rPr>
        <w:t xml:space="preserve">服务期限：一年，自   年  月  日起至  年   月   日止。</w:t>
      </w:r>
      <w:r/>
    </w:p>
    <w:p>
      <w:pPr>
        <w:ind w:firstLine="422"/>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三、服务内容</w:t>
      </w:r>
      <w:r/>
    </w:p>
    <w:p>
      <w:pPr>
        <w:ind w:left="-210" w:right="178" w:firstLine="200"/>
        <w:spacing w:line="360" w:lineRule="auto"/>
        <w:rPr>
          <w:rFonts w:hint="eastAsia" w:ascii="宋体" w:hAnsi="宋体" w:cs="宋体"/>
          <w:b/>
          <w:bCs/>
          <w:color w:val="auto"/>
          <w:szCs w:val="21"/>
          <w:highlight w:val="none"/>
        </w:rPr>
      </w:pPr>
      <w:r>
        <w:rPr>
          <w:rFonts w:hint="eastAsia" w:ascii="宋体" w:hAnsi="宋体"/>
          <w:color w:val="auto"/>
          <w:szCs w:val="21"/>
          <w:highlight w:val="none"/>
        </w:rPr>
        <w:t xml:space="preserve">（一）服务内容：</w:t>
      </w:r>
      <w:r/>
    </w:p>
    <w:p>
      <w:pPr>
        <w:pStyle w:val="1556"/>
        <w:ind w:firstLine="420"/>
        <w:rPr>
          <w:rFonts w:hint="eastAsia" w:hAnsi="宋体"/>
          <w:b/>
          <w:bCs/>
          <w:color w:val="auto"/>
          <w:szCs w:val="21"/>
          <w:highlight w:val="none"/>
        </w:rPr>
      </w:pPr>
      <w:r>
        <w:rPr>
          <w:rFonts w:hint="eastAsia" w:hAnsi="宋体"/>
          <w:b/>
          <w:bCs/>
          <w:color w:val="auto"/>
          <w:szCs w:val="21"/>
          <w:highlight w:val="none"/>
        </w:rPr>
        <w:t xml:space="preserve">1.人员配备</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供应商为本项目配备保安员，现场实际人员安排（包括人员数量和工作时长）需按采购人要求动态调整。中标后供应商须与交通管理部门沟通备案审批，确定现场实际所需安保人员数量。</w:t>
      </w:r>
      <w:r/>
    </w:p>
    <w:tbl>
      <w:tblPr>
        <w:tblStyle w:val="91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7"/>
        <w:gridCol w:w="954"/>
        <w:gridCol w:w="1357"/>
        <w:gridCol w:w="1371"/>
        <w:gridCol w:w="5183"/>
      </w:tblGrid>
      <w:tr>
        <w:trPr>
          <w:jc w:val="center"/>
          <w:trHeight w:val="468"/>
        </w:trPr>
        <w:tc>
          <w:tcPr>
            <w:tcW w:w="389" w:type="pct"/>
            <w:vAlign w:val="center"/>
            <w:textDirection w:val="lrTb"/>
            <w:noWrap w:val="false"/>
          </w:tcPr>
          <w:p>
            <w:pPr>
              <w:jc w:val="center"/>
              <w:rPr>
                <w:rFonts w:hint="eastAsia" w:ascii="宋体" w:hAnsi="宋体" w:cs="宋体"/>
                <w:b/>
                <w:color w:val="auto"/>
                <w:szCs w:val="21"/>
                <w:highlight w:val="none"/>
                <w14:ligatures w14:val="standardContextual"/>
              </w:rPr>
            </w:pPr>
            <w:r>
              <w:rPr>
                <w:rFonts w:hint="eastAsia" w:ascii="宋体" w:hAnsi="宋体" w:cs="宋体"/>
                <w:b/>
                <w:color w:val="auto"/>
                <w:szCs w:val="21"/>
                <w:highlight w:val="none"/>
                <w14:ligatures w14:val="standardContextual"/>
              </w:rPr>
              <w:t xml:space="preserve">序号</w:t>
            </w:r>
            <w:r/>
          </w:p>
        </w:tc>
        <w:tc>
          <w:tcPr>
            <w:tcW w:w="496" w:type="pct"/>
            <w:vAlign w:val="center"/>
            <w:textDirection w:val="lrTb"/>
            <w:noWrap w:val="false"/>
          </w:tcPr>
          <w:p>
            <w:pPr>
              <w:jc w:val="center"/>
              <w:rPr>
                <w:rFonts w:hint="eastAsia" w:ascii="宋体" w:hAnsi="宋体" w:cs="宋体"/>
                <w:b/>
                <w:color w:val="auto"/>
                <w:szCs w:val="21"/>
                <w:highlight w:val="none"/>
                <w14:ligatures w14:val="standardContextual"/>
              </w:rPr>
            </w:pPr>
            <w:r>
              <w:rPr>
                <w:rFonts w:hint="eastAsia" w:ascii="宋体" w:hAnsi="宋体" w:cs="宋体"/>
                <w:b/>
                <w:color w:val="auto"/>
                <w:szCs w:val="21"/>
                <w:highlight w:val="none"/>
                <w14:ligatures w14:val="standardContextual"/>
              </w:rPr>
              <w:t xml:space="preserve">岗位</w:t>
            </w:r>
            <w:r/>
          </w:p>
        </w:tc>
        <w:tc>
          <w:tcPr>
            <w:tcW w:w="706" w:type="pct"/>
            <w:vAlign w:val="center"/>
            <w:textDirection w:val="lrTb"/>
            <w:noWrap w:val="false"/>
          </w:tcPr>
          <w:p>
            <w:pPr>
              <w:jc w:val="center"/>
              <w:rPr>
                <w:rFonts w:hint="eastAsia" w:ascii="宋体" w:hAnsi="宋体" w:cs="宋体"/>
                <w:b/>
                <w:color w:val="auto"/>
                <w:szCs w:val="21"/>
                <w:highlight w:val="none"/>
                <w14:ligatures w14:val="standardContextual"/>
              </w:rPr>
            </w:pPr>
            <w:r>
              <w:rPr>
                <w:rFonts w:hint="eastAsia" w:ascii="宋体" w:hAnsi="宋体" w:cs="宋体"/>
                <w:b/>
                <w:color w:val="auto"/>
                <w:szCs w:val="21"/>
                <w:highlight w:val="none"/>
                <w14:ligatures w14:val="standardContextual"/>
              </w:rPr>
              <w:t xml:space="preserve">工作时间</w:t>
            </w:r>
            <w:r/>
          </w:p>
        </w:tc>
        <w:tc>
          <w:tcPr>
            <w:tcW w:w="713" w:type="pct"/>
            <w:vAlign w:val="center"/>
            <w:textDirection w:val="lrTb"/>
            <w:noWrap w:val="false"/>
          </w:tcPr>
          <w:p>
            <w:pPr>
              <w:jc w:val="center"/>
              <w:rPr>
                <w:rFonts w:hint="eastAsia" w:ascii="宋体" w:hAnsi="宋体" w:cs="宋体"/>
                <w:b/>
                <w:color w:val="auto"/>
                <w:szCs w:val="21"/>
                <w:highlight w:val="none"/>
                <w14:ligatures w14:val="standardContextual"/>
              </w:rPr>
            </w:pPr>
            <w:r>
              <w:rPr>
                <w:rFonts w:hint="eastAsia" w:ascii="宋体" w:hAnsi="宋体" w:cs="宋体"/>
                <w:b/>
                <w:color w:val="auto"/>
                <w:szCs w:val="21"/>
                <w:highlight w:val="none"/>
                <w14:ligatures w14:val="standardContextual"/>
              </w:rPr>
              <w:t xml:space="preserve">总小时数</w:t>
            </w:r>
            <w:r/>
          </w:p>
        </w:tc>
        <w:tc>
          <w:tcPr>
            <w:tcW w:w="2694" w:type="pct"/>
            <w:vAlign w:val="center"/>
            <w:textDirection w:val="lrTb"/>
            <w:noWrap w:val="false"/>
          </w:tcPr>
          <w:p>
            <w:pPr>
              <w:jc w:val="center"/>
              <w:rPr>
                <w:rFonts w:hint="eastAsia" w:ascii="宋体" w:hAnsi="宋体" w:cs="宋体"/>
                <w:b/>
                <w:color w:val="auto"/>
                <w:szCs w:val="21"/>
                <w:highlight w:val="none"/>
                <w14:ligatures w14:val="standardContextual"/>
              </w:rPr>
            </w:pPr>
            <w:r>
              <w:rPr>
                <w:rFonts w:hint="eastAsia" w:ascii="宋体" w:hAnsi="宋体" w:cs="宋体"/>
                <w:b/>
                <w:color w:val="auto"/>
                <w:szCs w:val="21"/>
                <w:highlight w:val="none"/>
                <w14:ligatures w14:val="standardContextual"/>
              </w:rPr>
              <w:t xml:space="preserve">人员要求</w:t>
            </w:r>
            <w:r/>
          </w:p>
        </w:tc>
      </w:tr>
      <w:tr>
        <w:trPr>
          <w:jc w:val="center"/>
          <w:trHeight w:val="1269"/>
        </w:trPr>
        <w:tc>
          <w:tcPr>
            <w:tcW w:w="389" w:type="pct"/>
            <w:vAlign w:val="center"/>
            <w:textDirection w:val="lrTb"/>
            <w:noWrap w:val="false"/>
          </w:tcPr>
          <w:p>
            <w:pPr>
              <w:jc w:val="center"/>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 xml:space="preserve">1</w:t>
            </w:r>
            <w:r/>
          </w:p>
        </w:tc>
        <w:tc>
          <w:tcPr>
            <w:tcW w:w="496" w:type="pct"/>
            <w:vAlign w:val="center"/>
            <w:textDirection w:val="lrTb"/>
            <w:noWrap w:val="false"/>
          </w:tcPr>
          <w:p>
            <w:pPr>
              <w:jc w:val="center"/>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 xml:space="preserve">安保员</w:t>
            </w:r>
            <w:r/>
          </w:p>
        </w:tc>
        <w:tc>
          <w:tcPr>
            <w:tcW w:w="706" w:type="pct"/>
            <w:vAlign w:val="center"/>
            <w:textDirection w:val="lrTb"/>
            <w:noWrap w:val="false"/>
          </w:tcPr>
          <w:p>
            <w:pPr>
              <w:jc w:val="center"/>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 xml:space="preserve">8小时/天</w:t>
            </w:r>
            <w:r/>
          </w:p>
          <w:p>
            <w:pPr>
              <w:jc w:val="center"/>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 xml:space="preserve">6天/周</w:t>
            </w:r>
            <w:r/>
          </w:p>
        </w:tc>
        <w:tc>
          <w:tcPr>
            <w:tcW w:w="713" w:type="pct"/>
            <w:vAlign w:val="center"/>
            <w:textDirection w:val="lrTb"/>
            <w:noWrap w:val="false"/>
          </w:tcPr>
          <w:p>
            <w:pPr>
              <w:jc w:val="center"/>
              <w:tabs>
                <w:tab w:val="left" w:pos="720" w:leader="none"/>
              </w:tabs>
              <w:rPr>
                <w:rFonts w:hint="eastAsia" w:ascii="宋体" w:hAnsi="宋体" w:cs="宋体"/>
                <w:bCs/>
                <w:color w:val="auto"/>
                <w:szCs w:val="21"/>
                <w:highlight w:val="none"/>
                <w14:ligatures w14:val="standardContextual"/>
              </w:rPr>
            </w:pPr>
            <w:r>
              <w:rPr>
                <w:rFonts w:hint="eastAsia" w:ascii="宋体" w:hAnsi="宋体" w:cs="宋体"/>
                <w:bCs/>
                <w:color w:val="auto"/>
                <w:szCs w:val="21"/>
                <w:highlight w:val="none"/>
                <w14:ligatures w14:val="standardContextual"/>
              </w:rPr>
              <w:t xml:space="preserve">199680</w:t>
            </w:r>
            <w:r/>
          </w:p>
        </w:tc>
        <w:tc>
          <w:tcPr>
            <w:tcW w:w="2694" w:type="pct"/>
            <w:vAlign w:val="center"/>
            <w:textDirection w:val="lrTb"/>
            <w:noWrap w:val="false"/>
          </w:tcPr>
          <w:p>
            <w:pPr>
              <w:jc w:val="center"/>
              <w:rPr>
                <w:rFonts w:hint="eastAsia" w:ascii="宋体" w:hAnsi="宋体" w:cs="宋体"/>
                <w:bCs/>
                <w:color w:val="auto"/>
                <w:szCs w:val="21"/>
                <w:highlight w:val="none"/>
                <w14:ligatures w14:val="standardContextual"/>
              </w:rPr>
            </w:pPr>
            <w:r>
              <w:rPr>
                <w:rFonts w:hint="eastAsia" w:ascii="宋体" w:hAnsi="宋体" w:cs="宋体"/>
                <w:color w:val="auto"/>
                <w:szCs w:val="21"/>
                <w:highlight w:val="none"/>
                <w:shd w:val="clear" w:color="auto" w:fill="ffffff"/>
                <w14:ligatures w14:val="standardContextual"/>
              </w:rPr>
              <w:t xml:space="preserve">保安队长及队员，要求18-60周岁，具有一定的身体素质和反应能力，身体健康，品行良好，爱岗敬业，忠于职守，遵纪守法，诚信明礼、具有交通疏导能力</w:t>
            </w:r>
            <w:r/>
          </w:p>
        </w:tc>
      </w:tr>
      <w:tr>
        <w:trPr>
          <w:jc w:val="center"/>
          <w:trHeight w:val="692"/>
        </w:trPr>
        <w:tc>
          <w:tcPr>
            <w:gridSpan w:val="5"/>
            <w:tcW w:w="5000" w:type="pct"/>
            <w:vAlign w:val="center"/>
            <w:textDirection w:val="lrTb"/>
            <w:noWrap w:val="false"/>
          </w:tcPr>
          <w:p>
            <w:pPr>
              <w:rPr>
                <w:rFonts w:hint="eastAsia" w:ascii="宋体" w:hAnsi="宋体" w:cs="宋体"/>
                <w:color w:val="auto"/>
                <w:szCs w:val="21"/>
                <w:highlight w:val="none"/>
                <w:shd w:val="clear" w:color="auto" w:fill="ffffff"/>
                <w14:ligatures w14:val="standardContextual"/>
              </w:rPr>
            </w:pPr>
            <w:r>
              <w:rPr>
                <w:rFonts w:hint="eastAsia" w:ascii="宋体" w:hAnsi="宋体" w:cs="宋体"/>
                <w:color w:val="auto"/>
                <w:szCs w:val="21"/>
                <w:highlight w:val="none"/>
                <w:shd w:val="clear" w:color="auto" w:fill="ffffff"/>
                <w14:ligatures w14:val="standardContextual"/>
              </w:rPr>
              <w:t xml:space="preserve">备注：本项目须配备项目经理一名，要求18-50周岁，费用列入公司管理费用，不单独报价。</w:t>
            </w:r>
            <w:r/>
          </w:p>
        </w:tc>
      </w:tr>
    </w:tbl>
    <w:p>
      <w:pPr>
        <w:pStyle w:val="1556"/>
        <w:ind w:firstLine="420"/>
        <w:spacing w:line="360" w:lineRule="auto"/>
        <w:rPr>
          <w:rFonts w:hint="eastAsia" w:hAnsi="宋体" w:cs="宋体"/>
          <w:b/>
          <w:color w:val="auto"/>
          <w:szCs w:val="21"/>
          <w:highlight w:val="none"/>
        </w:rPr>
      </w:pPr>
      <w:r>
        <w:rPr>
          <w:rFonts w:hint="eastAsia" w:hAnsi="宋体" w:cs="宋体"/>
          <w:b/>
          <w:color w:val="auto"/>
          <w:szCs w:val="21"/>
          <w:highlight w:val="none"/>
        </w:rPr>
        <w:t xml:space="preserve">2.服务内容及要求：</w:t>
      </w:r>
      <w:r/>
    </w:p>
    <w:p>
      <w:pPr>
        <w:ind w:firstLine="42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（1）服务要求：</w:t>
      </w:r>
      <w:r/>
    </w:p>
    <w:p>
      <w:pPr>
        <w:ind w:firstLine="42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①主要路口交通秩序维护</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任务：在采购单位和交警部门统一组织和领导下，协助参与上下班高峰期、平峰期、节假日的道路交通秩序维护工作。</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目标：减少路面交通事故发生率、疏通道路和交通拥堵的问题，最大限度保障道路畅通。</w:t>
      </w:r>
      <w:r/>
    </w:p>
    <w:p>
      <w:pPr>
        <w:ind w:firstLine="42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②协助开展专项服务工作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任务：在交警部门组织、民警带领及发包人的要求下，协助参与各类专项道路秩序维护工作。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目标：避免活动现场发生重大交通安全责任事故，保障道路畅通和活动现场的交通秩序，避免严重的道路、交通拥堵及环境卫生等问题。</w:t>
      </w:r>
      <w:r/>
    </w:p>
    <w:p>
      <w:pPr>
        <w:ind w:firstLine="422"/>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③协助参与突发事件应急处置工作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任务：在民警带领下，针对冰雪大雾等恶劣天气对交通出行造成的影响，对道路通行情况进行维护；协助民警对重大交通事故和其他突发情况的处置，主要负责维护现场秩序。</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目标：提高对突发事件的处置能力，最大程度地预防和减少突发事件及其造成的损害，保障人员生命财产安全。</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主要负责交通要道各主要路口高峰期交通秩序维护，协助开展专项服务工作、协助投入专项整治工作、协助参与突发事件应急处置工作。</w:t>
      </w:r>
      <w:r/>
    </w:p>
    <w:p>
      <w:pPr>
        <w:ind w:firstLine="422"/>
        <w:spacing w:line="360" w:lineRule="auto"/>
        <w:rPr>
          <w:rFonts w:hint="eastAsia" w:ascii="宋体" w:hAnsi="宋体" w:cs="宋体"/>
          <w:b/>
          <w:color w:val="auto"/>
          <w:szCs w:val="21"/>
          <w:highlight w:val="none"/>
        </w:rPr>
      </w:pPr>
      <w:r>
        <w:rPr>
          <w:rFonts w:hint="eastAsia" w:ascii="宋体" w:hAnsi="宋体" w:cs="宋体"/>
          <w:bCs/>
          <w:color w:val="auto"/>
          <w:szCs w:val="21"/>
          <w:highlight w:val="none"/>
        </w:rPr>
        <w:t xml:space="preserve">服务人员职责：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1）热爱工作，有极强安全责任心，高度的警觉性。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2）严格执行交接班制度，认真做好值班、交班记录，按时交接班，交接时将注意事项及未尽事宜交接清楚。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3）坚守岗位，按时上下班，不擅离职守，工作时间不从事与本职工作无关的事情，严格执行保卫制度，积极配合其他人员认真做好安全保卫工作。</w:t>
      </w:r>
      <w:r/>
    </w:p>
    <w:p>
      <w:pPr>
        <w:ind w:firstLine="42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4）努力学习业务知识，认真学习有关政治、法律知识，努力提高业务水平和工作能力，加强组织性纪律性，以适应工作需要。</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3.工作管理规定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3.1服务时间：根据劳动法规定每天最长不超过8小时，每周不超过6天，如遇特殊情况需延时的，应服从采购人的调配。</w:t>
      </w:r>
      <w:r/>
    </w:p>
    <w:p>
      <w:pPr>
        <w:ind w:left="-210" w:right="178" w:firstLine="613"/>
        <w:spacing w:line="360" w:lineRule="auto"/>
        <w:rPr>
          <w:rFonts w:hint="eastAsia" w:ascii="宋体" w:hAnsi="宋体"/>
          <w:color w:val="auto"/>
          <w:szCs w:val="21"/>
          <w:highlight w:val="none"/>
        </w:rPr>
      </w:pPr>
      <w:r>
        <w:rPr>
          <w:rFonts w:hint="eastAsia" w:ascii="宋体" w:hAnsi="宋体"/>
          <w:color w:val="auto"/>
          <w:szCs w:val="21"/>
          <w:highlight w:val="none"/>
        </w:rPr>
        <w:t xml:space="preserve">3.2服务人员上岗期间着统一的制服、穿黑色皮鞋或运动鞋、</w:t>
      </w:r>
      <w:r>
        <w:rPr>
          <w:rFonts w:ascii="宋体" w:hAnsi="宋体"/>
          <w:color w:val="auto"/>
          <w:szCs w:val="21"/>
          <w:highlight w:val="none"/>
        </w:rPr>
        <w:t xml:space="preserve">佩戴统一的标志符号</w:t>
      </w:r>
      <w:r>
        <w:rPr>
          <w:rFonts w:hint="eastAsia" w:ascii="宋体" w:hAnsi="宋体"/>
          <w:color w:val="auto"/>
          <w:szCs w:val="21"/>
          <w:highlight w:val="none"/>
        </w:rPr>
        <w:t xml:space="preserve">（</w:t>
      </w:r>
      <w:r>
        <w:rPr>
          <w:rFonts w:ascii="宋体" w:hAnsi="宋体"/>
          <w:color w:val="auto"/>
          <w:szCs w:val="21"/>
          <w:highlight w:val="none"/>
        </w:rPr>
        <w:t xml:space="preserve">服装样式、服装种类、服装数量、标志符号和证件的设计、制作和供应，按国家规定和</w:t>
      </w:r>
      <w:r>
        <w:rPr>
          <w:rFonts w:hint="eastAsia" w:ascii="宋体" w:hAnsi="宋体"/>
          <w:color w:val="auto"/>
          <w:szCs w:val="21"/>
          <w:highlight w:val="none"/>
        </w:rPr>
        <w:t xml:space="preserve">甲方</w:t>
      </w:r>
      <w:r>
        <w:rPr>
          <w:rFonts w:ascii="宋体" w:hAnsi="宋体"/>
          <w:color w:val="auto"/>
          <w:szCs w:val="21"/>
          <w:highlight w:val="none"/>
        </w:rPr>
        <w:t xml:space="preserve">的要求执行</w:t>
      </w:r>
      <w:r>
        <w:rPr>
          <w:rFonts w:hint="eastAsia" w:ascii="宋体" w:hAnsi="宋体"/>
          <w:color w:val="auto"/>
          <w:szCs w:val="21"/>
          <w:highlight w:val="none"/>
        </w:rPr>
        <w:t xml:space="preserve">），做到着装整齐（具体要求以合同为准）。实行岗前培训，统一上岗，做到文明管理，礼貌待人。</w:t>
      </w:r>
      <w:r/>
    </w:p>
    <w:p>
      <w:pPr>
        <w:ind w:right="178" w:firstLine="210"/>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附《</w:t>
      </w:r>
      <w:r>
        <w:rPr>
          <w:rFonts w:hint="eastAsia" w:ascii="宋体" w:hAnsi="宋体"/>
          <w:color w:val="auto"/>
          <w:szCs w:val="21"/>
          <w:highlight w:val="none"/>
        </w:rPr>
        <w:t xml:space="preserve">服务人员</w:t>
      </w:r>
      <w:r>
        <w:rPr>
          <w:rFonts w:hint="eastAsia" w:ascii="宋体" w:hAnsi="宋体" w:cs="宋体"/>
          <w:color w:val="auto"/>
          <w:szCs w:val="21"/>
          <w:highlight w:val="none"/>
          <w:lang w:val="zh-CN"/>
        </w:rPr>
        <w:t xml:space="preserve">服装清单》</w:t>
      </w:r>
      <w:r/>
    </w:p>
    <w:tbl>
      <w:tblPr>
        <w:tblStyle w:val="919"/>
        <w:tblW w:w="7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694"/>
        <w:gridCol w:w="1275"/>
        <w:gridCol w:w="1276"/>
        <w:gridCol w:w="1701"/>
      </w:tblGrid>
      <w:tr>
        <w:trPr>
          <w:jc w:val="center"/>
        </w:trPr>
        <w:tc>
          <w:tcPr>
            <w:tcW w:w="992" w:type="dxa"/>
            <w:vAlign w:val="center"/>
            <w:textDirection w:val="lrTb"/>
            <w:noWrap w:val="false"/>
          </w:tcPr>
          <w:p>
            <w:pPr>
              <w:ind w:firstLine="200"/>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序 号</w:t>
            </w:r>
            <w:r/>
          </w:p>
        </w:tc>
        <w:tc>
          <w:tcPr>
            <w:tcW w:w="2694" w:type="dxa"/>
            <w:vAlign w:val="center"/>
            <w:textDirection w:val="lrTb"/>
            <w:noWrap w:val="false"/>
          </w:tcPr>
          <w:p>
            <w:pPr>
              <w:ind w:firstLine="200"/>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品    名</w:t>
            </w:r>
            <w:r/>
          </w:p>
        </w:tc>
        <w:tc>
          <w:tcPr>
            <w:tcW w:w="1275" w:type="dxa"/>
            <w:vAlign w:val="center"/>
            <w:textDirection w:val="lrTb"/>
            <w:noWrap w:val="false"/>
          </w:tcPr>
          <w:p>
            <w:pPr>
              <w:ind w:firstLine="200"/>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单 位</w:t>
            </w:r>
            <w:r/>
          </w:p>
        </w:tc>
        <w:tc>
          <w:tcPr>
            <w:tcW w:w="1276" w:type="dxa"/>
            <w:vAlign w:val="center"/>
            <w:textDirection w:val="lrTb"/>
            <w:noWrap w:val="false"/>
          </w:tcPr>
          <w:p>
            <w:pPr>
              <w:ind w:firstLine="200"/>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数 量</w:t>
            </w:r>
            <w:r/>
          </w:p>
        </w:tc>
        <w:tc>
          <w:tcPr>
            <w:tcW w:w="1701" w:type="dxa"/>
            <w:vAlign w:val="center"/>
            <w:textDirection w:val="lrTb"/>
            <w:noWrap w:val="false"/>
          </w:tcPr>
          <w:p>
            <w:pPr>
              <w:ind w:firstLine="200"/>
              <w:jc w:val="cente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备 注</w:t>
            </w:r>
            <w:r/>
          </w:p>
        </w:tc>
      </w:tr>
      <w:tr>
        <w:trPr>
          <w:jc w:val="center"/>
        </w:trPr>
        <w:tc>
          <w:tcPr>
            <w:tcW w:w="992"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2694"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春秋防护服</w:t>
            </w:r>
            <w:r/>
          </w:p>
        </w:tc>
        <w:tc>
          <w:tcPr>
            <w:tcW w:w="1275"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套</w:t>
            </w:r>
            <w:r/>
          </w:p>
        </w:tc>
        <w:tc>
          <w:tcPr>
            <w:tcW w:w="1276"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701"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W w:w="992"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p>
        </w:tc>
        <w:tc>
          <w:tcPr>
            <w:tcW w:w="2694"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夏季防护服</w:t>
            </w:r>
            <w:r/>
          </w:p>
        </w:tc>
        <w:tc>
          <w:tcPr>
            <w:tcW w:w="1275"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件</w:t>
            </w:r>
            <w:r/>
          </w:p>
        </w:tc>
        <w:tc>
          <w:tcPr>
            <w:tcW w:w="1276"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c>
          <w:tcPr>
            <w:tcW w:w="1701"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W w:w="992"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c>
          <w:tcPr>
            <w:tcW w:w="2694"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冬棉防护服</w:t>
            </w:r>
            <w:r/>
          </w:p>
        </w:tc>
        <w:tc>
          <w:tcPr>
            <w:tcW w:w="1275"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套</w:t>
            </w:r>
            <w:r/>
          </w:p>
        </w:tc>
        <w:tc>
          <w:tcPr>
            <w:tcW w:w="1276"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701"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W w:w="992"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4</w:t>
            </w:r>
            <w:r/>
          </w:p>
        </w:tc>
        <w:tc>
          <w:tcPr>
            <w:tcW w:w="2694"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外穿长袖</w:t>
            </w:r>
            <w:r/>
          </w:p>
        </w:tc>
        <w:tc>
          <w:tcPr>
            <w:tcW w:w="1275"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件</w:t>
            </w:r>
            <w:r/>
          </w:p>
        </w:tc>
        <w:tc>
          <w:tcPr>
            <w:tcW w:w="1276"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701"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W w:w="992"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p>
        </w:tc>
        <w:tc>
          <w:tcPr>
            <w:tcW w:w="2694"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夏裤</w:t>
            </w:r>
            <w:r/>
          </w:p>
        </w:tc>
        <w:tc>
          <w:tcPr>
            <w:tcW w:w="1275"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条</w:t>
            </w:r>
            <w:r/>
          </w:p>
        </w:tc>
        <w:tc>
          <w:tcPr>
            <w:tcW w:w="1276"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p>
        </w:tc>
        <w:tc>
          <w:tcPr>
            <w:tcW w:w="1701"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992"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6</w:t>
            </w:r>
            <w:r/>
          </w:p>
        </w:tc>
        <w:tc>
          <w:tcPr>
            <w:tcW w:w="2694"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大沿帽（含帽徽）</w:t>
            </w:r>
            <w:r/>
          </w:p>
        </w:tc>
        <w:tc>
          <w:tcPr>
            <w:tcW w:w="1275"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顶</w:t>
            </w:r>
            <w:r/>
          </w:p>
        </w:tc>
        <w:tc>
          <w:tcPr>
            <w:tcW w:w="1276"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p>
        </w:tc>
        <w:tc>
          <w:tcPr>
            <w:tcW w:w="1701"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W w:w="992"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7</w:t>
            </w:r>
            <w:r/>
          </w:p>
        </w:tc>
        <w:tc>
          <w:tcPr>
            <w:tcW w:w="2694"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雨衣</w:t>
            </w:r>
            <w:r/>
          </w:p>
        </w:tc>
        <w:tc>
          <w:tcPr>
            <w:tcW w:w="1275"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套</w:t>
            </w:r>
            <w:r/>
          </w:p>
        </w:tc>
        <w:tc>
          <w:tcPr>
            <w:tcW w:w="1276"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701"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W w:w="992"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8</w:t>
            </w:r>
            <w:r/>
          </w:p>
        </w:tc>
        <w:tc>
          <w:tcPr>
            <w:tcW w:w="2694"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多功能大衣</w:t>
            </w:r>
            <w:r/>
          </w:p>
        </w:tc>
        <w:tc>
          <w:tcPr>
            <w:tcW w:w="1275"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件</w:t>
            </w:r>
            <w:r/>
          </w:p>
        </w:tc>
        <w:tc>
          <w:tcPr>
            <w:tcW w:w="1276"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701"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W w:w="992"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9</w:t>
            </w:r>
            <w:r/>
          </w:p>
        </w:tc>
        <w:tc>
          <w:tcPr>
            <w:tcW w:w="2694"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反光背心</w:t>
            </w:r>
            <w:r/>
          </w:p>
        </w:tc>
        <w:tc>
          <w:tcPr>
            <w:tcW w:w="1275"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件</w:t>
            </w:r>
            <w:r/>
          </w:p>
        </w:tc>
        <w:tc>
          <w:tcPr>
            <w:tcW w:w="1276"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701"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交通执勤</w:t>
            </w:r>
            <w:r/>
          </w:p>
        </w:tc>
      </w:tr>
      <w:tr>
        <w:trPr>
          <w:jc w:val="center"/>
        </w:trPr>
        <w:tc>
          <w:tcPr>
            <w:tcW w:w="992"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10</w:t>
            </w:r>
            <w:r/>
          </w:p>
        </w:tc>
        <w:tc>
          <w:tcPr>
            <w:tcW w:w="2694"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雨靴</w:t>
            </w:r>
            <w:r/>
          </w:p>
        </w:tc>
        <w:tc>
          <w:tcPr>
            <w:tcW w:w="1275"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双</w:t>
            </w:r>
            <w:r/>
          </w:p>
        </w:tc>
        <w:tc>
          <w:tcPr>
            <w:tcW w:w="1276"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701"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992"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11</w:t>
            </w:r>
            <w:r/>
          </w:p>
        </w:tc>
        <w:tc>
          <w:tcPr>
            <w:tcW w:w="2694"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领带</w:t>
            </w:r>
            <w:r/>
          </w:p>
        </w:tc>
        <w:tc>
          <w:tcPr>
            <w:tcW w:w="1275"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条</w:t>
            </w:r>
            <w:r/>
          </w:p>
        </w:tc>
        <w:tc>
          <w:tcPr>
            <w:tcW w:w="1276"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701"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992"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12</w:t>
            </w:r>
            <w:r/>
          </w:p>
        </w:tc>
        <w:tc>
          <w:tcPr>
            <w:tcW w:w="2694"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领夹</w:t>
            </w:r>
            <w:r/>
          </w:p>
        </w:tc>
        <w:tc>
          <w:tcPr>
            <w:tcW w:w="1275"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只</w:t>
            </w:r>
            <w:r/>
          </w:p>
        </w:tc>
        <w:tc>
          <w:tcPr>
            <w:tcW w:w="1276"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701"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992"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13</w:t>
            </w:r>
            <w:r/>
          </w:p>
        </w:tc>
        <w:tc>
          <w:tcPr>
            <w:tcW w:w="2694"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肩戴爆闪灯</w:t>
            </w:r>
            <w:r/>
          </w:p>
        </w:tc>
        <w:tc>
          <w:tcPr>
            <w:tcW w:w="1275"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只</w:t>
            </w:r>
            <w:r/>
          </w:p>
        </w:tc>
        <w:tc>
          <w:tcPr>
            <w:tcW w:w="1276"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p>
        </w:tc>
        <w:tc>
          <w:tcPr>
            <w:tcW w:w="1701"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jc w:val="center"/>
        </w:trPr>
        <w:tc>
          <w:tcPr>
            <w:tcW w:w="992"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14</w:t>
            </w:r>
            <w:r/>
          </w:p>
        </w:tc>
        <w:tc>
          <w:tcPr>
            <w:tcW w:w="2694"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发光指挥棒</w:t>
            </w:r>
            <w:r/>
          </w:p>
        </w:tc>
        <w:tc>
          <w:tcPr>
            <w:tcW w:w="1275"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只</w:t>
            </w:r>
            <w:r/>
          </w:p>
        </w:tc>
        <w:tc>
          <w:tcPr>
            <w:tcW w:w="1276"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p>
        </w:tc>
        <w:tc>
          <w:tcPr>
            <w:tcW w:w="1701" w:type="dxa"/>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ind w:firstLine="409"/>
        <w:spacing w:line="360" w:lineRule="auto"/>
        <w:rPr>
          <w:rFonts w:hint="eastAsia" w:ascii="宋体" w:hAnsi="宋体"/>
          <w:color w:val="auto"/>
          <w:szCs w:val="21"/>
          <w:highlight w:val="none"/>
        </w:rPr>
      </w:pPr>
      <w:r>
        <w:rPr>
          <w:rFonts w:hint="eastAsia" w:ascii="宋体" w:hAnsi="宋体"/>
          <w:color w:val="auto"/>
          <w:szCs w:val="21"/>
          <w:highlight w:val="none"/>
        </w:rPr>
        <w:t xml:space="preserve">注：中标后，甲方将定点</w:t>
      </w:r>
      <w:r>
        <w:rPr>
          <w:rFonts w:ascii="宋体" w:hAnsi="宋体"/>
          <w:color w:val="auto"/>
          <w:szCs w:val="21"/>
          <w:highlight w:val="none"/>
        </w:rPr>
        <w:t xml:space="preserve">服装生产单位进行采购</w:t>
      </w:r>
      <w:r>
        <w:rPr>
          <w:rFonts w:hint="eastAsia" w:ascii="宋体" w:hAnsi="宋体"/>
          <w:color w:val="auto"/>
          <w:szCs w:val="21"/>
          <w:highlight w:val="none"/>
        </w:rPr>
        <w:t xml:space="preserve">服装。所产生费用由乙方承担。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3.3</w:t>
      </w:r>
      <w:r>
        <w:rPr>
          <w:rFonts w:ascii="宋体" w:hAnsi="宋体"/>
          <w:color w:val="auto"/>
          <w:szCs w:val="21"/>
          <w:highlight w:val="none"/>
        </w:rPr>
        <w:tab/>
      </w:r>
      <w:r>
        <w:rPr>
          <w:rFonts w:hint="eastAsia" w:ascii="宋体" w:hAnsi="宋体"/>
          <w:color w:val="auto"/>
          <w:szCs w:val="21"/>
          <w:highlight w:val="none"/>
        </w:rPr>
        <w:t xml:space="preserve">服务人员实行班组式管理，班组长及成员定人定岗，人员调整须报甲方审定。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3.4服务人员严禁工作期间看阅书报、玩手机、游戏机等与工作无关的事情。</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3.5严禁服务人员泄露</w:t>
      </w:r>
      <w:r>
        <w:rPr>
          <w:rFonts w:hint="eastAsia" w:ascii="宋体" w:hAnsi="宋体" w:cs="宋体"/>
          <w:color w:val="auto"/>
          <w:szCs w:val="21"/>
          <w:highlight w:val="none"/>
        </w:rPr>
        <w:t xml:space="preserve">甲方</w:t>
      </w:r>
      <w:r>
        <w:rPr>
          <w:rFonts w:hint="eastAsia" w:ascii="宋体" w:hAnsi="宋体"/>
          <w:color w:val="auto"/>
          <w:szCs w:val="21"/>
          <w:highlight w:val="none"/>
        </w:rPr>
        <w:t xml:space="preserve">整治计划、工作情况。</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3.6服务人员工作期间不得脱岗、串岗、闲聊、吸烟、嬉笑打闹、将手插入口袋、背手、挽臂揽腰巡逻。</w:t>
      </w:r>
      <w:r/>
    </w:p>
    <w:p>
      <w:pPr>
        <w:ind w:firstLine="422"/>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3.7服务人员上岗必须随身携带保安员证。</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（二）服务标准、检查、考核：服务队伍管理规定（具体内容详见合同）。</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管理规定适用范围</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适用于所有受聘服务单位和参与本项目服务的人员。</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w:t>
      </w:r>
      <w:r>
        <w:rPr>
          <w:rFonts w:ascii="宋体" w:hAnsi="宋体"/>
          <w:b/>
          <w:color w:val="auto"/>
          <w:szCs w:val="21"/>
          <w:highlight w:val="none"/>
        </w:rPr>
        <w:t xml:space="preserve">.</w:t>
      </w:r>
      <w:r>
        <w:rPr>
          <w:rFonts w:hint="eastAsia" w:ascii="宋体" w:hAnsi="宋体"/>
          <w:b/>
          <w:color w:val="auto"/>
          <w:szCs w:val="21"/>
          <w:highlight w:val="none"/>
        </w:rPr>
        <w:t xml:space="preserve">受聘服务单位服务标准</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服务单位聘用标准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（1）服务单位必须具有正规的营运资质。</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（2）服务单位必须严格选拔，提供足量优质的服务人员参与交通防控服务。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（3）服务单位为本项目（派驻的服务人员）购买团体意外险或雇主责任险。</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服务单位必须定期为参与服务的人员提供交通手势、执勤姿态等交通相关的培训,培训时间每周累计不少于2小时,并指派专人现场指导,记录培训情况并定期上报,在日常工作中要多做思想沟通,总结经验,改进不足。</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（5）服务单位必须为参与服务的人员提供充分的后勤保障，为其制作保安证，配齐所有必要装备。</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（6）服务单位须配备</w:t>
      </w:r>
      <w:r>
        <w:rPr>
          <w:rFonts w:hint="eastAsia" w:ascii="宋体" w:hAnsi="宋体"/>
          <w:b/>
          <w:bCs/>
          <w:color w:val="auto"/>
          <w:szCs w:val="21"/>
          <w:highlight w:val="none"/>
        </w:rPr>
        <w:t xml:space="preserve">对讲机、肩灯、口哨等</w:t>
      </w:r>
      <w:r>
        <w:rPr>
          <w:rFonts w:hint="eastAsia" w:ascii="宋体" w:hAnsi="宋体"/>
          <w:color w:val="auto"/>
          <w:szCs w:val="21"/>
          <w:highlight w:val="none"/>
        </w:rPr>
        <w:t xml:space="preserve">，并按甲方的要求及规范进行使用和管理。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（7）服务单位须选拔不少于</w:t>
      </w:r>
      <w:r>
        <w:rPr>
          <w:rFonts w:hint="eastAsia" w:ascii="宋体" w:hAnsi="宋体"/>
          <w:b/>
          <w:bCs/>
          <w:color w:val="auto"/>
          <w:szCs w:val="21"/>
          <w:highlight w:val="none"/>
        </w:rPr>
        <w:t xml:space="preserve">5名优秀服务人员</w:t>
      </w:r>
      <w:r>
        <w:rPr>
          <w:rFonts w:hint="eastAsia" w:ascii="宋体" w:hAnsi="宋体"/>
          <w:color w:val="auto"/>
          <w:szCs w:val="21"/>
          <w:highlight w:val="none"/>
        </w:rPr>
        <w:t xml:space="preserve">成立应急处置专业队，遇特殊情况由甲方直接指挥调度。</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（8）服务单位必须制定一套完整的管理制度，表彰优秀服务人员，严肃处理纪律性不强，经常性迟到、早退、无故缺勤的服务人员。</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（9）服务单位必须熟悉相关管理制度，配合采购人保质保量完成交通防控工作。严守纪律，对于服务质量差，达不到聘用要求的服务单位，</w:t>
      </w:r>
      <w:r>
        <w:rPr>
          <w:rFonts w:hint="eastAsia" w:ascii="宋体" w:hAnsi="宋体" w:cs="宋体"/>
          <w:color w:val="auto"/>
          <w:szCs w:val="21"/>
          <w:highlight w:val="none"/>
        </w:rPr>
        <w:t xml:space="preserve">甲方</w:t>
      </w:r>
      <w:r>
        <w:rPr>
          <w:rFonts w:hint="eastAsia" w:ascii="宋体" w:hAnsi="宋体"/>
          <w:color w:val="auto"/>
          <w:szCs w:val="21"/>
          <w:highlight w:val="none"/>
        </w:rPr>
        <w:t xml:space="preserve">有权单方面解除合约。</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（10）服务单位必须无条件服无从采购人的安排。</w:t>
      </w:r>
      <w:r>
        <w:rPr>
          <w:rFonts w:hint="eastAsia" w:ascii="宋体" w:hAnsi="宋体" w:cs="宋体"/>
          <w:color w:val="auto"/>
          <w:szCs w:val="21"/>
          <w:highlight w:val="none"/>
        </w:rPr>
        <w:t xml:space="preserve">甲方</w:t>
      </w:r>
      <w:r>
        <w:rPr>
          <w:rFonts w:hint="eastAsia" w:ascii="宋体" w:hAnsi="宋体"/>
          <w:color w:val="auto"/>
          <w:szCs w:val="21"/>
          <w:highlight w:val="none"/>
        </w:rPr>
        <w:t xml:space="preserve">根据一定标准对参与服务的服务单位和服务人员进行考核。</w:t>
      </w:r>
      <w:r/>
    </w:p>
    <w:p>
      <w:pPr>
        <w:ind w:firstLine="420"/>
        <w:jc w:val="left"/>
        <w:spacing w:line="360" w:lineRule="auto"/>
        <w:rPr>
          <w:rFonts w:hint="eastAsia" w:ascii="宋体" w:hAns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录用服务人员服务标准</w:t>
      </w:r>
      <w:r/>
    </w:p>
    <w:p>
      <w:pPr>
        <w:ind w:firstLine="420"/>
        <w:jc w:val="left"/>
        <w:spacing w:line="360" w:lineRule="auto"/>
        <w:rPr>
          <w:rFonts w:hint="eastAsia" w:ascii="宋体" w:hAnsi="宋体" w:cs="宋体"/>
          <w:color w:val="auto"/>
          <w:szCs w:val="21"/>
          <w:highlight w:val="none"/>
          <w:lang w:val="zh-CN"/>
        </w:rPr>
      </w:pPr>
      <w:r>
        <w:rPr>
          <w:rFonts w:hint="eastAsia" w:ascii="宋体" w:hAnsi="宋体"/>
          <w:color w:val="auto"/>
          <w:szCs w:val="21"/>
          <w:highlight w:val="none"/>
        </w:rPr>
        <w:t xml:space="preserve">参与服务的人员应当明确主要职责，积极参与工作，严格遵守服务期间一切管理规定。</w:t>
      </w:r>
      <w:r>
        <w:rPr>
          <w:rFonts w:hint="eastAsia" w:ascii="宋体" w:hAnsi="宋体" w:cs="宋体"/>
          <w:color w:val="auto"/>
          <w:szCs w:val="21"/>
          <w:highlight w:val="none"/>
        </w:rPr>
        <w:t xml:space="preserve">甲方</w:t>
      </w:r>
      <w:r>
        <w:rPr>
          <w:rFonts w:hint="eastAsia" w:ascii="宋体" w:hAnsi="宋体"/>
          <w:color w:val="auto"/>
          <w:szCs w:val="21"/>
          <w:highlight w:val="none"/>
        </w:rPr>
        <w:t xml:space="preserve">将依照一定标准对其工作过程和效果进行检查、考核。</w:t>
      </w:r>
      <w:r>
        <w:rPr>
          <w:rFonts w:hint="eastAsia" w:ascii="宋体" w:hAnsi="宋体" w:cs="宋体"/>
          <w:color w:val="auto"/>
          <w:szCs w:val="21"/>
          <w:highlight w:val="none"/>
          <w:lang w:val="zh-CN"/>
        </w:rPr>
        <w:t xml:space="preserve">服务人员</w:t>
      </w:r>
      <w:r>
        <w:rPr>
          <w:rFonts w:hint="eastAsia" w:ascii="宋体" w:hAnsi="宋体"/>
          <w:color w:val="auto"/>
          <w:szCs w:val="21"/>
          <w:highlight w:val="none"/>
        </w:rPr>
        <w:t xml:space="preserve">服务</w:t>
      </w:r>
      <w:r>
        <w:rPr>
          <w:rFonts w:hint="eastAsia" w:ascii="宋体" w:hAnsi="宋体" w:cs="宋体"/>
          <w:color w:val="auto"/>
          <w:szCs w:val="21"/>
          <w:highlight w:val="none"/>
          <w:lang w:val="zh-CN"/>
        </w:rPr>
        <w:t xml:space="preserve">标准：</w:t>
      </w:r>
      <w:r/>
    </w:p>
    <w:tbl>
      <w:tblPr>
        <w:tblStyle w:val="919"/>
        <w:tblW w:w="519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6"/>
        <w:gridCol w:w="8561"/>
      </w:tblGrid>
      <w:tr>
        <w:trPr>
          <w:trHeight w:val="490"/>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ind w:firstLine="200"/>
              <w:jc w:val="center"/>
              <w:spacing w:before="240"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项目</w:t>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服务标准</w:t>
            </w:r>
            <w:r/>
          </w:p>
        </w:tc>
      </w:tr>
      <w:tr>
        <w:trPr>
          <w:trHeight w:val="975"/>
        </w:trPr>
        <w:tc>
          <w:tcPr>
            <w:tcBorders>
              <w:top w:val="single" w:color="auto" w:sz="4" w:space="0"/>
              <w:left w:val="single" w:color="auto" w:sz="4" w:space="0"/>
              <w:bottom w:val="single" w:color="auto" w:sz="4" w:space="0"/>
              <w:right w:val="single" w:color="auto" w:sz="4" w:space="0"/>
            </w:tcBorders>
            <w:tcW w:w="714" w:type="pct"/>
            <w:vAlign w:val="center"/>
            <w:vMerge w:val="restart"/>
            <w:textDirection w:val="lrTb"/>
            <w:noWrap w:val="false"/>
          </w:tcPr>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人员</w:t>
            </w:r>
            <w:r/>
          </w:p>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装备</w:t>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 年龄在</w:t>
            </w:r>
            <w:r>
              <w:rPr>
                <w:rFonts w:hint="eastAsia" w:ascii="宋体" w:hAnsi="宋体" w:cs="宋体"/>
                <w:color w:val="auto"/>
                <w:szCs w:val="21"/>
                <w:highlight w:val="none"/>
              </w:rPr>
              <w:t xml:space="preserve">18</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60</w:t>
            </w:r>
            <w:r>
              <w:rPr>
                <w:rFonts w:hint="eastAsia" w:ascii="宋体" w:hAnsi="宋体" w:cs="宋体"/>
                <w:color w:val="auto"/>
                <w:szCs w:val="21"/>
                <w:highlight w:val="none"/>
                <w:lang w:val="zh-CN"/>
              </w:rPr>
              <w:t xml:space="preserve">周岁，男性，身高达到1.65米以上，具有初中及以上文化；身体健康，五官端正、品行良好，无色盲、无纹身、无口吃；无违法犯罪及其他不良记录。</w:t>
            </w:r>
            <w:r/>
          </w:p>
        </w:tc>
      </w:tr>
      <w:tr>
        <w:trPr>
          <w:trHeight w:val="838"/>
        </w:trPr>
        <w:tc>
          <w:tcPr>
            <w:tcBorders>
              <w:top w:val="single" w:color="auto" w:sz="4" w:space="0"/>
              <w:left w:val="single" w:color="auto" w:sz="4" w:space="0"/>
              <w:bottom w:val="single" w:color="auto" w:sz="4" w:space="0"/>
              <w:right w:val="single" w:color="auto" w:sz="4" w:space="0"/>
            </w:tcBorders>
            <w:tcW w:w="714" w:type="pct"/>
            <w:vAlign w:val="center"/>
            <w:vMerge w:val="continue"/>
            <w:textDirection w:val="lrTb"/>
            <w:noWrap w:val="false"/>
          </w:tcPr>
          <w:p>
            <w:pPr>
              <w:ind w:firstLine="200"/>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2.服务人员须经过相关培训且</w:t>
            </w:r>
            <w:r>
              <w:rPr>
                <w:rFonts w:hint="eastAsia" w:ascii="宋体" w:hAnsi="宋体"/>
                <w:color w:val="auto"/>
                <w:szCs w:val="21"/>
                <w:highlight w:val="none"/>
              </w:rPr>
              <w:t xml:space="preserve">必须随身携带身份证和保安证</w:t>
            </w:r>
            <w:r>
              <w:rPr>
                <w:rFonts w:hint="eastAsia" w:ascii="宋体" w:hAnsi="宋体" w:cs="宋体"/>
                <w:color w:val="auto"/>
                <w:szCs w:val="21"/>
                <w:highlight w:val="none"/>
                <w:lang w:val="zh-CN"/>
              </w:rPr>
              <w:t xml:space="preserve">。未经</w:t>
            </w:r>
            <w:r>
              <w:rPr>
                <w:rFonts w:hint="eastAsia" w:ascii="宋体" w:hAnsi="宋体" w:cs="宋体"/>
                <w:color w:val="auto"/>
                <w:szCs w:val="21"/>
                <w:highlight w:val="none"/>
              </w:rPr>
              <w:t xml:space="preserve">采购人</w:t>
            </w:r>
            <w:r>
              <w:rPr>
                <w:rFonts w:hint="eastAsia" w:ascii="宋体" w:hAnsi="宋体" w:cs="宋体"/>
                <w:color w:val="auto"/>
                <w:szCs w:val="21"/>
                <w:highlight w:val="none"/>
                <w:lang w:val="zh-CN"/>
              </w:rPr>
              <w:t xml:space="preserve">同意，不得接受任何形式采访。</w:t>
            </w:r>
            <w:r/>
          </w:p>
        </w:tc>
      </w:tr>
      <w:tr>
        <w:trPr>
          <w:trHeight w:val="630"/>
        </w:trPr>
        <w:tc>
          <w:tcPr>
            <w:tcBorders>
              <w:top w:val="single" w:color="auto" w:sz="4" w:space="0"/>
              <w:left w:val="single" w:color="auto" w:sz="4" w:space="0"/>
              <w:bottom w:val="single" w:color="auto" w:sz="4" w:space="0"/>
              <w:right w:val="single" w:color="auto" w:sz="4" w:space="0"/>
            </w:tcBorders>
            <w:tcW w:w="714" w:type="pct"/>
            <w:vAlign w:val="center"/>
            <w:vMerge w:val="continue"/>
            <w:textDirection w:val="lrTb"/>
            <w:noWrap w:val="false"/>
          </w:tcPr>
          <w:p>
            <w:pPr>
              <w:ind w:firstLine="200"/>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3.统一服装、标志整齐，执勤时必须着制服，不得混穿其他服装，安保器材按标准配置。</w:t>
            </w:r>
            <w:r/>
          </w:p>
        </w:tc>
      </w:tr>
      <w:tr>
        <w:trPr>
          <w:trHeight w:val="642"/>
        </w:trPr>
        <w:tc>
          <w:tcPr>
            <w:tcBorders>
              <w:top w:val="single" w:color="auto" w:sz="4" w:space="0"/>
              <w:left w:val="single" w:color="auto" w:sz="4" w:space="0"/>
              <w:bottom w:val="single" w:color="auto" w:sz="4" w:space="0"/>
              <w:right w:val="single" w:color="auto" w:sz="4" w:space="0"/>
            </w:tcBorders>
            <w:tcW w:w="714" w:type="pct"/>
            <w:vAlign w:val="center"/>
            <w:vMerge w:val="continue"/>
            <w:textDirection w:val="lrTb"/>
            <w:noWrap w:val="false"/>
          </w:tcPr>
          <w:p>
            <w:pPr>
              <w:ind w:firstLine="200"/>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4.仪容仪表符合标准，不留长头发、长胡须、长指甲，不染发，不得佩戴首饰。</w:t>
            </w:r>
            <w:r/>
          </w:p>
        </w:tc>
      </w:tr>
      <w:tr>
        <w:trPr>
          <w:trHeight w:val="547"/>
        </w:trPr>
        <w:tc>
          <w:tcPr>
            <w:tcBorders>
              <w:top w:val="single" w:color="auto" w:sz="4" w:space="0"/>
              <w:left w:val="single" w:color="auto" w:sz="4" w:space="0"/>
              <w:right w:val="single" w:color="auto" w:sz="4" w:space="0"/>
            </w:tcBorders>
            <w:tcW w:w="714" w:type="pct"/>
            <w:vAlign w:val="center"/>
            <w:vMerge w:val="restart"/>
            <w:textDirection w:val="lrTb"/>
            <w:noWrap w:val="false"/>
          </w:tcPr>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工作</w:t>
            </w:r>
            <w:r/>
          </w:p>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标准</w:t>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1.按时服务：严格按照规定时间到岗到位。</w:t>
            </w:r>
            <w:r/>
          </w:p>
        </w:tc>
      </w:tr>
      <w:tr>
        <w:trPr>
          <w:trHeight w:val="547"/>
        </w:trPr>
        <w:tc>
          <w:tcPr>
            <w:tcBorders>
              <w:left w:val="single" w:color="auto" w:sz="4" w:space="0"/>
              <w:right w:val="single" w:color="auto" w:sz="4" w:space="0"/>
            </w:tcBorders>
            <w:tcW w:w="714" w:type="pct"/>
            <w:vAlign w:val="center"/>
            <w:vMerge w:val="continue"/>
            <w:textDirection w:val="lrTb"/>
            <w:noWrap w:val="false"/>
          </w:tcPr>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2.服务人员要使用文明礼貌用语，做到文明执勤，发现问题及时处理汇报。</w:t>
            </w:r>
            <w:r/>
          </w:p>
        </w:tc>
      </w:tr>
      <w:tr>
        <w:trPr>
          <w:trHeight w:val="640"/>
        </w:trPr>
        <w:tc>
          <w:tcPr>
            <w:tcBorders>
              <w:left w:val="single" w:color="auto" w:sz="4" w:space="0"/>
              <w:right w:val="single" w:color="auto" w:sz="4" w:space="0"/>
            </w:tcBorders>
            <w:tcW w:w="714" w:type="pct"/>
            <w:vAlign w:val="center"/>
            <w:vMerge w:val="continue"/>
            <w:textDirection w:val="lrTb"/>
            <w:noWrap w:val="false"/>
          </w:tcPr>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3.服务人员服从</w:t>
            </w:r>
            <w:r>
              <w:rPr>
                <w:rFonts w:hint="eastAsia" w:ascii="宋体" w:hAnsi="宋体" w:cs="宋体"/>
                <w:color w:val="auto"/>
                <w:szCs w:val="21"/>
                <w:highlight w:val="none"/>
              </w:rPr>
              <w:t xml:space="preserve">采购人</w:t>
            </w:r>
            <w:r>
              <w:rPr>
                <w:rFonts w:hint="eastAsia" w:ascii="宋体" w:hAnsi="宋体" w:cs="宋体"/>
                <w:color w:val="auto"/>
                <w:szCs w:val="21"/>
                <w:highlight w:val="none"/>
                <w:lang w:val="zh-CN"/>
              </w:rPr>
              <w:t xml:space="preserve">指挥，按时按量完成安排的任务。</w:t>
            </w:r>
            <w:r/>
          </w:p>
        </w:tc>
      </w:tr>
      <w:tr>
        <w:trPr>
          <w:trHeight w:val="596"/>
        </w:trPr>
        <w:tc>
          <w:tcPr>
            <w:tcBorders>
              <w:left w:val="single" w:color="auto" w:sz="4" w:space="0"/>
              <w:right w:val="single" w:color="auto" w:sz="4" w:space="0"/>
            </w:tcBorders>
            <w:tcW w:w="714" w:type="pct"/>
            <w:vAlign w:val="center"/>
            <w:vMerge w:val="continue"/>
            <w:textDirection w:val="lrTb"/>
            <w:noWrap w:val="false"/>
          </w:tcPr>
          <w:p>
            <w:pPr>
              <w:ind w:firstLine="200"/>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4.服务人员认真执行</w:t>
            </w:r>
            <w:r>
              <w:rPr>
                <w:rFonts w:hint="eastAsia" w:ascii="宋体" w:hAnsi="宋体" w:cs="宋体"/>
                <w:color w:val="auto"/>
                <w:szCs w:val="21"/>
                <w:highlight w:val="none"/>
              </w:rPr>
              <w:t xml:space="preserve">采购人</w:t>
            </w:r>
            <w:r>
              <w:rPr>
                <w:rFonts w:hint="eastAsia" w:ascii="宋体" w:hAnsi="宋体" w:cs="宋体"/>
                <w:color w:val="auto"/>
                <w:szCs w:val="21"/>
                <w:highlight w:val="none"/>
                <w:lang w:val="zh-CN"/>
              </w:rPr>
              <w:t xml:space="preserve">的相关规章制度，维护</w:t>
            </w:r>
            <w:r>
              <w:rPr>
                <w:rFonts w:hint="eastAsia" w:ascii="宋体" w:hAnsi="宋体" w:cs="宋体"/>
                <w:color w:val="auto"/>
                <w:szCs w:val="21"/>
                <w:highlight w:val="none"/>
              </w:rPr>
              <w:t xml:space="preserve">采购人</w:t>
            </w:r>
            <w:r>
              <w:rPr>
                <w:rFonts w:hint="eastAsia" w:ascii="宋体" w:hAnsi="宋体" w:cs="宋体"/>
                <w:color w:val="auto"/>
                <w:szCs w:val="21"/>
                <w:highlight w:val="none"/>
                <w:lang w:val="zh-CN"/>
              </w:rPr>
              <w:t xml:space="preserve">利益及正常的运营工作秩序。</w:t>
            </w:r>
            <w:r/>
          </w:p>
        </w:tc>
      </w:tr>
      <w:tr>
        <w:trPr>
          <w:trHeight w:val="896"/>
        </w:trPr>
        <w:tc>
          <w:tcPr>
            <w:tcBorders>
              <w:left w:val="single" w:color="auto" w:sz="4" w:space="0"/>
              <w:right w:val="single" w:color="auto" w:sz="4" w:space="0"/>
            </w:tcBorders>
            <w:tcW w:w="714" w:type="pct"/>
            <w:vAlign w:val="center"/>
            <w:vMerge w:val="continue"/>
            <w:textDirection w:val="lrTb"/>
            <w:noWrap w:val="false"/>
          </w:tcPr>
          <w:p>
            <w:pPr>
              <w:ind w:firstLine="200"/>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5.服务人员在执勤时，保持高度警惕，及时发现隐患、事故和犯罪行为，发现可疑情况必须果断处理，及时汇报。</w:t>
            </w:r>
            <w:r/>
          </w:p>
        </w:tc>
      </w:tr>
      <w:tr>
        <w:trPr>
          <w:trHeight w:val="1336"/>
        </w:trPr>
        <w:tc>
          <w:tcPr>
            <w:tcBorders>
              <w:left w:val="single" w:color="auto" w:sz="4" w:space="0"/>
              <w:right w:val="single" w:color="auto" w:sz="4" w:space="0"/>
            </w:tcBorders>
            <w:tcW w:w="714" w:type="pct"/>
            <w:vAlign w:val="center"/>
            <w:vMerge w:val="continue"/>
            <w:textDirection w:val="lrTb"/>
            <w:noWrap w:val="false"/>
          </w:tcPr>
          <w:p>
            <w:pPr>
              <w:ind w:firstLine="200"/>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olor w:val="auto"/>
                <w:szCs w:val="21"/>
                <w:highlight w:val="none"/>
              </w:rPr>
              <w:t xml:space="preserve">6.严禁工作期间玩手机、游戏机；不允许在工作期间擅自离开岗位，到沿街店面、花坛等非工作区域休息。不得脱岗、串岗、闲聊、吸烟、睡觉、嬉笑打闹、将手插入口袋、背手、挽臂揽腰巡逻。</w:t>
            </w:r>
            <w:r>
              <w:rPr>
                <w:rFonts w:hint="eastAsia" w:ascii="宋体" w:hAnsi="宋体" w:cs="宋体"/>
                <w:color w:val="auto"/>
                <w:szCs w:val="21"/>
                <w:highlight w:val="none"/>
                <w:lang w:val="zh-CN"/>
              </w:rPr>
              <w:t xml:space="preserve">不准做与工作无关的事。</w:t>
            </w:r>
            <w:r/>
          </w:p>
        </w:tc>
      </w:tr>
      <w:tr>
        <w:trPr>
          <w:trHeight w:val="619"/>
        </w:trPr>
        <w:tc>
          <w:tcPr>
            <w:tcBorders>
              <w:left w:val="single" w:color="auto" w:sz="4" w:space="0"/>
              <w:bottom w:val="single" w:color="auto" w:sz="4" w:space="0"/>
              <w:right w:val="single" w:color="auto" w:sz="4" w:space="0"/>
            </w:tcBorders>
            <w:tcW w:w="714" w:type="pct"/>
            <w:vAlign w:val="center"/>
            <w:vMerge w:val="continue"/>
            <w:textDirection w:val="lrTb"/>
            <w:noWrap w:val="false"/>
          </w:tcPr>
          <w:p>
            <w:pPr>
              <w:ind w:firstLine="200"/>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7.</w:t>
            </w:r>
            <w:r>
              <w:rPr>
                <w:rFonts w:hint="eastAsia" w:ascii="宋体" w:hAnsi="宋体" w:cs="宋体"/>
                <w:color w:val="auto"/>
                <w:szCs w:val="21"/>
                <w:highlight w:val="none"/>
                <w:lang w:val="zh-CN"/>
              </w:rPr>
              <w:t xml:space="preserve">不得无故迟到或者早退。有病假、事假的应提前向</w:t>
            </w:r>
            <w:r>
              <w:rPr>
                <w:rFonts w:hint="eastAsia" w:ascii="宋体" w:hAnsi="宋体" w:cs="宋体"/>
                <w:color w:val="auto"/>
                <w:szCs w:val="21"/>
                <w:highlight w:val="none"/>
              </w:rPr>
              <w:t xml:space="preserve">采购人</w:t>
            </w:r>
            <w:r>
              <w:rPr>
                <w:rFonts w:hint="eastAsia" w:ascii="宋体" w:hAnsi="宋体" w:cs="宋体"/>
                <w:color w:val="auto"/>
                <w:szCs w:val="21"/>
                <w:highlight w:val="none"/>
                <w:lang w:val="zh-CN"/>
              </w:rPr>
              <w:t xml:space="preserve">和所属公司报告。</w:t>
            </w:r>
            <w:r/>
          </w:p>
        </w:tc>
      </w:tr>
      <w:tr>
        <w:trPr>
          <w:trHeight w:val="975"/>
        </w:trPr>
        <w:tc>
          <w:tcPr>
            <w:tcBorders>
              <w:top w:val="single" w:color="auto" w:sz="4" w:space="0"/>
              <w:left w:val="single" w:color="auto" w:sz="4" w:space="0"/>
              <w:right w:val="single" w:color="auto" w:sz="4" w:space="0"/>
            </w:tcBorders>
            <w:tcW w:w="714" w:type="pct"/>
            <w:vAlign w:val="center"/>
            <w:vMerge w:val="restart"/>
            <w:textDirection w:val="lrTb"/>
            <w:noWrap w:val="false"/>
          </w:tcPr>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服务</w:t>
            </w:r>
            <w:r/>
          </w:p>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标准</w:t>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1.在执勤工作中，处理问题时要坚持原则，分清是非，实事求是，以理服人，无有责投诉。</w:t>
            </w:r>
            <w:r/>
          </w:p>
        </w:tc>
      </w:tr>
      <w:tr>
        <w:trPr>
          <w:trHeight w:val="676"/>
        </w:trPr>
        <w:tc>
          <w:tcPr>
            <w:tcBorders>
              <w:left w:val="single" w:color="auto" w:sz="4" w:space="0"/>
              <w:right w:val="single" w:color="auto" w:sz="4" w:space="0"/>
            </w:tcBorders>
            <w:tcW w:w="714" w:type="pct"/>
            <w:vAlign w:val="center"/>
            <w:vMerge w:val="continue"/>
            <w:textDirection w:val="lrTb"/>
            <w:noWrap w:val="false"/>
          </w:tcPr>
          <w:p>
            <w:pPr>
              <w:ind w:firstLine="200"/>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2.执勤期间应避免与他人发生争执、肢体冲突等，给</w:t>
            </w:r>
            <w:r>
              <w:rPr>
                <w:rFonts w:hint="eastAsia" w:ascii="宋体" w:hAnsi="宋体" w:cs="宋体"/>
                <w:color w:val="auto"/>
                <w:szCs w:val="21"/>
                <w:highlight w:val="none"/>
              </w:rPr>
              <w:t xml:space="preserve">采购人</w:t>
            </w:r>
            <w:r>
              <w:rPr>
                <w:rFonts w:hint="eastAsia" w:ascii="宋体" w:hAnsi="宋体" w:cs="宋体"/>
                <w:color w:val="auto"/>
                <w:szCs w:val="21"/>
                <w:highlight w:val="none"/>
                <w:lang w:val="zh-CN"/>
              </w:rPr>
              <w:t xml:space="preserve">造成声誉上的影响。</w:t>
            </w:r>
            <w:r/>
          </w:p>
        </w:tc>
      </w:tr>
      <w:tr>
        <w:trPr>
          <w:trHeight w:val="607"/>
        </w:trPr>
        <w:tc>
          <w:tcPr>
            <w:tcBorders>
              <w:left w:val="single" w:color="auto" w:sz="4" w:space="0"/>
              <w:right w:val="single" w:color="auto" w:sz="4" w:space="0"/>
            </w:tcBorders>
            <w:tcW w:w="714" w:type="pct"/>
            <w:vAlign w:val="center"/>
            <w:vMerge w:val="continue"/>
            <w:textDirection w:val="lrTb"/>
            <w:noWrap w:val="false"/>
          </w:tcPr>
          <w:p>
            <w:pPr>
              <w:ind w:firstLine="200"/>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3.不得泄露</w:t>
            </w:r>
            <w:r>
              <w:rPr>
                <w:rFonts w:hint="eastAsia" w:ascii="宋体" w:hAnsi="宋体" w:cs="宋体"/>
                <w:color w:val="auto"/>
                <w:szCs w:val="21"/>
                <w:highlight w:val="none"/>
              </w:rPr>
              <w:t xml:space="preserve">采购人</w:t>
            </w:r>
            <w:r>
              <w:rPr>
                <w:rFonts w:hint="eastAsia" w:ascii="宋体" w:hAnsi="宋体" w:cs="宋体"/>
                <w:color w:val="auto"/>
                <w:szCs w:val="21"/>
                <w:highlight w:val="none"/>
                <w:lang w:val="zh-CN"/>
              </w:rPr>
              <w:t xml:space="preserve">内部事务或其他秘密情况、资料等。</w:t>
            </w:r>
            <w:r/>
          </w:p>
        </w:tc>
      </w:tr>
      <w:tr>
        <w:trPr>
          <w:trHeight w:val="584"/>
        </w:trPr>
        <w:tc>
          <w:tcPr>
            <w:tcBorders>
              <w:left w:val="single" w:color="auto" w:sz="4" w:space="0"/>
              <w:right w:val="single" w:color="auto" w:sz="4" w:space="0"/>
            </w:tcBorders>
            <w:tcW w:w="714" w:type="pct"/>
            <w:vAlign w:val="center"/>
            <w:vMerge w:val="continue"/>
            <w:textDirection w:val="lrTb"/>
            <w:noWrap w:val="false"/>
          </w:tcPr>
          <w:p>
            <w:pPr>
              <w:ind w:firstLine="200"/>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4.在协助参与突发事件应急处置工作中不得出现处置不力、甚至临阵退缩现象。</w:t>
            </w:r>
            <w:r/>
          </w:p>
        </w:tc>
      </w:tr>
      <w:tr>
        <w:trPr>
          <w:trHeight w:val="802"/>
        </w:trPr>
        <w:tc>
          <w:tcPr>
            <w:tcBorders>
              <w:top w:val="single" w:color="auto" w:sz="4" w:space="0"/>
              <w:left w:val="single" w:color="auto" w:sz="4" w:space="0"/>
              <w:bottom w:val="single" w:color="auto" w:sz="4" w:space="0"/>
              <w:right w:val="single" w:color="auto" w:sz="4" w:space="0"/>
            </w:tcBorders>
            <w:tcW w:w="714" w:type="pct"/>
            <w:vAlign w:val="center"/>
            <w:textDirection w:val="lrTb"/>
            <w:noWrap w:val="false"/>
          </w:tcPr>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规章制</w:t>
            </w:r>
            <w:r/>
          </w:p>
          <w:p>
            <w:pPr>
              <w:ind w:firstLine="200"/>
              <w:jc w:val="center"/>
              <w:spacing w:line="360" w:lineRule="auto"/>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度学习</w:t>
            </w:r>
            <w:r/>
          </w:p>
        </w:tc>
        <w:tc>
          <w:tcPr>
            <w:tcBorders>
              <w:top w:val="single" w:color="auto" w:sz="4" w:space="0"/>
              <w:left w:val="single" w:color="auto" w:sz="4" w:space="0"/>
              <w:bottom w:val="single" w:color="auto" w:sz="4" w:space="0"/>
              <w:right w:val="single" w:color="auto" w:sz="4" w:space="0"/>
            </w:tcBorders>
            <w:tcW w:w="4285"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1.服务人员未按规定参加学习国家相关法律法规、相关制度及行业相关规定。</w:t>
            </w:r>
            <w:r/>
          </w:p>
        </w:tc>
      </w:tr>
    </w:tbl>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（三）管理和考核规定</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服务管理规定</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首先明确参与服务人员的主要工作任务：协助参与早、晚高峰期、平峰期、夜间及节假日的道路交通秩序维护工作，以减少路面交通事故发生率、疏通道路和交通拥堵的问题，最大限度保障道路交通安全、有序、畅通。为了保障服务队伍正常有序开展工作，保证最大限度的发挥职能。</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参与服务的人员由</w:t>
      </w:r>
      <w:r>
        <w:rPr>
          <w:rFonts w:hint="eastAsia" w:ascii="宋体" w:hAnsi="宋体" w:cs="宋体"/>
          <w:color w:val="auto"/>
          <w:szCs w:val="21"/>
          <w:highlight w:val="none"/>
        </w:rPr>
        <w:t xml:space="preserve">甲方</w:t>
      </w:r>
      <w:r>
        <w:rPr>
          <w:rFonts w:hint="eastAsia" w:ascii="宋体" w:hAnsi="宋体"/>
          <w:color w:val="auto"/>
          <w:szCs w:val="21"/>
          <w:highlight w:val="none"/>
        </w:rPr>
        <w:t xml:space="preserve">负责统一管理。服务人员须听从</w:t>
      </w:r>
      <w:r>
        <w:rPr>
          <w:rFonts w:hint="eastAsia" w:ascii="宋体" w:hAnsi="宋体" w:cs="宋体"/>
          <w:color w:val="auto"/>
          <w:szCs w:val="21"/>
          <w:highlight w:val="none"/>
        </w:rPr>
        <w:t xml:space="preserve">甲方</w:t>
      </w:r>
      <w:r>
        <w:rPr>
          <w:rFonts w:hint="eastAsia" w:ascii="宋体" w:hAnsi="宋体"/>
          <w:color w:val="auto"/>
          <w:szCs w:val="21"/>
          <w:highlight w:val="none"/>
        </w:rPr>
        <w:t xml:space="preserve">安排并接受监督。</w:t>
      </w:r>
      <w:r/>
    </w:p>
    <w:p>
      <w:pPr>
        <w:ind w:left="360" w:firstLine="200"/>
        <w:spacing w:line="360" w:lineRule="auto"/>
        <w:rPr>
          <w:rFonts w:hint="eastAsia" w:ascii="宋体" w:hAnsi="宋体"/>
          <w:color w:val="auto"/>
          <w:szCs w:val="21"/>
          <w:highlight w:val="none"/>
        </w:rPr>
      </w:pPr>
      <w:r>
        <w:rPr>
          <w:rFonts w:hint="eastAsia" w:ascii="宋体" w:hAnsi="宋体"/>
          <w:color w:val="auto"/>
          <w:szCs w:val="21"/>
          <w:highlight w:val="none"/>
        </w:rPr>
        <w:t xml:space="preserve">2</w:t>
      </w:r>
      <w:r>
        <w:rPr>
          <w:rFonts w:ascii="宋体" w:hAnsi="宋体"/>
          <w:color w:val="auto"/>
          <w:szCs w:val="21"/>
          <w:highlight w:val="none"/>
        </w:rPr>
        <w:t xml:space="preserve">.</w:t>
      </w:r>
      <w:r>
        <w:rPr>
          <w:rFonts w:hint="eastAsia" w:ascii="宋体" w:hAnsi="宋体"/>
          <w:color w:val="auto"/>
          <w:szCs w:val="21"/>
          <w:highlight w:val="none"/>
        </w:rPr>
        <w:t xml:space="preserve">服务考核细则 </w:t>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采购人指定专人负责每日检查工作，根据下述考核扣分细则对服务人员进行细致的督查，记录违规行为。</w:t>
      </w:r>
      <w:r/>
    </w:p>
    <w:p>
      <w:pPr>
        <w:ind w:firstLine="420"/>
        <w:jc w:val="left"/>
        <w:spacing w:line="360" w:lineRule="auto"/>
        <w:rPr>
          <w:rFonts w:hint="eastAsia" w:ascii="宋体" w:hAnsi="宋体" w:cs="宋体"/>
          <w:color w:val="auto"/>
          <w:szCs w:val="21"/>
          <w:highlight w:val="none"/>
          <w:lang w:val="zh-CN"/>
        </w:rPr>
      </w:pPr>
      <w:r>
        <w:rPr>
          <w:rFonts w:hint="eastAsia" w:ascii="宋体" w:hAnsi="宋体"/>
          <w:color w:val="auto"/>
          <w:szCs w:val="21"/>
          <w:highlight w:val="none"/>
        </w:rPr>
        <w:t xml:space="preserve">服务人员及服务单位考核标准见附表。</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附表1：服务人员考核扣分细则</w:t>
      </w:r>
      <w:r/>
    </w:p>
    <w:tbl>
      <w:tblPr>
        <w:tblStyle w:val="91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2"/>
        <w:gridCol w:w="7184"/>
        <w:gridCol w:w="1220"/>
      </w:tblGrid>
      <w:tr>
        <w:trPr>
          <w:trHeight w:val="594"/>
        </w:trPr>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firstLine="200"/>
              <w:jc w:val="center"/>
              <w:spacing w:before="240"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3734" w:type="pct"/>
            <w:vAlign w:val="center"/>
            <w:textDirection w:val="lrTb"/>
            <w:noWrap w:val="false"/>
          </w:tcPr>
          <w:p>
            <w:pPr>
              <w:ind w:firstLine="200"/>
              <w:jc w:val="center"/>
              <w:spacing w:before="240"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考核内容</w:t>
            </w:r>
            <w:r/>
          </w:p>
        </w:tc>
        <w:tc>
          <w:tcPr>
            <w:tcBorders>
              <w:top w:val="single" w:color="auto" w:sz="4" w:space="0"/>
              <w:left w:val="single" w:color="auto" w:sz="4" w:space="0"/>
              <w:bottom w:val="single" w:color="auto" w:sz="4" w:space="0"/>
              <w:right w:val="single" w:color="auto" w:sz="4" w:space="0"/>
            </w:tcBorders>
            <w:tcW w:w="634" w:type="pct"/>
            <w:vAlign w:val="bottom"/>
            <w:textDirection w:val="lrTb"/>
            <w:noWrap w:val="false"/>
          </w:tcPr>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扣分</w:t>
            </w:r>
            <w:r/>
          </w:p>
        </w:tc>
      </w:tr>
      <w:tr>
        <w:trPr>
          <w:trHeight w:val="607"/>
        </w:trPr>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734" w:type="pct"/>
            <w:textDirection w:val="lrTb"/>
            <w:noWrap w:val="false"/>
          </w:tcPr>
          <w:p>
            <w:pPr>
              <w:spacing w:before="240"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执勤时衣着不得体，未穿制服或混穿其他服装，未佩戴必要装备。</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5分</w:t>
            </w:r>
            <w:r/>
          </w:p>
        </w:tc>
      </w:tr>
      <w:tr>
        <w:trPr>
          <w:trHeight w:val="619"/>
        </w:trPr>
        <w:tc>
          <w:tcPr>
            <w:tcBorders>
              <w:top w:val="single" w:color="auto" w:sz="4" w:space="0"/>
              <w:left w:val="single" w:color="auto" w:sz="4" w:space="0"/>
              <w:bottom w:val="single" w:color="auto" w:sz="4" w:space="0"/>
              <w:right w:val="single" w:color="auto" w:sz="4" w:space="0"/>
            </w:tcBorders>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shd w:val="clear" w:color="auto" w:fill="ffffff"/>
            <w:tcBorders>
              <w:top w:val="single" w:color="auto" w:sz="4" w:space="0"/>
              <w:left w:val="single" w:color="auto" w:sz="4" w:space="0"/>
              <w:bottom w:val="single" w:color="auto" w:sz="4" w:space="0"/>
              <w:right w:val="single" w:color="auto" w:sz="4" w:space="0"/>
            </w:tcBorders>
            <w:tcW w:w="3734" w:type="pct"/>
            <w:textDirection w:val="lrTb"/>
            <w:noWrap w:val="false"/>
          </w:tcPr>
          <w:p>
            <w:pPr>
              <w:jc w:val="left"/>
              <w:spacing w:before="240"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上岗未随身携带保安证的。</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10分</w:t>
            </w:r>
            <w:r/>
          </w:p>
        </w:tc>
      </w:tr>
      <w:tr>
        <w:trPr>
          <w:trHeight w:val="735"/>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仪容仪表不符合标准，留长头发、长胡须、长指甲，染发，佩戴首饰的。</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rPr>
                <w:rFonts w:hint="eastAsia" w:ascii="宋体" w:hAnsi="宋体" w:cs="宋体"/>
                <w:color w:val="auto"/>
                <w:szCs w:val="21"/>
                <w:highlight w:val="none"/>
              </w:rPr>
              <w:t xml:space="preserve">分</w:t>
            </w:r>
            <w:r/>
          </w:p>
        </w:tc>
      </w:tr>
      <w:tr>
        <w:trPr>
          <w:trHeight w:val="587"/>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在岗期间吸烟、喝酒、吃东西、睡觉、玩手机等与工作无关的。</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rPr>
                <w:rFonts w:hint="eastAsia" w:ascii="宋体" w:hAnsi="宋体" w:cs="宋体"/>
                <w:color w:val="auto"/>
                <w:szCs w:val="21"/>
                <w:highlight w:val="none"/>
              </w:rPr>
              <w:t xml:space="preserve">分</w:t>
            </w:r>
            <w:r/>
          </w:p>
        </w:tc>
      </w:tr>
      <w:tr>
        <w:trPr>
          <w:trHeight w:val="619"/>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在岗期间</w:t>
            </w:r>
            <w:r>
              <w:rPr>
                <w:rFonts w:hint="eastAsia" w:ascii="宋体" w:hAnsi="宋体"/>
                <w:color w:val="auto"/>
                <w:szCs w:val="21"/>
                <w:highlight w:val="none"/>
              </w:rPr>
              <w:t xml:space="preserve">擅自离开岗位，到沿街店面、花坛等非工作区域休息的。</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rPr>
                <w:rFonts w:hint="eastAsia" w:ascii="宋体" w:hAnsi="宋体" w:cs="宋体"/>
                <w:color w:val="auto"/>
                <w:szCs w:val="21"/>
                <w:highlight w:val="none"/>
              </w:rPr>
              <w:t xml:space="preserve">分</w:t>
            </w:r>
            <w:r/>
          </w:p>
        </w:tc>
      </w:tr>
      <w:tr>
        <w:trPr>
          <w:trHeight w:val="838"/>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在岗期间</w:t>
            </w:r>
            <w:r>
              <w:rPr>
                <w:rFonts w:hint="eastAsia" w:ascii="宋体" w:hAnsi="宋体"/>
                <w:color w:val="auto"/>
                <w:szCs w:val="21"/>
                <w:highlight w:val="none"/>
              </w:rPr>
              <w:t xml:space="preserve">无故脱岗、串岗、闲聊、吸烟、睡觉、嬉笑打闹、将手插入口袋、背手、挽臂揽腰巡逻的。</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rPr>
                <w:rFonts w:hint="eastAsia" w:ascii="宋体" w:hAnsi="宋体" w:cs="宋体"/>
                <w:color w:val="auto"/>
                <w:szCs w:val="21"/>
                <w:highlight w:val="none"/>
              </w:rPr>
              <w:t xml:space="preserve">分</w:t>
            </w:r>
            <w:r/>
          </w:p>
        </w:tc>
      </w:tr>
      <w:tr>
        <w:trPr>
          <w:trHeight w:val="561"/>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不服从路面民警指挥，不服管教的。</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10</w:t>
            </w:r>
            <w:r>
              <w:rPr>
                <w:rFonts w:hint="eastAsia" w:ascii="宋体" w:hAnsi="宋体" w:cs="宋体"/>
                <w:color w:val="auto"/>
                <w:szCs w:val="21"/>
                <w:highlight w:val="none"/>
              </w:rPr>
              <w:t xml:space="preserve">分</w:t>
            </w:r>
            <w:r/>
          </w:p>
        </w:tc>
      </w:tr>
      <w:tr>
        <w:trPr>
          <w:trHeight w:val="596"/>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不按时交接班，无故迟到、早退的。</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rPr>
                <w:rFonts w:hint="eastAsia" w:ascii="宋体" w:hAnsi="宋体" w:cs="宋体"/>
                <w:color w:val="auto"/>
                <w:szCs w:val="21"/>
                <w:highlight w:val="none"/>
              </w:rPr>
              <w:t xml:space="preserve">分</w:t>
            </w:r>
            <w:r/>
          </w:p>
        </w:tc>
      </w:tr>
      <w:tr>
        <w:trPr>
          <w:trHeight w:val="838"/>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无故缺勤的（未经甲方核准擅自调整岗位造成岗点无人值守的视为无故缺勤）。</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50</w:t>
            </w:r>
            <w:r>
              <w:rPr>
                <w:rFonts w:hint="eastAsia" w:ascii="宋体" w:hAnsi="宋体" w:cs="宋体"/>
                <w:color w:val="auto"/>
                <w:szCs w:val="21"/>
                <w:highlight w:val="none"/>
              </w:rPr>
              <w:t xml:space="preserve">分</w:t>
            </w:r>
            <w:r/>
          </w:p>
        </w:tc>
      </w:tr>
      <w:tr>
        <w:trPr>
          <w:trHeight w:val="608"/>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因事因病（提供相关证明）不能到岗，未办理请假手续的。</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30</w:t>
            </w:r>
            <w:r>
              <w:rPr>
                <w:rFonts w:hint="eastAsia" w:ascii="宋体" w:hAnsi="宋体" w:cs="宋体"/>
                <w:color w:val="auto"/>
                <w:szCs w:val="21"/>
                <w:highlight w:val="none"/>
              </w:rPr>
              <w:t xml:space="preserve">分</w:t>
            </w:r>
            <w:r/>
          </w:p>
        </w:tc>
      </w:tr>
      <w:tr>
        <w:trPr>
          <w:trHeight w:val="815"/>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执勤时，发现隐患、事故和犯罪行为等可疑情况没有果断处理，及时汇报的。</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20</w:t>
            </w:r>
            <w:r>
              <w:rPr>
                <w:rFonts w:hint="eastAsia" w:ascii="宋体" w:hAnsi="宋体" w:cs="宋体"/>
                <w:color w:val="auto"/>
                <w:szCs w:val="21"/>
                <w:highlight w:val="none"/>
              </w:rPr>
              <w:t xml:space="preserve">分</w:t>
            </w:r>
            <w:r/>
          </w:p>
        </w:tc>
      </w:tr>
      <w:tr>
        <w:trPr>
          <w:trHeight w:val="630"/>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执勤时，与他人发生争执、肢体冲突的，经查证存在过错的。</w:t>
            </w:r>
            <w:r/>
          </w:p>
        </w:tc>
        <w:tc>
          <w:tcPr>
            <w:tcW w:w="634" w:type="pct"/>
            <w:vAlign w:val="center"/>
            <w:textDirection w:val="lrTb"/>
            <w:noWrap w:val="false"/>
          </w:tcPr>
          <w:p>
            <w:pPr>
              <w:ind w:firstLine="210"/>
              <w:spacing w:line="360" w:lineRule="auto"/>
              <w:rPr>
                <w:rFonts w:hint="eastAsia" w:ascii="宋体" w:hAnsi="宋体"/>
                <w:color w:val="auto"/>
                <w:szCs w:val="21"/>
                <w:highlight w:val="none"/>
              </w:rPr>
            </w:pPr>
            <w:r>
              <w:rPr>
                <w:rFonts w:hint="eastAsia" w:ascii="宋体" w:hAnsi="宋体"/>
                <w:color w:val="auto"/>
                <w:szCs w:val="21"/>
                <w:highlight w:val="none"/>
              </w:rPr>
              <w:t xml:space="preserve">10-30</w:t>
            </w:r>
            <w:r>
              <w:rPr>
                <w:rFonts w:hint="eastAsia" w:ascii="宋体" w:hAnsi="宋体" w:cs="宋体"/>
                <w:color w:val="auto"/>
                <w:szCs w:val="21"/>
                <w:highlight w:val="none"/>
              </w:rPr>
              <w:t xml:space="preserve">分</w:t>
            </w:r>
            <w:r/>
          </w:p>
        </w:tc>
      </w:tr>
      <w:tr>
        <w:trPr>
          <w:trHeight w:val="619"/>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在岗期间，执勤站位不到位，经指出不予改正的。</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5</w:t>
            </w:r>
            <w:r>
              <w:rPr>
                <w:rFonts w:hint="eastAsia" w:ascii="宋体" w:hAnsi="宋体" w:cs="宋体"/>
                <w:color w:val="auto"/>
                <w:szCs w:val="21"/>
                <w:highlight w:val="none"/>
              </w:rPr>
              <w:t xml:space="preserve">分</w:t>
            </w:r>
            <w:r/>
          </w:p>
        </w:tc>
      </w:tr>
      <w:tr>
        <w:trPr>
          <w:trHeight w:val="631"/>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在岗期间管理不力，对交通违法行为视而不见的。</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10</w:t>
            </w:r>
            <w:r>
              <w:rPr>
                <w:rFonts w:hint="eastAsia" w:ascii="宋体" w:hAnsi="宋体" w:cs="宋体"/>
                <w:color w:val="auto"/>
                <w:szCs w:val="21"/>
                <w:highlight w:val="none"/>
              </w:rPr>
              <w:t xml:space="preserve">分</w:t>
            </w:r>
            <w:r/>
          </w:p>
        </w:tc>
      </w:tr>
      <w:tr>
        <w:trPr>
          <w:trHeight w:val="630"/>
        </w:trPr>
        <w:tc>
          <w:tcPr>
            <w:tcW w:w="630"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在岗期间，路口附近出现交通事故，不作出反应的。</w:t>
            </w:r>
            <w:r/>
          </w:p>
        </w:tc>
        <w:tc>
          <w:tcPr>
            <w:tcW w:w="634"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10</w:t>
            </w:r>
            <w:r>
              <w:rPr>
                <w:rFonts w:hint="eastAsia" w:ascii="宋体" w:hAnsi="宋体" w:cs="宋体"/>
                <w:color w:val="auto"/>
                <w:szCs w:val="21"/>
                <w:highlight w:val="none"/>
              </w:rPr>
              <w:t xml:space="preserve">分</w:t>
            </w:r>
            <w:r/>
          </w:p>
        </w:tc>
      </w:tr>
      <w:tr>
        <w:trPr>
          <w:trHeight w:val="637"/>
        </w:trPr>
        <w:tc>
          <w:tcPr>
            <w:tcW w:w="630" w:type="pct"/>
            <w:vAlign w:val="center"/>
            <w:textDirection w:val="lrTb"/>
            <w:noWrap w:val="false"/>
          </w:tcPr>
          <w:p>
            <w:pPr>
              <w:ind w:firstLine="200"/>
              <w:jc w:val="center"/>
              <w:spacing w:line="360" w:lineRule="auto"/>
              <w:rPr>
                <w:rFonts w:hint="eastAsia" w:ascii="宋体" w:hAnsi="宋体" w:cs="宋体" w:eastAsiaTheme="minorEastAsia"/>
                <w:color w:val="auto"/>
                <w:szCs w:val="21"/>
                <w:highlight w:val="none"/>
              </w:rPr>
            </w:pPr>
            <w:r>
              <w:rPr>
                <w:rFonts w:hint="eastAsia" w:ascii="宋体" w:hAnsi="宋体" w:cs="宋体"/>
                <w:color w:val="auto"/>
                <w:szCs w:val="21"/>
                <w:highlight w:val="none"/>
              </w:rPr>
              <w:t xml:space="preserve">16</w:t>
            </w:r>
            <w:r/>
          </w:p>
        </w:tc>
        <w:tc>
          <w:tcPr>
            <w:tcW w:w="3734" w:type="pct"/>
            <w:vAlign w:val="center"/>
            <w:textDirection w:val="lrTb"/>
            <w:noWrap w:val="false"/>
          </w:tcPr>
          <w:p>
            <w:pPr>
              <w:spacing w:line="360" w:lineRule="auto"/>
              <w:rPr>
                <w:rFonts w:hint="eastAsia" w:ascii="宋体" w:hAnsi="宋体" w:cs="宋体" w:eastAsiaTheme="minorEastAsia"/>
                <w:color w:val="auto"/>
                <w:szCs w:val="21"/>
                <w:highlight w:val="none"/>
                <w:lang w:val="zh-CN"/>
              </w:rPr>
            </w:pPr>
            <w:r>
              <w:rPr>
                <w:rFonts w:hint="eastAsia" w:ascii="宋体" w:hAnsi="宋体" w:cs="宋体"/>
                <w:color w:val="auto"/>
                <w:szCs w:val="21"/>
                <w:highlight w:val="none"/>
                <w:lang w:val="zh-CN"/>
              </w:rPr>
              <w:t xml:space="preserve">在岗期间，遇车流量较大，不主动指挥车辆，对道路堵塞熟视无睹的。</w:t>
            </w:r>
            <w:r/>
          </w:p>
        </w:tc>
        <w:tc>
          <w:tcPr>
            <w:tcW w:w="634" w:type="pct"/>
            <w:vAlign w:val="center"/>
            <w:textDirection w:val="lrTb"/>
            <w:noWrap w:val="false"/>
          </w:tcPr>
          <w:p>
            <w:pPr>
              <w:ind w:firstLine="200"/>
              <w:jc w:val="center"/>
              <w:spacing w:line="360" w:lineRule="auto"/>
              <w:rPr>
                <w:rFonts w:hint="eastAsia" w:ascii="宋体" w:hAnsi="宋体" w:eastAsiaTheme="minorEastAsia" w:cstheme="minorBidi"/>
                <w:color w:val="auto"/>
                <w:szCs w:val="21"/>
                <w:highlight w:val="none"/>
              </w:rPr>
            </w:pPr>
            <w:r>
              <w:rPr>
                <w:rFonts w:hint="eastAsia" w:ascii="宋体" w:hAnsi="宋体"/>
                <w:color w:val="auto"/>
                <w:szCs w:val="21"/>
                <w:highlight w:val="none"/>
              </w:rPr>
              <w:t xml:space="preserve">20</w:t>
            </w:r>
            <w:r>
              <w:rPr>
                <w:rFonts w:hint="eastAsia" w:ascii="宋体" w:hAnsi="宋体" w:cs="宋体"/>
                <w:color w:val="auto"/>
                <w:szCs w:val="21"/>
                <w:highlight w:val="none"/>
              </w:rPr>
              <w:t xml:space="preserve">分</w:t>
            </w:r>
            <w:r/>
          </w:p>
        </w:tc>
      </w:tr>
      <w:tr>
        <w:trPr>
          <w:trHeight w:val="827"/>
        </w:trPr>
        <w:tc>
          <w:tcPr>
            <w:tcW w:w="630" w:type="pct"/>
            <w:vAlign w:val="center"/>
            <w:textDirection w:val="lrTb"/>
            <w:noWrap w:val="false"/>
          </w:tcPr>
          <w:p>
            <w:pPr>
              <w:ind w:firstLine="200"/>
              <w:jc w:val="center"/>
              <w:spacing w:line="360" w:lineRule="auto"/>
              <w:rPr>
                <w:rFonts w:hint="eastAsia" w:ascii="宋体" w:hAnsi="宋体" w:cs="宋体" w:eastAsiaTheme="minorEastAsia"/>
                <w:color w:val="auto"/>
                <w:szCs w:val="21"/>
                <w:highlight w:val="none"/>
              </w:rPr>
            </w:pPr>
            <w:r>
              <w:rPr>
                <w:rFonts w:hint="eastAsia" w:ascii="宋体" w:hAnsi="宋体" w:cs="宋体"/>
                <w:color w:val="auto"/>
                <w:szCs w:val="21"/>
                <w:highlight w:val="none"/>
              </w:rPr>
              <w:t xml:space="preserve">17</w:t>
            </w:r>
            <w:r/>
          </w:p>
        </w:tc>
        <w:tc>
          <w:tcPr>
            <w:tcW w:w="3734" w:type="pct"/>
            <w:vAlign w:val="center"/>
            <w:textDirection w:val="lrTb"/>
            <w:noWrap w:val="false"/>
          </w:tcPr>
          <w:p>
            <w:pPr>
              <w:spacing w:line="360" w:lineRule="auto"/>
              <w:rPr>
                <w:rFonts w:hint="eastAsia" w:ascii="宋体" w:hAnsi="宋体" w:cs="宋体" w:eastAsiaTheme="minorEastAsia"/>
                <w:color w:val="auto"/>
                <w:szCs w:val="21"/>
                <w:highlight w:val="none"/>
                <w:lang w:val="zh-CN"/>
              </w:rPr>
            </w:pPr>
            <w:r>
              <w:rPr>
                <w:rFonts w:hint="eastAsia" w:ascii="宋体" w:hAnsi="宋体" w:cs="宋体"/>
                <w:color w:val="auto"/>
                <w:szCs w:val="21"/>
                <w:highlight w:val="none"/>
                <w:lang w:val="zh-CN"/>
              </w:rPr>
              <w:t xml:space="preserve">在岗期间喝酒，或出现吃拿卡要、敲诈勒索等情形以及存在其他违法行为的，一票否决。</w:t>
            </w:r>
            <w:r/>
          </w:p>
        </w:tc>
        <w:tc>
          <w:tcPr>
            <w:tcW w:w="634" w:type="pct"/>
            <w:vAlign w:val="center"/>
            <w:textDirection w:val="lrTb"/>
            <w:noWrap w:val="false"/>
          </w:tcPr>
          <w:p>
            <w:pPr>
              <w:ind w:firstLine="200"/>
              <w:jc w:val="center"/>
              <w:spacing w:line="360" w:lineRule="auto"/>
              <w:rPr>
                <w:rFonts w:hint="eastAsia" w:ascii="宋体" w:hAnsi="宋体" w:eastAsiaTheme="minorEastAsia" w:cstheme="minorBidi"/>
                <w:color w:val="auto"/>
                <w:szCs w:val="21"/>
                <w:highlight w:val="none"/>
              </w:rPr>
            </w:pPr>
            <w:r>
              <w:rPr>
                <w:rFonts w:hint="eastAsia" w:ascii="宋体" w:hAnsi="宋体"/>
                <w:color w:val="auto"/>
                <w:szCs w:val="21"/>
                <w:highlight w:val="none"/>
              </w:rPr>
              <w:t xml:space="preserve">辞退</w:t>
            </w:r>
            <w:r/>
          </w:p>
        </w:tc>
      </w:tr>
      <w:tr>
        <w:trPr>
          <w:trHeight w:val="547"/>
        </w:trPr>
        <w:tc>
          <w:tcPr>
            <w:tcW w:w="630" w:type="pct"/>
            <w:vAlign w:val="center"/>
            <w:textDirection w:val="lrTb"/>
            <w:noWrap w:val="false"/>
          </w:tcPr>
          <w:p>
            <w:pPr>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zh-CN"/>
              </w:rPr>
              <w:t xml:space="preserve">18</w:t>
            </w:r>
            <w:r/>
          </w:p>
        </w:tc>
        <w:tc>
          <w:tcPr>
            <w:tcW w:w="3734" w:type="pct"/>
            <w:vAlign w:val="center"/>
            <w:textDirection w:val="lrTb"/>
            <w:noWrap w:val="false"/>
          </w:tcPr>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保安人员如发现有超过合同约定年龄的。</w:t>
            </w:r>
            <w:r/>
          </w:p>
        </w:tc>
        <w:tc>
          <w:tcPr>
            <w:tcW w:w="634" w:type="pct"/>
            <w:vAlign w:val="center"/>
            <w:textDirection w:val="lrTb"/>
            <w:noWrap w:val="false"/>
          </w:tcPr>
          <w:p>
            <w:pPr>
              <w:ind w:firstLine="200"/>
              <w:jc w:val="center"/>
              <w:spacing w:line="360" w:lineRule="auto"/>
              <w:rPr>
                <w:rFonts w:hint="eastAsia" w:ascii="宋体" w:hAnsi="宋体" w:eastAsiaTheme="minorEastAsia"/>
                <w:color w:val="auto"/>
                <w:szCs w:val="21"/>
                <w:highlight w:val="none"/>
              </w:rPr>
            </w:pPr>
            <w:r>
              <w:rPr>
                <w:rFonts w:hint="eastAsia" w:ascii="宋体" w:hAnsi="宋体"/>
                <w:color w:val="auto"/>
                <w:szCs w:val="21"/>
                <w:highlight w:val="none"/>
              </w:rPr>
              <w:t xml:space="preserve">30分</w:t>
            </w:r>
            <w:r/>
          </w:p>
        </w:tc>
      </w:tr>
    </w:tbl>
    <w:p>
      <w:pPr>
        <w:ind w:firstLine="20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附表2：服务单位考核细则</w:t>
      </w:r>
      <w:r/>
    </w:p>
    <w:tbl>
      <w:tblPr>
        <w:tblStyle w:val="919"/>
        <w:tblW w:w="4819" w:type="pct"/>
        <w:tblInd w:w="3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8"/>
        <w:gridCol w:w="7182"/>
        <w:gridCol w:w="1218"/>
      </w:tblGrid>
      <w:tr>
        <w:trPr>
          <w:trHeight w:val="571"/>
        </w:trPr>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firstLine="200"/>
              <w:jc w:val="center"/>
              <w:spacing w:before="240"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3873" w:type="pct"/>
            <w:vAlign w:val="center"/>
            <w:textDirection w:val="lrTb"/>
            <w:noWrap w:val="false"/>
          </w:tcPr>
          <w:p>
            <w:pPr>
              <w:ind w:firstLine="200"/>
              <w:jc w:val="center"/>
              <w:spacing w:before="240"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考核内容</w:t>
            </w:r>
            <w:r/>
          </w:p>
        </w:tc>
        <w:tc>
          <w:tcPr>
            <w:tcBorders>
              <w:top w:val="single" w:color="auto" w:sz="4" w:space="0"/>
              <w:left w:val="single" w:color="auto" w:sz="4" w:space="0"/>
              <w:bottom w:val="single" w:color="auto" w:sz="4" w:space="0"/>
              <w:right w:val="single" w:color="auto" w:sz="4" w:space="0"/>
            </w:tcBorders>
            <w:tcW w:w="657" w:type="pct"/>
            <w:vAlign w:val="bottom"/>
            <w:textDirection w:val="lrTb"/>
            <w:noWrap w:val="false"/>
          </w:tcPr>
          <w:p>
            <w:pPr>
              <w:ind w:firstLine="200"/>
              <w:jc w:val="cente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扣分</w:t>
            </w:r>
            <w:r/>
          </w:p>
        </w:tc>
      </w:tr>
      <w:tr>
        <w:trPr>
          <w:trHeight w:val="535"/>
        </w:trPr>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3873" w:type="pct"/>
            <w:vAlign w:val="center"/>
            <w:textDirection w:val="lrTb"/>
            <w:noWrap w:val="false"/>
          </w:tcPr>
          <w:p>
            <w:pPr>
              <w:ind w:firstLine="20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乙方服务人员无故缺勤的。</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警告</w:t>
            </w:r>
            <w:r/>
          </w:p>
        </w:tc>
      </w:tr>
      <w:tr>
        <w:trPr>
          <w:trHeight w:val="673"/>
        </w:trPr>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3873" w:type="pct"/>
            <w:vAlign w:val="center"/>
            <w:textDirection w:val="lrTb"/>
            <w:noWrap w:val="false"/>
          </w:tcPr>
          <w:p>
            <w:pPr>
              <w:ind w:firstLine="20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乙方服务人员上岗人数少于招标文件要求人数的。</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警告</w:t>
            </w:r>
            <w:r/>
          </w:p>
        </w:tc>
      </w:tr>
      <w:tr>
        <w:trPr>
          <w:trHeight w:val="753"/>
        </w:trPr>
        <w:tc>
          <w:tcPr>
            <w:tcBorders>
              <w:top w:val="single" w:color="auto" w:sz="4" w:space="0"/>
              <w:left w:val="single" w:color="auto" w:sz="4" w:space="0"/>
              <w:bottom w:val="single" w:color="auto" w:sz="4" w:space="0"/>
              <w:right w:val="single" w:color="auto" w:sz="4" w:space="0"/>
            </w:tcBorders>
            <w:tcW w:w="468"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3873" w:type="pct"/>
            <w:vAlign w:val="center"/>
            <w:textDirection w:val="lrTb"/>
            <w:noWrap w:val="false"/>
          </w:tcPr>
          <w:p>
            <w:pPr>
              <w:ind w:firstLine="20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乙方服务人员与人员岗位名录不符的。</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警告</w:t>
            </w:r>
            <w:r/>
          </w:p>
        </w:tc>
      </w:tr>
      <w:tr>
        <w:trPr>
          <w:trHeight w:val="711"/>
        </w:trPr>
        <w:tc>
          <w:tcPr>
            <w:tcW w:w="468"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3873" w:type="pct"/>
            <w:vAlign w:val="center"/>
            <w:textDirection w:val="lrTb"/>
            <w:noWrap w:val="false"/>
          </w:tcPr>
          <w:p>
            <w:pPr>
              <w:ind w:firstLine="20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乙方服务人员在服务期间发生有责投诉的。</w:t>
            </w:r>
            <w:r/>
          </w:p>
        </w:tc>
        <w:tc>
          <w:tcPr>
            <w:tcW w:w="657" w:type="pct"/>
            <w:vAlign w:val="center"/>
            <w:textDirection w:val="lrTb"/>
            <w:noWrap w:val="false"/>
          </w:tcPr>
          <w:p>
            <w:pPr>
              <w:ind w:firstLine="200"/>
              <w:jc w:val="center"/>
              <w:spacing w:line="360" w:lineRule="auto"/>
              <w:rPr>
                <w:rFonts w:hint="eastAsia" w:ascii="宋体" w:hAnsi="宋体" w:eastAsiaTheme="minorEastAsia"/>
                <w:color w:val="auto"/>
                <w:szCs w:val="21"/>
                <w:highlight w:val="none"/>
              </w:rPr>
            </w:pPr>
            <w:r>
              <w:rPr>
                <w:rFonts w:hint="eastAsia" w:ascii="宋体" w:hAnsi="宋体"/>
                <w:color w:val="auto"/>
                <w:szCs w:val="21"/>
                <w:highlight w:val="none"/>
              </w:rPr>
              <w:t xml:space="preserve">警告</w:t>
            </w:r>
            <w:r/>
          </w:p>
        </w:tc>
      </w:tr>
      <w:tr>
        <w:trPr>
          <w:trHeight w:val="711"/>
        </w:trPr>
        <w:tc>
          <w:tcPr>
            <w:tcW w:w="468"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3873" w:type="pct"/>
            <w:vAlign w:val="center"/>
            <w:textDirection w:val="lrTb"/>
            <w:noWrap w:val="false"/>
          </w:tcPr>
          <w:p>
            <w:pPr>
              <w:ind w:firstLine="20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乙方服务人员在服务期间行为不当，造成不良社会影响的。</w:t>
            </w:r>
            <w:r/>
          </w:p>
        </w:tc>
        <w:tc>
          <w:tcPr>
            <w:tcW w:w="657" w:type="pct"/>
            <w:vAlign w:val="center"/>
            <w:textDirection w:val="lrTb"/>
            <w:noWrap w:val="false"/>
          </w:tcPr>
          <w:p>
            <w:pPr>
              <w:ind w:firstLine="200"/>
              <w:jc w:val="center"/>
              <w:spacing w:line="360" w:lineRule="auto"/>
              <w:rPr>
                <w:rFonts w:hint="eastAsia" w:ascii="宋体" w:hAnsi="宋体" w:eastAsiaTheme="minorEastAsia"/>
                <w:color w:val="auto"/>
                <w:szCs w:val="21"/>
                <w:highlight w:val="none"/>
              </w:rPr>
            </w:pPr>
            <w:r>
              <w:rPr>
                <w:rFonts w:hint="eastAsia" w:ascii="宋体" w:hAnsi="宋体"/>
                <w:color w:val="auto"/>
                <w:szCs w:val="21"/>
                <w:highlight w:val="none"/>
              </w:rPr>
              <w:t xml:space="preserve">黄牌</w:t>
            </w:r>
            <w:r/>
          </w:p>
        </w:tc>
      </w:tr>
      <w:tr>
        <w:trPr>
          <w:trHeight w:val="711"/>
        </w:trPr>
        <w:tc>
          <w:tcPr>
            <w:tcW w:w="468"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3873" w:type="pct"/>
            <w:vAlign w:val="center"/>
            <w:textDirection w:val="lrTb"/>
            <w:noWrap w:val="false"/>
          </w:tcPr>
          <w:p>
            <w:pPr>
              <w:ind w:firstLine="20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乙方服务人员在服务期间有违法犯罪行为的。</w:t>
            </w:r>
            <w:r/>
          </w:p>
        </w:tc>
        <w:tc>
          <w:tcPr>
            <w:tcW w:w="657"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黄牌</w:t>
            </w:r>
            <w:r/>
          </w:p>
        </w:tc>
      </w:tr>
      <w:tr>
        <w:trPr>
          <w:trHeight w:val="584"/>
        </w:trPr>
        <w:tc>
          <w:tcPr>
            <w:tcW w:w="468"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3873" w:type="pct"/>
            <w:vAlign w:val="center"/>
            <w:textDirection w:val="lrTb"/>
            <w:noWrap w:val="false"/>
          </w:tcPr>
          <w:p>
            <w:pPr>
              <w:ind w:firstLine="20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乙方服务人员饮酒后上岗的。</w:t>
            </w:r>
            <w:r/>
          </w:p>
        </w:tc>
        <w:tc>
          <w:tcPr>
            <w:tcW w:w="657"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黄牌</w:t>
            </w:r>
            <w:r/>
          </w:p>
        </w:tc>
      </w:tr>
      <w:tr>
        <w:trPr>
          <w:trHeight w:val="640"/>
        </w:trPr>
        <w:tc>
          <w:tcPr>
            <w:tcW w:w="468" w:type="pct"/>
            <w:vAlign w:val="center"/>
            <w:textDirection w:val="lrTb"/>
            <w:noWrap w:val="false"/>
          </w:tcPr>
          <w:p>
            <w:pPr>
              <w:ind w:firstLine="200"/>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tcW w:w="3873" w:type="pct"/>
            <w:vAlign w:val="center"/>
            <w:textDirection w:val="lrTb"/>
            <w:noWrap w:val="false"/>
          </w:tcPr>
          <w:p>
            <w:pPr>
              <w:ind w:firstLine="20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乙方在合同期内出现严重违法犯罪行为的。</w:t>
            </w:r>
            <w:r/>
          </w:p>
        </w:tc>
        <w:tc>
          <w:tcPr>
            <w:tcW w:w="657" w:type="pct"/>
            <w:vAlign w:val="center"/>
            <w:textDirection w:val="lrTb"/>
            <w:noWrap w:val="false"/>
          </w:tcPr>
          <w:p>
            <w:pPr>
              <w:ind w:firstLine="20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红牌</w:t>
            </w:r>
            <w:r/>
          </w:p>
        </w:tc>
      </w:tr>
    </w:tbl>
    <w:p>
      <w:pPr>
        <w:ind w:firstLine="420"/>
        <w:jc w:val="left"/>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3.相关罚则</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采购人考核小组根据定期或不定期的抽查考核登记，统计和汇总各服务单位的扣分情况，并以此核算每月的服务费用。   </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（1）费用核算总体原则是：每扣1分，扣10元人民币，按月累计计算。</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对于无故缺勤的，除扣除每天工资外，还根据扣分细则扣除相应费用。因事因病（提供医事证明等相关材料）不能到岗，未办理请假手续的，也要同时扣除相应费用。其中因事请假每月不得超过10天，违反的甲方有权要求换人。</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（3）上述附表1中，个人当月违反相关规定被扣分累计5次以上（含5次）的，予以辞退。</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上述附表1中，服务单位每月出现3人及以上违反规定或单人单月违反规定3次及以上的，除按罚则（1）扣除相应费用外，同时扣除服务单位2000元人民币；每月出现5人及以上违反规定或单人单月违反规定5次及以上的，同时扣除服务单位5000元人民币。</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（5）服务单位受到警告处罚的，扣除服务单位1000元；累计受到3次及3次以上警告处罚的，予以黄牌处罚。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（6）服务单位受到黄牌处罚的，扣除服务单位5000元；累计受到3次及3次以上黄牌处罚的，予以红牌处罚。</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（7）服务单位受到红牌处罚的，扣除服务单位10000元，甲方有权与乙方解除服务合同。</w:t>
      </w:r>
      <w:r/>
    </w:p>
    <w:p>
      <w:pPr>
        <w:ind w:firstLine="42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（8）保安人员中如发现有超过合同约定年龄的，连续3个月考核都存在该问题的，甲方有权要求换人。</w:t>
      </w:r>
      <w:r/>
    </w:p>
    <w:p>
      <w:pPr>
        <w:ind w:firstLine="420"/>
        <w:jc w:val="left"/>
        <w:spacing w:line="360" w:lineRule="auto"/>
        <w:rPr>
          <w:rFonts w:hint="eastAsia" w:ascii="宋体" w:hAnsi="宋体" w:cs="宋体"/>
          <w:color w:val="auto"/>
          <w:szCs w:val="21"/>
          <w:highlight w:val="none"/>
        </w:rPr>
      </w:pPr>
      <w:r>
        <w:rPr>
          <w:rFonts w:ascii="宋体" w:hAnsi="宋体" w:cs="宋体"/>
          <w:color w:val="auto"/>
          <w:szCs w:val="21"/>
          <w:highlight w:val="none"/>
        </w:rPr>
        <w:t xml:space="preserve">4.</w:t>
      </w:r>
      <w:r>
        <w:rPr>
          <w:rFonts w:hint="eastAsia" w:ascii="宋体" w:hAnsi="宋体" w:cs="宋体"/>
          <w:color w:val="auto"/>
          <w:szCs w:val="21"/>
          <w:highlight w:val="none"/>
        </w:rPr>
        <w:t xml:space="preserve">奖励</w:t>
      </w:r>
      <w:r/>
    </w:p>
    <w:p>
      <w:pPr>
        <w:ind w:firstLine="420"/>
        <w:jc w:val="left"/>
        <w:spacing w:line="360" w:lineRule="auto"/>
        <w:rPr>
          <w:rFonts w:hint="eastAsia" w:ascii="宋体" w:hAnsi="宋体" w:cs="宋体"/>
          <w:b/>
          <w:bCs/>
          <w:color w:val="auto"/>
          <w:szCs w:val="21"/>
          <w:highlight w:val="none"/>
        </w:rPr>
      </w:pPr>
      <w:r>
        <w:rPr>
          <w:rFonts w:hint="eastAsia" w:ascii="宋体" w:hAnsi="宋体" w:cs="宋体"/>
          <w:color w:val="auto"/>
          <w:szCs w:val="21"/>
          <w:highlight w:val="none"/>
        </w:rPr>
        <w:t xml:space="preserve">服务人员在工作期间被公安局认定为见义勇为的，每次奖励500元，奖金按月发放。</w:t>
      </w:r>
      <w:r/>
    </w:p>
    <w:p>
      <w:pPr>
        <w:ind w:firstLine="422"/>
        <w:jc w:val="left"/>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四、甲、乙双方的责任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（一）甲方责任：</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为乙方提供所需相关设备的使用说明，并指定专人作为甲方联系人予以协调工作。加强与乙方沟通，交流情况，互通信息。</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甲方将就近的执勤岗亭作为交通防控队员的执勤休息场所。</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确保服务费用及时到账，协助乙方做好服务人员的出勤记录。</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（二）乙方责任：</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乙方应要求交通防控队员在甲方提供的执勤休息场所内休息，并负责交通防控队员的餐饮。</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乙方应当妥善保管和使用甲方提供的安保器材和其他设备，如损坏、遗失应当照价赔偿。</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乙方在从事服务项目工作中应当做到文明工作，采取必要的安全防范措施，合同期内若发生安全事故由乙方承担，与甲方无关。     </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乙方应及时调整不适应工作需求的服务项目人员及其员工。如甲方认为该员工不能胜任本职工作的，乙方必须调整。</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乙方应经常对员工进行岗位职责和安全教育，加强岗位责任考核。因管理不当、违规操作等安全事故对甲方造成损失的，乙方需承担赔偿责任。</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乙方按要求按实际布署力量并配合甲方对派驻服务人员进行管理、教育培训、考核、日常训练，以提高服务人员的素质，适应甲方的工作需要，并在甲方的管理下进行执勤工作。遵守甲方的有关规章制度，做到安全服务、优质服务、听从指挥、文明执勤。</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乙方应定期对服务人员进行职业道德，自我防范和安全生产教育、法制教育管理。</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（1）积极开展治安防范知识宣传，提高群众自我防范意识，及时发现报告影响社区稳定和治安秩序的突出情况和隐患。</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（2）遇到紧急情况，及时向甲方报告，立即对现场秩序进行维护，保护好现场，在甲方的统一安排下，完成其他安全服务工作。</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（3）乙方应严格按照相关法律法规以及甲方规定的工作原则，工作程序和流程开展安保服务工作，严格行为规范，服从命令，听从指挥，着装整齐，举止端庄，礼貌待人，热情服务。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（4）乙方派出的服务人员要服从甲方的管理，严格遵守工作规定，工作期间不得从事向甲方提供安保服务工作之外的事务，做好每天的值班记录和交接班事宜。</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（5）乙方服务人员违反工作纪律的，由乙方视情节轻重给予批评教育，发生下列情形之一的，根据甲方要求应在一日内调换：</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1) 严重失职或违法乱纪的；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2）不能履行职责的；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3）无正当理由不配合甲方工作，影响工作正常进行的；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4）不能自觉接受甲方日常管理和业务指导的；</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5）其他需要解聘的情况；</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乙方外包的服务人员必须遵守甲方的各项规章制度和职业道德规范。如服务人员违反甲方纪律与规定，则甲方有权要求乙方更换服务人员，乙方应在一日内给予更换。</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9.</w:t>
      </w:r>
      <w:r>
        <w:rPr>
          <w:rFonts w:hint="eastAsia" w:ascii="宋体" w:hAnsi="宋体"/>
          <w:color w:val="auto"/>
          <w:szCs w:val="21"/>
          <w:highlight w:val="none"/>
        </w:rPr>
        <w:t xml:space="preserve">甲乙双方协议关系，无隶属关系，乙方所派出的具体工作人员隶属乙方，由乙方与其建立劳动关系并对其进行管理。乙方负责与服务人员签订《劳动协议》并提供甲方一份，如发生工伤由乙方申报工伤认定。鉴定费由乙方按国家法律规定处理及赔付。</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乙方对甲方的合理投诉应在一日内作出回复。</w:t>
      </w:r>
      <w:r/>
    </w:p>
    <w:p>
      <w:pPr>
        <w:ind w:firstLine="422"/>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五、甲、乙双方的权利和义务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（一）甲方的权利和义务</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审批乙方拟订的服务项目规章制度和实施细则。</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审批乙方拟订的服务项目服务年、季、月度计划。</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检查监督乙方管理工作的实施及制度和计划的执行情况；检查人员配备和设施设备配置情况。</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有权对乙方派往本合同的主要管理人员进行考核，考核严重不达标时甲方有权要求乙方撤换人员。</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有权要求乙方使用符合有关质量和安全标准的工具、物品等，对所使用的品种、品牌有知情权和建议权。</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对乙方在服务项目开办时投入配置的设备、设施、工具以及相关用品的数量、质量及使用状况有监督权利。</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对乙方服务质量应及时监督检查，如有质量问题应当场提出并纠正，从而达到行业质量标准。</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有权要求乙方对违反合同规定的行为进行限期整改，整改无效的，甲方有权延迟支付管理服务费用，要求乙方赔偿经济损失并可追究乙方违约行为。如因乙方服务不善，造成重大经济损失或服务失误，甲方有权终止合同。</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9.</w:t>
      </w:r>
      <w:r>
        <w:rPr>
          <w:rFonts w:hint="eastAsia" w:ascii="宋体" w:hAnsi="宋体"/>
          <w:color w:val="auto"/>
          <w:szCs w:val="21"/>
          <w:highlight w:val="none"/>
        </w:rPr>
        <w:t xml:space="preserve">有权要求乙方按双方约定的服务标准提供服务报告等服务信息。</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委托乙方对违反服务法规政策的行为进行处理，包括责令停止违章行为，要求赔偿经济损失及支付违约金。</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11.</w:t>
      </w:r>
      <w:r>
        <w:rPr>
          <w:rFonts w:hint="eastAsia" w:ascii="宋体" w:hAnsi="宋体"/>
          <w:color w:val="auto"/>
          <w:szCs w:val="21"/>
          <w:highlight w:val="none"/>
        </w:rPr>
        <w:t xml:space="preserve">甲方为乙方提供合理的便利，以便乙方工作的顺利进行。</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12.</w:t>
      </w:r>
      <w:r>
        <w:rPr>
          <w:rFonts w:hint="eastAsia" w:ascii="宋体" w:hAnsi="宋体"/>
          <w:color w:val="auto"/>
          <w:szCs w:val="21"/>
          <w:highlight w:val="none"/>
        </w:rPr>
        <w:t xml:space="preserve">乙方按合同约定完成任务，甲方按合同约定支付服务费。</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13.</w:t>
      </w:r>
      <w:r>
        <w:rPr>
          <w:rFonts w:hint="eastAsia" w:ascii="宋体" w:hAnsi="宋体"/>
          <w:color w:val="auto"/>
          <w:szCs w:val="21"/>
          <w:highlight w:val="none"/>
        </w:rPr>
        <w:t xml:space="preserve">法规政策规定的甲方应有的其它权利和义务。</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（二）乙方的权利和义务</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拟订服务项目规章制度和实施细则，经甲方书面审批同意后予以实施。</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拟订服务项目服务年、季、月度计划，经甲方书面审批同意后予以实施。</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接受服务项目主管部门、有关政府部门和甲方的检查监督。</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有权依照法规政策、本合同的规定对违反服务项目制度的行为进行处理。</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乙方收到甲方进驻现场通知后，要积极做好准备，准时进驻现场，确保服务质量达到甲方满意。</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建立本服务的项目档案并负责及时记载有关变更情况。</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及时向甲方提交各类重大和突发事件处理的报告。 </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向甲方提交年季月度工作总结和计划报告。</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9.</w:t>
      </w:r>
      <w:r>
        <w:rPr>
          <w:rFonts w:hint="eastAsia" w:ascii="宋体" w:hAnsi="宋体"/>
          <w:color w:val="auto"/>
          <w:szCs w:val="21"/>
          <w:highlight w:val="none"/>
        </w:rPr>
        <w:t xml:space="preserve">因乙方原因（不可抗拒因素除外）而导致发生安全责任事故或导致甲方和任何第三方出现人员财产损失的，乙方自行承担有关责任，并作出相应赔偿，甲方有权追究乙方的违约责任。</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乙方应加强对其员工的职业安全保障，除做好职工的安全生产教育、提供必要的劳动保护条件外，按照国家和当地政府的规定为其员工购买保险</w:t>
      </w:r>
      <w:r>
        <w:rPr>
          <w:rFonts w:hint="eastAsia" w:ascii="宋体" w:hAnsi="宋体"/>
          <w:b/>
          <w:bCs/>
          <w:color w:val="auto"/>
          <w:szCs w:val="21"/>
          <w:highlight w:val="none"/>
        </w:rPr>
        <w:t xml:space="preserve">（其中必须包含人身意外伤害险）</w:t>
      </w:r>
      <w:r>
        <w:rPr>
          <w:rFonts w:hint="eastAsia" w:ascii="宋体" w:hAnsi="宋体"/>
          <w:color w:val="auto"/>
          <w:szCs w:val="21"/>
          <w:highlight w:val="none"/>
        </w:rPr>
        <w:t xml:space="preserve">，及时支付员工的薪酬（不得低于昆山市最低工资标准和其它规定）。其员工发生任何生病、事故、伤残、死亡和劳务纠纷一切均由乙方负责，甲方不承担任何有关责任。</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11.</w:t>
      </w:r>
      <w:r>
        <w:rPr>
          <w:rFonts w:hint="eastAsia" w:ascii="宋体" w:hAnsi="宋体"/>
          <w:color w:val="auto"/>
          <w:szCs w:val="21"/>
          <w:highlight w:val="none"/>
        </w:rPr>
        <w:t xml:space="preserve">有权对安全、消防的突发事件进行应急处理（如盗窃、火灾等），并及时报告甲方主管部门和领导。</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12.</w:t>
      </w:r>
      <w:r>
        <w:rPr>
          <w:rFonts w:hint="eastAsia" w:ascii="宋体" w:hAnsi="宋体"/>
          <w:color w:val="auto"/>
          <w:szCs w:val="21"/>
          <w:highlight w:val="none"/>
        </w:rPr>
        <w:t xml:space="preserve">乙方人员要统一着装，衣帽整洁，佩戴工作证，遵守甲方各项内部规章制度，负有对甲方各项信息的保密义务。</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13.</w:t>
      </w:r>
      <w:r>
        <w:rPr>
          <w:rFonts w:hint="eastAsia" w:ascii="宋体" w:hAnsi="宋体"/>
          <w:color w:val="auto"/>
          <w:szCs w:val="21"/>
          <w:highlight w:val="none"/>
        </w:rPr>
        <w:t xml:space="preserve">乙方员工在工作期间不得随意离开工作岗位，若乙方主管负责人不在工作现场，乙方临时负责人应接受甲方主管负责人的监督指导，并按行业的服务工作标准进行检查。</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乙方指定</w:t>
      </w:r>
      <w:r>
        <w:rPr>
          <w:rFonts w:hint="eastAsia" w:ascii="宋体" w:hAnsi="宋体"/>
          <w:b/>
          <w:bCs/>
          <w:color w:val="auto"/>
          <w:szCs w:val="21"/>
          <w:highlight w:val="none"/>
        </w:rPr>
        <w:t xml:space="preserve">一名项目经理</w:t>
      </w:r>
      <w:r>
        <w:rPr>
          <w:rFonts w:hint="eastAsia" w:ascii="宋体" w:hAnsi="宋体"/>
          <w:color w:val="auto"/>
          <w:szCs w:val="21"/>
          <w:highlight w:val="none"/>
        </w:rPr>
        <w:t xml:space="preserve">负责日常服务工作质量检查和服务工作紧急情况的处理。</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15.</w:t>
      </w:r>
      <w:r>
        <w:rPr>
          <w:rFonts w:hint="eastAsia" w:ascii="宋体" w:hAnsi="宋体"/>
          <w:color w:val="auto"/>
          <w:szCs w:val="21"/>
          <w:highlight w:val="none"/>
        </w:rPr>
        <w:t xml:space="preserve">乙方在服务期内提供不少于</w:t>
      </w:r>
      <w:r>
        <w:rPr>
          <w:rFonts w:hint="eastAsia" w:ascii="宋体" w:hAnsi="宋体"/>
          <w:b/>
          <w:bCs/>
          <w:color w:val="auto"/>
          <w:szCs w:val="21"/>
          <w:highlight w:val="none"/>
        </w:rPr>
        <w:t xml:space="preserve">3次公益性服务</w:t>
      </w:r>
      <w:r>
        <w:rPr>
          <w:rFonts w:hint="eastAsia" w:ascii="宋体" w:hAnsi="宋体"/>
          <w:color w:val="auto"/>
          <w:szCs w:val="21"/>
          <w:highlight w:val="none"/>
        </w:rPr>
        <w:t xml:space="preserve">；</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16.</w:t>
      </w:r>
      <w:r>
        <w:rPr>
          <w:rFonts w:hint="eastAsia" w:ascii="宋体" w:hAnsi="宋体"/>
          <w:color w:val="auto"/>
          <w:szCs w:val="21"/>
          <w:highlight w:val="none"/>
        </w:rPr>
        <w:t xml:space="preserve">法规政策规定的乙方应有的其它权利和义务及服务项目有关规定和服务标准。</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17.</w:t>
      </w:r>
      <w:r>
        <w:rPr>
          <w:rFonts w:hint="eastAsia" w:ascii="宋体" w:hAnsi="宋体"/>
          <w:color w:val="auto"/>
          <w:szCs w:val="21"/>
          <w:highlight w:val="none"/>
        </w:rPr>
        <w:t xml:space="preserve">甲方对乙方的工作依据服务合同和服务项目考核办法的相关服务标准实行日常检查考核，对工作中的不足将以书面形式汇总至乙方，由乙方根据要求限期整改，同时在下次检查中作为复查项目，若乙方没有客观原因未能及时整改，甲方将督促乙方在限定的时间内整改并追究违约责任。</w:t>
      </w:r>
      <w:r/>
    </w:p>
    <w:p>
      <w:pPr>
        <w:ind w:firstLine="422"/>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六、费用及付款方式：</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（一）合同价款</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合同总价为   元（大写：   元整）。</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此费用包括全部所列项目服务管理内容：人员工资、社保、福利、加班、服装、器材、员工食宿劳保用品费、培训费以及其它为用户提供服务前所产生的一切费用。各种税费及政策性文件规定及合同包含的所有风险、责任等各项应有费用。合同期内社保基数、公积金基数变更的，变更后的差价由乙方承担，与甲方无关。</w:t>
      </w:r>
      <w:r/>
    </w:p>
    <w:p>
      <w:pPr>
        <w:ind w:firstLine="422"/>
        <w:spacing w:line="360" w:lineRule="auto"/>
        <w:rPr>
          <w:rFonts w:hint="eastAsia" w:ascii="宋体" w:hAnsi="宋体" w:cs="宋体"/>
          <w:b/>
          <w:bCs/>
          <w:color w:val="auto"/>
          <w:szCs w:val="21"/>
          <w:highlight w:val="none"/>
        </w:rPr>
      </w:pPr>
      <w:r>
        <w:rPr>
          <w:rFonts w:hint="eastAsia" w:ascii="宋体" w:hAnsi="宋体"/>
          <w:b/>
          <w:bCs/>
          <w:color w:val="auto"/>
          <w:szCs w:val="21"/>
          <w:highlight w:val="none"/>
        </w:rPr>
        <w:t xml:space="preserve">2.付款方式：</w:t>
      </w:r>
      <w:r/>
    </w:p>
    <w:p>
      <w:pPr>
        <w:ind w:firstLine="422"/>
        <w:spacing w:line="360" w:lineRule="auto"/>
        <w:rPr>
          <w:rFonts w:hint="eastAsia" w:ascii="宋体" w:hAnsi="宋体"/>
          <w:b/>
          <w:bCs/>
          <w:color w:val="auto"/>
          <w:szCs w:val="21"/>
          <w:highlight w:val="none"/>
        </w:rPr>
      </w:pPr>
      <w:r>
        <w:rPr>
          <w:rFonts w:hint="eastAsia" w:ascii="宋体" w:hAnsi="宋体" w:cs="宋体"/>
          <w:b/>
          <w:bCs/>
          <w:color w:val="auto"/>
          <w:szCs w:val="21"/>
          <w:highlight w:val="none"/>
        </w:rPr>
        <w:t xml:space="preserve">根据考核结果按月支付，每月付款金额=合同总价款/12-考核扣款。</w:t>
      </w:r>
      <w:r/>
    </w:p>
    <w:p>
      <w:pPr>
        <w:ind w:firstLine="422"/>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七、合同终止及续签：</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合同到期未续签或双方协商一致后终止。</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出现合同中明确的其它终止合同事项的，甲方有权终止合同。</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w:t>
      </w:r>
      <w:r>
        <w:rPr>
          <w:rFonts w:ascii="宋体" w:hAnsi="宋体"/>
          <w:color w:val="auto"/>
          <w:szCs w:val="21"/>
          <w:highlight w:val="none"/>
        </w:rPr>
        <w:t xml:space="preserve">.双方经过协商决定延期的，应在协议终止前</w:t>
      </w:r>
      <w:r>
        <w:rPr>
          <w:rFonts w:hint="eastAsia" w:ascii="宋体" w:hAnsi="宋体"/>
          <w:color w:val="auto"/>
          <w:szCs w:val="21"/>
          <w:highlight w:val="none"/>
        </w:rPr>
        <w:t xml:space="preserve">一个月内</w:t>
      </w:r>
      <w:r>
        <w:rPr>
          <w:rFonts w:ascii="宋体" w:hAnsi="宋体"/>
          <w:color w:val="auto"/>
          <w:szCs w:val="21"/>
          <w:highlight w:val="none"/>
        </w:rPr>
        <w:t xml:space="preserve">签订书面《补充协议》对延期事宜加以约定。</w:t>
      </w:r>
      <w:r/>
    </w:p>
    <w:p>
      <w:pPr>
        <w:ind w:firstLine="422"/>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八、违约责任：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（一） 乙方违约责任</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乙方未按合同规定的质量要求提供服务，不能完成合同时，甲方有权终止合同，由此造成乙方的直接损失和间接损失甲方不给予补偿和赔偿，造成甲方损失时，甲方有权要求乙方赔偿。</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本项目不得转包，未经甲方同意乙方不得擅自分包，若乙方将本项目转包或未经甲方同意乙方擅自分包的，则甲方有权解除合同且乙方应承担实际发生的服务项目费的10%违约金。</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乙方未能在合同约定开始日期一日内进场（即人员全部配备到位且人员招收应全部符合招标要求）的，每逾期一日应向甲方支付5000元的违约金，逾期超过10天的，甲方有权立即解除本合同而不需承担任何责任，同时乙方须向甲方支付相当于本合同总额10%的违约金；乙方在本合同终止后，不移交服务项目权，每逾期一日应向甲方支付5000元的违约金。</w:t>
      </w:r>
      <w:r/>
    </w:p>
    <w:p>
      <w:pPr>
        <w:ind w:firstLine="422"/>
        <w:spacing w:line="360" w:lineRule="auto"/>
        <w:rPr>
          <w:rFonts w:hint="eastAsia" w:ascii="宋体" w:hAnsi="宋体"/>
          <w:color w:val="auto"/>
          <w:szCs w:val="21"/>
          <w:highlight w:val="none"/>
        </w:rPr>
      </w:pPr>
      <w:r>
        <w:rPr>
          <w:rFonts w:hint="eastAsia" w:ascii="宋体" w:hAnsi="宋体"/>
          <w:b/>
          <w:bCs/>
          <w:color w:val="auto"/>
          <w:szCs w:val="21"/>
          <w:highlight w:val="none"/>
        </w:rPr>
        <w:t xml:space="preserve">九、合同生效及其它：</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合同经甲乙双方代表签字并加盖公章（或合同章）后即生效。</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合同签订后双方即直接产生权利与义务的关系，合同执行过程中出现的问题应按照《民法典》的规定处理，在合同履行过程中，双方如有争议，首先应进行友好协商，协商不成，任何一方均可向昆山市人民法院提起诉讼。</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合同在执行过程中出现的未尽事宜，双方在不违背本合同的原则下协商解决，协商结果以书面形式盖章记录在案，作为本合同的附件，与本合同具有同等效力。</w:t>
      </w:r>
      <w:r/>
    </w:p>
    <w:p>
      <w:pPr>
        <w:ind w:firstLine="420"/>
        <w:spacing w:line="360" w:lineRule="auto"/>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本合同一式肆份，甲方执贰份、乙方及招标代理公司各执壹份。</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甲方：                                         乙方：                    </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法定代表人（授权代表）：                       法定代表人（授权代表）：  </w:t>
      </w:r>
      <w:r/>
    </w:p>
    <w:p>
      <w:pPr>
        <w:ind w:firstLine="420"/>
        <w:rPr>
          <w:rFonts w:hint="eastAsia" w:ascii="宋体" w:hAnsi="宋体"/>
          <w:color w:val="auto"/>
          <w:szCs w:val="21"/>
          <w:highlight w:val="none"/>
        </w:rPr>
      </w:pPr>
      <w:r>
        <w:rPr>
          <w:rFonts w:hint="eastAsia" w:ascii="宋体" w:hAnsi="宋体"/>
          <w:color w:val="auto"/>
          <w:szCs w:val="21"/>
          <w:highlight w:val="none"/>
        </w:rPr>
        <w:t xml:space="preserve">签约日期：                                     签约日期：                </w:t>
      </w:r>
      <w:r/>
    </w:p>
    <w:p>
      <w:pPr>
        <w:ind w:firstLine="420"/>
        <w:rPr>
          <w:rFonts w:hint="eastAsia" w:ascii="宋体" w:hAnsi="宋体"/>
          <w:color w:val="auto"/>
          <w:szCs w:val="21"/>
          <w:highlight w:val="none"/>
        </w:rPr>
      </w:pPr>
      <w:r>
        <w:rPr>
          <w:rFonts w:hint="eastAsia" w:ascii="宋体" w:hAnsi="宋体"/>
          <w:color w:val="auto"/>
          <w:szCs w:val="21"/>
          <w:highlight w:val="none"/>
        </w:rPr>
        <w:tab/>
      </w:r>
      <w:r>
        <w:rPr>
          <w:rFonts w:hint="eastAsia" w:ascii="宋体" w:hAnsi="宋体"/>
          <w:color w:val="auto"/>
          <w:szCs w:val="21"/>
          <w:highlight w:val="none"/>
        </w:rPr>
        <w:tab/>
      </w:r>
      <w:r>
        <w:rPr>
          <w:rFonts w:hint="eastAsia" w:ascii="宋体" w:hAnsi="宋体"/>
          <w:color w:val="auto"/>
          <w:szCs w:val="21"/>
          <w:highlight w:val="none"/>
        </w:rPr>
        <w:tab/>
      </w:r>
      <w:r>
        <w:rPr>
          <w:rFonts w:hint="eastAsia" w:ascii="宋体" w:hAnsi="宋体"/>
          <w:color w:val="auto"/>
          <w:szCs w:val="21"/>
          <w:highlight w:val="none"/>
        </w:rPr>
        <w:tab/>
      </w:r>
      <w:r>
        <w:rPr>
          <w:rFonts w:hint="eastAsia" w:ascii="宋体" w:hAnsi="宋体"/>
          <w:color w:val="auto"/>
          <w:szCs w:val="21"/>
          <w:highlight w:val="none"/>
        </w:rPr>
        <w:tab/>
      </w:r>
      <w:r>
        <w:rPr>
          <w:rFonts w:hint="eastAsia" w:ascii="宋体" w:hAnsi="宋体"/>
          <w:color w:val="auto"/>
          <w:szCs w:val="21"/>
          <w:highlight w:val="none"/>
        </w:rPr>
        <w:t xml:space="preserve">                           开户行：</w:t>
      </w:r>
      <w:r/>
    </w:p>
    <w:p>
      <w:pPr>
        <w:ind w:firstLine="420"/>
        <w:rPr>
          <w:rFonts w:hint="eastAsia" w:ascii="宋体" w:hAnsi="宋体"/>
          <w:color w:val="auto"/>
          <w:szCs w:val="21"/>
          <w:highlight w:val="none"/>
        </w:rPr>
      </w:pPr>
      <w:r>
        <w:rPr>
          <w:rFonts w:hint="eastAsia" w:ascii="宋体" w:hAnsi="宋体"/>
          <w:color w:val="auto"/>
          <w:szCs w:val="21"/>
          <w:highlight w:val="none"/>
        </w:rPr>
        <w:tab/>
      </w:r>
      <w:r>
        <w:rPr>
          <w:rFonts w:hint="eastAsia" w:ascii="宋体" w:hAnsi="宋体"/>
          <w:color w:val="auto"/>
          <w:szCs w:val="21"/>
          <w:highlight w:val="none"/>
        </w:rPr>
        <w:tab/>
      </w:r>
      <w:r>
        <w:rPr>
          <w:rFonts w:hint="eastAsia" w:ascii="宋体" w:hAnsi="宋体"/>
          <w:color w:val="auto"/>
          <w:szCs w:val="21"/>
          <w:highlight w:val="none"/>
        </w:rPr>
        <w:tab/>
      </w:r>
      <w:r>
        <w:rPr>
          <w:rFonts w:hint="eastAsia" w:ascii="宋体" w:hAnsi="宋体"/>
          <w:color w:val="auto"/>
          <w:szCs w:val="21"/>
          <w:highlight w:val="none"/>
        </w:rPr>
        <w:tab/>
      </w:r>
      <w:r>
        <w:rPr>
          <w:rFonts w:hint="eastAsia" w:ascii="宋体" w:hAnsi="宋体"/>
          <w:color w:val="auto"/>
          <w:szCs w:val="21"/>
          <w:highlight w:val="none"/>
        </w:rPr>
        <w:tab/>
      </w:r>
      <w:r>
        <w:rPr>
          <w:rFonts w:hint="eastAsia" w:ascii="宋体" w:hAnsi="宋体"/>
          <w:color w:val="auto"/>
          <w:szCs w:val="21"/>
          <w:highlight w:val="none"/>
        </w:rPr>
        <w:tab/>
      </w:r>
      <w:r>
        <w:rPr>
          <w:rFonts w:hint="eastAsia" w:ascii="宋体" w:hAnsi="宋体"/>
          <w:color w:val="auto"/>
          <w:szCs w:val="21"/>
          <w:highlight w:val="none"/>
        </w:rPr>
        <w:t xml:space="preserve">                       帐户：</w:t>
      </w:r>
      <w:r/>
    </w:p>
    <w:p>
      <w:pPr>
        <w:ind w:firstLine="407"/>
        <w:rPr>
          <w:rFonts w:hint="eastAsia" w:ascii="宋体" w:hAnsi="宋体"/>
          <w:color w:val="auto"/>
          <w:szCs w:val="21"/>
          <w:highlight w:val="none"/>
        </w:rPr>
      </w:pPr>
      <w:r>
        <w:rPr>
          <w:rFonts w:hint="eastAsia" w:ascii="宋体" w:hAnsi="宋体"/>
          <w:color w:val="auto"/>
          <w:szCs w:val="21"/>
          <w:highlight w:val="none"/>
        </w:rPr>
        <w:t xml:space="preserve">合同签定地：昆山市</w:t>
      </w:r>
      <w:r/>
    </w:p>
    <w:p>
      <w:pPr>
        <w:ind w:firstLine="420"/>
        <w:jc w:val="left"/>
        <w:widowControl/>
        <w:rPr>
          <w:rFonts w:hint="eastAsia" w:ascii="宋体" w:hAnsi="宋体"/>
          <w:b/>
          <w:color w:val="auto"/>
          <w:sz w:val="44"/>
          <w:szCs w:val="20"/>
          <w:highlight w:val="none"/>
        </w:rPr>
      </w:pPr>
      <w:r>
        <w:rPr>
          <w:rFonts w:hint="eastAsia" w:ascii="宋体" w:hAnsi="宋体"/>
          <w:color w:val="auto"/>
          <w:szCs w:val="21"/>
          <w:highlight w:val="none"/>
        </w:rPr>
        <w:t xml:space="preserve">备案机构：</w:t>
      </w:r>
      <w:r>
        <w:rPr>
          <w:rFonts w:ascii="宋体" w:hAnsi="宋体"/>
          <w:color w:val="auto"/>
          <w:highlight w:val="none"/>
        </w:rPr>
        <w:br w:type="page" w:clear="all"/>
      </w:r>
      <w:r/>
    </w:p>
    <w:p>
      <w:pPr>
        <w:pStyle w:val="1114"/>
        <w:rPr>
          <w:color w:val="auto"/>
          <w:highlight w:val="none"/>
        </w:rPr>
      </w:pPr>
      <w:r/>
      <w:bookmarkStart w:id="120" w:name="_Toc4358"/>
      <w:r>
        <w:rPr>
          <w:rFonts w:hint="eastAsia"/>
          <w:color w:val="auto"/>
          <w:highlight w:val="none"/>
        </w:rPr>
        <w:t xml:space="preserve">第六章</w:t>
      </w:r>
      <w:r>
        <w:rPr>
          <w:color w:val="auto"/>
          <w:highlight w:val="none"/>
        </w:rPr>
        <w:t xml:space="preserve"> </w:t>
      </w:r>
      <w:r>
        <w:rPr>
          <w:rFonts w:hint="eastAsia"/>
          <w:color w:val="auto"/>
          <w:highlight w:val="none"/>
        </w:rPr>
        <w:t xml:space="preserve">评标方法、评分标准</w:t>
      </w:r>
      <w:bookmarkEnd w:id="114"/>
      <w:r/>
      <w:bookmarkEnd w:id="115"/>
      <w:r/>
      <w:bookmarkEnd w:id="116"/>
      <w:r/>
      <w:bookmarkEnd w:id="117"/>
      <w:r/>
      <w:bookmarkEnd w:id="118"/>
      <w:r/>
      <w:bookmarkEnd w:id="119"/>
      <w:r/>
      <w:bookmarkEnd w:id="120"/>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一、评标办法</w:t>
      </w:r>
      <w:r/>
    </w:p>
    <w:p>
      <w:pPr>
        <w:ind w:firstLine="600"/>
        <w:spacing w:line="360" w:lineRule="auto"/>
        <w:rPr>
          <w:rFonts w:hint="eastAsia" w:ascii="宋体" w:hAnsi="宋体"/>
          <w:b/>
          <w:color w:val="auto"/>
          <w:sz w:val="24"/>
          <w:highlight w:val="none"/>
        </w:rPr>
      </w:pPr>
      <w:r>
        <w:rPr>
          <w:rFonts w:hint="eastAsia" w:ascii="宋体" w:hAnsi="宋体"/>
          <w:b/>
          <w:color w:val="auto"/>
          <w:sz w:val="24"/>
          <w:highlight w:val="none"/>
        </w:rPr>
        <w:t xml:space="preserve">一、评标办法</w:t>
      </w:r>
      <w:r/>
    </w:p>
    <w:p>
      <w:pPr>
        <w:ind w:firstLine="452"/>
        <w:spacing w:line="360" w:lineRule="auto"/>
        <w:rPr>
          <w:rFonts w:hint="eastAsia" w:ascii="宋体" w:hAnsi="宋体"/>
          <w:color w:val="auto"/>
          <w:szCs w:val="21"/>
          <w:highlight w:val="none"/>
        </w:rPr>
      </w:pPr>
      <w:r>
        <w:rPr>
          <w:rFonts w:hint="eastAsia" w:ascii="宋体" w:hAnsi="宋体"/>
          <w:color w:val="auto"/>
          <w:szCs w:val="21"/>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p>
    <w:p>
      <w:pPr>
        <w:ind w:firstLine="452"/>
        <w:spacing w:line="360" w:lineRule="auto"/>
        <w:rPr>
          <w:rFonts w:hint="eastAsia" w:ascii="宋体" w:hAnsi="宋体"/>
          <w:color w:val="auto"/>
          <w:szCs w:val="21"/>
          <w:highlight w:val="none"/>
        </w:rPr>
      </w:pPr>
      <w:r>
        <w:rPr>
          <w:rFonts w:hint="eastAsia" w:ascii="宋体" w:hAnsi="宋体"/>
          <w:color w:val="auto"/>
          <w:szCs w:val="21"/>
          <w:highlight w:val="none"/>
        </w:rPr>
        <w:t xml:space="preserve">2、综合评分的主要因素为：价格、技术、财务状况、信誉、业绩、服务、对招标文件的响应程度，以及相应的比重或者数值等。总分值100分，价格分值占总分值的比重为10%（权重），技术与质量及其它90%（权重）。</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3、评标时，评标委员会各成员独立对每个有效投标人的标书进行评价、打分，然后汇总，按算术平均方法，计算出每个投标人的得分；价格得分通过计算直接取得；价格得分加评委算术平均得分，为投标人的总得分。</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二、采购政策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（一）中小微企业</w:t>
      </w:r>
      <w:r/>
    </w:p>
    <w:p>
      <w:pPr>
        <w:ind w:firstLine="420"/>
        <w:spacing w:line="360" w:lineRule="auto"/>
        <w:rPr>
          <w:rFonts w:hint="eastAsia" w:hAnsi="宋体"/>
          <w:color w:val="auto"/>
          <w:szCs w:val="21"/>
          <w:highlight w:val="none"/>
        </w:rPr>
      </w:pPr>
      <w:r>
        <w:rPr>
          <w:rFonts w:hint="eastAsia" w:hAnsi="宋体"/>
          <w:color w:val="auto"/>
          <w:szCs w:val="21"/>
          <w:highlight w:val="none"/>
        </w:rPr>
        <w:t xml:space="preserve">根据《政府采购促进中小企业发展管理办法》（财库〔2020〕46号）、《苏州市政府采购促进中小企业发展实施意见》（苏财购〔2022〕16号）的相关规定，</w:t>
      </w:r>
      <w:r>
        <w:rPr>
          <w:rFonts w:hint="eastAsia" w:hAnsi="宋体"/>
          <w:b/>
          <w:color w:val="auto"/>
          <w:szCs w:val="21"/>
          <w:highlight w:val="none"/>
        </w:rPr>
        <w:t xml:space="preserve">本项目为专门面向中小企业采购</w:t>
      </w:r>
      <w:r>
        <w:rPr>
          <w:rFonts w:hint="eastAsia" w:hAnsi="宋体"/>
          <w:color w:val="auto"/>
          <w:szCs w:val="21"/>
          <w:highlight w:val="none"/>
        </w:rPr>
        <w:t xml:space="preserve">。如投标人认定为中型、小型或微型企业，则需根据《中小企业划型标准规定》（工信部联企业〔2011〕300号）填报《中小企业声明函》。</w:t>
      </w:r>
      <w:r>
        <w:rPr>
          <w:rFonts w:hint="eastAsia" w:hAnsi="宋体"/>
          <w:b/>
          <w:bCs/>
          <w:color w:val="auto"/>
          <w:szCs w:val="21"/>
          <w:highlight w:val="none"/>
        </w:rPr>
        <w:t xml:space="preserve">加盖公章后的《中小企业声明函》电子件放置于投标文件中提交。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（二）残疾人福利性单位</w:t>
      </w:r>
      <w:r/>
    </w:p>
    <w:p>
      <w:pPr>
        <w:ind w:firstLine="420"/>
        <w:spacing w:line="360" w:lineRule="auto"/>
        <w:rPr>
          <w:rFonts w:hint="eastAsia" w:hAnsi="宋体" w:cs="宋体"/>
          <w:b/>
          <w:bCs/>
          <w:color w:val="auto"/>
          <w:highlight w:val="none"/>
        </w:rPr>
      </w:pPr>
      <w:r>
        <w:rPr>
          <w:rFonts w:hint="eastAsia" w:hAnsi="宋体" w:cs="宋体"/>
          <w:color w:val="auto"/>
          <w:highlight w:val="none"/>
        </w:rPr>
        <w:t xml:space="preserve">根据《三部门联合发布关于促进残疾人就业政府采购政策的通知》（财库〔2017〕141号）的相关规定，如投标人为残疾人福利性单位，则视同小型、微型企业。</w:t>
      </w:r>
      <w:r>
        <w:rPr>
          <w:rFonts w:hint="eastAsia" w:hAnsi="宋体" w:cs="宋体"/>
          <w:b/>
          <w:bCs/>
          <w:color w:val="auto"/>
          <w:highlight w:val="none"/>
        </w:rPr>
        <w:t xml:space="preserve">加盖公章后的《残疾人福利性单位声明函》电子件放置于投标文件中提交。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（三）监狱企业</w:t>
      </w:r>
      <w:r/>
    </w:p>
    <w:p>
      <w:pPr>
        <w:ind w:firstLine="420"/>
        <w:spacing w:line="360" w:lineRule="auto"/>
        <w:rPr>
          <w:rFonts w:hint="eastAsia" w:hAnsi="宋体" w:cs="宋体"/>
          <w:color w:val="auto"/>
          <w:highlight w:val="none"/>
        </w:rPr>
      </w:pPr>
      <w:r>
        <w:rPr>
          <w:rFonts w:hint="eastAsia" w:hAnsi="宋体" w:cs="宋体"/>
          <w:color w:val="auto"/>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w:t>
      </w:r>
      <w:r>
        <w:rPr>
          <w:rFonts w:hint="eastAsia" w:hAnsi="宋体" w:cs="宋体"/>
          <w:b/>
          <w:bCs/>
          <w:color w:val="auto"/>
          <w:highlight w:val="none"/>
        </w:rPr>
        <w:t xml:space="preserve">证明文件电子件放置于投标文件中提交。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（四）绿色采购</w:t>
      </w:r>
      <w:r/>
    </w:p>
    <w:p>
      <w:pPr>
        <w:ind w:firstLine="420"/>
        <w:spacing w:line="360" w:lineRule="auto"/>
        <w:rPr>
          <w:rFonts w:hint="eastAsia" w:ascii="宋体" w:hAnsi="宋体"/>
          <w:color w:val="auto"/>
          <w:szCs w:val="21"/>
          <w:highlight w:val="none"/>
        </w:rPr>
      </w:pPr>
      <w:r>
        <w:rPr>
          <w:rFonts w:hint="eastAsia"/>
          <w:color w:val="auto"/>
          <w:highlight w:val="none"/>
        </w:rPr>
        <w:t xml:space="preserve">根据《关于调整优化节能产品、环境标志产品政府采购执行机制的通知》（财库〔2019〕9号）等相关文件的规定，</w:t>
      </w:r>
      <w:r>
        <w:rPr>
          <w:rFonts w:hint="eastAsia"/>
          <w:b/>
          <w:color w:val="auto"/>
          <w:highlight w:val="none"/>
        </w:rPr>
        <w:t xml:space="preserve">对属于《节能产品政府采购品目清单》政府强制采购产品的，投标人</w:t>
      </w:r>
      <w:r>
        <w:rPr>
          <w:rFonts w:hint="eastAsia" w:ascii="宋体" w:hAnsi="宋体"/>
          <w:b/>
          <w:color w:val="auto"/>
          <w:szCs w:val="21"/>
          <w:highlight w:val="none"/>
        </w:rPr>
        <w:t xml:space="preserve">需提供该产品有效期内的认证等相关证明材料，证明材料电子件放置于投标文件中提交。</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三、评分标准</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（一）价格（10分）</w:t>
      </w:r>
      <w:r/>
    </w:p>
    <w:p>
      <w:pPr>
        <w:ind w:firstLine="452"/>
        <w:spacing w:line="360" w:lineRule="auto"/>
        <w:rPr>
          <w:rFonts w:hint="eastAsia" w:ascii="宋体" w:hAnsi="宋体"/>
          <w:color w:val="auto"/>
          <w:szCs w:val="21"/>
          <w:highlight w:val="none"/>
        </w:rPr>
      </w:pPr>
      <w:r>
        <w:rPr>
          <w:rFonts w:hint="eastAsia" w:ascii="宋体" w:hAnsi="宋体"/>
          <w:color w:val="auto"/>
          <w:szCs w:val="21"/>
          <w:highlight w:val="none"/>
        </w:rPr>
        <w:t xml:space="preserve">1、投标总报价大于财政预算价格的为无效投标报价，无效投标报价的投标文件不进行评审，作无效标书处理。</w:t>
      </w:r>
      <w:r/>
    </w:p>
    <w:p>
      <w:pPr>
        <w:ind w:firstLine="452"/>
        <w:spacing w:line="360" w:lineRule="auto"/>
        <w:rPr>
          <w:rFonts w:hint="eastAsia" w:ascii="宋体" w:hAnsi="宋体"/>
          <w:color w:val="auto"/>
          <w:szCs w:val="21"/>
          <w:highlight w:val="none"/>
        </w:rPr>
      </w:pPr>
      <w:r>
        <w:rPr>
          <w:rFonts w:hint="eastAsia" w:ascii="宋体" w:hAnsi="宋体"/>
          <w:color w:val="auto"/>
          <w:szCs w:val="21"/>
          <w:highlight w:val="none"/>
        </w:rPr>
        <w:t xml:space="preserve">2、价格得分计算方法：根据各投标人通过符合性审查的有效投标报价中的</w:t>
      </w:r>
      <w:r>
        <w:rPr>
          <w:rFonts w:hint="eastAsia" w:ascii="宋体" w:hAnsi="宋体"/>
          <w:b/>
          <w:bCs/>
          <w:color w:val="auto"/>
          <w:szCs w:val="21"/>
          <w:highlight w:val="none"/>
        </w:rPr>
        <w:t xml:space="preserve">最低价</w:t>
      </w:r>
      <w:r>
        <w:rPr>
          <w:rFonts w:hint="eastAsia" w:ascii="宋体" w:hAnsi="宋体"/>
          <w:color w:val="auto"/>
          <w:szCs w:val="21"/>
          <w:highlight w:val="none"/>
        </w:rPr>
        <w:t xml:space="preserve">作为评标基准价，其价格分为满分。其他投标人的价格分统一按照下列公式计算：</w:t>
      </w:r>
      <w:r/>
    </w:p>
    <w:p>
      <w:pPr>
        <w:spacing w:line="360" w:lineRule="auto"/>
        <w:tabs>
          <w:tab w:val="left" w:pos="960" w:leader="none"/>
        </w:tabs>
        <w:rPr>
          <w:rFonts w:hint="eastAsia" w:ascii="宋体" w:hAnsi="宋体"/>
          <w:color w:val="auto"/>
          <w:szCs w:val="21"/>
          <w:highlight w:val="none"/>
        </w:rPr>
      </w:pPr>
      <w:r>
        <w:rPr>
          <w:rFonts w:hint="eastAsia" w:ascii="宋体" w:hAnsi="宋体"/>
          <w:color w:val="auto"/>
          <w:szCs w:val="21"/>
          <w:highlight w:val="none"/>
        </w:rPr>
        <w:t xml:space="preserve">价格得分=（评标基准价/投标报价）×价格权重×100%；（计算到小数点后二位）</w:t>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（二）各阶段评审指标</w:t>
      </w:r>
      <w:r/>
    </w:p>
    <w:p>
      <w:pPr>
        <w:ind w:left="360"/>
        <w:spacing w:line="360" w:lineRule="auto"/>
        <w:rPr>
          <w:rFonts w:hint="eastAsia" w:ascii="宋体" w:hAnsi="宋体"/>
          <w:b/>
          <w:color w:val="auto"/>
          <w:sz w:val="24"/>
          <w:highlight w:val="none"/>
        </w:rPr>
      </w:pPr>
      <w:r/>
      <w:bookmarkStart w:id="121" w:name="gpc_accord_horizontal_1"/>
      <w:r>
        <w:rPr>
          <w:rFonts w:hint="eastAsia" w:ascii="宋体" w:hAnsi="宋体"/>
          <w:b/>
          <w:color w:val="auto"/>
          <w:sz w:val="24"/>
          <w:highlight w:val="none"/>
        </w:rPr>
        <w:t xml:space="preserve">初审评审指标  </w:t>
      </w:r>
      <w:bookmarkStart w:id="122" w:name="gpc_pack_1_name_1"/>
      <w:r>
        <w:rPr>
          <w:rFonts w:hint="eastAsia" w:ascii="宋体" w:hAnsi="宋体"/>
          <w:b/>
          <w:color w:val="auto"/>
          <w:sz w:val="24"/>
          <w:highlight w:val="none"/>
          <w:u w:val="single"/>
        </w:rPr>
        <w:t xml:space="preserve"> </w:t>
      </w:r>
      <w:bookmarkEnd w:id="122"/>
      <w:r/>
      <w:r/>
    </w:p>
    <w:tbl>
      <w:tblPr>
        <w:tblStyle w:val="919"/>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7"/>
        <w:gridCol w:w="6712"/>
        <w:gridCol w:w="1265"/>
      </w:tblGrid>
      <w:tr>
        <w:trPr>
          <w:trHeight w:val="240"/>
        </w:trPr>
        <w:tc>
          <w:tcPr>
            <w:tcBorders>
              <w:top w:val="single" w:color="000000" w:sz="4" w:space="0"/>
              <w:left w:val="single" w:color="000000" w:sz="4" w:space="0"/>
              <w:bottom w:val="single" w:color="000000" w:sz="4" w:space="0"/>
              <w:right w:val="single" w:color="000000" w:sz="4" w:space="0"/>
            </w:tcBorders>
            <w:tcW w:w="851" w:type="pct"/>
            <w:vAlign w:val="center"/>
            <w:textDirection w:val="lrTb"/>
            <w:noWrap w:val="false"/>
          </w:tcPr>
          <w:p>
            <w:pPr>
              <w:jc w:val="center"/>
              <w:spacing w:line="520" w:lineRule="exact"/>
              <w:rPr>
                <w:rFonts w:hint="eastAsia" w:ascii="宋体" w:hAnsi="宋体"/>
                <w:color w:val="auto"/>
                <w:szCs w:val="21"/>
                <w:highlight w:val="none"/>
              </w:rPr>
            </w:pPr>
            <w:r>
              <w:rPr>
                <w:rFonts w:hint="eastAsia" w:ascii="宋体" w:hAnsi="宋体"/>
                <w:color w:val="auto"/>
                <w:szCs w:val="21"/>
                <w:highlight w:val="none"/>
              </w:rPr>
              <w:t xml:space="preserve">指标</w:t>
            </w:r>
            <w:r/>
          </w:p>
        </w:tc>
        <w:tc>
          <w:tcPr>
            <w:tcBorders>
              <w:top w:val="single" w:color="000000" w:sz="4" w:space="0"/>
              <w:left w:val="single" w:color="000000" w:sz="4" w:space="0"/>
              <w:bottom w:val="single" w:color="000000" w:sz="4" w:space="0"/>
              <w:right w:val="single" w:color="000000" w:sz="4" w:space="0"/>
            </w:tcBorders>
            <w:tcW w:w="3490" w:type="pct"/>
            <w:textDirection w:val="lrTb"/>
            <w:noWrap w:val="false"/>
          </w:tcPr>
          <w:p>
            <w:pPr>
              <w:jc w:val="center"/>
              <w:spacing w:line="520" w:lineRule="exact"/>
              <w:rPr>
                <w:rFonts w:hint="eastAsia" w:ascii="宋体" w:hAnsi="宋体"/>
                <w:color w:val="auto"/>
                <w:szCs w:val="21"/>
                <w:highlight w:val="none"/>
              </w:rPr>
            </w:pPr>
            <w:r>
              <w:rPr>
                <w:rFonts w:hint="eastAsia" w:ascii="宋体" w:hAnsi="宋体"/>
                <w:color w:val="auto"/>
                <w:szCs w:val="21"/>
                <w:highlight w:val="none"/>
              </w:rPr>
              <w:t xml:space="preserve">描述</w:t>
            </w:r>
            <w:r/>
          </w:p>
        </w:tc>
        <w:tc>
          <w:tcPr>
            <w:tcBorders>
              <w:top w:val="single" w:color="000000" w:sz="4" w:space="0"/>
              <w:left w:val="single" w:color="000000" w:sz="4" w:space="0"/>
              <w:bottom w:val="single" w:color="000000" w:sz="4" w:space="0"/>
              <w:right w:val="single" w:color="000000" w:sz="4" w:space="0"/>
            </w:tcBorders>
            <w:tcW w:w="658" w:type="pct"/>
            <w:textDirection w:val="lrTb"/>
            <w:noWrap w:val="false"/>
          </w:tcPr>
          <w:p>
            <w:pPr>
              <w:jc w:val="center"/>
              <w:spacing w:line="520" w:lineRule="exact"/>
              <w:rPr>
                <w:rFonts w:hint="eastAsia" w:ascii="宋体" w:hAnsi="宋体"/>
                <w:color w:val="auto"/>
                <w:szCs w:val="21"/>
                <w:highlight w:val="none"/>
              </w:rPr>
            </w:pPr>
            <w:r>
              <w:rPr>
                <w:rFonts w:hint="eastAsia" w:ascii="宋体" w:hAnsi="宋体"/>
                <w:color w:val="auto"/>
                <w:szCs w:val="21"/>
                <w:highlight w:val="none"/>
              </w:rPr>
              <w:t xml:space="preserve">分值</w:t>
            </w:r>
            <w:r/>
          </w:p>
        </w:tc>
      </w:tr>
      <w:tr>
        <w:trPr>
          <w:trHeight w:val="438"/>
        </w:trPr>
        <w:tc>
          <w:tcPr>
            <w:tcBorders>
              <w:top w:val="single" w:color="000000" w:sz="4" w:space="0"/>
              <w:left w:val="single" w:color="000000" w:sz="4" w:space="0"/>
              <w:bottom w:val="single" w:color="000000" w:sz="4" w:space="0"/>
              <w:right w:val="single" w:color="000000" w:sz="4" w:space="0"/>
            </w:tcBorders>
            <w:tcW w:w="851" w:type="pct"/>
            <w:textDirection w:val="lrTb"/>
            <w:noWrap w:val="false"/>
          </w:tcPr>
          <w:p>
            <w:pPr>
              <w:jc w:val="center"/>
              <w:spacing w:line="520" w:lineRule="exact"/>
              <w:rPr>
                <w:rFonts w:hint="eastAsia" w:ascii="宋体" w:hAnsi="宋体"/>
                <w:color w:val="auto"/>
                <w:szCs w:val="21"/>
                <w:highlight w:val="none"/>
              </w:rPr>
            </w:pPr>
            <w:r>
              <w:rPr>
                <w:rFonts w:hint="eastAsia" w:ascii="宋体" w:hAnsi="宋体"/>
                <w:color w:val="auto"/>
                <w:szCs w:val="21"/>
                <w:highlight w:val="none"/>
              </w:rPr>
              <w:t xml:space="preserve">资格性检查</w:t>
            </w:r>
            <w:r/>
          </w:p>
        </w:tc>
        <w:tc>
          <w:tcPr>
            <w:tcBorders>
              <w:top w:val="single" w:color="000000" w:sz="4" w:space="0"/>
              <w:left w:val="single" w:color="000000" w:sz="4" w:space="0"/>
              <w:bottom w:val="single" w:color="000000" w:sz="4" w:space="0"/>
              <w:right w:val="single" w:color="000000" w:sz="4" w:space="0"/>
            </w:tcBorders>
            <w:tcW w:w="3490" w:type="pct"/>
            <w:textDirection w:val="lrTb"/>
            <w:noWrap w:val="false"/>
          </w:tcPr>
          <w:p>
            <w:pPr>
              <w:jc w:val="center"/>
              <w:spacing w:line="520" w:lineRule="exact"/>
              <w:rPr>
                <w:rFonts w:hint="eastAsia" w:ascii="宋体" w:hAnsi="宋体"/>
                <w:color w:val="auto"/>
                <w:szCs w:val="21"/>
                <w:highlight w:val="none"/>
              </w:rPr>
            </w:pPr>
            <w:r>
              <w:rPr>
                <w:rFonts w:hint="eastAsia" w:ascii="宋体" w:hAnsi="宋体"/>
                <w:color w:val="auto"/>
                <w:szCs w:val="21"/>
                <w:highlight w:val="none"/>
              </w:rPr>
            </w:r>
            <w:r/>
          </w:p>
        </w:tc>
        <w:tc>
          <w:tcPr>
            <w:tcBorders>
              <w:top w:val="single" w:color="000000" w:sz="4" w:space="0"/>
              <w:left w:val="single" w:color="000000" w:sz="4" w:space="0"/>
              <w:bottom w:val="single" w:color="000000" w:sz="4" w:space="0"/>
              <w:right w:val="single" w:color="000000" w:sz="4" w:space="0"/>
            </w:tcBorders>
            <w:tcW w:w="658" w:type="pct"/>
            <w:textDirection w:val="lrTb"/>
            <w:noWrap w:val="false"/>
          </w:tcPr>
          <w:p>
            <w:pPr>
              <w:jc w:val="center"/>
              <w:spacing w:line="520" w:lineRule="exact"/>
              <w:rPr>
                <w:rFonts w:hint="eastAsia" w:ascii="宋体" w:hAnsi="宋体"/>
                <w:color w:val="auto"/>
                <w:szCs w:val="21"/>
                <w:highlight w:val="none"/>
              </w:rPr>
            </w:pPr>
            <w:r>
              <w:rPr>
                <w:rFonts w:hint="eastAsia" w:ascii="宋体" w:hAnsi="宋体"/>
                <w:color w:val="auto"/>
                <w:szCs w:val="21"/>
                <w:highlight w:val="none"/>
              </w:rPr>
            </w:r>
            <w:r/>
          </w:p>
        </w:tc>
      </w:tr>
      <w:tr>
        <w:trPr>
          <w:trHeight w:val="438"/>
        </w:trPr>
        <w:tc>
          <w:tcPr>
            <w:tcBorders>
              <w:top w:val="single" w:color="000000" w:sz="4" w:space="0"/>
              <w:left w:val="single" w:color="000000" w:sz="4" w:space="0"/>
              <w:bottom w:val="single" w:color="000000" w:sz="4" w:space="0"/>
              <w:right w:val="single" w:color="000000" w:sz="4" w:space="0"/>
            </w:tcBorders>
            <w:tcW w:w="851" w:type="pct"/>
            <w:textDirection w:val="lrTb"/>
            <w:noWrap w:val="false"/>
          </w:tcPr>
          <w:p>
            <w:pPr>
              <w:jc w:val="center"/>
              <w:spacing w:line="520" w:lineRule="exact"/>
              <w:rPr>
                <w:rFonts w:hint="eastAsia" w:ascii="宋体" w:hAnsi="宋体"/>
                <w:color w:val="auto"/>
                <w:szCs w:val="21"/>
                <w:highlight w:val="none"/>
              </w:rPr>
            </w:pPr>
            <w:r>
              <w:rPr>
                <w:rFonts w:hint="eastAsia" w:ascii="宋体" w:hAnsi="宋体"/>
                <w:color w:val="auto"/>
                <w:szCs w:val="21"/>
                <w:highlight w:val="none"/>
              </w:rPr>
              <w:t xml:space="preserve">符合性检查</w:t>
            </w:r>
            <w:r/>
          </w:p>
        </w:tc>
        <w:tc>
          <w:tcPr>
            <w:tcBorders>
              <w:top w:val="single" w:color="000000" w:sz="4" w:space="0"/>
              <w:left w:val="single" w:color="000000" w:sz="4" w:space="0"/>
              <w:bottom w:val="single" w:color="000000" w:sz="4" w:space="0"/>
              <w:right w:val="single" w:color="000000" w:sz="4" w:space="0"/>
            </w:tcBorders>
            <w:tcW w:w="3490" w:type="pct"/>
            <w:textDirection w:val="lrTb"/>
            <w:noWrap w:val="false"/>
          </w:tcPr>
          <w:p>
            <w:pPr>
              <w:jc w:val="center"/>
              <w:spacing w:line="520" w:lineRule="exact"/>
              <w:rPr>
                <w:rFonts w:hint="eastAsia" w:ascii="宋体" w:hAnsi="宋体"/>
                <w:color w:val="auto"/>
                <w:szCs w:val="21"/>
                <w:highlight w:val="none"/>
              </w:rPr>
            </w:pPr>
            <w:r>
              <w:rPr>
                <w:rFonts w:hint="eastAsia" w:ascii="宋体" w:hAnsi="宋体"/>
                <w:color w:val="auto"/>
                <w:szCs w:val="21"/>
                <w:highlight w:val="none"/>
              </w:rPr>
            </w:r>
            <w:bookmarkEnd w:id="121"/>
            <w:r/>
            <w:r/>
          </w:p>
        </w:tc>
        <w:tc>
          <w:tcPr>
            <w:tcBorders>
              <w:top w:val="single" w:color="000000" w:sz="4" w:space="0"/>
              <w:left w:val="single" w:color="000000" w:sz="4" w:space="0"/>
              <w:bottom w:val="single" w:color="000000" w:sz="4" w:space="0"/>
              <w:right w:val="single" w:color="000000" w:sz="4" w:space="0"/>
            </w:tcBorders>
            <w:tcW w:w="658" w:type="pct"/>
            <w:textDirection w:val="lrTb"/>
            <w:noWrap w:val="false"/>
          </w:tcPr>
          <w:p>
            <w:pPr>
              <w:jc w:val="center"/>
              <w:spacing w:line="520" w:lineRule="exact"/>
              <w:rPr>
                <w:rFonts w:hint="eastAsia" w:ascii="宋体" w:hAnsi="宋体"/>
                <w:color w:val="auto"/>
                <w:szCs w:val="21"/>
                <w:highlight w:val="none"/>
              </w:rPr>
            </w:pPr>
            <w:r>
              <w:rPr>
                <w:rFonts w:hint="eastAsia" w:ascii="宋体" w:hAnsi="宋体"/>
                <w:color w:val="auto"/>
                <w:szCs w:val="21"/>
                <w:highlight w:val="none"/>
              </w:rPr>
            </w:r>
            <w:r/>
          </w:p>
        </w:tc>
      </w:tr>
    </w:tbl>
    <w:p>
      <w:pPr>
        <w:rPr>
          <w:rFonts w:hint="eastAsia" w:ascii="宋体" w:hAnsi="宋体"/>
          <w:b/>
          <w:color w:val="auto"/>
          <w:highlight w:val="none"/>
        </w:rPr>
      </w:pPr>
      <w:r>
        <w:rPr>
          <w:rFonts w:hint="eastAsia" w:ascii="宋体" w:hAnsi="宋体"/>
          <w:b/>
          <w:color w:val="auto"/>
          <w:highlight w:val="none"/>
        </w:rPr>
      </w:r>
      <w:r/>
    </w:p>
    <w:p>
      <w:pPr>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szCs w:val="21"/>
          <w:highlight w:val="none"/>
        </w:rPr>
      </w:pPr>
      <w:r/>
      <w:bookmarkStart w:id="123" w:name="gpc_score_horizontal_1"/>
      <w:r>
        <w:rPr>
          <w:rFonts w:hint="eastAsia" w:ascii="宋体" w:hAnsi="宋体"/>
          <w:b/>
          <w:color w:val="auto"/>
          <w:szCs w:val="21"/>
          <w:highlight w:val="none"/>
        </w:rPr>
        <w:t xml:space="preserve">复审评审指标</w:t>
      </w:r>
      <w:bookmarkEnd w:id="123"/>
      <w:r/>
      <w:r/>
    </w:p>
    <w:tbl>
      <w:tblPr>
        <w:tblStyle w:val="919"/>
        <w:tblpPr w:horzAnchor="page" w:tblpXSpec="center" w:vertAnchor="text" w:tblpY="401"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15"/>
        <w:gridCol w:w="1215"/>
        <w:gridCol w:w="6350"/>
        <w:gridCol w:w="830"/>
      </w:tblGrid>
      <w:tr>
        <w:trPr>
          <w:trHeight w:val="548"/>
        </w:trPr>
        <w:tc>
          <w:tcPr>
            <w:tcW w:w="632" w:type="pct"/>
            <w:vAlign w:val="center"/>
            <w:textDirection w:val="lrTb"/>
            <w:noWrap w:val="false"/>
          </w:tcPr>
          <w:p>
            <w:pPr>
              <w:jc w:val="center"/>
              <w:widowControl/>
              <w:rPr>
                <w:rFonts w:hint="eastAsia" w:ascii="宋体" w:hAnsi="宋体" w:cs="宋体"/>
                <w:b/>
                <w:color w:val="auto"/>
                <w:szCs w:val="21"/>
                <w:highlight w:val="none"/>
              </w:rPr>
            </w:pPr>
            <w:r/>
            <w:bookmarkStart w:id="124" w:name="gpc_score_horizontal_3"/>
            <w:r/>
            <w:bookmarkStart w:id="125" w:name="gpc_score_horizontal_2"/>
            <w:r/>
            <w:bookmarkStart w:id="126" w:name="gpc_score_horizontal_4"/>
            <w:r/>
            <w:bookmarkStart w:id="127" w:name="gpc_score_horizontal_5"/>
            <w:r>
              <w:rPr>
                <w:rFonts w:hint="eastAsia" w:ascii="宋体" w:hAnsi="宋体" w:cs="宋体"/>
                <w:b/>
                <w:color w:val="auto"/>
                <w:szCs w:val="21"/>
                <w:highlight w:val="none"/>
              </w:rPr>
              <w:t xml:space="preserve">评审类别</w:t>
            </w:r>
            <w:r/>
          </w:p>
        </w:tc>
        <w:tc>
          <w:tcPr>
            <w:tcW w:w="632"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评审项</w:t>
            </w:r>
            <w:r/>
          </w:p>
        </w:tc>
        <w:tc>
          <w:tcPr>
            <w:tcW w:w="3304"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评审规则</w:t>
            </w:r>
            <w:r/>
          </w:p>
        </w:tc>
        <w:tc>
          <w:tcPr>
            <w:tcW w:w="432" w:type="pct"/>
            <w:vAlign w:val="center"/>
            <w:textDirection w:val="lrTb"/>
            <w:noWrap w:val="false"/>
          </w:tcPr>
          <w:p>
            <w:pPr>
              <w:jc w:val="center"/>
              <w:widowControl/>
              <w:rPr>
                <w:rFonts w:hint="eastAsia" w:ascii="宋体" w:hAnsi="宋体" w:cs="宋体"/>
                <w:b/>
                <w:color w:val="auto"/>
                <w:szCs w:val="21"/>
                <w:highlight w:val="none"/>
              </w:rPr>
            </w:pPr>
            <w:r>
              <w:rPr>
                <w:rFonts w:hint="eastAsia" w:ascii="宋体" w:hAnsi="宋体" w:cs="宋体"/>
                <w:b/>
                <w:color w:val="auto"/>
                <w:szCs w:val="21"/>
                <w:highlight w:val="none"/>
              </w:rPr>
              <w:t xml:space="preserve">分值</w:t>
            </w:r>
            <w:r/>
          </w:p>
        </w:tc>
      </w:tr>
      <w:tr>
        <w:trPr>
          <w:trHeight w:val="728"/>
        </w:trPr>
        <w:tc>
          <w:tcPr>
            <w:tcW w:w="632" w:type="pct"/>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价格分（10分）</w:t>
            </w:r>
            <w:r/>
          </w:p>
        </w:tc>
        <w:tc>
          <w:tcPr>
            <w:tcW w:w="632" w:type="pct"/>
            <w:vAlign w:val="center"/>
            <w:textDirection w:val="lrTb"/>
            <w:noWrap w:val="false"/>
          </w:tcPr>
          <w:p>
            <w:pPr>
              <w:jc w:val="center"/>
              <w:widowControl/>
              <w:rPr>
                <w:rFonts w:hint="eastAsia" w:ascii="宋体" w:hAnsi="宋体"/>
                <w:b/>
                <w:color w:val="auto"/>
                <w:szCs w:val="21"/>
                <w:highlight w:val="none"/>
              </w:rPr>
            </w:pPr>
            <w:r>
              <w:rPr>
                <w:rFonts w:hint="eastAsia" w:ascii="宋体" w:hAnsi="宋体"/>
                <w:b/>
                <w:color w:val="auto"/>
                <w:szCs w:val="21"/>
                <w:highlight w:val="none"/>
              </w:rPr>
              <w:t xml:space="preserve">价格评审指标</w:t>
            </w:r>
            <w:r>
              <w:rPr>
                <w:rFonts w:hint="eastAsia" w:ascii="宋体" w:hAnsi="宋体"/>
                <w:b/>
                <w:color w:val="auto"/>
                <w:szCs w:val="21"/>
                <w:highlight w:val="none"/>
              </w:rPr>
              <w:br/>
            </w:r>
            <w:r>
              <w:rPr>
                <w:rFonts w:hint="eastAsia" w:ascii="宋体" w:hAnsi="宋体"/>
                <w:b/>
                <w:color w:val="auto"/>
                <w:szCs w:val="21"/>
                <w:highlight w:val="none"/>
              </w:rPr>
              <w:t xml:space="preserve">（10分）</w:t>
            </w:r>
            <w:r/>
          </w:p>
        </w:tc>
        <w:tc>
          <w:tcPr>
            <w:tcW w:w="3304" w:type="pct"/>
            <w:vAlign w:val="center"/>
            <w:textDirection w:val="lrTb"/>
            <w:noWrap w:val="false"/>
          </w:tcPr>
          <w:p>
            <w:pPr>
              <w:widowControl/>
              <w:rPr>
                <w:rFonts w:hint="eastAsia" w:ascii="宋体" w:hAnsi="宋体"/>
                <w:color w:val="auto"/>
                <w:szCs w:val="21"/>
                <w:highlight w:val="none"/>
              </w:rPr>
            </w:pPr>
            <w:r>
              <w:rPr>
                <w:rFonts w:hint="eastAsia" w:ascii="宋体" w:hAnsi="宋体"/>
                <w:color w:val="auto"/>
                <w:szCs w:val="21"/>
                <w:highlight w:val="none"/>
              </w:rPr>
              <w:t xml:space="preserve">价格得分=（评标基准价/投标报价）×价格权重×100%；（计算到小数点后二位）10分</w:t>
            </w:r>
            <w:r/>
          </w:p>
        </w:tc>
        <w:tc>
          <w:tcPr>
            <w:tcW w:w="432" w:type="pct"/>
            <w:vAlign w:val="center"/>
            <w:textDirection w:val="lrTb"/>
            <w:noWrap w:val="false"/>
          </w:tcPr>
          <w:p>
            <w:pPr>
              <w:ind w:firstLine="210"/>
              <w:jc w:val="center"/>
              <w:widowControl/>
              <w:rPr>
                <w:rFonts w:hint="eastAsia" w:ascii="宋体" w:hAnsi="宋体"/>
                <w:color w:val="auto"/>
                <w:szCs w:val="21"/>
                <w:highlight w:val="none"/>
              </w:rPr>
            </w:pPr>
            <w:r>
              <w:rPr>
                <w:rFonts w:hint="eastAsia" w:ascii="宋体" w:hAnsi="宋体"/>
                <w:color w:val="auto"/>
                <w:szCs w:val="21"/>
                <w:highlight w:val="none"/>
              </w:rPr>
              <w:t xml:space="preserve">10</w:t>
            </w:r>
            <w:r/>
          </w:p>
        </w:tc>
      </w:tr>
      <w:tr>
        <w:trPr>
          <w:trHeight w:val="888"/>
        </w:trPr>
        <w:tc>
          <w:tcPr>
            <w:tcW w:w="632" w:type="pct"/>
            <w:vAlign w:val="center"/>
            <w:vMerge w:val="restart"/>
            <w:textDirection w:val="lrTb"/>
            <w:noWrap w:val="false"/>
          </w:tcPr>
          <w:p>
            <w:pPr>
              <w:jc w:val="center"/>
              <w:rPr>
                <w:rFonts w:hint="eastAsia" w:ascii="宋体" w:hAnsi="宋体"/>
                <w:b/>
                <w:bCs/>
                <w:color w:val="auto"/>
                <w:highlight w:val="none"/>
              </w:rPr>
            </w:pPr>
            <w:r/>
            <w:bookmarkStart w:id="128" w:name="OLE_LINK7"/>
            <w:r/>
            <w:r/>
          </w:p>
          <w:p>
            <w:pPr>
              <w:jc w:val="center"/>
              <w:rPr>
                <w:rFonts w:hint="eastAsia" w:ascii="宋体" w:hAnsi="宋体" w:cs="宋体"/>
                <w:b/>
                <w:color w:val="auto"/>
                <w:szCs w:val="21"/>
                <w:highlight w:val="none"/>
                <w:u w:val="single"/>
              </w:rPr>
            </w:pPr>
            <w:r>
              <w:rPr>
                <w:rFonts w:hint="eastAsia" w:ascii="宋体" w:hAnsi="宋体"/>
                <w:b/>
                <w:bCs/>
                <w:color w:val="auto"/>
                <w:highlight w:val="none"/>
              </w:rPr>
              <w:t xml:space="preserve">技术部分（90分）</w:t>
            </w:r>
            <w:r/>
          </w:p>
        </w:tc>
        <w:tc>
          <w:tcPr>
            <w:tcW w:w="63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详细实施方案</w:t>
            </w:r>
            <w:r/>
          </w:p>
        </w:tc>
        <w:tc>
          <w:tcPr>
            <w:tcW w:w="3304" w:type="pct"/>
            <w:vAlign w:val="center"/>
            <w:textDirection w:val="lrTb"/>
            <w:noWrap w:val="false"/>
          </w:tcPr>
          <w:p>
            <w:pPr>
              <w:jc w:val="left"/>
              <w:widowControl/>
              <w:rPr>
                <w:rFonts w:hint="eastAsia" w:ascii="宋体" w:hAnsi="宋体" w:cs="仿宋"/>
                <w:color w:val="auto"/>
                <w:szCs w:val="21"/>
                <w:highlight w:val="none"/>
              </w:rPr>
            </w:pPr>
            <w:r>
              <w:rPr>
                <w:rFonts w:hint="eastAsia" w:ascii="宋体" w:hAnsi="宋体"/>
                <w:color w:val="auto"/>
                <w:szCs w:val="21"/>
                <w:highlight w:val="none"/>
              </w:rPr>
              <w:t xml:space="preserve">详细实施方案</w:t>
            </w:r>
            <w:r>
              <w:rPr>
                <w:rFonts w:hint="eastAsia" w:ascii="宋体" w:hAnsi="宋体" w:cs="宋体"/>
                <w:color w:val="auto"/>
                <w:highlight w:val="none"/>
              </w:rPr>
              <w:t xml:space="preserve">：</w:t>
            </w:r>
            <w:r/>
          </w:p>
          <w:p>
            <w:pPr>
              <w:rPr>
                <w:rFonts w:hint="eastAsia" w:ascii="宋体" w:hAnsi="宋体" w:cs="仿宋"/>
                <w:color w:val="auto"/>
                <w:szCs w:val="21"/>
                <w:highlight w:val="none"/>
              </w:rPr>
            </w:pPr>
            <w:r>
              <w:rPr>
                <w:rFonts w:hint="eastAsia" w:ascii="宋体" w:hAnsi="宋体" w:cs="仿宋"/>
                <w:color w:val="auto"/>
                <w:szCs w:val="21"/>
                <w:highlight w:val="none"/>
              </w:rPr>
              <w:t xml:space="preserve">①项目理解和需求分析，有且完善的得3分，与实际情况不符或有错漏的得1分，未提供的不得分。</w:t>
            </w:r>
            <w:r/>
          </w:p>
          <w:p>
            <w:pPr>
              <w:rPr>
                <w:rFonts w:hint="eastAsia" w:ascii="宋体" w:hAnsi="宋体" w:cs="仿宋"/>
                <w:color w:val="auto"/>
                <w:szCs w:val="21"/>
                <w:highlight w:val="none"/>
              </w:rPr>
            </w:pPr>
            <w:r>
              <w:rPr>
                <w:rFonts w:hint="eastAsia" w:ascii="宋体" w:hAnsi="宋体" w:cs="仿宋"/>
                <w:color w:val="auto"/>
                <w:szCs w:val="21"/>
                <w:highlight w:val="none"/>
              </w:rPr>
              <w:t xml:space="preserve">②项目整体服务方案，有且完善的得3分，与实际情况不符或有错漏的得1分，未提供的不得分。</w:t>
            </w:r>
            <w:r/>
          </w:p>
          <w:p>
            <w:pPr>
              <w:rPr>
                <w:rFonts w:hint="eastAsia" w:ascii="宋体" w:hAnsi="宋体" w:cs="仿宋"/>
                <w:color w:val="auto"/>
                <w:szCs w:val="21"/>
                <w:highlight w:val="none"/>
              </w:rPr>
            </w:pPr>
            <w:r>
              <w:rPr>
                <w:rFonts w:hint="eastAsia" w:ascii="宋体" w:hAnsi="宋体" w:cs="仿宋"/>
                <w:color w:val="auto"/>
                <w:szCs w:val="21"/>
                <w:highlight w:val="none"/>
              </w:rPr>
              <w:t xml:space="preserve">③提供能够体现专业特色和处置经验的合理化建议，符合本项目实际情况的3分，未提供不得分。</w:t>
            </w:r>
            <w:r/>
          </w:p>
        </w:tc>
        <w:tc>
          <w:tcPr>
            <w:tcW w:w="43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9</w:t>
            </w:r>
            <w:bookmarkEnd w:id="124"/>
            <w:r/>
            <w:bookmarkEnd w:id="125"/>
            <w:r/>
            <w:bookmarkEnd w:id="126"/>
            <w:r/>
            <w:bookmarkEnd w:id="127"/>
            <w:r/>
            <w:r/>
          </w:p>
        </w:tc>
      </w:tr>
      <w:tr>
        <w:trPr>
          <w:trHeight w:val="379"/>
        </w:trPr>
        <w:tc>
          <w:tcPr>
            <w:tcW w:w="632" w:type="pct"/>
            <w:vAlign w:val="center"/>
            <w:vMerge w:val="continue"/>
            <w:textDirection w:val="lrTb"/>
            <w:noWrap w:val="false"/>
          </w:tcPr>
          <w:p>
            <w:pPr>
              <w:jc w:val="center"/>
              <w:rPr>
                <w:rFonts w:hint="eastAsia" w:ascii="宋体" w:hAnsi="宋体" w:cs="宋体"/>
                <w:b/>
                <w:color w:val="auto"/>
                <w:szCs w:val="21"/>
                <w:highlight w:val="none"/>
                <w:u w:val="single"/>
              </w:rPr>
              <w:outlineLvl w:val="0"/>
            </w:pPr>
            <w:r>
              <w:rPr>
                <w:rFonts w:hint="eastAsia" w:ascii="宋体" w:hAnsi="宋体" w:cs="宋体"/>
                <w:b/>
                <w:color w:val="auto"/>
                <w:szCs w:val="21"/>
                <w:highlight w:val="none"/>
                <w:u w:val="single"/>
              </w:rPr>
            </w:r>
            <w:r/>
          </w:p>
        </w:tc>
        <w:tc>
          <w:tcPr>
            <w:tcW w:w="63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管理制度</w:t>
            </w:r>
            <w:r/>
          </w:p>
        </w:tc>
        <w:tc>
          <w:tcPr>
            <w:tcW w:w="3304" w:type="pct"/>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管理制度：</w:t>
            </w:r>
            <w:r/>
          </w:p>
          <w:p>
            <w:pPr>
              <w:rPr>
                <w:rFonts w:hint="eastAsia" w:ascii="宋体" w:hAnsi="宋体" w:cs="仿宋"/>
                <w:color w:val="auto"/>
                <w:szCs w:val="21"/>
                <w:highlight w:val="none"/>
              </w:rPr>
            </w:pPr>
            <w:r>
              <w:rPr>
                <w:rFonts w:hint="eastAsia" w:ascii="宋体" w:hAnsi="宋体" w:cs="仿宋"/>
                <w:color w:val="auto"/>
                <w:szCs w:val="21"/>
                <w:highlight w:val="none"/>
              </w:rPr>
              <w:t xml:space="preserve">①提供服务人员管理制度得3分,未提供的不得分。</w:t>
            </w:r>
            <w:r/>
          </w:p>
          <w:p>
            <w:pPr>
              <w:rPr>
                <w:rFonts w:hint="eastAsia" w:ascii="宋体" w:hAnsi="宋体" w:cs="仿宋"/>
                <w:color w:val="auto"/>
                <w:szCs w:val="21"/>
                <w:highlight w:val="none"/>
              </w:rPr>
            </w:pPr>
            <w:r>
              <w:rPr>
                <w:rFonts w:hint="eastAsia" w:ascii="宋体" w:hAnsi="宋体" w:cs="仿宋"/>
                <w:color w:val="auto"/>
                <w:szCs w:val="21"/>
                <w:highlight w:val="none"/>
              </w:rPr>
              <w:t xml:space="preserve">②档案管理制度得3分,未提供的不得分。</w:t>
            </w:r>
            <w:r/>
          </w:p>
          <w:p>
            <w:pPr>
              <w:rPr>
                <w:rFonts w:hint="eastAsia" w:ascii="宋体" w:hAnsi="宋体" w:cs="仿宋"/>
                <w:color w:val="auto"/>
                <w:szCs w:val="21"/>
                <w:highlight w:val="none"/>
              </w:rPr>
            </w:pPr>
            <w:r>
              <w:rPr>
                <w:rFonts w:hint="eastAsia" w:ascii="宋体" w:hAnsi="宋体" w:cs="仿宋"/>
                <w:color w:val="auto"/>
                <w:szCs w:val="21"/>
                <w:highlight w:val="none"/>
              </w:rPr>
              <w:t xml:space="preserve">③服务人员考核制度及考核奖惩办法得3分,未提供的不得分。 </w:t>
            </w:r>
            <w:r/>
          </w:p>
          <w:p>
            <w:pPr>
              <w:rPr>
                <w:rFonts w:hint="eastAsia" w:ascii="宋体" w:hAnsi="宋体" w:cs="仿宋"/>
                <w:color w:val="auto"/>
                <w:szCs w:val="21"/>
                <w:highlight w:val="none"/>
              </w:rPr>
            </w:pPr>
            <w:r>
              <w:rPr>
                <w:rFonts w:hint="eastAsia" w:ascii="宋体" w:hAnsi="宋体" w:cs="仿宋"/>
                <w:color w:val="auto"/>
                <w:szCs w:val="21"/>
                <w:highlight w:val="none"/>
              </w:rPr>
              <w:t xml:space="preserve">④内部岗位职责得3分，未提供的不得分。</w:t>
            </w:r>
            <w:r/>
          </w:p>
        </w:tc>
        <w:tc>
          <w:tcPr>
            <w:tcW w:w="43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12</w:t>
            </w:r>
            <w:r/>
          </w:p>
        </w:tc>
      </w:tr>
      <w:tr>
        <w:trPr>
          <w:trHeight w:val="312"/>
        </w:trPr>
        <w:tc>
          <w:tcPr>
            <w:tcW w:w="632" w:type="pct"/>
            <w:vAlign w:val="center"/>
            <w:vMerge w:val="continue"/>
            <w:textDirection w:val="lrTb"/>
            <w:noWrap w:val="false"/>
          </w:tcPr>
          <w:p>
            <w:pPr>
              <w:jc w:val="center"/>
              <w:rPr>
                <w:rFonts w:hint="eastAsia" w:ascii="宋体" w:hAnsi="宋体"/>
                <w:b/>
                <w:color w:val="auto"/>
                <w:szCs w:val="21"/>
                <w:highlight w:val="none"/>
                <w:u w:val="single"/>
              </w:rPr>
              <w:outlineLvl w:val="0"/>
            </w:pPr>
            <w:r>
              <w:rPr>
                <w:rFonts w:hint="eastAsia" w:ascii="宋体" w:hAnsi="宋体"/>
                <w:b/>
                <w:color w:val="auto"/>
                <w:szCs w:val="21"/>
                <w:highlight w:val="none"/>
                <w:u w:val="single"/>
              </w:rPr>
            </w:r>
            <w:r/>
          </w:p>
        </w:tc>
        <w:tc>
          <w:tcPr>
            <w:tcW w:w="63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培训方案</w:t>
            </w:r>
            <w:r/>
          </w:p>
        </w:tc>
        <w:tc>
          <w:tcPr>
            <w:tcW w:w="3304" w:type="pct"/>
            <w:vAlign w:val="center"/>
            <w:textDirection w:val="lrTb"/>
            <w:noWrap w:val="false"/>
          </w:tcPr>
          <w:p>
            <w:pPr>
              <w:rPr>
                <w:rFonts w:hint="eastAsia" w:ascii="宋体" w:hAnsi="宋体" w:cs="仿宋"/>
                <w:color w:val="auto"/>
                <w:szCs w:val="21"/>
                <w:highlight w:val="none"/>
              </w:rPr>
            </w:pPr>
            <w:r>
              <w:rPr>
                <w:rFonts w:hint="eastAsia" w:ascii="宋体" w:hAnsi="宋体"/>
                <w:color w:val="auto"/>
                <w:szCs w:val="21"/>
                <w:highlight w:val="none"/>
              </w:rPr>
              <w:t xml:space="preserve">培训方案：</w:t>
            </w:r>
            <w:r/>
          </w:p>
          <w:p>
            <w:pPr>
              <w:rPr>
                <w:rFonts w:hint="eastAsia" w:ascii="宋体" w:hAnsi="宋体" w:cs="仿宋"/>
                <w:color w:val="auto"/>
                <w:szCs w:val="21"/>
                <w:highlight w:val="none"/>
              </w:rPr>
            </w:pPr>
            <w:r>
              <w:rPr>
                <w:rFonts w:hint="eastAsia" w:ascii="宋体" w:hAnsi="宋体" w:cs="仿宋"/>
                <w:color w:val="auto"/>
                <w:szCs w:val="21"/>
                <w:highlight w:val="none"/>
              </w:rPr>
              <w:t xml:space="preserve">①投标单位对相关保障人员有培训方案的完善的得2分，与实际情况不符或有错漏的得1分，未提供的不得分。</w:t>
            </w:r>
            <w:r/>
          </w:p>
          <w:p>
            <w:pPr>
              <w:rPr>
                <w:rFonts w:hint="eastAsia" w:ascii="宋体" w:hAnsi="宋体" w:cs="仿宋"/>
                <w:color w:val="auto"/>
                <w:szCs w:val="21"/>
                <w:highlight w:val="none"/>
              </w:rPr>
            </w:pPr>
            <w:r>
              <w:rPr>
                <w:rFonts w:hint="eastAsia" w:ascii="宋体" w:hAnsi="宋体" w:cs="仿宋"/>
                <w:color w:val="auto"/>
                <w:szCs w:val="21"/>
                <w:highlight w:val="none"/>
              </w:rPr>
              <w:t xml:space="preserve">②培训管理制度符合本项目投标单位对相关保障人员有培训方案的完善的得2分，与实际情况不符或有错漏的得1分，未提供的不得分。</w:t>
            </w:r>
            <w:r/>
          </w:p>
        </w:tc>
        <w:tc>
          <w:tcPr>
            <w:tcW w:w="43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r>
      <w:tr>
        <w:trPr>
          <w:trHeight w:val="805"/>
        </w:trPr>
        <w:tc>
          <w:tcPr>
            <w:tcW w:w="632" w:type="pct"/>
            <w:vAlign w:val="center"/>
            <w:vMerge w:val="continue"/>
            <w:textDirection w:val="lrTb"/>
            <w:noWrap w:val="false"/>
          </w:tcPr>
          <w:p>
            <w:pPr>
              <w:jc w:val="center"/>
              <w:rPr>
                <w:rFonts w:hint="eastAsia" w:ascii="宋体" w:hAnsi="宋体"/>
                <w:b/>
                <w:color w:val="auto"/>
                <w:szCs w:val="21"/>
                <w:highlight w:val="none"/>
                <w:u w:val="single"/>
              </w:rPr>
              <w:outlineLvl w:val="0"/>
            </w:pPr>
            <w:r>
              <w:rPr>
                <w:rFonts w:hint="eastAsia" w:ascii="宋体" w:hAnsi="宋体"/>
                <w:b/>
                <w:color w:val="auto"/>
                <w:szCs w:val="21"/>
                <w:highlight w:val="none"/>
                <w:u w:val="single"/>
              </w:rPr>
            </w:r>
            <w:r/>
          </w:p>
        </w:tc>
        <w:tc>
          <w:tcPr>
            <w:tcW w:w="63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应急预案</w:t>
            </w:r>
            <w:r/>
          </w:p>
        </w:tc>
        <w:tc>
          <w:tcPr>
            <w:tcW w:w="3304" w:type="pct"/>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应急预案：</w:t>
            </w:r>
            <w:r/>
          </w:p>
          <w:p>
            <w:pPr>
              <w:rPr>
                <w:rFonts w:hint="eastAsia" w:ascii="宋体" w:hAnsi="宋体" w:cs="仿宋"/>
                <w:color w:val="auto"/>
                <w:szCs w:val="21"/>
                <w:highlight w:val="none"/>
              </w:rPr>
            </w:pPr>
            <w:r/>
            <w:bookmarkStart w:id="129" w:name="OLE_LINK2"/>
            <w:r>
              <w:rPr>
                <w:rFonts w:hint="eastAsia" w:ascii="宋体" w:hAnsi="宋体" w:cs="仿宋"/>
                <w:color w:val="auto"/>
                <w:szCs w:val="21"/>
                <w:highlight w:val="none"/>
              </w:rPr>
              <w:t xml:space="preserve">①</w:t>
            </w:r>
            <w:bookmarkEnd w:id="129"/>
            <w:r>
              <w:rPr>
                <w:rFonts w:hint="eastAsia" w:ascii="宋体" w:hAnsi="宋体" w:cs="仿宋"/>
                <w:color w:val="auto"/>
                <w:szCs w:val="21"/>
                <w:highlight w:val="none"/>
              </w:rPr>
              <w:t xml:space="preserve">治安事件应急预案：符合本项目实际情况且详细完善得</w:t>
            </w:r>
            <w:r>
              <w:rPr>
                <w:rFonts w:ascii="宋体" w:hAnsi="宋体" w:cs="仿宋"/>
                <w:color w:val="auto"/>
                <w:szCs w:val="21"/>
                <w:highlight w:val="none"/>
              </w:rPr>
              <w:t xml:space="preserve">3</w:t>
            </w:r>
            <w:r>
              <w:rPr>
                <w:rFonts w:hint="eastAsia" w:ascii="宋体" w:hAnsi="宋体" w:cs="仿宋"/>
                <w:color w:val="auto"/>
                <w:szCs w:val="21"/>
                <w:highlight w:val="none"/>
              </w:rPr>
              <w:t xml:space="preserve">分，与实际情况不符或有错漏得1分，未提供不得分；</w:t>
            </w:r>
            <w:r/>
          </w:p>
          <w:p>
            <w:pPr>
              <w:rPr>
                <w:rFonts w:hint="eastAsia" w:ascii="宋体" w:hAnsi="宋体" w:cs="仿宋"/>
                <w:color w:val="auto"/>
                <w:szCs w:val="21"/>
                <w:highlight w:val="none"/>
              </w:rPr>
            </w:pPr>
            <w:r>
              <w:rPr>
                <w:rFonts w:hint="eastAsia" w:ascii="宋体" w:hAnsi="宋体" w:cs="仿宋"/>
                <w:color w:val="auto"/>
                <w:szCs w:val="21"/>
                <w:highlight w:val="none"/>
              </w:rPr>
              <w:t xml:space="preserve">②交通安全事故应急预案：符合本项目实际情况且详细完善得</w:t>
            </w:r>
            <w:r>
              <w:rPr>
                <w:rFonts w:ascii="宋体" w:hAnsi="宋体" w:cs="仿宋"/>
                <w:color w:val="auto"/>
                <w:szCs w:val="21"/>
                <w:highlight w:val="none"/>
              </w:rPr>
              <w:t xml:space="preserve">3</w:t>
            </w:r>
            <w:r>
              <w:rPr>
                <w:rFonts w:hint="eastAsia" w:ascii="宋体" w:hAnsi="宋体" w:cs="仿宋"/>
                <w:color w:val="auto"/>
                <w:szCs w:val="21"/>
                <w:highlight w:val="none"/>
              </w:rPr>
              <w:t xml:space="preserve">分，与实际情况不符或有错漏得1分，未提供不得分；</w:t>
            </w:r>
            <w:r/>
          </w:p>
          <w:p>
            <w:pPr>
              <w:rPr>
                <w:rFonts w:hint="eastAsia" w:ascii="宋体" w:hAnsi="宋体" w:cs="仿宋"/>
                <w:color w:val="auto"/>
                <w:szCs w:val="21"/>
                <w:highlight w:val="none"/>
              </w:rPr>
            </w:pPr>
            <w:r/>
            <w:bookmarkStart w:id="130" w:name="OLE_LINK3"/>
            <w:r>
              <w:rPr>
                <w:rFonts w:hint="eastAsia" w:ascii="宋体" w:hAnsi="宋体" w:cs="仿宋"/>
                <w:color w:val="auto"/>
                <w:szCs w:val="21"/>
                <w:highlight w:val="none"/>
              </w:rPr>
              <w:t xml:space="preserve">③</w:t>
            </w:r>
            <w:bookmarkEnd w:id="130"/>
            <w:r>
              <w:rPr>
                <w:rFonts w:hint="eastAsia" w:ascii="宋体" w:hAnsi="宋体" w:cs="仿宋"/>
                <w:color w:val="auto"/>
                <w:szCs w:val="21"/>
                <w:highlight w:val="none"/>
              </w:rPr>
              <w:t xml:space="preserve">针对各类恶劣、灾害性天气应急预案：符合本项目实际情况且详细完善得</w:t>
            </w:r>
            <w:r>
              <w:rPr>
                <w:rFonts w:ascii="宋体" w:hAnsi="宋体" w:cs="仿宋"/>
                <w:color w:val="auto"/>
                <w:szCs w:val="21"/>
                <w:highlight w:val="none"/>
              </w:rPr>
              <w:t xml:space="preserve">3</w:t>
            </w:r>
            <w:r>
              <w:rPr>
                <w:rFonts w:hint="eastAsia" w:ascii="宋体" w:hAnsi="宋体" w:cs="仿宋"/>
                <w:color w:val="auto"/>
                <w:szCs w:val="21"/>
                <w:highlight w:val="none"/>
              </w:rPr>
              <w:t xml:space="preserve">分，与实际情况不符或有错漏得1分，未提供不得分。</w:t>
            </w:r>
            <w:r/>
          </w:p>
          <w:p>
            <w:pPr>
              <w:rPr>
                <w:rFonts w:hint="eastAsia" w:ascii="宋体" w:hAnsi="宋体" w:cs="仿宋"/>
                <w:color w:val="auto"/>
                <w:szCs w:val="21"/>
                <w:highlight w:val="none"/>
              </w:rPr>
            </w:pPr>
            <w:r/>
            <w:bookmarkStart w:id="131" w:name="OLE_LINK4"/>
            <w:r>
              <w:rPr>
                <w:rFonts w:hint="eastAsia" w:ascii="宋体" w:hAnsi="宋体" w:cs="仿宋"/>
                <w:color w:val="auto"/>
                <w:szCs w:val="21"/>
                <w:highlight w:val="none"/>
              </w:rPr>
              <w:t xml:space="preserve">④</w:t>
            </w:r>
            <w:bookmarkEnd w:id="131"/>
            <w:r>
              <w:rPr>
                <w:rFonts w:hint="eastAsia" w:ascii="宋体" w:hAnsi="宋体" w:cs="仿宋"/>
                <w:color w:val="auto"/>
                <w:szCs w:val="21"/>
                <w:highlight w:val="none"/>
              </w:rPr>
              <w:t xml:space="preserve">大型活动交通疏导方案的应急预案：符合本项目实际情况且详细完善得</w:t>
            </w:r>
            <w:r>
              <w:rPr>
                <w:rFonts w:ascii="宋体" w:hAnsi="宋体" w:cs="仿宋"/>
                <w:color w:val="auto"/>
                <w:szCs w:val="21"/>
                <w:highlight w:val="none"/>
              </w:rPr>
              <w:t xml:space="preserve">3</w:t>
            </w:r>
            <w:r>
              <w:rPr>
                <w:rFonts w:hint="eastAsia" w:ascii="宋体" w:hAnsi="宋体" w:cs="仿宋"/>
                <w:color w:val="auto"/>
                <w:szCs w:val="21"/>
                <w:highlight w:val="none"/>
              </w:rPr>
              <w:t xml:space="preserve">分，与实际情况不符或有错漏得1分，未提供不得分。</w:t>
            </w:r>
            <w:r/>
          </w:p>
        </w:tc>
        <w:tc>
          <w:tcPr>
            <w:tcW w:w="43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12</w:t>
            </w:r>
            <w:r/>
          </w:p>
        </w:tc>
      </w:tr>
      <w:tr>
        <w:trPr>
          <w:trHeight w:val="805"/>
        </w:trPr>
        <w:tc>
          <w:tcPr>
            <w:tcW w:w="632" w:type="pct"/>
            <w:vAlign w:val="center"/>
            <w:vMerge w:val="continue"/>
            <w:textDirection w:val="lrTb"/>
            <w:noWrap w:val="false"/>
          </w:tcPr>
          <w:p>
            <w:pPr>
              <w:jc w:val="center"/>
              <w:rPr>
                <w:rFonts w:hint="eastAsia" w:ascii="宋体" w:hAnsi="宋体"/>
                <w:b/>
                <w:color w:val="auto"/>
                <w:szCs w:val="21"/>
                <w:highlight w:val="none"/>
                <w:u w:val="single"/>
              </w:rPr>
              <w:outlineLvl w:val="0"/>
            </w:pPr>
            <w:r>
              <w:rPr>
                <w:rFonts w:hint="eastAsia" w:ascii="宋体" w:hAnsi="宋体"/>
                <w:b/>
                <w:color w:val="auto"/>
                <w:szCs w:val="21"/>
                <w:highlight w:val="none"/>
                <w:u w:val="single"/>
              </w:rPr>
            </w:r>
            <w:r/>
          </w:p>
        </w:tc>
        <w:tc>
          <w:tcPr>
            <w:tcW w:w="63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交接方案</w:t>
            </w:r>
            <w:r/>
          </w:p>
        </w:tc>
        <w:tc>
          <w:tcPr>
            <w:tcW w:w="3304" w:type="pct"/>
            <w:vAlign w:val="center"/>
            <w:textDirection w:val="lrTb"/>
            <w:noWrap w:val="false"/>
          </w:tcPr>
          <w:p>
            <w:pPr>
              <w:rPr>
                <w:rFonts w:hint="eastAsia" w:ascii="宋体" w:hAnsi="宋体" w:cs="仿宋"/>
                <w:color w:val="auto"/>
                <w:szCs w:val="21"/>
                <w:highlight w:val="none"/>
              </w:rPr>
            </w:pPr>
            <w:r>
              <w:rPr>
                <w:rFonts w:hint="eastAsia" w:ascii="宋体" w:hAnsi="宋体"/>
                <w:color w:val="auto"/>
                <w:szCs w:val="21"/>
                <w:highlight w:val="none"/>
                <w:lang w:val="zh-CN"/>
              </w:rPr>
              <w:t xml:space="preserve">项目进退场交接方案，</w:t>
            </w:r>
            <w:r>
              <w:rPr>
                <w:rFonts w:hint="eastAsia" w:ascii="宋体" w:hAnsi="宋体"/>
                <w:color w:val="auto"/>
                <w:szCs w:val="21"/>
                <w:highlight w:val="none"/>
              </w:rPr>
              <w:t xml:space="preserve">至少包括交接程序、交接内容</w:t>
            </w:r>
            <w:r>
              <w:rPr>
                <w:rFonts w:hint="eastAsia" w:ascii="宋体" w:hAnsi="宋体"/>
                <w:color w:val="auto"/>
                <w:szCs w:val="21"/>
                <w:highlight w:val="none"/>
                <w:lang w:val="zh-CN"/>
              </w:rPr>
              <w:t xml:space="preserve">：</w:t>
            </w:r>
            <w:r>
              <w:rPr>
                <w:rFonts w:hint="eastAsia" w:ascii="宋体" w:hAnsi="宋体" w:cs="宋体"/>
                <w:color w:val="auto"/>
                <w:szCs w:val="21"/>
                <w:highlight w:val="none"/>
                <w:lang w:val="zh-CN"/>
              </w:rPr>
              <w:t xml:space="preserve">符合本项目实际情况且详细完善</w:t>
            </w:r>
            <w:r>
              <w:rPr>
                <w:rFonts w:hint="eastAsia" w:ascii="宋体" w:hAnsi="宋体" w:cs="宋体"/>
                <w:color w:val="auto"/>
                <w:szCs w:val="21"/>
                <w:highlight w:val="none"/>
              </w:rPr>
              <w:t xml:space="preserve">得</w:t>
            </w:r>
            <w:r>
              <w:rPr>
                <w:rFonts w:ascii="宋体" w:hAnsi="宋体" w:cs="宋体"/>
                <w:color w:val="auto"/>
                <w:szCs w:val="21"/>
                <w:highlight w:val="none"/>
              </w:rPr>
              <w:t xml:space="preserve">6</w:t>
            </w:r>
            <w:r>
              <w:rPr>
                <w:rFonts w:hint="eastAsia" w:ascii="宋体" w:hAnsi="宋体" w:cs="宋体"/>
                <w:color w:val="auto"/>
                <w:szCs w:val="21"/>
                <w:highlight w:val="none"/>
              </w:rPr>
              <w:t xml:space="preserve">分，与实际情况不符或有错漏得</w:t>
            </w:r>
            <w:r>
              <w:rPr>
                <w:rFonts w:ascii="宋体" w:hAnsi="宋体" w:cs="宋体"/>
                <w:color w:val="auto"/>
                <w:szCs w:val="21"/>
                <w:highlight w:val="none"/>
              </w:rPr>
              <w:t xml:space="preserve">3</w:t>
            </w:r>
            <w:r>
              <w:rPr>
                <w:rFonts w:hint="eastAsia" w:ascii="宋体" w:hAnsi="宋体" w:cs="宋体"/>
                <w:color w:val="auto"/>
                <w:szCs w:val="21"/>
                <w:highlight w:val="none"/>
              </w:rPr>
              <w:t xml:space="preserve">分，未提供不得分</w:t>
            </w:r>
            <w:r>
              <w:rPr>
                <w:rFonts w:hint="eastAsia" w:ascii="宋体" w:hAnsi="宋体"/>
                <w:color w:val="auto"/>
                <w:szCs w:val="21"/>
                <w:highlight w:val="none"/>
                <w:lang w:val="zh-CN"/>
              </w:rPr>
              <w:t xml:space="preserve">。</w:t>
            </w:r>
            <w:r/>
          </w:p>
        </w:tc>
        <w:tc>
          <w:tcPr>
            <w:tcW w:w="43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r>
      <w:tr>
        <w:trPr>
          <w:trHeight w:val="805"/>
        </w:trPr>
        <w:tc>
          <w:tcPr>
            <w:tcW w:w="632" w:type="pct"/>
            <w:vAlign w:val="center"/>
            <w:vMerge w:val="continue"/>
            <w:textDirection w:val="lrTb"/>
            <w:noWrap w:val="false"/>
          </w:tcPr>
          <w:p>
            <w:pPr>
              <w:jc w:val="center"/>
              <w:rPr>
                <w:rFonts w:hint="eastAsia" w:ascii="宋体" w:hAnsi="宋体"/>
                <w:b/>
                <w:color w:val="auto"/>
                <w:szCs w:val="21"/>
                <w:highlight w:val="none"/>
                <w:u w:val="single"/>
              </w:rPr>
              <w:outlineLvl w:val="0"/>
            </w:pPr>
            <w:r>
              <w:rPr>
                <w:rFonts w:hint="eastAsia" w:ascii="宋体" w:hAnsi="宋体"/>
                <w:b/>
                <w:color w:val="auto"/>
                <w:szCs w:val="21"/>
                <w:highlight w:val="none"/>
                <w:u w:val="single"/>
              </w:rPr>
            </w:r>
            <w:r/>
          </w:p>
        </w:tc>
        <w:tc>
          <w:tcPr>
            <w:tcW w:w="63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物资配置情况</w:t>
            </w:r>
            <w:r/>
          </w:p>
        </w:tc>
        <w:tc>
          <w:tcPr>
            <w:tcW w:w="3304" w:type="pct"/>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投入工具、设施配置种类和数量满足招标文件要求，有管理制度；提供的设备种类数量与本项目服务相适应的得5分；投入工具、设施配置种类和数量不足或与项目不符的得2分，未提供不得分。</w:t>
            </w:r>
            <w:r/>
          </w:p>
        </w:tc>
        <w:tc>
          <w:tcPr>
            <w:tcW w:w="43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r>
      <w:tr>
        <w:trPr>
          <w:trHeight w:val="805"/>
        </w:trPr>
        <w:tc>
          <w:tcPr>
            <w:tcW w:w="632" w:type="pct"/>
            <w:vAlign w:val="center"/>
            <w:vMerge w:val="continue"/>
            <w:textDirection w:val="lrTb"/>
            <w:noWrap w:val="false"/>
          </w:tcPr>
          <w:p>
            <w:pPr>
              <w:jc w:val="center"/>
              <w:rPr>
                <w:rFonts w:hint="eastAsia" w:ascii="宋体" w:hAnsi="宋体"/>
                <w:b/>
                <w:color w:val="auto"/>
                <w:szCs w:val="21"/>
                <w:highlight w:val="none"/>
                <w:u w:val="single"/>
              </w:rPr>
              <w:outlineLvl w:val="0"/>
            </w:pPr>
            <w:r>
              <w:rPr>
                <w:rFonts w:hint="eastAsia" w:ascii="宋体" w:hAnsi="宋体"/>
                <w:b/>
                <w:color w:val="auto"/>
                <w:szCs w:val="21"/>
                <w:highlight w:val="none"/>
                <w:u w:val="single"/>
              </w:rPr>
            </w:r>
            <w:r/>
          </w:p>
        </w:tc>
        <w:tc>
          <w:tcPr>
            <w:tcW w:w="632" w:type="pct"/>
            <w:vAlign w:val="center"/>
            <w:textDirection w:val="lrTb"/>
            <w:noWrap w:val="false"/>
          </w:tcPr>
          <w:p>
            <w:pPr>
              <w:jc w:val="center"/>
              <w:rPr>
                <w:rFonts w:hint="eastAsia" w:ascii="宋体" w:hAnsi="宋体"/>
                <w:color w:val="auto"/>
                <w:szCs w:val="21"/>
                <w:highlight w:val="none"/>
              </w:rPr>
            </w:pPr>
            <w:r>
              <w:rPr>
                <w:rFonts w:hint="eastAsia" w:ascii="宋体" w:hAnsi="宋体" w:cs="宋体"/>
                <w:bCs/>
                <w:color w:val="auto"/>
                <w:szCs w:val="21"/>
                <w:highlight w:val="none"/>
              </w:rPr>
              <w:t xml:space="preserve">▲</w:t>
            </w:r>
            <w:r>
              <w:rPr>
                <w:rFonts w:hint="eastAsia" w:ascii="宋体" w:hAnsi="宋体"/>
                <w:color w:val="auto"/>
                <w:szCs w:val="21"/>
                <w:highlight w:val="none"/>
              </w:rPr>
              <w:t xml:space="preserve">规范用工</w:t>
            </w:r>
            <w:r/>
          </w:p>
        </w:tc>
        <w:tc>
          <w:tcPr>
            <w:tcW w:w="3304" w:type="pct"/>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投标人履行合同期内，承诺依法规范用工，承诺包括相关人员的招收、培训、劳动合同签订、工资待遇、参加社保，提供相关承诺得5分。</w:t>
            </w:r>
            <w:r/>
          </w:p>
        </w:tc>
        <w:tc>
          <w:tcPr>
            <w:tcW w:w="43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5</w:t>
            </w:r>
            <w:r/>
          </w:p>
        </w:tc>
      </w:tr>
      <w:tr>
        <w:trPr>
          <w:trHeight w:val="805"/>
        </w:trPr>
        <w:tc>
          <w:tcPr>
            <w:tcW w:w="632" w:type="pct"/>
            <w:vAlign w:val="center"/>
            <w:vMerge w:val="continue"/>
            <w:textDirection w:val="lrTb"/>
            <w:noWrap w:val="false"/>
          </w:tcPr>
          <w:p>
            <w:pPr>
              <w:jc w:val="center"/>
              <w:rPr>
                <w:rFonts w:hint="eastAsia" w:ascii="宋体" w:hAnsi="宋体"/>
                <w:b/>
                <w:color w:val="auto"/>
                <w:szCs w:val="21"/>
                <w:highlight w:val="none"/>
                <w:u w:val="single"/>
              </w:rPr>
              <w:outlineLvl w:val="0"/>
            </w:pPr>
            <w:r>
              <w:rPr>
                <w:rFonts w:hint="eastAsia" w:ascii="宋体" w:hAnsi="宋体"/>
                <w:b/>
                <w:color w:val="auto"/>
                <w:szCs w:val="21"/>
                <w:highlight w:val="none"/>
                <w:u w:val="single"/>
              </w:rPr>
            </w:r>
            <w:r/>
          </w:p>
        </w:tc>
        <w:tc>
          <w:tcPr>
            <w:tcW w:w="632" w:type="pct"/>
            <w:vAlign w:val="center"/>
            <w:textDirection w:val="lrTb"/>
            <w:noWrap w:val="false"/>
          </w:tcPr>
          <w:p>
            <w:pPr>
              <w:jc w:val="center"/>
              <w:rPr>
                <w:rFonts w:hint="eastAsia" w:ascii="宋体" w:hAnsi="宋体"/>
                <w:color w:val="auto"/>
                <w:szCs w:val="21"/>
                <w:highlight w:val="none"/>
              </w:rPr>
            </w:pPr>
            <w:r>
              <w:rPr>
                <w:rFonts w:hint="eastAsia" w:ascii="宋体" w:hAnsi="宋体" w:cs="宋体"/>
                <w:b/>
                <w:color w:val="auto"/>
                <w:szCs w:val="21"/>
                <w:highlight w:val="none"/>
              </w:rPr>
              <w:t xml:space="preserve">▲</w:t>
            </w:r>
            <w:r>
              <w:rPr>
                <w:rFonts w:hint="eastAsia" w:ascii="宋体" w:hAnsi="宋体"/>
                <w:color w:val="auto"/>
                <w:szCs w:val="21"/>
                <w:highlight w:val="none"/>
              </w:rPr>
              <w:t xml:space="preserve">类似业绩</w:t>
            </w:r>
            <w:r/>
          </w:p>
        </w:tc>
        <w:tc>
          <w:tcPr>
            <w:tcW w:w="3304" w:type="pct"/>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投标人自20</w:t>
            </w:r>
            <w:r>
              <w:rPr>
                <w:rFonts w:ascii="宋体" w:hAnsi="宋体" w:cs="仿宋"/>
                <w:color w:val="auto"/>
                <w:szCs w:val="21"/>
                <w:highlight w:val="none"/>
              </w:rPr>
              <w:t xml:space="preserve">2</w:t>
            </w:r>
            <w:r>
              <w:rPr>
                <w:rFonts w:hint="eastAsia" w:ascii="宋体" w:hAnsi="宋体" w:cs="仿宋"/>
                <w:color w:val="auto"/>
                <w:szCs w:val="21"/>
                <w:highlight w:val="none"/>
              </w:rPr>
              <w:t xml:space="preserve">3年01月01日（含）至今（以合同签订日期为准）</w:t>
            </w:r>
            <w:r>
              <w:rPr>
                <w:rFonts w:hint="eastAsia" w:ascii="宋体" w:hAnsi="宋体" w:cs="宋体"/>
                <w:color w:val="auto"/>
                <w:highlight w:val="none"/>
                <w:lang w:val="zh-CN"/>
              </w:rPr>
              <w:t xml:space="preserve">承接过类似项目的，</w:t>
            </w:r>
            <w:r>
              <w:rPr>
                <w:rFonts w:hint="eastAsia" w:ascii="宋体" w:hAnsi="宋体" w:cs="仿宋"/>
                <w:color w:val="auto"/>
                <w:szCs w:val="21"/>
                <w:highlight w:val="none"/>
              </w:rPr>
              <w:t xml:space="preserve">每有一个得1分，最高得6分。</w:t>
            </w:r>
            <w:r>
              <w:rPr>
                <w:rFonts w:hint="eastAsia" w:ascii="宋体" w:hAnsi="宋体" w:cs="仿宋"/>
                <w:b/>
                <w:bCs/>
                <w:color w:val="auto"/>
                <w:szCs w:val="21"/>
                <w:highlight w:val="none"/>
              </w:rPr>
              <w:t xml:space="preserve">(提供合同扫描件)</w:t>
            </w:r>
            <w:r/>
          </w:p>
        </w:tc>
        <w:tc>
          <w:tcPr>
            <w:tcW w:w="43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bookmarkEnd w:id="128"/>
            <w:r/>
            <w:r/>
          </w:p>
        </w:tc>
      </w:tr>
      <w:tr>
        <w:trPr>
          <w:trHeight w:val="596"/>
        </w:trPr>
        <w:tc>
          <w:tcPr>
            <w:tcW w:w="632" w:type="pct"/>
            <w:vAlign w:val="center"/>
            <w:vMerge w:val="continue"/>
            <w:textDirection w:val="lrTb"/>
            <w:noWrap w:val="false"/>
          </w:tcPr>
          <w:p>
            <w:pPr>
              <w:jc w:val="center"/>
              <w:rPr>
                <w:rFonts w:hint="eastAsia" w:ascii="宋体" w:hAnsi="宋体"/>
                <w:b/>
                <w:color w:val="auto"/>
                <w:szCs w:val="21"/>
                <w:highlight w:val="none"/>
                <w:u w:val="single"/>
              </w:rPr>
              <w:outlineLvl w:val="0"/>
            </w:pPr>
            <w:r/>
            <w:bookmarkStart w:id="132" w:name="OLE_LINK8"/>
            <w:r/>
            <w:r/>
          </w:p>
        </w:tc>
        <w:tc>
          <w:tcPr>
            <w:tcW w:w="632" w:type="pct"/>
            <w:vAlign w:val="center"/>
            <w:textDirection w:val="lrTb"/>
            <w:noWrap w:val="false"/>
          </w:tcPr>
          <w:p>
            <w:pPr>
              <w:jc w:val="center"/>
              <w:rPr>
                <w:rFonts w:hint="eastAsia" w:ascii="宋体" w:hAnsi="宋体"/>
                <w:color w:val="auto"/>
                <w:szCs w:val="21"/>
                <w:highlight w:val="none"/>
              </w:rPr>
            </w:pPr>
            <w:r>
              <w:rPr>
                <w:rFonts w:hint="eastAsia" w:ascii="宋体" w:hAnsi="宋体" w:cs="宋体"/>
                <w:b/>
                <w:color w:val="auto"/>
                <w:szCs w:val="21"/>
                <w:highlight w:val="none"/>
              </w:rPr>
              <w:t xml:space="preserve">▲</w:t>
            </w:r>
            <w:r>
              <w:rPr>
                <w:rFonts w:hint="eastAsia" w:ascii="宋体" w:hAnsi="宋体"/>
                <w:color w:val="auto"/>
                <w:szCs w:val="21"/>
                <w:highlight w:val="none"/>
              </w:rPr>
              <w:t xml:space="preserve">项目经理</w:t>
            </w:r>
            <w:r/>
          </w:p>
        </w:tc>
        <w:tc>
          <w:tcPr>
            <w:tcW w:w="3304" w:type="pct"/>
            <w:vAlign w:val="center"/>
            <w:textDirection w:val="lrTb"/>
            <w:noWrap w:val="false"/>
          </w:tcPr>
          <w:p>
            <w:pPr>
              <w:rPr>
                <w:rFonts w:hint="eastAsia" w:ascii="宋体" w:hAnsi="宋体" w:cs="仿宋"/>
                <w:b/>
                <w:color w:val="auto"/>
                <w:szCs w:val="21"/>
                <w:highlight w:val="none"/>
              </w:rPr>
            </w:pPr>
            <w:r>
              <w:rPr>
                <w:rFonts w:hint="eastAsia" w:ascii="宋体" w:hAnsi="宋体" w:cs="仿宋"/>
                <w:b/>
                <w:color w:val="auto"/>
                <w:szCs w:val="21"/>
                <w:highlight w:val="none"/>
              </w:rPr>
              <w:t xml:space="preserve">项目经理具有：</w:t>
            </w:r>
            <w:r/>
          </w:p>
          <w:p>
            <w:pPr>
              <w:pStyle w:val="976"/>
              <w:ind w:left="0"/>
              <w:rPr>
                <w:rFonts w:hint="eastAsia" w:ascii="宋体" w:hAnsi="宋体" w:cs="仿宋"/>
                <w:color w:val="auto"/>
                <w:szCs w:val="21"/>
                <w:highlight w:val="none"/>
              </w:rPr>
            </w:pPr>
            <w:r>
              <w:rPr>
                <w:rFonts w:hint="eastAsia" w:ascii="宋体" w:hAnsi="宋体" w:cs="仿宋"/>
                <w:color w:val="auto"/>
                <w:szCs w:val="21"/>
                <w:highlight w:val="none"/>
              </w:rPr>
              <w:t xml:space="preserve">①40周岁及以下；</w:t>
            </w:r>
            <w:r/>
          </w:p>
          <w:p>
            <w:pPr>
              <w:rPr>
                <w:rFonts w:hint="eastAsia" w:ascii="宋体" w:hAnsi="宋体" w:cs="仿宋"/>
                <w:color w:val="auto"/>
                <w:szCs w:val="21"/>
                <w:highlight w:val="none"/>
              </w:rPr>
            </w:pPr>
            <w:r/>
            <w:bookmarkStart w:id="133" w:name="OLE_LINK6"/>
            <w:r>
              <w:rPr>
                <w:rFonts w:hint="eastAsia" w:ascii="宋体" w:hAnsi="宋体" w:cs="仿宋"/>
                <w:color w:val="auto"/>
                <w:szCs w:val="21"/>
                <w:highlight w:val="none"/>
              </w:rPr>
              <w:t xml:space="preserve">②</w:t>
            </w:r>
            <w:bookmarkEnd w:id="133"/>
            <w:r>
              <w:rPr>
                <w:rFonts w:hint="eastAsia" w:ascii="宋体" w:hAnsi="宋体" w:cs="仿宋"/>
                <w:color w:val="auto"/>
                <w:szCs w:val="21"/>
                <w:highlight w:val="none"/>
              </w:rPr>
              <w:t xml:space="preserve">持有中级及以上建（构）筑物消防员证或中级及以上消防设施操作员证；</w:t>
            </w:r>
            <w:r/>
          </w:p>
          <w:p>
            <w:pPr>
              <w:rPr>
                <w:rFonts w:hint="eastAsia" w:ascii="宋体" w:hAnsi="宋体" w:cs="仿宋"/>
                <w:color w:val="auto"/>
                <w:szCs w:val="21"/>
                <w:highlight w:val="none"/>
              </w:rPr>
            </w:pPr>
            <w:r>
              <w:rPr>
                <w:rFonts w:hint="eastAsia" w:ascii="宋体" w:hAnsi="宋体" w:cs="仿宋"/>
                <w:color w:val="auto"/>
                <w:szCs w:val="21"/>
                <w:highlight w:val="none"/>
              </w:rPr>
              <w:t xml:space="preserve">③高级保安员证；</w:t>
            </w:r>
            <w:r/>
          </w:p>
          <w:p>
            <w:pPr>
              <w:rPr>
                <w:rFonts w:hint="eastAsia" w:ascii="宋体" w:hAnsi="宋体" w:cs="仿宋"/>
                <w:color w:val="auto"/>
                <w:szCs w:val="21"/>
                <w:highlight w:val="none"/>
              </w:rPr>
            </w:pPr>
            <w:r>
              <w:rPr>
                <w:rFonts w:hint="eastAsia" w:ascii="宋体" w:hAnsi="宋体" w:cs="仿宋"/>
                <w:color w:val="auto"/>
                <w:szCs w:val="21"/>
                <w:highlight w:val="none"/>
              </w:rPr>
              <w:t xml:space="preserve">④项目经理证；</w:t>
            </w:r>
            <w:r/>
          </w:p>
          <w:p>
            <w:pPr>
              <w:rPr>
                <w:rFonts w:hint="eastAsia" w:ascii="宋体" w:hAnsi="宋体" w:cs="仿宋"/>
                <w:color w:val="auto"/>
                <w:szCs w:val="21"/>
                <w:highlight w:val="none"/>
              </w:rPr>
            </w:pPr>
            <w:r>
              <w:rPr>
                <w:rFonts w:hint="eastAsia" w:ascii="宋体" w:hAnsi="宋体" w:cs="仿宋"/>
                <w:color w:val="auto"/>
                <w:szCs w:val="21"/>
                <w:highlight w:val="none"/>
              </w:rPr>
              <w:t xml:space="preserve">⑤中级企业人力资源管理师；</w:t>
            </w:r>
            <w:r/>
          </w:p>
          <w:p>
            <w:pPr>
              <w:rPr>
                <w:rFonts w:hint="eastAsia" w:ascii="宋体" w:hAnsi="宋体" w:cs="仿宋"/>
                <w:color w:val="auto"/>
                <w:szCs w:val="21"/>
                <w:highlight w:val="none"/>
              </w:rPr>
            </w:pPr>
            <w:r>
              <w:rPr>
                <w:rFonts w:hint="eastAsia" w:ascii="宋体" w:hAnsi="宋体" w:cs="仿宋"/>
                <w:color w:val="auto"/>
                <w:szCs w:val="21"/>
                <w:highlight w:val="none"/>
              </w:rPr>
              <w:t xml:space="preserve">⑥应急救援员证</w:t>
            </w:r>
            <w:r/>
          </w:p>
          <w:p>
            <w:pPr>
              <w:rPr>
                <w:rFonts w:hint="eastAsia" w:ascii="宋体" w:hAnsi="宋体" w:cs="仿宋"/>
                <w:color w:val="auto"/>
                <w:szCs w:val="21"/>
                <w:highlight w:val="none"/>
              </w:rPr>
            </w:pPr>
            <w:r>
              <w:rPr>
                <w:rFonts w:hint="eastAsia" w:ascii="宋体" w:hAnsi="宋体" w:cs="仿宋"/>
                <w:color w:val="auto"/>
                <w:szCs w:val="21"/>
                <w:highlight w:val="none"/>
              </w:rPr>
              <w:t xml:space="preserve">以上条件每满足一项得1分，全部满足得6分。</w:t>
            </w:r>
            <w:r/>
          </w:p>
          <w:p>
            <w:pPr>
              <w:rPr>
                <w:rFonts w:hint="eastAsia" w:ascii="宋体" w:hAnsi="宋体" w:cs="仿宋"/>
                <w:color w:val="auto"/>
                <w:szCs w:val="21"/>
                <w:highlight w:val="none"/>
              </w:rPr>
            </w:pPr>
            <w:r>
              <w:rPr>
                <w:rFonts w:hint="eastAsia" w:ascii="宋体" w:hAnsi="宋体" w:cs="仿宋"/>
                <w:b/>
                <w:bCs/>
                <w:color w:val="auto"/>
                <w:szCs w:val="21"/>
                <w:highlight w:val="none"/>
              </w:rPr>
              <w:t xml:space="preserve">（提供人员有效身份证、证书近三个月为其缴纳社保的证明扫描件</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②③⑤⑥还须提供国家职业资格网截图）</w:t>
            </w:r>
            <w:bookmarkEnd w:id="132"/>
            <w:r/>
            <w:r/>
          </w:p>
        </w:tc>
        <w:tc>
          <w:tcPr>
            <w:tcW w:w="43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6</w:t>
            </w:r>
            <w:r/>
          </w:p>
        </w:tc>
      </w:tr>
      <w:tr>
        <w:trPr>
          <w:trHeight w:val="535"/>
        </w:trPr>
        <w:tc>
          <w:tcPr>
            <w:tcW w:w="632" w:type="pct"/>
            <w:vAlign w:val="center"/>
            <w:vMerge w:val="continue"/>
            <w:textDirection w:val="lrTb"/>
            <w:noWrap w:val="false"/>
          </w:tcPr>
          <w:p>
            <w:pPr>
              <w:jc w:val="center"/>
              <w:rPr>
                <w:rFonts w:hint="eastAsia" w:ascii="宋体" w:hAnsi="宋体"/>
                <w:b/>
                <w:color w:val="auto"/>
                <w:szCs w:val="21"/>
                <w:highlight w:val="none"/>
                <w:u w:val="single"/>
              </w:rPr>
              <w:outlineLvl w:val="0"/>
            </w:pPr>
            <w:r>
              <w:rPr>
                <w:rFonts w:hint="eastAsia" w:ascii="宋体" w:hAnsi="宋体"/>
                <w:b/>
                <w:color w:val="auto"/>
                <w:szCs w:val="21"/>
                <w:highlight w:val="none"/>
                <w:u w:val="single"/>
              </w:rPr>
            </w:r>
            <w:r/>
          </w:p>
        </w:tc>
        <w:tc>
          <w:tcPr>
            <w:tcW w:w="632" w:type="pct"/>
            <w:vAlign w:val="center"/>
            <w:textDirection w:val="lrTb"/>
            <w:noWrap w:val="false"/>
          </w:tcPr>
          <w:p>
            <w:pPr>
              <w:jc w:val="center"/>
              <w:rPr>
                <w:rFonts w:hint="eastAsia" w:ascii="宋体" w:hAnsi="宋体"/>
                <w:color w:val="auto"/>
                <w:szCs w:val="21"/>
                <w:highlight w:val="none"/>
              </w:rPr>
            </w:pPr>
            <w:r>
              <w:rPr>
                <w:rFonts w:hint="eastAsia" w:ascii="宋体" w:hAnsi="宋体" w:cs="宋体"/>
                <w:b/>
                <w:color w:val="auto"/>
                <w:szCs w:val="21"/>
                <w:highlight w:val="none"/>
              </w:rPr>
              <w:t xml:space="preserve">▲</w:t>
            </w:r>
            <w:r>
              <w:rPr>
                <w:rFonts w:hint="eastAsia" w:ascii="宋体" w:hAnsi="宋体"/>
                <w:color w:val="auto"/>
                <w:szCs w:val="21"/>
                <w:highlight w:val="none"/>
              </w:rPr>
              <w:t xml:space="preserve">保安队长</w:t>
            </w:r>
            <w:r/>
          </w:p>
        </w:tc>
        <w:tc>
          <w:tcPr>
            <w:tcW w:w="3304" w:type="pct"/>
            <w:vAlign w:val="center"/>
            <w:textDirection w:val="lrTb"/>
            <w:noWrap w:val="false"/>
          </w:tcPr>
          <w:p>
            <w:pPr>
              <w:rPr>
                <w:rFonts w:hint="eastAsia" w:ascii="宋体" w:hAnsi="宋体" w:cs="仿宋"/>
                <w:b/>
                <w:color w:val="auto"/>
                <w:szCs w:val="21"/>
                <w:highlight w:val="none"/>
              </w:rPr>
            </w:pPr>
            <w:r>
              <w:rPr>
                <w:rFonts w:hint="eastAsia" w:ascii="宋体" w:hAnsi="宋体" w:cs="仿宋"/>
                <w:b/>
                <w:color w:val="auto"/>
                <w:szCs w:val="21"/>
                <w:highlight w:val="none"/>
              </w:rPr>
              <w:t xml:space="preserve">保安队长2名同时具有：</w:t>
            </w:r>
            <w:r/>
          </w:p>
          <w:p>
            <w:pPr>
              <w:rPr>
                <w:rFonts w:hint="eastAsia" w:ascii="宋体" w:hAnsi="宋体" w:cs="仿宋"/>
                <w:color w:val="auto"/>
                <w:szCs w:val="21"/>
                <w:highlight w:val="none"/>
              </w:rPr>
            </w:pPr>
            <w:r>
              <w:rPr>
                <w:rFonts w:hint="eastAsia" w:ascii="宋体" w:hAnsi="宋体" w:cs="仿宋"/>
                <w:color w:val="auto"/>
                <w:szCs w:val="21"/>
                <w:highlight w:val="none"/>
              </w:rPr>
              <w:t xml:space="preserve">①救护培训合格证；</w:t>
            </w:r>
            <w:r/>
          </w:p>
          <w:p>
            <w:pPr>
              <w:rPr>
                <w:rFonts w:hint="eastAsia" w:ascii="宋体" w:hAnsi="宋体" w:cs="仿宋"/>
                <w:color w:val="auto"/>
                <w:szCs w:val="21"/>
                <w:highlight w:val="none"/>
              </w:rPr>
            </w:pPr>
            <w:r>
              <w:rPr>
                <w:rFonts w:hint="eastAsia" w:ascii="宋体" w:hAnsi="宋体" w:cs="仿宋"/>
                <w:color w:val="auto"/>
                <w:szCs w:val="21"/>
                <w:highlight w:val="none"/>
              </w:rPr>
              <w:t xml:space="preserve">②具备高级保安员证；</w:t>
            </w:r>
            <w:r/>
          </w:p>
          <w:p>
            <w:pPr>
              <w:rPr>
                <w:rFonts w:hint="eastAsia" w:ascii="宋体" w:hAnsi="宋体" w:cs="仿宋"/>
                <w:color w:val="auto"/>
                <w:szCs w:val="21"/>
                <w:highlight w:val="none"/>
              </w:rPr>
            </w:pPr>
            <w:r>
              <w:rPr>
                <w:rFonts w:hint="eastAsia" w:ascii="宋体" w:hAnsi="宋体" w:cs="仿宋"/>
                <w:color w:val="auto"/>
                <w:szCs w:val="21"/>
                <w:highlight w:val="none"/>
              </w:rPr>
              <w:t xml:space="preserve">每人同时满足两项的得2分，缺项不得分，最高得4分。</w:t>
            </w:r>
            <w:r/>
          </w:p>
          <w:p>
            <w:pPr>
              <w:rPr>
                <w:rFonts w:hint="eastAsia" w:ascii="宋体" w:hAnsi="宋体" w:cs="仿宋"/>
                <w:color w:val="auto"/>
                <w:szCs w:val="21"/>
                <w:highlight w:val="none"/>
              </w:rPr>
            </w:pPr>
            <w:r>
              <w:rPr>
                <w:rFonts w:hint="eastAsia" w:ascii="宋体" w:hAnsi="宋体" w:cs="仿宋"/>
                <w:b/>
                <w:bCs/>
                <w:color w:val="auto"/>
                <w:szCs w:val="21"/>
                <w:highlight w:val="none"/>
              </w:rPr>
              <w:t xml:space="preserve">（提供人员有效身份证、证书及近三个月为其缴纳社保的证明扫描件</w:t>
            </w:r>
            <w:r>
              <w:rPr>
                <w:rFonts w:hint="eastAsia" w:ascii="宋体" w:hAnsi="宋体" w:cs="仿宋"/>
                <w:b/>
                <w:bCs/>
                <w:color w:val="auto"/>
                <w:szCs w:val="21"/>
                <w:highlight w:val="none"/>
                <w:lang w:eastAsia="zh-CN"/>
              </w:rPr>
              <w:t xml:space="preserve">，</w:t>
            </w:r>
            <w:r>
              <w:rPr>
                <w:rFonts w:hint="eastAsia" w:ascii="宋体" w:hAnsi="宋体" w:cs="仿宋"/>
                <w:b/>
                <w:bCs/>
                <w:color w:val="auto"/>
                <w:szCs w:val="21"/>
                <w:highlight w:val="none"/>
              </w:rPr>
              <w:t xml:space="preserve">②还须提供国家职业资格网截图）</w:t>
            </w:r>
            <w:r/>
          </w:p>
        </w:tc>
        <w:tc>
          <w:tcPr>
            <w:tcW w:w="43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4</w:t>
            </w:r>
            <w:r/>
          </w:p>
        </w:tc>
      </w:tr>
      <w:tr>
        <w:trPr>
          <w:trHeight w:val="535"/>
        </w:trPr>
        <w:tc>
          <w:tcPr>
            <w:tcW w:w="632" w:type="pct"/>
            <w:vAlign w:val="center"/>
            <w:vMerge w:val="continue"/>
            <w:textDirection w:val="lrTb"/>
            <w:noWrap w:val="false"/>
          </w:tcPr>
          <w:p>
            <w:pPr>
              <w:jc w:val="center"/>
              <w:rPr>
                <w:rFonts w:hint="eastAsia" w:ascii="宋体" w:hAnsi="宋体"/>
                <w:b/>
                <w:color w:val="auto"/>
                <w:szCs w:val="21"/>
                <w:highlight w:val="none"/>
                <w:u w:val="single"/>
              </w:rPr>
              <w:outlineLvl w:val="0"/>
            </w:pPr>
            <w:r>
              <w:rPr>
                <w:rFonts w:hint="eastAsia" w:ascii="宋体" w:hAnsi="宋体"/>
                <w:b/>
                <w:color w:val="auto"/>
                <w:szCs w:val="21"/>
                <w:highlight w:val="none"/>
                <w:u w:val="single"/>
              </w:rPr>
            </w:r>
            <w:r/>
          </w:p>
        </w:tc>
        <w:tc>
          <w:tcPr>
            <w:tcW w:w="632" w:type="pct"/>
            <w:vAlign w:val="center"/>
            <w:textDirection w:val="lrTb"/>
            <w:noWrap w:val="false"/>
          </w:tcPr>
          <w:p>
            <w:pPr>
              <w:jc w:val="center"/>
              <w:rPr>
                <w:rFonts w:hint="eastAsia" w:ascii="宋体" w:hAnsi="宋体" w:cs="宋体"/>
                <w:b/>
                <w:color w:val="auto"/>
                <w:szCs w:val="21"/>
                <w:highlight w:val="none"/>
              </w:rPr>
            </w:pPr>
            <w:r>
              <w:rPr>
                <w:rFonts w:hint="eastAsia" w:ascii="宋体" w:hAnsi="宋体" w:cs="宋体"/>
                <w:b/>
                <w:color w:val="auto"/>
                <w:szCs w:val="21"/>
                <w:highlight w:val="none"/>
              </w:rPr>
              <w:t xml:space="preserve">▲</w:t>
            </w:r>
            <w:r>
              <w:rPr>
                <w:rFonts w:hint="eastAsia" w:ascii="宋体" w:hAnsi="宋体"/>
                <w:color w:val="auto"/>
                <w:szCs w:val="21"/>
                <w:highlight w:val="none"/>
              </w:rPr>
              <w:t xml:space="preserve">项目其他人员</w:t>
            </w:r>
            <w:r/>
          </w:p>
        </w:tc>
        <w:tc>
          <w:tcPr>
            <w:tcW w:w="3304" w:type="pct"/>
            <w:vAlign w:val="center"/>
            <w:textDirection w:val="lrTb"/>
            <w:noWrap w:val="false"/>
          </w:tcPr>
          <w:p>
            <w:pPr>
              <w:rPr>
                <w:rFonts w:hint="eastAsia" w:ascii="宋体" w:hAnsi="宋体" w:cs="仿宋"/>
                <w:b/>
                <w:color w:val="auto"/>
                <w:szCs w:val="21"/>
                <w:highlight w:val="none"/>
              </w:rPr>
            </w:pPr>
            <w:r>
              <w:rPr>
                <w:rFonts w:hint="eastAsia" w:ascii="宋体" w:hAnsi="宋体" w:cs="仿宋"/>
                <w:b/>
                <w:color w:val="auto"/>
                <w:szCs w:val="21"/>
                <w:highlight w:val="none"/>
              </w:rPr>
              <w:t xml:space="preserve">投标人拟投入项目人员（不含项目经理、保安队长）：</w:t>
            </w:r>
            <w:r/>
          </w:p>
          <w:p>
            <w:pPr>
              <w:rPr>
                <w:rFonts w:hint="eastAsia" w:ascii="宋体" w:hAnsi="宋体" w:cs="仿宋"/>
                <w:bCs/>
                <w:color w:val="auto"/>
                <w:szCs w:val="21"/>
                <w:highlight w:val="none"/>
              </w:rPr>
            </w:pPr>
            <w:r>
              <w:rPr>
                <w:rFonts w:hint="eastAsia" w:ascii="宋体" w:hAnsi="宋体" w:cs="仿宋"/>
                <w:bCs/>
                <w:color w:val="auto"/>
                <w:szCs w:val="21"/>
                <w:highlight w:val="none"/>
              </w:rPr>
              <w:t xml:space="preserve">持有救护培训合格证的，有一个得1分，最高得8分</w:t>
            </w:r>
            <w:r/>
          </w:p>
          <w:p>
            <w:pPr>
              <w:rPr>
                <w:rFonts w:hint="eastAsia" w:ascii="宋体" w:hAnsi="宋体" w:cs="仿宋"/>
                <w:bCs/>
                <w:color w:val="auto"/>
                <w:szCs w:val="21"/>
                <w:highlight w:val="none"/>
              </w:rPr>
            </w:pPr>
            <w:r>
              <w:rPr>
                <w:rFonts w:hint="eastAsia" w:ascii="宋体" w:hAnsi="宋体" w:cs="仿宋"/>
                <w:b/>
                <w:color w:val="auto"/>
                <w:szCs w:val="21"/>
                <w:highlight w:val="none"/>
              </w:rPr>
              <w:t xml:space="preserve">（提供有效证书扫描件、提供近期缴纳社保证明）</w:t>
            </w:r>
            <w:r/>
          </w:p>
        </w:tc>
        <w:tc>
          <w:tcPr>
            <w:tcW w:w="43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8</w:t>
            </w:r>
            <w:r/>
          </w:p>
        </w:tc>
      </w:tr>
      <w:tr>
        <w:trPr>
          <w:trHeight w:val="805"/>
        </w:trPr>
        <w:tc>
          <w:tcPr>
            <w:tcW w:w="632" w:type="pct"/>
            <w:vAlign w:val="center"/>
            <w:vMerge w:val="continue"/>
            <w:textDirection w:val="lrTb"/>
            <w:noWrap w:val="false"/>
          </w:tcPr>
          <w:p>
            <w:pPr>
              <w:jc w:val="center"/>
              <w:rPr>
                <w:rFonts w:hint="eastAsia" w:ascii="宋体" w:hAnsi="宋体"/>
                <w:b/>
                <w:color w:val="auto"/>
                <w:szCs w:val="21"/>
                <w:highlight w:val="none"/>
                <w:u w:val="single"/>
              </w:rPr>
              <w:outlineLvl w:val="0"/>
            </w:pPr>
            <w:r>
              <w:rPr>
                <w:rFonts w:hint="eastAsia" w:ascii="宋体" w:hAnsi="宋体"/>
                <w:b/>
                <w:color w:val="auto"/>
                <w:szCs w:val="21"/>
                <w:highlight w:val="none"/>
                <w:u w:val="single"/>
              </w:rPr>
            </w:r>
            <w:r/>
          </w:p>
        </w:tc>
        <w:tc>
          <w:tcPr>
            <w:tcW w:w="632" w:type="pct"/>
            <w:vAlign w:val="center"/>
            <w:textDirection w:val="lrTb"/>
            <w:noWrap w:val="false"/>
          </w:tcPr>
          <w:p>
            <w:pPr>
              <w:jc w:val="center"/>
              <w:rPr>
                <w:rFonts w:hint="eastAsia" w:ascii="宋体" w:hAnsi="宋体"/>
                <w:color w:val="auto"/>
                <w:szCs w:val="21"/>
                <w:highlight w:val="none"/>
              </w:rPr>
            </w:pPr>
            <w:r>
              <w:rPr>
                <w:rFonts w:hint="eastAsia" w:ascii="宋体" w:hAnsi="宋体" w:cs="宋体"/>
                <w:b/>
                <w:color w:val="auto"/>
                <w:szCs w:val="21"/>
                <w:highlight w:val="none"/>
              </w:rPr>
              <w:t xml:space="preserve">▲</w:t>
            </w:r>
            <w:r>
              <w:rPr>
                <w:rFonts w:hint="eastAsia" w:ascii="宋体" w:hAnsi="宋体"/>
                <w:color w:val="auto"/>
                <w:szCs w:val="21"/>
                <w:highlight w:val="none"/>
              </w:rPr>
              <w:t xml:space="preserve">相关保险</w:t>
            </w:r>
            <w:r/>
          </w:p>
        </w:tc>
        <w:tc>
          <w:tcPr>
            <w:tcW w:w="3304" w:type="pct"/>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投标人为本单位从业人员购买团体意外险或雇主责任险（保额≥80万/人）的，得3分。</w:t>
            </w:r>
            <w:r>
              <w:rPr>
                <w:rFonts w:hint="eastAsia" w:ascii="宋体" w:hAnsi="宋体" w:cs="仿宋"/>
                <w:b/>
                <w:bCs/>
                <w:color w:val="auto"/>
                <w:szCs w:val="21"/>
                <w:highlight w:val="none"/>
              </w:rPr>
              <w:t xml:space="preserve">(提供证明材料的扫描件)</w:t>
            </w:r>
            <w:r/>
          </w:p>
        </w:tc>
        <w:tc>
          <w:tcPr>
            <w:tcW w:w="43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3</w:t>
            </w:r>
            <w:r/>
          </w:p>
        </w:tc>
      </w:tr>
      <w:tr>
        <w:trPr>
          <w:trHeight w:val="805"/>
        </w:trPr>
        <w:tc>
          <w:tcPr>
            <w:tcW w:w="632" w:type="pct"/>
            <w:vAlign w:val="center"/>
            <w:vMerge w:val="continue"/>
            <w:textDirection w:val="lrTb"/>
            <w:noWrap w:val="false"/>
          </w:tcPr>
          <w:p>
            <w:pPr>
              <w:jc w:val="center"/>
              <w:rPr>
                <w:rFonts w:hint="eastAsia" w:ascii="宋体" w:hAnsi="宋体"/>
                <w:b/>
                <w:color w:val="auto"/>
                <w:szCs w:val="21"/>
                <w:highlight w:val="none"/>
                <w:u w:val="single"/>
              </w:rPr>
              <w:outlineLvl w:val="0"/>
            </w:pPr>
            <w:r>
              <w:rPr>
                <w:rFonts w:hint="eastAsia" w:ascii="宋体" w:hAnsi="宋体"/>
                <w:b/>
                <w:color w:val="auto"/>
                <w:szCs w:val="21"/>
                <w:highlight w:val="none"/>
                <w:u w:val="single"/>
              </w:rPr>
            </w:r>
            <w:r/>
          </w:p>
        </w:tc>
        <w:tc>
          <w:tcPr>
            <w:tcW w:w="632" w:type="pct"/>
            <w:vAlign w:val="center"/>
            <w:textDirection w:val="lrTb"/>
            <w:noWrap w:val="false"/>
          </w:tcPr>
          <w:p>
            <w:pPr>
              <w:jc w:val="center"/>
              <w:rPr>
                <w:rFonts w:hint="eastAsia" w:ascii="宋体" w:hAnsi="宋体"/>
                <w:color w:val="auto"/>
                <w:szCs w:val="21"/>
                <w:highlight w:val="none"/>
              </w:rPr>
            </w:pPr>
            <w:r>
              <w:rPr>
                <w:rFonts w:hint="eastAsia" w:ascii="宋体" w:hAnsi="宋体" w:cs="宋体"/>
                <w:b/>
                <w:color w:val="auto"/>
                <w:szCs w:val="21"/>
                <w:highlight w:val="none"/>
              </w:rPr>
              <w:t xml:space="preserve">▲</w:t>
            </w:r>
            <w:r>
              <w:rPr>
                <w:rFonts w:hint="eastAsia" w:ascii="宋体" w:hAnsi="宋体"/>
                <w:color w:val="auto"/>
                <w:szCs w:val="21"/>
                <w:highlight w:val="none"/>
              </w:rPr>
              <w:t xml:space="preserve">体系认证证书</w:t>
            </w:r>
            <w:r/>
          </w:p>
        </w:tc>
        <w:tc>
          <w:tcPr>
            <w:tcW w:w="3304" w:type="pct"/>
            <w:vAlign w:val="center"/>
            <w:textDirection w:val="lrTb"/>
            <w:noWrap w:val="false"/>
          </w:tcPr>
          <w:p>
            <w:pPr>
              <w:rPr>
                <w:rFonts w:hint="eastAsia" w:ascii="宋体" w:hAnsi="宋体" w:cs="仿宋"/>
                <w:color w:val="auto"/>
                <w:szCs w:val="21"/>
                <w:highlight w:val="none"/>
              </w:rPr>
            </w:pPr>
            <w:r>
              <w:rPr>
                <w:rFonts w:hint="eastAsia" w:ascii="宋体" w:hAnsi="宋体" w:cs="仿宋"/>
                <w:color w:val="auto"/>
                <w:szCs w:val="21"/>
                <w:highlight w:val="none"/>
              </w:rPr>
              <w:t xml:space="preserve">投标单位具有质量管理体系认证证书、环境管理体系认证证书、职业健康安全管理体系认证证书、保安服务体系认证证书、培训管理体系认证证书，有一个得2分，最高10分。</w:t>
            </w:r>
            <w:r/>
          </w:p>
          <w:p>
            <w:pPr>
              <w:rPr>
                <w:rFonts w:hint="eastAsia" w:ascii="宋体" w:hAnsi="宋体" w:cs="仿宋"/>
                <w:color w:val="auto"/>
                <w:szCs w:val="21"/>
                <w:highlight w:val="none"/>
              </w:rPr>
            </w:pPr>
            <w:r>
              <w:rPr>
                <w:rFonts w:hint="eastAsia" w:ascii="宋体" w:hAnsi="宋体" w:cs="宋体"/>
                <w:b/>
                <w:bCs/>
                <w:color w:val="auto"/>
                <w:szCs w:val="21"/>
                <w:highlight w:val="none"/>
              </w:rPr>
              <w:t xml:space="preserve">（须提供认证证书扫描件及国家认证认可监督管理委员会网站截图）</w:t>
            </w:r>
            <w:r/>
          </w:p>
        </w:tc>
        <w:tc>
          <w:tcPr>
            <w:tcW w:w="432" w:type="pct"/>
            <w:vAlign w:val="center"/>
            <w:textDirection w:val="lrTb"/>
            <w:noWrap w:val="false"/>
          </w:tcPr>
          <w:p>
            <w:pPr>
              <w:jc w:val="center"/>
              <w:rPr>
                <w:rFonts w:hint="eastAsia" w:ascii="宋体" w:hAnsi="宋体"/>
                <w:color w:val="auto"/>
                <w:szCs w:val="21"/>
                <w:highlight w:val="none"/>
              </w:rPr>
            </w:pPr>
            <w:r>
              <w:rPr>
                <w:rFonts w:hint="eastAsia" w:ascii="宋体" w:hAnsi="宋体"/>
                <w:color w:val="auto"/>
                <w:szCs w:val="21"/>
                <w:highlight w:val="none"/>
              </w:rPr>
              <w:t xml:space="preserve">10</w:t>
            </w:r>
            <w:r/>
          </w:p>
        </w:tc>
      </w:tr>
    </w:tbl>
    <w:p>
      <w:pPr>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备注：</w:t>
      </w:r>
      <w:r/>
    </w:p>
    <w:p>
      <w:pPr>
        <w:pStyle w:val="1646"/>
        <w:ind w:firstLine="0"/>
        <w:rPr>
          <w:b/>
          <w:color w:val="auto"/>
          <w:sz w:val="21"/>
          <w:szCs w:val="21"/>
          <w:highlight w:val="none"/>
        </w:rPr>
      </w:pPr>
      <w:r>
        <w:rPr>
          <w:rFonts w:hint="eastAsia" w:ascii="宋体" w:hAnsi="宋体"/>
          <w:b/>
          <w:color w:val="auto"/>
          <w:sz w:val="21"/>
          <w:szCs w:val="21"/>
          <w:highlight w:val="none"/>
        </w:rPr>
        <w:t xml:space="preserve">1.为确保货物、服务质量，投标单位除投标价格得分以外的分值低于75%作无效标处理。</w:t>
      </w:r>
      <w:r/>
    </w:p>
    <w:p>
      <w:pPr>
        <w:pStyle w:val="1646"/>
        <w:ind w:firstLine="0"/>
        <w:rPr>
          <w:rFonts w:hint="eastAsia" w:ascii="宋体" w:hAnsi="宋体"/>
          <w:b/>
          <w:color w:val="auto"/>
          <w:sz w:val="21"/>
          <w:szCs w:val="21"/>
          <w:highlight w:val="none"/>
        </w:rPr>
      </w:pPr>
      <w:r>
        <w:rPr>
          <w:rFonts w:hint="eastAsia" w:ascii="宋体" w:hAnsi="宋体"/>
          <w:b/>
          <w:color w:val="auto"/>
          <w:sz w:val="21"/>
          <w:szCs w:val="21"/>
          <w:highlight w:val="none"/>
        </w:rPr>
        <w:t xml:space="preserve">2.</w:t>
      </w:r>
      <w:r>
        <w:rPr>
          <w:rFonts w:hint="eastAsia" w:ascii="宋体" w:hAnsi="宋体"/>
          <w:b/>
          <w:color w:val="auto"/>
          <w:sz w:val="21"/>
          <w:szCs w:val="21"/>
          <w:highlight w:val="none"/>
        </w:rPr>
        <w:t xml:space="preserve">投标单位在进行网上投标时，以收到系统自动发回的PDF格式投标回执为上传成功的唯一标志，否则视为无效投标。</w:t>
      </w:r>
      <w:r/>
    </w:p>
    <w:p>
      <w:pPr>
        <w:pStyle w:val="1646"/>
        <w:ind w:firstLine="0"/>
        <w:rPr>
          <w:rFonts w:hint="eastAsia" w:ascii="宋体" w:hAnsi="宋体"/>
          <w:b/>
          <w:color w:val="auto"/>
          <w:sz w:val="21"/>
          <w:szCs w:val="21"/>
          <w:highlight w:val="none"/>
        </w:rPr>
      </w:pPr>
      <w:r>
        <w:rPr>
          <w:rFonts w:hint="eastAsia" w:ascii="宋体" w:hAnsi="宋体"/>
          <w:b/>
          <w:color w:val="auto"/>
          <w:sz w:val="21"/>
          <w:szCs w:val="21"/>
          <w:highlight w:val="none"/>
        </w:rPr>
        <w:t xml:space="preserve">3.投标文件中的内容需和招标文件相关指标对应绑定，无绑定不得分。</w:t>
      </w:r>
      <w:r/>
    </w:p>
    <w:p>
      <w:pPr>
        <w:pStyle w:val="1646"/>
        <w:ind w:firstLine="0"/>
        <w:rPr>
          <w:rFonts w:hint="eastAsia" w:ascii="宋体" w:hAnsi="宋体"/>
          <w:b/>
          <w:color w:val="auto"/>
          <w:sz w:val="21"/>
          <w:szCs w:val="21"/>
          <w:highlight w:val="none"/>
        </w:rPr>
      </w:pPr>
      <w:r>
        <w:rPr>
          <w:rFonts w:hint="eastAsia" w:ascii="宋体" w:hAnsi="宋体"/>
          <w:b/>
          <w:color w:val="auto"/>
          <w:sz w:val="21"/>
          <w:szCs w:val="21"/>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1646"/>
        <w:ind w:firstLine="0"/>
        <w:rPr>
          <w:rFonts w:hint="eastAsia" w:ascii="宋体" w:hAnsi="宋体"/>
          <w:b/>
          <w:color w:val="auto"/>
          <w:sz w:val="21"/>
          <w:szCs w:val="21"/>
          <w:highlight w:val="none"/>
        </w:rPr>
      </w:pPr>
      <w:r>
        <w:rPr>
          <w:rFonts w:hint="eastAsia" w:ascii="宋体" w:hAnsi="宋体"/>
          <w:b/>
          <w:color w:val="auto"/>
          <w:sz w:val="21"/>
          <w:szCs w:val="21"/>
          <w:highlight w:val="none"/>
        </w:rPr>
        <w:t xml:space="preserve">5.技术标内一律不得含有报价，否则视为无效投标。</w:t>
      </w:r>
      <w:r/>
    </w:p>
    <w:p>
      <w:pPr>
        <w:pStyle w:val="1646"/>
        <w:ind w:firstLine="0"/>
        <w:rPr>
          <w:color w:val="auto"/>
          <w:highlight w:val="none"/>
        </w:rPr>
      </w:pPr>
      <w:r>
        <w:rPr>
          <w:rFonts w:hint="eastAsia" w:ascii="宋体" w:hAnsi="宋体"/>
          <w:b/>
          <w:color w:val="auto"/>
          <w:sz w:val="21"/>
          <w:szCs w:val="21"/>
          <w:highlight w:val="none"/>
        </w:rPr>
        <w:t xml:space="preserve">6.打“▲”项目为客观分。</w:t>
      </w:r>
      <w:r/>
    </w:p>
    <w:p>
      <w:pPr>
        <w:ind w:right="-252" w:firstLine="8610"/>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全文完</w:t>
      </w:r>
      <w:r/>
    </w:p>
    <w:sectPr>
      <w:headerReference w:type="default" r:id="rId11"/>
      <w:headerReference w:type="even" r:id="rId12"/>
      <w:footerReference w:type="default" r:id="rId16"/>
      <w:footerReference w:type="even" r:id="rId17"/>
      <w:footerReference w:type="first" r:id="rId18"/>
      <w:footnotePr/>
      <w:endnotePr/>
      <w:type w:val="nextPage"/>
      <w:pgSz w:w="11906" w:h="16838" w:orient="portrait"/>
      <w:pgMar w:top="1247" w:right="1247" w:bottom="1247" w:left="1259" w:header="62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font>
  <w:font w:name="Swis721 Lt BT">
    <w:panose1 w:val="020B0503020202020204"/>
  </w:font>
  <w:font w:name="Arial Unicode MS">
    <w:panose1 w:val="020B0604020202020204"/>
  </w:font>
  <w:font w:name="仿宋">
    <w:panose1 w:val="02010609060101010101"/>
  </w:font>
  <w:font w:name="文鼎粗黑">
    <w:panose1 w:val="020B0503020202020204"/>
  </w:font>
  <w:font w:name="等线 Light">
    <w:panose1 w:val="02010600030101010101"/>
  </w:font>
  <w:font w:name="DFPHeiW5-GB">
    <w:panose1 w:val="020B0503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Wingdings">
    <w:panose1 w:val="05000000000000000000"/>
  </w:font>
  <w:font w:name="全真中明體">
    <w:panose1 w:val="020B0503020202020204"/>
  </w:font>
  <w:font w:name="PMingLiU">
    <w:panose1 w:val="02020500000000000000"/>
  </w:font>
  <w:font w:name="Arial Black">
    <w:panose1 w:val="020B0A04020102020204"/>
  </w:font>
  <w:font w:name="隶书">
    <w:panose1 w:val="02010509060101010101"/>
  </w:font>
  <w:font w:name="Arial Bold">
    <w:panose1 w:val="020B0604020202020204"/>
  </w:font>
  <w:font w:name="Cambria">
    <w:panose1 w:val="02040503050406030204"/>
  </w:font>
  <w:font w:name="方正大黑简体">
    <w:panose1 w:val="020B0503020202020204"/>
  </w:font>
  <w:font w:name="Calibri">
    <w:panose1 w:val="020F05020202040302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楷体_GB2312">
    <w:panose1 w:val="02010609060101010101"/>
  </w:font>
  <w:font w:name="ˎ̥">
    <w:panose1 w:val="020B0503020202020204"/>
  </w:font>
  <w:font w:name="Consolas">
    <w:panose1 w:val="020B060902020403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center"/>
    </w:pPr>
    <w:r>
      <w:fldChar w:fldCharType="begin"/>
    </w:r>
    <w:r>
      <w:instrText xml:space="preserve">PAGE   \* MERGEFORMAT</w:instrText>
    </w:r>
    <w:r>
      <w:fldChar w:fldCharType="separate"/>
    </w:r>
    <w:r>
      <w:rPr>
        <w:lang w:val="zh-CN"/>
      </w:rPr>
      <w:t xml:space="preserve">8</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rPr>
        <w:rStyle w:val="1207"/>
      </w:rPr>
      <w:framePr w:wrap="around" w:vAnchor="text" w:hAnchor="margin" w:xAlign="right" w:y="1"/>
    </w:pPr>
    <w:r>
      <w:fldChar w:fldCharType="begin"/>
    </w:r>
    <w:r>
      <w:rPr>
        <w:rStyle w:val="1207"/>
      </w:rPr>
      <w:instrText xml:space="preserve">PAGE  </w:instrText>
    </w:r>
    <w:r>
      <w:fldChar w:fldCharType="end"/>
    </w:r>
    <w:r/>
  </w:p>
  <w:p>
    <w:pPr>
      <w:pStyle w:val="116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center"/>
    </w:pPr>
    <w:r>
      <w:fldChar w:fldCharType="begin"/>
    </w:r>
    <w:r>
      <w:instrText xml:space="preserve">PAGE   \* MERGEFORMAT</w:instrText>
    </w:r>
    <w:r>
      <w:fldChar w:fldCharType="separate"/>
    </w:r>
    <w:r>
      <w:rPr>
        <w:lang w:val="zh-CN"/>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jc w:val="center"/>
    </w:pPr>
    <w:r>
      <w:fldChar w:fldCharType="begin"/>
    </w:r>
    <w:r>
      <w:instrText xml:space="preserve">PAGE   \* MERGEFORMAT</w:instrText>
    </w:r>
    <w:r>
      <w:fldChar w:fldCharType="separate"/>
    </w:r>
    <w:r>
      <w:rPr>
        <w:lang w:val="zh-CN"/>
      </w:rPr>
      <w:t xml:space="preserve">29</w:t>
    </w:r>
    <w: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ind w:left="420"/>
      <w:spacing w:before="120" w:after="120"/>
    </w:pPr>
    <w:r/>
    <w:r/>
  </w:p>
  <w:p>
    <w:r/>
    <w:r/>
  </w:p>
  <w:p>
    <w:r/>
    <w:r/>
  </w:p>
  <w:p>
    <w:r/>
    <w:r/>
  </w:p>
  <w:p>
    <w:r/>
    <w:r/>
  </w:p>
  <w:p>
    <w:r/>
    <w:r/>
  </w:p>
  <w:p>
    <w:r/>
    <w:r/>
  </w:p>
  <w:p>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ind w:left="420" w:firstLine="3870"/>
      <w:spacing w:before="120" w:after="120"/>
    </w:pPr>
    <w:r>
      <w:t xml:space="preserve">Page </w:t>
    </w:r>
    <w:r>
      <w:fldChar w:fldCharType="begin"/>
    </w:r>
    <w:r>
      <w:instrText xml:space="preserve"> PAGE </w:instrText>
    </w:r>
    <w:r>
      <w:fldChar w:fldCharType="separate"/>
    </w:r>
    <w:r>
      <w:t xml:space="preserve">22</w:t>
    </w:r>
    <w:r>
      <w:fldChar w:fldCharType="end"/>
    </w:r>
    <w:r>
      <w:t xml:space="preserve"> of </w:t>
    </w:r>
    <w:r>
      <w:fldChar w:fldCharType="begin"/>
    </w:r>
    <w:r>
      <w:instrText xml:space="preserve"> NUMPAGES </w:instrText>
    </w:r>
    <w:r>
      <w:fldChar w:fldCharType="separate"/>
    </w:r>
    <w:r>
      <w:t xml:space="preserve">48</w:t>
    </w:r>
    <w:r>
      <w:fldChar w:fldCharType="end"/>
    </w:r>
    <w:r>
      <w:rPr>
        <w:rFonts w:hint="eastAsia"/>
      </w:rPr>
      <w:t xml:space="preserve">           </w:t>
    </w:r>
    <w:r/>
  </w:p>
  <w:p>
    <w:r/>
    <w:r/>
  </w:p>
  <w:p>
    <w:r/>
    <w:r/>
  </w:p>
  <w:p>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both"/>
      <w:tabs>
        <w:tab w:val="clear" w:pos="4153" w:leader="none"/>
        <w:tab w:val="clear" w:pos="8306" w:leader="none"/>
        <w:tab w:val="right" w:pos="9286" w:leader="none"/>
      </w:tabs>
      <w:rPr>
        <w:rFonts w:hint="eastAsia"/>
      </w:rPr>
    </w:pPr>
    <w:r>
      <w:rPr>
        <w:rFonts w:hint="eastAsia" w:ascii="宋体" w:hAnsi="宋体" w:eastAsia="宋体"/>
      </w:rPr>
      <w:t xml:space="preserve">编号：JSZC-320583-SZYE-G2026-0002</w:t>
    </w:r>
    <w:r>
      <w:rPr>
        <w:rFonts w:hint="eastAsia" w:ascii="宋体" w:hAnsi="宋体" w:eastAsia="宋体"/>
        <w:lang w:val="en-US" w:eastAsia="zh-CN"/>
      </w:rPr>
      <w:t xml:space="preserve">                                                           </w:t>
    </w:r>
    <w:r>
      <w:rPr>
        <w:rFonts w:hint="eastAsia" w:ascii="宋体" w:hAnsi="宋体" w:eastAsia="宋体"/>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both"/>
      <w:tabs>
        <w:tab w:val="clear" w:pos="4153" w:leader="none"/>
        <w:tab w:val="clear" w:pos="8306" w:leader="none"/>
        <w:tab w:val="right" w:pos="9286" w:leader="none"/>
      </w:tabs>
      <w:rPr>
        <w:rFonts w:hint="eastAsia" w:ascii="宋体" w:hAnsi="宋体" w:eastAsia="宋体"/>
      </w:rPr>
    </w:pPr>
    <w:r>
      <w:rPr>
        <w:rFonts w:hint="eastAsia" w:ascii="宋体" w:hAnsi="宋体" w:eastAsia="宋体"/>
      </w:rPr>
      <w:t xml:space="preserve">编号：JSZC-320583-SZYE-G2026-0002</w:t>
    </w:r>
    <w:r>
      <w:rPr>
        <w:rFonts w:hint="eastAsia" w:ascii="宋体" w:hAnsi="宋体" w:eastAsia="宋体"/>
        <w:lang w:val="en-US" w:eastAsia="zh-CN"/>
      </w:rPr>
      <w:t xml:space="preserve">                                                           </w:t>
    </w:r>
    <w:r>
      <w:rPr>
        <w:rFonts w:hint="eastAsia" w:ascii="宋体" w:hAnsi="宋体" w:eastAsia="宋体"/>
      </w:rPr>
      <w:t xml:space="preserve">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both"/>
      <w:tabs>
        <w:tab w:val="clear" w:pos="4153" w:leader="none"/>
        <w:tab w:val="clear" w:pos="8306" w:leader="none"/>
        <w:tab w:val="right" w:pos="9286" w:leader="none"/>
      </w:tabs>
      <w:rPr>
        <w:rFonts w:hint="eastAsia"/>
      </w:rPr>
    </w:pPr>
    <w:r>
      <w:rPr>
        <w:rFonts w:hint="eastAsia" w:ascii="宋体" w:hAnsi="宋体" w:eastAsia="宋体"/>
      </w:rPr>
      <w:t xml:space="preserve">编号：JSZC-320583-SZYE-G2026-0002</w:t>
    </w:r>
    <w:r>
      <w:rPr>
        <w:rFonts w:hint="eastAsia" w:ascii="宋体" w:hAnsi="宋体" w:eastAsia="宋体"/>
        <w:lang w:val="en-US" w:eastAsia="zh-CN"/>
      </w:rPr>
      <w:t xml:space="preserve">                                                           </w:t>
    </w:r>
    <w:r>
      <w:rPr>
        <w:rFonts w:hint="eastAsia" w:ascii="宋体" w:hAnsi="宋体" w:eastAsia="宋体"/>
      </w:rPr>
      <w:t xml:space="preserve">公开招标文件</w:t>
    </w:r>
    <w:r/>
  </w:p>
  <w:p>
    <w:pPr>
      <w:pStyle w:val="93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ind w:left="420"/>
      <w:spacing w:after="120"/>
    </w:pPr>
    <w:r/>
    <w:r/>
  </w:p>
  <w:p>
    <w:r/>
    <w:r/>
  </w:p>
  <w:p>
    <w:r/>
    <w:r/>
  </w:p>
  <w:p>
    <w:r/>
    <w:r/>
  </w:p>
  <w:p>
    <w:r/>
    <w:r/>
  </w:p>
  <w:p>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559"/>
      <w:isLgl w:val="false"/>
      <w:suff w:val="tab"/>
      <w:lvlText w:val=""/>
      <w:lvlJc w:val="left"/>
      <w:pPr>
        <w:ind w:left="425" w:hanging="425"/>
        <w:tabs>
          <w:tab w:val="left" w:pos="425"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366"/>
      <w:isLgl w:val="false"/>
      <w:suff w:val="tab"/>
      <w:lvlText w:val="表%1."/>
      <w:lvlJc w:val="left"/>
      <w:pPr>
        <w:ind w:left="0" w:firstLine="0"/>
        <w:tabs>
          <w:tab w:val="left" w:pos="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nothing"/>
      <w:lvlText w:val="%1  "/>
      <w:lvlJc w:val="left"/>
      <w:pPr>
        <w:ind w:left="0" w:firstLine="0"/>
      </w:pPr>
      <w:rPr>
        <w:rFonts w:ascii="Arial" w:hAnsi="Arial" w:eastAsia="黑体" w:cs="Times New Roman"/>
        <w:b w:val="0"/>
        <w:i w:val="0"/>
        <w:sz w:val="36"/>
        <w:szCs w:val="36"/>
      </w:rPr>
    </w:lvl>
    <w:lvl w:ilvl="1">
      <w:start w:val="1"/>
      <w:numFmt w:val="decimal"/>
      <w:isLgl w:val="false"/>
      <w:suff w:val="nothing"/>
      <w:lvlText w:val="%1.%2  "/>
      <w:lvlJc w:val="left"/>
      <w:pPr>
        <w:ind w:left="0" w:firstLine="0"/>
      </w:pPr>
      <w:rPr>
        <w:rFonts w:ascii="Arial" w:hAnsi="Arial" w:cs="Times New Roman"/>
        <w:b w:val="0"/>
        <w:i w:val="0"/>
        <w:sz w:val="30"/>
        <w:szCs w:val="30"/>
      </w:rPr>
    </w:lvl>
    <w:lvl w:ilvl="2">
      <w:start w:val="1"/>
      <w:numFmt w:val="decimal"/>
      <w:isLgl w:val="false"/>
      <w:suff w:val="nothing"/>
      <w:lvlText w:val="%1.%2.%3  "/>
      <w:lvlJc w:val="left"/>
      <w:pPr>
        <w:ind w:left="0" w:firstLine="0"/>
      </w:pPr>
      <w:rPr>
        <w:rFonts w:ascii="Arial" w:hAnsi="Arial" w:cs="Times New Roman"/>
        <w:b w:val="0"/>
        <w:i w:val="0"/>
        <w:sz w:val="24"/>
        <w:szCs w:val="24"/>
      </w:rPr>
    </w:lvl>
    <w:lvl w:ilvl="3">
      <w:start w:val="1"/>
      <w:numFmt w:val="decimal"/>
      <w:isLgl w:val="false"/>
      <w:suff w:val="nothing"/>
      <w:lvlText w:val="%1.%2.%3.%4  "/>
      <w:lvlJc w:val="left"/>
      <w:pPr>
        <w:ind w:left="0" w:firstLine="0"/>
      </w:pPr>
      <w:rPr>
        <w:rFonts w:ascii="Arial" w:hAnsi="Arial" w:cs="Times New Roman"/>
        <w:b w:val="0"/>
        <w:i w:val="0"/>
        <w:sz w:val="21"/>
        <w:szCs w:val="21"/>
      </w:rPr>
    </w:lvl>
    <w:lvl w:ilvl="4">
      <w:start w:val="1"/>
      <w:numFmt w:val="decimal"/>
      <w:isLgl w:val="false"/>
      <w:suff w:val="tab"/>
      <w:lvlText w:val="%5."/>
      <w:lvlJc w:val="left"/>
      <w:pPr>
        <w:ind w:left="1134" w:hanging="312"/>
        <w:tabs>
          <w:tab w:val="left" w:pos="1134" w:leader="none"/>
        </w:tabs>
      </w:pPr>
      <w:rPr>
        <w:rFonts w:ascii="Arial" w:hAnsi="Arial" w:cs="Times New Roman"/>
        <w:b w:val="0"/>
        <w:i w:val="0"/>
        <w:sz w:val="21"/>
        <w:szCs w:val="21"/>
      </w:rPr>
    </w:lvl>
    <w:lvl w:ilvl="5">
      <w:start w:val="1"/>
      <w:numFmt w:val="decimal"/>
      <w:isLgl w:val="false"/>
      <w:suff w:val="tab"/>
      <w:lvlText w:val="%6)"/>
      <w:lvlJc w:val="left"/>
      <w:pPr>
        <w:ind w:left="1134" w:hanging="312"/>
        <w:tabs>
          <w:tab w:val="left" w:pos="1134" w:leader="none"/>
        </w:tabs>
      </w:pPr>
      <w:rPr>
        <w:rFonts w:ascii="Arial" w:hAnsi="Arial" w:cs="Times New Roman"/>
        <w:b w:val="0"/>
        <w:i w:val="0"/>
        <w:sz w:val="21"/>
        <w:szCs w:val="21"/>
      </w:rPr>
    </w:lvl>
    <w:lvl w:ilvl="6">
      <w:start w:val="1"/>
      <w:numFmt w:val="lowerLetter"/>
      <w:isLgl w:val="false"/>
      <w:suff w:val="tab"/>
      <w:lvlText w:val="%7."/>
      <w:lvlJc w:val="left"/>
      <w:pPr>
        <w:ind w:left="1134" w:hanging="312"/>
        <w:tabs>
          <w:tab w:val="left" w:pos="1134" w:leader="none"/>
        </w:tabs>
      </w:pPr>
      <w:rPr>
        <w:rFonts w:ascii="Arial" w:hAnsi="Arial" w:cs="Times New Roman"/>
        <w:b w:val="0"/>
        <w:i w:val="0"/>
        <w:sz w:val="21"/>
        <w:szCs w:val="21"/>
      </w:rPr>
    </w:lvl>
    <w:lvl w:ilvl="7">
      <w:start w:val="1"/>
      <w:numFmt w:val="decimal"/>
      <w:pStyle w:val="1592"/>
      <w:isLgl w:val="false"/>
      <w:suff w:val="space"/>
      <w:lvlText w:val="图%8"/>
      <w:lvlJc w:val="center"/>
      <w:pPr>
        <w:ind w:left="0" w:firstLine="0"/>
      </w:pPr>
      <w:rPr>
        <w:rFonts w:ascii="Arial" w:hAnsi="Arial" w:eastAsia="黑体" w:cs="Times New Roman"/>
        <w:b w:val="0"/>
        <w:i w:val="0"/>
        <w:sz w:val="18"/>
        <w:szCs w:val="18"/>
      </w:rPr>
    </w:lvl>
    <w:lvl w:ilvl="8">
      <w:start w:val="1"/>
      <w:numFmt w:val="decimal"/>
      <w:pStyle w:val="1684"/>
      <w:isLgl w:val="false"/>
      <w:suff w:val="space"/>
      <w:lvlText w:val="表%9"/>
      <w:lvlJc w:val="center"/>
      <w:pPr>
        <w:ind w:left="0" w:firstLine="0"/>
      </w:pPr>
      <w:rPr>
        <w:rFonts w:ascii="Arial" w:hAnsi="Arial" w:eastAsia="黑体" w:cs="Times New Roman"/>
        <w:b w:val="0"/>
        <w:i w:val="0"/>
        <w:sz w:val="18"/>
        <w:szCs w:val="18"/>
      </w:rPr>
    </w:lvl>
  </w:abstractNum>
  <w:abstractNum w:abstractNumId="3">
    <w:multiLevelType w:val="hybridMultilevel"/>
    <w:lvl w:ilvl="0">
      <w:start w:val="1"/>
      <w:numFmt w:val="bullet"/>
      <w:pStyle w:val="1251"/>
      <w:isLgl w:val="false"/>
      <w:suff w:val="tab"/>
      <w:lvlText w:val=""/>
      <w:lvlJc w:val="left"/>
      <w:pPr>
        <w:ind w:left="1644" w:hanging="510"/>
        <w:tabs>
          <w:tab w:val="left"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4">
    <w:multiLevelType w:val="hybridMultilevel"/>
    <w:lvl w:ilvl="0">
      <w:start w:val="5"/>
      <w:numFmt w:val="decimal"/>
      <w:pStyle w:val="1690"/>
      <w:isLgl w:val="false"/>
      <w:suff w:val="tab"/>
      <w:lvlText w:val="%1"/>
      <w:lvlJc w:val="left"/>
      <w:pPr>
        <w:ind w:left="425" w:hanging="425"/>
        <w:tabs>
          <w:tab w:val="left" w:pos="425" w:leader="none"/>
        </w:tabs>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418" w:leader="none"/>
        </w:tabs>
      </w:pPr>
    </w:lvl>
    <w:lvl w:ilvl="3">
      <w:start w:val="5"/>
      <w:numFmt w:val="decimal"/>
      <w:isLgl w:val="false"/>
      <w:suff w:val="tab"/>
      <w:lvlText w:val="%1.%2.%3.%4"/>
      <w:lvlJc w:val="left"/>
      <w:pPr>
        <w:ind w:left="1984" w:hanging="708"/>
        <w:tabs>
          <w:tab w:val="left" w:pos="1984" w:leader="none"/>
        </w:tabs>
      </w:pPr>
    </w:lvl>
    <w:lvl w:ilvl="4">
      <w:start w:val="5"/>
      <w:numFmt w:val="decimal"/>
      <w:isLgl w:val="false"/>
      <w:suff w:val="tab"/>
      <w:lvlText w:val="%1.%2.%3.%4.%5"/>
      <w:lvlJc w:val="left"/>
      <w:pPr>
        <w:ind w:left="2551" w:hanging="850"/>
        <w:tabs>
          <w:tab w:val="left" w:pos="2551" w:leader="none"/>
        </w:tabs>
      </w:pPr>
      <w:rPr>
        <w:rFonts w:hint="eastAsia" w:ascii="Times New Roman" w:eastAsia="黑体"/>
        <w:b w:val="0"/>
        <w:i w:val="0"/>
      </w:rPr>
    </w:lvl>
    <w:lvl w:ilvl="5">
      <w:start w:val="5"/>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5">
    <w:multiLevelType w:val="hybridMultilevel"/>
    <w:lvl w:ilvl="0">
      <w:start w:val="1"/>
      <w:numFmt w:val="bullet"/>
      <w:pStyle w:val="1600"/>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080" w:hanging="360"/>
        <w:tabs>
          <w:tab w:val="left" w:pos="1080" w:leader="none"/>
        </w:tabs>
      </w:pPr>
      <w:rPr>
        <w:rFonts w:ascii="Courier New" w:hAnsi="Courier New" w:cs="Courier New"/>
      </w:rPr>
    </w:lvl>
    <w:lvl w:ilvl="2">
      <w:start w:val="1"/>
      <w:numFmt w:val="bullet"/>
      <w:isLgl w:val="false"/>
      <w:suff w:val="tab"/>
      <w:lvlText w:val=""/>
      <w:lvlJc w:val="left"/>
      <w:pPr>
        <w:ind w:left="1800" w:hanging="360"/>
        <w:tabs>
          <w:tab w:val="left" w:pos="1800" w:leader="none"/>
        </w:tabs>
      </w:pPr>
      <w:rPr>
        <w:rFonts w:ascii="Wingdings" w:hAnsi="Wingdings"/>
      </w:rPr>
    </w:lvl>
    <w:lvl w:ilvl="3">
      <w:start w:val="1"/>
      <w:numFmt w:val="bullet"/>
      <w:isLgl w:val="false"/>
      <w:suff w:val="tab"/>
      <w:lvlText w:val=""/>
      <w:lvlJc w:val="left"/>
      <w:pPr>
        <w:ind w:left="2520" w:hanging="360"/>
        <w:tabs>
          <w:tab w:val="left" w:pos="2520" w:leader="none"/>
        </w:tabs>
      </w:pPr>
      <w:rPr>
        <w:rFonts w:ascii="Symbol" w:hAnsi="Symbol"/>
      </w:rPr>
    </w:lvl>
    <w:lvl w:ilvl="4">
      <w:start w:val="1"/>
      <w:numFmt w:val="bullet"/>
      <w:isLgl w:val="false"/>
      <w:suff w:val="tab"/>
      <w:lvlText w:val="o"/>
      <w:lvlJc w:val="left"/>
      <w:pPr>
        <w:ind w:left="3240" w:hanging="360"/>
        <w:tabs>
          <w:tab w:val="left" w:pos="3240" w:leader="none"/>
        </w:tabs>
      </w:pPr>
      <w:rPr>
        <w:rFonts w:ascii="Courier New" w:hAnsi="Courier New" w:cs="Courier New"/>
      </w:rPr>
    </w:lvl>
    <w:lvl w:ilvl="5">
      <w:start w:val="1"/>
      <w:numFmt w:val="bullet"/>
      <w:isLgl w:val="false"/>
      <w:suff w:val="tab"/>
      <w:lvlText w:val=""/>
      <w:lvlJc w:val="left"/>
      <w:pPr>
        <w:ind w:left="3960" w:hanging="360"/>
        <w:tabs>
          <w:tab w:val="left" w:pos="3960" w:leader="none"/>
        </w:tabs>
      </w:pPr>
      <w:rPr>
        <w:rFonts w:ascii="Wingdings" w:hAnsi="Wingdings"/>
      </w:rPr>
    </w:lvl>
    <w:lvl w:ilvl="6">
      <w:start w:val="1"/>
      <w:numFmt w:val="bullet"/>
      <w:isLgl w:val="false"/>
      <w:suff w:val="tab"/>
      <w:lvlText w:val=""/>
      <w:lvlJc w:val="left"/>
      <w:pPr>
        <w:ind w:left="4680" w:hanging="360"/>
        <w:tabs>
          <w:tab w:val="left" w:pos="4680" w:leader="none"/>
        </w:tabs>
      </w:pPr>
      <w:rPr>
        <w:rFonts w:ascii="Symbol" w:hAnsi="Symbol"/>
      </w:rPr>
    </w:lvl>
    <w:lvl w:ilvl="7">
      <w:start w:val="1"/>
      <w:numFmt w:val="bullet"/>
      <w:isLgl w:val="false"/>
      <w:suff w:val="tab"/>
      <w:lvlText w:val="o"/>
      <w:lvlJc w:val="left"/>
      <w:pPr>
        <w:ind w:left="5400" w:hanging="360"/>
        <w:tabs>
          <w:tab w:val="left" w:pos="5400" w:leader="none"/>
        </w:tabs>
      </w:pPr>
      <w:rPr>
        <w:rFonts w:ascii="Courier New" w:hAnsi="Courier New" w:cs="Courier New"/>
      </w:rPr>
    </w:lvl>
    <w:lvl w:ilvl="8">
      <w:start w:val="1"/>
      <w:numFmt w:val="bullet"/>
      <w:isLgl w:val="false"/>
      <w:suff w:val="tab"/>
      <w:lvlText w:val=""/>
      <w:lvlJc w:val="left"/>
      <w:pPr>
        <w:ind w:left="6120" w:hanging="360"/>
        <w:tabs>
          <w:tab w:val="left" w:pos="6120" w:leader="none"/>
        </w:tabs>
      </w:pPr>
      <w:rPr>
        <w:rFonts w:ascii="Wingdings" w:hAnsi="Wingdings"/>
      </w:rPr>
    </w:lvl>
  </w:abstractNum>
  <w:abstractNum w:abstractNumId="6">
    <w:multiLevelType w:val="hybridMultilevel"/>
    <w:lvl w:ilvl="0">
      <w:start w:val="1"/>
      <w:numFmt w:val="bullet"/>
      <w:pStyle w:val="1142"/>
      <w:isLgl w:val="false"/>
      <w:suff w:val="tab"/>
      <w:lvlText w:val=""/>
      <w:lvlJc w:val="left"/>
      <w:pPr>
        <w:ind w:left="786" w:hanging="360"/>
      </w:pPr>
      <w:rPr>
        <w:rFonts w:ascii="Wingdings" w:hAnsi="Wingdings"/>
      </w:rPr>
    </w:lvl>
    <w:lvl w:ilvl="1">
      <w:start w:val="1"/>
      <w:numFmt w:val="lowerLetter"/>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7">
    <w:multiLevelType w:val="hybridMultilevel"/>
    <w:lvl w:ilvl="0">
      <w:start w:val="1"/>
      <w:numFmt w:val="decimal"/>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pStyle w:val="1558"/>
      <w:isLgl w:val="false"/>
      <w:suff w:val="tab"/>
      <w:lvlText w:val="%1.%2.%3"/>
      <w:lvlJc w:val="left"/>
      <w:pPr>
        <w:ind w:left="720" w:hanging="720"/>
        <w:tabs>
          <w:tab w:val="left" w:pos="720" w:leader="none"/>
        </w:tabs>
      </w:pPr>
      <w:rPr>
        <w:rFonts w:hint="eastAsia"/>
      </w:rPr>
    </w:lvl>
    <w:lvl w:ilvl="3">
      <w:start w:val="1"/>
      <w:numFmt w:val="decimal"/>
      <w:pStyle w:val="1638"/>
      <w:isLgl w:val="false"/>
      <w:suff w:val="tab"/>
      <w:lvlText w:val="%1.%2.%3.%4"/>
      <w:lvlJc w:val="left"/>
      <w:pPr>
        <w:ind w:left="1426" w:hanging="1000"/>
        <w:tabs>
          <w:tab w:val="left"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8">
    <w:multiLevelType w:val="hybridMultilevel"/>
    <w:lvl w:ilvl="0">
      <w:start w:val="1"/>
      <w:numFmt w:val="decimal"/>
      <w:pStyle w:val="1609"/>
      <w:isLgl w:val="false"/>
      <w:suff w:val="tab"/>
      <w:lvlText w:val="(%1)"/>
      <w:lvlJc w:val="left"/>
      <w:pPr>
        <w:ind w:left="397" w:hanging="397"/>
        <w:tabs>
          <w:tab w:val="left" w:pos="397" w:leader="none"/>
        </w:tabs>
      </w:pPr>
      <w:rPr>
        <w:rFonts w:ascii="Arial" w:hAnsi="Arial" w:cs="Times New Roman"/>
        <w:b w:val="0"/>
        <w:i w:val="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416"/>
      <w:isLgl w:val="false"/>
      <w:suff w:val="tab"/>
      <w:lvlText w:val=""/>
      <w:lvlJc w:val="left"/>
      <w:pPr>
        <w:ind w:left="839" w:hanging="419"/>
        <w:tabs>
          <w:tab w:val="left" w:pos="839" w:leader="none"/>
        </w:tabs>
      </w:pPr>
      <w:rPr>
        <w:rFonts w:ascii="Wingdings" w:hAnsi="Wingdings"/>
        <w:sz w:val="15"/>
        <w:szCs w:val="15"/>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0">
    <w:multiLevelType w:val="hybridMultilevel"/>
    <w:lvl w:ilvl="0">
      <w:start w:val="1"/>
      <w:numFmt w:val="decimal"/>
      <w:isLgl w:val="false"/>
      <w:suff w:val="tab"/>
      <w:lvlText w:val=""/>
      <w:lvlJc w:val="left"/>
      <w:pPr>
        <w:ind w:left="708" w:hanging="283"/>
        <w:tabs>
          <w:tab w:val="left"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ind w:left="1785" w:hanging="510"/>
        <w:tabs>
          <w:tab w:val="left"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584"/>
      <w:isLgl w:val="false"/>
      <w:suff w:val="tab"/>
      <w:lvlText w:val=""/>
      <w:lvlJc w:val="left"/>
      <w:pPr>
        <w:ind w:left="709" w:hanging="284"/>
        <w:tabs>
          <w:tab w:val="left" w:pos="482" w:leader="none"/>
        </w:tabs>
      </w:pPr>
      <w:rPr>
        <w:rFonts w:ascii="Wingdings" w:hAnsi="Wingdings"/>
        <w:color w:val="000000"/>
        <w:sz w:val="13"/>
      </w:rPr>
    </w:lvl>
    <w:lvl w:ilvl="8">
      <w:start w:val="1"/>
      <w:numFmt w:val="decimal"/>
      <w:isLgl w:val="false"/>
      <w:suff w:val="tab"/>
      <w:lvlText w:val=""/>
      <w:lvlJc w:val="left"/>
      <w:pPr>
        <w:ind w:left="1275" w:hanging="907"/>
        <w:tabs>
          <w:tab w:val="left" w:pos="1275" w:leader="none"/>
        </w:tabs>
      </w:pPr>
      <w:rPr>
        <w:rFonts w:ascii="Arial" w:hAnsi="Arial" w:eastAsia="宋体" w:cs="Times New Roman"/>
        <w:b/>
        <w:bCs/>
        <w:i w:val="0"/>
        <w:iCs w:val="0"/>
        <w:color w:val="000000"/>
        <w:sz w:val="21"/>
        <w:szCs w:val="21"/>
      </w:rPr>
    </w:lvl>
  </w:abstractNum>
  <w:abstractNum w:abstractNumId="1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2">
    <w:multiLevelType w:val="hybridMultilevel"/>
    <w:lvl w:ilvl="0">
      <w:start w:val="1"/>
      <w:numFmt w:val="decimal"/>
      <w:pStyle w:val="1363"/>
      <w:isLgl w:val="false"/>
      <w:suff w:val="tab"/>
      <w:lvlText w:val="图 %1."/>
      <w:lvlJc w:val="left"/>
      <w:pPr>
        <w:ind w:left="420" w:hanging="420"/>
        <w:tabs>
          <w:tab w:val="left" w:pos="420" w:leader="none"/>
        </w:tabs>
      </w:p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484"/>
      <w:isLgl w:val="false"/>
      <w:suff w:val="tab"/>
      <w:lvlText w:val=""/>
      <w:lvlJc w:val="left"/>
      <w:pPr>
        <w:ind w:left="284" w:hanging="284"/>
        <w:tabs>
          <w:tab w:val="left" w:pos="284" w:leader="none"/>
        </w:tabs>
      </w:pPr>
      <w:rPr>
        <w:rFonts w:ascii="Wingdings" w:hAnsi="Wingdings"/>
        <w:b w:val="0"/>
        <w:i w:val="0"/>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6"/>
  </w:num>
  <w:num w:numId="2">
    <w:abstractNumId w:val="3"/>
  </w:num>
  <w:num w:numId="3">
    <w:abstractNumId w:val="12"/>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4"/>
  </w:num>
  <w:num w:numId="7">
    <w:abstractNumId w:val="7"/>
  </w:num>
  <w:num w:numId="8">
    <w:abstractNumId w:val="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88">
    <w:name w:val="Plain Table 1"/>
    <w:basedOn w:val="9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name w:val="Plain Table 2"/>
    <w:basedOn w:val="9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3"/>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name w:val="Plain Table 4"/>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name w:val="Plain Table 5"/>
    <w:basedOn w:val="9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3">
    <w:name w:val="Grid Table 1 Light"/>
    <w:basedOn w:val="9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4">
    <w:name w:val="Grid Table 2"/>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5">
    <w:name w:val="Grid Table 3"/>
    <w:basedOn w:val="9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6">
    <w:name w:val="Grid Table 4"/>
    <w:basedOn w:val="9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name w:val="Grid Table 5 Dark"/>
    <w:basedOn w:val="9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6 Colorful"/>
    <w:basedOn w:val="9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9">
    <w:name w:val="Grid Table 7 Colorful"/>
    <w:basedOn w:val="9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List Table 1 Light"/>
    <w:basedOn w:val="9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1">
    <w:name w:val="List Table 2"/>
    <w:basedOn w:val="9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2">
    <w:name w:val="List Table 3"/>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3">
    <w:name w:val="List Table 4"/>
    <w:basedOn w:val="9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5 Dark"/>
    <w:basedOn w:val="9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basedOn w:val="9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7 Colorful"/>
    <w:basedOn w:val="9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907">
    <w:name w:val="TOC Heading"/>
    <w:uiPriority w:val="39"/>
    <w:unhideWhenUsed/>
  </w:style>
  <w:style w:type="paragraph" w:styleId="908"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9">
    <w:name w:val="Heading 1"/>
    <w:basedOn w:val="908"/>
    <w:next w:val="908"/>
    <w:link w:val="967"/>
    <w:uiPriority w:val="9"/>
    <w:qFormat/>
    <w:pPr>
      <w:keepLines/>
      <w:keepNext/>
      <w:spacing w:before="480" w:after="200"/>
      <w:outlineLvl w:val="0"/>
    </w:pPr>
    <w:rPr>
      <w:rFonts w:ascii="Arial" w:hAnsi="Arial" w:eastAsia="Arial" w:cs="Arial"/>
      <w:sz w:val="40"/>
      <w:szCs w:val="40"/>
    </w:rPr>
  </w:style>
  <w:style w:type="paragraph" w:styleId="910">
    <w:name w:val="Heading 2"/>
    <w:basedOn w:val="908"/>
    <w:next w:val="908"/>
    <w:link w:val="968"/>
    <w:uiPriority w:val="9"/>
    <w:unhideWhenUsed/>
    <w:qFormat/>
    <w:pPr>
      <w:keepLines/>
      <w:keepNext/>
      <w:spacing w:before="360" w:after="200"/>
      <w:outlineLvl w:val="1"/>
    </w:pPr>
    <w:rPr>
      <w:rFonts w:ascii="Arial" w:hAnsi="Arial" w:eastAsia="Arial" w:cs="Arial"/>
      <w:sz w:val="34"/>
    </w:rPr>
  </w:style>
  <w:style w:type="paragraph" w:styleId="911">
    <w:name w:val="Heading 3"/>
    <w:basedOn w:val="908"/>
    <w:next w:val="908"/>
    <w:link w:val="969"/>
    <w:uiPriority w:val="9"/>
    <w:unhideWhenUsed/>
    <w:qFormat/>
    <w:pPr>
      <w:keepLines/>
      <w:keepNext/>
      <w:spacing w:before="320" w:after="200"/>
      <w:outlineLvl w:val="2"/>
    </w:pPr>
    <w:rPr>
      <w:rFonts w:ascii="Arial" w:hAnsi="Arial" w:eastAsia="Arial" w:cs="Arial"/>
      <w:sz w:val="30"/>
      <w:szCs w:val="30"/>
    </w:rPr>
  </w:style>
  <w:style w:type="paragraph" w:styleId="912">
    <w:name w:val="Heading 4"/>
    <w:basedOn w:val="908"/>
    <w:next w:val="908"/>
    <w:link w:val="970"/>
    <w:uiPriority w:val="9"/>
    <w:unhideWhenUsed/>
    <w:qFormat/>
    <w:pPr>
      <w:keepLines/>
      <w:keepNext/>
      <w:spacing w:before="320" w:after="200"/>
      <w:outlineLvl w:val="3"/>
    </w:pPr>
    <w:rPr>
      <w:rFonts w:ascii="Arial" w:hAnsi="Arial" w:eastAsia="Arial" w:cs="Arial"/>
      <w:b/>
      <w:bCs/>
      <w:sz w:val="26"/>
      <w:szCs w:val="26"/>
    </w:rPr>
  </w:style>
  <w:style w:type="paragraph" w:styleId="913">
    <w:name w:val="Heading 5"/>
    <w:basedOn w:val="908"/>
    <w:next w:val="908"/>
    <w:link w:val="971"/>
    <w:uiPriority w:val="9"/>
    <w:unhideWhenUsed/>
    <w:qFormat/>
    <w:pPr>
      <w:keepLines/>
      <w:keepNext/>
      <w:spacing w:before="320" w:after="200"/>
      <w:outlineLvl w:val="4"/>
    </w:pPr>
    <w:rPr>
      <w:rFonts w:ascii="Arial" w:hAnsi="Arial" w:eastAsia="Arial" w:cs="Arial"/>
      <w:b/>
      <w:bCs/>
      <w:sz w:val="24"/>
    </w:rPr>
  </w:style>
  <w:style w:type="paragraph" w:styleId="914">
    <w:name w:val="Heading 6"/>
    <w:basedOn w:val="908"/>
    <w:next w:val="908"/>
    <w:link w:val="972"/>
    <w:uiPriority w:val="9"/>
    <w:unhideWhenUsed/>
    <w:qFormat/>
    <w:pPr>
      <w:keepLines/>
      <w:keepNext/>
      <w:spacing w:before="320" w:after="200"/>
      <w:outlineLvl w:val="5"/>
    </w:pPr>
    <w:rPr>
      <w:rFonts w:ascii="Arial" w:hAnsi="Arial" w:eastAsia="Arial" w:cs="Arial"/>
      <w:b/>
      <w:bCs/>
      <w:sz w:val="22"/>
      <w:szCs w:val="22"/>
    </w:rPr>
  </w:style>
  <w:style w:type="paragraph" w:styleId="915">
    <w:name w:val="Heading 7"/>
    <w:basedOn w:val="908"/>
    <w:next w:val="908"/>
    <w:link w:val="973"/>
    <w:uiPriority w:val="9"/>
    <w:unhideWhenUsed/>
    <w:qFormat/>
    <w:pPr>
      <w:keepLines/>
      <w:keepNext/>
      <w:spacing w:before="320" w:after="200"/>
      <w:outlineLvl w:val="6"/>
    </w:pPr>
    <w:rPr>
      <w:rFonts w:ascii="Arial" w:hAnsi="Arial" w:eastAsia="Arial" w:cs="Arial"/>
      <w:b/>
      <w:bCs/>
      <w:i/>
      <w:iCs/>
      <w:sz w:val="22"/>
      <w:szCs w:val="22"/>
    </w:rPr>
  </w:style>
  <w:style w:type="paragraph" w:styleId="916">
    <w:name w:val="Heading 8"/>
    <w:basedOn w:val="908"/>
    <w:next w:val="908"/>
    <w:link w:val="974"/>
    <w:uiPriority w:val="9"/>
    <w:unhideWhenUsed/>
    <w:qFormat/>
    <w:pPr>
      <w:keepLines/>
      <w:keepNext/>
      <w:spacing w:before="320" w:after="200"/>
      <w:outlineLvl w:val="7"/>
    </w:pPr>
    <w:rPr>
      <w:rFonts w:ascii="Arial" w:hAnsi="Arial" w:eastAsia="Arial" w:cs="Arial"/>
      <w:i/>
      <w:iCs/>
      <w:sz w:val="22"/>
      <w:szCs w:val="22"/>
    </w:rPr>
  </w:style>
  <w:style w:type="paragraph" w:styleId="917">
    <w:name w:val="Heading 9"/>
    <w:basedOn w:val="908"/>
    <w:next w:val="908"/>
    <w:link w:val="975"/>
    <w:uiPriority w:val="9"/>
    <w:unhideWhenUsed/>
    <w:qFormat/>
    <w:pPr>
      <w:keepLines/>
      <w:keepNext/>
      <w:spacing w:before="320" w:after="200"/>
      <w:outlineLvl w:val="8"/>
    </w:pPr>
    <w:rPr>
      <w:rFonts w:ascii="Arial" w:hAnsi="Arial" w:eastAsia="Arial" w:cs="Arial"/>
      <w:i/>
      <w:iCs/>
      <w:szCs w:val="21"/>
    </w:rPr>
  </w:style>
  <w:style w:type="character" w:styleId="918" w:default="1">
    <w:name w:val="Default Paragraph Font"/>
    <w:uiPriority w:val="1"/>
    <w:semiHidden/>
    <w:unhideWhenUsed/>
    <w:qFormat/>
  </w:style>
  <w:style w:type="table" w:styleId="919" w:default="1">
    <w:name w:val="Normal Table"/>
    <w:uiPriority w:val="99"/>
    <w:semiHidden/>
    <w:unhideWhenUsed/>
    <w:qFormat/>
    <w:tblPr>
      <w:tblCellMar>
        <w:left w:w="108" w:type="dxa"/>
        <w:top w:w="0" w:type="dxa"/>
        <w:right w:w="108" w:type="dxa"/>
        <w:bottom w:w="0" w:type="dxa"/>
      </w:tblCellMar>
    </w:tblPr>
  </w:style>
  <w:style w:type="paragraph" w:styleId="920">
    <w:name w:val="toc 7"/>
    <w:basedOn w:val="908"/>
    <w:next w:val="908"/>
    <w:uiPriority w:val="39"/>
    <w:unhideWhenUsed/>
    <w:qFormat/>
    <w:pPr>
      <w:ind w:left="1701"/>
      <w:spacing w:after="57"/>
    </w:pPr>
  </w:style>
  <w:style w:type="paragraph" w:styleId="921">
    <w:name w:val="Normal Indent"/>
    <w:basedOn w:val="908"/>
    <w:uiPriority w:val="0"/>
    <w:qFormat/>
    <w:pPr>
      <w:ind w:firstLine="420"/>
      <w:jc w:val="left"/>
    </w:pPr>
    <w:rPr>
      <w:sz w:val="24"/>
    </w:rPr>
  </w:style>
  <w:style w:type="paragraph" w:styleId="922">
    <w:name w:val="Caption"/>
    <w:basedOn w:val="908"/>
    <w:next w:val="90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23">
    <w:name w:val="annotation text"/>
    <w:basedOn w:val="908"/>
    <w:uiPriority w:val="99"/>
    <w:semiHidden/>
    <w:unhideWhenUsed/>
    <w:qFormat/>
    <w:pPr>
      <w:jc w:val="left"/>
    </w:pPr>
  </w:style>
  <w:style w:type="paragraph" w:styleId="924">
    <w:name w:val="Body Text"/>
    <w:basedOn w:val="908"/>
    <w:uiPriority w:val="99"/>
    <w:semiHidden/>
    <w:unhideWhenUsed/>
    <w:qFormat/>
    <w:pPr>
      <w:spacing w:after="120"/>
    </w:pPr>
  </w:style>
  <w:style w:type="paragraph" w:styleId="925">
    <w:name w:val="Body Text Indent"/>
    <w:basedOn w:val="908"/>
    <w:uiPriority w:val="0"/>
    <w:qFormat/>
    <w:pPr>
      <w:ind w:firstLine="435"/>
      <w:spacing w:line="260" w:lineRule="exact"/>
    </w:pPr>
    <w:rPr>
      <w:sz w:val="18"/>
    </w:rPr>
  </w:style>
  <w:style w:type="paragraph" w:styleId="926">
    <w:name w:val="toc 5"/>
    <w:basedOn w:val="908"/>
    <w:next w:val="908"/>
    <w:uiPriority w:val="39"/>
    <w:unhideWhenUsed/>
    <w:qFormat/>
    <w:pPr>
      <w:ind w:left="1134"/>
      <w:spacing w:after="57"/>
    </w:pPr>
  </w:style>
  <w:style w:type="paragraph" w:styleId="927">
    <w:name w:val="toc 3"/>
    <w:basedOn w:val="908"/>
    <w:next w:val="908"/>
    <w:uiPriority w:val="39"/>
    <w:unhideWhenUsed/>
    <w:qFormat/>
    <w:pPr>
      <w:ind w:left="567"/>
      <w:spacing w:after="57"/>
    </w:pPr>
  </w:style>
  <w:style w:type="paragraph" w:styleId="928">
    <w:name w:val="Plain Text"/>
    <w:basedOn w:val="908"/>
    <w:uiPriority w:val="0"/>
    <w:qFormat/>
    <w:rPr>
      <w:rFonts w:ascii="宋体" w:hAnsi="Courier New" w:eastAsia="楷体_GB2312"/>
      <w:sz w:val="28"/>
      <w:szCs w:val="20"/>
    </w:rPr>
  </w:style>
  <w:style w:type="paragraph" w:styleId="929">
    <w:name w:val="toc 8"/>
    <w:basedOn w:val="908"/>
    <w:next w:val="908"/>
    <w:uiPriority w:val="39"/>
    <w:unhideWhenUsed/>
    <w:qFormat/>
    <w:pPr>
      <w:ind w:left="1984"/>
      <w:spacing w:after="57"/>
    </w:pPr>
  </w:style>
  <w:style w:type="paragraph" w:styleId="930">
    <w:name w:val="endnote text"/>
    <w:basedOn w:val="908"/>
    <w:link w:val="1112"/>
    <w:uiPriority w:val="99"/>
    <w:semiHidden/>
    <w:unhideWhenUsed/>
    <w:qFormat/>
    <w:rPr>
      <w:sz w:val="20"/>
    </w:rPr>
  </w:style>
  <w:style w:type="paragraph" w:styleId="931">
    <w:name w:val="Balloon Text"/>
    <w:basedOn w:val="908"/>
    <w:link w:val="1711"/>
    <w:uiPriority w:val="99"/>
    <w:semiHidden/>
    <w:unhideWhenUsed/>
    <w:qFormat/>
    <w:rPr>
      <w:sz w:val="18"/>
      <w:szCs w:val="18"/>
    </w:rPr>
  </w:style>
  <w:style w:type="paragraph" w:styleId="932">
    <w:name w:val="Footer"/>
    <w:basedOn w:val="908"/>
    <w:link w:val="985"/>
    <w:uiPriority w:val="99"/>
    <w:unhideWhenUsed/>
    <w:qFormat/>
    <w:pPr>
      <w:tabs>
        <w:tab w:val="center" w:pos="7143" w:leader="none"/>
        <w:tab w:val="right" w:pos="14287" w:leader="none"/>
      </w:tabs>
    </w:pPr>
  </w:style>
  <w:style w:type="paragraph" w:styleId="933">
    <w:name w:val="Header"/>
    <w:basedOn w:val="908"/>
    <w:link w:val="984"/>
    <w:uiPriority w:val="99"/>
    <w:unhideWhenUsed/>
    <w:qFormat/>
    <w:pPr>
      <w:tabs>
        <w:tab w:val="center" w:pos="7143" w:leader="none"/>
        <w:tab w:val="right" w:pos="14287" w:leader="none"/>
      </w:tabs>
    </w:pPr>
  </w:style>
  <w:style w:type="paragraph" w:styleId="934">
    <w:name w:val="toc 1"/>
    <w:basedOn w:val="908"/>
    <w:next w:val="908"/>
    <w:uiPriority w:val="39"/>
    <w:unhideWhenUsed/>
    <w:qFormat/>
    <w:pPr>
      <w:spacing w:after="57"/>
    </w:pPr>
  </w:style>
  <w:style w:type="paragraph" w:styleId="935">
    <w:name w:val="toc 4"/>
    <w:basedOn w:val="908"/>
    <w:next w:val="908"/>
    <w:uiPriority w:val="39"/>
    <w:unhideWhenUsed/>
    <w:qFormat/>
    <w:pPr>
      <w:ind w:left="850"/>
      <w:spacing w:after="57"/>
    </w:pPr>
  </w:style>
  <w:style w:type="paragraph" w:styleId="936">
    <w:name w:val="Subtitle"/>
    <w:basedOn w:val="908"/>
    <w:next w:val="908"/>
    <w:link w:val="979"/>
    <w:uiPriority w:val="11"/>
    <w:qFormat/>
    <w:pPr>
      <w:spacing w:before="200" w:after="200"/>
    </w:pPr>
    <w:rPr>
      <w:sz w:val="24"/>
    </w:rPr>
  </w:style>
  <w:style w:type="paragraph" w:styleId="937">
    <w:name w:val="footnote text"/>
    <w:basedOn w:val="908"/>
    <w:link w:val="1111"/>
    <w:uiPriority w:val="99"/>
    <w:semiHidden/>
    <w:unhideWhenUsed/>
    <w:qFormat/>
    <w:pPr>
      <w:spacing w:after="40"/>
    </w:pPr>
    <w:rPr>
      <w:sz w:val="18"/>
    </w:rPr>
  </w:style>
  <w:style w:type="paragraph" w:styleId="938">
    <w:name w:val="toc 6"/>
    <w:basedOn w:val="908"/>
    <w:next w:val="908"/>
    <w:uiPriority w:val="39"/>
    <w:unhideWhenUsed/>
    <w:qFormat/>
    <w:pPr>
      <w:ind w:left="1417"/>
      <w:spacing w:after="57"/>
    </w:pPr>
  </w:style>
  <w:style w:type="paragraph" w:styleId="939">
    <w:name w:val="table of figures"/>
    <w:basedOn w:val="908"/>
    <w:next w:val="908"/>
    <w:uiPriority w:val="99"/>
    <w:unhideWhenUsed/>
    <w:qFormat/>
  </w:style>
  <w:style w:type="paragraph" w:styleId="940">
    <w:name w:val="toc 2"/>
    <w:basedOn w:val="908"/>
    <w:next w:val="908"/>
    <w:uiPriority w:val="39"/>
    <w:unhideWhenUsed/>
    <w:qFormat/>
    <w:pPr>
      <w:ind w:left="283"/>
      <w:spacing w:after="57"/>
    </w:pPr>
  </w:style>
  <w:style w:type="paragraph" w:styleId="941">
    <w:name w:val="toc 9"/>
    <w:basedOn w:val="908"/>
    <w:next w:val="908"/>
    <w:uiPriority w:val="39"/>
    <w:unhideWhenUsed/>
    <w:qFormat/>
    <w:pPr>
      <w:ind w:left="2268"/>
      <w:spacing w:after="57"/>
    </w:pPr>
  </w:style>
  <w:style w:type="paragraph" w:styleId="942">
    <w:name w:val="Title"/>
    <w:basedOn w:val="908"/>
    <w:next w:val="908"/>
    <w:link w:val="978"/>
    <w:uiPriority w:val="10"/>
    <w:qFormat/>
    <w:pPr>
      <w:contextualSpacing/>
      <w:spacing w:before="300" w:after="200"/>
    </w:pPr>
    <w:rPr>
      <w:sz w:val="48"/>
      <w:szCs w:val="48"/>
    </w:rPr>
  </w:style>
  <w:style w:type="table" w:styleId="94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44">
    <w:name w:val="endnote reference"/>
    <w:uiPriority w:val="99"/>
    <w:semiHidden/>
    <w:unhideWhenUsed/>
    <w:qFormat/>
    <w:rPr>
      <w:vertAlign w:val="superscript"/>
    </w:rPr>
  </w:style>
  <w:style w:type="character" w:styleId="945">
    <w:name w:val="Hyperlink"/>
    <w:uiPriority w:val="99"/>
    <w:unhideWhenUsed/>
    <w:qFormat/>
    <w:rPr>
      <w:color w:val="0000ff" w:themeColor="hyperlink"/>
      <w:u w:val="single"/>
      <w14:textFill>
        <w14:solidFill>
          <w14:schemeClr w14:val="hlink"/>
        </w14:solidFill>
      </w14:textFill>
    </w:rPr>
  </w:style>
  <w:style w:type="character" w:styleId="946">
    <w:name w:val="footnote reference"/>
    <w:uiPriority w:val="99"/>
    <w:unhideWhenUsed/>
    <w:qFormat/>
    <w:rPr>
      <w:vertAlign w:val="superscript"/>
    </w:rPr>
  </w:style>
  <w:style w:type="character" w:styleId="947" w:customStyle="1">
    <w:name w:val="Heading 1 Char"/>
    <w:basedOn w:val="918"/>
    <w:uiPriority w:val="9"/>
    <w:qFormat/>
    <w:rPr>
      <w:rFonts w:ascii="Arial" w:hAnsi="Arial" w:eastAsia="Arial" w:cs="Arial"/>
      <w:sz w:val="40"/>
      <w:szCs w:val="40"/>
    </w:rPr>
  </w:style>
  <w:style w:type="character" w:styleId="948" w:customStyle="1">
    <w:name w:val="Heading 2 Char"/>
    <w:basedOn w:val="918"/>
    <w:uiPriority w:val="9"/>
    <w:qFormat/>
    <w:rPr>
      <w:rFonts w:ascii="Arial" w:hAnsi="Arial" w:eastAsia="Arial" w:cs="Arial"/>
      <w:sz w:val="34"/>
    </w:rPr>
  </w:style>
  <w:style w:type="character" w:styleId="949" w:customStyle="1">
    <w:name w:val="Heading 3 Char"/>
    <w:basedOn w:val="918"/>
    <w:uiPriority w:val="9"/>
    <w:qFormat/>
    <w:rPr>
      <w:rFonts w:ascii="Arial" w:hAnsi="Arial" w:eastAsia="Arial" w:cs="Arial"/>
      <w:sz w:val="30"/>
      <w:szCs w:val="30"/>
    </w:rPr>
  </w:style>
  <w:style w:type="character" w:styleId="950" w:customStyle="1">
    <w:name w:val="Heading 4 Char"/>
    <w:basedOn w:val="918"/>
    <w:uiPriority w:val="9"/>
    <w:qFormat/>
    <w:rPr>
      <w:rFonts w:ascii="Arial" w:hAnsi="Arial" w:eastAsia="Arial" w:cs="Arial"/>
      <w:b/>
      <w:bCs/>
      <w:sz w:val="26"/>
      <w:szCs w:val="26"/>
    </w:rPr>
  </w:style>
  <w:style w:type="character" w:styleId="951" w:customStyle="1">
    <w:name w:val="Heading 5 Char"/>
    <w:basedOn w:val="918"/>
    <w:uiPriority w:val="9"/>
    <w:qFormat/>
    <w:rPr>
      <w:rFonts w:ascii="Arial" w:hAnsi="Arial" w:eastAsia="Arial" w:cs="Arial"/>
      <w:b/>
      <w:bCs/>
      <w:sz w:val="24"/>
      <w:szCs w:val="24"/>
    </w:rPr>
  </w:style>
  <w:style w:type="character" w:styleId="952" w:customStyle="1">
    <w:name w:val="Heading 6 Char"/>
    <w:basedOn w:val="918"/>
    <w:uiPriority w:val="9"/>
    <w:qFormat/>
    <w:rPr>
      <w:rFonts w:ascii="Arial" w:hAnsi="Arial" w:eastAsia="Arial" w:cs="Arial"/>
      <w:b/>
      <w:bCs/>
      <w:sz w:val="22"/>
      <w:szCs w:val="22"/>
    </w:rPr>
  </w:style>
  <w:style w:type="character" w:styleId="953" w:customStyle="1">
    <w:name w:val="Heading 7 Char"/>
    <w:basedOn w:val="918"/>
    <w:uiPriority w:val="9"/>
    <w:qFormat/>
    <w:rPr>
      <w:rFonts w:ascii="Arial" w:hAnsi="Arial" w:eastAsia="Arial" w:cs="Arial"/>
      <w:b/>
      <w:bCs/>
      <w:i/>
      <w:iCs/>
      <w:sz w:val="22"/>
      <w:szCs w:val="22"/>
    </w:rPr>
  </w:style>
  <w:style w:type="character" w:styleId="954" w:customStyle="1">
    <w:name w:val="Heading 8 Char"/>
    <w:basedOn w:val="918"/>
    <w:uiPriority w:val="9"/>
    <w:qFormat/>
    <w:rPr>
      <w:rFonts w:ascii="Arial" w:hAnsi="Arial" w:eastAsia="Arial" w:cs="Arial"/>
      <w:i/>
      <w:iCs/>
      <w:sz w:val="22"/>
      <w:szCs w:val="22"/>
    </w:rPr>
  </w:style>
  <w:style w:type="character" w:styleId="955" w:customStyle="1">
    <w:name w:val="Heading 9 Char"/>
    <w:basedOn w:val="918"/>
    <w:uiPriority w:val="9"/>
    <w:qFormat/>
    <w:rPr>
      <w:rFonts w:ascii="Arial" w:hAnsi="Arial" w:eastAsia="Arial" w:cs="Arial"/>
      <w:i/>
      <w:iCs/>
      <w:sz w:val="21"/>
      <w:szCs w:val="21"/>
    </w:rPr>
  </w:style>
  <w:style w:type="character" w:styleId="956" w:customStyle="1">
    <w:name w:val="Title Char"/>
    <w:basedOn w:val="918"/>
    <w:uiPriority w:val="10"/>
    <w:qFormat/>
    <w:rPr>
      <w:sz w:val="48"/>
      <w:szCs w:val="48"/>
    </w:rPr>
  </w:style>
  <w:style w:type="character" w:styleId="957" w:customStyle="1">
    <w:name w:val="Subtitle Char"/>
    <w:basedOn w:val="918"/>
    <w:uiPriority w:val="11"/>
    <w:qFormat/>
    <w:rPr>
      <w:sz w:val="24"/>
      <w:szCs w:val="24"/>
    </w:rPr>
  </w:style>
  <w:style w:type="character" w:styleId="958" w:customStyle="1">
    <w:name w:val="Quote Char"/>
    <w:uiPriority w:val="29"/>
    <w:qFormat/>
    <w:rPr>
      <w:i/>
    </w:rPr>
  </w:style>
  <w:style w:type="character" w:styleId="959" w:customStyle="1">
    <w:name w:val="Intense Quote Char"/>
    <w:uiPriority w:val="30"/>
    <w:qFormat/>
    <w:rPr>
      <w:i/>
    </w:rPr>
  </w:style>
  <w:style w:type="character" w:styleId="960" w:customStyle="1">
    <w:name w:val="Header Char"/>
    <w:basedOn w:val="918"/>
    <w:uiPriority w:val="99"/>
    <w:qFormat/>
  </w:style>
  <w:style w:type="character" w:styleId="961" w:customStyle="1">
    <w:name w:val="Caption Char"/>
    <w:uiPriority w:val="99"/>
    <w:qFormat/>
  </w:style>
  <w:style w:type="character" w:styleId="962" w:customStyle="1">
    <w:name w:val="Footnote Text Char"/>
    <w:uiPriority w:val="99"/>
    <w:qFormat/>
    <w:rPr>
      <w:sz w:val="18"/>
    </w:rPr>
  </w:style>
  <w:style w:type="character" w:styleId="963" w:customStyle="1">
    <w:name w:val="Endnote Text Char"/>
    <w:uiPriority w:val="99"/>
    <w:qFormat/>
    <w:rPr>
      <w:sz w:val="20"/>
    </w:rPr>
  </w:style>
  <w:style w:type="paragraph" w:styleId="964" w:customStyle="1">
    <w:name w:val="TOC 标题1"/>
    <w:uiPriority w:val="39"/>
    <w:unhideWhenUsed/>
    <w:qFormat/>
    <w:rPr>
      <w:rFonts w:ascii="Times New Roman" w:hAnsi="Times New Roman" w:eastAsia="宋体" w:cs="Times New Roman"/>
      <w:lang w:val="en-US" w:eastAsia="zh-CN" w:bidi="ar-SA"/>
    </w:rPr>
  </w:style>
  <w:style w:type="paragraph" w:styleId="965" w:customStyle="1">
    <w:name w:val="标题 21"/>
    <w:basedOn w:val="908"/>
    <w:next w:val="908"/>
    <w:link w:val="1126"/>
    <w:uiPriority w:val="0"/>
    <w:qFormat/>
    <w:pPr>
      <w:outlineLvl w:val="1"/>
    </w:pPr>
    <w:rPr>
      <w:rFonts w:ascii="Arial" w:hAnsi="Arial" w:eastAsia="黑体"/>
      <w:b/>
      <w:bCs/>
      <w:color w:val="000000"/>
      <w:spacing w:val="16"/>
      <w:sz w:val="28"/>
      <w:szCs w:val="32"/>
    </w:rPr>
  </w:style>
  <w:style w:type="paragraph" w:styleId="966" w:customStyle="1">
    <w:name w:val="正文文本11"/>
    <w:basedOn w:val="908"/>
    <w:link w:val="1124"/>
    <w:uiPriority w:val="0"/>
    <w:qFormat/>
    <w:pPr>
      <w:spacing w:line="400" w:lineRule="exact"/>
    </w:pPr>
    <w:rPr>
      <w:rFonts w:ascii="楷体_GB2312" w:eastAsia="楷体_GB2312"/>
      <w:sz w:val="28"/>
      <w:szCs w:val="20"/>
    </w:rPr>
  </w:style>
  <w:style w:type="character" w:styleId="967" w:customStyle="1">
    <w:name w:val="标题 1 字符"/>
    <w:link w:val="909"/>
    <w:uiPriority w:val="9"/>
    <w:qFormat/>
    <w:rPr>
      <w:rFonts w:ascii="Arial" w:hAnsi="Arial" w:eastAsia="Arial" w:cs="Arial"/>
      <w:sz w:val="40"/>
      <w:szCs w:val="40"/>
    </w:rPr>
  </w:style>
  <w:style w:type="character" w:styleId="968" w:customStyle="1">
    <w:name w:val="标题 2 字符"/>
    <w:link w:val="910"/>
    <w:uiPriority w:val="9"/>
    <w:qFormat/>
    <w:rPr>
      <w:rFonts w:ascii="Arial" w:hAnsi="Arial" w:eastAsia="Arial" w:cs="Arial"/>
      <w:sz w:val="34"/>
    </w:rPr>
  </w:style>
  <w:style w:type="character" w:styleId="969" w:customStyle="1">
    <w:name w:val="标题 3 字符"/>
    <w:link w:val="911"/>
    <w:uiPriority w:val="9"/>
    <w:qFormat/>
    <w:rPr>
      <w:rFonts w:ascii="Arial" w:hAnsi="Arial" w:eastAsia="Arial" w:cs="Arial"/>
      <w:sz w:val="30"/>
      <w:szCs w:val="30"/>
    </w:rPr>
  </w:style>
  <w:style w:type="character" w:styleId="970" w:customStyle="1">
    <w:name w:val="标题 4 字符"/>
    <w:link w:val="912"/>
    <w:uiPriority w:val="9"/>
    <w:qFormat/>
    <w:rPr>
      <w:rFonts w:ascii="Arial" w:hAnsi="Arial" w:eastAsia="Arial" w:cs="Arial"/>
      <w:b/>
      <w:bCs/>
      <w:sz w:val="26"/>
      <w:szCs w:val="26"/>
    </w:rPr>
  </w:style>
  <w:style w:type="character" w:styleId="971" w:customStyle="1">
    <w:name w:val="标题 5 字符"/>
    <w:link w:val="913"/>
    <w:uiPriority w:val="9"/>
    <w:qFormat/>
    <w:rPr>
      <w:rFonts w:ascii="Arial" w:hAnsi="Arial" w:eastAsia="Arial" w:cs="Arial"/>
      <w:b/>
      <w:bCs/>
      <w:sz w:val="24"/>
      <w:szCs w:val="24"/>
    </w:rPr>
  </w:style>
  <w:style w:type="character" w:styleId="972" w:customStyle="1">
    <w:name w:val="标题 6 字符"/>
    <w:link w:val="914"/>
    <w:uiPriority w:val="9"/>
    <w:qFormat/>
    <w:rPr>
      <w:rFonts w:ascii="Arial" w:hAnsi="Arial" w:eastAsia="Arial" w:cs="Arial"/>
      <w:b/>
      <w:bCs/>
      <w:sz w:val="22"/>
      <w:szCs w:val="22"/>
    </w:rPr>
  </w:style>
  <w:style w:type="character" w:styleId="973" w:customStyle="1">
    <w:name w:val="标题 7 字符"/>
    <w:link w:val="915"/>
    <w:uiPriority w:val="9"/>
    <w:qFormat/>
    <w:rPr>
      <w:rFonts w:ascii="Arial" w:hAnsi="Arial" w:eastAsia="Arial" w:cs="Arial"/>
      <w:b/>
      <w:bCs/>
      <w:i/>
      <w:iCs/>
      <w:sz w:val="22"/>
      <w:szCs w:val="22"/>
    </w:rPr>
  </w:style>
  <w:style w:type="character" w:styleId="974" w:customStyle="1">
    <w:name w:val="标题 8 字符"/>
    <w:link w:val="916"/>
    <w:uiPriority w:val="9"/>
    <w:qFormat/>
    <w:rPr>
      <w:rFonts w:ascii="Arial" w:hAnsi="Arial" w:eastAsia="Arial" w:cs="Arial"/>
      <w:i/>
      <w:iCs/>
      <w:sz w:val="22"/>
      <w:szCs w:val="22"/>
    </w:rPr>
  </w:style>
  <w:style w:type="character" w:styleId="975" w:customStyle="1">
    <w:name w:val="标题 9 字符"/>
    <w:link w:val="917"/>
    <w:uiPriority w:val="9"/>
    <w:qFormat/>
    <w:rPr>
      <w:rFonts w:ascii="Arial" w:hAnsi="Arial" w:eastAsia="Arial" w:cs="Arial"/>
      <w:i/>
      <w:iCs/>
      <w:sz w:val="21"/>
      <w:szCs w:val="21"/>
    </w:rPr>
  </w:style>
  <w:style w:type="paragraph" w:styleId="976">
    <w:name w:val="List Paragraph"/>
    <w:basedOn w:val="908"/>
    <w:uiPriority w:val="34"/>
    <w:qFormat/>
    <w:pPr>
      <w:contextualSpacing/>
      <w:ind w:left="720"/>
    </w:pPr>
  </w:style>
  <w:style w:type="paragraph" w:styleId="977">
    <w:name w:val="No Spacing"/>
    <w:uiPriority w:val="1"/>
    <w:qFormat/>
    <w:rPr>
      <w:rFonts w:ascii="Times New Roman" w:hAnsi="Times New Roman" w:eastAsia="宋体" w:cs="Times New Roman"/>
      <w:lang w:val="en-US" w:eastAsia="zh-CN" w:bidi="ar-SA"/>
    </w:rPr>
  </w:style>
  <w:style w:type="character" w:styleId="978" w:customStyle="1">
    <w:name w:val="标题 字符"/>
    <w:link w:val="942"/>
    <w:uiPriority w:val="10"/>
    <w:qFormat/>
    <w:rPr>
      <w:sz w:val="48"/>
      <w:szCs w:val="48"/>
    </w:rPr>
  </w:style>
  <w:style w:type="character" w:styleId="979" w:customStyle="1">
    <w:name w:val="副标题 字符"/>
    <w:link w:val="936"/>
    <w:uiPriority w:val="11"/>
    <w:qFormat/>
    <w:rPr>
      <w:sz w:val="24"/>
      <w:szCs w:val="24"/>
    </w:rPr>
  </w:style>
  <w:style w:type="paragraph" w:styleId="980">
    <w:name w:val="Quote"/>
    <w:basedOn w:val="908"/>
    <w:next w:val="908"/>
    <w:link w:val="981"/>
    <w:uiPriority w:val="29"/>
    <w:qFormat/>
    <w:pPr>
      <w:ind w:left="720" w:right="720"/>
    </w:pPr>
    <w:rPr>
      <w:i/>
    </w:rPr>
  </w:style>
  <w:style w:type="character" w:styleId="981" w:customStyle="1">
    <w:name w:val="引用 字符"/>
    <w:link w:val="980"/>
    <w:uiPriority w:val="29"/>
    <w:qFormat/>
    <w:rPr>
      <w:i/>
    </w:rPr>
  </w:style>
  <w:style w:type="paragraph" w:styleId="982">
    <w:name w:val="Intense Quote"/>
    <w:basedOn w:val="908"/>
    <w:next w:val="908"/>
    <w:link w:val="9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3" w:customStyle="1">
    <w:name w:val="明显引用 字符"/>
    <w:link w:val="982"/>
    <w:uiPriority w:val="30"/>
    <w:qFormat/>
    <w:rPr>
      <w:i/>
    </w:rPr>
  </w:style>
  <w:style w:type="character" w:styleId="984" w:customStyle="1">
    <w:name w:val="页眉 字符"/>
    <w:link w:val="933"/>
    <w:uiPriority w:val="99"/>
    <w:qFormat/>
  </w:style>
  <w:style w:type="character" w:styleId="985" w:customStyle="1">
    <w:name w:val="页脚 字符"/>
    <w:link w:val="932"/>
    <w:uiPriority w:val="99"/>
    <w:qFormat/>
  </w:style>
  <w:style w:type="table" w:styleId="9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7"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8"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9"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0"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1"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2"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7"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8"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9"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00"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01"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2"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3"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4"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5"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6"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2"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3"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20"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2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7"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3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3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4"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4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41"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2"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3"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4"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5"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6"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7"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8"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5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5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5"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6"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7"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8"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9"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60"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61"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2"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3"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4"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5"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6"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7"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8"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9"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5"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6"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7"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8"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9"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80"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81"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2"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3"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9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1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11" w:customStyle="1">
    <w:name w:val="脚注文本 字符"/>
    <w:link w:val="937"/>
    <w:uiPriority w:val="99"/>
    <w:qFormat/>
    <w:rPr>
      <w:sz w:val="18"/>
    </w:rPr>
  </w:style>
  <w:style w:type="character" w:styleId="1112" w:customStyle="1">
    <w:name w:val="尾注文本 字符"/>
    <w:link w:val="930"/>
    <w:uiPriority w:val="99"/>
    <w:qFormat/>
    <w:rPr>
      <w:sz w:val="20"/>
    </w:rPr>
  </w:style>
  <w:style w:type="paragraph" w:styleId="1113" w:customStyle="1">
    <w:name w:val="TOC 标题11"/>
    <w:uiPriority w:val="39"/>
    <w:unhideWhenUsed/>
    <w:qFormat/>
    <w:rPr>
      <w:rFonts w:ascii="Times New Roman" w:hAnsi="Times New Roman" w:eastAsia="宋体" w:cs="Times New Roman"/>
      <w:lang w:val="en-US" w:eastAsia="zh-CN" w:bidi="ar-SA"/>
    </w:rPr>
  </w:style>
  <w:style w:type="paragraph" w:styleId="1114" w:customStyle="1">
    <w:name w:val="标题 111"/>
    <w:basedOn w:val="908"/>
    <w:next w:val="908"/>
    <w:link w:val="1125"/>
    <w:uiPriority w:val="0"/>
    <w:qFormat/>
    <w:pPr>
      <w:jc w:val="center"/>
      <w:keepLines/>
      <w:keepNext/>
      <w:spacing w:before="200" w:after="200" w:line="480" w:lineRule="auto"/>
      <w:outlineLvl w:val="0"/>
    </w:pPr>
    <w:rPr>
      <w:b/>
      <w:sz w:val="44"/>
      <w:szCs w:val="20"/>
    </w:rPr>
  </w:style>
  <w:style w:type="paragraph" w:styleId="1115" w:customStyle="1">
    <w:name w:val="标题 311"/>
    <w:next w:val="908"/>
    <w:link w:val="1127"/>
    <w:uiPriority w:val="0"/>
    <w:qFormat/>
    <w:pPr>
      <w:ind w:right="238"/>
      <w:outlineLvl w:val="2"/>
    </w:pPr>
    <w:rPr>
      <w:rFonts w:ascii="宋体" w:hAnsi="宋体" w:eastAsia="宋体" w:cs="Times New Roman"/>
      <w:sz w:val="28"/>
      <w:szCs w:val="24"/>
      <w:lang w:val="en-US" w:eastAsia="zh-CN" w:bidi="ar-SA"/>
    </w:rPr>
  </w:style>
  <w:style w:type="paragraph" w:styleId="1116" w:customStyle="1">
    <w:name w:val="标题 411"/>
    <w:next w:val="908"/>
    <w:link w:val="1128"/>
    <w:uiPriority w:val="0"/>
    <w:qFormat/>
    <w:pPr>
      <w:outlineLvl w:val="3"/>
    </w:pPr>
    <w:rPr>
      <w:rFonts w:ascii="宋体" w:hAnsi="宋体" w:eastAsia="宋体" w:cs="Times New Roman"/>
      <w:color w:val="000000"/>
      <w:sz w:val="24"/>
      <w:szCs w:val="28"/>
      <w:u w:val="single"/>
      <w:lang w:val="en-US" w:eastAsia="zh-CN" w:bidi="ar-SA"/>
    </w:rPr>
  </w:style>
  <w:style w:type="paragraph" w:styleId="1117" w:customStyle="1">
    <w:name w:val="标题 511"/>
    <w:basedOn w:val="908"/>
    <w:next w:val="908"/>
    <w:link w:val="1129"/>
    <w:uiPriority w:val="0"/>
    <w:qFormat/>
    <w:pPr>
      <w:ind w:left="1008" w:hanging="1008"/>
      <w:keepLines/>
      <w:keepNext/>
      <w:spacing w:before="280" w:after="290" w:line="374" w:lineRule="auto"/>
      <w:tabs>
        <w:tab w:val="left" w:pos="1008" w:leader="none"/>
      </w:tabs>
      <w:outlineLvl w:val="4"/>
    </w:pPr>
    <w:rPr>
      <w:b/>
      <w:bCs/>
      <w:sz w:val="28"/>
      <w:szCs w:val="28"/>
    </w:rPr>
  </w:style>
  <w:style w:type="paragraph" w:styleId="1118" w:customStyle="1">
    <w:name w:val="标题 611"/>
    <w:basedOn w:val="908"/>
    <w:next w:val="908"/>
    <w:link w:val="1130"/>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paragraph" w:styleId="1119" w:customStyle="1">
    <w:name w:val="标题 711"/>
    <w:basedOn w:val="908"/>
    <w:next w:val="908"/>
    <w:link w:val="1131"/>
    <w:uiPriority w:val="0"/>
    <w:qFormat/>
    <w:pPr>
      <w:ind w:left="1296" w:hanging="1296"/>
      <w:keepLines/>
      <w:keepNext/>
      <w:spacing w:before="240" w:after="64" w:line="319" w:lineRule="auto"/>
      <w:tabs>
        <w:tab w:val="left" w:pos="1296" w:leader="none"/>
      </w:tabs>
      <w:outlineLvl w:val="6"/>
    </w:pPr>
    <w:rPr>
      <w:b/>
      <w:bCs/>
      <w:sz w:val="24"/>
    </w:rPr>
  </w:style>
  <w:style w:type="paragraph" w:styleId="1120" w:customStyle="1">
    <w:name w:val="标题 81"/>
    <w:basedOn w:val="908"/>
    <w:next w:val="908"/>
    <w:link w:val="1132"/>
    <w:uiPriority w:val="0"/>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1121" w:customStyle="1">
    <w:name w:val="标题 91"/>
    <w:basedOn w:val="908"/>
    <w:next w:val="908"/>
    <w:link w:val="1133"/>
    <w:uiPriority w:val="0"/>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122" w:customStyle="1">
    <w:name w:val="默认段落字体1"/>
    <w:uiPriority w:val="1"/>
    <w:unhideWhenUsed/>
    <w:qFormat/>
  </w:style>
  <w:style w:type="table" w:styleId="1123" w:customStyle="1">
    <w:name w:val="普通表格1"/>
    <w:uiPriority w:val="99"/>
    <w:unhideWhenUsed/>
    <w:qFormat/>
    <w:tblPr>
      <w:tblCellMar>
        <w:left w:w="0" w:type="dxa"/>
        <w:top w:w="0" w:type="dxa"/>
        <w:right w:w="0" w:type="dxa"/>
        <w:bottom w:w="0" w:type="dxa"/>
      </w:tblCellMar>
    </w:tblPr>
  </w:style>
  <w:style w:type="character" w:styleId="1124" w:customStyle="1">
    <w:name w:val="正文文本 Char"/>
    <w:link w:val="966"/>
    <w:uiPriority w:val="0"/>
    <w:qFormat/>
    <w:rPr>
      <w:rFonts w:ascii="楷体_GB2312" w:eastAsia="楷体_GB2312"/>
      <w:sz w:val="28"/>
    </w:rPr>
  </w:style>
  <w:style w:type="character" w:styleId="1125" w:customStyle="1">
    <w:name w:val="标题 1 Char"/>
    <w:link w:val="1114"/>
    <w:uiPriority w:val="0"/>
    <w:qFormat/>
    <w:rPr>
      <w:b/>
      <w:sz w:val="44"/>
    </w:rPr>
  </w:style>
  <w:style w:type="character" w:styleId="1126" w:customStyle="1">
    <w:name w:val="标题 2 Char"/>
    <w:link w:val="965"/>
    <w:uiPriority w:val="0"/>
    <w:qFormat/>
    <w:rPr>
      <w:rFonts w:ascii="Arial" w:hAnsi="Arial" w:eastAsia="黑体"/>
      <w:b/>
      <w:bCs/>
      <w:color w:val="000000"/>
      <w:spacing w:val="16"/>
      <w:sz w:val="28"/>
      <w:szCs w:val="32"/>
      <w:lang w:bidi="ar-SA"/>
    </w:rPr>
  </w:style>
  <w:style w:type="character" w:styleId="1127" w:customStyle="1">
    <w:name w:val="标题 3 Char"/>
    <w:link w:val="1115"/>
    <w:uiPriority w:val="0"/>
    <w:qFormat/>
    <w:rPr>
      <w:rFonts w:ascii="宋体" w:hAnsi="宋体"/>
      <w:sz w:val="28"/>
      <w:szCs w:val="24"/>
      <w:lang w:val="en-US" w:eastAsia="zh-CN" w:bidi="ar-SA"/>
    </w:rPr>
  </w:style>
  <w:style w:type="character" w:styleId="1128" w:customStyle="1">
    <w:name w:val="标题 4 Char1"/>
    <w:link w:val="1116"/>
    <w:uiPriority w:val="0"/>
    <w:qFormat/>
    <w:rPr>
      <w:rFonts w:ascii="宋体" w:hAnsi="宋体"/>
      <w:color w:val="000000"/>
      <w:sz w:val="24"/>
      <w:szCs w:val="28"/>
      <w:u w:val="single"/>
      <w:lang w:bidi="ar-SA"/>
    </w:rPr>
  </w:style>
  <w:style w:type="character" w:styleId="1129" w:customStyle="1">
    <w:name w:val="标题 5 Char"/>
    <w:link w:val="1117"/>
    <w:uiPriority w:val="0"/>
    <w:qFormat/>
    <w:rPr>
      <w:b/>
      <w:bCs/>
      <w:sz w:val="28"/>
      <w:szCs w:val="28"/>
    </w:rPr>
  </w:style>
  <w:style w:type="character" w:styleId="1130" w:customStyle="1">
    <w:name w:val="标题 6 Char"/>
    <w:link w:val="1118"/>
    <w:uiPriority w:val="9"/>
    <w:qFormat/>
    <w:rPr>
      <w:rFonts w:ascii="Arial" w:hAnsi="Arial" w:eastAsia="黑体"/>
      <w:b/>
      <w:bCs/>
      <w:sz w:val="24"/>
      <w:szCs w:val="24"/>
    </w:rPr>
  </w:style>
  <w:style w:type="character" w:styleId="1131" w:customStyle="1">
    <w:name w:val="标题 7 Char"/>
    <w:link w:val="1119"/>
    <w:uiPriority w:val="0"/>
    <w:qFormat/>
    <w:rPr>
      <w:b/>
      <w:bCs/>
      <w:sz w:val="24"/>
      <w:szCs w:val="24"/>
    </w:rPr>
  </w:style>
  <w:style w:type="character" w:styleId="1132" w:customStyle="1">
    <w:name w:val="标题 8 Char"/>
    <w:link w:val="1120"/>
    <w:uiPriority w:val="0"/>
    <w:qFormat/>
    <w:rPr>
      <w:rFonts w:ascii="Arial" w:hAnsi="Arial" w:eastAsia="黑体"/>
      <w:sz w:val="24"/>
      <w:szCs w:val="24"/>
    </w:rPr>
  </w:style>
  <w:style w:type="character" w:styleId="1133" w:customStyle="1">
    <w:name w:val="标题 9 Char"/>
    <w:link w:val="1121"/>
    <w:uiPriority w:val="0"/>
    <w:qFormat/>
    <w:rPr>
      <w:rFonts w:ascii="Arial" w:hAnsi="Arial" w:eastAsia="黑体"/>
      <w:sz w:val="21"/>
      <w:szCs w:val="21"/>
    </w:rPr>
  </w:style>
  <w:style w:type="paragraph" w:styleId="1134" w:customStyle="1">
    <w:name w:val="列表 31"/>
    <w:basedOn w:val="908"/>
    <w:uiPriority w:val="0"/>
    <w:qFormat/>
    <w:pPr>
      <w:ind w:left="1260" w:hanging="420"/>
    </w:pPr>
  </w:style>
  <w:style w:type="paragraph" w:styleId="1135" w:customStyle="1">
    <w:name w:val="目录 71"/>
    <w:basedOn w:val="908"/>
    <w:next w:val="908"/>
    <w:uiPriority w:val="0"/>
    <w:unhideWhenUsed/>
    <w:qFormat/>
    <w:pPr>
      <w:ind w:left="2520"/>
    </w:pPr>
  </w:style>
  <w:style w:type="paragraph" w:styleId="1136" w:customStyle="1">
    <w:name w:val="注释标题1"/>
    <w:basedOn w:val="908"/>
    <w:next w:val="908"/>
    <w:link w:val="1137"/>
    <w:uiPriority w:val="0"/>
    <w:unhideWhenUsed/>
    <w:qFormat/>
    <w:pPr>
      <w:jc w:val="center"/>
    </w:pPr>
    <w:rPr>
      <w:rFonts w:ascii="Tahoma" w:hAnsi="Tahoma"/>
      <w:sz w:val="24"/>
      <w:lang w:eastAsia="en-US"/>
    </w:rPr>
  </w:style>
  <w:style w:type="character" w:styleId="1137" w:customStyle="1">
    <w:name w:val="注释标题 Char"/>
    <w:link w:val="1136"/>
    <w:uiPriority w:val="0"/>
    <w:semiHidden/>
    <w:qFormat/>
    <w:rPr>
      <w:rFonts w:ascii="Tahoma" w:hAnsi="Tahoma" w:cs="Tahoma"/>
      <w:sz w:val="24"/>
      <w:szCs w:val="24"/>
      <w:lang w:eastAsia="en-US"/>
    </w:rPr>
  </w:style>
  <w:style w:type="paragraph" w:styleId="1138" w:customStyle="1">
    <w:name w:val="列表编号1"/>
    <w:basedOn w:val="908"/>
    <w:uiPriority w:val="0"/>
    <w:qFormat/>
    <w:pPr>
      <w:ind w:left="200" w:hanging="420"/>
      <w:spacing w:line="360" w:lineRule="auto"/>
      <w:tabs>
        <w:tab w:val="left" w:pos="420" w:leader="none"/>
        <w:tab w:val="left" w:pos="840" w:leader="none"/>
      </w:tabs>
    </w:pPr>
    <w:rPr>
      <w:rFonts w:ascii="Arial" w:hAnsi="Arial"/>
    </w:rPr>
  </w:style>
  <w:style w:type="paragraph" w:styleId="1139" w:customStyle="1">
    <w:name w:val="正文缩进1"/>
    <w:basedOn w:val="908"/>
    <w:link w:val="1140"/>
    <w:uiPriority w:val="0"/>
    <w:qFormat/>
    <w:pPr>
      <w:ind w:firstLine="420"/>
      <w:jc w:val="left"/>
    </w:pPr>
    <w:rPr>
      <w:rFonts w:ascii="Tahoma" w:hAnsi="Tahoma" w:eastAsia="楷体_GB2312"/>
      <w:sz w:val="24"/>
    </w:rPr>
  </w:style>
  <w:style w:type="character" w:styleId="1140" w:customStyle="1">
    <w:name w:val="正文缩进 Char"/>
    <w:link w:val="1139"/>
    <w:uiPriority w:val="0"/>
    <w:qFormat/>
    <w:rPr>
      <w:rFonts w:ascii="Tahoma" w:hAnsi="Tahoma" w:eastAsia="楷体_GB2312"/>
      <w:sz w:val="24"/>
      <w:szCs w:val="24"/>
      <w:lang w:val="en-US" w:eastAsia="zh-CN" w:bidi="ar-SA"/>
    </w:rPr>
  </w:style>
  <w:style w:type="paragraph" w:styleId="1141" w:customStyle="1">
    <w:name w:val="题注1"/>
    <w:basedOn w:val="908"/>
    <w:next w:val="908"/>
    <w:uiPriority w:val="0"/>
    <w:qFormat/>
    <w:pPr>
      <w:spacing w:before="152" w:after="160"/>
    </w:pPr>
    <w:rPr>
      <w:rFonts w:ascii="Arial" w:hAnsi="Arial" w:eastAsia="黑体" w:cs="Arial"/>
      <w:sz w:val="20"/>
      <w:szCs w:val="20"/>
    </w:rPr>
  </w:style>
  <w:style w:type="paragraph" w:styleId="1142" w:customStyle="1">
    <w:name w:val="列表项目符号1"/>
    <w:basedOn w:val="908"/>
    <w:uiPriority w:val="0"/>
    <w:qFormat/>
    <w:pPr>
      <w:numPr>
        <w:ilvl w:val="0"/>
        <w:numId w:val="1"/>
      </w:numPr>
      <w:spacing w:line="360" w:lineRule="auto"/>
      <w:tabs>
        <w:tab w:val="left" w:pos="748" w:leader="none"/>
      </w:tabs>
    </w:pPr>
    <w:rPr>
      <w:rFonts w:ascii="Arial" w:hAnsi="Arial"/>
    </w:rPr>
  </w:style>
  <w:style w:type="paragraph" w:styleId="1143" w:customStyle="1">
    <w:name w:val="文档结构图1"/>
    <w:basedOn w:val="908"/>
    <w:link w:val="1144"/>
    <w:uiPriority w:val="0"/>
    <w:qFormat/>
    <w:pPr>
      <w:shd w:val="clear" w:color="auto" w:fill="000080"/>
    </w:pPr>
  </w:style>
  <w:style w:type="character" w:styleId="1144" w:customStyle="1">
    <w:name w:val="文档结构图 Char"/>
    <w:link w:val="1143"/>
    <w:uiPriority w:val="0"/>
    <w:qFormat/>
    <w:rPr>
      <w:sz w:val="21"/>
      <w:szCs w:val="24"/>
      <w:shd w:val="clear" w:color="auto" w:fill="000080"/>
    </w:rPr>
  </w:style>
  <w:style w:type="paragraph" w:styleId="1145" w:customStyle="1">
    <w:name w:val="引文目录标题1"/>
    <w:basedOn w:val="908"/>
    <w:next w:val="908"/>
    <w:uiPriority w:val="0"/>
    <w:qFormat/>
    <w:pPr>
      <w:spacing w:before="120" w:line="312" w:lineRule="atLeast"/>
    </w:pPr>
    <w:rPr>
      <w:rFonts w:ascii="Arial" w:hAnsi="Arial"/>
      <w:b/>
      <w:sz w:val="24"/>
    </w:rPr>
  </w:style>
  <w:style w:type="paragraph" w:styleId="1146" w:customStyle="1">
    <w:name w:val="批注文字1"/>
    <w:basedOn w:val="908"/>
    <w:link w:val="1147"/>
    <w:uiPriority w:val="0"/>
    <w:qFormat/>
    <w:pPr>
      <w:jc w:val="left"/>
    </w:pPr>
    <w:rPr>
      <w:rFonts w:ascii="Tahoma" w:hAnsi="Tahoma"/>
    </w:rPr>
  </w:style>
  <w:style w:type="character" w:styleId="1147" w:customStyle="1">
    <w:name w:val="批注文字 Char2"/>
    <w:link w:val="1146"/>
    <w:uiPriority w:val="0"/>
    <w:qFormat/>
    <w:rPr>
      <w:rFonts w:ascii="Tahoma" w:hAnsi="Tahoma" w:eastAsia="宋体"/>
      <w:sz w:val="21"/>
      <w:szCs w:val="24"/>
      <w:lang w:val="en-US" w:eastAsia="zh-CN" w:bidi="ar-SA"/>
    </w:rPr>
  </w:style>
  <w:style w:type="paragraph" w:styleId="1148" w:customStyle="1">
    <w:name w:val="正文文本 31"/>
    <w:basedOn w:val="908"/>
    <w:link w:val="1149"/>
    <w:uiPriority w:val="0"/>
    <w:unhideWhenUsed/>
    <w:qFormat/>
    <w:pPr>
      <w:spacing w:after="120"/>
    </w:pPr>
    <w:rPr>
      <w:rFonts w:ascii="Tahoma" w:hAnsi="Tahoma"/>
      <w:sz w:val="16"/>
    </w:rPr>
  </w:style>
  <w:style w:type="character" w:styleId="1149" w:customStyle="1">
    <w:name w:val="正文文本 3 Char"/>
    <w:link w:val="1148"/>
    <w:uiPriority w:val="0"/>
    <w:qFormat/>
    <w:rPr>
      <w:rFonts w:ascii="Tahoma" w:hAnsi="Tahoma" w:cs="Tahoma"/>
      <w:sz w:val="16"/>
      <w:szCs w:val="24"/>
    </w:rPr>
  </w:style>
  <w:style w:type="paragraph" w:styleId="1150" w:customStyle="1">
    <w:name w:val="列表项目符号 31"/>
    <w:basedOn w:val="908"/>
    <w:uiPriority w:val="0"/>
    <w:qFormat/>
    <w:pPr>
      <w:ind w:left="200" w:hanging="420"/>
      <w:spacing w:line="360" w:lineRule="auto"/>
      <w:tabs>
        <w:tab w:val="left" w:pos="840" w:leader="none"/>
        <w:tab w:val="left" w:pos="1497" w:leader="none"/>
      </w:tabs>
    </w:pPr>
    <w:rPr>
      <w:rFonts w:ascii="Arial" w:hAnsi="Arial"/>
    </w:rPr>
  </w:style>
  <w:style w:type="paragraph" w:styleId="1151" w:customStyle="1">
    <w:name w:val="正文文本缩进1"/>
    <w:basedOn w:val="908"/>
    <w:link w:val="1152"/>
    <w:uiPriority w:val="0"/>
    <w:qFormat/>
    <w:pPr>
      <w:ind w:firstLine="435"/>
      <w:spacing w:line="260" w:lineRule="exact"/>
    </w:pPr>
    <w:rPr>
      <w:sz w:val="18"/>
    </w:rPr>
  </w:style>
  <w:style w:type="character" w:styleId="1152" w:customStyle="1">
    <w:name w:val="正文文本缩进 Char"/>
    <w:link w:val="1151"/>
    <w:uiPriority w:val="0"/>
    <w:qFormat/>
    <w:rPr>
      <w:sz w:val="18"/>
      <w:szCs w:val="24"/>
    </w:rPr>
  </w:style>
  <w:style w:type="paragraph" w:styleId="1153" w:customStyle="1">
    <w:name w:val="列表 21"/>
    <w:basedOn w:val="908"/>
    <w:uiPriority w:val="0"/>
    <w:qFormat/>
    <w:pPr>
      <w:ind w:left="840" w:hanging="420"/>
    </w:pPr>
  </w:style>
  <w:style w:type="paragraph" w:styleId="1154" w:customStyle="1">
    <w:name w:val="列表项目符号 21"/>
    <w:basedOn w:val="908"/>
    <w:uiPriority w:val="0"/>
    <w:qFormat/>
    <w:pPr>
      <w:ind w:hanging="425"/>
      <w:spacing w:line="360" w:lineRule="auto"/>
      <w:tabs>
        <w:tab w:val="left" w:pos="425" w:leader="none"/>
        <w:tab w:val="left" w:pos="7809" w:leader="none"/>
      </w:tabs>
    </w:pPr>
    <w:rPr>
      <w:rFonts w:ascii="Arial" w:hAnsi="Arial"/>
    </w:rPr>
  </w:style>
  <w:style w:type="paragraph" w:styleId="1155" w:customStyle="1">
    <w:name w:val="目录 51"/>
    <w:basedOn w:val="908"/>
    <w:next w:val="908"/>
    <w:uiPriority w:val="39"/>
    <w:qFormat/>
    <w:pPr>
      <w:ind w:left="1680"/>
    </w:pPr>
  </w:style>
  <w:style w:type="paragraph" w:styleId="1156" w:customStyle="1">
    <w:name w:val="目录 31"/>
    <w:basedOn w:val="908"/>
    <w:next w:val="908"/>
    <w:uiPriority w:val="39"/>
    <w:qFormat/>
    <w:pPr>
      <w:ind w:left="840"/>
    </w:pPr>
  </w:style>
  <w:style w:type="paragraph" w:styleId="1157" w:customStyle="1">
    <w:name w:val="纯文本11"/>
    <w:basedOn w:val="908"/>
    <w:link w:val="1158"/>
    <w:uiPriority w:val="0"/>
    <w:qFormat/>
    <w:rPr>
      <w:rFonts w:ascii="宋体" w:hAnsi="Courier New" w:eastAsia="楷体_GB2312"/>
      <w:sz w:val="28"/>
      <w:szCs w:val="20"/>
    </w:rPr>
  </w:style>
  <w:style w:type="character" w:styleId="1158" w:customStyle="1">
    <w:name w:val="纯文本 Char"/>
    <w:link w:val="1157"/>
    <w:uiPriority w:val="0"/>
    <w:qFormat/>
    <w:rPr>
      <w:rFonts w:ascii="宋体" w:hAnsi="Courier New" w:eastAsia="楷体_GB2312"/>
      <w:sz w:val="28"/>
    </w:rPr>
  </w:style>
  <w:style w:type="paragraph" w:styleId="1159" w:customStyle="1">
    <w:name w:val="目录 81"/>
    <w:basedOn w:val="908"/>
    <w:next w:val="908"/>
    <w:uiPriority w:val="0"/>
    <w:qFormat/>
    <w:pPr>
      <w:ind w:left="2940"/>
    </w:pPr>
  </w:style>
  <w:style w:type="paragraph" w:styleId="1160" w:customStyle="1">
    <w:name w:val="索引 31"/>
    <w:basedOn w:val="908"/>
    <w:next w:val="908"/>
    <w:uiPriority w:val="0"/>
    <w:unhideWhenUsed/>
    <w:qFormat/>
    <w:pPr>
      <w:ind w:left="400"/>
    </w:pPr>
  </w:style>
  <w:style w:type="paragraph" w:styleId="1161" w:customStyle="1">
    <w:name w:val="日期1"/>
    <w:basedOn w:val="908"/>
    <w:next w:val="908"/>
    <w:link w:val="1162"/>
    <w:uiPriority w:val="0"/>
    <w:qFormat/>
    <w:rPr>
      <w:rFonts w:ascii="宋体" w:hAnsi="宋体" w:eastAsia="楷体_GB2312"/>
      <w:sz w:val="24"/>
      <w:szCs w:val="20"/>
    </w:rPr>
  </w:style>
  <w:style w:type="character" w:styleId="1162" w:customStyle="1">
    <w:name w:val="日期 Char"/>
    <w:link w:val="1161"/>
    <w:uiPriority w:val="0"/>
    <w:qFormat/>
    <w:rPr>
      <w:rFonts w:ascii="宋体" w:hAnsi="宋体" w:eastAsia="楷体_GB2312"/>
      <w:sz w:val="24"/>
    </w:rPr>
  </w:style>
  <w:style w:type="paragraph" w:styleId="1163" w:customStyle="1">
    <w:name w:val="正文文本缩进 21"/>
    <w:basedOn w:val="908"/>
    <w:link w:val="1164"/>
    <w:uiPriority w:val="0"/>
    <w:qFormat/>
    <w:pPr>
      <w:ind w:left="420"/>
      <w:spacing w:after="120" w:line="480" w:lineRule="auto"/>
    </w:pPr>
  </w:style>
  <w:style w:type="character" w:styleId="1164" w:customStyle="1">
    <w:name w:val="正文文本缩进 2 Char"/>
    <w:link w:val="1163"/>
    <w:uiPriority w:val="0"/>
    <w:qFormat/>
    <w:rPr>
      <w:sz w:val="21"/>
      <w:szCs w:val="24"/>
    </w:rPr>
  </w:style>
  <w:style w:type="paragraph" w:styleId="1165" w:customStyle="1">
    <w:name w:val="尾注文本1"/>
    <w:basedOn w:val="908"/>
    <w:link w:val="1166"/>
    <w:uiPriority w:val="0"/>
    <w:qFormat/>
    <w:pPr>
      <w:jc w:val="left"/>
    </w:pPr>
    <w:rPr>
      <w:rFonts w:ascii="宋体" w:hAnsi="宋体"/>
    </w:rPr>
  </w:style>
  <w:style w:type="character" w:styleId="1166" w:customStyle="1">
    <w:name w:val="尾注文本 Char"/>
    <w:link w:val="1165"/>
    <w:uiPriority w:val="0"/>
    <w:qFormat/>
    <w:rPr>
      <w:rFonts w:ascii="宋体" w:hAnsi="宋体"/>
      <w:sz w:val="21"/>
      <w:szCs w:val="24"/>
    </w:rPr>
  </w:style>
  <w:style w:type="paragraph" w:styleId="1167" w:customStyle="1">
    <w:name w:val="批注框文本1"/>
    <w:basedOn w:val="908"/>
    <w:link w:val="1168"/>
    <w:uiPriority w:val="99"/>
    <w:qFormat/>
    <w:rPr>
      <w:sz w:val="18"/>
      <w:szCs w:val="18"/>
    </w:rPr>
  </w:style>
  <w:style w:type="character" w:styleId="1168" w:customStyle="1">
    <w:name w:val="批注框文本 Char"/>
    <w:link w:val="1167"/>
    <w:uiPriority w:val="99"/>
    <w:qFormat/>
    <w:rPr>
      <w:sz w:val="18"/>
      <w:szCs w:val="18"/>
    </w:rPr>
  </w:style>
  <w:style w:type="paragraph" w:styleId="1169" w:customStyle="1">
    <w:name w:val="页脚1"/>
    <w:basedOn w:val="908"/>
    <w:link w:val="1170"/>
    <w:uiPriority w:val="99"/>
    <w:qFormat/>
    <w:pPr>
      <w:jc w:val="left"/>
      <w:tabs>
        <w:tab w:val="center" w:pos="4153" w:leader="none"/>
        <w:tab w:val="right" w:pos="8306" w:leader="none"/>
      </w:tabs>
    </w:pPr>
    <w:rPr>
      <w:rFonts w:eastAsia="楷体_GB2312"/>
      <w:sz w:val="18"/>
      <w:szCs w:val="20"/>
    </w:rPr>
  </w:style>
  <w:style w:type="character" w:styleId="1170" w:customStyle="1">
    <w:name w:val="页脚 Char"/>
    <w:link w:val="1169"/>
    <w:uiPriority w:val="99"/>
    <w:qFormat/>
    <w:rPr>
      <w:rFonts w:eastAsia="楷体_GB2312"/>
      <w:sz w:val="18"/>
    </w:rPr>
  </w:style>
  <w:style w:type="paragraph" w:styleId="1171" w:customStyle="1">
    <w:name w:val="页眉1"/>
    <w:basedOn w:val="908"/>
    <w:link w:val="1172"/>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172" w:customStyle="1">
    <w:name w:val="页眉 Char"/>
    <w:link w:val="1171"/>
    <w:uiPriority w:val="99"/>
    <w:qFormat/>
    <w:rPr>
      <w:rFonts w:ascii="Tahoma" w:hAnsi="Tahoma" w:eastAsia="楷体_GB2312"/>
      <w:sz w:val="18"/>
      <w:szCs w:val="24"/>
      <w:lang w:val="en-US" w:eastAsia="zh-CN" w:bidi="ar-SA"/>
    </w:rPr>
  </w:style>
  <w:style w:type="paragraph" w:styleId="1173" w:customStyle="1">
    <w:name w:val="目录 11"/>
    <w:basedOn w:val="908"/>
    <w:next w:val="908"/>
    <w:uiPriority w:val="39"/>
    <w:qFormat/>
    <w:pPr>
      <w:jc w:val="left"/>
    </w:pPr>
    <w:rPr>
      <w:rFonts w:eastAsia="楷体_GB2312"/>
      <w:sz w:val="24"/>
      <w:szCs w:val="20"/>
    </w:rPr>
  </w:style>
  <w:style w:type="paragraph" w:styleId="1174" w:customStyle="1">
    <w:name w:val="列表接续 41"/>
    <w:basedOn w:val="908"/>
    <w:uiPriority w:val="0"/>
    <w:qFormat/>
    <w:pPr>
      <w:ind w:left="1680"/>
      <w:spacing w:after="120"/>
    </w:pPr>
  </w:style>
  <w:style w:type="paragraph" w:styleId="1175" w:customStyle="1">
    <w:name w:val="目录 41"/>
    <w:basedOn w:val="908"/>
    <w:next w:val="908"/>
    <w:uiPriority w:val="0"/>
    <w:qFormat/>
    <w:pPr>
      <w:ind w:left="1260"/>
    </w:pPr>
  </w:style>
  <w:style w:type="paragraph" w:styleId="1176" w:customStyle="1">
    <w:name w:val="索引标题1"/>
    <w:basedOn w:val="908"/>
    <w:next w:val="1177"/>
    <w:uiPriority w:val="0"/>
    <w:qFormat/>
    <w:rPr>
      <w:rFonts w:ascii="Arial" w:hAnsi="Arial" w:cs="Arial"/>
      <w:b/>
      <w:bCs/>
    </w:rPr>
  </w:style>
  <w:style w:type="paragraph" w:styleId="1177" w:customStyle="1">
    <w:name w:val="索引 11"/>
    <w:basedOn w:val="908"/>
    <w:next w:val="908"/>
    <w:uiPriority w:val="0"/>
    <w:qFormat/>
  </w:style>
  <w:style w:type="paragraph" w:styleId="1178" w:customStyle="1">
    <w:name w:val="副标题1"/>
    <w:basedOn w:val="908"/>
    <w:link w:val="1179"/>
    <w:uiPriority w:val="0"/>
    <w:qFormat/>
    <w:pPr>
      <w:jc w:val="left"/>
      <w:spacing w:before="100" w:beforeAutospacing="1" w:after="100" w:afterAutospacing="1"/>
      <w:widowControl/>
    </w:pPr>
    <w:rPr>
      <w:rFonts w:ascii="宋体" w:hAnsi="宋体"/>
      <w:sz w:val="24"/>
    </w:rPr>
  </w:style>
  <w:style w:type="character" w:styleId="1179" w:customStyle="1">
    <w:name w:val="副标题 Char"/>
    <w:link w:val="1178"/>
    <w:uiPriority w:val="0"/>
    <w:qFormat/>
    <w:rPr>
      <w:rFonts w:ascii="宋体" w:hAnsi="宋体" w:cs="宋体"/>
      <w:sz w:val="24"/>
      <w:szCs w:val="24"/>
    </w:rPr>
  </w:style>
  <w:style w:type="paragraph" w:styleId="1180" w:customStyle="1">
    <w:name w:val="脚注文本1"/>
    <w:basedOn w:val="908"/>
    <w:link w:val="1181"/>
    <w:uiPriority w:val="0"/>
    <w:unhideWhenUsed/>
    <w:qFormat/>
    <w:pPr>
      <w:jc w:val="left"/>
    </w:pPr>
    <w:rPr>
      <w:rFonts w:ascii="宋体" w:hAnsi="Tahoma"/>
      <w:sz w:val="18"/>
      <w:szCs w:val="18"/>
    </w:rPr>
  </w:style>
  <w:style w:type="character" w:styleId="1181" w:customStyle="1">
    <w:name w:val="脚注文本 Char"/>
    <w:link w:val="1180"/>
    <w:uiPriority w:val="0"/>
    <w:qFormat/>
    <w:rPr>
      <w:rFonts w:ascii="宋体" w:hAnsi="Tahoma"/>
      <w:sz w:val="18"/>
      <w:szCs w:val="18"/>
    </w:rPr>
  </w:style>
  <w:style w:type="paragraph" w:styleId="1182" w:customStyle="1">
    <w:name w:val="目录 61"/>
    <w:basedOn w:val="908"/>
    <w:next w:val="908"/>
    <w:uiPriority w:val="0"/>
    <w:qFormat/>
    <w:pPr>
      <w:ind w:left="2100"/>
    </w:pPr>
  </w:style>
  <w:style w:type="paragraph" w:styleId="1183" w:customStyle="1">
    <w:name w:val="正文文本缩进 31"/>
    <w:basedOn w:val="908"/>
    <w:link w:val="1184"/>
    <w:uiPriority w:val="0"/>
    <w:qFormat/>
    <w:pPr>
      <w:ind w:left="420"/>
      <w:spacing w:after="120"/>
    </w:pPr>
    <w:rPr>
      <w:sz w:val="16"/>
      <w:szCs w:val="16"/>
    </w:rPr>
  </w:style>
  <w:style w:type="character" w:styleId="1184" w:customStyle="1">
    <w:name w:val="正文文本缩进 3 Char"/>
    <w:link w:val="1183"/>
    <w:uiPriority w:val="0"/>
    <w:qFormat/>
    <w:rPr>
      <w:sz w:val="16"/>
      <w:szCs w:val="16"/>
    </w:rPr>
  </w:style>
  <w:style w:type="paragraph" w:styleId="1185" w:customStyle="1">
    <w:name w:val="图表目录1"/>
    <w:basedOn w:val="908"/>
    <w:next w:val="908"/>
    <w:uiPriority w:val="99"/>
    <w:qFormat/>
    <w:pPr>
      <w:ind w:left="400" w:hanging="200"/>
    </w:pPr>
    <w:rPr>
      <w:rFonts w:ascii="Arial" w:hAnsi="Arial"/>
    </w:rPr>
  </w:style>
  <w:style w:type="paragraph" w:styleId="1186" w:customStyle="1">
    <w:name w:val="目录 21"/>
    <w:basedOn w:val="908"/>
    <w:next w:val="908"/>
    <w:uiPriority w:val="39"/>
    <w:qFormat/>
    <w:pPr>
      <w:ind w:left="420"/>
    </w:pPr>
  </w:style>
  <w:style w:type="paragraph" w:styleId="1187" w:customStyle="1">
    <w:name w:val="目录 91"/>
    <w:basedOn w:val="908"/>
    <w:next w:val="908"/>
    <w:uiPriority w:val="39"/>
    <w:qFormat/>
    <w:pPr>
      <w:ind w:left="3360"/>
    </w:pPr>
    <w:rPr>
      <w:rFonts w:eastAsia="楷体_GB2312"/>
      <w:sz w:val="28"/>
      <w:szCs w:val="20"/>
    </w:rPr>
  </w:style>
  <w:style w:type="paragraph" w:styleId="1188" w:customStyle="1">
    <w:name w:val="正文文本 211"/>
    <w:basedOn w:val="908"/>
    <w:link w:val="1189"/>
    <w:uiPriority w:val="0"/>
    <w:qFormat/>
    <w:pPr>
      <w:spacing w:after="120" w:line="480" w:lineRule="auto"/>
    </w:pPr>
  </w:style>
  <w:style w:type="character" w:styleId="1189" w:customStyle="1">
    <w:name w:val="正文文本 2 Char"/>
    <w:link w:val="1188"/>
    <w:uiPriority w:val="0"/>
    <w:qFormat/>
    <w:rPr>
      <w:sz w:val="21"/>
      <w:szCs w:val="24"/>
    </w:rPr>
  </w:style>
  <w:style w:type="paragraph" w:styleId="1190" w:customStyle="1">
    <w:name w:val="HTML 预设格式1"/>
    <w:basedOn w:val="908"/>
    <w:link w:val="119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191" w:customStyle="1">
    <w:name w:val="HTML 预设格式 Char"/>
    <w:link w:val="1190"/>
    <w:uiPriority w:val="0"/>
    <w:qFormat/>
    <w:rPr>
      <w:rFonts w:ascii="Arial" w:hAnsi="Arial" w:cs="Arial"/>
      <w:sz w:val="24"/>
      <w:szCs w:val="24"/>
    </w:rPr>
  </w:style>
  <w:style w:type="paragraph" w:styleId="1192" w:customStyle="1">
    <w:name w:val="普通(网站)1"/>
    <w:basedOn w:val="908"/>
    <w:uiPriority w:val="99"/>
    <w:qFormat/>
    <w:pPr>
      <w:jc w:val="left"/>
      <w:spacing w:before="100" w:beforeAutospacing="1" w:after="100" w:afterAutospacing="1"/>
      <w:widowControl/>
    </w:pPr>
    <w:rPr>
      <w:rFonts w:ascii="宋体" w:hAnsi="宋体"/>
      <w:sz w:val="24"/>
    </w:rPr>
  </w:style>
  <w:style w:type="paragraph" w:styleId="1193" w:customStyle="1">
    <w:name w:val="标题1"/>
    <w:basedOn w:val="908"/>
    <w:next w:val="908"/>
    <w:link w:val="1194"/>
    <w:uiPriority w:val="0"/>
    <w:qFormat/>
    <w:pPr>
      <w:jc w:val="center"/>
      <w:spacing w:before="240" w:after="60"/>
      <w:outlineLvl w:val="0"/>
    </w:pPr>
    <w:rPr>
      <w:rFonts w:ascii="Arial" w:hAnsi="Arial"/>
      <w:b/>
      <w:sz w:val="32"/>
    </w:rPr>
  </w:style>
  <w:style w:type="character" w:styleId="1194" w:customStyle="1">
    <w:name w:val="标题 Char"/>
    <w:link w:val="1193"/>
    <w:uiPriority w:val="0"/>
    <w:qFormat/>
    <w:rPr>
      <w:rFonts w:ascii="Arial" w:hAnsi="Arial" w:cs="Arial"/>
      <w:b/>
      <w:sz w:val="32"/>
      <w:szCs w:val="24"/>
    </w:rPr>
  </w:style>
  <w:style w:type="paragraph" w:styleId="1195" w:customStyle="1">
    <w:name w:val="批注主题1"/>
    <w:basedOn w:val="1146"/>
    <w:next w:val="1146"/>
    <w:link w:val="1196"/>
    <w:uiPriority w:val="0"/>
    <w:unhideWhenUsed/>
    <w:qFormat/>
    <w:rPr>
      <w:rFonts w:ascii="宋体" w:hAnsi="宋体" w:eastAsia="黑体"/>
      <w:b/>
      <w:bCs/>
      <w:sz w:val="24"/>
    </w:rPr>
  </w:style>
  <w:style w:type="character" w:styleId="1196" w:customStyle="1">
    <w:name w:val="批注主题 Char"/>
    <w:link w:val="1195"/>
    <w:uiPriority w:val="0"/>
    <w:qFormat/>
    <w:rPr>
      <w:rFonts w:ascii="宋体" w:hAnsi="宋体" w:eastAsia="黑体" w:cs="Tahoma"/>
      <w:b/>
      <w:bCs/>
      <w:sz w:val="24"/>
      <w:szCs w:val="24"/>
    </w:rPr>
  </w:style>
  <w:style w:type="paragraph" w:styleId="1197" w:customStyle="1">
    <w:name w:val="正文首行缩进1"/>
    <w:basedOn w:val="966"/>
    <w:link w:val="1198"/>
    <w:uiPriority w:val="0"/>
    <w:qFormat/>
    <w:pPr>
      <w:ind w:firstLine="420"/>
      <w:spacing w:after="120" w:line="240" w:lineRule="auto"/>
    </w:pPr>
    <w:rPr>
      <w:rFonts w:ascii="Times New Roman" w:eastAsia="宋体"/>
      <w:sz w:val="21"/>
      <w:szCs w:val="24"/>
    </w:rPr>
  </w:style>
  <w:style w:type="character" w:styleId="1198" w:customStyle="1">
    <w:name w:val="正文首行缩进 Char"/>
    <w:link w:val="1197"/>
    <w:uiPriority w:val="0"/>
    <w:qFormat/>
    <w:rPr>
      <w:sz w:val="21"/>
      <w:szCs w:val="24"/>
    </w:rPr>
  </w:style>
  <w:style w:type="paragraph" w:styleId="1199" w:customStyle="1">
    <w:name w:val="正文首行缩进 21"/>
    <w:basedOn w:val="1151"/>
    <w:link w:val="1200"/>
    <w:uiPriority w:val="0"/>
    <w:qFormat/>
    <w:pPr>
      <w:ind w:left="420" w:firstLine="420"/>
      <w:spacing w:after="120" w:line="240" w:lineRule="auto"/>
    </w:pPr>
    <w:rPr>
      <w:sz w:val="21"/>
    </w:rPr>
  </w:style>
  <w:style w:type="character" w:styleId="1200" w:customStyle="1">
    <w:name w:val="正文首行缩进 2 Char"/>
    <w:link w:val="1199"/>
    <w:uiPriority w:val="0"/>
    <w:qFormat/>
    <w:rPr>
      <w:sz w:val="21"/>
      <w:szCs w:val="24"/>
    </w:rPr>
  </w:style>
  <w:style w:type="table" w:styleId="1201" w:customStyle="1">
    <w:name w:val="网格型1"/>
    <w:basedOn w:val="1123"/>
    <w:uiPriority w:val="59"/>
    <w:qFormat/>
    <w:pPr>
      <w:jc w:val="both"/>
      <w:widowControl w:val="off"/>
    </w:pPr>
    <w:tblPr/>
  </w:style>
  <w:style w:type="table" w:styleId="1202" w:customStyle="1">
    <w:name w:val="网格型 11"/>
    <w:basedOn w:val="1123"/>
    <w:uiPriority w:val="0"/>
    <w:qFormat/>
    <w:pPr>
      <w:jc w:val="both"/>
      <w:widowControl w:val="off"/>
    </w:pPr>
    <w:tblPr/>
  </w:style>
  <w:style w:type="table" w:styleId="1203" w:customStyle="1">
    <w:name w:val="网格型 81"/>
    <w:basedOn w:val="1123"/>
    <w:uiPriority w:val="0"/>
    <w:qFormat/>
    <w:pPr>
      <w:ind w:firstLine="250"/>
      <w:jc w:val="both"/>
      <w:spacing w:before="50" w:line="300" w:lineRule="auto"/>
      <w:widowControl w:val="off"/>
    </w:pPr>
    <w:tblPr/>
  </w:style>
  <w:style w:type="table" w:styleId="1204" w:customStyle="1">
    <w:name w:val="专业型1"/>
    <w:basedOn w:val="1123"/>
    <w:uiPriority w:val="0"/>
    <w:qFormat/>
    <w:pPr>
      <w:ind w:firstLine="250"/>
      <w:jc w:val="both"/>
      <w:spacing w:before="50" w:line="300" w:lineRule="auto"/>
      <w:widowControl w:val="off"/>
    </w:pPr>
    <w:tblPr/>
  </w:style>
  <w:style w:type="character" w:styleId="1205" w:customStyle="1">
    <w:name w:val="要点1"/>
    <w:uiPriority w:val="22"/>
    <w:qFormat/>
    <w:rPr>
      <w:rFonts w:ascii="Tahoma" w:hAnsi="Tahoma" w:eastAsia="宋体"/>
      <w:b/>
      <w:bCs/>
      <w:sz w:val="24"/>
      <w:szCs w:val="24"/>
      <w:lang w:val="en-US" w:eastAsia="zh-CN" w:bidi="ar-SA"/>
    </w:rPr>
  </w:style>
  <w:style w:type="character" w:styleId="1206" w:customStyle="1">
    <w:name w:val="尾注引用1"/>
    <w:uiPriority w:val="0"/>
    <w:qFormat/>
    <w:rPr>
      <w:vertAlign w:val="superscript"/>
    </w:rPr>
  </w:style>
  <w:style w:type="character" w:styleId="1207" w:customStyle="1">
    <w:name w:val="页码1"/>
    <w:uiPriority w:val="0"/>
    <w:qFormat/>
  </w:style>
  <w:style w:type="character" w:styleId="1208" w:customStyle="1">
    <w:name w:val="访问过的超链接1"/>
    <w:uiPriority w:val="99"/>
    <w:qFormat/>
    <w:rPr>
      <w:rFonts w:ascii="Tahoma" w:hAnsi="Tahoma" w:eastAsia="宋体"/>
      <w:color w:val="800080"/>
      <w:sz w:val="24"/>
      <w:szCs w:val="24"/>
      <w:u w:val="single"/>
      <w:lang w:val="en-US" w:eastAsia="zh-CN" w:bidi="ar-SA"/>
    </w:rPr>
  </w:style>
  <w:style w:type="character" w:styleId="1209" w:customStyle="1">
    <w:name w:val="强调1"/>
    <w:uiPriority w:val="0"/>
    <w:qFormat/>
    <w:rPr>
      <w:rFonts w:ascii="Tahoma" w:hAnsi="Tahoma" w:eastAsia="宋体" w:cs="Tahoma"/>
      <w:sz w:val="24"/>
      <w:szCs w:val="24"/>
      <w:lang w:val="en-US" w:eastAsia="zh-CN" w:bidi="ar-SA"/>
    </w:rPr>
  </w:style>
  <w:style w:type="character" w:styleId="1210" w:customStyle="1">
    <w:name w:val="HTML 定义1"/>
    <w:uiPriority w:val="0"/>
    <w:qFormat/>
    <w:rPr>
      <w:shd w:val="clear" w:color="auto" w:fill="5bc0de"/>
    </w:rPr>
  </w:style>
  <w:style w:type="character" w:styleId="1211" w:customStyle="1">
    <w:name w:val="HTML 打字机1"/>
    <w:uiPriority w:val="0"/>
    <w:qFormat/>
    <w:rPr>
      <w:rFonts w:ascii="黑体" w:hAnsi="Courier New" w:eastAsia="黑体" w:cs="Courier New"/>
      <w:sz w:val="14"/>
      <w:szCs w:val="14"/>
      <w:lang w:val="en-US" w:eastAsia="zh-CN" w:bidi="ar-SA"/>
    </w:rPr>
  </w:style>
  <w:style w:type="character" w:styleId="1212" w:customStyle="1">
    <w:name w:val="HTML 变量1"/>
    <w:uiPriority w:val="0"/>
    <w:qFormat/>
  </w:style>
  <w:style w:type="character" w:styleId="1213" w:customStyle="1">
    <w:name w:val="超链接1"/>
    <w:uiPriority w:val="99"/>
    <w:qFormat/>
    <w:rPr>
      <w:rFonts w:ascii="Arial" w:hAnsi="Arial" w:eastAsia="宋体" w:cs="Arial"/>
      <w:color w:val="2200cc"/>
      <w:sz w:val="24"/>
      <w:szCs w:val="24"/>
      <w:u w:val="single"/>
      <w:lang w:val="en-US" w:eastAsia="zh-CN" w:bidi="ar-SA"/>
    </w:rPr>
  </w:style>
  <w:style w:type="character" w:styleId="1214" w:customStyle="1">
    <w:name w:val="HTML 代码1"/>
    <w:uiPriority w:val="0"/>
    <w:qFormat/>
    <w:rPr>
      <w:rFonts w:ascii="Consolas" w:hAnsi="Consolas" w:eastAsia="Consolas" w:cs="Consolas"/>
      <w:color w:val="c7254e"/>
      <w:sz w:val="21"/>
      <w:szCs w:val="21"/>
      <w:shd w:val="clear" w:color="auto" w:fill="f9f2f4"/>
    </w:rPr>
  </w:style>
  <w:style w:type="character" w:styleId="1215" w:customStyle="1">
    <w:name w:val="批注引用1"/>
    <w:uiPriority w:val="0"/>
    <w:unhideWhenUsed/>
    <w:qFormat/>
    <w:rPr>
      <w:rFonts w:ascii="Tahoma" w:hAnsi="Tahoma" w:eastAsia="宋体" w:cs="Tahoma"/>
      <w:sz w:val="21"/>
      <w:szCs w:val="21"/>
      <w:lang w:val="en-US" w:eastAsia="zh-CN" w:bidi="ar-SA"/>
    </w:rPr>
  </w:style>
  <w:style w:type="character" w:styleId="1216" w:customStyle="1">
    <w:name w:val="HTML 引文1"/>
    <w:uiPriority w:val="0"/>
    <w:qFormat/>
  </w:style>
  <w:style w:type="character" w:styleId="1217" w:customStyle="1">
    <w:name w:val="脚注引用1"/>
    <w:uiPriority w:val="0"/>
    <w:unhideWhenUsed/>
    <w:qFormat/>
    <w:rPr>
      <w:rFonts w:ascii="Tahoma" w:hAnsi="Tahoma" w:eastAsia="宋体" w:cs="Tahoma"/>
      <w:sz w:val="24"/>
      <w:szCs w:val="24"/>
      <w:vertAlign w:val="superscript"/>
      <w:lang w:val="en-US" w:eastAsia="zh-CN" w:bidi="ar-SA"/>
    </w:rPr>
  </w:style>
  <w:style w:type="character" w:styleId="1218" w:customStyle="1">
    <w:name w:val="HTML 键盘1"/>
    <w:uiPriority w:val="0"/>
    <w:qFormat/>
    <w:rPr>
      <w:rFonts w:ascii="Consolas" w:hAnsi="Consolas" w:eastAsia="Consolas" w:cs="Consolas"/>
      <w:color w:val="ffffff"/>
      <w:sz w:val="21"/>
      <w:szCs w:val="21"/>
      <w:shd w:val="clear" w:color="auto" w:fill="333333"/>
    </w:rPr>
  </w:style>
  <w:style w:type="character" w:styleId="1219" w:customStyle="1">
    <w:name w:val="HTML 样本1"/>
    <w:uiPriority w:val="0"/>
    <w:qFormat/>
    <w:rPr>
      <w:rFonts w:ascii="Consolas" w:hAnsi="Consolas" w:eastAsia="Consolas" w:cs="Consolas"/>
      <w:sz w:val="21"/>
      <w:szCs w:val="21"/>
    </w:rPr>
  </w:style>
  <w:style w:type="character" w:styleId="1220" w:customStyle="1">
    <w:name w:val="fontblank12"/>
    <w:uiPriority w:val="0"/>
    <w:qFormat/>
    <w:rPr>
      <w:rFonts w:ascii="Tahoma" w:hAnsi="Tahoma" w:eastAsia="宋体" w:cs="Tahoma"/>
      <w:sz w:val="24"/>
      <w:szCs w:val="24"/>
      <w:lang w:val="en-US" w:eastAsia="zh-CN" w:bidi="ar-SA"/>
    </w:rPr>
  </w:style>
  <w:style w:type="character" w:styleId="1221" w:customStyle="1">
    <w:name w:val="No Spacing Char"/>
    <w:link w:val="1222"/>
    <w:uiPriority w:val="0"/>
    <w:qFormat/>
    <w:rPr>
      <w:rFonts w:ascii="Calibri" w:hAnsi="Calibri"/>
      <w:sz w:val="21"/>
      <w:szCs w:val="22"/>
      <w:lang w:bidi="ar-SA"/>
    </w:rPr>
  </w:style>
  <w:style w:type="paragraph" w:styleId="1222" w:customStyle="1">
    <w:name w:val="无间隔1"/>
    <w:link w:val="1221"/>
    <w:uiPriority w:val="0"/>
    <w:qFormat/>
    <w:pPr>
      <w:jc w:val="both"/>
      <w:widowControl w:val="off"/>
    </w:pPr>
    <w:rPr>
      <w:rFonts w:ascii="Times New Roman" w:hAnsi="Times New Roman" w:eastAsia="宋体" w:cs="Times New Roman"/>
      <w:sz w:val="21"/>
      <w:szCs w:val="22"/>
      <w:lang w:val="en-US" w:eastAsia="zh-CN" w:bidi="ar-SA"/>
    </w:rPr>
  </w:style>
  <w:style w:type="character" w:styleId="1223" w:customStyle="1">
    <w:name w:val="列出段落 Char Char"/>
    <w:link w:val="1224"/>
    <w:uiPriority w:val="0"/>
    <w:qFormat/>
    <w:rPr>
      <w:sz w:val="21"/>
    </w:rPr>
  </w:style>
  <w:style w:type="paragraph" w:styleId="1224" w:customStyle="1">
    <w:name w:val="列出段落1"/>
    <w:basedOn w:val="908"/>
    <w:link w:val="1223"/>
    <w:uiPriority w:val="0"/>
    <w:qFormat/>
    <w:pPr>
      <w:ind w:left="720"/>
    </w:pPr>
    <w:rPr>
      <w:szCs w:val="20"/>
    </w:rPr>
  </w:style>
  <w:style w:type="character" w:styleId="1225" w:customStyle="1">
    <w:name w:val="label"/>
    <w:uiPriority w:val="0"/>
    <w:qFormat/>
  </w:style>
  <w:style w:type="character" w:styleId="1226" w:customStyle="1">
    <w:name w:val="para"/>
    <w:uiPriority w:val="0"/>
    <w:qFormat/>
  </w:style>
  <w:style w:type="character" w:styleId="1227" w:customStyle="1">
    <w:name w:val="批注框文本 Char1"/>
    <w:uiPriority w:val="0"/>
    <w:semiHidden/>
    <w:qFormat/>
    <w:rPr>
      <w:rFonts w:ascii="Tahoma" w:hAnsi="Tahoma" w:eastAsia="宋体"/>
      <w:sz w:val="18"/>
      <w:szCs w:val="18"/>
      <w:lang w:val="en-US" w:eastAsia="zh-CN" w:bidi="ar-SA"/>
    </w:rPr>
  </w:style>
  <w:style w:type="character" w:styleId="1228" w:customStyle="1">
    <w:name w:val="p0 Char"/>
    <w:link w:val="1229"/>
    <w:uiPriority w:val="0"/>
    <w:qFormat/>
    <w:rPr>
      <w:sz w:val="21"/>
      <w:szCs w:val="21"/>
    </w:rPr>
  </w:style>
  <w:style w:type="paragraph" w:styleId="1229" w:customStyle="1">
    <w:name w:val="p0"/>
    <w:basedOn w:val="908"/>
    <w:link w:val="1228"/>
    <w:uiPriority w:val="0"/>
    <w:qFormat/>
    <w:pPr>
      <w:widowControl/>
    </w:pPr>
    <w:rPr>
      <w:szCs w:val="21"/>
    </w:rPr>
  </w:style>
  <w:style w:type="character" w:styleId="1230" w:customStyle="1">
    <w:name w:val="15"/>
    <w:uiPriority w:val="0"/>
    <w:qFormat/>
  </w:style>
  <w:style w:type="character" w:styleId="1231" w:customStyle="1">
    <w:name w:val="apple-converted-space"/>
    <w:uiPriority w:val="0"/>
    <w:qFormat/>
  </w:style>
  <w:style w:type="character" w:styleId="1232" w:customStyle="1">
    <w:name w:val="04-E3-目录 Char Char"/>
    <w:link w:val="1233"/>
    <w:uiPriority w:val="0"/>
    <w:qFormat/>
    <w:rPr>
      <w:rFonts w:ascii="Arial" w:hAnsi="Arial"/>
      <w:sz w:val="21"/>
      <w:szCs w:val="24"/>
    </w:rPr>
  </w:style>
  <w:style w:type="paragraph" w:styleId="1233" w:customStyle="1">
    <w:name w:val="04-E3-目录"/>
    <w:basedOn w:val="1234"/>
    <w:link w:val="1232"/>
    <w:uiPriority w:val="0"/>
    <w:qFormat/>
    <w:pPr>
      <w:ind w:firstLine="420"/>
      <w:spacing w:after="156"/>
    </w:pPr>
    <w:rPr>
      <w:rFonts w:ascii="Arial" w:hAnsi="Arial"/>
      <w:sz w:val="21"/>
      <w:szCs w:val="24"/>
    </w:rPr>
  </w:style>
  <w:style w:type="paragraph" w:styleId="1234" w:customStyle="1">
    <w:name w:val="正文缩进2"/>
    <w:basedOn w:val="908"/>
    <w:uiPriority w:val="0"/>
    <w:qFormat/>
    <w:pPr>
      <w:ind w:firstLine="480"/>
      <w:spacing w:line="360" w:lineRule="auto"/>
    </w:pPr>
    <w:rPr>
      <w:sz w:val="24"/>
      <w:szCs w:val="20"/>
    </w:rPr>
  </w:style>
  <w:style w:type="character" w:styleId="1235" w:customStyle="1">
    <w:name w:val="正文文本 Char1"/>
    <w:uiPriority w:val="0"/>
    <w:qFormat/>
    <w:rPr>
      <w:rFonts w:ascii="Tahoma" w:hAnsi="Tahoma" w:eastAsia="宋体"/>
      <w:sz w:val="21"/>
      <w:szCs w:val="24"/>
      <w:lang w:val="en-US" w:eastAsia="zh-CN" w:bidi="ar-SA"/>
    </w:rPr>
  </w:style>
  <w:style w:type="character" w:styleId="1236" w:customStyle="1">
    <w:name w:val="+正文 Char3"/>
    <w:link w:val="1237"/>
    <w:uiPriority w:val="0"/>
    <w:qFormat/>
    <w:rPr>
      <w:rFonts w:ascii="Tahoma" w:hAnsi="Tahoma" w:eastAsia="宋体"/>
      <w:sz w:val="24"/>
      <w:szCs w:val="28"/>
      <w:lang w:val="en-US" w:eastAsia="zh-CN" w:bidi="ar-SA"/>
    </w:rPr>
  </w:style>
  <w:style w:type="paragraph" w:styleId="1237" w:customStyle="1">
    <w:name w:val="+正文"/>
    <w:basedOn w:val="908"/>
    <w:link w:val="1236"/>
    <w:uiPriority w:val="0"/>
    <w:qFormat/>
    <w:pPr>
      <w:ind w:firstLine="200"/>
      <w:spacing w:line="360" w:lineRule="auto"/>
    </w:pPr>
    <w:rPr>
      <w:rFonts w:ascii="Tahoma" w:hAnsi="Tahoma"/>
      <w:sz w:val="24"/>
      <w:szCs w:val="28"/>
    </w:rPr>
  </w:style>
  <w:style w:type="character" w:styleId="1238" w:customStyle="1">
    <w:name w:val="用 Char Char"/>
    <w:link w:val="1239"/>
    <w:uiPriority w:val="0"/>
    <w:qFormat/>
    <w:rPr>
      <w:rFonts w:ascii="宋体" w:hAnsi="宋体" w:cs="宋体"/>
      <w:color w:val="000000"/>
      <w:sz w:val="21"/>
    </w:rPr>
  </w:style>
  <w:style w:type="paragraph" w:styleId="1239" w:customStyle="1">
    <w:name w:val="用"/>
    <w:basedOn w:val="908"/>
    <w:link w:val="1238"/>
    <w:uiPriority w:val="0"/>
    <w:qFormat/>
    <w:pPr>
      <w:ind w:firstLine="200"/>
      <w:jc w:val="left"/>
      <w:tabs>
        <w:tab w:val="left" w:pos="480" w:leader="none"/>
        <w:tab w:val="left" w:pos="540" w:leader="none"/>
        <w:tab w:val="left" w:pos="720" w:leader="none"/>
      </w:tabs>
    </w:pPr>
    <w:rPr>
      <w:rFonts w:ascii="宋体" w:hAnsi="宋体"/>
      <w:color w:val="000000"/>
      <w:szCs w:val="20"/>
    </w:rPr>
  </w:style>
  <w:style w:type="character" w:styleId="1240" w:customStyle="1">
    <w:name w:val="style141"/>
    <w:uiPriority w:val="0"/>
    <w:qFormat/>
    <w:rPr>
      <w:rFonts w:hint="eastAsia" w:ascii="黑体" w:eastAsia="黑体"/>
      <w:b/>
      <w:bCs/>
      <w:color w:val="be4040"/>
      <w:sz w:val="41"/>
      <w:szCs w:val="41"/>
    </w:rPr>
  </w:style>
  <w:style w:type="character" w:styleId="1241" w:customStyle="1">
    <w:name w:val="p_inzi_cu1"/>
    <w:uiPriority w:val="0"/>
    <w:qFormat/>
    <w:rPr>
      <w:b/>
      <w:bCs/>
      <w:color w:val="171717"/>
      <w:sz w:val="17"/>
      <w:szCs w:val="17"/>
    </w:rPr>
  </w:style>
  <w:style w:type="character" w:styleId="1242" w:customStyle="1">
    <w:name w:val="标题 2 Char1"/>
    <w:uiPriority w:val="0"/>
    <w:semiHidden/>
    <w:qFormat/>
    <w:rPr>
      <w:rFonts w:ascii="Cambria" w:hAnsi="Cambria" w:eastAsia="宋体" w:cs="Times New Roman"/>
      <w:b/>
      <w:bCs/>
      <w:sz w:val="32"/>
      <w:szCs w:val="32"/>
      <w:lang w:val="en-US" w:eastAsia="zh-CN" w:bidi="ar-SA"/>
    </w:rPr>
  </w:style>
  <w:style w:type="character" w:styleId="1243" w:customStyle="1">
    <w:name w:val="jiankong11"/>
    <w:uiPriority w:val="0"/>
    <w:qFormat/>
    <w:rPr>
      <w:rFonts w:eastAsia="宋体"/>
      <w:color w:val="000000"/>
      <w:sz w:val="18"/>
      <w:szCs w:val="18"/>
      <w:u w:val="none"/>
      <w:lang w:val="en-US" w:eastAsia="zh-CN" w:bidi="ar-SA"/>
    </w:rPr>
  </w:style>
  <w:style w:type="character" w:styleId="1244" w:customStyle="1">
    <w:name w:val="标题 1 Char1"/>
    <w:uiPriority w:val="0"/>
    <w:qFormat/>
    <w:rPr>
      <w:rFonts w:ascii="Tahoma" w:hAnsi="Tahoma" w:eastAsia="宋体"/>
      <w:b/>
      <w:bCs/>
      <w:sz w:val="44"/>
      <w:szCs w:val="44"/>
      <w:lang w:val="en-US" w:eastAsia="zh-CN" w:bidi="ar-SA"/>
    </w:rPr>
  </w:style>
  <w:style w:type="character" w:styleId="1245" w:customStyle="1">
    <w:name w:val="prod_content_font_011"/>
    <w:uiPriority w:val="0"/>
    <w:qFormat/>
    <w:rPr>
      <w:rFonts w:ascii="Verdana" w:hAnsi="Verdana" w:eastAsia="宋体"/>
      <w:color w:val="5e5e5e"/>
      <w:sz w:val="17"/>
      <w:szCs w:val="17"/>
      <w:lang w:val="en-US" w:eastAsia="zh-CN" w:bidi="ar-SA"/>
    </w:rPr>
  </w:style>
  <w:style w:type="character" w:styleId="1246" w:customStyle="1">
    <w:name w:val="p_inzi1"/>
    <w:uiPriority w:val="0"/>
    <w:qFormat/>
    <w:rPr>
      <w:color w:val="171717"/>
      <w:sz w:val="17"/>
      <w:szCs w:val="17"/>
    </w:rPr>
  </w:style>
  <w:style w:type="character" w:styleId="1247" w:customStyle="1">
    <w:name w:val="批注主题 Char1"/>
    <w:uiPriority w:val="0"/>
    <w:qFormat/>
    <w:rPr>
      <w:rFonts w:ascii="Tahoma" w:hAnsi="Tahoma" w:eastAsia="宋体"/>
      <w:b/>
      <w:bCs/>
      <w:sz w:val="21"/>
      <w:szCs w:val="24"/>
      <w:lang w:val="en-US" w:eastAsia="zh-CN" w:bidi="ar-SA"/>
    </w:rPr>
  </w:style>
  <w:style w:type="character" w:styleId="1248" w:customStyle="1">
    <w:name w:val="标题 7 Char1"/>
    <w:uiPriority w:val="0"/>
    <w:semiHidden/>
    <w:qFormat/>
    <w:rPr>
      <w:rFonts w:ascii="Tahoma" w:hAnsi="Tahoma" w:eastAsia="宋体"/>
      <w:b/>
      <w:bCs/>
      <w:sz w:val="24"/>
      <w:szCs w:val="24"/>
      <w:lang w:val="en-US" w:eastAsia="zh-CN" w:bidi="ar-SA"/>
    </w:rPr>
  </w:style>
  <w:style w:type="character" w:styleId="1249" w:customStyle="1">
    <w:name w:val="unnamed101"/>
    <w:uiPriority w:val="0"/>
    <w:qFormat/>
    <w:rPr>
      <w:sz w:val="20"/>
      <w:szCs w:val="20"/>
    </w:rPr>
  </w:style>
  <w:style w:type="character" w:styleId="1250" w:customStyle="1">
    <w:name w:val="Item List Char Char"/>
    <w:link w:val="1251"/>
    <w:uiPriority w:val="0"/>
    <w:qFormat/>
    <w:rPr>
      <w:rFonts w:ascii="Arial" w:hAnsi="Arial" w:cs="Arial"/>
      <w:sz w:val="21"/>
      <w:szCs w:val="21"/>
    </w:rPr>
  </w:style>
  <w:style w:type="paragraph" w:styleId="1251" w:customStyle="1">
    <w:name w:val="Item List Char"/>
    <w:link w:val="1250"/>
    <w:uiPriority w:val="0"/>
    <w:qFormat/>
    <w:pPr>
      <w:numPr>
        <w:ilvl w:val="0"/>
        <w:numId w:val="2"/>
      </w:numPr>
      <w:jc w:val="both"/>
      <w:spacing w:line="300" w:lineRule="auto"/>
      <w:tabs>
        <w:tab w:val="left" w:pos="851" w:leader="none"/>
      </w:tabs>
    </w:pPr>
    <w:rPr>
      <w:rFonts w:ascii="Arial" w:hAnsi="Arial" w:eastAsia="宋体" w:cs="Arial"/>
      <w:sz w:val="21"/>
      <w:szCs w:val="21"/>
      <w:lang w:val="en-US" w:eastAsia="zh-CN" w:bidi="ar-SA"/>
    </w:rPr>
  </w:style>
  <w:style w:type="character" w:styleId="1252" w:customStyle="1">
    <w:name w:val="彩色列表 - 强调文字颜色 1 Char"/>
    <w:uiPriority w:val="34"/>
    <w:qFormat/>
    <w:rPr>
      <w:sz w:val="21"/>
      <w:szCs w:val="24"/>
    </w:rPr>
  </w:style>
  <w:style w:type="character" w:styleId="1253" w:customStyle="1">
    <w:name w:val="apple-style-span"/>
    <w:uiPriority w:val="0"/>
    <w:qFormat/>
  </w:style>
  <w:style w:type="character" w:styleId="1254" w:customStyle="1">
    <w:name w:val="样式 首行缩进:  2.25 字符 Char"/>
    <w:link w:val="1255"/>
    <w:uiPriority w:val="0"/>
    <w:qFormat/>
    <w:rPr>
      <w:rFonts w:ascii="宋体" w:hAnsi="宋体" w:cs="宋体"/>
      <w:sz w:val="24"/>
      <w:szCs w:val="24"/>
    </w:rPr>
  </w:style>
  <w:style w:type="paragraph" w:styleId="1255" w:customStyle="1">
    <w:name w:val="样式 首行缩进:  2.25 字符"/>
    <w:basedOn w:val="908"/>
    <w:link w:val="1254"/>
    <w:uiPriority w:val="0"/>
    <w:qFormat/>
    <w:pPr>
      <w:ind w:firstLine="225"/>
      <w:spacing w:line="360" w:lineRule="auto"/>
    </w:pPr>
    <w:rPr>
      <w:rFonts w:ascii="宋体" w:hAnsi="宋体"/>
      <w:sz w:val="24"/>
    </w:rPr>
  </w:style>
  <w:style w:type="character" w:styleId="1256" w:customStyle="1">
    <w:name w:val="Char Char Char Char Char Char Char"/>
    <w:link w:val="1257"/>
    <w:uiPriority w:val="0"/>
    <w:qFormat/>
    <w:rPr>
      <w:sz w:val="24"/>
      <w:szCs w:val="24"/>
    </w:rPr>
  </w:style>
  <w:style w:type="paragraph" w:styleId="1257" w:customStyle="1">
    <w:name w:val="Char"/>
    <w:basedOn w:val="908"/>
    <w:link w:val="1256"/>
    <w:uiPriority w:val="0"/>
    <w:qFormat/>
    <w:pPr>
      <w:ind w:left="495" w:hanging="495"/>
      <w:tabs>
        <w:tab w:val="left" w:pos="495" w:leader="none"/>
      </w:tabs>
    </w:pPr>
    <w:rPr>
      <w:sz w:val="24"/>
    </w:rPr>
  </w:style>
  <w:style w:type="character" w:styleId="1258" w:customStyle="1">
    <w:name w:val="bb1"/>
    <w:uiPriority w:val="0"/>
    <w:qFormat/>
    <w:rPr>
      <w:color w:val="8a8a8a"/>
      <w:sz w:val="18"/>
      <w:szCs w:val="18"/>
    </w:rPr>
  </w:style>
  <w:style w:type="character" w:styleId="1259" w:customStyle="1">
    <w:name w:val="Char Char1"/>
    <w:uiPriority w:val="0"/>
    <w:qFormat/>
    <w:rPr>
      <w:rFonts w:eastAsia="宋体"/>
      <w:sz w:val="21"/>
      <w:szCs w:val="24"/>
      <w:lang w:val="en-US" w:eastAsia="zh-CN" w:bidi="ar-SA"/>
    </w:rPr>
  </w:style>
  <w:style w:type="character" w:styleId="1260" w:customStyle="1">
    <w:name w:val="文档结构图 Char1"/>
    <w:uiPriority w:val="0"/>
    <w:semiHidden/>
    <w:qFormat/>
    <w:rPr>
      <w:rFonts w:ascii="宋体" w:hAnsi="Tahoma" w:eastAsia="宋体"/>
      <w:sz w:val="18"/>
      <w:szCs w:val="18"/>
      <w:lang w:val="en-US" w:eastAsia="zh-CN" w:bidi="ar-SA"/>
    </w:rPr>
  </w:style>
  <w:style w:type="character" w:styleId="1261" w:customStyle="1">
    <w:name w:val="style101"/>
    <w:uiPriority w:val="0"/>
    <w:qFormat/>
    <w:rPr>
      <w:rFonts w:ascii="Arial" w:hAnsi="Arial" w:cs="Arial"/>
      <w:b/>
      <w:bCs/>
      <w:color w:val="003272"/>
      <w:sz w:val="36"/>
      <w:szCs w:val="36"/>
    </w:rPr>
  </w:style>
  <w:style w:type="character" w:styleId="1262" w:customStyle="1">
    <w:name w:val="注释标题 Char1"/>
    <w:uiPriority w:val="0"/>
    <w:semiHidden/>
    <w:qFormat/>
    <w:rPr>
      <w:rFonts w:ascii="Tahoma" w:hAnsi="Tahoma" w:eastAsia="宋体"/>
      <w:sz w:val="21"/>
      <w:szCs w:val="24"/>
      <w:lang w:val="en-US" w:eastAsia="zh-CN" w:bidi="ar-SA"/>
    </w:rPr>
  </w:style>
  <w:style w:type="character" w:styleId="1263" w:customStyle="1">
    <w:name w:val="正文缩进 字符"/>
    <w:uiPriority w:val="0"/>
    <w:qFormat/>
    <w:rPr>
      <w:rFonts w:ascii="Tahoma" w:hAnsi="Tahoma" w:eastAsia="楷体_GB2312"/>
      <w:sz w:val="24"/>
      <w:szCs w:val="24"/>
      <w:lang w:val="en-US" w:eastAsia="zh-CN" w:bidi="ar-SA"/>
    </w:rPr>
  </w:style>
  <w:style w:type="character" w:styleId="1264" w:customStyle="1">
    <w:name w:val="文档正文 Char1"/>
    <w:link w:val="1265"/>
    <w:uiPriority w:val="0"/>
    <w:qFormat/>
    <w:rPr>
      <w:rFonts w:ascii="仿宋_GB2312" w:eastAsia="仿宋_GB2312"/>
      <w:sz w:val="28"/>
    </w:rPr>
  </w:style>
  <w:style w:type="paragraph" w:styleId="1265" w:customStyle="1">
    <w:name w:val="文档正文"/>
    <w:basedOn w:val="908"/>
    <w:link w:val="1264"/>
    <w:uiPriority w:val="0"/>
    <w:qFormat/>
    <w:pPr>
      <w:ind w:firstLine="567"/>
      <w:spacing w:line="480" w:lineRule="atLeast"/>
    </w:pPr>
    <w:rPr>
      <w:rFonts w:ascii="仿宋_GB2312" w:eastAsia="仿宋_GB2312"/>
      <w:sz w:val="28"/>
      <w:szCs w:val="20"/>
    </w:rPr>
  </w:style>
  <w:style w:type="character" w:styleId="1266" w:customStyle="1">
    <w:name w:val="Figure Description Char"/>
    <w:link w:val="1267"/>
    <w:uiPriority w:val="0"/>
    <w:qFormat/>
    <w:rPr>
      <w:rFonts w:ascii="Arial" w:hAnsi="Arial" w:eastAsia="黑体" w:cs="Arial"/>
      <w:sz w:val="18"/>
      <w:szCs w:val="18"/>
      <w:lang w:val="en-US" w:eastAsia="zh-CN" w:bidi="ar-SA"/>
    </w:rPr>
  </w:style>
  <w:style w:type="paragraph" w:styleId="1267" w:customStyle="1">
    <w:name w:val="Figure Description"/>
    <w:next w:val="908"/>
    <w:link w:val="1266"/>
    <w:uiPriority w:val="0"/>
    <w:qFormat/>
    <w:pPr>
      <w:jc w:val="center"/>
      <w:spacing w:before="80" w:after="320"/>
    </w:pPr>
    <w:rPr>
      <w:rFonts w:ascii="Arial" w:hAnsi="Arial" w:eastAsia="黑体" w:cs="Arial"/>
      <w:sz w:val="18"/>
      <w:szCs w:val="18"/>
      <w:lang w:val="en-US" w:eastAsia="zh-CN" w:bidi="ar-SA"/>
    </w:rPr>
  </w:style>
  <w:style w:type="character" w:styleId="1268" w:customStyle="1">
    <w:name w:val="表格正文 Char Char"/>
    <w:link w:val="1269"/>
    <w:uiPriority w:val="0"/>
    <w:qFormat/>
    <w:rPr>
      <w:rFonts w:ascii="Arial" w:hAnsi="Arial"/>
      <w:sz w:val="21"/>
      <w:szCs w:val="24"/>
    </w:rPr>
  </w:style>
  <w:style w:type="paragraph" w:styleId="1269" w:customStyle="1">
    <w:name w:val="表格正文"/>
    <w:basedOn w:val="908"/>
    <w:link w:val="1268"/>
    <w:uiPriority w:val="0"/>
    <w:qFormat/>
    <w:pPr>
      <w:spacing w:line="300" w:lineRule="auto"/>
    </w:pPr>
    <w:rPr>
      <w:rFonts w:ascii="Arial" w:hAnsi="Arial"/>
    </w:rPr>
  </w:style>
  <w:style w:type="character" w:styleId="1270" w:customStyle="1">
    <w:name w:val="font-12"/>
    <w:uiPriority w:val="0"/>
    <w:qFormat/>
  </w:style>
  <w:style w:type="character" w:styleId="1271" w:customStyle="1">
    <w:name w:val="xiangxicanshu_txt21"/>
    <w:uiPriority w:val="0"/>
    <w:qFormat/>
    <w:rPr>
      <w:rFonts w:ascii="Arial" w:hAnsi="Arial" w:cs="Arial"/>
      <w:color w:val="6f6f6f"/>
      <w:sz w:val="18"/>
      <w:szCs w:val="18"/>
    </w:rPr>
  </w:style>
  <w:style w:type="character" w:styleId="1272" w:customStyle="1">
    <w:name w:val="f141"/>
    <w:uiPriority w:val="0"/>
    <w:qFormat/>
  </w:style>
  <w:style w:type="character" w:styleId="1273" w:customStyle="1">
    <w:name w:val="四级标题 Char"/>
    <w:link w:val="1274"/>
    <w:uiPriority w:val="0"/>
    <w:qFormat/>
    <w:rPr>
      <w:rFonts w:ascii="Arial" w:hAnsi="Arial" w:cs="Arial"/>
      <w:bCs/>
      <w:sz w:val="24"/>
      <w:szCs w:val="32"/>
    </w:rPr>
  </w:style>
  <w:style w:type="paragraph" w:styleId="1274" w:customStyle="1">
    <w:name w:val="四级标题"/>
    <w:basedOn w:val="1115"/>
    <w:link w:val="1273"/>
    <w:uiPriority w:val="0"/>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275" w:customStyle="1">
    <w:name w:val="profont"/>
    <w:uiPriority w:val="0"/>
    <w:qFormat/>
  </w:style>
  <w:style w:type="character" w:styleId="1276" w:customStyle="1">
    <w:name w:val="right_prod_title_font1"/>
    <w:uiPriority w:val="0"/>
    <w:qFormat/>
    <w:rPr>
      <w:rFonts w:ascii="Arial" w:hAnsi="Arial" w:eastAsia="宋体" w:cs="Arial"/>
      <w:b/>
      <w:bCs/>
      <w:i/>
      <w:iCs/>
      <w:color w:val="6d6d6d"/>
      <w:sz w:val="26"/>
      <w:szCs w:val="26"/>
      <w:lang w:val="en-US" w:eastAsia="zh-CN" w:bidi="ar-SA"/>
    </w:rPr>
  </w:style>
  <w:style w:type="character" w:styleId="1277" w:customStyle="1">
    <w:name w:val="标准正文 Char Char"/>
    <w:link w:val="1278"/>
    <w:uiPriority w:val="0"/>
    <w:qFormat/>
    <w:rPr>
      <w:rFonts w:ascii="仿宋_GB2312" w:hAnsi="宋体" w:eastAsia="仿宋_GB2312"/>
      <w:sz w:val="24"/>
    </w:rPr>
  </w:style>
  <w:style w:type="paragraph" w:styleId="1278" w:customStyle="1">
    <w:name w:val="标准正文 Char"/>
    <w:basedOn w:val="908"/>
    <w:link w:val="1277"/>
    <w:uiPriority w:val="0"/>
    <w:qFormat/>
    <w:pPr>
      <w:spacing w:before="312" w:after="312" w:line="288" w:lineRule="auto"/>
    </w:pPr>
    <w:rPr>
      <w:rFonts w:ascii="仿宋_GB2312" w:hAnsi="宋体" w:eastAsia="仿宋_GB2312"/>
      <w:sz w:val="24"/>
      <w:szCs w:val="20"/>
    </w:rPr>
  </w:style>
  <w:style w:type="character" w:styleId="1279" w:customStyle="1">
    <w:name w:val="日期 字符"/>
    <w:uiPriority w:val="0"/>
    <w:qFormat/>
    <w:rPr>
      <w:rFonts w:ascii="宋体" w:hAnsi="宋体" w:eastAsia="楷体_GB2312"/>
      <w:sz w:val="24"/>
    </w:rPr>
  </w:style>
  <w:style w:type="character" w:styleId="1280" w:customStyle="1">
    <w:name w:val="标题 5 Char1"/>
    <w:uiPriority w:val="0"/>
    <w:semiHidden/>
    <w:qFormat/>
    <w:rPr>
      <w:rFonts w:ascii="Tahoma" w:hAnsi="Tahoma" w:eastAsia="宋体"/>
      <w:b/>
      <w:bCs/>
      <w:sz w:val="28"/>
      <w:szCs w:val="28"/>
      <w:lang w:val="en-US" w:eastAsia="zh-CN" w:bidi="ar-SA"/>
    </w:rPr>
  </w:style>
  <w:style w:type="character" w:styleId="1281" w:customStyle="1">
    <w:name w:val="表格正文 Char"/>
    <w:uiPriority w:val="0"/>
    <w:qFormat/>
    <w:rPr>
      <w:rFonts w:ascii="Calibri" w:hAnsi="Calibri" w:cs="Times New Roman"/>
      <w:sz w:val="21"/>
      <w:szCs w:val="21"/>
    </w:rPr>
  </w:style>
  <w:style w:type="character" w:styleId="1282" w:customStyle="1">
    <w:name w:val="s"/>
    <w:uiPriority w:val="0"/>
    <w:qFormat/>
    <w:rPr>
      <w:rFonts w:ascii="Tahoma" w:hAnsi="Tahoma" w:eastAsia="宋体" w:cs="Tahoma"/>
      <w:sz w:val="24"/>
      <w:szCs w:val="24"/>
      <w:lang w:val="en-US" w:eastAsia="zh-CN" w:bidi="ar-SA"/>
    </w:rPr>
  </w:style>
  <w:style w:type="character" w:styleId="1283" w:customStyle="1">
    <w:name w:val="标题 6 Char1"/>
    <w:uiPriority w:val="0"/>
    <w:semiHidden/>
    <w:qFormat/>
    <w:rPr>
      <w:rFonts w:ascii="Cambria" w:hAnsi="Cambria" w:eastAsia="宋体" w:cs="Times New Roman"/>
      <w:b/>
      <w:bCs/>
      <w:sz w:val="24"/>
      <w:szCs w:val="24"/>
      <w:lang w:val="en-US" w:eastAsia="zh-CN" w:bidi="ar-SA"/>
    </w:rPr>
  </w:style>
  <w:style w:type="character" w:styleId="1284" w:customStyle="1">
    <w:name w:val="正文首行缩进 Char1"/>
    <w:uiPriority w:val="0"/>
    <w:semiHidden/>
    <w:qFormat/>
  </w:style>
  <w:style w:type="character" w:styleId="1285" w:customStyle="1">
    <w:name w:val="Table Text Char Char"/>
    <w:link w:val="1286"/>
    <w:uiPriority w:val="0"/>
    <w:qFormat/>
    <w:rPr>
      <w:rFonts w:ascii="Arial" w:hAnsi="Arial" w:cs="Arial"/>
      <w:sz w:val="18"/>
      <w:szCs w:val="18"/>
      <w:lang w:val="en-US" w:eastAsia="zh-CN" w:bidi="ar-SA"/>
    </w:rPr>
  </w:style>
  <w:style w:type="paragraph" w:styleId="1286" w:customStyle="1">
    <w:name w:val="Table Text Char"/>
    <w:link w:val="1285"/>
    <w:uiPriority w:val="0"/>
    <w:qFormat/>
    <w:pPr>
      <w:spacing w:before="80" w:after="80"/>
    </w:pPr>
    <w:rPr>
      <w:rFonts w:ascii="Arial" w:hAnsi="Arial" w:eastAsia="宋体" w:cs="Arial"/>
      <w:sz w:val="18"/>
      <w:szCs w:val="18"/>
      <w:lang w:val="en-US" w:eastAsia="zh-CN" w:bidi="ar-SA"/>
    </w:rPr>
  </w:style>
  <w:style w:type="character" w:styleId="1287" w:customStyle="1">
    <w:name w:val="font"/>
    <w:uiPriority w:val="0"/>
    <w:qFormat/>
  </w:style>
  <w:style w:type="character" w:styleId="1288" w:customStyle="1">
    <w:name w:val="+标题3 Char Char"/>
    <w:uiPriority w:val="0"/>
    <w:qFormat/>
    <w:rPr>
      <w:rFonts w:ascii="Tahoma" w:hAnsi="Tahoma" w:eastAsia="宋体"/>
      <w:b/>
      <w:bCs/>
      <w:sz w:val="24"/>
      <w:szCs w:val="28"/>
      <w:lang w:val="en-US" w:eastAsia="zh-CN" w:bidi="ar-SA"/>
    </w:rPr>
  </w:style>
  <w:style w:type="character" w:styleId="1289" w:customStyle="1">
    <w:name w:val="华宇段落1 Char Char"/>
    <w:link w:val="1290"/>
    <w:uiPriority w:val="0"/>
    <w:qFormat/>
    <w:rPr>
      <w:rFonts w:ascii="Tahoma" w:hAnsi="Tahoma" w:cs="Tahoma"/>
      <w:bCs/>
      <w:sz w:val="24"/>
      <w:szCs w:val="24"/>
    </w:rPr>
  </w:style>
  <w:style w:type="paragraph" w:styleId="1290" w:customStyle="1">
    <w:name w:val="华宇段落1 Char"/>
    <w:basedOn w:val="908"/>
    <w:link w:val="1289"/>
    <w:uiPriority w:val="0"/>
    <w:qFormat/>
    <w:pPr>
      <w:ind w:firstLine="200"/>
      <w:spacing w:line="360" w:lineRule="auto"/>
    </w:pPr>
    <w:rPr>
      <w:rFonts w:ascii="Tahoma" w:hAnsi="Tahoma"/>
      <w:bCs/>
      <w:sz w:val="24"/>
    </w:rPr>
  </w:style>
  <w:style w:type="character" w:styleId="1291" w:customStyle="1">
    <w:name w:val="批注文字 Char1"/>
    <w:uiPriority w:val="0"/>
    <w:qFormat/>
    <w:rPr>
      <w:rFonts w:ascii="Tahoma" w:hAnsi="Tahoma" w:eastAsia="宋体" w:cs="Tahoma"/>
      <w:sz w:val="21"/>
      <w:szCs w:val="24"/>
      <w:lang w:val="en-US" w:eastAsia="zh-CN" w:bidi="ar-SA"/>
    </w:rPr>
  </w:style>
  <w:style w:type="character" w:styleId="1292" w:customStyle="1">
    <w:name w:val="gray_b"/>
    <w:uiPriority w:val="0"/>
    <w:qFormat/>
  </w:style>
  <w:style w:type="character" w:styleId="1293" w:customStyle="1">
    <w:name w:val="标题 4 Char"/>
    <w:uiPriority w:val="0"/>
    <w:qFormat/>
    <w:rPr>
      <w:rFonts w:ascii="Cambria" w:hAnsi="Cambria" w:eastAsia="宋体" w:cs="Times New Roman"/>
      <w:b/>
      <w:bCs/>
      <w:sz w:val="28"/>
      <w:szCs w:val="28"/>
      <w:lang w:val="en-US" w:eastAsia="zh-CN" w:bidi="ar-SA"/>
    </w:rPr>
  </w:style>
  <w:style w:type="character" w:styleId="1294" w:customStyle="1">
    <w:name w:val="常规 Char"/>
    <w:uiPriority w:val="0"/>
    <w:qFormat/>
    <w:rPr>
      <w:sz w:val="21"/>
      <w:szCs w:val="21"/>
    </w:rPr>
  </w:style>
  <w:style w:type="character" w:styleId="1295" w:customStyle="1">
    <w:name w:val="标题 3 Char1"/>
    <w:uiPriority w:val="0"/>
    <w:qFormat/>
    <w:rPr>
      <w:rFonts w:ascii="Tahoma" w:hAnsi="Tahoma" w:eastAsia="宋体" w:cs="Tahoma"/>
      <w:b/>
      <w:bCs/>
      <w:sz w:val="24"/>
      <w:szCs w:val="24"/>
      <w:lang w:val="en-US" w:eastAsia="zh-CN" w:bidi="ar-SA"/>
    </w:rPr>
  </w:style>
  <w:style w:type="character" w:styleId="1296" w:customStyle="1">
    <w:name w:val="z-窗体顶端 Char"/>
    <w:link w:val="1297"/>
    <w:uiPriority w:val="0"/>
    <w:semiHidden/>
    <w:qFormat/>
    <w:rPr>
      <w:rFonts w:ascii="Arial" w:hAnsi="Arial" w:eastAsia="宋体" w:cs="Arial"/>
      <w:vanish/>
      <w:sz w:val="16"/>
      <w:szCs w:val="16"/>
      <w:lang w:val="en-US" w:eastAsia="zh-CN" w:bidi="ar-SA"/>
    </w:rPr>
  </w:style>
  <w:style w:type="paragraph" w:styleId="1297" w:customStyle="1">
    <w:name w:val="z-窗体顶端1"/>
    <w:basedOn w:val="908"/>
    <w:next w:val="908"/>
    <w:link w:val="1296"/>
    <w:uiPriority w:val="0"/>
    <w:unhideWhenUsed/>
    <w:qFormat/>
    <w:pPr>
      <w:jc w:val="center"/>
      <w:pBdr>
        <w:bottom w:val="single" w:color="000000" w:sz="6" w:space="1"/>
      </w:pBdr>
    </w:pPr>
    <w:rPr>
      <w:rFonts w:ascii="Arial" w:hAnsi="Arial" w:cs="Arial"/>
      <w:vanish/>
      <w:sz w:val="16"/>
      <w:szCs w:val="16"/>
    </w:rPr>
  </w:style>
  <w:style w:type="character" w:styleId="1298" w:customStyle="1">
    <w:name w:val="Footer Char"/>
    <w:uiPriority w:val="0"/>
    <w:qFormat/>
    <w:rPr>
      <w:rFonts w:ascii="Calibri" w:hAnsi="Calibri" w:cs="Times New Roman"/>
      <w:sz w:val="18"/>
      <w:szCs w:val="18"/>
    </w:rPr>
  </w:style>
  <w:style w:type="character" w:styleId="1299" w:customStyle="1">
    <w:name w:val="td1"/>
    <w:uiPriority w:val="0"/>
    <w:qFormat/>
    <w:rPr>
      <w:rFonts w:ascii="Tahoma" w:hAnsi="Tahoma" w:eastAsia="宋体" w:cs="Tahoma"/>
      <w:sz w:val="24"/>
      <w:szCs w:val="24"/>
      <w:lang w:val="en-US" w:eastAsia="zh-CN" w:bidi="ar-SA"/>
    </w:rPr>
  </w:style>
  <w:style w:type="character" w:styleId="1300" w:customStyle="1">
    <w:name w:val="正文文本 3 Char1"/>
    <w:uiPriority w:val="0"/>
    <w:semiHidden/>
    <w:qFormat/>
    <w:rPr>
      <w:rFonts w:ascii="Tahoma" w:hAnsi="Tahoma" w:eastAsia="宋体"/>
      <w:sz w:val="16"/>
      <w:szCs w:val="16"/>
      <w:lang w:val="en-US" w:eastAsia="zh-CN" w:bidi="ar-SA"/>
    </w:rPr>
  </w:style>
  <w:style w:type="character" w:styleId="1301" w:customStyle="1">
    <w:name w:val="附图标题 Char Char"/>
    <w:link w:val="1302"/>
    <w:uiPriority w:val="0"/>
    <w:qFormat/>
    <w:rPr>
      <w:rFonts w:ascii="Arial" w:hAnsi="Arial" w:eastAsia="黑体"/>
      <w:b/>
      <w:sz w:val="18"/>
      <w:szCs w:val="24"/>
    </w:rPr>
  </w:style>
  <w:style w:type="paragraph" w:styleId="1302" w:customStyle="1">
    <w:name w:val="附图标题"/>
    <w:basedOn w:val="1303"/>
    <w:next w:val="1234"/>
    <w:link w:val="1301"/>
    <w:uiPriority w:val="0"/>
    <w:qFormat/>
    <w:pPr>
      <w:ind w:left="0" w:hanging="360"/>
      <w:tabs>
        <w:tab w:val="left" w:pos="360" w:leader="none"/>
        <w:tab w:val="left" w:pos="720" w:leader="none"/>
      </w:tabs>
    </w:pPr>
    <w:rPr>
      <w:rFonts w:eastAsia="黑体"/>
      <w:b/>
      <w:sz w:val="18"/>
    </w:rPr>
  </w:style>
  <w:style w:type="paragraph" w:styleId="1303" w:customStyle="1">
    <w:name w:val="附图居中"/>
    <w:basedOn w:val="908"/>
    <w:next w:val="1302"/>
    <w:uiPriority w:val="0"/>
    <w:qFormat/>
    <w:pPr>
      <w:ind w:left="420"/>
      <w:jc w:val="center"/>
      <w:keepNext/>
    </w:pPr>
    <w:rPr>
      <w:rFonts w:ascii="Arial" w:hAnsi="Arial"/>
    </w:rPr>
  </w:style>
  <w:style w:type="character" w:styleId="1304" w:customStyle="1">
    <w:name w:val="13-E3-图名称 Char Char"/>
    <w:link w:val="1305"/>
    <w:uiPriority w:val="0"/>
    <w:qFormat/>
    <w:rPr>
      <w:rFonts w:eastAsia="仿宋_GB2312"/>
      <w:sz w:val="24"/>
      <w:szCs w:val="24"/>
    </w:rPr>
  </w:style>
  <w:style w:type="paragraph" w:styleId="1305" w:customStyle="1">
    <w:name w:val="13-E3-图名称"/>
    <w:basedOn w:val="1306"/>
    <w:link w:val="1304"/>
    <w:uiPriority w:val="0"/>
    <w:qFormat/>
    <w:pPr>
      <w:ind w:firstLine="0"/>
      <w:jc w:val="center"/>
    </w:pPr>
  </w:style>
  <w:style w:type="paragraph" w:styleId="1306" w:customStyle="1">
    <w:name w:val="12-E3-正文"/>
    <w:basedOn w:val="908"/>
    <w:link w:val="1307"/>
    <w:uiPriority w:val="0"/>
    <w:qFormat/>
    <w:pPr>
      <w:ind w:firstLine="420"/>
      <w:spacing w:line="360" w:lineRule="auto"/>
    </w:pPr>
    <w:rPr>
      <w:rFonts w:eastAsia="仿宋_GB2312"/>
      <w:sz w:val="24"/>
    </w:rPr>
  </w:style>
  <w:style w:type="character" w:styleId="1307" w:customStyle="1">
    <w:name w:val="12-E3-正文 Char Char"/>
    <w:link w:val="1306"/>
    <w:uiPriority w:val="0"/>
    <w:qFormat/>
    <w:rPr>
      <w:rFonts w:eastAsia="仿宋_GB2312"/>
      <w:sz w:val="24"/>
      <w:szCs w:val="24"/>
    </w:rPr>
  </w:style>
  <w:style w:type="character" w:styleId="1308" w:customStyle="1">
    <w:name w:val="日期 Char1"/>
    <w:uiPriority w:val="0"/>
    <w:semiHidden/>
    <w:qFormat/>
    <w:rPr>
      <w:rFonts w:ascii="Tahoma" w:hAnsi="Tahoma" w:eastAsia="宋体"/>
      <w:sz w:val="21"/>
      <w:szCs w:val="24"/>
      <w:lang w:val="en-US" w:eastAsia="zh-CN" w:bidi="ar-SA"/>
    </w:rPr>
  </w:style>
  <w:style w:type="character" w:styleId="1309" w:customStyle="1">
    <w:name w:val="正文文本缩进 字符"/>
    <w:uiPriority w:val="0"/>
    <w:qFormat/>
    <w:rPr>
      <w:rFonts w:ascii="方正仿宋简体" w:hAnsi="创艺简仿宋" w:eastAsia="方正仿宋简体"/>
      <w:sz w:val="24"/>
    </w:rPr>
  </w:style>
  <w:style w:type="character" w:styleId="1310" w:customStyle="1">
    <w:name w:val="样式 楷体_GB2312 四号 加粗"/>
    <w:uiPriority w:val="0"/>
    <w:qFormat/>
    <w:rPr>
      <w:rFonts w:ascii="楷体_GB2312" w:hAnsi="楷体_GB2312" w:eastAsia="楷体_GB2312"/>
      <w:b/>
      <w:bCs/>
      <w:sz w:val="28"/>
      <w:szCs w:val="24"/>
      <w:lang w:val="en-US" w:eastAsia="zh-CN" w:bidi="ar-SA"/>
    </w:rPr>
  </w:style>
  <w:style w:type="character" w:styleId="1311" w:customStyle="1">
    <w:name w:val="页眉 Char1"/>
    <w:uiPriority w:val="99"/>
    <w:semiHidden/>
    <w:qFormat/>
    <w:rPr>
      <w:rFonts w:ascii="Tahoma" w:hAnsi="Tahoma" w:eastAsia="宋体"/>
      <w:sz w:val="18"/>
      <w:szCs w:val="18"/>
      <w:lang w:val="en-US" w:eastAsia="zh-CN" w:bidi="ar-SA"/>
    </w:rPr>
  </w:style>
  <w:style w:type="character" w:styleId="1312" w:customStyle="1">
    <w:name w:val="标题 9 Char1"/>
    <w:uiPriority w:val="0"/>
    <w:semiHidden/>
    <w:qFormat/>
    <w:rPr>
      <w:rFonts w:ascii="Cambria" w:hAnsi="Cambria" w:eastAsia="宋体" w:cs="Times New Roman"/>
      <w:sz w:val="21"/>
      <w:szCs w:val="21"/>
      <w:lang w:val="en-US" w:eastAsia="zh-CN" w:bidi="ar-SA"/>
    </w:rPr>
  </w:style>
  <w:style w:type="character" w:styleId="1313" w:customStyle="1">
    <w:name w:val="+列表编号 Char Char"/>
    <w:uiPriority w:val="0"/>
    <w:qFormat/>
    <w:rPr>
      <w:rFonts w:ascii="Tahoma" w:hAnsi="Tahoma" w:eastAsia="宋体"/>
      <w:b/>
      <w:spacing w:val="8"/>
      <w:sz w:val="24"/>
      <w:szCs w:val="24"/>
      <w:lang w:val="en-US" w:eastAsia="zh-CN" w:bidi="ar-SA"/>
    </w:rPr>
  </w:style>
  <w:style w:type="character" w:styleId="1314" w:customStyle="1">
    <w:name w:val="z-窗体底端 Char"/>
    <w:link w:val="1315"/>
    <w:uiPriority w:val="0"/>
    <w:semiHidden/>
    <w:qFormat/>
    <w:rPr>
      <w:rFonts w:ascii="Arial" w:hAnsi="Arial" w:eastAsia="宋体" w:cs="Arial"/>
      <w:vanish/>
      <w:sz w:val="16"/>
      <w:szCs w:val="16"/>
      <w:lang w:val="en-US" w:eastAsia="zh-CN" w:bidi="ar-SA"/>
    </w:rPr>
  </w:style>
  <w:style w:type="paragraph" w:styleId="1315" w:customStyle="1">
    <w:name w:val="z-窗体底端1"/>
    <w:basedOn w:val="908"/>
    <w:next w:val="908"/>
    <w:link w:val="1314"/>
    <w:uiPriority w:val="0"/>
    <w:unhideWhenUsed/>
    <w:qFormat/>
    <w:pPr>
      <w:jc w:val="center"/>
      <w:pBdr>
        <w:top w:val="single" w:color="000000" w:sz="6" w:space="1"/>
      </w:pBdr>
    </w:pPr>
    <w:rPr>
      <w:rFonts w:ascii="Arial" w:hAnsi="Arial" w:cs="Arial"/>
      <w:vanish/>
      <w:sz w:val="16"/>
      <w:szCs w:val="16"/>
    </w:rPr>
  </w:style>
  <w:style w:type="character" w:styleId="1316" w:customStyle="1">
    <w:name w:val="para1"/>
    <w:uiPriority w:val="0"/>
    <w:qFormat/>
    <w:rPr>
      <w:rFonts w:ascii="Arial" w:hAnsi="Arial" w:eastAsia="宋体" w:cs="Arial"/>
      <w:sz w:val="20"/>
      <w:szCs w:val="24"/>
      <w:lang w:val="en-US" w:eastAsia="zh-CN" w:bidi="ar-SA"/>
    </w:rPr>
  </w:style>
  <w:style w:type="character" w:styleId="1317" w:customStyle="1">
    <w:name w:val="列出段落 Char"/>
    <w:uiPriority w:val="34"/>
    <w:qFormat/>
    <w:rPr>
      <w:sz w:val="21"/>
      <w:szCs w:val="24"/>
    </w:rPr>
  </w:style>
  <w:style w:type="character" w:styleId="1318" w:customStyle="1">
    <w:name w:val="Char Char Char Char Char Char Char1"/>
    <w:link w:val="1319"/>
    <w:uiPriority w:val="0"/>
    <w:qFormat/>
    <w:rPr>
      <w:sz w:val="21"/>
      <w:szCs w:val="24"/>
    </w:rPr>
  </w:style>
  <w:style w:type="paragraph" w:styleId="1319" w:customStyle="1">
    <w:name w:val="Char1"/>
    <w:basedOn w:val="908"/>
    <w:link w:val="1318"/>
    <w:uiPriority w:val="0"/>
    <w:qFormat/>
    <w:pPr>
      <w:tabs>
        <w:tab w:val="left" w:pos="360" w:leader="none"/>
      </w:tabs>
    </w:pPr>
  </w:style>
  <w:style w:type="character" w:styleId="1320" w:customStyle="1">
    <w:name w:val="info4"/>
    <w:uiPriority w:val="0"/>
    <w:qFormat/>
  </w:style>
  <w:style w:type="character" w:styleId="1321" w:customStyle="1">
    <w:name w:val="标题 8 Char1"/>
    <w:uiPriority w:val="0"/>
    <w:semiHidden/>
    <w:qFormat/>
    <w:rPr>
      <w:rFonts w:ascii="Cambria" w:hAnsi="Cambria" w:eastAsia="宋体" w:cs="Times New Roman"/>
      <w:sz w:val="24"/>
      <w:szCs w:val="24"/>
      <w:lang w:val="en-US" w:eastAsia="zh-CN" w:bidi="ar-SA"/>
    </w:rPr>
  </w:style>
  <w:style w:type="character" w:styleId="1322" w:customStyle="1">
    <w:name w:val="td1301"/>
    <w:uiPriority w:val="0"/>
    <w:qFormat/>
  </w:style>
  <w:style w:type="character" w:styleId="1323" w:customStyle="1">
    <w:name w:val="_Style 229"/>
    <w:uiPriority w:val="0"/>
    <w:qFormat/>
    <w:rPr>
      <w:i/>
      <w:iCs/>
      <w:color w:val="808080"/>
    </w:rPr>
  </w:style>
  <w:style w:type="character" w:styleId="1324" w:customStyle="1">
    <w:name w:val="样式 样式 首行缩进:  2.25 字符 + 首行缩进:  2.25 字符 Char Char"/>
    <w:uiPriority w:val="0"/>
    <w:qFormat/>
    <w:rPr>
      <w:rFonts w:cs="宋体"/>
      <w:sz w:val="24"/>
      <w:szCs w:val="24"/>
    </w:rPr>
  </w:style>
  <w:style w:type="character" w:styleId="1325" w:customStyle="1">
    <w:name w:val="标题 3 字符1"/>
    <w:uiPriority w:val="0"/>
    <w:qFormat/>
    <w:rPr>
      <w:b/>
      <w:bCs/>
      <w:sz w:val="32"/>
      <w:szCs w:val="32"/>
    </w:rPr>
  </w:style>
  <w:style w:type="character" w:styleId="1326" w:customStyle="1">
    <w:name w:val="h3 Char"/>
    <w:uiPriority w:val="0"/>
    <w:qFormat/>
    <w:rPr>
      <w:rFonts w:ascii="宋体" w:hAnsi="宋体" w:eastAsia="宋体"/>
      <w:sz w:val="28"/>
      <w:lang w:val="en-US" w:eastAsia="zh-CN" w:bidi="ar-SA"/>
    </w:rPr>
  </w:style>
  <w:style w:type="character" w:styleId="1327" w:customStyle="1">
    <w:name w:val="Table Heading Char Char"/>
    <w:link w:val="1328"/>
    <w:uiPriority w:val="0"/>
    <w:qFormat/>
    <w:rPr>
      <w:rFonts w:ascii="Arial" w:hAnsi="Arial" w:eastAsia="黑体" w:cs="Arial"/>
      <w:sz w:val="18"/>
      <w:szCs w:val="18"/>
      <w:lang w:val="en-US" w:eastAsia="zh-CN" w:bidi="ar-SA"/>
    </w:rPr>
  </w:style>
  <w:style w:type="paragraph" w:styleId="1328" w:customStyle="1">
    <w:name w:val="Table Heading Char"/>
    <w:link w:val="1327"/>
    <w:uiPriority w:val="0"/>
    <w:qFormat/>
    <w:pPr>
      <w:jc w:val="center"/>
      <w:keepNext/>
      <w:spacing w:before="80" w:after="80"/>
    </w:pPr>
    <w:rPr>
      <w:rFonts w:ascii="Arial" w:hAnsi="Arial" w:eastAsia="黑体" w:cs="Arial"/>
      <w:sz w:val="18"/>
      <w:szCs w:val="18"/>
      <w:lang w:val="en-US" w:eastAsia="zh-CN" w:bidi="ar-SA"/>
    </w:rPr>
  </w:style>
  <w:style w:type="character" w:styleId="1329" w:customStyle="1">
    <w:name w:val="Table Text Char1"/>
    <w:link w:val="1330"/>
    <w:uiPriority w:val="0"/>
    <w:qFormat/>
    <w:rPr>
      <w:rFonts w:ascii="Arial" w:hAnsi="Arial" w:cs="Arial"/>
      <w:sz w:val="18"/>
      <w:szCs w:val="24"/>
      <w:lang w:val="en-US" w:eastAsia="en-US" w:bidi="ar-SA"/>
    </w:rPr>
  </w:style>
  <w:style w:type="paragraph" w:styleId="1330" w:customStyle="1">
    <w:name w:val="Table Text"/>
    <w:link w:val="1329"/>
    <w:uiPriority w:val="0"/>
    <w:qFormat/>
    <w:pPr>
      <w:spacing w:before="80" w:after="80"/>
    </w:pPr>
    <w:rPr>
      <w:rFonts w:ascii="Arial" w:hAnsi="Arial" w:eastAsia="宋体" w:cs="Arial"/>
      <w:sz w:val="18"/>
      <w:szCs w:val="24"/>
      <w:lang w:val="en-US" w:eastAsia="en-US" w:bidi="ar-SA"/>
    </w:rPr>
  </w:style>
  <w:style w:type="character" w:styleId="1331" w:customStyle="1">
    <w:name w:val="style1"/>
    <w:uiPriority w:val="0"/>
    <w:qFormat/>
  </w:style>
  <w:style w:type="character" w:styleId="1332" w:customStyle="1">
    <w:name w:val="ca-1"/>
    <w:uiPriority w:val="0"/>
    <w:qFormat/>
  </w:style>
  <w:style w:type="character" w:styleId="1333" w:customStyle="1">
    <w:name w:val="NICMAN Body Text Char Char"/>
    <w:uiPriority w:val="0"/>
    <w:qFormat/>
    <w:rPr>
      <w:rFonts w:ascii="方正大黑简体" w:eastAsia="方正大黑简体"/>
      <w:position w:val="6"/>
      <w:sz w:val="30"/>
      <w:lang w:val="en-US" w:eastAsia="zh-CN" w:bidi="ar-SA"/>
    </w:rPr>
  </w:style>
  <w:style w:type="character" w:styleId="1334" w:customStyle="1">
    <w:name w:val="副标题 Char1"/>
    <w:uiPriority w:val="0"/>
    <w:qFormat/>
    <w:rPr>
      <w:rFonts w:ascii="Cambria" w:hAnsi="Cambria" w:eastAsia="宋体" w:cs="Times New Roman"/>
      <w:b/>
      <w:bCs/>
      <w:sz w:val="32"/>
      <w:szCs w:val="32"/>
      <w:lang w:val="en-US" w:eastAsia="zh-CN" w:bidi="ar-SA"/>
    </w:rPr>
  </w:style>
  <w:style w:type="character" w:styleId="1335" w:customStyle="1">
    <w:name w:val="+正文 Char Char Char Char"/>
    <w:uiPriority w:val="0"/>
    <w:qFormat/>
    <w:rPr>
      <w:rFonts w:ascii="Tahoma" w:hAnsi="Tahoma" w:eastAsia="宋体"/>
      <w:sz w:val="24"/>
      <w:szCs w:val="28"/>
      <w:lang w:val="en-US" w:eastAsia="zh-CN" w:bidi="ar-SA"/>
    </w:rPr>
  </w:style>
  <w:style w:type="character" w:styleId="1336" w:customStyle="1">
    <w:name w:val="释义正文2"/>
    <w:uiPriority w:val="0"/>
    <w:qFormat/>
    <w:rPr>
      <w:sz w:val="24"/>
    </w:rPr>
  </w:style>
  <w:style w:type="character" w:styleId="1337" w:customStyle="1">
    <w:name w:val="point_normal1"/>
    <w:uiPriority w:val="0"/>
    <w:qFormat/>
    <w:rPr>
      <w:rFonts w:ascii="Arial" w:hAnsi="Arial" w:eastAsia="宋体" w:cs="Arial"/>
      <w:sz w:val="20"/>
      <w:szCs w:val="24"/>
      <w:lang w:val="en-US" w:eastAsia="zh-CN" w:bidi="ar-SA"/>
    </w:rPr>
  </w:style>
  <w:style w:type="character" w:styleId="1338" w:customStyle="1">
    <w:name w:val="Table Text Char Char2"/>
    <w:uiPriority w:val="0"/>
    <w:qFormat/>
    <w:rPr>
      <w:rFonts w:ascii="Arial" w:hAnsi="Arial" w:eastAsia="宋体" w:cs="Arial"/>
      <w:sz w:val="18"/>
      <w:szCs w:val="24"/>
      <w:lang w:val="en-US" w:eastAsia="zh-CN" w:bidi="ar-SA"/>
    </w:rPr>
  </w:style>
  <w:style w:type="character" w:styleId="1339" w:customStyle="1">
    <w:name w:val="Plain Text Char"/>
    <w:link w:val="1340"/>
    <w:uiPriority w:val="0"/>
    <w:qFormat/>
    <w:rPr>
      <w:rFonts w:ascii="宋体" w:hAnsi="Courier New" w:eastAsia="楷体_GB2312"/>
      <w:sz w:val="28"/>
    </w:rPr>
  </w:style>
  <w:style w:type="paragraph" w:styleId="1340" w:customStyle="1">
    <w:name w:val="纯文本1"/>
    <w:basedOn w:val="908"/>
    <w:link w:val="1339"/>
    <w:uiPriority w:val="0"/>
    <w:qFormat/>
    <w:rPr>
      <w:rFonts w:ascii="宋体" w:hAnsi="Courier New" w:eastAsia="楷体_GB2312"/>
      <w:sz w:val="28"/>
      <w:szCs w:val="20"/>
    </w:rPr>
  </w:style>
  <w:style w:type="character" w:styleId="1341" w:customStyle="1">
    <w:name w:val="Char Char Char Char Char Char Char Char Char"/>
    <w:uiPriority w:val="0"/>
    <w:qFormat/>
    <w:rPr>
      <w:rFonts w:ascii="Tahoma" w:hAnsi="Tahoma"/>
      <w:sz w:val="24"/>
    </w:rPr>
  </w:style>
  <w:style w:type="character" w:styleId="1342" w:customStyle="1">
    <w:name w:val="脚注文本 Char1"/>
    <w:uiPriority w:val="0"/>
    <w:qFormat/>
    <w:rPr>
      <w:rFonts w:ascii="Tahoma" w:hAnsi="Tahoma" w:eastAsia="宋体"/>
      <w:sz w:val="18"/>
      <w:szCs w:val="18"/>
      <w:lang w:val="en-US" w:eastAsia="zh-CN" w:bidi="ar-SA"/>
    </w:rPr>
  </w:style>
  <w:style w:type="character" w:styleId="1343" w:customStyle="1">
    <w:name w:val="font31"/>
    <w:uiPriority w:val="0"/>
    <w:qFormat/>
    <w:rPr>
      <w:rFonts w:hint="eastAsia" w:ascii="宋体" w:hAnsi="宋体" w:eastAsia="宋体" w:cs="宋体"/>
      <w:color w:val="000000"/>
      <w:sz w:val="20"/>
      <w:szCs w:val="20"/>
      <w:u w:val="none"/>
    </w:rPr>
  </w:style>
  <w:style w:type="character" w:styleId="1344" w:customStyle="1">
    <w:name w:val="e1"/>
    <w:uiPriority w:val="0"/>
    <w:qFormat/>
    <w:rPr>
      <w:rFonts w:ascii="Tahoma" w:hAnsi="Tahoma" w:eastAsia="宋体"/>
      <w:sz w:val="21"/>
      <w:szCs w:val="24"/>
      <w:lang w:val="en-US" w:eastAsia="zh-CN" w:bidi="ar-SA"/>
    </w:rPr>
  </w:style>
  <w:style w:type="character" w:styleId="1345" w:customStyle="1">
    <w:name w:val="style14"/>
    <w:uiPriority w:val="0"/>
    <w:qFormat/>
    <w:rPr>
      <w:rFonts w:ascii="Tahoma" w:hAnsi="Tahoma" w:eastAsia="宋体" w:cs="Tahoma"/>
      <w:sz w:val="24"/>
      <w:szCs w:val="24"/>
      <w:lang w:val="en-US" w:eastAsia="zh-CN" w:bidi="ar-SA"/>
    </w:rPr>
  </w:style>
  <w:style w:type="character" w:styleId="1346" w:customStyle="1">
    <w:name w:val="正文文本 2 Char1"/>
    <w:uiPriority w:val="0"/>
    <w:semiHidden/>
    <w:qFormat/>
    <w:rPr>
      <w:rFonts w:ascii="Tahoma" w:hAnsi="Tahoma" w:eastAsia="宋体"/>
      <w:sz w:val="21"/>
      <w:szCs w:val="24"/>
      <w:lang w:val="en-US" w:eastAsia="zh-CN" w:bidi="ar-SA"/>
    </w:rPr>
  </w:style>
  <w:style w:type="character" w:styleId="1347" w:customStyle="1">
    <w:name w:val="+正文 Char Char Char2"/>
    <w:uiPriority w:val="0"/>
    <w:qFormat/>
    <w:rPr>
      <w:rFonts w:ascii="Tahoma" w:hAnsi="Tahoma" w:eastAsia="宋体"/>
      <w:sz w:val="24"/>
      <w:szCs w:val="24"/>
      <w:lang w:val="en-US" w:eastAsia="zh-CN" w:bidi="ar-SA"/>
    </w:rPr>
  </w:style>
  <w:style w:type="character" w:styleId="1348" w:customStyle="1">
    <w:name w:val="ca-0"/>
    <w:uiPriority w:val="0"/>
    <w:qFormat/>
  </w:style>
  <w:style w:type="character" w:styleId="1349" w:customStyle="1">
    <w:name w:val="td21"/>
    <w:uiPriority w:val="0"/>
    <w:qFormat/>
    <w:rPr>
      <w:rFonts w:ascii="Tahoma" w:hAnsi="Tahoma" w:eastAsia="宋体"/>
      <w:sz w:val="21"/>
      <w:szCs w:val="21"/>
      <w:u w:val="none"/>
      <w:lang w:val="en-US" w:eastAsia="zh-CN" w:bidi="ar-SA"/>
    </w:rPr>
  </w:style>
  <w:style w:type="character" w:styleId="1350" w:customStyle="1">
    <w:name w:val="rmv1"/>
    <w:uiPriority w:val="0"/>
    <w:qFormat/>
  </w:style>
  <w:style w:type="character" w:styleId="1351" w:customStyle="1">
    <w:name w:val="正文文本缩进 3 Char1"/>
    <w:uiPriority w:val="0"/>
    <w:qFormat/>
    <w:rPr>
      <w:rFonts w:ascii="Tahoma" w:hAnsi="Tahoma" w:eastAsia="宋体"/>
      <w:sz w:val="16"/>
      <w:szCs w:val="16"/>
      <w:lang w:val="en-US" w:eastAsia="zh-CN" w:bidi="ar-SA"/>
    </w:rPr>
  </w:style>
  <w:style w:type="character" w:styleId="1352" w:customStyle="1">
    <w:name w:val="qowt-font4"/>
    <w:uiPriority w:val="0"/>
    <w:qFormat/>
  </w:style>
  <w:style w:type="character" w:styleId="1353" w:customStyle="1">
    <w:name w:val="尾注文本 Char1"/>
    <w:uiPriority w:val="0"/>
    <w:qFormat/>
    <w:rPr>
      <w:sz w:val="21"/>
      <w:szCs w:val="24"/>
    </w:rPr>
  </w:style>
  <w:style w:type="character" w:styleId="1354" w:customStyle="1">
    <w:name w:val="Char Char6"/>
    <w:uiPriority w:val="0"/>
    <w:qFormat/>
    <w:rPr>
      <w:rFonts w:eastAsia="宋体"/>
      <w:b/>
      <w:bCs/>
      <w:sz w:val="44"/>
      <w:szCs w:val="44"/>
      <w:lang w:val="en-US" w:eastAsia="zh-CN" w:bidi="ar-SA"/>
    </w:rPr>
  </w:style>
  <w:style w:type="character" w:styleId="1355" w:customStyle="1">
    <w:name w:val="+正文 Char Char"/>
    <w:uiPriority w:val="0"/>
    <w:qFormat/>
    <w:rPr>
      <w:rFonts w:eastAsia="宋体"/>
      <w:sz w:val="24"/>
      <w:szCs w:val="28"/>
      <w:lang w:val="en-US" w:eastAsia="zh-CN" w:bidi="ar-SA"/>
    </w:rPr>
  </w:style>
  <w:style w:type="character" w:styleId="1356" w:customStyle="1">
    <w:name w:val="正文文本缩进 2 Char1"/>
    <w:uiPriority w:val="0"/>
    <w:semiHidden/>
    <w:qFormat/>
    <w:rPr>
      <w:rFonts w:ascii="Tahoma" w:hAnsi="Tahoma" w:eastAsia="宋体"/>
      <w:sz w:val="21"/>
      <w:szCs w:val="24"/>
      <w:lang w:val="en-US" w:eastAsia="zh-CN" w:bidi="ar-SA"/>
    </w:rPr>
  </w:style>
  <w:style w:type="character" w:styleId="1357" w:customStyle="1">
    <w:name w:val="标题 3 Char2"/>
    <w:uiPriority w:val="0"/>
    <w:qFormat/>
    <w:rPr>
      <w:rFonts w:hint="eastAsia" w:ascii="宋体" w:hAnsi="宋体" w:eastAsia="黑体"/>
      <w:b/>
      <w:bCs/>
      <w:sz w:val="30"/>
      <w:szCs w:val="24"/>
      <w:lang w:val="en-US" w:eastAsia="zh-CN" w:bidi="ar-SA"/>
    </w:rPr>
  </w:style>
  <w:style w:type="character" w:styleId="1358" w:customStyle="1">
    <w:name w:val="3zw1"/>
    <w:uiPriority w:val="0"/>
    <w:qFormat/>
    <w:rPr>
      <w:rFonts w:ascii="Tahoma" w:hAnsi="Tahoma" w:eastAsia="宋体"/>
      <w:color w:val="000000"/>
      <w:sz w:val="21"/>
      <w:szCs w:val="21"/>
      <w:lang w:val="en-US" w:eastAsia="zh-CN" w:bidi="ar-SA"/>
    </w:rPr>
  </w:style>
  <w:style w:type="character" w:styleId="1359" w:customStyle="1">
    <w:name w:val="body1"/>
    <w:uiPriority w:val="0"/>
    <w:qFormat/>
    <w:rPr>
      <w:rFonts w:eastAsia="宋体"/>
      <w:sz w:val="18"/>
      <w:szCs w:val="18"/>
      <w:lang w:val="en-US" w:eastAsia="zh-CN" w:bidi="ar-SA"/>
    </w:rPr>
  </w:style>
  <w:style w:type="character" w:styleId="1360" w:customStyle="1">
    <w:name w:val="Table Description Char"/>
    <w:link w:val="1361"/>
    <w:uiPriority w:val="0"/>
    <w:qFormat/>
    <w:rPr>
      <w:rFonts w:ascii="Arial" w:hAnsi="Arial" w:eastAsia="黑体" w:cs="Arial"/>
      <w:sz w:val="18"/>
      <w:szCs w:val="18"/>
      <w:lang w:val="en-US" w:eastAsia="zh-CN" w:bidi="ar-SA"/>
    </w:rPr>
  </w:style>
  <w:style w:type="paragraph" w:styleId="1361" w:customStyle="1">
    <w:name w:val="Table Description"/>
    <w:next w:val="908"/>
    <w:link w:val="1360"/>
    <w:uiPriority w:val="0"/>
    <w:qFormat/>
    <w:pPr>
      <w:jc w:val="center"/>
      <w:keepNext/>
      <w:spacing w:before="160" w:after="80"/>
    </w:pPr>
    <w:rPr>
      <w:rFonts w:ascii="Arial" w:hAnsi="Arial" w:eastAsia="黑体" w:cs="Arial"/>
      <w:sz w:val="18"/>
      <w:szCs w:val="18"/>
      <w:lang w:val="en-US" w:eastAsia="zh-CN" w:bidi="ar-SA"/>
    </w:rPr>
  </w:style>
  <w:style w:type="character" w:styleId="1362" w:customStyle="1">
    <w:name w:val="图案编号 Char Char"/>
    <w:link w:val="1363"/>
    <w:uiPriority w:val="0"/>
    <w:qFormat/>
    <w:rPr>
      <w:rFonts w:ascii="宋体" w:hAnsi="宋体"/>
      <w:sz w:val="21"/>
      <w:szCs w:val="24"/>
    </w:rPr>
  </w:style>
  <w:style w:type="paragraph" w:styleId="1363" w:customStyle="1">
    <w:name w:val="图案编号"/>
    <w:basedOn w:val="908"/>
    <w:link w:val="1362"/>
    <w:uiPriority w:val="0"/>
    <w:qFormat/>
    <w:pPr>
      <w:numPr>
        <w:ilvl w:val="0"/>
        <w:numId w:val="3"/>
      </w:numPr>
      <w:jc w:val="center"/>
    </w:pPr>
    <w:rPr>
      <w:rFonts w:ascii="宋体" w:hAnsi="宋体"/>
    </w:rPr>
  </w:style>
  <w:style w:type="character" w:styleId="1364" w:customStyle="1">
    <w:name w:val="zi61"/>
    <w:uiPriority w:val="0"/>
    <w:qFormat/>
    <w:rPr>
      <w:b/>
      <w:bCs/>
      <w:color w:val="ff0000"/>
      <w:sz w:val="24"/>
      <w:szCs w:val="24"/>
      <w:u w:val="none"/>
    </w:rPr>
  </w:style>
  <w:style w:type="character" w:styleId="1365" w:customStyle="1">
    <w:name w:val="表格编号 Char"/>
    <w:link w:val="1366"/>
    <w:uiPriority w:val="0"/>
    <w:qFormat/>
    <w:rPr>
      <w:rFonts w:ascii="宋体" w:hAnsi="宋体"/>
      <w:sz w:val="21"/>
      <w:szCs w:val="24"/>
    </w:rPr>
  </w:style>
  <w:style w:type="paragraph" w:styleId="1366" w:customStyle="1">
    <w:name w:val="表格编号"/>
    <w:basedOn w:val="1363"/>
    <w:next w:val="908"/>
    <w:link w:val="1365"/>
    <w:uiPriority w:val="0"/>
    <w:qFormat/>
    <w:pPr>
      <w:numPr>
        <w:ilvl w:val="0"/>
        <w:numId w:val="4"/>
      </w:numPr>
      <w:ind w:left="900" w:hanging="420"/>
      <w:tabs>
        <w:tab w:val="left" w:pos="780" w:leader="none"/>
        <w:tab w:val="left" w:pos="900" w:leader="none"/>
      </w:tabs>
    </w:pPr>
  </w:style>
  <w:style w:type="character" w:styleId="1367" w:customStyle="1">
    <w:name w:val="hover6"/>
    <w:uiPriority w:val="0"/>
    <w:qFormat/>
    <w:rPr>
      <w:color w:val="ffffff"/>
      <w:shd w:val="clear" w:color="auto" w:fill="f9ac00"/>
    </w:rPr>
  </w:style>
  <w:style w:type="character" w:styleId="1368" w:customStyle="1">
    <w:name w:val="grame"/>
    <w:uiPriority w:val="0"/>
    <w:qFormat/>
    <w:rPr>
      <w:rFonts w:ascii="Tahoma" w:hAnsi="Tahoma" w:eastAsia="宋体" w:cs="Tahoma"/>
      <w:sz w:val="24"/>
      <w:szCs w:val="24"/>
      <w:lang w:val="en-US" w:eastAsia="zh-CN" w:bidi="ar-SA"/>
    </w:rPr>
  </w:style>
  <w:style w:type="character" w:styleId="1369" w:customStyle="1">
    <w:name w:val="页脚 Char1"/>
    <w:uiPriority w:val="0"/>
    <w:semiHidden/>
    <w:qFormat/>
    <w:rPr>
      <w:rFonts w:ascii="Tahoma" w:hAnsi="Tahoma" w:eastAsia="宋体"/>
      <w:sz w:val="18"/>
      <w:szCs w:val="18"/>
      <w:lang w:val="en-US" w:eastAsia="zh-CN" w:bidi="ar-SA"/>
    </w:rPr>
  </w:style>
  <w:style w:type="character" w:styleId="1370" w:customStyle="1">
    <w:name w:val="xiangxicanshu1"/>
    <w:uiPriority w:val="0"/>
    <w:qFormat/>
    <w:rPr>
      <w:rFonts w:ascii="ˎ̥" w:hAnsi="ˎ̥"/>
      <w:b/>
      <w:bCs/>
      <w:color w:val="6f6f6f"/>
      <w:sz w:val="18"/>
      <w:szCs w:val="18"/>
    </w:rPr>
  </w:style>
  <w:style w:type="character" w:styleId="1371" w:customStyle="1">
    <w:name w:val="biaoti1"/>
    <w:uiPriority w:val="0"/>
    <w:qFormat/>
    <w:rPr>
      <w:rFonts w:ascii="Tahoma" w:hAnsi="Tahoma" w:eastAsia="宋体"/>
      <w:b/>
      <w:bCs/>
      <w:color w:val="336699"/>
      <w:sz w:val="21"/>
      <w:szCs w:val="21"/>
      <w:u w:val="none"/>
      <w:lang w:val="en-US" w:eastAsia="zh-CN" w:bidi="ar-SA"/>
    </w:rPr>
  </w:style>
  <w:style w:type="character" w:styleId="1372" w:customStyle="1">
    <w:name w:val="样式 样式 首行缩进:  2.25 字符 + 首行缩进:  2.25 字符 Char"/>
    <w:link w:val="1373"/>
    <w:uiPriority w:val="0"/>
    <w:qFormat/>
  </w:style>
  <w:style w:type="paragraph" w:styleId="1373" w:customStyle="1">
    <w:name w:val="样式 样式 首行缩进:  2.25 字符 + 首行缩进:  2.25 字符"/>
    <w:basedOn w:val="1255"/>
    <w:link w:val="1372"/>
    <w:uiPriority w:val="0"/>
    <w:qFormat/>
    <w:pPr>
      <w:ind w:firstLine="540"/>
    </w:pPr>
    <w:rPr>
      <w:rFonts w:ascii="Times New Roman" w:hAnsi="Times New Roman"/>
      <w:sz w:val="20"/>
      <w:szCs w:val="20"/>
    </w:rPr>
  </w:style>
  <w:style w:type="character" w:styleId="1374" w:customStyle="1">
    <w:name w:val="正文首行缩进 2 Char1"/>
    <w:uiPriority w:val="0"/>
    <w:semiHidden/>
    <w:qFormat/>
  </w:style>
  <w:style w:type="character" w:styleId="1375" w:customStyle="1">
    <w:name w:val="标题 2 Char Char"/>
    <w:uiPriority w:val="0"/>
    <w:qFormat/>
    <w:rPr>
      <w:rFonts w:ascii="Arial" w:hAnsi="Arial" w:eastAsia="黑体"/>
      <w:b/>
      <w:spacing w:val="-6"/>
      <w:sz w:val="30"/>
      <w:szCs w:val="32"/>
      <w:lang w:val="en-US" w:eastAsia="zh-CN" w:bidi="ar-SA"/>
    </w:rPr>
  </w:style>
  <w:style w:type="character" w:styleId="1376" w:customStyle="1">
    <w:name w:val="unnamed31"/>
    <w:uiPriority w:val="0"/>
    <w:qFormat/>
    <w:rPr>
      <w:rFonts w:hint="eastAsia" w:ascii="宋体" w:hAnsi="宋体" w:eastAsia="宋体"/>
      <w:color w:val="000099"/>
      <w:spacing w:val="0"/>
      <w:sz w:val="18"/>
      <w:szCs w:val="18"/>
      <w:u w:val="none"/>
    </w:rPr>
  </w:style>
  <w:style w:type="character" w:styleId="1377" w:customStyle="1">
    <w:name w:val="批注文字 Char"/>
    <w:uiPriority w:val="0"/>
    <w:qFormat/>
    <w:rPr>
      <w:rFonts w:ascii="Tahoma" w:hAnsi="Tahoma" w:eastAsia="宋体"/>
      <w:sz w:val="21"/>
      <w:szCs w:val="24"/>
      <w:lang w:val="en-US" w:eastAsia="zh-CN" w:bidi="ar-SA"/>
    </w:rPr>
  </w:style>
  <w:style w:type="character" w:styleId="1378" w:customStyle="1">
    <w:name w:val="表正文 Char"/>
    <w:uiPriority w:val="0"/>
    <w:qFormat/>
    <w:rPr>
      <w:rFonts w:eastAsia="楷体_GB2312"/>
      <w:sz w:val="24"/>
      <w:lang w:val="en-US" w:eastAsia="zh-CN" w:bidi="ar-SA"/>
    </w:rPr>
  </w:style>
  <w:style w:type="character" w:styleId="1379" w:customStyle="1">
    <w:name w:val="正文文本缩进 Char1"/>
    <w:uiPriority w:val="0"/>
    <w:semiHidden/>
    <w:qFormat/>
    <w:rPr>
      <w:rFonts w:ascii="Tahoma" w:hAnsi="Tahoma" w:eastAsia="宋体"/>
      <w:sz w:val="21"/>
      <w:szCs w:val="24"/>
      <w:lang w:val="en-US" w:eastAsia="zh-CN" w:bidi="ar-SA"/>
    </w:rPr>
  </w:style>
  <w:style w:type="character" w:styleId="1380" w:customStyle="1">
    <w:name w:val="Plain Text Char Char"/>
    <w:uiPriority w:val="0"/>
    <w:qFormat/>
    <w:rPr>
      <w:rFonts w:ascii="宋体" w:hAnsi="Courier New" w:eastAsia="楷体_GB2312"/>
      <w:sz w:val="28"/>
      <w:szCs w:val="24"/>
      <w:lang w:val="en-US" w:eastAsia="zh-CN" w:bidi="ar-SA"/>
    </w:rPr>
  </w:style>
  <w:style w:type="character" w:styleId="1381" w:customStyle="1">
    <w:name w:val="m_text"/>
    <w:uiPriority w:val="0"/>
    <w:qFormat/>
  </w:style>
  <w:style w:type="character" w:styleId="1382" w:customStyle="1">
    <w:name w:val="标题 Char1"/>
    <w:uiPriority w:val="0"/>
    <w:qFormat/>
    <w:rPr>
      <w:rFonts w:ascii="Cambria" w:hAnsi="Cambria" w:eastAsia="宋体" w:cs="Times New Roman"/>
      <w:b/>
      <w:bCs/>
      <w:sz w:val="32"/>
      <w:szCs w:val="32"/>
      <w:lang w:val="en-US" w:eastAsia="zh-CN" w:bidi="ar-SA"/>
    </w:rPr>
  </w:style>
  <w:style w:type="character" w:styleId="1383" w:customStyle="1">
    <w:name w:val="纯文本 Char1"/>
    <w:uiPriority w:val="0"/>
    <w:qFormat/>
    <w:rPr>
      <w:rFonts w:ascii="宋体" w:hAnsi="Courier New" w:eastAsia="宋体" w:cs="Courier New"/>
      <w:sz w:val="21"/>
      <w:szCs w:val="21"/>
      <w:lang w:val="en-US" w:eastAsia="zh-CN" w:bidi="ar-SA"/>
    </w:rPr>
  </w:style>
  <w:style w:type="character" w:styleId="1384" w:customStyle="1">
    <w:name w:val="content021"/>
    <w:uiPriority w:val="0"/>
    <w:qFormat/>
  </w:style>
  <w:style w:type="character" w:styleId="1385" w:customStyle="1">
    <w:name w:val="MC SYSTEM"/>
    <w:uiPriority w:val="0"/>
    <w:semiHidden/>
    <w:qFormat/>
    <w:rPr>
      <w:rFonts w:ascii="Arial" w:hAnsi="Arial" w:eastAsia="宋体" w:cs="Arial"/>
      <w:color w:val="000000"/>
      <w:sz w:val="18"/>
      <w:szCs w:val="20"/>
      <w:lang w:val="en-US" w:eastAsia="zh-CN" w:bidi="ar-SA"/>
    </w:rPr>
  </w:style>
  <w:style w:type="paragraph" w:styleId="1386" w:customStyle="1">
    <w:name w:val="样式 标题 4 + (西文) 宋体 小四"/>
    <w:basedOn w:val="908"/>
    <w:uiPriority w:val="0"/>
    <w:qFormat/>
    <w:pPr>
      <w:spacing w:line="360" w:lineRule="auto"/>
    </w:pPr>
    <w:rPr>
      <w:rFonts w:ascii="宋体" w:hAnsi="宋体" w:eastAsia="仿宋_GB2312"/>
      <w:sz w:val="24"/>
      <w:szCs w:val="20"/>
    </w:rPr>
  </w:style>
  <w:style w:type="paragraph" w:styleId="1387" w:customStyle="1">
    <w:name w:val="样式 标题 4 + 仿宋_GB2312"/>
    <w:basedOn w:val="1116"/>
    <w:uiPriority w:val="0"/>
    <w:qFormat/>
    <w:pPr>
      <w:jc w:val="both"/>
      <w:keepNext/>
      <w:spacing w:line="300" w:lineRule="auto"/>
      <w:widowControl w:val="off"/>
    </w:pPr>
    <w:rPr>
      <w:rFonts w:ascii="仿宋_GB2312" w:hAnsi="仿宋_GB2312" w:eastAsia="仿宋_GB2312"/>
      <w:b/>
      <w:bCs/>
      <w:color w:val="ff00ff"/>
      <w:sz w:val="30"/>
      <w:szCs w:val="30"/>
      <w:u w:val="none"/>
    </w:rPr>
  </w:style>
  <w:style w:type="paragraph" w:styleId="1388" w:customStyle="1">
    <w:name w:val="xl53"/>
    <w:basedOn w:val="908"/>
    <w:uiPriority w:val="0"/>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389" w:customStyle="1">
    <w:name w:val="msonormalcxsplast"/>
    <w:basedOn w:val="908"/>
    <w:uiPriority w:val="0"/>
    <w:qFormat/>
    <w:pPr>
      <w:jc w:val="left"/>
      <w:widowControl/>
    </w:pPr>
    <w:rPr>
      <w:rFonts w:ascii="宋体" w:hAnsi="宋体" w:cs="宋体"/>
      <w:sz w:val="24"/>
    </w:rPr>
  </w:style>
  <w:style w:type="paragraph" w:styleId="1390" w:customStyle="1">
    <w:name w:val="样式 标题 3h3H3sect1.2.3l3CT第二层条3rd level31.1.1BOD 0h31h..."/>
    <w:basedOn w:val="1115"/>
    <w:uiPriority w:val="0"/>
    <w:qFormat/>
    <w:pPr>
      <w:ind w:right="0"/>
      <w:jc w:val="both"/>
      <w:keepLines/>
      <w:keepNext/>
      <w:spacing w:before="120" w:after="80" w:line="360" w:lineRule="auto"/>
      <w:widowControl w:val="off"/>
    </w:pPr>
    <w:rPr>
      <w:rFonts w:ascii="Arial" w:hAnsi="Arial" w:eastAsia="黑体"/>
      <w:sz w:val="30"/>
      <w:szCs w:val="20"/>
    </w:rPr>
  </w:style>
  <w:style w:type="paragraph" w:styleId="1391" w:customStyle="1">
    <w:name w:val="Company Name"/>
    <w:basedOn w:val="908"/>
    <w:uiPriority w:val="0"/>
    <w:qFormat/>
    <w:pPr>
      <w:jc w:val="left"/>
      <w:keepLines/>
      <w:keepNext/>
      <w:spacing w:line="220" w:lineRule="atLeast"/>
      <w:widowControl/>
    </w:pPr>
    <w:rPr>
      <w:rFonts w:ascii="Arial Black" w:hAnsi="Arial Black" w:eastAsia="PMingLiU"/>
      <w:spacing w:val="-25"/>
      <w:sz w:val="32"/>
      <w:szCs w:val="20"/>
      <w:lang w:eastAsia="zh-TW"/>
    </w:rPr>
  </w:style>
  <w:style w:type="paragraph" w:styleId="1392" w:customStyle="1">
    <w:name w:val="Char Char Char Char Char Char1 Char1"/>
    <w:basedOn w:val="908"/>
    <w:uiPriority w:val="0"/>
    <w:qFormat/>
    <w:pPr>
      <w:jc w:val="left"/>
      <w:spacing w:after="160" w:line="240" w:lineRule="exact"/>
      <w:widowControl/>
    </w:pPr>
    <w:rPr>
      <w:rFonts w:ascii="Verdana" w:hAnsi="Verdana"/>
      <w:sz w:val="20"/>
      <w:szCs w:val="20"/>
      <w:lang w:eastAsia="en-US"/>
    </w:rPr>
  </w:style>
  <w:style w:type="paragraph" w:styleId="1393" w:customStyle="1">
    <w:name w:val="正文格式"/>
    <w:basedOn w:val="908"/>
    <w:uiPriority w:val="0"/>
    <w:qFormat/>
    <w:rPr>
      <w:spacing w:val="20"/>
      <w:sz w:val="24"/>
    </w:rPr>
  </w:style>
  <w:style w:type="paragraph" w:styleId="1394" w:customStyle="1">
    <w:name w:val="样式 仿宋_GB2312 四号 黑色 行距: 1.5 倍行距2"/>
    <w:basedOn w:val="908"/>
    <w:uiPriority w:val="0"/>
    <w:qFormat/>
    <w:pPr>
      <w:spacing w:line="360" w:lineRule="auto"/>
    </w:pPr>
    <w:rPr>
      <w:rFonts w:ascii="仿宋_GB2312" w:eastAsia="仿宋_GB2312"/>
      <w:color w:val="000000"/>
      <w:sz w:val="24"/>
      <w:szCs w:val="20"/>
    </w:rPr>
  </w:style>
  <w:style w:type="paragraph" w:styleId="1395"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396" w:customStyle="1">
    <w:name w:val="+标题4"/>
    <w:basedOn w:val="1116"/>
    <w:uiPriority w:val="0"/>
    <w:qFormat/>
    <w:pPr>
      <w:jc w:val="both"/>
      <w:keepLines/>
      <w:keepNext/>
      <w:spacing w:line="360" w:lineRule="auto"/>
      <w:widowControl w:val="off"/>
      <w:tabs>
        <w:tab w:val="left" w:pos="0" w:leader="none"/>
      </w:tabs>
    </w:pPr>
    <w:rPr>
      <w:rFonts w:ascii="Times New Roman" w:hAnsi="Times New Roman"/>
      <w:b/>
      <w:bCs/>
      <w:u w:val="none"/>
    </w:rPr>
  </w:style>
  <w:style w:type="paragraph" w:styleId="1397" w:customStyle="1">
    <w:name w:val="条例"/>
    <w:basedOn w:val="908"/>
    <w:uiPriority w:val="0"/>
    <w:qFormat/>
    <w:pPr>
      <w:ind w:left="2" w:right="210" w:firstLine="2"/>
      <w:keepLines/>
      <w:spacing w:line="320" w:lineRule="exact"/>
      <w:widowControl/>
    </w:pPr>
    <w:rPr>
      <w:rFonts w:ascii="宋体" w:hAnsi="宋体"/>
      <w:sz w:val="24"/>
      <w:szCs w:val="20"/>
    </w:rPr>
  </w:style>
  <w:style w:type="paragraph" w:styleId="1398" w:customStyle="1">
    <w:name w:val="Char Char Char1"/>
    <w:basedOn w:val="908"/>
    <w:uiPriority w:val="0"/>
    <w:qFormat/>
    <w:pPr>
      <w:spacing w:line="360" w:lineRule="auto"/>
    </w:pPr>
    <w:rPr>
      <w:sz w:val="24"/>
      <w:szCs w:val="20"/>
    </w:rPr>
  </w:style>
  <w:style w:type="paragraph" w:styleId="1399" w:customStyle="1">
    <w:name w:val="xl83"/>
    <w:basedOn w:val="908"/>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400" w:customStyle="1">
    <w:name w:val="+正文 Char Char5 Char"/>
    <w:basedOn w:val="908"/>
    <w:uiPriority w:val="0"/>
    <w:qFormat/>
    <w:pPr>
      <w:ind w:firstLine="200"/>
      <w:spacing w:line="360" w:lineRule="auto"/>
    </w:pPr>
    <w:rPr>
      <w:sz w:val="24"/>
      <w:szCs w:val="20"/>
    </w:rPr>
  </w:style>
  <w:style w:type="paragraph" w:styleId="1401" w:customStyle="1">
    <w:name w:val="List Paragraph1"/>
    <w:basedOn w:val="908"/>
    <w:uiPriority w:val="0"/>
    <w:qFormat/>
    <w:pPr>
      <w:ind w:firstLine="420"/>
    </w:pPr>
    <w:rPr>
      <w:szCs w:val="20"/>
    </w:rPr>
  </w:style>
  <w:style w:type="paragraph" w:styleId="1402" w:customStyle="1">
    <w:name w:val="xl38"/>
    <w:basedOn w:val="908"/>
    <w:uiPriority w:val="0"/>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403" w:customStyle="1">
    <w:name w:val="样式SZA"/>
    <w:basedOn w:val="966"/>
    <w:uiPriority w:val="0"/>
    <w:qFormat/>
    <w:pPr>
      <w:ind w:left="660" w:hanging="660"/>
      <w:jc w:val="left"/>
      <w:spacing w:after="220" w:line="220" w:lineRule="atLeast"/>
      <w:widowControl/>
      <w:tabs>
        <w:tab w:val="left" w:pos="660" w:leader="none"/>
      </w:tabs>
    </w:pPr>
    <w:rPr>
      <w:rFonts w:ascii="Times New Roman" w:eastAsia="宋体"/>
      <w:sz w:val="21"/>
    </w:rPr>
  </w:style>
  <w:style w:type="paragraph" w:styleId="1404" w:customStyle="1">
    <w:name w:val="xl46"/>
    <w:basedOn w:val="908"/>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405" w:customStyle="1">
    <w:name w:val="页眉（横）"/>
    <w:basedOn w:val="1171"/>
    <w:uiPriority w:val="0"/>
    <w:qFormat/>
    <w:pPr>
      <w:ind w:left="200"/>
      <w:spacing w:after="120"/>
      <w:tabs>
        <w:tab w:val="center" w:pos="6985" w:leader="none"/>
        <w:tab w:val="right" w:pos="13969" w:leader="none"/>
      </w:tabs>
      <w:pBdr>
        <w:bottom w:val="none" w:color="000000" w:sz="0" w:space="0"/>
      </w:pBdr>
    </w:pPr>
    <w:rPr>
      <w:rFonts w:ascii="Arial" w:hAnsi="Arial" w:eastAsia="宋体"/>
      <w:szCs w:val="18"/>
    </w:rPr>
  </w:style>
  <w:style w:type="paragraph" w:styleId="1406" w:customStyle="1">
    <w:name w:val="样式 Arial 行距: 多倍行距 1.2 字行 首行缩进:  2 字符"/>
    <w:basedOn w:val="908"/>
    <w:uiPriority w:val="0"/>
    <w:qFormat/>
    <w:pPr>
      <w:ind w:firstLine="420"/>
      <w:spacing w:line="288" w:lineRule="auto"/>
    </w:pPr>
    <w:rPr>
      <w:rFonts w:ascii="Arial" w:hAnsi="Arial" w:cs="宋体"/>
      <w:sz w:val="20"/>
      <w:szCs w:val="20"/>
    </w:rPr>
  </w:style>
  <w:style w:type="paragraph" w:styleId="1407" w:customStyle="1">
    <w:name w:val="+正文 Char Char2 Char Char"/>
    <w:basedOn w:val="908"/>
    <w:uiPriority w:val="0"/>
    <w:qFormat/>
    <w:pPr>
      <w:ind w:firstLine="200"/>
      <w:spacing w:line="360" w:lineRule="auto"/>
    </w:pPr>
    <w:rPr>
      <w:sz w:val="24"/>
      <w:szCs w:val="28"/>
    </w:rPr>
  </w:style>
  <w:style w:type="paragraph" w:styleId="1408" w:customStyle="1">
    <w:name w:val="04论文正文"/>
    <w:basedOn w:val="908"/>
    <w:uiPriority w:val="0"/>
    <w:qFormat/>
    <w:pPr>
      <w:ind w:firstLine="480"/>
      <w:spacing w:line="400" w:lineRule="exact"/>
    </w:pPr>
    <w:rPr>
      <w:rFonts w:cs="宋体"/>
      <w:sz w:val="24"/>
    </w:rPr>
  </w:style>
  <w:style w:type="paragraph" w:styleId="1409" w:customStyle="1">
    <w:name w:val="xl42"/>
    <w:basedOn w:val="908"/>
    <w:uiPriority w:val="0"/>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410" w:customStyle="1">
    <w:name w:val="Appendix 1"/>
    <w:basedOn w:val="908"/>
    <w:uiPriority w:val="0"/>
    <w:qFormat/>
    <w:pPr>
      <w:ind w:left="1678" w:hanging="1678"/>
      <w:spacing w:before="360" w:after="360" w:line="576" w:lineRule="exact"/>
      <w:tabs>
        <w:tab w:val="left" w:pos="420" w:leader="none"/>
        <w:tab w:val="left" w:pos="840" w:leader="none"/>
      </w:tabs>
    </w:pPr>
    <w:rPr>
      <w:b/>
      <w:sz w:val="44"/>
      <w:szCs w:val="20"/>
    </w:rPr>
  </w:style>
  <w:style w:type="paragraph" w:styleId="1411" w:customStyle="1">
    <w:name w:val="三级条标题"/>
    <w:basedOn w:val="1412"/>
    <w:next w:val="908"/>
    <w:uiPriority w:val="0"/>
    <w:qFormat/>
    <w:pPr>
      <w:tabs>
        <w:tab w:val="left" w:pos="360" w:leader="none"/>
        <w:tab w:val="left" w:pos="480" w:leader="none"/>
      </w:tabs>
      <w:outlineLvl w:val="4"/>
    </w:pPr>
  </w:style>
  <w:style w:type="paragraph" w:styleId="1412" w:customStyle="1">
    <w:name w:val="二级条标题"/>
    <w:basedOn w:val="1413"/>
    <w:next w:val="908"/>
    <w:uiPriority w:val="0"/>
    <w:qFormat/>
    <w:pPr>
      <w:ind w:left="480" w:hanging="480"/>
      <w:tabs>
        <w:tab w:val="left" w:pos="360" w:leader="none"/>
        <w:tab w:val="left" w:pos="480" w:leader="none"/>
      </w:tabs>
      <w:outlineLvl w:val="3"/>
    </w:pPr>
  </w:style>
  <w:style w:type="paragraph" w:styleId="1413" w:customStyle="1">
    <w:name w:val="一级条标题"/>
    <w:basedOn w:val="908"/>
    <w:next w:val="908"/>
    <w:uiPriority w:val="0"/>
    <w:qFormat/>
    <w:pPr>
      <w:ind w:left="420"/>
      <w:widowControl/>
      <w:tabs>
        <w:tab w:val="left" w:pos="360" w:leader="none"/>
      </w:tabs>
      <w:outlineLvl w:val="2"/>
    </w:pPr>
    <w:rPr>
      <w:rFonts w:ascii="黑体" w:eastAsia="黑体"/>
      <w:szCs w:val="20"/>
    </w:rPr>
  </w:style>
  <w:style w:type="paragraph" w:styleId="1414" w:customStyle="1">
    <w:name w:val="+正文 Char"/>
    <w:basedOn w:val="908"/>
    <w:uiPriority w:val="0"/>
    <w:qFormat/>
    <w:pPr>
      <w:ind w:firstLine="200"/>
      <w:spacing w:line="360" w:lineRule="auto"/>
    </w:pPr>
    <w:rPr>
      <w:sz w:val="24"/>
      <w:szCs w:val="28"/>
    </w:rPr>
  </w:style>
  <w:style w:type="paragraph" w:styleId="1415" w:customStyle="1">
    <w:name w:val="+注："/>
    <w:basedOn w:val="908"/>
    <w:uiPriority w:val="0"/>
    <w:qFormat/>
    <w:pPr>
      <w:ind w:firstLine="200"/>
      <w:spacing w:line="360" w:lineRule="auto"/>
    </w:pPr>
    <w:rPr>
      <w:szCs w:val="21"/>
    </w:rPr>
  </w:style>
  <w:style w:type="paragraph" w:styleId="1416" w:customStyle="1">
    <w:name w:val="列表符号"/>
    <w:uiPriority w:val="0"/>
    <w:qFormat/>
    <w:pPr>
      <w:numPr>
        <w:ilvl w:val="0"/>
        <w:numId w:val="5"/>
      </w:numPr>
      <w:spacing w:before="156" w:after="156"/>
    </w:pPr>
    <w:rPr>
      <w:rFonts w:ascii="宋体" w:hAnsi="Times New Roman" w:eastAsia="宋体" w:cs="Times New Roman"/>
      <w:lang w:val="en-US" w:eastAsia="zh-CN" w:bidi="ar-SA"/>
    </w:rPr>
  </w:style>
  <w:style w:type="paragraph" w:styleId="1417" w:customStyle="1">
    <w:name w:val="Char Char Char Char Char Char Char Char Char1 Char1"/>
    <w:basedOn w:val="1143"/>
    <w:uiPriority w:val="0"/>
    <w:qFormat/>
    <w:pPr>
      <w:spacing w:line="360" w:lineRule="auto"/>
    </w:pPr>
    <w:rPr>
      <w:rFonts w:ascii="Tahoma" w:hAnsi="Tahoma"/>
      <w:sz w:val="24"/>
    </w:rPr>
  </w:style>
  <w:style w:type="paragraph" w:styleId="1418" w:customStyle="1">
    <w:name w:val="font6"/>
    <w:basedOn w:val="908"/>
    <w:uiPriority w:val="0"/>
    <w:qFormat/>
    <w:pPr>
      <w:jc w:val="left"/>
      <w:spacing w:before="100" w:beforeAutospacing="1" w:after="100" w:afterAutospacing="1"/>
      <w:widowControl/>
    </w:pPr>
    <w:rPr>
      <w:rFonts w:ascii="宋体" w:hAnsi="宋体" w:cs="宋体"/>
      <w:sz w:val="18"/>
      <w:szCs w:val="18"/>
    </w:rPr>
  </w:style>
  <w:style w:type="paragraph" w:styleId="1419" w:customStyle="1">
    <w:name w:val="Char1 Char Char Char Char Char Char"/>
    <w:basedOn w:val="908"/>
    <w:uiPriority w:val="0"/>
    <w:qFormat/>
    <w:rPr>
      <w:rFonts w:ascii="Tahoma" w:hAnsi="Tahoma"/>
      <w:sz w:val="24"/>
      <w:szCs w:val="20"/>
    </w:rPr>
  </w:style>
  <w:style w:type="paragraph" w:styleId="1420" w:customStyle="1">
    <w:name w:val="Char Char Char1 Char1"/>
    <w:basedOn w:val="908"/>
    <w:uiPriority w:val="0"/>
    <w:qFormat/>
    <w:pPr>
      <w:spacing w:line="312" w:lineRule="atLeast"/>
    </w:pPr>
    <w:rPr>
      <w:b/>
      <w:bCs/>
      <w:sz w:val="36"/>
      <w:szCs w:val="32"/>
    </w:rPr>
  </w:style>
  <w:style w:type="paragraph" w:styleId="1421" w:customStyle="1">
    <w:name w:val="chen"/>
    <w:basedOn w:val="1183"/>
    <w:uiPriority w:val="0"/>
    <w:qFormat/>
    <w:pPr>
      <w:ind w:left="0" w:right="26" w:firstLine="480"/>
      <w:jc w:val="left"/>
      <w:spacing w:after="0"/>
      <w:tabs>
        <w:tab w:val="left" w:pos="7440" w:leader="none"/>
      </w:tabs>
    </w:pPr>
    <w:rPr>
      <w:rFonts w:ascii="楷体_GB2312" w:eastAsia="楷体_GB2312"/>
      <w:spacing w:val="4"/>
      <w:sz w:val="24"/>
      <w:szCs w:val="20"/>
    </w:rPr>
  </w:style>
  <w:style w:type="paragraph" w:styleId="1422" w:customStyle="1">
    <w:name w:val="打对勾的标号1"/>
    <w:basedOn w:val="908"/>
    <w:uiPriority w:val="0"/>
    <w:qFormat/>
    <w:pPr>
      <w:tabs>
        <w:tab w:val="left" w:pos="540" w:leader="none"/>
      </w:tabs>
    </w:pPr>
    <w:rPr>
      <w:rFonts w:ascii="宋体"/>
      <w:color w:val="000000"/>
      <w:sz w:val="28"/>
      <w:szCs w:val="20"/>
      <w:lang w:val="en-GB"/>
    </w:rPr>
  </w:style>
  <w:style w:type="paragraph" w:styleId="1423" w:customStyle="1">
    <w:name w:val="EHPT"/>
    <w:basedOn w:val="908"/>
    <w:next w:val="966"/>
    <w:uiPriority w:val="0"/>
    <w:qFormat/>
    <w:pPr>
      <w:ind w:right="-694"/>
    </w:pPr>
    <w:rPr>
      <w:sz w:val="24"/>
      <w:szCs w:val="20"/>
    </w:rPr>
  </w:style>
  <w:style w:type="paragraph" w:styleId="1424" w:customStyle="1">
    <w:name w:val="应答答案"/>
    <w:basedOn w:val="1234"/>
    <w:uiPriority w:val="0"/>
    <w:qFormat/>
    <w:pPr>
      <w:ind w:left="420" w:firstLine="0"/>
      <w:spacing w:after="156"/>
    </w:pPr>
    <w:rPr>
      <w:rFonts w:ascii="Arial" w:hAnsi="Arial"/>
      <w:sz w:val="21"/>
      <w:szCs w:val="24"/>
    </w:rPr>
  </w:style>
  <w:style w:type="paragraph" w:styleId="1425" w:customStyle="1">
    <w:name w:val="+(1)"/>
    <w:basedOn w:val="1414"/>
    <w:uiPriority w:val="0"/>
    <w:qFormat/>
    <w:pPr>
      <w:ind w:left="1140" w:firstLine="0"/>
      <w:tabs>
        <w:tab w:val="left" w:pos="1140" w:leader="none"/>
      </w:tabs>
    </w:pPr>
  </w:style>
  <w:style w:type="paragraph" w:styleId="1426" w:customStyle="1">
    <w:name w:val="样式 标题 6 + 宋体 小四"/>
    <w:basedOn w:val="1118"/>
    <w:uiPriority w:val="0"/>
    <w:qFormat/>
    <w:pPr>
      <w:ind w:left="0" w:firstLine="0"/>
      <w:spacing w:before="0" w:after="0" w:line="360" w:lineRule="auto"/>
      <w:tabs>
        <w:tab w:val="clear" w:pos="1152" w:leader="none"/>
      </w:tabs>
    </w:pPr>
    <w:rPr>
      <w:rFonts w:ascii="宋体" w:hAnsi="宋体"/>
      <w:b w:val="0"/>
      <w:bCs w:val="0"/>
    </w:rPr>
  </w:style>
  <w:style w:type="paragraph" w:styleId="1427" w:customStyle="1">
    <w:name w:val="样式 样式 样式 首行缩进:  2.25 字符 + 首行缩进:  2.25 字符 + 段前: 7.8 磅 段后: 7.8 磅"/>
    <w:basedOn w:val="1373"/>
    <w:uiPriority w:val="0"/>
    <w:qFormat/>
    <w:pPr>
      <w:ind w:firstLine="225"/>
    </w:pPr>
  </w:style>
  <w:style w:type="paragraph" w:styleId="1428" w:customStyle="1">
    <w:name w:val="Char Char Char1 Char"/>
    <w:basedOn w:val="908"/>
    <w:uiPriority w:val="0"/>
    <w:qFormat/>
    <w:pPr>
      <w:spacing w:line="312" w:lineRule="atLeast"/>
    </w:pPr>
    <w:rPr>
      <w:b/>
      <w:bCs/>
      <w:sz w:val="36"/>
      <w:szCs w:val="32"/>
    </w:rPr>
  </w:style>
  <w:style w:type="paragraph" w:styleId="1429" w:customStyle="1">
    <w:name w:val="关键词"/>
    <w:basedOn w:val="908"/>
    <w:next w:val="1430"/>
    <w:uiPriority w:val="0"/>
    <w:qFormat/>
    <w:pPr>
      <w:spacing w:line="360" w:lineRule="auto"/>
    </w:pPr>
    <w:rPr>
      <w:rFonts w:eastAsia="黑体"/>
      <w:sz w:val="20"/>
      <w:szCs w:val="20"/>
    </w:rPr>
  </w:style>
  <w:style w:type="paragraph" w:styleId="1430" w:customStyle="1">
    <w:name w:val="摘要"/>
    <w:basedOn w:val="908"/>
    <w:next w:val="965"/>
    <w:uiPriority w:val="0"/>
    <w:qFormat/>
    <w:pPr>
      <w:spacing w:line="360" w:lineRule="auto"/>
    </w:pPr>
    <w:rPr>
      <w:rFonts w:eastAsia="黑体"/>
      <w:sz w:val="20"/>
      <w:szCs w:val="20"/>
    </w:rPr>
  </w:style>
  <w:style w:type="paragraph" w:styleId="1431" w:customStyle="1">
    <w:name w:val="正文文字缩进"/>
    <w:basedOn w:val="908"/>
    <w:uiPriority w:val="0"/>
    <w:qFormat/>
    <w:pPr>
      <w:ind w:firstLine="480"/>
      <w:spacing w:line="360" w:lineRule="auto"/>
      <w:widowControl/>
    </w:pPr>
    <w:rPr>
      <w:sz w:val="24"/>
      <w:szCs w:val="20"/>
    </w:rPr>
  </w:style>
  <w:style w:type="paragraph" w:styleId="1432" w:customStyle="1">
    <w:name w:val="Char Char Char Char Char1"/>
    <w:basedOn w:val="908"/>
    <w:uiPriority w:val="0"/>
    <w:qFormat/>
  </w:style>
  <w:style w:type="paragraph" w:styleId="1433" w:customStyle="1">
    <w:name w:val="_Style 104"/>
    <w:basedOn w:val="908"/>
    <w:uiPriority w:val="0"/>
    <w:qFormat/>
    <w:pPr>
      <w:spacing w:after="160" w:line="240" w:lineRule="exact"/>
    </w:pPr>
    <w:rPr>
      <w:szCs w:val="20"/>
    </w:rPr>
  </w:style>
  <w:style w:type="paragraph" w:styleId="1434" w:customStyle="1">
    <w:name w:val="xl48"/>
    <w:basedOn w:val="9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435" w:customStyle="1">
    <w:name w:val="xl41"/>
    <w:basedOn w:val="908"/>
    <w:uiPriority w:val="0"/>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436" w:customStyle="1">
    <w:name w:val="Char Char Char Char"/>
    <w:basedOn w:val="1143"/>
    <w:uiPriority w:val="0"/>
    <w:qFormat/>
    <w:pPr>
      <w:spacing w:line="360" w:lineRule="auto"/>
    </w:pPr>
    <w:rPr>
      <w:rFonts w:ascii="Tahoma" w:hAnsi="Tahoma"/>
      <w:sz w:val="24"/>
    </w:rPr>
  </w:style>
  <w:style w:type="paragraph" w:styleId="1437" w:customStyle="1">
    <w:name w:val="文档标题"/>
    <w:uiPriority w:val="0"/>
    <w:qFormat/>
    <w:pPr>
      <w:spacing w:after="156"/>
    </w:pPr>
    <w:rPr>
      <w:rFonts w:ascii="宋体" w:hAnsi="Arial" w:eastAsia="宋体" w:cs="Times New Roman"/>
      <w:b/>
      <w:bCs/>
      <w:sz w:val="32"/>
      <w:szCs w:val="32"/>
      <w:lang w:val="en-US" w:eastAsia="zh-CN" w:bidi="ar-SA"/>
    </w:rPr>
  </w:style>
  <w:style w:type="paragraph" w:styleId="1438" w:customStyle="1">
    <w:name w:val="标题 51"/>
    <w:basedOn w:val="908"/>
    <w:next w:val="1234"/>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439" w:customStyle="1">
    <w:name w:val="font5"/>
    <w:basedOn w:val="908"/>
    <w:uiPriority w:val="0"/>
    <w:qFormat/>
    <w:pPr>
      <w:jc w:val="left"/>
      <w:spacing w:before="100" w:beforeAutospacing="1" w:after="100" w:afterAutospacing="1"/>
      <w:widowControl/>
    </w:pPr>
    <w:rPr>
      <w:rFonts w:hint="eastAsia" w:ascii="宋体" w:hAnsi="宋体"/>
      <w:sz w:val="18"/>
      <w:szCs w:val="18"/>
    </w:rPr>
  </w:style>
  <w:style w:type="paragraph" w:styleId="1440" w:customStyle="1">
    <w:name w:val="样式1"/>
    <w:basedOn w:val="1114"/>
    <w:uiPriority w:val="0"/>
    <w:qFormat/>
    <w:pPr>
      <w:spacing w:line="240" w:lineRule="auto"/>
      <w:tabs>
        <w:tab w:val="left" w:pos="840" w:leader="none"/>
      </w:tabs>
    </w:pPr>
    <w:rPr>
      <w:rFonts w:ascii="Times" w:hAnsi="Times"/>
      <w:b w:val="0"/>
      <w:sz w:val="36"/>
    </w:rPr>
  </w:style>
  <w:style w:type="paragraph" w:styleId="1441" w:customStyle="1">
    <w:name w:val="简单回函地址"/>
    <w:basedOn w:val="908"/>
    <w:uiPriority w:val="0"/>
    <w:qFormat/>
    <w:rPr>
      <w:rFonts w:ascii="宋体" w:hAnsi="宋体"/>
      <w:color w:val="000000"/>
      <w:szCs w:val="21"/>
    </w:rPr>
  </w:style>
  <w:style w:type="paragraph" w:styleId="1442" w:customStyle="1">
    <w:name w:val="contentnoteheader"/>
    <w:basedOn w:val="908"/>
    <w:uiPriority w:val="0"/>
    <w:qFormat/>
    <w:pPr>
      <w:jc w:val="left"/>
      <w:spacing w:before="100" w:beforeAutospacing="1" w:after="100" w:afterAutospacing="1"/>
      <w:widowControl/>
    </w:pPr>
    <w:rPr>
      <w:rFonts w:ascii="宋体" w:hAnsi="宋体"/>
      <w:color w:val="000000"/>
      <w:sz w:val="24"/>
      <w:szCs w:val="20"/>
    </w:rPr>
  </w:style>
  <w:style w:type="paragraph" w:styleId="1443" w:customStyle="1">
    <w:name w:val="正文文本 21"/>
    <w:basedOn w:val="908"/>
    <w:uiPriority w:val="0"/>
    <w:qFormat/>
    <w:pPr>
      <w:ind w:firstLine="480"/>
      <w:jc w:val="left"/>
      <w:spacing w:line="400" w:lineRule="exact"/>
    </w:pPr>
    <w:rPr>
      <w:rFonts w:ascii="仿宋_GB2312" w:eastAsia="仿宋_GB2312"/>
      <w:sz w:val="24"/>
      <w:szCs w:val="20"/>
    </w:rPr>
  </w:style>
  <w:style w:type="paragraph" w:styleId="1444" w:customStyle="1">
    <w:name w:val="xl39"/>
    <w:basedOn w:val="908"/>
    <w:uiPriority w:val="0"/>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445" w:customStyle="1">
    <w:name w:val="样式 样式 标题 1H1第 ？ 章PIM 1h1h11heading 1TOC1st levelSection Hea... +..."/>
    <w:basedOn w:val="908"/>
    <w:uiPriority w:val="0"/>
    <w:qFormat/>
    <w:pPr>
      <w:ind w:left="420" w:hanging="420"/>
      <w:tabs>
        <w:tab w:val="left" w:pos="420" w:leader="none"/>
        <w:tab w:val="left" w:pos="900" w:leader="none"/>
      </w:tabs>
    </w:pPr>
    <w:rPr>
      <w:szCs w:val="20"/>
    </w:rPr>
  </w:style>
  <w:style w:type="paragraph" w:styleId="1446" w:customStyle="1">
    <w:name w:val="xl81"/>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447" w:customStyle="1">
    <w:name w:val="+标题1"/>
    <w:basedOn w:val="1114"/>
    <w:uiPriority w:val="0"/>
    <w:qFormat/>
    <w:pPr>
      <w:ind w:firstLine="420"/>
      <w:keepLines w:val="0"/>
      <w:keepNext w:val="0"/>
      <w:spacing w:before="100" w:beforeAutospacing="1" w:after="100" w:afterAutospacing="1" w:line="360" w:lineRule="auto"/>
    </w:pPr>
    <w:rPr>
      <w:rFonts w:ascii="宋体" w:hAnsi="宋体"/>
      <w:bCs/>
      <w:sz w:val="24"/>
      <w:szCs w:val="24"/>
    </w:rPr>
  </w:style>
  <w:style w:type="paragraph" w:styleId="1448" w:customStyle="1">
    <w:name w:val="表"/>
    <w:basedOn w:val="908"/>
    <w:uiPriority w:val="0"/>
    <w:qFormat/>
    <w:pPr>
      <w:jc w:val="center"/>
    </w:pPr>
    <w:rPr>
      <w:rFonts w:ascii="Arial" w:hAnsi="Arial" w:eastAsia="仿宋_GB2312"/>
    </w:rPr>
  </w:style>
  <w:style w:type="paragraph" w:styleId="1449" w:customStyle="1">
    <w:name w:val="Char Char Char Char1"/>
    <w:basedOn w:val="908"/>
    <w:uiPriority w:val="0"/>
    <w:qFormat/>
    <w:pPr>
      <w:ind w:left="495" w:hanging="495"/>
      <w:tabs>
        <w:tab w:val="left" w:pos="495" w:leader="none"/>
      </w:tabs>
    </w:pPr>
  </w:style>
  <w:style w:type="paragraph" w:styleId="1450" w:customStyle="1">
    <w:name w:val="xl78"/>
    <w:basedOn w:val="908"/>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51" w:customStyle="1">
    <w:name w:val="目录"/>
    <w:basedOn w:val="908"/>
    <w:next w:val="1234"/>
    <w:uiPriority w:val="0"/>
    <w:qFormat/>
    <w:pPr>
      <w:ind w:left="420"/>
      <w:jc w:val="center"/>
      <w:spacing w:after="156" w:line="360" w:lineRule="auto"/>
    </w:pPr>
    <w:rPr>
      <w:rFonts w:ascii="Arial" w:hAnsi="Arial" w:eastAsia="黑体"/>
      <w:b/>
      <w:sz w:val="32"/>
    </w:rPr>
  </w:style>
  <w:style w:type="paragraph" w:styleId="1452" w:customStyle="1">
    <w:name w:val="样式 标题 2H2sect 1.2H21sect 1.21H22sect 1.22H211sect 1.211..."/>
    <w:basedOn w:val="965"/>
    <w:uiPriority w:val="0"/>
    <w:qFormat/>
    <w:pPr>
      <w:keepLines/>
      <w:keepNext/>
      <w:spacing w:line="360" w:lineRule="auto"/>
    </w:pPr>
    <w:rPr>
      <w:rFonts w:ascii="宋体" w:hAnsi="宋体" w:eastAsia="宋体" w:cs="宋体"/>
      <w:color w:val="99cc00"/>
      <w:spacing w:val="0"/>
      <w:sz w:val="36"/>
      <w:szCs w:val="20"/>
    </w:rPr>
  </w:style>
  <w:style w:type="paragraph" w:styleId="1453" w:customStyle="1">
    <w:name w:val="IN Step"/>
    <w:basedOn w:val="908"/>
    <w:uiPriority w:val="0"/>
    <w:qFormat/>
    <w:pPr>
      <w:ind w:left="1134" w:hanging="907"/>
      <w:spacing w:before="80" w:after="80" w:line="300" w:lineRule="auto"/>
      <w:widowControl/>
      <w:tabs>
        <w:tab w:val="left" w:pos="1134" w:leader="none"/>
      </w:tabs>
    </w:pPr>
    <w:rPr>
      <w:rFonts w:ascii="Arial" w:hAnsi="Arial" w:cs="Arial"/>
      <w:szCs w:val="21"/>
    </w:rPr>
  </w:style>
  <w:style w:type="paragraph" w:styleId="1454" w:customStyle="1">
    <w:name w:val="a0"/>
    <w:basedOn w:val="908"/>
    <w:uiPriority w:val="0"/>
    <w:qFormat/>
    <w:pPr>
      <w:jc w:val="left"/>
      <w:spacing w:before="100" w:beforeAutospacing="1" w:after="100" w:afterAutospacing="1"/>
      <w:widowControl/>
    </w:pPr>
    <w:rPr>
      <w:rFonts w:ascii="宋体" w:hAnsi="宋体" w:cs="宋体"/>
      <w:sz w:val="24"/>
    </w:rPr>
  </w:style>
  <w:style w:type="paragraph" w:styleId="1455" w:customStyle="1">
    <w:name w:val="xl54"/>
    <w:basedOn w:val="908"/>
    <w:uiPriority w:val="0"/>
    <w:qFormat/>
    <w:pPr>
      <w:jc w:val="center"/>
      <w:spacing w:before="100" w:beforeAutospacing="1" w:after="100" w:afterAutospacing="1"/>
      <w:widowControl/>
    </w:pPr>
    <w:rPr>
      <w:rFonts w:hint="eastAsia" w:ascii="隶书" w:hAnsi="宋体" w:eastAsia="隶书"/>
      <w:sz w:val="48"/>
      <w:szCs w:val="48"/>
    </w:rPr>
  </w:style>
  <w:style w:type="paragraph" w:styleId="1456" w:customStyle="1">
    <w:name w:val="标题2"/>
    <w:basedOn w:val="965"/>
    <w:next w:val="1234"/>
    <w:uiPriority w:val="0"/>
    <w:qFormat/>
    <w:pPr>
      <w:keepLines/>
      <w:keepNext/>
      <w:spacing w:line="416" w:lineRule="auto"/>
      <w:tabs>
        <w:tab w:val="left" w:pos="432" w:leader="none"/>
        <w:tab w:val="left" w:pos="576" w:leader="none"/>
      </w:tabs>
    </w:pPr>
    <w:rPr>
      <w:rFonts w:ascii="Cambria" w:hAnsi="Cambria" w:eastAsia="宋体"/>
      <w:spacing w:val="0"/>
    </w:rPr>
  </w:style>
  <w:style w:type="paragraph" w:styleId="1457" w:customStyle="1">
    <w:name w:val="CM23"/>
    <w:basedOn w:val="908"/>
    <w:next w:val="908"/>
    <w:uiPriority w:val="0"/>
    <w:qFormat/>
    <w:pPr>
      <w:jc w:val="left"/>
      <w:spacing w:after="893"/>
    </w:pPr>
    <w:rPr>
      <w:rFonts w:ascii=".a..DD.." w:eastAsia=".a..DD.."/>
      <w:sz w:val="24"/>
      <w:szCs w:val="20"/>
    </w:rPr>
  </w:style>
  <w:style w:type="paragraph" w:styleId="1458" w:customStyle="1">
    <w:name w:val="样式 正文缩进 + 首行缩进:  2.56 字符 段前: 0.6 行 段后: 0.6 行"/>
    <w:basedOn w:val="1234"/>
    <w:uiPriority w:val="0"/>
    <w:qFormat/>
    <w:pPr>
      <w:ind w:firstLine="538"/>
      <w:jc w:val="left"/>
      <w:spacing w:line="240" w:lineRule="auto"/>
    </w:pPr>
    <w:rPr>
      <w:rFonts w:ascii="宋体" w:cs="宋体"/>
      <w:sz w:val="21"/>
    </w:rPr>
  </w:style>
  <w:style w:type="paragraph" w:styleId="1459" w:customStyle="1">
    <w:name w:val="+标题3"/>
    <w:basedOn w:val="1115"/>
    <w:uiPriority w:val="0"/>
    <w:qFormat/>
    <w:pPr>
      <w:ind w:right="0"/>
      <w:jc w:val="both"/>
      <w:keepLines/>
      <w:keepNext/>
      <w:spacing w:line="360" w:lineRule="auto"/>
      <w:widowControl w:val="off"/>
    </w:pPr>
    <w:rPr>
      <w:rFonts w:ascii="Times New Roman"/>
      <w:szCs w:val="28"/>
    </w:rPr>
  </w:style>
  <w:style w:type="paragraph" w:styleId="1460" w:customStyle="1">
    <w:name w:val="我的正文样式"/>
    <w:basedOn w:val="908"/>
    <w:uiPriority w:val="0"/>
    <w:qFormat/>
    <w:pPr>
      <w:ind w:firstLine="200"/>
      <w:spacing w:line="360" w:lineRule="auto"/>
    </w:pPr>
    <w:rPr>
      <w:rFonts w:ascii="宋体" w:hAnsi="宋体"/>
      <w:spacing w:val="24"/>
      <w:sz w:val="24"/>
      <w:szCs w:val="20"/>
    </w:rPr>
  </w:style>
  <w:style w:type="paragraph" w:styleId="1461" w:customStyle="1">
    <w:name w:val="表格标注"/>
    <w:basedOn w:val="908"/>
    <w:uiPriority w:val="0"/>
    <w:qFormat/>
    <w:pPr>
      <w:ind w:left="200" w:hanging="360"/>
      <w:spacing w:line="360" w:lineRule="auto"/>
      <w:tabs>
        <w:tab w:val="left" w:pos="420" w:leader="none"/>
        <w:tab w:val="left" w:pos="930" w:leader="none"/>
      </w:tabs>
    </w:pPr>
    <w:rPr>
      <w:rFonts w:ascii="Arial" w:hAnsi="Arial"/>
    </w:rPr>
  </w:style>
  <w:style w:type="paragraph" w:styleId="1462" w:customStyle="1">
    <w:name w:val="表格文字"/>
    <w:basedOn w:val="908"/>
    <w:uiPriority w:val="0"/>
    <w:qFormat/>
  </w:style>
  <w:style w:type="paragraph" w:styleId="1463" w:customStyle="1">
    <w:name w:val="正文文本1"/>
    <w:basedOn w:val="908"/>
    <w:uiPriority w:val="0"/>
    <w:qFormat/>
    <w:pPr>
      <w:jc w:val="left"/>
      <w:spacing w:line="312" w:lineRule="atLeast"/>
    </w:pPr>
    <w:rPr>
      <w:rFonts w:eastAsia="黑体"/>
      <w:b/>
      <w:sz w:val="28"/>
      <w:szCs w:val="20"/>
    </w:rPr>
  </w:style>
  <w:style w:type="paragraph" w:styleId="1464" w:customStyle="1">
    <w:name w:val="Char Char Char Char Char Char Char Char Char Char Char1 Char Char Char Char Char Char Char Char Char Char"/>
    <w:basedOn w:val="908"/>
    <w:uiPriority w:val="0"/>
    <w:qFormat/>
    <w:rPr>
      <w:rFonts w:ascii="Tahoma" w:hAnsi="Tahoma"/>
      <w:sz w:val="24"/>
      <w:szCs w:val="20"/>
    </w:rPr>
  </w:style>
  <w:style w:type="paragraph" w:styleId="1465" w:customStyle="1">
    <w:name w:val="样式6"/>
    <w:basedOn w:val="1115"/>
    <w:uiPriority w:val="0"/>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466" w:customStyle="1">
    <w:name w:val="表格首行"/>
    <w:basedOn w:val="908"/>
    <w:uiPriority w:val="0"/>
    <w:qFormat/>
    <w:pPr>
      <w:ind w:left="105"/>
      <w:jc w:val="center"/>
    </w:pPr>
    <w:rPr>
      <w:rFonts w:ascii="宋体" w:hAnsi="宋体"/>
    </w:rPr>
  </w:style>
  <w:style w:type="paragraph" w:styleId="1467" w:customStyle="1">
    <w:name w:val="14-E3-表格内容"/>
    <w:basedOn w:val="908"/>
    <w:uiPriority w:val="0"/>
    <w:qFormat/>
    <w:pPr>
      <w:jc w:val="center"/>
      <w:spacing w:line="360" w:lineRule="auto"/>
    </w:pPr>
    <w:rPr>
      <w:rFonts w:eastAsia="仿宋_GB2312"/>
      <w:szCs w:val="21"/>
    </w:rPr>
  </w:style>
  <w:style w:type="paragraph" w:styleId="1468" w:customStyle="1">
    <w:name w:val="yehuda"/>
    <w:basedOn w:val="908"/>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469" w:customStyle="1">
    <w:name w:val="默认段落字体 Para Char Char Char Char"/>
    <w:basedOn w:val="908"/>
    <w:uiPriority w:val="0"/>
    <w:qFormat/>
  </w:style>
  <w:style w:type="paragraph" w:styleId="1470" w:customStyle="1">
    <w:name w:val="pa-1"/>
    <w:basedOn w:val="908"/>
    <w:uiPriority w:val="0"/>
    <w:qFormat/>
    <w:pPr>
      <w:jc w:val="left"/>
      <w:spacing w:before="150" w:after="150"/>
      <w:widowControl/>
    </w:pPr>
    <w:rPr>
      <w:rFonts w:ascii="宋体" w:hAnsi="宋体" w:cs="宋体"/>
      <w:sz w:val="24"/>
    </w:rPr>
  </w:style>
  <w:style w:type="paragraph" w:styleId="1471" w:customStyle="1">
    <w:name w:val="xl45"/>
    <w:basedOn w:val="908"/>
    <w:uiPriority w:val="0"/>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472" w:customStyle="1">
    <w:name w:val="xl76"/>
    <w:basedOn w:val="9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473" w:customStyle="1">
    <w:name w:val="默认段落字体 Para Char Char Char Char Char Char Char"/>
    <w:basedOn w:val="908"/>
    <w:uiPriority w:val="0"/>
    <w:qFormat/>
    <w:pPr>
      <w:spacing w:line="360" w:lineRule="auto"/>
    </w:pPr>
    <w:rPr>
      <w:rFonts w:ascii="Tahoma" w:hAnsi="Tahoma"/>
      <w:sz w:val="24"/>
      <w:szCs w:val="20"/>
    </w:rPr>
  </w:style>
  <w:style w:type="paragraph" w:styleId="1474" w:customStyle="1">
    <w:name w:val="Pa57+7"/>
    <w:basedOn w:val="908"/>
    <w:next w:val="908"/>
    <w:uiPriority w:val="0"/>
    <w:qFormat/>
    <w:pPr>
      <w:jc w:val="left"/>
      <w:spacing w:line="181" w:lineRule="atLeast"/>
    </w:pPr>
    <w:rPr>
      <w:rFonts w:ascii="DFPHeiW5-GB" w:eastAsia="DFPHeiW5-GB"/>
      <w:sz w:val="24"/>
    </w:rPr>
  </w:style>
  <w:style w:type="paragraph" w:styleId="1475" w:customStyle="1">
    <w:name w:val="标头1"/>
    <w:basedOn w:val="1115"/>
    <w:uiPriority w:val="0"/>
    <w:qFormat/>
    <w:pPr>
      <w:ind w:left="709" w:right="0" w:hanging="709"/>
      <w:jc w:val="both"/>
      <w:keepLines/>
      <w:keepNext/>
      <w:widowControl w:val="off"/>
      <w:tabs>
        <w:tab w:val="left" w:pos="1440" w:leader="none"/>
      </w:tabs>
    </w:pPr>
    <w:rPr>
      <w:rFonts w:ascii="Times New Roman" w:hAnsi="Times New Roman"/>
    </w:rPr>
  </w:style>
  <w:style w:type="paragraph" w:styleId="1476" w:customStyle="1">
    <w:name w:val="+列表2"/>
    <w:basedOn w:val="908"/>
    <w:uiPriority w:val="0"/>
    <w:qFormat/>
    <w:pPr>
      <w:jc w:val="center"/>
    </w:pPr>
    <w:rPr>
      <w:sz w:val="18"/>
      <w:szCs w:val="21"/>
    </w:rPr>
  </w:style>
  <w:style w:type="paragraph" w:styleId="1477"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478" w:customStyle="1">
    <w:name w:val="样式 标题 4 + 非加粗"/>
    <w:basedOn w:val="1116"/>
    <w:uiPriority w:val="0"/>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479" w:customStyle="1">
    <w:name w:val="Bullet 1"/>
    <w:basedOn w:val="908"/>
    <w:uiPriority w:val="0"/>
    <w:qFormat/>
    <w:pPr>
      <w:ind w:left="840" w:hanging="420"/>
      <w:spacing w:line="360" w:lineRule="auto"/>
      <w:tabs>
        <w:tab w:val="left" w:pos="840" w:leader="none"/>
        <w:tab w:val="left" w:pos="900" w:leader="none"/>
      </w:tabs>
    </w:pPr>
    <w:rPr>
      <w:sz w:val="24"/>
      <w:szCs w:val="20"/>
    </w:rPr>
  </w:style>
  <w:style w:type="paragraph" w:styleId="1480" w:customStyle="1">
    <w:name w:val="pa-0"/>
    <w:basedOn w:val="908"/>
    <w:uiPriority w:val="0"/>
    <w:qFormat/>
    <w:pPr>
      <w:jc w:val="left"/>
      <w:spacing w:before="150" w:after="150"/>
      <w:widowControl/>
    </w:pPr>
    <w:rPr>
      <w:rFonts w:ascii="宋体" w:hAnsi="宋体" w:cs="宋体"/>
      <w:sz w:val="24"/>
    </w:rPr>
  </w:style>
  <w:style w:type="paragraph" w:styleId="1481" w:customStyle="1">
    <w:name w:val="样式 四号 首行缩进:  2 字符"/>
    <w:basedOn w:val="908"/>
    <w:uiPriority w:val="0"/>
    <w:qFormat/>
    <w:pPr>
      <w:ind w:firstLine="560"/>
      <w:spacing w:line="360" w:lineRule="auto"/>
    </w:pPr>
    <w:rPr>
      <w:sz w:val="24"/>
      <w:szCs w:val="28"/>
    </w:rPr>
  </w:style>
  <w:style w:type="paragraph" w:styleId="1482" w:customStyle="1">
    <w:name w:val="样式 标题 3H3Titre33heading 3Heading 3 - oldH31H32H33H34H3..."/>
    <w:basedOn w:val="1115"/>
    <w:uiPriority w:val="0"/>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483" w:customStyle="1">
    <w:name w:val="xl73"/>
    <w:basedOn w:val="9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484" w:customStyle="1">
    <w:name w:val="Item List in Table"/>
    <w:uiPriority w:val="0"/>
    <w:qFormat/>
    <w:pPr>
      <w:numPr>
        <w:ilvl w:val="0"/>
        <w:numId w:val="6"/>
      </w:numPr>
      <w:jc w:val="both"/>
      <w:spacing w:before="40" w:after="40"/>
    </w:pPr>
    <w:rPr>
      <w:rFonts w:ascii="Arial" w:hAnsi="Arial" w:eastAsia="宋体" w:cs="Arial"/>
      <w:sz w:val="18"/>
      <w:szCs w:val="18"/>
      <w:lang w:val="en-US" w:eastAsia="zh-CN" w:bidi="ar-SA"/>
    </w:rPr>
  </w:style>
  <w:style w:type="paragraph" w:styleId="1485" w:customStyle="1">
    <w:name w:val="normal11p"/>
    <w:basedOn w:val="908"/>
    <w:uiPriority w:val="0"/>
    <w:qFormat/>
    <w:pPr>
      <w:jc w:val="left"/>
      <w:spacing w:before="100" w:beforeAutospacing="1" w:after="100" w:afterAutospacing="1"/>
      <w:widowControl/>
    </w:pPr>
    <w:rPr>
      <w:rFonts w:ascii="Arial" w:hAnsi="Arial" w:cs="Arial"/>
      <w:color w:val="000000"/>
      <w:sz w:val="17"/>
      <w:szCs w:val="17"/>
    </w:rPr>
  </w:style>
  <w:style w:type="paragraph" w:styleId="1486" w:customStyle="1">
    <w:name w:val="xl80"/>
    <w:basedOn w:val="9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487" w:customStyle="1">
    <w:name w:val="xl110"/>
    <w:basedOn w:val="908"/>
    <w:uiPriority w:val="0"/>
    <w:qFormat/>
    <w:pPr>
      <w:jc w:val="left"/>
      <w:spacing w:before="100" w:beforeAutospacing="1" w:after="100" w:afterAutospacing="1"/>
      <w:widowControl/>
    </w:pPr>
    <w:rPr>
      <w:sz w:val="22"/>
      <w:szCs w:val="22"/>
    </w:rPr>
  </w:style>
  <w:style w:type="paragraph" w:styleId="1488" w:customStyle="1">
    <w:name w:val="题头内容"/>
    <w:basedOn w:val="908"/>
    <w:uiPriority w:val="0"/>
    <w:qFormat/>
    <w:pPr>
      <w:ind w:right="879" w:firstLine="839"/>
      <w:jc w:val="center"/>
      <w:keepNext/>
      <w:spacing w:before="120" w:after="120" w:line="312" w:lineRule="atLeast"/>
    </w:pPr>
    <w:rPr>
      <w:rFonts w:ascii="黑体" w:eastAsia="黑体"/>
      <w:sz w:val="32"/>
    </w:rPr>
  </w:style>
  <w:style w:type="paragraph" w:styleId="1489" w:customStyle="1">
    <w:name w:val="xl77"/>
    <w:basedOn w:val="9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490" w:customStyle="1">
    <w:name w:val="Char Char1 Char"/>
    <w:basedOn w:val="908"/>
    <w:uiPriority w:val="0"/>
    <w:qFormat/>
    <w:rPr>
      <w:rFonts w:ascii="Arial" w:hAnsi="Arial" w:cs="Arial"/>
    </w:rPr>
  </w:style>
  <w:style w:type="paragraph" w:styleId="1491" w:customStyle="1">
    <w:name w:val="yyn2"/>
    <w:basedOn w:val="908"/>
    <w:uiPriority w:val="0"/>
    <w:qFormat/>
    <w:pPr>
      <w:jc w:val="left"/>
      <w:keepNext/>
      <w:spacing w:line="360" w:lineRule="auto"/>
      <w:widowControl/>
      <w:tabs>
        <w:tab w:val="left" w:pos="1344" w:leader="none"/>
      </w:tabs>
    </w:pPr>
    <w:rPr>
      <w:rFonts w:ascii="宋体"/>
      <w:color w:val="000000"/>
      <w:sz w:val="28"/>
      <w:szCs w:val="20"/>
    </w:rPr>
  </w:style>
  <w:style w:type="paragraph" w:styleId="1492" w:customStyle="1">
    <w:name w:val="Block"/>
    <w:basedOn w:val="908"/>
    <w:next w:val="908"/>
    <w:uiPriority w:val="0"/>
    <w:qFormat/>
    <w:pPr>
      <w:tabs>
        <w:tab w:val="left" w:pos="0" w:leader="none"/>
      </w:tabs>
    </w:pPr>
    <w:rPr>
      <w:rFonts w:ascii="Arial" w:hAnsi="Arial" w:eastAsia="楷体_GB2312"/>
      <w:color w:val="000080"/>
      <w:sz w:val="28"/>
      <w:szCs w:val="28"/>
    </w:rPr>
  </w:style>
  <w:style w:type="paragraph" w:styleId="1493" w:customStyle="1">
    <w:name w:val="font7"/>
    <w:basedOn w:val="908"/>
    <w:uiPriority w:val="0"/>
    <w:qFormat/>
    <w:pPr>
      <w:jc w:val="left"/>
      <w:spacing w:before="100" w:beforeAutospacing="1" w:after="100" w:afterAutospacing="1"/>
      <w:widowControl/>
    </w:pPr>
    <w:rPr>
      <w:rFonts w:ascii="宋体" w:hAnsi="宋体"/>
      <w:sz w:val="24"/>
    </w:rPr>
  </w:style>
  <w:style w:type="paragraph" w:styleId="1494" w:customStyle="1">
    <w:name w:val="xl51"/>
    <w:basedOn w:val="908"/>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495" w:customStyle="1">
    <w:name w:val="默认段落字体 Para Char Char Char Char Char Char Char Char Char"/>
    <w:basedOn w:val="908"/>
    <w:uiPriority w:val="0"/>
    <w:qFormat/>
    <w:rPr>
      <w:rFonts w:ascii="Tahoma" w:hAnsi="Tahoma"/>
      <w:sz w:val="24"/>
      <w:szCs w:val="20"/>
    </w:rPr>
  </w:style>
  <w:style w:type="paragraph" w:styleId="1496" w:customStyle="1">
    <w:name w:val="应答答案-表格背景"/>
    <w:basedOn w:val="1424"/>
    <w:uiPriority w:val="0"/>
    <w:qFormat/>
    <w:pPr>
      <w:spacing w:line="240" w:lineRule="auto"/>
      <w:shd w:val="clear" w:color="auto" w:fill="f2f2f2"/>
    </w:pPr>
    <w:rPr>
      <w:i/>
    </w:rPr>
  </w:style>
  <w:style w:type="paragraph" w:styleId="1497" w:customStyle="1">
    <w:name w:val="xl43"/>
    <w:basedOn w:val="908"/>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498" w:customStyle="1">
    <w:name w:val="符号与编号"/>
    <w:basedOn w:val="908"/>
    <w:uiPriority w:val="0"/>
    <w:qFormat/>
    <w:pPr>
      <w:ind w:left="425" w:hanging="425"/>
      <w:spacing w:line="360" w:lineRule="auto"/>
      <w:tabs>
        <w:tab w:val="left" w:pos="425" w:leader="none"/>
      </w:tabs>
    </w:pPr>
    <w:rPr>
      <w:rFonts w:ascii="宋体" w:hAnsi="宋体"/>
      <w:sz w:val="28"/>
      <w:szCs w:val="28"/>
    </w:rPr>
  </w:style>
  <w:style w:type="paragraph" w:styleId="1499" w:customStyle="1">
    <w:name w:val="_Style 71"/>
    <w:basedOn w:val="1114"/>
    <w:next w:val="908"/>
    <w:uiPriority w:val="0"/>
    <w:qFormat/>
    <w:pPr>
      <w:jc w:val="left"/>
      <w:spacing w:before="480" w:after="0" w:line="276" w:lineRule="auto"/>
      <w:widowControl/>
      <w:outlineLvl w:val="9"/>
    </w:pPr>
    <w:rPr>
      <w:rFonts w:ascii="Cambria" w:hAnsi="Cambria"/>
      <w:bCs/>
      <w:color w:val="365f91"/>
      <w:sz w:val="28"/>
      <w:szCs w:val="28"/>
    </w:rPr>
  </w:style>
  <w:style w:type="paragraph" w:styleId="1500" w:customStyle="1">
    <w:name w:val="缺省文本"/>
    <w:basedOn w:val="908"/>
    <w:uiPriority w:val="0"/>
    <w:qFormat/>
    <w:pPr>
      <w:jc w:val="left"/>
    </w:pPr>
    <w:rPr>
      <w:sz w:val="24"/>
      <w:szCs w:val="20"/>
    </w:rPr>
  </w:style>
  <w:style w:type="paragraph" w:styleId="1501" w:customStyle="1">
    <w:name w:val="all_font"/>
    <w:basedOn w:val="908"/>
    <w:uiPriority w:val="0"/>
    <w:qFormat/>
    <w:pPr>
      <w:jc w:val="left"/>
      <w:spacing w:before="100" w:beforeAutospacing="1" w:after="100" w:afterAutospacing="1"/>
      <w:widowControl/>
    </w:pPr>
    <w:rPr>
      <w:rFonts w:ascii="宋体" w:hAnsi="宋体"/>
      <w:sz w:val="24"/>
      <w:szCs w:val="20"/>
    </w:rPr>
  </w:style>
  <w:style w:type="paragraph" w:styleId="1502" w:customStyle="1">
    <w:name w:val="默认段落字体 Para Char Char Char Char Char Char Char Char Char1"/>
    <w:basedOn w:val="908"/>
    <w:uiPriority w:val="0"/>
    <w:qFormat/>
    <w:rPr>
      <w:rFonts w:ascii="Tahoma" w:hAnsi="Tahoma"/>
      <w:sz w:val="24"/>
      <w:szCs w:val="20"/>
    </w:rPr>
  </w:style>
  <w:style w:type="paragraph" w:styleId="1503" w:customStyle="1">
    <w:name w:val="样式 标题 4h4H4bulletblbbPIM 4sect 1.2.3.4Ref Heading 1rh1..."/>
    <w:basedOn w:val="1116"/>
    <w:uiPriority w:val="0"/>
    <w:qFormat/>
    <w:pPr>
      <w:jc w:val="both"/>
      <w:spacing w:line="360" w:lineRule="auto"/>
      <w:widowControl w:val="off"/>
    </w:pPr>
    <w:rPr>
      <w:rFonts w:ascii="Arial" w:hAnsi="Arial" w:cs="宋体"/>
      <w:bCs/>
      <w:sz w:val="28"/>
      <w:szCs w:val="20"/>
      <w:u w:val="none"/>
    </w:rPr>
  </w:style>
  <w:style w:type="paragraph" w:styleId="1504" w:customStyle="1">
    <w:name w:val="纯文本3"/>
    <w:basedOn w:val="908"/>
    <w:uiPriority w:val="0"/>
    <w:qFormat/>
    <w:rPr>
      <w:rFonts w:ascii="宋体" w:hAnsi="Courier New" w:eastAsia="楷体_GB2312"/>
      <w:sz w:val="28"/>
      <w:szCs w:val="20"/>
    </w:rPr>
  </w:style>
  <w:style w:type="paragraph" w:styleId="1505" w:customStyle="1">
    <w:name w:val="小标题 1"/>
    <w:basedOn w:val="908"/>
    <w:uiPriority w:val="0"/>
    <w:qFormat/>
    <w:pPr>
      <w:spacing w:line="360" w:lineRule="atLeast"/>
    </w:pPr>
    <w:rPr>
      <w:rFonts w:ascii="文鼎粗黑" w:eastAsia="文鼎粗黑"/>
      <w:sz w:val="22"/>
      <w:szCs w:val="20"/>
    </w:rPr>
  </w:style>
  <w:style w:type="paragraph" w:styleId="1506" w:customStyle="1">
    <w:name w:val="页脚（横）"/>
    <w:basedOn w:val="1169"/>
    <w:uiPriority w:val="0"/>
    <w:qFormat/>
    <w:pPr>
      <w:ind w:left="200"/>
      <w:jc w:val="center"/>
      <w:spacing w:before="120"/>
      <w:tabs>
        <w:tab w:val="center" w:pos="6985" w:leader="none"/>
        <w:tab w:val="right" w:pos="13969" w:leader="none"/>
      </w:tabs>
    </w:pPr>
    <w:rPr>
      <w:rFonts w:ascii="Arial" w:hAnsi="Arial" w:eastAsia="宋体"/>
      <w:szCs w:val="18"/>
    </w:rPr>
  </w:style>
  <w:style w:type="paragraph" w:styleId="1507" w:customStyle="1">
    <w:name w:val="无格式"/>
    <w:uiPriority w:val="0"/>
    <w:qFormat/>
    <w:rPr>
      <w:rFonts w:ascii="Times New Roman" w:hAnsi="Times New Roman" w:eastAsia="宋体" w:cs="Times New Roman"/>
      <w:lang w:val="en-US" w:eastAsia="zh-CN" w:bidi="ar-SA"/>
    </w:rPr>
  </w:style>
  <w:style w:type="paragraph" w:styleId="1508" w:customStyle="1">
    <w:name w:val="Char Char Char Char Char Char Char Char Char Char Char1 Char Char Char Char Char Char Char Char Char Char1"/>
    <w:basedOn w:val="908"/>
    <w:uiPriority w:val="0"/>
    <w:qFormat/>
    <w:rPr>
      <w:rFonts w:ascii="Tahoma" w:hAnsi="Tahoma"/>
      <w:sz w:val="24"/>
      <w:szCs w:val="20"/>
    </w:rPr>
  </w:style>
  <w:style w:type="paragraph" w:styleId="1509" w:customStyle="1">
    <w:name w:val="接續本文"/>
    <w:basedOn w:val="966"/>
    <w:uiPriority w:val="0"/>
    <w:qFormat/>
    <w:pPr>
      <w:ind w:left="1080"/>
      <w:keepNext/>
      <w:spacing w:after="240" w:line="240" w:lineRule="atLeast"/>
      <w:widowControl/>
    </w:pPr>
    <w:rPr>
      <w:rFonts w:ascii="Arial" w:hAnsi="Arial" w:eastAsia="PMingLiU"/>
      <w:spacing w:val="-5"/>
      <w:sz w:val="20"/>
      <w:lang w:eastAsia="zh-TW" w:bidi="he-IL"/>
    </w:rPr>
  </w:style>
  <w:style w:type="paragraph" w:styleId="1510" w:customStyle="1">
    <w:name w:val="首行缩进"/>
    <w:basedOn w:val="908"/>
    <w:uiPriority w:val="0"/>
    <w:qFormat/>
    <w:pPr>
      <w:ind w:firstLine="480"/>
      <w:jc w:val="left"/>
      <w:spacing w:line="360" w:lineRule="auto"/>
    </w:pPr>
    <w:rPr>
      <w:rFonts w:ascii="宋体" w:hAnsi="宋体"/>
      <w:sz w:val="24"/>
    </w:rPr>
  </w:style>
  <w:style w:type="paragraph" w:styleId="1511" w:customStyle="1">
    <w:name w:val="南通方案正文"/>
    <w:basedOn w:val="908"/>
    <w:uiPriority w:val="0"/>
    <w:qFormat/>
    <w:pPr>
      <w:ind w:firstLine="480"/>
      <w:spacing w:line="360" w:lineRule="auto"/>
    </w:pPr>
    <w:rPr>
      <w:sz w:val="24"/>
      <w:szCs w:val="20"/>
    </w:rPr>
  </w:style>
  <w:style w:type="paragraph" w:styleId="1512" w:customStyle="1">
    <w:name w:val="五级条标题"/>
    <w:basedOn w:val="1513"/>
    <w:next w:val="908"/>
    <w:uiPriority w:val="0"/>
    <w:qFormat/>
    <w:pPr>
      <w:tabs>
        <w:tab w:val="left" w:pos="360" w:leader="none"/>
        <w:tab w:val="left" w:pos="480" w:leader="none"/>
        <w:tab w:val="left" w:pos="2100" w:leader="none"/>
        <w:tab w:val="left" w:pos="2520" w:leader="none"/>
      </w:tabs>
      <w:outlineLvl w:val="6"/>
    </w:pPr>
  </w:style>
  <w:style w:type="paragraph" w:styleId="1513" w:customStyle="1">
    <w:name w:val="四级条标题"/>
    <w:basedOn w:val="1411"/>
    <w:next w:val="908"/>
    <w:uiPriority w:val="0"/>
    <w:qFormat/>
    <w:pPr>
      <w:tabs>
        <w:tab w:val="left" w:pos="2100" w:leader="none"/>
      </w:tabs>
      <w:outlineLvl w:val="5"/>
    </w:pPr>
  </w:style>
  <w:style w:type="paragraph" w:styleId="1514" w:customStyle="1">
    <w:name w:val="标题 11"/>
    <w:basedOn w:val="908"/>
    <w:next w:val="1234"/>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515" w:customStyle="1">
    <w:name w:val="表头"/>
    <w:uiPriority w:val="0"/>
    <w:qFormat/>
    <w:pPr>
      <w:jc w:val="center"/>
    </w:pPr>
    <w:rPr>
      <w:rFonts w:ascii="宋体" w:hAnsi="Times New Roman" w:eastAsia="宋体" w:cs="Times New Roman"/>
      <w:b/>
      <w:lang w:val="en-US" w:eastAsia="zh-CN" w:bidi="ar-SA"/>
    </w:rPr>
  </w:style>
  <w:style w:type="paragraph" w:styleId="1516" w:customStyle="1">
    <w:name w:val="正文段"/>
    <w:basedOn w:val="908"/>
    <w:uiPriority w:val="0"/>
    <w:qFormat/>
    <w:pPr>
      <w:ind w:firstLine="425"/>
      <w:spacing w:after="240" w:line="240" w:lineRule="atLeast"/>
      <w:tabs>
        <w:tab w:val="right" w:pos="4860" w:leader="none"/>
      </w:tabs>
    </w:pPr>
    <w:rPr>
      <w:rFonts w:ascii="宋体" w:hAnsi="宋体"/>
      <w:sz w:val="24"/>
      <w:szCs w:val="20"/>
    </w:rPr>
  </w:style>
  <w:style w:type="paragraph" w:styleId="1517" w:customStyle="1">
    <w:name w:val="xl66"/>
    <w:basedOn w:val="9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18" w:customStyle="1">
    <w:name w:val="Char Char Char Char Char1 Char Char Char Char Char Char Char"/>
    <w:basedOn w:val="908"/>
    <w:uiPriority w:val="0"/>
    <w:qFormat/>
  </w:style>
  <w:style w:type="paragraph" w:styleId="1519" w:customStyle="1">
    <w:name w:val="样式 段后: 6 磅"/>
    <w:basedOn w:val="908"/>
    <w:uiPriority w:val="0"/>
    <w:qFormat/>
    <w:pPr>
      <w:spacing w:after="156"/>
    </w:pPr>
    <w:rPr>
      <w:rFonts w:cs="宋体"/>
      <w:szCs w:val="20"/>
    </w:rPr>
  </w:style>
  <w:style w:type="paragraph" w:styleId="1520" w:customStyle="1">
    <w:name w:val="附图标注"/>
    <w:basedOn w:val="1234"/>
    <w:uiPriority w:val="0"/>
    <w:qFormat/>
    <w:pPr>
      <w:ind w:left="200" w:firstLine="0"/>
      <w:spacing w:after="156"/>
      <w:tabs>
        <w:tab w:val="left" w:pos="420" w:leader="none"/>
        <w:tab w:val="left" w:pos="660" w:leader="none"/>
      </w:tabs>
    </w:pPr>
    <w:rPr>
      <w:rFonts w:ascii="Arial" w:hAnsi="Arial"/>
      <w:sz w:val="21"/>
      <w:szCs w:val="24"/>
    </w:rPr>
  </w:style>
  <w:style w:type="paragraph" w:styleId="1521" w:customStyle="1">
    <w:name w:val="样式 目录 7 + 左侧:  6.75 字符"/>
    <w:basedOn w:val="1135"/>
    <w:uiPriority w:val="0"/>
    <w:qFormat/>
    <w:pPr>
      <w:ind w:left="1418" w:firstLine="202"/>
      <w:jc w:val="left"/>
      <w:tabs>
        <w:tab w:val="right" w:pos="8302" w:leader="dot"/>
      </w:tabs>
    </w:pPr>
    <w:rPr>
      <w:rFonts w:cs="宋体"/>
      <w:sz w:val="24"/>
      <w:szCs w:val="20"/>
    </w:rPr>
  </w:style>
  <w:style w:type="paragraph" w:styleId="1522" w:customStyle="1">
    <w:name w:val="默认段落字体 Para Char Char Char Char Char Char Char Char Char1 Char Char Char"/>
    <w:basedOn w:val="908"/>
    <w:uiPriority w:val="0"/>
    <w:qFormat/>
    <w:pPr>
      <w:ind w:firstLine="200"/>
      <w:jc w:val="left"/>
      <w:spacing w:before="156" w:after="156"/>
    </w:pPr>
    <w:rPr>
      <w:rFonts w:ascii="Tahoma" w:hAnsi="Tahoma"/>
      <w:sz w:val="24"/>
      <w:szCs w:val="20"/>
    </w:rPr>
  </w:style>
  <w:style w:type="paragraph" w:styleId="1523" w:customStyle="1">
    <w:name w:val="表中文字"/>
    <w:basedOn w:val="908"/>
    <w:uiPriority w:val="0"/>
    <w:qFormat/>
    <w:pPr>
      <w:widowControl/>
    </w:pPr>
    <w:rPr>
      <w:rFonts w:ascii="Arial" w:hAnsi="Arial"/>
      <w:szCs w:val="20"/>
    </w:rPr>
  </w:style>
  <w:style w:type="paragraph" w:styleId="1524" w:customStyle="1">
    <w:name w:val="xl71"/>
    <w:basedOn w:val="908"/>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25" w:customStyle="1">
    <w:name w:val="标准正文"/>
    <w:basedOn w:val="1151"/>
    <w:uiPriority w:val="0"/>
    <w:qFormat/>
    <w:pPr>
      <w:ind w:firstLine="482"/>
      <w:spacing w:before="60" w:after="60" w:line="360" w:lineRule="auto"/>
    </w:pPr>
    <w:rPr>
      <w:rFonts w:ascii="Arial" w:hAnsi="Arial"/>
      <w:sz w:val="24"/>
    </w:rPr>
  </w:style>
  <w:style w:type="paragraph" w:styleId="1526" w:customStyle="1">
    <w:name w:val="标题四"/>
    <w:basedOn w:val="908"/>
    <w:uiPriority w:val="0"/>
    <w:qFormat/>
    <w:pPr>
      <w:spacing w:line="360" w:lineRule="auto"/>
    </w:pPr>
    <w:rPr>
      <w:rFonts w:eastAsia="黑体"/>
      <w:sz w:val="28"/>
      <w:szCs w:val="20"/>
    </w:rPr>
  </w:style>
  <w:style w:type="paragraph" w:styleId="1527" w:customStyle="1">
    <w:name w:val="正文2"/>
    <w:basedOn w:val="908"/>
    <w:uiPriority w:val="0"/>
    <w:qFormat/>
    <w:pPr>
      <w:ind w:firstLine="200"/>
      <w:jc w:val="left"/>
      <w:spacing w:after="160" w:line="360" w:lineRule="auto"/>
      <w:widowControl/>
    </w:pPr>
    <w:rPr>
      <w:rFonts w:ascii="宋体" w:hAnsi="宋体"/>
      <w:szCs w:val="20"/>
    </w:rPr>
  </w:style>
  <w:style w:type="paragraph" w:styleId="1528"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1529" w:customStyle="1">
    <w:name w:val="封面表格文本"/>
    <w:basedOn w:val="908"/>
    <w:uiPriority w:val="0"/>
    <w:qFormat/>
    <w:pPr>
      <w:ind w:right="480" w:firstLine="420"/>
      <w:jc w:val="left"/>
    </w:pPr>
    <w:rPr>
      <w:rFonts w:ascii="宋体" w:hAnsi="宋体"/>
      <w:b/>
      <w:bCs/>
      <w:sz w:val="24"/>
    </w:rPr>
  </w:style>
  <w:style w:type="paragraph" w:styleId="1530" w:customStyle="1">
    <w:name w:val="列出段落11"/>
    <w:basedOn w:val="908"/>
    <w:uiPriority w:val="34"/>
    <w:qFormat/>
    <w:pPr>
      <w:ind w:firstLine="420"/>
    </w:pPr>
    <w:rPr>
      <w:rFonts w:ascii="Calibri" w:hAnsi="Calibri"/>
      <w:szCs w:val="22"/>
    </w:rPr>
  </w:style>
  <w:style w:type="paragraph" w:styleId="1531" w:customStyle="1">
    <w:name w:val="Item Step"/>
    <w:basedOn w:val="908"/>
    <w:uiPriority w:val="0"/>
    <w:qFormat/>
    <w:pPr>
      <w:ind w:left="737" w:hanging="397"/>
      <w:spacing w:before="80" w:after="80" w:line="300" w:lineRule="auto"/>
      <w:widowControl/>
      <w:tabs>
        <w:tab w:val="left" w:pos="482" w:leader="none"/>
      </w:tabs>
    </w:pPr>
    <w:rPr>
      <w:rFonts w:ascii="Arial" w:hAnsi="Arial" w:cs="Arial"/>
      <w:szCs w:val="21"/>
    </w:rPr>
  </w:style>
  <w:style w:type="paragraph" w:styleId="1532" w:customStyle="1">
    <w:name w:val="Blockquote"/>
    <w:basedOn w:val="908"/>
    <w:uiPriority w:val="0"/>
    <w:qFormat/>
    <w:pPr>
      <w:ind w:left="360" w:right="360"/>
      <w:jc w:val="left"/>
      <w:spacing w:before="100" w:after="100"/>
    </w:pPr>
    <w:rPr>
      <w:sz w:val="24"/>
      <w:szCs w:val="21"/>
    </w:rPr>
  </w:style>
  <w:style w:type="paragraph" w:styleId="1533" w:customStyle="1">
    <w:name w:val="Char Char1 Char Char Char Char Char Char Char1"/>
    <w:basedOn w:val="908"/>
    <w:uiPriority w:val="0"/>
    <w:qFormat/>
    <w:rPr>
      <w:rFonts w:ascii="Tahoma" w:hAnsi="Tahoma"/>
      <w:sz w:val="24"/>
      <w:szCs w:val="20"/>
    </w:rPr>
  </w:style>
  <w:style w:type="paragraph" w:styleId="1534" w:customStyle="1">
    <w:name w:val="符号列表"/>
    <w:basedOn w:val="908"/>
    <w:uiPriority w:val="0"/>
    <w:qFormat/>
    <w:pPr>
      <w:ind w:left="425" w:hanging="425"/>
      <w:spacing w:line="440" w:lineRule="exact"/>
      <w:tabs>
        <w:tab w:val="left" w:pos="425" w:leader="none"/>
        <w:tab w:val="left" w:pos="1409" w:leader="none"/>
      </w:tabs>
    </w:pPr>
    <w:rPr>
      <w:sz w:val="24"/>
      <w:szCs w:val="20"/>
    </w:rPr>
  </w:style>
  <w:style w:type="paragraph" w:styleId="1535" w:customStyle="1">
    <w:name w:val="Cap_表头文字1"/>
    <w:uiPriority w:val="0"/>
    <w:qFormat/>
    <w:pPr>
      <w:jc w:val="center"/>
      <w:keepLines/>
      <w:keepNext/>
    </w:pPr>
    <w:rPr>
      <w:rFonts w:ascii="Arial Bold" w:hAnsi="Arial Bold" w:eastAsia="宋体" w:cs="Arial"/>
      <w:b/>
      <w:spacing w:val="10"/>
      <w:sz w:val="18"/>
      <w:szCs w:val="24"/>
      <w:lang w:val="en-US" w:eastAsia="en-US" w:bidi="ar-SA"/>
    </w:rPr>
  </w:style>
  <w:style w:type="paragraph" w:styleId="1536" w:customStyle="1">
    <w:name w:val="Figure"/>
    <w:basedOn w:val="908"/>
    <w:next w:val="1267"/>
    <w:uiPriority w:val="0"/>
    <w:qFormat/>
    <w:pPr>
      <w:jc w:val="center"/>
      <w:keepNext/>
      <w:spacing w:before="80" w:after="80" w:line="300" w:lineRule="auto"/>
      <w:widowControl/>
    </w:pPr>
    <w:rPr>
      <w:rFonts w:ascii="Arial" w:hAnsi="Arial" w:cs="Arial"/>
      <w:szCs w:val="21"/>
    </w:rPr>
  </w:style>
  <w:style w:type="paragraph" w:styleId="1537" w:customStyle="1">
    <w:name w:val="图注"/>
    <w:next w:val="908"/>
    <w:uiPriority w:val="0"/>
    <w:qFormat/>
    <w:pPr>
      <w:jc w:val="center"/>
      <w:spacing w:before="120" w:after="120"/>
    </w:pPr>
    <w:rPr>
      <w:rFonts w:ascii="宋体" w:hAnsi="Times New Roman" w:eastAsia="宋体" w:cs="Times New Roman"/>
      <w:sz w:val="18"/>
      <w:lang w:val="en-US" w:eastAsia="zh-CN" w:bidi="ar-SA"/>
    </w:rPr>
  </w:style>
  <w:style w:type="paragraph" w:styleId="1538" w:customStyle="1">
    <w:name w:val="方案正文"/>
    <w:basedOn w:val="908"/>
    <w:uiPriority w:val="0"/>
    <w:qFormat/>
    <w:pPr>
      <w:ind w:right="240" w:firstLine="540"/>
      <w:spacing w:line="360" w:lineRule="auto"/>
    </w:pPr>
    <w:rPr>
      <w:rFonts w:cs="宋体"/>
      <w:sz w:val="24"/>
    </w:rPr>
  </w:style>
  <w:style w:type="paragraph" w:styleId="1539" w:customStyle="1">
    <w:name w:val="font8"/>
    <w:basedOn w:val="908"/>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540" w:customStyle="1">
    <w:name w:val="xl64"/>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41" w:customStyle="1">
    <w:name w:val="Õý"/>
    <w:uiPriority w:val="0"/>
    <w:qFormat/>
    <w:pPr>
      <w:jc w:val="both"/>
      <w:widowControl w:val="off"/>
      <w:tabs>
        <w:tab w:val="left" w:pos="420" w:leader="none"/>
      </w:tabs>
    </w:pPr>
    <w:rPr>
      <w:rFonts w:ascii="Times New Roman" w:hAnsi="Times New Roman" w:eastAsia="宋体" w:cs="Times New Roman"/>
      <w:sz w:val="21"/>
      <w:lang w:val="en-US" w:eastAsia="zh-CN" w:bidi="ar-SA"/>
    </w:rPr>
  </w:style>
  <w:style w:type="paragraph" w:styleId="1542" w:customStyle="1">
    <w:name w:val="NOTE1"/>
    <w:basedOn w:val="908"/>
    <w:uiPriority w:val="0"/>
    <w:qFormat/>
    <w:pPr>
      <w:ind w:left="737" w:right="284" w:firstLine="397"/>
      <w:spacing w:line="380" w:lineRule="atLeast"/>
      <w:widowControl/>
      <w:tabs>
        <w:tab w:val="left" w:pos="1140" w:leader="none"/>
      </w:tabs>
    </w:pPr>
    <w:rPr>
      <w:sz w:val="23"/>
      <w:szCs w:val="20"/>
    </w:rPr>
  </w:style>
  <w:style w:type="paragraph" w:styleId="1543" w:customStyle="1">
    <w:name w:val="标题 71"/>
    <w:basedOn w:val="908"/>
    <w:next w:val="1234"/>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544" w:customStyle="1">
    <w:name w:val="内容"/>
    <w:basedOn w:val="908"/>
    <w:uiPriority w:val="0"/>
    <w:qFormat/>
    <w:pPr>
      <w:ind w:left="840" w:firstLine="360"/>
    </w:pPr>
    <w:rPr>
      <w:sz w:val="18"/>
      <w:szCs w:val="20"/>
    </w:rPr>
  </w:style>
  <w:style w:type="paragraph" w:styleId="1545" w:customStyle="1">
    <w:name w:val="样式 正文缩进 + 首行缩进:  2 字符"/>
    <w:basedOn w:val="1139"/>
    <w:uiPriority w:val="0"/>
    <w:qFormat/>
    <w:pPr>
      <w:ind w:firstLine="480"/>
      <w:jc w:val="both"/>
      <w:spacing w:line="360" w:lineRule="auto"/>
    </w:pPr>
    <w:rPr>
      <w:rFonts w:ascii="Times New Roman" w:hAnsi="Times New Roman" w:eastAsia="宋体" w:cs="宋体"/>
      <w:szCs w:val="20"/>
    </w:rPr>
  </w:style>
  <w:style w:type="paragraph" w:styleId="1546" w:customStyle="1">
    <w:name w:val="SS正文首行缩进 +"/>
    <w:basedOn w:val="1197"/>
    <w:uiPriority w:val="0"/>
    <w:qFormat/>
    <w:pPr>
      <w:ind w:firstLine="480"/>
      <w:spacing w:before="156" w:after="156" w:line="360" w:lineRule="auto"/>
    </w:pPr>
    <w:rPr>
      <w:sz w:val="24"/>
      <w:szCs w:val="20"/>
    </w:rPr>
  </w:style>
  <w:style w:type="paragraph" w:styleId="1547" w:customStyle="1">
    <w:name w:val="def正文"/>
    <w:basedOn w:val="966"/>
    <w:uiPriority w:val="0"/>
    <w:qFormat/>
    <w:pPr>
      <w:ind w:firstLine="482"/>
      <w:spacing w:line="360" w:lineRule="auto"/>
      <w:widowControl/>
    </w:pPr>
    <w:rPr>
      <w:rFonts w:ascii="宋体" w:hAnsi="宋体" w:eastAsia="宋体"/>
      <w:b/>
      <w:sz w:val="24"/>
      <w:szCs w:val="24"/>
    </w:rPr>
  </w:style>
  <w:style w:type="paragraph" w:styleId="1548" w:customStyle="1">
    <w:name w:val="无间隔2"/>
    <w:uiPriority w:val="0"/>
    <w:qFormat/>
    <w:pPr>
      <w:widowControl w:val="off"/>
    </w:pPr>
    <w:rPr>
      <w:rFonts w:ascii="Times New Roman" w:hAnsi="Times New Roman" w:eastAsia="宋体" w:cs="Times New Roman"/>
      <w:sz w:val="21"/>
      <w:szCs w:val="22"/>
      <w:lang w:val="en-US" w:eastAsia="zh-CN" w:bidi="ar-SA"/>
    </w:rPr>
  </w:style>
  <w:style w:type="paragraph" w:styleId="1549" w:customStyle="1">
    <w:name w:val="IN Feature"/>
    <w:basedOn w:val="908"/>
    <w:uiPriority w:val="0"/>
    <w:qFormat/>
    <w:pPr>
      <w:spacing w:before="80" w:after="80" w:line="300" w:lineRule="auto"/>
      <w:widowControl/>
    </w:pPr>
    <w:rPr>
      <w:rFonts w:ascii="Arial" w:hAnsi="Arial" w:cs="Arial"/>
      <w:szCs w:val="21"/>
    </w:rPr>
  </w:style>
  <w:style w:type="paragraph" w:styleId="1550" w:customStyle="1">
    <w:name w:val="xl44"/>
    <w:basedOn w:val="908"/>
    <w:uiPriority w:val="0"/>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551" w:customStyle="1">
    <w:name w:val="表格标题"/>
    <w:basedOn w:val="1269"/>
    <w:next w:val="1269"/>
    <w:uiPriority w:val="0"/>
    <w:qFormat/>
    <w:pPr>
      <w:jc w:val="center"/>
      <w:spacing w:line="360" w:lineRule="atLeast"/>
    </w:pPr>
    <w:rPr>
      <w:rFonts w:ascii="Times New Roman" w:hAnsi="Times New Roman"/>
      <w:b/>
      <w:spacing w:val="10"/>
      <w:sz w:val="24"/>
    </w:rPr>
  </w:style>
  <w:style w:type="paragraph" w:styleId="1552" w:customStyle="1">
    <w:name w:val="流程内文字"/>
    <w:uiPriority w:val="0"/>
    <w:qFormat/>
    <w:rPr>
      <w:rFonts w:ascii="Times New Roman" w:hAnsi="Times New Roman" w:eastAsia="宋体" w:cs="Times New Roman"/>
      <w:sz w:val="24"/>
      <w:lang w:val="en-US" w:eastAsia="zh-CN" w:bidi="ar-SA"/>
    </w:rPr>
  </w:style>
  <w:style w:type="paragraph" w:styleId="1553" w:customStyle="1">
    <w:name w:val="Char2"/>
    <w:basedOn w:val="908"/>
    <w:uiPriority w:val="0"/>
    <w:qFormat/>
    <w:rPr>
      <w:rFonts w:ascii="Tahoma" w:hAnsi="Tahoma"/>
      <w:sz w:val="24"/>
      <w:szCs w:val="20"/>
    </w:rPr>
  </w:style>
  <w:style w:type="paragraph" w:styleId="1554" w:customStyle="1">
    <w:name w:val="样式 标题 1 + 仿宋_GB2312 三号"/>
    <w:basedOn w:val="1114"/>
    <w:uiPriority w:val="0"/>
    <w:qFormat/>
    <w:pPr>
      <w:spacing w:line="578" w:lineRule="auto"/>
    </w:pPr>
    <w:rPr>
      <w:rFonts w:ascii="仿宋_GB2312" w:hAnsi="仿宋_GB2312" w:eastAsia="仿宋_GB2312"/>
      <w:bCs/>
      <w:sz w:val="32"/>
      <w:szCs w:val="44"/>
    </w:rPr>
  </w:style>
  <w:style w:type="paragraph" w:styleId="1555" w:customStyle="1">
    <w:name w:val="xl36"/>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556" w:customStyle="1">
    <w:name w:val="段"/>
    <w:next w:val="908"/>
    <w:uiPriority w:val="0"/>
    <w:qFormat/>
    <w:pPr>
      <w:ind w:firstLine="200"/>
      <w:jc w:val="both"/>
    </w:pPr>
    <w:rPr>
      <w:rFonts w:ascii="宋体" w:hAnsi="Times New Roman" w:eastAsia="宋体" w:cs="Times New Roman"/>
      <w:sz w:val="21"/>
      <w:lang w:val="en-US" w:eastAsia="zh-CN" w:bidi="ar-SA"/>
    </w:rPr>
  </w:style>
  <w:style w:type="paragraph" w:styleId="1557" w:customStyle="1">
    <w:name w:val="样式 Swis721 Lt BT 左 行距: 固定值 12.5 磅"/>
    <w:basedOn w:val="908"/>
    <w:uiPriority w:val="0"/>
    <w:qFormat/>
    <w:pPr>
      <w:ind w:firstLine="420"/>
      <w:jc w:val="left"/>
      <w:spacing w:line="250" w:lineRule="exact"/>
    </w:pPr>
    <w:rPr>
      <w:rFonts w:ascii="Swis721 Lt BT" w:hAnsi="Swis721 Lt BT" w:cs="宋体"/>
      <w:szCs w:val="20"/>
    </w:rPr>
  </w:style>
  <w:style w:type="paragraph" w:styleId="1558" w:customStyle="1">
    <w:name w:val="标题 31"/>
    <w:basedOn w:val="908"/>
    <w:next w:val="1234"/>
    <w:uiPriority w:val="0"/>
    <w:qFormat/>
    <w:pPr>
      <w:numPr>
        <w:ilvl w:val="2"/>
        <w:numId w:val="7"/>
      </w:numPr>
      <w:keepLines/>
      <w:keepNext/>
      <w:spacing w:before="260" w:after="260" w:line="416" w:lineRule="auto"/>
      <w:outlineLvl w:val="2"/>
    </w:pPr>
    <w:rPr>
      <w:rFonts w:ascii="Arial" w:hAnsi="Arial" w:eastAsia="黑体"/>
      <w:b/>
      <w:bCs/>
      <w:spacing w:val="20"/>
      <w:sz w:val="30"/>
      <w:szCs w:val="32"/>
    </w:rPr>
  </w:style>
  <w:style w:type="paragraph" w:styleId="1559" w:customStyle="1">
    <w:name w:val="勾"/>
    <w:basedOn w:val="908"/>
    <w:uiPriority w:val="0"/>
    <w:qFormat/>
    <w:pPr>
      <w:numPr>
        <w:ilvl w:val="0"/>
        <w:numId w:val="8"/>
      </w:numPr>
      <w:spacing w:line="360" w:lineRule="auto"/>
    </w:pPr>
    <w:rPr>
      <w:sz w:val="24"/>
      <w:szCs w:val="20"/>
    </w:rPr>
  </w:style>
  <w:style w:type="paragraph" w:styleId="1560" w:customStyle="1">
    <w:name w:val="_Style 20"/>
    <w:basedOn w:val="908"/>
    <w:next w:val="1192"/>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561" w:customStyle="1">
    <w:name w:val="font3"/>
    <w:basedOn w:val="908"/>
    <w:uiPriority w:val="0"/>
    <w:qFormat/>
    <w:pPr>
      <w:jc w:val="left"/>
      <w:spacing w:before="100" w:beforeAutospacing="1" w:after="100" w:afterAutospacing="1"/>
      <w:widowControl/>
    </w:pPr>
    <w:rPr>
      <w:rFonts w:ascii="宋体" w:hAnsi="宋体" w:cs="宋体"/>
      <w:sz w:val="24"/>
    </w:rPr>
  </w:style>
  <w:style w:type="paragraph" w:styleId="1562" w:customStyle="1">
    <w:name w:val="Plain Text2"/>
    <w:basedOn w:val="908"/>
    <w:uiPriority w:val="0"/>
    <w:qFormat/>
    <w:rPr>
      <w:rFonts w:ascii="宋体" w:hAnsi="Courier New" w:eastAsia="楷体_GB2312"/>
      <w:sz w:val="28"/>
      <w:szCs w:val="20"/>
    </w:rPr>
  </w:style>
  <w:style w:type="paragraph" w:styleId="1563" w:customStyle="1">
    <w:name w:val="xl63"/>
    <w:basedOn w:val="908"/>
    <w:uiPriority w:val="0"/>
    <w:qFormat/>
    <w:pPr>
      <w:jc w:val="center"/>
      <w:spacing w:before="100" w:beforeAutospacing="1" w:after="100" w:afterAutospacing="1"/>
      <w:widowControl/>
    </w:pPr>
    <w:rPr>
      <w:rFonts w:ascii="宋体" w:hAnsi="宋体" w:cs="宋体"/>
      <w:sz w:val="24"/>
    </w:rPr>
  </w:style>
  <w:style w:type="paragraph" w:styleId="1564" w:customStyle="1">
    <w:name w:val="标题 61"/>
    <w:basedOn w:val="908"/>
    <w:next w:val="1234"/>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565" w:customStyle="1">
    <w:name w:val="文字"/>
    <w:basedOn w:val="908"/>
    <w:uiPriority w:val="0"/>
    <w:qFormat/>
    <w:pPr>
      <w:ind w:right="-210" w:firstLine="556"/>
      <w:spacing w:line="312" w:lineRule="auto"/>
      <w:tabs>
        <w:tab w:val="left" w:pos="8520" w:leader="none"/>
      </w:tabs>
    </w:pPr>
    <w:rPr>
      <w:rFonts w:ascii="宋体"/>
      <w:sz w:val="28"/>
      <w:szCs w:val="20"/>
    </w:rPr>
  </w:style>
  <w:style w:type="paragraph" w:styleId="1566" w:customStyle="1">
    <w:name w:val="_Style 5"/>
    <w:basedOn w:val="908"/>
    <w:uiPriority w:val="99"/>
    <w:qFormat/>
    <w:pPr>
      <w:ind w:firstLine="420"/>
    </w:pPr>
    <w:rPr>
      <w:rFonts w:ascii="宋体" w:hAnsi="宋体"/>
      <w:szCs w:val="22"/>
    </w:rPr>
  </w:style>
  <w:style w:type="paragraph" w:styleId="1567" w:customStyle="1">
    <w:name w:val="样式 仿宋_GB2312 四号 黑色 行距: 1.5 倍行距"/>
    <w:basedOn w:val="908"/>
    <w:uiPriority w:val="0"/>
    <w:qFormat/>
    <w:pPr>
      <w:ind w:firstLine="560"/>
      <w:spacing w:line="360" w:lineRule="auto"/>
    </w:pPr>
    <w:rPr>
      <w:rFonts w:ascii="仿宋_GB2312" w:hAnsi="宋体" w:eastAsia="仿宋_GB2312"/>
      <w:color w:val="000000"/>
      <w:sz w:val="24"/>
      <w:szCs w:val="20"/>
    </w:rPr>
  </w:style>
  <w:style w:type="paragraph" w:styleId="1568" w:customStyle="1">
    <w:name w:val="+▲"/>
    <w:basedOn w:val="1414"/>
    <w:uiPriority w:val="0"/>
    <w:qFormat/>
    <w:pPr>
      <w:ind w:left="930" w:firstLine="0"/>
      <w:tabs>
        <w:tab w:val="left" w:pos="930" w:leader="none"/>
      </w:tabs>
    </w:pPr>
  </w:style>
  <w:style w:type="paragraph" w:styleId="1569" w:customStyle="1">
    <w:name w:val="xl68"/>
    <w:basedOn w:val="908"/>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570" w:customStyle="1">
    <w:name w:val="版本"/>
    <w:basedOn w:val="908"/>
    <w:uiPriority w:val="0"/>
    <w:qFormat/>
    <w:pPr>
      <w:jc w:val="center"/>
      <w:spacing w:line="440" w:lineRule="atLeast"/>
      <w:widowControl/>
    </w:pPr>
    <w:rPr>
      <w:rFonts w:ascii="宋体" w:hAnsi="Garamond"/>
      <w:b/>
      <w:smallCaps/>
      <w:spacing w:val="30"/>
      <w:sz w:val="30"/>
      <w:szCs w:val="20"/>
      <w:u w:val="single"/>
    </w:rPr>
  </w:style>
  <w:style w:type="paragraph" w:styleId="1571" w:customStyle="1">
    <w:name w:val="样式 标题 4"/>
    <w:basedOn w:val="1116"/>
    <w:uiPriority w:val="0"/>
    <w:qFormat/>
    <w:pPr>
      <w:jc w:val="both"/>
      <w:keepLines/>
      <w:keepNext/>
      <w:spacing w:line="374" w:lineRule="auto"/>
      <w:widowControl w:val="off"/>
    </w:pPr>
    <w:rPr>
      <w:b/>
      <w:bCs/>
      <w:sz w:val="30"/>
      <w:szCs w:val="20"/>
      <w:u w:val="none"/>
    </w:rPr>
  </w:style>
  <w:style w:type="paragraph" w:styleId="1572" w:customStyle="1">
    <w:name w:val="标书正文格式"/>
    <w:uiPriority w:val="0"/>
    <w:qFormat/>
    <w:pPr>
      <w:ind w:firstLine="200"/>
      <w:spacing w:line="360" w:lineRule="auto"/>
    </w:pPr>
    <w:rPr>
      <w:rFonts w:ascii="Times New Roman" w:hAnsi="Times New Roman" w:eastAsia="楷体_GB2312" w:cs="Times New Roman"/>
      <w:sz w:val="24"/>
      <w:szCs w:val="24"/>
      <w:lang w:val="en-US" w:eastAsia="zh-CN" w:bidi="ar-SA"/>
    </w:rPr>
  </w:style>
  <w:style w:type="paragraph" w:styleId="1573" w:customStyle="1">
    <w:name w:val="Char Char Char Char Char Char Char Char Char Char Char Char Char Char Char"/>
    <w:basedOn w:val="908"/>
    <w:uiPriority w:val="0"/>
    <w:qFormat/>
    <w:pPr>
      <w:jc w:val="left"/>
      <w:spacing w:after="160" w:line="240" w:lineRule="exact"/>
      <w:widowControl/>
    </w:pPr>
    <w:rPr>
      <w:rFonts w:ascii="Verdana" w:hAnsi="Verdana" w:eastAsia="仿宋_GB2312"/>
      <w:sz w:val="24"/>
      <w:szCs w:val="20"/>
      <w:lang w:eastAsia="en-US"/>
    </w:rPr>
  </w:style>
  <w:style w:type="paragraph" w:styleId="1574" w:customStyle="1">
    <w:name w:val="xl75"/>
    <w:basedOn w:val="908"/>
    <w:uiPriority w:val="0"/>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575" w:customStyle="1">
    <w:name w:val="xl74"/>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6" w:customStyle="1">
    <w:name w:val="表文"/>
    <w:basedOn w:val="908"/>
    <w:uiPriority w:val="0"/>
    <w:qFormat/>
    <w:rPr>
      <w:rFonts w:ascii="Tahoma" w:hAnsi="Tahoma"/>
    </w:rPr>
  </w:style>
  <w:style w:type="paragraph" w:styleId="1577" w:customStyle="1">
    <w:name w:val="xl65"/>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78" w:customStyle="1">
    <w:name w:val="表格表头"/>
    <w:basedOn w:val="908"/>
    <w:next w:val="1234"/>
    <w:uiPriority w:val="0"/>
    <w:qFormat/>
    <w:pPr>
      <w:ind w:left="200" w:firstLine="400"/>
      <w:jc w:val="center"/>
      <w:tabs>
        <w:tab w:val="left" w:pos="840" w:leader="none"/>
        <w:tab w:val="left" w:pos="1240" w:leader="none"/>
      </w:tabs>
    </w:pPr>
    <w:rPr>
      <w:rFonts w:ascii="Arial" w:hAnsi="Arial"/>
    </w:rPr>
  </w:style>
  <w:style w:type="paragraph" w:styleId="1579" w:customStyle="1">
    <w:name w:val="xl37"/>
    <w:basedOn w:val="908"/>
    <w:uiPriority w:val="0"/>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580" w:customStyle="1">
    <w:name w:val="xl52"/>
    <w:basedOn w:val="9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581" w:customStyle="1">
    <w:name w:val="reader-word-layer reader-word-s3-11"/>
    <w:basedOn w:val="908"/>
    <w:uiPriority w:val="0"/>
    <w:qFormat/>
    <w:pPr>
      <w:jc w:val="left"/>
      <w:spacing w:before="100" w:beforeAutospacing="1" w:after="100" w:afterAutospacing="1"/>
      <w:widowControl/>
    </w:pPr>
    <w:rPr>
      <w:rFonts w:ascii="宋体" w:hAnsi="宋体" w:cs="宋体"/>
      <w:sz w:val="24"/>
    </w:rPr>
  </w:style>
  <w:style w:type="paragraph" w:styleId="1582" w:customStyle="1">
    <w:name w:val="列出段落2"/>
    <w:basedOn w:val="908"/>
    <w:uiPriority w:val="99"/>
    <w:unhideWhenUsed/>
    <w:qFormat/>
    <w:pPr>
      <w:ind w:firstLine="420"/>
    </w:pPr>
  </w:style>
  <w:style w:type="paragraph" w:styleId="1583" w:customStyle="1">
    <w:name w:val="默认段落字体 Para Char Char Char Char Char Char Char Char Char1 Char Char Char Char Char Char Char Char Char Char"/>
    <w:basedOn w:val="1143"/>
    <w:uiPriority w:val="0"/>
    <w:qFormat/>
    <w:pPr>
      <w:ind w:firstLine="595"/>
      <w:jc w:val="left"/>
      <w:spacing w:line="360" w:lineRule="auto"/>
    </w:pPr>
    <w:rPr>
      <w:szCs w:val="20"/>
    </w:rPr>
  </w:style>
  <w:style w:type="paragraph" w:styleId="1584" w:customStyle="1">
    <w:name w:val="Item List"/>
    <w:uiPriority w:val="0"/>
    <w:qFormat/>
    <w:pPr>
      <w:numPr>
        <w:ilvl w:val="7"/>
        <w:numId w:val="9"/>
      </w:numPr>
      <w:jc w:val="both"/>
      <w:spacing w:line="300" w:lineRule="auto"/>
    </w:pPr>
    <w:rPr>
      <w:rFonts w:ascii="Arial" w:hAnsi="Arial" w:eastAsia="宋体" w:cs="Arial"/>
      <w:sz w:val="21"/>
      <w:szCs w:val="21"/>
      <w:lang w:val="en-US" w:eastAsia="zh-CN" w:bidi="ar-SA"/>
    </w:rPr>
  </w:style>
  <w:style w:type="paragraph" w:styleId="1585" w:customStyle="1">
    <w:name w:val="xl28"/>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86" w:customStyle="1">
    <w:name w:val="纯文本2"/>
    <w:basedOn w:val="908"/>
    <w:uiPriority w:val="0"/>
    <w:qFormat/>
    <w:rPr>
      <w:rFonts w:ascii="宋体" w:hAnsi="Courier New" w:eastAsia="楷体_GB2312"/>
      <w:sz w:val="26"/>
      <w:szCs w:val="20"/>
    </w:rPr>
  </w:style>
  <w:style w:type="paragraph" w:styleId="1587" w:customStyle="1">
    <w:name w:val="样式 正文文本缩进 2 + Times New Roman 首行缩进:  1.06 厘米 行距: 固定值 30 磅"/>
    <w:basedOn w:val="1163"/>
    <w:uiPriority w:val="0"/>
    <w:qFormat/>
    <w:pPr>
      <w:ind w:left="0" w:firstLine="601"/>
      <w:spacing w:after="0" w:line="540" w:lineRule="exact"/>
    </w:pPr>
    <w:rPr>
      <w:sz w:val="28"/>
      <w:szCs w:val="28"/>
    </w:rPr>
  </w:style>
  <w:style w:type="paragraph" w:styleId="1588" w:customStyle="1">
    <w:name w:val="图"/>
    <w:basedOn w:val="908"/>
    <w:uiPriority w:val="0"/>
    <w:qFormat/>
    <w:pPr>
      <w:jc w:val="center"/>
      <w:keepNext/>
      <w:spacing w:before="60" w:after="60" w:line="300" w:lineRule="auto"/>
    </w:pPr>
    <w:rPr>
      <w:spacing w:val="20"/>
      <w:sz w:val="24"/>
      <w:szCs w:val="20"/>
    </w:rPr>
  </w:style>
  <w:style w:type="paragraph" w:styleId="1589" w:customStyle="1">
    <w:name w:val="标准"/>
    <w:basedOn w:val="908"/>
    <w:uiPriority w:val="0"/>
    <w:qFormat/>
    <w:pPr>
      <w:spacing w:line="300" w:lineRule="exact"/>
    </w:pPr>
    <w:rPr>
      <w:rFonts w:ascii="Footlight MT Light" w:hAnsi="Footlight MT Light"/>
      <w:b/>
      <w:sz w:val="28"/>
      <w:szCs w:val="20"/>
    </w:rPr>
  </w:style>
  <w:style w:type="paragraph" w:styleId="1590" w:customStyle="1">
    <w:name w:val="纯文本12"/>
    <w:basedOn w:val="908"/>
    <w:uiPriority w:val="0"/>
    <w:qFormat/>
    <w:rPr>
      <w:rFonts w:hint="eastAsia" w:ascii="宋体" w:hAnsi="Courier New" w:eastAsia="楷体_GB2312"/>
      <w:sz w:val="28"/>
      <w:szCs w:val="20"/>
    </w:rPr>
  </w:style>
  <w:style w:type="paragraph" w:styleId="1591" w:customStyle="1">
    <w:name w:val="样式 标题 2H2sect 1.2H21sect 1.21H22sect 1.22H211sect 1.211...2"/>
    <w:basedOn w:val="965"/>
    <w:uiPriority w:val="0"/>
    <w:qFormat/>
    <w:pPr>
      <w:keepLines/>
      <w:keepNext/>
      <w:spacing w:line="416" w:lineRule="auto"/>
    </w:pPr>
    <w:rPr>
      <w:rFonts w:ascii="宋体" w:hAnsi="宋体" w:eastAsia="宋体"/>
      <w:color w:val="99cc00"/>
      <w:spacing w:val="0"/>
      <w:sz w:val="36"/>
      <w:szCs w:val="36"/>
    </w:rPr>
  </w:style>
  <w:style w:type="paragraph" w:styleId="1592" w:customStyle="1">
    <w:name w:val="插图题注"/>
    <w:next w:val="908"/>
    <w:uiPriority w:val="0"/>
    <w:qFormat/>
    <w:pPr>
      <w:numPr>
        <w:ilvl w:val="7"/>
        <w:numId w:val="10"/>
      </w:numPr>
      <w:ind w:left="1089" w:hanging="369"/>
      <w:jc w:val="center"/>
    </w:pPr>
    <w:rPr>
      <w:rFonts w:ascii="Arial" w:hAnsi="Arial" w:eastAsia="宋体" w:cs="Times New Roman"/>
      <w:sz w:val="18"/>
      <w:szCs w:val="18"/>
      <w:lang w:val="en-US" w:eastAsia="zh-CN" w:bidi="ar-SA"/>
    </w:rPr>
  </w:style>
  <w:style w:type="paragraph" w:styleId="1593" w:customStyle="1">
    <w:name w:val="缺省文本:1"/>
    <w:basedOn w:val="908"/>
    <w:uiPriority w:val="0"/>
    <w:qFormat/>
    <w:pPr>
      <w:jc w:val="left"/>
    </w:pPr>
    <w:rPr>
      <w:rFonts w:ascii="宋体"/>
      <w:sz w:val="24"/>
      <w:szCs w:val="20"/>
    </w:rPr>
  </w:style>
  <w:style w:type="paragraph" w:styleId="1594" w:customStyle="1">
    <w:name w:val="+标题2"/>
    <w:basedOn w:val="965"/>
    <w:uiPriority w:val="0"/>
    <w:qFormat/>
    <w:pPr>
      <w:ind w:left="431" w:hanging="431"/>
      <w:keepLines/>
      <w:keepNext/>
      <w:spacing w:line="360" w:lineRule="auto"/>
      <w:tabs>
        <w:tab w:val="left" w:pos="431" w:leader="none"/>
      </w:tabs>
    </w:pPr>
    <w:rPr>
      <w:rFonts w:ascii="Times New Roman" w:hAnsi="Times New Roman" w:eastAsia="宋体"/>
      <w:spacing w:val="0"/>
      <w:sz w:val="24"/>
      <w:szCs w:val="28"/>
    </w:rPr>
  </w:style>
  <w:style w:type="paragraph" w:styleId="1595" w:customStyle="1">
    <w:name w:val="_Style 4"/>
    <w:basedOn w:val="908"/>
    <w:uiPriority w:val="99"/>
    <w:qFormat/>
    <w:pPr>
      <w:ind w:firstLine="420"/>
    </w:pPr>
    <w:rPr>
      <w:rFonts w:ascii="宋体" w:hAnsi="宋体"/>
      <w:szCs w:val="22"/>
    </w:rPr>
  </w:style>
  <w:style w:type="paragraph" w:styleId="1596" w:customStyle="1">
    <w:name w:val="表注"/>
    <w:next w:val="908"/>
    <w:uiPriority w:val="0"/>
    <w:qFormat/>
    <w:pPr>
      <w:jc w:val="center"/>
      <w:spacing w:before="120" w:after="120"/>
    </w:pPr>
    <w:rPr>
      <w:rFonts w:ascii="宋体" w:hAnsi="Times New Roman" w:eastAsia="宋体" w:cs="Times New Roman"/>
      <w:sz w:val="18"/>
      <w:lang w:val="en-US" w:eastAsia="zh-CN" w:bidi="ar-SA"/>
    </w:rPr>
  </w:style>
  <w:style w:type="paragraph" w:styleId="1597" w:customStyle="1">
    <w:name w:val="正文（英文）"/>
    <w:basedOn w:val="1234"/>
    <w:uiPriority w:val="0"/>
    <w:qFormat/>
    <w:pPr>
      <w:ind w:left="420" w:firstLine="0"/>
      <w:spacing w:after="156" w:line="240" w:lineRule="auto"/>
    </w:pPr>
    <w:rPr>
      <w:rFonts w:ascii="Arial" w:hAnsi="Arial"/>
      <w:sz w:val="21"/>
      <w:szCs w:val="24"/>
    </w:rPr>
  </w:style>
  <w:style w:type="paragraph" w:styleId="1598" w:customStyle="1">
    <w:name w:val="Char Char Char1 Char Char Char Char Char Char Char"/>
    <w:basedOn w:val="1143"/>
    <w:uiPriority w:val="0"/>
    <w:semiHidden/>
    <w:qFormat/>
    <w:rPr>
      <w:rFonts w:ascii="Tahoma" w:hAnsi="Tahoma" w:cs="Tahoma"/>
    </w:rPr>
  </w:style>
  <w:style w:type="paragraph" w:styleId="1599" w:customStyle="1">
    <w:name w:val="文档编号"/>
    <w:basedOn w:val="908"/>
    <w:next w:val="908"/>
    <w:uiPriority w:val="0"/>
    <w:qFormat/>
    <w:pPr>
      <w:jc w:val="center"/>
      <w:spacing w:line="360" w:lineRule="auto"/>
    </w:pPr>
    <w:rPr>
      <w:rFonts w:ascii="宋体"/>
      <w:sz w:val="20"/>
      <w:szCs w:val="20"/>
    </w:rPr>
  </w:style>
  <w:style w:type="paragraph" w:styleId="1600" w:customStyle="1">
    <w:name w:val="编号1"/>
    <w:basedOn w:val="908"/>
    <w:uiPriority w:val="0"/>
    <w:qFormat/>
    <w:pPr>
      <w:numPr>
        <w:ilvl w:val="0"/>
        <w:numId w:val="11"/>
      </w:numPr>
      <w:ind w:right="210" w:firstLine="540"/>
      <w:keepNext/>
    </w:pPr>
    <w:rPr>
      <w:rFonts w:ascii="宋体" w:hAnsi="宋体"/>
      <w:spacing w:val="10"/>
    </w:rPr>
  </w:style>
  <w:style w:type="paragraph" w:styleId="1601" w:customStyle="1">
    <w:name w:val="封面落款"/>
    <w:basedOn w:val="1602"/>
    <w:uiPriority w:val="0"/>
    <w:qFormat/>
    <w:pPr>
      <w:ind w:left="420" w:firstLine="420"/>
      <w:shd w:val="clear" w:color="auto" w:fill="auto"/>
    </w:pPr>
    <w:rPr>
      <w:b w:val="0"/>
      <w:sz w:val="32"/>
    </w:rPr>
  </w:style>
  <w:style w:type="paragraph" w:styleId="1602" w:customStyle="1">
    <w:name w:val="封面标题"/>
    <w:basedOn w:val="908"/>
    <w:next w:val="1601"/>
    <w:uiPriority w:val="0"/>
    <w:qFormat/>
    <w:pPr>
      <w:ind w:left="200"/>
      <w:jc w:val="center"/>
      <w:spacing w:line="360" w:lineRule="auto"/>
      <w:shd w:val="pct10" w:color="auto" w:fill="auto"/>
    </w:pPr>
    <w:rPr>
      <w:rFonts w:ascii="Arial" w:hAnsi="Arial" w:eastAsia="黑体"/>
      <w:b/>
      <w:sz w:val="52"/>
    </w:rPr>
  </w:style>
  <w:style w:type="paragraph" w:styleId="1603" w:customStyle="1">
    <w:name w:val="Char Char1 Char Char Char Char Char Char Char"/>
    <w:basedOn w:val="908"/>
    <w:uiPriority w:val="0"/>
    <w:qFormat/>
    <w:rPr>
      <w:rFonts w:ascii="Tahoma" w:hAnsi="Tahoma"/>
      <w:sz w:val="24"/>
      <w:szCs w:val="20"/>
    </w:rPr>
  </w:style>
  <w:style w:type="paragraph" w:styleId="1604" w:customStyle="1">
    <w:name w:val="xl34"/>
    <w:basedOn w:val="908"/>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605" w:customStyle="1">
    <w:name w:val="Num 1"/>
    <w:basedOn w:val="908"/>
    <w:uiPriority w:val="0"/>
    <w:qFormat/>
    <w:pPr>
      <w:ind w:left="425" w:hanging="425"/>
      <w:spacing w:line="360" w:lineRule="auto"/>
      <w:tabs>
        <w:tab w:val="left" w:pos="420" w:leader="none"/>
      </w:tabs>
    </w:pPr>
    <w:rPr>
      <w:sz w:val="24"/>
      <w:szCs w:val="20"/>
    </w:rPr>
  </w:style>
  <w:style w:type="paragraph" w:styleId="1606" w:customStyle="1">
    <w:name w:val="xl82"/>
    <w:basedOn w:val="908"/>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607" w:customStyle="1">
    <w:name w:val="xl55"/>
    <w:basedOn w:val="908"/>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608" w:customStyle="1">
    <w:name w:val="次小点说明"/>
    <w:basedOn w:val="908"/>
    <w:uiPriority w:val="0"/>
    <w:qFormat/>
    <w:pPr>
      <w:ind w:left="625" w:hanging="425"/>
      <w:spacing w:line="360" w:lineRule="auto"/>
      <w:tabs>
        <w:tab w:val="left" w:pos="425" w:leader="none"/>
      </w:tabs>
    </w:pPr>
  </w:style>
  <w:style w:type="paragraph" w:styleId="1609" w:customStyle="1">
    <w:name w:val="Item Step in Table"/>
    <w:uiPriority w:val="0"/>
    <w:qFormat/>
    <w:pPr>
      <w:numPr>
        <w:ilvl w:val="0"/>
        <w:numId w:val="12"/>
      </w:numPr>
      <w:jc w:val="both"/>
      <w:spacing w:before="40" w:after="40"/>
    </w:pPr>
    <w:rPr>
      <w:rFonts w:ascii="Arial" w:hAnsi="Arial" w:eastAsia="宋体" w:cs="Arial"/>
      <w:sz w:val="18"/>
      <w:szCs w:val="18"/>
      <w:lang w:val="en-US" w:eastAsia="zh-CN" w:bidi="ar-SA"/>
    </w:rPr>
  </w:style>
  <w:style w:type="paragraph" w:styleId="1610" w:customStyle="1">
    <w:name w:val="xl40"/>
    <w:basedOn w:val="908"/>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611" w:customStyle="1">
    <w:name w:val="封面副题"/>
    <w:basedOn w:val="1602"/>
    <w:next w:val="1602"/>
    <w:uiPriority w:val="0"/>
    <w:qFormat/>
    <w:pPr>
      <w:ind w:left="420" w:firstLine="640"/>
      <w:spacing w:before="2000"/>
      <w:shd w:val="clear" w:color="auto" w:fill="auto"/>
    </w:pPr>
    <w:rPr>
      <w:sz w:val="32"/>
    </w:rPr>
  </w:style>
  <w:style w:type="paragraph" w:styleId="1612" w:customStyle="1">
    <w:name w:val="FA正文"/>
    <w:basedOn w:val="908"/>
    <w:uiPriority w:val="0"/>
    <w:qFormat/>
    <w:pPr>
      <w:spacing w:line="360" w:lineRule="auto"/>
    </w:pPr>
    <w:rPr>
      <w:sz w:val="24"/>
      <w:szCs w:val="21"/>
    </w:rPr>
  </w:style>
  <w:style w:type="paragraph" w:styleId="1613" w:customStyle="1">
    <w:name w:val="+1."/>
    <w:basedOn w:val="1414"/>
    <w:uiPriority w:val="0"/>
    <w:qFormat/>
    <w:pPr>
      <w:ind w:left="198" w:firstLine="0"/>
      <w:tabs>
        <w:tab w:val="left" w:pos="624" w:leader="none"/>
      </w:tabs>
    </w:pPr>
  </w:style>
  <w:style w:type="paragraph" w:styleId="1614" w:customStyle="1">
    <w:name w:val="样式 首行缩进:  2 字符"/>
    <w:basedOn w:val="908"/>
    <w:uiPriority w:val="0"/>
    <w:qFormat/>
    <w:pPr>
      <w:ind w:firstLine="480"/>
      <w:spacing w:line="360" w:lineRule="auto"/>
    </w:pPr>
    <w:rPr>
      <w:rFonts w:cs="宋体"/>
      <w:sz w:val="24"/>
      <w:szCs w:val="20"/>
    </w:rPr>
  </w:style>
  <w:style w:type="paragraph" w:styleId="1615" w:customStyle="1">
    <w:name w:val="Char Char Char"/>
    <w:basedOn w:val="908"/>
    <w:uiPriority w:val="0"/>
    <w:qFormat/>
    <w:pPr>
      <w:spacing w:line="360" w:lineRule="auto"/>
    </w:pPr>
    <w:rPr>
      <w:sz w:val="24"/>
      <w:szCs w:val="20"/>
    </w:rPr>
  </w:style>
  <w:style w:type="paragraph" w:styleId="1616" w:customStyle="1">
    <w:name w:val="xl69"/>
    <w:basedOn w:val="908"/>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617" w:customStyle="1">
    <w:name w:val="xl67"/>
    <w:basedOn w:val="908"/>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618" w:customStyle="1">
    <w:name w:val="xl33"/>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619" w:customStyle="1">
    <w:name w:val="样式 小四 行距: 1.5 倍行距"/>
    <w:basedOn w:val="908"/>
    <w:uiPriority w:val="0"/>
    <w:qFormat/>
    <w:pPr>
      <w:ind w:firstLine="540"/>
      <w:spacing w:line="360" w:lineRule="auto"/>
    </w:pPr>
    <w:rPr>
      <w:rFonts w:cs="宋体"/>
      <w:sz w:val="24"/>
      <w:szCs w:val="20"/>
    </w:rPr>
  </w:style>
  <w:style w:type="paragraph" w:styleId="1620"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621" w:customStyle="1">
    <w:name w:val="Style1"/>
    <w:basedOn w:val="908"/>
    <w:uiPriority w:val="0"/>
    <w:qFormat/>
    <w:pPr>
      <w:tabs>
        <w:tab w:val="left" w:pos="420" w:leader="none"/>
      </w:tabs>
    </w:pPr>
    <w:rPr>
      <w:rFonts w:ascii="宋体" w:hAnsi="宋体"/>
      <w:sz w:val="24"/>
      <w:szCs w:val="20"/>
    </w:rPr>
  </w:style>
  <w:style w:type="paragraph" w:styleId="1622"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paragraph" w:styleId="1623" w:customStyle="1">
    <w:name w:val="Num 2"/>
    <w:basedOn w:val="908"/>
    <w:uiPriority w:val="0"/>
    <w:qFormat/>
    <w:pPr>
      <w:ind w:left="420" w:hanging="420"/>
      <w:spacing w:line="360" w:lineRule="auto"/>
      <w:tabs>
        <w:tab w:val="left" w:pos="420" w:leader="none"/>
        <w:tab w:val="left" w:pos="900" w:leader="none"/>
      </w:tabs>
    </w:pPr>
    <w:rPr>
      <w:sz w:val="24"/>
      <w:szCs w:val="20"/>
    </w:rPr>
  </w:style>
  <w:style w:type="paragraph" w:styleId="1624" w:customStyle="1">
    <w:name w:val="内容列表"/>
    <w:basedOn w:val="1544"/>
    <w:next w:val="1544"/>
    <w:uiPriority w:val="0"/>
    <w:qFormat/>
    <w:pPr>
      <w:ind w:left="0" w:firstLine="0"/>
      <w:tabs>
        <w:tab w:val="left" w:pos="360" w:leader="none"/>
        <w:tab w:val="left" w:pos="900" w:leader="none"/>
      </w:tabs>
    </w:pPr>
  </w:style>
  <w:style w:type="paragraph" w:styleId="1625" w:customStyle="1">
    <w:name w:val="xl27"/>
    <w:basedOn w:val="908"/>
    <w:uiPriority w:val="0"/>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626" w:customStyle="1">
    <w:name w:val="_Style 17"/>
    <w:basedOn w:val="908"/>
    <w:next w:val="1139"/>
    <w:uiPriority w:val="0"/>
    <w:qFormat/>
    <w:pPr>
      <w:ind w:firstLine="420"/>
      <w:spacing w:line="360" w:lineRule="auto"/>
    </w:pPr>
    <w:rPr>
      <w:sz w:val="24"/>
      <w:szCs w:val="20"/>
    </w:rPr>
  </w:style>
  <w:style w:type="paragraph" w:styleId="1627" w:customStyle="1">
    <w:name w:val="_Style 7"/>
    <w:basedOn w:val="908"/>
    <w:next w:val="908"/>
    <w:uiPriority w:val="0"/>
    <w:qFormat/>
    <w:pPr>
      <w:jc w:val="left"/>
      <w:spacing w:before="100" w:beforeAutospacing="1" w:after="100" w:afterAutospacing="1"/>
      <w:widowControl/>
    </w:pPr>
    <w:rPr>
      <w:rFonts w:ascii="宋体" w:hAnsi="宋体"/>
      <w:color w:val="000000"/>
      <w:sz w:val="24"/>
      <w:szCs w:val="20"/>
    </w:rPr>
  </w:style>
  <w:style w:type="paragraph" w:styleId="1628" w:customStyle="1">
    <w:name w:val="样式2"/>
    <w:basedOn w:val="1193"/>
    <w:next w:val="1160"/>
    <w:uiPriority w:val="0"/>
    <w:qFormat/>
  </w:style>
  <w:style w:type="paragraph" w:styleId="1629"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630" w:customStyle="1">
    <w:name w:val="文章标题"/>
    <w:next w:val="908"/>
    <w:uiPriority w:val="0"/>
    <w:qFormat/>
    <w:pPr>
      <w:jc w:val="center"/>
    </w:pPr>
    <w:rPr>
      <w:rFonts w:ascii="Arial" w:hAnsi="Arial" w:eastAsia="黑体" w:cs="宋体"/>
      <w:bCs/>
      <w:sz w:val="52"/>
      <w:lang w:val="en-US" w:eastAsia="zh-CN" w:bidi="ar-SA"/>
    </w:rPr>
  </w:style>
  <w:style w:type="paragraph" w:styleId="1631" w:customStyle="1">
    <w:name w:val="Char1 Char Char Char Char Char Char1"/>
    <w:basedOn w:val="908"/>
    <w:uiPriority w:val="0"/>
    <w:qFormat/>
    <w:rPr>
      <w:rFonts w:ascii="Tahoma" w:hAnsi="Tahoma"/>
      <w:sz w:val="24"/>
      <w:szCs w:val="20"/>
    </w:rPr>
  </w:style>
  <w:style w:type="paragraph" w:styleId="1632" w:customStyle="1">
    <w:name w:val="font0"/>
    <w:basedOn w:val="908"/>
    <w:uiPriority w:val="0"/>
    <w:qFormat/>
    <w:pPr>
      <w:jc w:val="left"/>
      <w:spacing w:before="100" w:beforeAutospacing="1" w:after="100" w:afterAutospacing="1"/>
      <w:widowControl/>
    </w:pPr>
    <w:rPr>
      <w:rFonts w:hint="eastAsia" w:ascii="宋体" w:hAnsi="宋体"/>
      <w:sz w:val="24"/>
    </w:rPr>
  </w:style>
  <w:style w:type="paragraph" w:styleId="1633" w:customStyle="1">
    <w:name w:val="reader-word-layer reader-word-s3-13"/>
    <w:basedOn w:val="908"/>
    <w:uiPriority w:val="0"/>
    <w:qFormat/>
    <w:pPr>
      <w:jc w:val="left"/>
      <w:spacing w:before="100" w:beforeAutospacing="1" w:after="100" w:afterAutospacing="1"/>
      <w:widowControl/>
    </w:pPr>
    <w:rPr>
      <w:rFonts w:ascii="宋体" w:hAnsi="宋体" w:cs="宋体"/>
      <w:sz w:val="24"/>
    </w:rPr>
  </w:style>
  <w:style w:type="paragraph" w:styleId="1634" w:customStyle="1">
    <w:name w:val="6"/>
    <w:basedOn w:val="908"/>
    <w:next w:val="966"/>
    <w:uiPriority w:val="0"/>
    <w:qFormat/>
    <w:pPr>
      <w:spacing w:after="120"/>
    </w:pPr>
  </w:style>
  <w:style w:type="paragraph" w:styleId="1635" w:customStyle="1">
    <w:name w:val="xl25"/>
    <w:basedOn w:val="908"/>
    <w:uiPriority w:val="0"/>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636" w:customStyle="1">
    <w:name w:val="xl32"/>
    <w:basedOn w:val="90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637" w:customStyle="1">
    <w:name w:val="xl79"/>
    <w:basedOn w:val="9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38" w:customStyle="1">
    <w:name w:val="标题 41"/>
    <w:basedOn w:val="908"/>
    <w:next w:val="1234"/>
    <w:uiPriority w:val="9"/>
    <w:qFormat/>
    <w:pPr>
      <w:numPr>
        <w:ilvl w:val="3"/>
        <w:numId w:val="7"/>
      </w:numPr>
      <w:keepLines/>
      <w:keepNext/>
      <w:spacing w:before="280" w:line="377" w:lineRule="auto"/>
      <w:tabs>
        <w:tab w:val="left" w:pos="1079" w:leader="none"/>
        <w:tab w:val="left" w:pos="5126" w:leader="none"/>
      </w:tabs>
      <w:outlineLvl w:val="3"/>
    </w:pPr>
    <w:rPr>
      <w:rFonts w:ascii="Arial" w:hAnsi="Arial" w:eastAsia="黑体"/>
      <w:b/>
      <w:bCs/>
      <w:spacing w:val="10"/>
      <w:sz w:val="28"/>
      <w:szCs w:val="28"/>
    </w:rPr>
  </w:style>
  <w:style w:type="paragraph" w:styleId="1639" w:customStyle="1">
    <w:name w:val="_Style 12"/>
    <w:basedOn w:val="908"/>
    <w:next w:val="1151"/>
    <w:uiPriority w:val="0"/>
    <w:qFormat/>
    <w:pPr>
      <w:ind w:firstLine="480"/>
      <w:spacing w:line="360" w:lineRule="auto"/>
    </w:pPr>
    <w:rPr>
      <w:rFonts w:ascii="宋体" w:hAnsi="宋体"/>
      <w:sz w:val="24"/>
      <w:szCs w:val="20"/>
    </w:rPr>
  </w:style>
  <w:style w:type="paragraph" w:styleId="1640" w:customStyle="1">
    <w:name w:val="line1"/>
    <w:basedOn w:val="908"/>
    <w:uiPriority w:val="0"/>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641" w:customStyle="1">
    <w:name w:val="样式 右 段前: 0.5 行 段后: 0.5 行"/>
    <w:basedOn w:val="908"/>
    <w:uiPriority w:val="0"/>
    <w:qFormat/>
    <w:pPr>
      <w:jc w:val="right"/>
      <w:keepNext/>
      <w:spacing w:line="360" w:lineRule="auto"/>
    </w:pPr>
    <w:rPr>
      <w:rFonts w:ascii="宋体" w:hAnsi="宋体" w:cs="宋体"/>
      <w:sz w:val="24"/>
      <w:szCs w:val="20"/>
    </w:rPr>
  </w:style>
  <w:style w:type="paragraph" w:styleId="1642" w:customStyle="1">
    <w:name w:val="Appendix 2"/>
    <w:basedOn w:val="908"/>
    <w:uiPriority w:val="0"/>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643" w:customStyle="1">
    <w:name w:val="样式 标题 7 + 左侧:  0 厘米 首行缩进:  0 厘米"/>
    <w:basedOn w:val="1119"/>
    <w:uiPriority w:val="0"/>
    <w:qFormat/>
    <w:pPr>
      <w:ind w:left="359" w:hanging="359"/>
      <w:keepLines w:val="0"/>
      <w:spacing w:before="80" w:after="80" w:line="316" w:lineRule="auto"/>
      <w:tabs>
        <w:tab w:val="left" w:pos="360" w:leader="none"/>
      </w:tabs>
    </w:pPr>
    <w:rPr>
      <w:rFonts w:ascii="宋体" w:hAnsi="宋体" w:eastAsia="新宋体" w:cs="宋体"/>
      <w:szCs w:val="20"/>
    </w:rPr>
  </w:style>
  <w:style w:type="paragraph" w:styleId="1644" w:customStyle="1">
    <w:name w:val="应答问题"/>
    <w:basedOn w:val="908"/>
    <w:uiPriority w:val="0"/>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645" w:customStyle="1">
    <w:name w:val="小标题"/>
    <w:basedOn w:val="908"/>
    <w:uiPriority w:val="0"/>
    <w:qFormat/>
    <w:rPr>
      <w:rFonts w:ascii="宋体" w:hAnsi="宋体"/>
      <w:b/>
      <w:sz w:val="24"/>
      <w:szCs w:val="20"/>
    </w:rPr>
  </w:style>
  <w:style w:type="paragraph" w:styleId="1646" w:customStyle="1">
    <w:name w:val="列出段落3"/>
    <w:basedOn w:val="908"/>
    <w:uiPriority w:val="34"/>
    <w:qFormat/>
    <w:pPr>
      <w:ind w:firstLine="420"/>
      <w:spacing w:line="360" w:lineRule="auto"/>
    </w:pPr>
    <w:rPr>
      <w:rFonts w:ascii="Calibri" w:hAnsi="Calibri"/>
      <w:sz w:val="24"/>
      <w:szCs w:val="22"/>
    </w:rPr>
  </w:style>
  <w:style w:type="paragraph" w:styleId="1647" w:customStyle="1">
    <w:name w:val="Char Char Char Char Char Char1 Char"/>
    <w:basedOn w:val="908"/>
    <w:uiPriority w:val="0"/>
    <w:qFormat/>
    <w:pPr>
      <w:jc w:val="left"/>
      <w:spacing w:after="160" w:line="240" w:lineRule="exact"/>
      <w:widowControl/>
    </w:pPr>
    <w:rPr>
      <w:rFonts w:ascii="Verdana" w:hAnsi="Verdana"/>
      <w:sz w:val="20"/>
      <w:szCs w:val="20"/>
      <w:lang w:eastAsia="en-US"/>
    </w:rPr>
  </w:style>
  <w:style w:type="paragraph" w:styleId="1648" w:customStyle="1">
    <w:name w:val="序号正文"/>
    <w:basedOn w:val="908"/>
    <w:uiPriority w:val="0"/>
    <w:qFormat/>
    <w:pPr>
      <w:spacing w:before="156" w:after="156" w:line="300" w:lineRule="auto"/>
      <w:tabs>
        <w:tab w:val="left" w:pos="360" w:leader="none"/>
        <w:tab w:val="left" w:pos="420" w:leader="none"/>
      </w:tabs>
    </w:pPr>
    <w:rPr>
      <w:sz w:val="24"/>
      <w:szCs w:val="20"/>
    </w:rPr>
  </w:style>
  <w:style w:type="paragraph" w:styleId="1649" w:customStyle="1">
    <w:name w:val="xl50"/>
    <w:basedOn w:val="908"/>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650" w:customStyle="1">
    <w:name w:val="Ｃ"/>
    <w:basedOn w:val="908"/>
    <w:uiPriority w:val="0"/>
    <w:qFormat/>
    <w:pPr>
      <w:ind w:right="210"/>
      <w:jc w:val="center"/>
      <w:keepNext/>
      <w:spacing w:line="0" w:lineRule="atLeast"/>
      <w:widowControl/>
    </w:pPr>
    <w:rPr>
      <w:rFonts w:ascii="宋体"/>
      <w:sz w:val="16"/>
      <w:szCs w:val="20"/>
    </w:rPr>
  </w:style>
  <w:style w:type="paragraph" w:styleId="1651" w:customStyle="1">
    <w:name w:val="样式4"/>
    <w:basedOn w:val="908"/>
    <w:uiPriority w:val="0"/>
    <w:qFormat/>
    <w:pPr>
      <w:ind w:left="420" w:hanging="420"/>
      <w:spacing w:line="360" w:lineRule="auto"/>
      <w:tabs>
        <w:tab w:val="left" w:pos="420" w:leader="none"/>
      </w:tabs>
    </w:pPr>
    <w:rPr>
      <w:sz w:val="24"/>
    </w:rPr>
  </w:style>
  <w:style w:type="paragraph" w:styleId="1652"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653" w:customStyle="1">
    <w:name w:val="5"/>
    <w:uiPriority w:val="0"/>
    <w:qFormat/>
    <w:pPr>
      <w:jc w:val="both"/>
      <w:widowControl w:val="off"/>
    </w:pPr>
    <w:rPr>
      <w:rFonts w:ascii="Times New Roman" w:hAnsi="Times New Roman" w:eastAsia="宋体" w:cs="Times New Roman"/>
      <w:sz w:val="21"/>
      <w:szCs w:val="24"/>
      <w:lang w:val="en-US" w:eastAsia="zh-CN" w:bidi="ar-SA"/>
    </w:rPr>
  </w:style>
  <w:style w:type="paragraph" w:styleId="1654" w:customStyle="1">
    <w:name w:val="notice2"/>
    <w:basedOn w:val="908"/>
    <w:uiPriority w:val="0"/>
    <w:qFormat/>
    <w:pPr>
      <w:jc w:val="left"/>
      <w:spacing w:after="150"/>
      <w:widowControl/>
    </w:pPr>
    <w:rPr>
      <w:rFonts w:ascii="宋体" w:hAnsi="宋体" w:cs="宋体"/>
      <w:color w:val="339900"/>
      <w:sz w:val="24"/>
    </w:rPr>
  </w:style>
  <w:style w:type="paragraph" w:styleId="1655" w:customStyle="1">
    <w:name w:val="样式 标题 3 + 小四"/>
    <w:basedOn w:val="1115"/>
    <w:uiPriority w:val="0"/>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656" w:customStyle="1">
    <w:name w:val="msonormalcxspmiddle"/>
    <w:basedOn w:val="908"/>
    <w:uiPriority w:val="0"/>
    <w:qFormat/>
    <w:pPr>
      <w:jc w:val="left"/>
      <w:widowControl/>
    </w:pPr>
    <w:rPr>
      <w:rFonts w:ascii="宋体" w:hAnsi="宋体" w:cs="宋体"/>
      <w:sz w:val="24"/>
    </w:rPr>
  </w:style>
  <w:style w:type="paragraph" w:styleId="1657" w:customStyle="1">
    <w:name w:val="xl30"/>
    <w:basedOn w:val="90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58" w:customStyle="1">
    <w:name w:val="表文字"/>
    <w:uiPriority w:val="0"/>
    <w:qFormat/>
    <w:rPr>
      <w:rFonts w:ascii="宋体" w:hAnsi="Times New Roman" w:eastAsia="宋体" w:cs="Times New Roman"/>
      <w:lang w:val="en-US" w:eastAsia="zh-CN" w:bidi="ar-SA"/>
    </w:rPr>
  </w:style>
  <w:style w:type="paragraph" w:styleId="1659" w:customStyle="1">
    <w:name w:val="xl29"/>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660" w:customStyle="1">
    <w:name w:val="列表样式＜＞"/>
    <w:basedOn w:val="908"/>
    <w:uiPriority w:val="0"/>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661" w:customStyle="1">
    <w:name w:val="样式 标题 5 + 加粗 左侧:  0 厘米 悬挂缩进: 10.08 字符"/>
    <w:basedOn w:val="1117"/>
    <w:uiPriority w:val="0"/>
    <w:qFormat/>
    <w:pPr>
      <w:spacing w:before="120" w:after="120" w:line="360" w:lineRule="auto"/>
      <w:tabs>
        <w:tab w:val="clear" w:pos="1008" w:leader="none"/>
      </w:tabs>
    </w:pPr>
    <w:rPr>
      <w:rFonts w:ascii="宋体" w:hAnsi="宋体" w:cs="宋体"/>
      <w:sz w:val="24"/>
      <w:szCs w:val="24"/>
    </w:rPr>
  </w:style>
  <w:style w:type="paragraph" w:styleId="1662" w:customStyle="1">
    <w:name w:val="+●"/>
    <w:basedOn w:val="1414"/>
    <w:uiPriority w:val="0"/>
    <w:qFormat/>
    <w:pPr>
      <w:ind w:left="2940" w:firstLine="0"/>
      <w:tabs>
        <w:tab w:val="left" w:pos="2940" w:leader="none"/>
      </w:tabs>
    </w:pPr>
  </w:style>
  <w:style w:type="paragraph" w:styleId="1663" w:customStyle="1">
    <w:name w:val="样式 正文文本缩进 + 首行缩进:  2 字符"/>
    <w:basedOn w:val="908"/>
    <w:uiPriority w:val="0"/>
    <w:qFormat/>
    <w:pPr>
      <w:ind w:firstLine="480"/>
      <w:jc w:val="left"/>
      <w:keepNext/>
      <w:spacing w:line="360" w:lineRule="auto"/>
    </w:pPr>
    <w:rPr>
      <w:sz w:val="28"/>
    </w:rPr>
  </w:style>
  <w:style w:type="paragraph" w:styleId="1664" w:customStyle="1">
    <w:name w:val="正文1"/>
    <w:basedOn w:val="1143"/>
    <w:next w:val="908"/>
    <w:uiPriority w:val="0"/>
    <w:qFormat/>
    <w:rPr>
      <w:rFonts w:ascii="Tahoma" w:hAnsi="Tahoma" w:cs="Tahoma"/>
    </w:rPr>
  </w:style>
  <w:style w:type="paragraph" w:styleId="1665" w:customStyle="1">
    <w:name w:val="样式 标题 5 + 加粗 左侧:  0 厘米 悬挂缩进: 10.08 字符 行距: 1.5 倍行距"/>
    <w:basedOn w:val="1117"/>
    <w:uiPriority w:val="0"/>
    <w:qFormat/>
    <w:pPr>
      <w:spacing w:before="120" w:after="120" w:line="360" w:lineRule="auto"/>
      <w:tabs>
        <w:tab w:val="clear" w:pos="1008" w:leader="none"/>
      </w:tabs>
    </w:pPr>
    <w:rPr>
      <w:rFonts w:ascii="Arial" w:hAnsi="Arial" w:eastAsia="黑体"/>
      <w:b w:val="0"/>
      <w:bCs w:val="0"/>
      <w:sz w:val="24"/>
      <w:szCs w:val="20"/>
    </w:rPr>
  </w:style>
  <w:style w:type="paragraph" w:styleId="1666" w:customStyle="1">
    <w:name w:val="xl59"/>
    <w:basedOn w:val="908"/>
    <w:uiPriority w:val="0"/>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667" w:customStyle="1">
    <w:name w:val="body3"/>
    <w:basedOn w:val="908"/>
    <w:next w:val="1116"/>
    <w:uiPriority w:val="0"/>
    <w:qFormat/>
    <w:pPr>
      <w:ind w:left="2610" w:right="210"/>
      <w:jc w:val="left"/>
      <w:spacing w:line="0" w:lineRule="atLeast"/>
      <w:widowControl/>
    </w:pPr>
    <w:rPr>
      <w:rFonts w:ascii="宋体"/>
      <w:sz w:val="28"/>
      <w:szCs w:val="20"/>
    </w:rPr>
  </w:style>
  <w:style w:type="paragraph" w:styleId="1668" w:customStyle="1">
    <w:name w:val="大标题"/>
    <w:basedOn w:val="908"/>
    <w:uiPriority w:val="0"/>
    <w:qFormat/>
    <w:pPr>
      <w:jc w:val="center"/>
    </w:pPr>
    <w:rPr>
      <w:rFonts w:eastAsia="黑体" w:cs="宋体"/>
      <w:sz w:val="44"/>
      <w:szCs w:val="20"/>
    </w:rPr>
  </w:style>
  <w:style w:type="paragraph" w:styleId="1669" w:customStyle="1">
    <w:name w:val="DOC"/>
    <w:basedOn w:val="1151"/>
    <w:uiPriority w:val="0"/>
    <w:qFormat/>
    <w:pPr>
      <w:ind w:firstLine="510"/>
      <w:spacing w:before="120" w:line="360" w:lineRule="auto"/>
      <w:widowControl/>
      <w:tabs>
        <w:tab w:val="left" w:pos="567" w:leader="none"/>
      </w:tabs>
    </w:pPr>
    <w:rPr>
      <w:rFonts w:ascii="宋体" w:hAnsi="Tahoma" w:cs="Tahoma"/>
      <w:sz w:val="24"/>
      <w:szCs w:val="20"/>
    </w:rPr>
  </w:style>
  <w:style w:type="paragraph" w:styleId="1670" w:customStyle="1">
    <w:name w:val="xl47"/>
    <w:basedOn w:val="908"/>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671" w:customStyle="1">
    <w:name w:val="表格项目符号"/>
    <w:basedOn w:val="1142"/>
    <w:uiPriority w:val="0"/>
    <w:qFormat/>
    <w:pPr>
      <w:numPr>
        <w:numId w:val="0"/>
      </w:numPr>
      <w:ind w:left="249" w:hanging="249"/>
      <w:spacing w:line="300" w:lineRule="auto"/>
      <w:tabs>
        <w:tab w:val="left" w:pos="249" w:leader="none"/>
      </w:tabs>
    </w:pPr>
  </w:style>
  <w:style w:type="paragraph" w:styleId="1672" w:customStyle="1">
    <w:name w:val="+正文 Char6"/>
    <w:basedOn w:val="908"/>
    <w:uiPriority w:val="0"/>
    <w:qFormat/>
    <w:pPr>
      <w:ind w:firstLine="200"/>
      <w:spacing w:line="360" w:lineRule="auto"/>
    </w:pPr>
    <w:rPr>
      <w:sz w:val="24"/>
    </w:rPr>
  </w:style>
  <w:style w:type="paragraph" w:styleId="1673" w:customStyle="1">
    <w:name w:val="样式 Arial 小四 行距: 1.5 倍行距"/>
    <w:basedOn w:val="908"/>
    <w:uiPriority w:val="0"/>
    <w:qFormat/>
    <w:pPr>
      <w:ind w:firstLine="480"/>
      <w:spacing w:line="360" w:lineRule="auto"/>
    </w:pPr>
    <w:rPr>
      <w:rFonts w:ascii="Arial" w:hAnsi="Arial"/>
      <w:sz w:val="24"/>
      <w:szCs w:val="20"/>
    </w:rPr>
  </w:style>
  <w:style w:type="paragraph" w:styleId="1674" w:customStyle="1">
    <w:name w:val="小点说明"/>
    <w:basedOn w:val="908"/>
    <w:uiPriority w:val="0"/>
    <w:qFormat/>
    <w:pPr>
      <w:ind w:left="360" w:firstLine="80"/>
      <w:spacing w:line="360" w:lineRule="auto"/>
      <w:tabs>
        <w:tab w:val="left" w:pos="392" w:leader="none"/>
      </w:tabs>
    </w:pPr>
    <w:rPr>
      <w:rFonts w:ascii="宋体" w:hAnsi="Arial"/>
      <w:szCs w:val="20"/>
    </w:rPr>
  </w:style>
  <w:style w:type="paragraph" w:styleId="1675" w:customStyle="1">
    <w:name w:val="标题 4宋体"/>
    <w:basedOn w:val="1116"/>
    <w:uiPriority w:val="0"/>
    <w:qFormat/>
    <w:pPr>
      <w:keepNext/>
      <w:spacing w:line="360" w:lineRule="auto"/>
      <w:widowControl w:val="off"/>
    </w:pPr>
    <w:rPr>
      <w:b/>
      <w:bCs/>
      <w:szCs w:val="20"/>
      <w:u w:val="none"/>
    </w:rPr>
  </w:style>
  <w:style w:type="paragraph" w:styleId="1676" w:customStyle="1">
    <w:name w:val="xl31"/>
    <w:basedOn w:val="908"/>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677" w:customStyle="1">
    <w:name w:val="样式 加粗 行距: 1.5 倍行距 Char"/>
    <w:basedOn w:val="908"/>
    <w:uiPriority w:val="0"/>
    <w:qFormat/>
    <w:pPr>
      <w:ind w:left="1140" w:hanging="570"/>
      <w:jc w:val="left"/>
      <w:spacing w:line="360" w:lineRule="auto"/>
      <w:tabs>
        <w:tab w:val="left" w:pos="420" w:leader="none"/>
        <w:tab w:val="left" w:pos="1140" w:leader="none"/>
      </w:tabs>
    </w:pPr>
    <w:rPr>
      <w:rFonts w:eastAsia="仿宋_GB2312"/>
      <w:b/>
      <w:sz w:val="24"/>
      <w:szCs w:val="20"/>
    </w:rPr>
  </w:style>
  <w:style w:type="paragraph" w:styleId="1678" w:customStyle="1">
    <w:name w:val="图样式"/>
    <w:next w:val="1537"/>
    <w:uiPriority w:val="0"/>
    <w:qFormat/>
    <w:pPr>
      <w:jc w:val="center"/>
      <w:spacing w:before="156" w:after="156"/>
    </w:pPr>
    <w:rPr>
      <w:rFonts w:ascii="宋体" w:hAnsi="Times New Roman" w:eastAsia="宋体" w:cs="Times New Roman"/>
      <w:lang w:val="en-US" w:eastAsia="zh-CN" w:bidi="ar-SA"/>
    </w:rPr>
  </w:style>
  <w:style w:type="paragraph" w:styleId="1679" w:customStyle="1">
    <w:name w:val="xl35"/>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680" w:customStyle="1">
    <w:name w:val="正文文本 Char Char"/>
    <w:basedOn w:val="908"/>
    <w:uiPriority w:val="0"/>
    <w:qFormat/>
    <w:pPr>
      <w:jc w:val="center"/>
    </w:pPr>
    <w:rPr>
      <w:szCs w:val="20"/>
    </w:rPr>
  </w:style>
  <w:style w:type="paragraph" w:styleId="1681" w:customStyle="1">
    <w:name w:val="xl70"/>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682" w:customStyle="1">
    <w:name w:val="xl49"/>
    <w:basedOn w:val="90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683" w:customStyle="1">
    <w:name w:val="列表内容"/>
    <w:basedOn w:val="908"/>
    <w:next w:val="908"/>
    <w:uiPriority w:val="0"/>
    <w:qFormat/>
    <w:pPr>
      <w:ind w:firstLine="200"/>
      <w:jc w:val="left"/>
      <w:widowControl/>
      <w:tabs>
        <w:tab w:val="left" w:pos="840" w:leader="none"/>
      </w:tabs>
    </w:pPr>
    <w:rPr>
      <w:sz w:val="18"/>
    </w:rPr>
  </w:style>
  <w:style w:type="paragraph" w:styleId="1684" w:customStyle="1">
    <w:name w:val="表格题注"/>
    <w:next w:val="908"/>
    <w:uiPriority w:val="0"/>
    <w:qFormat/>
    <w:pPr>
      <w:numPr>
        <w:ilvl w:val="8"/>
        <w:numId w:val="10"/>
      </w:numPr>
      <w:ind w:left="1089" w:hanging="369"/>
      <w:jc w:val="center"/>
      <w:keepLines/>
    </w:pPr>
    <w:rPr>
      <w:rFonts w:ascii="Arial" w:hAnsi="Arial" w:eastAsia="宋体" w:cs="Times New Roman"/>
      <w:sz w:val="18"/>
      <w:szCs w:val="18"/>
      <w:lang w:val="en-US" w:eastAsia="zh-CN" w:bidi="ar-SA"/>
    </w:rPr>
  </w:style>
  <w:style w:type="paragraph" w:styleId="1685" w:customStyle="1">
    <w:name w:val="TOC 标题2"/>
    <w:basedOn w:val="1114"/>
    <w:next w:val="908"/>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686" w:customStyle="1">
    <w:name w:val="Title Cover"/>
    <w:basedOn w:val="908"/>
    <w:next w:val="908"/>
    <w:uiPriority w:val="0"/>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687" w:customStyle="1">
    <w:name w:val="正文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688" w:customStyle="1">
    <w:name w:val="_Style 190"/>
    <w:uiPriority w:val="0"/>
    <w:qFormat/>
    <w:rPr>
      <w:rFonts w:ascii="Times New Roman" w:hAnsi="Times New Roman" w:eastAsia="宋体" w:cs="Times New Roman"/>
      <w:sz w:val="21"/>
      <w:szCs w:val="24"/>
      <w:lang w:val="en-US" w:eastAsia="zh-CN" w:bidi="ar-SA"/>
    </w:rPr>
  </w:style>
  <w:style w:type="paragraph" w:styleId="1689" w:customStyle="1">
    <w:name w:val="目录1"/>
    <w:basedOn w:val="908"/>
    <w:uiPriority w:val="0"/>
    <w:qFormat/>
    <w:pPr>
      <w:jc w:val="left"/>
      <w:spacing w:after="136" w:line="289" w:lineRule="atLeast"/>
      <w:widowControl/>
      <w:tabs>
        <w:tab w:val="left" w:pos="8503" w:leader="dot"/>
      </w:tabs>
    </w:pPr>
    <w:rPr>
      <w:rFonts w:ascii="Arial" w:eastAsia="黑体"/>
      <w:color w:val="000000"/>
      <w:sz w:val="28"/>
      <w:szCs w:val="20"/>
    </w:rPr>
  </w:style>
  <w:style w:type="paragraph" w:styleId="1690" w:customStyle="1">
    <w:name w:val="Char Char"/>
    <w:basedOn w:val="1143"/>
    <w:uiPriority w:val="0"/>
    <w:qFormat/>
    <w:pPr>
      <w:numPr>
        <w:ilvl w:val="0"/>
        <w:numId w:val="13"/>
      </w:numPr>
    </w:pPr>
    <w:rPr>
      <w:rFonts w:ascii="Tahoma" w:hAnsi="Tahoma"/>
      <w:sz w:val="24"/>
    </w:rPr>
  </w:style>
  <w:style w:type="paragraph" w:styleId="1691" w:customStyle="1">
    <w:name w:val="13-E3-表标题"/>
    <w:basedOn w:val="908"/>
    <w:uiPriority w:val="0"/>
    <w:qFormat/>
    <w:pPr>
      <w:jc w:val="center"/>
      <w:spacing w:line="360" w:lineRule="auto"/>
    </w:pPr>
    <w:rPr>
      <w:rFonts w:eastAsia="仿宋_GB2312"/>
      <w:sz w:val="24"/>
    </w:rPr>
  </w:style>
  <w:style w:type="paragraph" w:styleId="1692" w:customStyle="1">
    <w:name w:val="Char Char Char Char Char Char Char Char Char Char"/>
    <w:basedOn w:val="908"/>
    <w:uiPriority w:val="0"/>
    <w:qFormat/>
    <w:pPr>
      <w:ind w:left="495" w:hanging="495"/>
      <w:tabs>
        <w:tab w:val="left" w:pos="495" w:leader="none"/>
      </w:tabs>
    </w:pPr>
    <w:rPr>
      <w:sz w:val="24"/>
    </w:rPr>
  </w:style>
  <w:style w:type="paragraph" w:styleId="1693" w:customStyle="1">
    <w:name w:val="+标题3 Char"/>
    <w:basedOn w:val="1115"/>
    <w:uiPriority w:val="0"/>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694" w:customStyle="1">
    <w:name w:val="_Style 60"/>
    <w:basedOn w:val="908"/>
    <w:next w:val="908"/>
    <w:uiPriority w:val="39"/>
    <w:qFormat/>
    <w:rPr>
      <w:rFonts w:ascii="宋体" w:hAnsi="宋体"/>
    </w:rPr>
  </w:style>
  <w:style w:type="paragraph" w:styleId="1695" w:customStyle="1">
    <w:name w:val="表格项目符号 2"/>
    <w:basedOn w:val="1154"/>
    <w:uiPriority w:val="0"/>
    <w:qFormat/>
    <w:pPr>
      <w:ind w:left="623" w:hanging="374"/>
      <w:spacing w:line="300" w:lineRule="auto"/>
      <w:tabs>
        <w:tab w:val="left" w:pos="495" w:leader="none"/>
        <w:tab w:val="left" w:pos="624" w:leader="none"/>
      </w:tabs>
    </w:pPr>
  </w:style>
  <w:style w:type="paragraph" w:styleId="1696" w:customStyle="1">
    <w:name w:val="Char Char Char Char Char Char Char Char Char1 Char"/>
    <w:basedOn w:val="1143"/>
    <w:uiPriority w:val="0"/>
    <w:qFormat/>
    <w:pPr>
      <w:spacing w:line="360" w:lineRule="auto"/>
    </w:pPr>
  </w:style>
  <w:style w:type="paragraph" w:styleId="1697" w:customStyle="1">
    <w:name w:val="+列表1"/>
    <w:basedOn w:val="908"/>
    <w:uiPriority w:val="0"/>
    <w:qFormat/>
    <w:pPr>
      <w:jc w:val="center"/>
    </w:pPr>
    <w:rPr>
      <w:sz w:val="24"/>
    </w:rPr>
  </w:style>
  <w:style w:type="paragraph" w:styleId="1698" w:customStyle="1">
    <w:name w:val="Subtitle Cover"/>
    <w:basedOn w:val="908"/>
    <w:next w:val="966"/>
    <w:uiPriority w:val="0"/>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699" w:customStyle="1">
    <w:name w:val="xl72"/>
    <w:basedOn w:val="90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700" w:customStyle="1">
    <w:name w:val="xl26"/>
    <w:basedOn w:val="90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701" w:customStyle="1">
    <w:name w:val="xl84"/>
    <w:basedOn w:val="908"/>
    <w:uiPriority w:val="0"/>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702" w:customStyle="1">
    <w:name w:val="xl24"/>
    <w:basedOn w:val="908"/>
    <w:uiPriority w:val="0"/>
    <w:qFormat/>
    <w:pPr>
      <w:jc w:val="center"/>
      <w:spacing w:before="100" w:beforeAutospacing="1" w:after="100" w:afterAutospacing="1"/>
      <w:widowControl/>
    </w:pPr>
    <w:rPr>
      <w:rFonts w:ascii="宋体" w:hAnsi="宋体"/>
      <w:sz w:val="24"/>
    </w:rPr>
  </w:style>
  <w:style w:type="paragraph" w:styleId="1703" w:customStyle="1">
    <w:name w:val="Table Paragraph"/>
    <w:basedOn w:val="908"/>
    <w:uiPriority w:val="0"/>
    <w:qFormat/>
    <w:rPr>
      <w:rFonts w:ascii="宋体" w:hAnsi="宋体" w:cs="宋体"/>
      <w:lang w:val="zh-CN" w:bidi="zh-CN"/>
    </w:rPr>
  </w:style>
  <w:style w:type="paragraph" w:styleId="1704" w:customStyle="1">
    <w:name w:val="样式 标题 3h33rd levelHeading 3 - oldH3l3CT3章标题1Level 3 Hea..."/>
    <w:basedOn w:val="1115"/>
    <w:uiPriority w:val="0"/>
    <w:qFormat/>
    <w:pPr>
      <w:contextualSpacing/>
      <w:ind w:right="0"/>
      <w:jc w:val="both"/>
      <w:spacing w:before="120" w:after="120" w:line="288" w:lineRule="auto"/>
      <w:widowControl w:val="off"/>
    </w:pPr>
    <w:rPr>
      <w:rFonts w:ascii="Arial" w:hAnsi="Arial" w:cs="宋体"/>
      <w:b/>
      <w:bCs/>
      <w:color w:val="000000"/>
      <w:sz w:val="24"/>
      <w:szCs w:val="20"/>
    </w:rPr>
  </w:style>
  <w:style w:type="table" w:styleId="1705" w:customStyle="1">
    <w:name w:val="Table"/>
    <w:basedOn w:val="1201"/>
    <w:uiPriority w:val="0"/>
    <w:qFormat/>
    <w:pPr>
      <w:jc w:val="left"/>
    </w:pPr>
    <w:tblPr/>
  </w:style>
  <w:style w:type="table" w:styleId="1706" w:customStyle="1">
    <w:name w:val="表格"/>
    <w:basedOn w:val="1201"/>
    <w:uiPriority w:val="0"/>
    <w:qFormat/>
    <w:pPr>
      <w:jc w:val="left"/>
    </w:pPr>
    <w:tblPr/>
  </w:style>
  <w:style w:type="table" w:styleId="1707" w:customStyle="1">
    <w:name w:val="习惯表格"/>
    <w:basedOn w:val="1123"/>
    <w:uiPriority w:val="0"/>
    <w:qFormat/>
    <w:pPr>
      <w:jc w:val="both"/>
      <w:widowControl w:val="off"/>
    </w:pPr>
    <w:tblPr/>
  </w:style>
  <w:style w:type="table" w:styleId="1708" w:customStyle="1">
    <w:name w:val="表格样式1"/>
    <w:basedOn w:val="1123"/>
    <w:uiPriority w:val="0"/>
    <w:qFormat/>
    <w:tblPr/>
  </w:style>
  <w:style w:type="character" w:styleId="1709" w:customStyle="1">
    <w:name w:val="font21"/>
    <w:uiPriority w:val="0"/>
    <w:qFormat/>
    <w:rPr>
      <w:rFonts w:hint="eastAsia" w:ascii="宋体" w:hAnsi="宋体" w:eastAsia="宋体" w:cs="宋体"/>
      <w:color w:val="000000"/>
      <w:sz w:val="21"/>
      <w:szCs w:val="21"/>
      <w:u w:val="none"/>
    </w:rPr>
  </w:style>
  <w:style w:type="paragraph" w:styleId="1710" w:customStyle="1">
    <w:name w:val="Plain Text11"/>
    <w:basedOn w:val="908"/>
    <w:uiPriority w:val="0"/>
    <w:qFormat/>
    <w:rPr>
      <w:rFonts w:ascii="宋体" w:hAnsi="Courier New" w:eastAsia="楷体_GB2312"/>
      <w:sz w:val="28"/>
      <w:szCs w:val="20"/>
    </w:rPr>
  </w:style>
  <w:style w:type="character" w:styleId="1711" w:customStyle="1">
    <w:name w:val="批注框文本 字符"/>
    <w:basedOn w:val="918"/>
    <w:link w:val="931"/>
    <w:uiPriority w:val="99"/>
    <w:semiHidden/>
    <w:qFormat/>
    <w:rPr>
      <w:sz w:val="18"/>
      <w:szCs w:val="18"/>
    </w:rPr>
  </w:style>
  <w:style w:type="character" w:styleId="1712" w:customStyle="1">
    <w:name w:val="font61"/>
    <w:basedOn w:val="918"/>
    <w:uiPriority w:val="0"/>
    <w:qFormat/>
    <w:rPr>
      <w:rFonts w:hint="default" w:ascii="Times New Roman" w:hAnsi="Times New Roman" w:cs="Times New Roman"/>
      <w:color w:val="000000"/>
      <w:sz w:val="22"/>
      <w:szCs w:val="22"/>
      <w:u w:val="none"/>
    </w:rPr>
  </w:style>
  <w:style w:type="character" w:styleId="1713" w:customStyle="1">
    <w:name w:val="font11"/>
    <w:basedOn w:val="918"/>
    <w:uiPriority w:val="0"/>
    <w:qFormat/>
    <w:rPr>
      <w:rFonts w:hint="eastAsia" w:ascii="宋体" w:hAnsi="宋体" w:eastAsia="宋体" w:cs="宋体"/>
      <w:color w:val="000000"/>
      <w:sz w:val="24"/>
      <w:szCs w:val="24"/>
      <w:u w:val="none"/>
    </w:rPr>
  </w:style>
  <w:style w:type="paragraph" w:styleId="1714" w:customStyle="1">
    <w:name w:val="p15"/>
    <w:basedOn w:val="908"/>
    <w:uiPriority w:val="0"/>
    <w:qFormat/>
    <w:pPr>
      <w:widowControl/>
    </w:pPr>
    <w:rPr>
      <w:rFonts w:ascii="宋体" w:hAnsi="宋体" w:cs="宋体"/>
      <w:sz w:val="28"/>
      <w:szCs w:val="28"/>
    </w:rPr>
  </w:style>
  <w:style w:type="numbering" w:styleId="17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image" Target="media/image1.png"/><Relationship Id="rId20" Type="http://schemas.openxmlformats.org/officeDocument/2006/relationships/image" Target="media/image2.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经办</cp:lastModifiedBy>
  <cp:revision>7</cp:revision>
  <dcterms:created xsi:type="dcterms:W3CDTF">2026-01-16T01:12:00Z</dcterms:created>
  <dcterms:modified xsi:type="dcterms:W3CDTF">2026-01-19T08:01:33Z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E812BE66733F494D8E397F178F8BC4E9_13</vt:lpwstr>
  </property>
  <property fmtid="{D5CDD505-2E9C-101B-9397-08002B2CF9AE}" pid="4" name="KSOTemplateDocerSaveRecord">
    <vt:lpwstr>eyJoZGlkIjoiZjExZTU2NzNjMmJhNTdmZTljZGQ2ZWM4NGMwNDUwNmUiLCJ1c2VySWQiOiI0MjQ3MzQ0MjIifQ==</vt:lpwstr>
  </property>
</Properties>
</file>