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rPr>
          <w:rFonts w:hint="eastAsia"/>
        </w:rPr>
      </w:pPr>
      <w:r>
        <w:rPr>
          <w:rFonts w:hint="eastAsia"/>
        </w:rPr>
      </w:r>
      <w:r/>
    </w:p>
    <w:p>
      <w:pPr>
        <w:pStyle w:val="96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1"/>
        <w:ind w:firstLine="1506"/>
        <w:rPr>
          <w:b/>
          <w:sz w:val="30"/>
          <w:szCs w:val="30"/>
          <w:u w:val="single"/>
        </w:rPr>
      </w:pPr>
      <w:r>
        <w:rPr>
          <w:rFonts w:hint="eastAsia"/>
          <w:b/>
          <w:sz w:val="30"/>
          <w:szCs w:val="30"/>
        </w:rPr>
        <w:t xml:space="preserve">项目名称：</w:t>
      </w:r>
      <w:r>
        <w:rPr>
          <w:rFonts w:hint="eastAsia"/>
          <w:b/>
          <w:sz w:val="32"/>
          <w:szCs w:val="32"/>
        </w:rPr>
        <w:t xml:space="preserve">紫金山实验室转存算内生安全芯片兼容性测试平台 </w:t>
      </w:r>
      <w:r>
        <w:rPr>
          <w:b/>
          <w:sz w:val="30"/>
          <w:szCs w:val="30"/>
          <w:u w:val="single"/>
        </w:rPr>
      </w:r>
      <w:r/>
    </w:p>
    <w:p>
      <w:pPr>
        <w:pStyle w:val="871"/>
        <w:ind w:firstLine="1506"/>
        <w:rPr>
          <w:rFonts w:hint="eastAsia"/>
          <w:b/>
          <w:sz w:val="30"/>
          <w:szCs w:val="30"/>
        </w:rPr>
      </w:pPr>
      <w:r>
        <w:rPr>
          <w:rFonts w:hint="eastAsia"/>
          <w:b/>
          <w:sz w:val="30"/>
          <w:szCs w:val="30"/>
        </w:rPr>
        <w:t xml:space="preserve">项目编号：</w:t>
      </w:r>
      <w:r>
        <w:rPr>
          <w:rFonts w:hint="eastAsia"/>
          <w:b/>
          <w:sz w:val="32"/>
          <w:szCs w:val="32"/>
        </w:rPr>
        <w:t xml:space="preserve">JSZC-320100-JZCG-G2025-0546 </w:t>
      </w:r>
      <w:r>
        <w:rPr>
          <w:rFonts w:hint="eastAsia"/>
          <w:b/>
          <w:sz w:val="30"/>
          <w:szCs w:val="30"/>
        </w:rPr>
        <w:t xml:space="preserve">              </w:t>
      </w:r>
      <w:r>
        <w:rPr>
          <w:rFonts w:hint="eastAsia"/>
          <w:b/>
          <w:sz w:val="30"/>
          <w:szCs w:val="30"/>
        </w:rPr>
      </w:r>
      <w:r/>
    </w:p>
    <w:p>
      <w:pPr>
        <w:pStyle w:val="871"/>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61"/>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1"/>
        <w:jc w:val="center"/>
        <w:rPr>
          <w:rFonts w:hint="eastAsia"/>
          <w:b/>
          <w:sz w:val="32"/>
          <w:szCs w:val="32"/>
        </w:rPr>
      </w:pPr>
      <w:r>
        <w:rPr>
          <w:rFonts w:hint="eastAsia"/>
          <w:b/>
          <w:sz w:val="32"/>
          <w:szCs w:val="32"/>
        </w:rPr>
        <w:t xml:space="preserve">2026年1月</w:t>
      </w:r>
      <w:r>
        <w:rPr>
          <w:rFonts w:hint="eastAsia"/>
          <w:b/>
          <w:sz w:val="32"/>
          <w:szCs w:val="32"/>
        </w:rPr>
      </w:r>
      <w:r/>
    </w:p>
    <w:p>
      <w:pPr>
        <w:pStyle w:val="87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jc w:val="left"/>
        <w:spacing w:before="120" w:after="120" w:line="360" w:lineRule="auto"/>
        <w:rPr>
          <w:szCs w:val="21"/>
        </w:rPr>
      </w:pPr>
      <w:r>
        <w:rPr>
          <w:rFonts w:hint="eastAsia" w:ascii="Arial" w:hAnsi="Arial"/>
          <w:sz w:val="24"/>
          <w:szCs w:val="24"/>
        </w:rPr>
        <w:t xml:space="preserve"> </w:t>
      </w:r>
      <w:r>
        <w:rPr>
          <w:szCs w:val="21"/>
        </w:rPr>
      </w:r>
      <w:r/>
    </w:p>
    <w:p>
      <w:pPr>
        <w:pStyle w:val="871"/>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3</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5</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评标方法与评标标准………………………24</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投标文件格式………………………………26</w:t>
      </w:r>
      <w:r>
        <w:rPr>
          <w:rFonts w:hint="eastAsia" w:ascii="黑体" w:hAnsi="宋体" w:eastAsia="黑体"/>
          <w:sz w:val="36"/>
          <w:szCs w:val="21"/>
        </w:rPr>
      </w:r>
      <w:r/>
    </w:p>
    <w:p>
      <w:pPr>
        <w:pStyle w:val="871"/>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71"/>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1"/>
        <w:ind w:right="840"/>
        <w:jc w:val="lef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rPr>
          <w:rFonts w:hint="eastAsia" w:ascii="方正小标宋简体" w:hAnsi="方正小标宋简体" w:eastAsia="方正小标宋简体" w:cs="方正小标宋简体"/>
          <w:sz w:val="36"/>
          <w:szCs w:val="36"/>
        </w:rPr>
      </w:r>
      <w:r/>
    </w:p>
    <w:p>
      <w:pPr>
        <w:pStyle w:val="871"/>
        <w:ind w:firstLine="480"/>
        <w:spacing w:line="252" w:lineRule="auto"/>
        <w:rPr>
          <w:rFonts w:hint="eastAsia" w:ascii="宋体" w:hAnsi="宋体"/>
          <w:sz w:val="24"/>
          <w:szCs w:val="24"/>
        </w:rPr>
      </w:pPr>
      <w:r>
        <w:rPr>
          <w:rFonts w:hint="eastAsia" w:ascii="宋体" w:hAnsi="宋体"/>
          <w:sz w:val="24"/>
          <w:szCs w:val="24"/>
        </w:rPr>
      </w:r>
      <w:r/>
    </w:p>
    <w:p>
      <w:pPr>
        <w:pStyle w:val="871"/>
        <w:ind w:firstLine="480"/>
        <w:spacing w:line="252" w:lineRule="auto"/>
        <w:rPr>
          <w:rFonts w:ascii="宋体" w:hAnsi="宋体"/>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sz w:val="24"/>
          <w:szCs w:val="24"/>
        </w:rPr>
        <w:t xml:space="preserve">受紫金山实验室委托，南京市公共资源交易中心（以下简称“交易中心”）就紫金山实验室转存算内生安全芯片兼容性测试平台进行公开招标采购，欢迎符合条件的供应商投标。</w:t>
      </w:r>
      <w:r>
        <w:rPr>
          <w:rFonts w:ascii="宋体" w:hAnsi="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sz w:val="24"/>
          <w:szCs w:val="24"/>
        </w:rPr>
      </w:pPr>
      <w:r/>
      <w:bookmarkEnd w:id="11"/>
      <w:r/>
      <w:bookmarkStart w:id="12" w:name="_Toc28359003"/>
      <w:r/>
      <w:bookmarkStart w:id="13" w:name="_Toc35393791"/>
      <w:r/>
      <w:bookmarkStart w:id="14" w:name="_Toc35393622"/>
      <w:r/>
      <w:bookmarkStart w:id="15" w:name="_Toc28359080"/>
      <w:r/>
      <w:bookmarkStart w:id="16" w:name="_Toc38985264"/>
      <w:r>
        <w:rPr>
          <w:rFonts w:hint="eastAsia" w:ascii="宋体" w:hAnsi="宋体"/>
          <w:sz w:val="24"/>
          <w:szCs w:val="24"/>
        </w:rPr>
        <w:t xml:space="preserve">1.项目编号：JSZC-320100-JZCG-G2025-0546 </w:t>
      </w:r>
      <w:r>
        <w:rPr>
          <w:rFonts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2.项目名称：紫金山实验室转存算内生安全芯片兼容性测试平台</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3.预算金额：80万元</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本项目不设最高限价</w:t>
      </w:r>
      <w:r/>
      <w:r>
        <w:rPr>
          <w:rFonts w:hint="eastAsia" w:ascii="宋体" w:hAnsi="宋体"/>
          <w:sz w:val="24"/>
          <w:szCs w:val="24"/>
        </w:rPr>
        <w:t xml:space="preserve">。</w:t>
      </w:r>
      <w:r>
        <w:rPr>
          <w:rFonts w:hint="eastAsia" w:ascii="宋体" w:hAnsi="宋体"/>
          <w:sz w:val="24"/>
          <w:szCs w:val="24"/>
        </w:rPr>
      </w:r>
      <w:r/>
    </w:p>
    <w:p>
      <w:pPr>
        <w:pStyle w:val="871"/>
        <w:ind w:firstLine="480"/>
        <w:spacing w:line="252" w:lineRule="auto"/>
        <w:rPr>
          <w:rFonts w:ascii="宋体" w:hAnsi="宋体"/>
          <w:sz w:val="24"/>
          <w:szCs w:val="24"/>
          <w:u w:val="single"/>
        </w:rPr>
      </w:pPr>
      <w:r>
        <w:rPr>
          <w:rFonts w:hint="eastAsia" w:ascii="宋体" w:hAnsi="宋体"/>
          <w:sz w:val="24"/>
          <w:szCs w:val="24"/>
        </w:rPr>
        <w:t xml:space="preserve">5.采购需求（简介）：为满足转存算内生安全芯片大规模应用的需求，需在多样化的节点环境与拓扑架构中对其进行全面测试。现有研发测试环境仅支持单个节点配置，无法覆盖多品牌机器和算力卡互联互通的复杂拓扑场景。因此，计划通过四台异构测试节点测试不同加速卡的兼容性，通过统一的兼容性测试平台，灵活调整每台异构测试节点搭载的算力卡和加速卡的数量和组合，可构建出不同硬件配置的异构测试环境，从而完成该芯片的全面兼容性验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6.合同履行期限：30天</w:t>
      </w:r>
      <w:r>
        <w:rPr>
          <w:rFonts w:hint="eastAsia" w:ascii="宋体" w:hAnsi="宋体"/>
          <w:sz w:val="24"/>
          <w:szCs w:val="24"/>
        </w:rPr>
      </w:r>
      <w:r/>
    </w:p>
    <w:p>
      <w:pPr>
        <w:pStyle w:val="871"/>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71"/>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cs="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cs="宋体"/>
          <w:sz w:val="24"/>
          <w:szCs w:val="24"/>
        </w:rPr>
        <w:t xml:space="preserve">（一）通用资格要求</w:t>
      </w:r>
      <w:r>
        <w:rPr>
          <w:rFonts w:hint="eastAsia" w:ascii="宋体" w:hAnsi="宋体" w:cs="宋体"/>
          <w:sz w:val="24"/>
          <w:szCs w:val="24"/>
        </w:rPr>
      </w:r>
      <w:r/>
    </w:p>
    <w:p>
      <w:pPr>
        <w:pStyle w:val="871"/>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val="zh-CN"/>
        </w:rPr>
        <w:t xml:space="preserve">。</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rPr>
          <w:rFonts w:hint="eastAsia" w:ascii="宋体" w:hAnsi="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bCs/>
          <w:sz w:val="24"/>
          <w:szCs w:val="24"/>
          <w:u w:val="single"/>
        </w:rPr>
      </w:pPr>
      <w:r/>
      <w:bookmarkStart w:id="27" w:name="_Toc28359084"/>
      <w:r/>
      <w:bookmarkStart w:id="28" w:name="_Toc35393625"/>
      <w:r/>
      <w:bookmarkStart w:id="29" w:name="_Toc28359007"/>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2</w:t>
      </w:r>
      <w:r>
        <w:rPr>
          <w:rFonts w:hint="eastAsia" w:ascii="宋体" w:hAnsi="宋体"/>
          <w:bCs/>
          <w:sz w:val="24"/>
          <w:szCs w:val="24"/>
        </w:rPr>
        <w:t xml:space="preserve">月</w:t>
      </w:r>
      <w:r>
        <w:rPr>
          <w:rFonts w:hint="eastAsia" w:ascii="宋体" w:hAnsi="宋体" w:cs="宋体"/>
          <w:sz w:val="24"/>
          <w:szCs w:val="24"/>
        </w:rPr>
        <w:t xml:space="preserve">6</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分（北京时间）。</w:t>
      </w:r>
      <w:r>
        <w:rPr>
          <w:rFonts w:hint="eastAsia" w:ascii="宋体" w:hAnsi="宋体"/>
          <w:bCs/>
          <w:sz w:val="24"/>
          <w:szCs w:val="24"/>
          <w:u w:val="single"/>
        </w:rPr>
      </w:r>
      <w:r/>
    </w:p>
    <w:p>
      <w:pPr>
        <w:pStyle w:val="871"/>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4"/>
        <w:ind w:firstLine="498"/>
        <w:spacing w:before="145" w:after="145" w:line="252" w:lineRule="auto"/>
        <w:rPr>
          <w:rFonts w:hint="eastAsia"/>
        </w:rPr>
      </w:pPr>
      <w:r>
        <w:rPr>
          <w:rFonts w:hint="eastAsia"/>
        </w:rPr>
        <w:t xml:space="preserve">六、其他事宜</w:t>
      </w:r>
      <w:bookmarkEnd w:id="32"/>
      <w:r/>
      <w:bookmarkEnd w:id="33"/>
      <w:r/>
      <w:bookmarkEnd w:id="34"/>
      <w:r>
        <w:rPr>
          <w:rFonts w:hint="eastAsia"/>
        </w:rPr>
      </w:r>
      <w:r/>
    </w:p>
    <w:p>
      <w:pPr>
        <w:pStyle w:val="871"/>
        <w:ind w:firstLine="480"/>
        <w:spacing w:line="252" w:lineRule="auto"/>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1"/>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rPr>
          <w:rFonts w:hint="eastAsia" w:ascii="宋体" w:hAnsi="宋体" w:cs="宋体"/>
          <w:b/>
          <w:bCs/>
          <w:sz w:val="24"/>
          <w:szCs w:val="24"/>
        </w:rPr>
      </w:r>
      <w:r/>
    </w:p>
    <w:p>
      <w:pPr>
        <w:pStyle w:val="871"/>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名  称：紫金山实验室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地  址：南京市江宁区秣周东路9号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联系人：李工</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联系电话：025-57918372 </w:t>
      </w:r>
      <w:r>
        <w:rPr>
          <w:rFonts w:hint="eastAsia" w:ascii="宋体" w:hAnsi="宋体"/>
          <w:sz w:val="24"/>
          <w:szCs w:val="24"/>
        </w:rPr>
      </w:r>
      <w:r/>
    </w:p>
    <w:p>
      <w:pPr>
        <w:pStyle w:val="871"/>
        <w:ind w:firstLine="480"/>
        <w:spacing w:line="252"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71"/>
        <w:ind w:firstLine="480"/>
        <w:spacing w:line="252" w:lineRule="auto"/>
        <w:rPr>
          <w:rFonts w:ascii="宋体" w:hAnsi="宋体"/>
          <w:sz w:val="24"/>
          <w:szCs w:val="24"/>
        </w:rPr>
      </w:pPr>
      <w:r>
        <w:rPr>
          <w:rFonts w:hint="eastAsia" w:ascii="宋体" w:hAnsi="宋体"/>
          <w:sz w:val="24"/>
          <w:szCs w:val="24"/>
        </w:rPr>
        <w:t xml:space="preserve">联系人：徐先生</w:t>
      </w:r>
      <w:r>
        <w:rPr>
          <w:rFonts w:ascii="宋体" w:hAnsi="宋体"/>
          <w:sz w:val="24"/>
          <w:szCs w:val="24"/>
        </w:rPr>
      </w:r>
      <w:r/>
    </w:p>
    <w:p>
      <w:pPr>
        <w:pStyle w:val="871"/>
        <w:ind w:firstLine="480"/>
        <w:spacing w:line="252" w:lineRule="auto"/>
      </w:pPr>
      <w:r>
        <w:rPr>
          <w:rFonts w:hint="eastAsia" w:ascii="宋体" w:hAnsi="宋体"/>
          <w:sz w:val="24"/>
          <w:szCs w:val="24"/>
        </w:rPr>
        <w:t xml:space="preserve">联系电话：025-68505913</w:t>
      </w:r>
      <w:r/>
    </w:p>
    <w:p>
      <w:pPr>
        <w:pStyle w:val="871"/>
        <w:ind w:right="840"/>
        <w:jc w:val="center"/>
        <w:rPr>
          <w:rFonts w:hint="eastAsia" w:ascii="方正小标宋简体" w:hAnsi="方正小标宋简体" w:eastAsia="方正小标宋简体" w:cs="方正小标宋简体"/>
          <w:sz w:val="36"/>
          <w:szCs w:val="36"/>
        </w:rPr>
        <w:outlineLvl w:val="0"/>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47" w:name="_Toc120614214"/>
      <w:r/>
      <w:bookmarkStart w:id="48" w:name="_Toc513029203"/>
      <w:r/>
      <w:bookmarkStart w:id="49" w:name="_Toc16938519"/>
      <w:r/>
      <w:bookmarkStart w:id="50" w:name="_Toc20823275"/>
      <w:r/>
      <w:bookmarkStart w:id="51" w:name="_Toc120614221"/>
      <w:r/>
      <w:bookmarkStart w:id="52" w:name="_Toc16938558"/>
      <w:r/>
      <w:bookmarkStart w:id="53" w:name="_Toc20823314"/>
      <w:r/>
      <w:bookmarkStart w:id="54" w:name="_Toc479757207"/>
      <w:r/>
      <w:bookmarkStart w:id="55" w:name="_Toc513029242"/>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61" w:name="_Toc16938521"/>
      <w:r/>
      <w:bookmarkStart w:id="62" w:name="_Toc20823277"/>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64" w:name="_Toc16938522"/>
      <w:r/>
      <w:bookmarkStart w:id="65" w:name="_Toc513029206"/>
      <w:r/>
      <w:bookmarkStart w:id="66" w:name="_Toc20823278"/>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75" w:name="_Toc20823282"/>
      <w:r/>
      <w:bookmarkStart w:id="76" w:name="_Toc16938526"/>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871"/>
        <w:ind w:firstLine="420"/>
        <w:rPr>
          <w:rFonts w:hint="eastAsia" w:ascii="宋体" w:hAnsi="宋体"/>
          <w:sz w:val="24"/>
        </w:rPr>
      </w:pPr>
      <w:r/>
      <w:bookmarkStart w:id="86" w:name="_Toc20823285"/>
      <w:r/>
      <w:bookmarkStart w:id="87" w:name="_Toc513029213"/>
      <w:r/>
      <w:bookmarkStart w:id="88" w:name="_Toc120614216"/>
      <w:r/>
      <w:bookmarkStart w:id="89" w:name="_Toc462564072"/>
      <w:r/>
      <w:bookmarkStart w:id="90"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91" w:name="_Toc513029214"/>
      <w:r/>
      <w:bookmarkStart w:id="92" w:name="_Toc20823286"/>
      <w:r/>
      <w:bookmarkStart w:id="93" w:name="_Toc462564073"/>
      <w:r/>
      <w:bookmarkStart w:id="94" w:name="_Toc16938530"/>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99" w:name="_Hlt26954838"/>
      <w:r/>
      <w:bookmarkEnd w:id="99"/>
      <w:r/>
      <w:bookmarkStart w:id="100" w:name="_Hlt26670360"/>
      <w:r/>
      <w:bookmarkEnd w:id="100"/>
      <w:r/>
      <w:bookmarkStart w:id="101" w:name="_Toc49090509"/>
      <w:r/>
      <w:bookmarkStart w:id="102" w:name="_Toc513029219"/>
      <w:r/>
      <w:bookmarkStart w:id="103" w:name="_Toc14577357"/>
      <w:r/>
      <w:bookmarkStart w:id="104" w:name="_Toc49090507"/>
      <w:r/>
      <w:bookmarkStart w:id="105" w:name="_Toc513029216"/>
      <w:r/>
      <w:bookmarkStart w:id="106" w:name="_Toc14577354"/>
      <w:r/>
      <w:bookmarkStart w:id="107" w:name="_Hlt26668975"/>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rPr>
      </w:r>
      <w:r/>
    </w:p>
    <w:p>
      <w:pPr>
        <w:pStyle w:val="871"/>
        <w:ind w:firstLine="420"/>
        <w:rPr>
          <w:rFonts w:hint="eastAsia" w:ascii="宋体" w:hAnsi="宋体"/>
          <w:sz w:val="24"/>
        </w:rPr>
      </w:pPr>
      <w:r/>
      <w:bookmarkEnd w:id="104"/>
      <w:r/>
      <w:bookmarkEnd w:id="105"/>
      <w:r/>
      <w:bookmarkEnd w:id="106"/>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bookmarkStart w:id="113" w:name="_Hlt26954731"/>
      <w:r/>
      <w:bookmarkEnd w:id="113"/>
      <w:r/>
      <w:bookmarkStart w:id="114" w:name="_Hlt26954842"/>
      <w:r/>
      <w:bookmarkEnd w:id="114"/>
      <w:r/>
      <w:bookmarkStart w:id="115" w:name="_Hlt26670482"/>
      <w:r/>
      <w:bookmarkEnd w:id="115"/>
      <w:r/>
      <w:bookmarkStart w:id="116" w:name="_Hlt26954848"/>
      <w:r/>
      <w:bookmarkEnd w:id="116"/>
      <w:r/>
      <w:bookmarkStart w:id="117" w:name="_Hlt26954844"/>
      <w:r/>
      <w:bookmarkEnd w:id="117"/>
      <w:r/>
      <w:bookmarkStart w:id="118" w:name="_Hlt26668983"/>
      <w:r/>
      <w:bookmarkEnd w:id="118"/>
      <w:r/>
      <w:bookmarkStart w:id="119" w:name="_Hlt26670486"/>
      <w:r/>
      <w:bookmarkEnd w:id="119"/>
      <w:r/>
      <w:bookmarkStart w:id="120" w:name="_Hlt26670425"/>
      <w:r/>
      <w:bookmarkEnd w:id="120"/>
      <w:r/>
      <w:bookmarkStart w:id="121" w:name="_Hlt26670403"/>
      <w:r/>
      <w:bookmarkEnd w:id="121"/>
      <w:r/>
      <w:bookmarkStart w:id="122" w:name="_Hlt26954846"/>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513029224"/>
      <w:r/>
      <w:bookmarkStart w:id="135" w:name="_Toc16938540"/>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136" w:name="_Toc20823297"/>
      <w:r/>
      <w:bookmarkStart w:id="137" w:name="_Toc513029225"/>
      <w:r/>
      <w:bookmarkStart w:id="138" w:name="_Toc462564084"/>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sz w:val="24"/>
          <w:lang w:val="zh-CN"/>
        </w:rPr>
      </w:r>
      <w:r/>
    </w:p>
    <w:p>
      <w:pPr>
        <w:pStyle w:val="871"/>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43" w:name="_Toc20823299"/>
      <w:r/>
      <w:bookmarkStart w:id="144" w:name="_Toc513029227"/>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46" w:name="_Toc20823300"/>
      <w:r/>
      <w:bookmarkStart w:id="147" w:name="_Toc513029228"/>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20614218"/>
      <w:r/>
      <w:bookmarkStart w:id="151" w:name="_Toc513029229"/>
      <w:r/>
      <w:bookmarkStart w:id="152" w:name="_Toc16938545"/>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153" w:name="_Toc20823302"/>
      <w:r/>
      <w:bookmarkStart w:id="154" w:name="_Toc16938546"/>
      <w:r/>
      <w:bookmarkStart w:id="155" w:name="_Toc513029230"/>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71"/>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59" w:name="_Toc16938548"/>
      <w:r/>
      <w:bookmarkStart w:id="160" w:name="_Toc513029232"/>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71"/>
        <w:ind w:firstLine="420"/>
        <w:rPr>
          <w:rFonts w:hint="eastAsia" w:ascii="宋体" w:hAnsi="宋体"/>
          <w:sz w:val="24"/>
          <w:lang w:val="zh-CN"/>
        </w:rPr>
      </w:pPr>
      <w:r/>
      <w:bookmarkStart w:id="165" w:name="_Toc20823306"/>
      <w:r/>
      <w:bookmarkStart w:id="166" w:name="_Toc16938550"/>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bookmarkStart w:id="168" w:name="_Toc16938551"/>
      <w:r/>
      <w:bookmarkStart w:id="169" w:name="_Toc120614219"/>
      <w:r/>
      <w:bookmarkStart w:id="170" w:name="_Toc20823307"/>
      <w:r/>
      <w:bookmarkStart w:id="171"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25.1.10 </w:t>
      </w:r>
      <w:r>
        <w:rPr>
          <w:rFonts w:hint="eastAsia" w:ascii="宋体" w:hAnsi="宋体"/>
          <w:b/>
          <w:bCs/>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871"/>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70"/>
      <w:r/>
      <w:bookmarkEnd w:id="171"/>
      <w:r>
        <w:rPr>
          <w:rFonts w:hint="eastAsia" w:ascii="方正黑体_GBK" w:hAnsi="方正黑体_GBK" w:eastAsia="方正黑体_GBK" w:cs="方正黑体_GBK"/>
          <w:b w:val="0"/>
          <w:bCs w:val="0"/>
          <w:sz w:val="30"/>
          <w:szCs w:val="30"/>
        </w:rPr>
        <w:t xml:space="preserve">定标</w:t>
      </w:r>
      <w:bookmarkEnd w:id="169"/>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71"/>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16938553"/>
      <w:r/>
      <w:bookmarkStart w:id="181" w:name="_Toc513029237"/>
      <w:r/>
      <w:bookmarkStart w:id="182" w:name="_Toc20823309"/>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71"/>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1"/>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rPr>
          <w:rFonts w:hint="eastAsia"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rPr>
          <w:rFonts w:hint="eastAsia" w:ascii="宋体" w:hAnsi="宋体"/>
          <w:b/>
          <w:bCs/>
          <w:sz w:val="24"/>
          <w:lang w:val="zh-CN"/>
        </w:rPr>
      </w:r>
      <w:r/>
    </w:p>
    <w:p>
      <w:pPr>
        <w:pStyle w:val="871"/>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871"/>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71"/>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50"/>
        <w:rPr>
          <w:rFonts w:hint="eastAsia" w:ascii="宋体" w:hAnsi="宋体" w:eastAsia="宋体" w:cs="Times New Roman"/>
          <w:sz w:val="24"/>
        </w:rPr>
      </w:pPr>
      <w:r>
        <w:rPr>
          <w:rFonts w:hint="eastAsia" w:ascii="宋体" w:hAnsi="宋体" w:eastAsia="宋体" w:cs="Times New Roman"/>
          <w:sz w:val="24"/>
        </w:rPr>
      </w:r>
      <w:r/>
    </w:p>
    <w:p>
      <w:pPr>
        <w:pStyle w:val="871"/>
        <w:rPr>
          <w:rFonts w:hint="eastAsia" w:ascii="宋体" w:hAnsi="宋体"/>
          <w:sz w:val="24"/>
          <w:lang w:val="zh-CN"/>
        </w:rPr>
      </w:pPr>
      <w:r>
        <w:rPr>
          <w:rFonts w:hint="eastAsia" w:ascii="宋体" w:hAnsi="宋体"/>
          <w:sz w:val="24"/>
          <w:lang w:val="zh-CN"/>
        </w:rPr>
      </w:r>
      <w:r/>
    </w:p>
    <w:p>
      <w:pPr>
        <w:pStyle w:val="950"/>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71"/>
        <w:ind w:firstLine="480"/>
        <w:spacing w:line="264" w:lineRule="auto"/>
        <w:rPr>
          <w:rFonts w:hint="eastAsia" w:ascii="宋体" w:hAnsi="宋体"/>
          <w:bCs/>
          <w:sz w:val="24"/>
          <w:szCs w:val="21"/>
        </w:rPr>
      </w:pPr>
      <w:r/>
      <w:bookmarkStart w:id="183" w:name="_Toc513029243"/>
      <w:r/>
      <w:bookmarkStart w:id="184" w:name="_Toc20823315"/>
      <w:r/>
      <w:bookmarkStart w:id="185" w:name="_Toc16938559"/>
      <w:r/>
      <w:bookmarkStart w:id="186" w:name="_Toc462564139"/>
      <w:r/>
      <w:bookmarkStart w:id="187" w:name="_Hlt16619350"/>
      <w:r/>
      <w:bookmarkStart w:id="188" w:name="_Toc20823346"/>
      <w:r/>
      <w:bookmarkStart w:id="189" w:name="_Toc120614244"/>
      <w:r/>
      <w:bookmarkStart w:id="190" w:name="_Toc16938590"/>
      <w:r/>
      <w:bookmarkStart w:id="191" w:name="_Toc479757211"/>
      <w:r>
        <w:rPr>
          <w:rFonts w:hint="eastAsia" w:ascii="宋体" w:hAnsi="宋体"/>
          <w:bCs/>
          <w:sz w:val="24"/>
          <w:szCs w:val="21"/>
        </w:rPr>
        <w:t xml:space="preserve">以下为本项目的合同条款，合同双方不得对招标、投标文件内容作实质性修改。</w:t>
      </w:r>
      <w:r>
        <w:rPr>
          <w:rFonts w:hint="eastAsia" w:ascii="宋体" w:hAnsi="宋体"/>
          <w:bCs/>
          <w:sz w:val="24"/>
          <w:szCs w:val="21"/>
        </w:rPr>
      </w:r>
      <w:r/>
    </w:p>
    <w:p>
      <w:pPr>
        <w:pStyle w:val="871"/>
        <w:jc w:val="center"/>
        <w:spacing w:before="145" w:after="145" w:line="264" w:lineRule="auto"/>
        <w:rPr>
          <w:rFonts w:hint="eastAsia" w:ascii="宋体" w:hAnsi="宋体"/>
          <w:b/>
          <w:sz w:val="30"/>
          <w:szCs w:val="21"/>
        </w:rPr>
      </w:pPr>
      <w:r>
        <w:rPr>
          <w:rFonts w:hint="eastAsia" w:ascii="宋体" w:hAnsi="宋体"/>
          <w:b/>
          <w:sz w:val="30"/>
          <w:szCs w:val="21"/>
        </w:rPr>
      </w:r>
      <w:r/>
    </w:p>
    <w:p>
      <w:pPr>
        <w:pStyle w:val="871"/>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rPr>
          <w:rFonts w:hint="eastAsia" w:ascii="方正小标宋简体" w:hAnsi="方正小标宋简体" w:eastAsia="方正小标宋简体" w:cs="方正小标宋简体"/>
          <w:bCs/>
          <w:sz w:val="32"/>
          <w:szCs w:val="32"/>
        </w:rPr>
      </w:r>
      <w:r/>
    </w:p>
    <w:p>
      <w:pPr>
        <w:pStyle w:val="871"/>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71"/>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71"/>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71"/>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71"/>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10"/>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rPr>
          <w:rFonts w:hAnsi="宋体"/>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10"/>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8.1.1 合同签订后，甲方支付合同总价款的30%作为预付款。</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8.1.2 供货结束并验收合格后，甲方支付合同总价款的70%。</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sz w:val="24"/>
          <w:szCs w:val="24"/>
        </w:rPr>
      </w:r>
      <w:r/>
    </w:p>
    <w:p>
      <w:pPr>
        <w:pStyle w:val="871"/>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rPr>
          <w:rFonts w:hint="eastAsia" w:ascii="宋体" w:hAnsi="宋体" w:cs="Courier New"/>
          <w:sz w:val="24"/>
          <w:szCs w:val="24"/>
        </w:rPr>
      </w:r>
      <w:r/>
    </w:p>
    <w:p>
      <w:pPr>
        <w:pStyle w:val="871"/>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rPr>
          <w:rFonts w:hint="eastAsia" w:ascii="宋体" w:hAnsi="宋体" w:cs="Courier New"/>
          <w:sz w:val="24"/>
          <w:szCs w:val="24"/>
        </w:rPr>
      </w:r>
      <w:r/>
    </w:p>
    <w:p>
      <w:pPr>
        <w:pStyle w:val="910"/>
        <w:spacing w:before="120" w:after="120" w:line="264" w:lineRule="auto"/>
        <w:rPr>
          <w:rFonts w:hint="eastAsia" w:hAnsi="宋体"/>
          <w:sz w:val="24"/>
          <w:szCs w:val="24"/>
        </w:rPr>
      </w:pPr>
      <w:r/>
      <w:bookmarkEnd w:id="183"/>
      <w:r/>
      <w:bookmarkEnd w:id="184"/>
      <w:r/>
      <w:bookmarkEnd w:id="185"/>
      <w:r/>
      <w:bookmarkStart w:id="192" w:name="_Hlt16619369"/>
      <w:r/>
      <w:bookmarkEnd w:id="192"/>
      <w:r>
        <w:rPr>
          <w:rFonts w:hint="eastAsia" w:hAnsi="宋体"/>
          <w:sz w:val="24"/>
          <w:szCs w:val="24"/>
        </w:rPr>
        <w:t xml:space="preserve">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71"/>
        <w:jc w:val="center"/>
        <w:spacing w:before="145" w:after="145" w:line="264" w:lineRule="auto"/>
        <w:rPr>
          <w:rFonts w:hint="eastAsia" w:ascii="宋体" w:hAnsi="宋体"/>
          <w:b/>
          <w:sz w:val="30"/>
          <w:szCs w:val="21"/>
        </w:rPr>
      </w:pPr>
      <w:r>
        <w:rPr>
          <w:rFonts w:hint="eastAsia" w:ascii="宋体" w:hAnsi="宋体"/>
          <w:b/>
          <w:sz w:val="30"/>
          <w:szCs w:val="21"/>
        </w:rPr>
      </w:r>
      <w:r/>
    </w:p>
    <w:p>
      <w:pPr>
        <w:pStyle w:val="871"/>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71"/>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10"/>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71"/>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Pr>
          <w:rFonts w:hint="eastAsia" w:ascii="方正小标宋简体" w:hAnsi="方正小标宋简体" w:eastAsia="方正小标宋简体" w:cs="方正小标宋简体"/>
          <w:sz w:val="36"/>
          <w:szCs w:val="36"/>
        </w:rPr>
      </w:r>
      <w:r/>
    </w:p>
    <w:p>
      <w:pPr>
        <w:pStyle w:val="871"/>
        <w:ind w:firstLine="480"/>
        <w:spacing w:line="264" w:lineRule="auto"/>
        <w:rPr>
          <w:rFonts w:hint="eastAsia" w:ascii="黑体" w:hAnsi="黑体" w:eastAsia="黑体" w:cs="黑体"/>
          <w:sz w:val="24"/>
          <w:szCs w:val="24"/>
        </w:rPr>
      </w:pPr>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项目结合动态异构冗余架构、高性能网络转发、低延迟高可用的传输层自研协议，设计实现chiplet多芯片晶圆系统方案下的D2D高效能互联互通，并通过内嵌近网络的复杂业务协议栈支持，实现下一代移动网络下的边缘计算加速、存储加速等功能。</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项目已经构建了芯片研发环境及PoC验证环境的第一期的</w:t>
      </w:r>
      <w:bookmarkStart w:id="195" w:name="_Hlk207288708"/>
      <w:r>
        <w:rPr>
          <w:rFonts w:hint="eastAsia" w:ascii="宋体" w:hAnsi="宋体"/>
          <w:sz w:val="24"/>
          <w:szCs w:val="24"/>
        </w:rPr>
        <w:t xml:space="preserve">研发集群和测试集群</w:t>
      </w:r>
      <w:bookmarkEnd w:id="195"/>
      <w:r>
        <w:rPr>
          <w:rFonts w:hint="eastAsia" w:ascii="宋体" w:hAnsi="宋体"/>
          <w:sz w:val="24"/>
          <w:szCs w:val="24"/>
        </w:rPr>
        <w:t xml:space="preserve">的高性能服务器及组网设备，包括高性能服务器、高速FPGA验证板卡、100GE交换机及相关组网耗材；在第一期的基础上，课题还引入了算力卡，利用其加速能力以支持大规模模型训练和推理任务，进一步提升研发效率和性能。</w:t>
      </w:r>
      <w:r>
        <w:rPr>
          <w:rFonts w:hint="eastAsia" w:ascii="宋体" w:hAnsi="宋体"/>
          <w:sz w:val="24"/>
          <w:szCs w:val="24"/>
        </w:rPr>
      </w:r>
      <w:r/>
    </w:p>
    <w:p>
      <w:pPr>
        <w:pStyle w:val="871"/>
        <w:ind w:firstLine="480"/>
        <w:spacing w:line="264" w:lineRule="auto"/>
        <w:rPr>
          <w:rFonts w:hint="eastAsia" w:ascii="宋体" w:hAnsi="宋体"/>
          <w:sz w:val="24"/>
          <w:szCs w:val="24"/>
        </w:rPr>
      </w:pPr>
      <w:r/>
      <w:bookmarkStart w:id="196" w:name="OLE_LINK5"/>
      <w:r>
        <w:rPr>
          <w:rFonts w:hint="eastAsia" w:ascii="宋体" w:hAnsi="宋体"/>
          <w:sz w:val="24"/>
          <w:szCs w:val="24"/>
        </w:rPr>
        <w:t xml:space="preserve">为满足转存算内生安全芯片大规模应用的需求，需在多样化的节点环境与拓扑架构中对其进行全面测试。现有研发测试环境仅支持单个节点配置，无法覆盖多品牌机器和算力卡互联互通的复杂拓扑场景。因此，计划通过四台异构测试节点测试不同加速卡的兼容性，通过统一的兼容性测试平台，灵活调整每台异构测试节点搭载的算力卡和加速卡的数量和组合，可构建出不同硬件配置的异构测试环境，从而完成该芯片的全面兼容性验证。</w:t>
      </w:r>
      <w:bookmarkEnd w:id="196"/>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71"/>
        <w:numPr>
          <w:ilvl w:val="0"/>
          <w:numId w:val="5"/>
        </w:numPr>
        <w:ind w:firstLine="480"/>
        <w:spacing w:line="264" w:lineRule="auto"/>
        <w:rPr>
          <w:rFonts w:hint="eastAsia"/>
        </w:rPr>
        <w:outlineLvl w:val="1"/>
      </w:pPr>
      <w:r>
        <w:rPr>
          <w:rFonts w:hint="eastAsia" w:ascii="黑体" w:hAnsi="黑体" w:eastAsia="黑体" w:cs="黑体"/>
          <w:sz w:val="24"/>
          <w:szCs w:val="24"/>
        </w:rPr>
        <w:t xml:space="preserve">项目清单</w:t>
      </w:r>
      <w:r>
        <w:rPr>
          <w:rFonts w:hint="eastAsia"/>
        </w:rPr>
      </w:r>
      <w:r/>
    </w:p>
    <w:tbl>
      <w:tblPr>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470"/>
        </w:trPr>
        <w:tc>
          <w:tcPr>
            <w:tcW w:w="33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2" w:type="dxa"/>
            <w:vAlign w:val="center"/>
            <w:textDirection w:val="lrTb"/>
            <w:noWrap w:val="false"/>
          </w:tcPr>
          <w:p>
            <w:pPr>
              <w:pStyle w:val="871"/>
              <w:jc w:val="center"/>
              <w:spacing w:line="288"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414"/>
        </w:trPr>
        <w:tc>
          <w:tcPr>
            <w:tcW w:w="33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995" w:type="dxa"/>
            <w:vAlign w:val="center"/>
            <w:textDirection w:val="lrTb"/>
            <w:noWrap w:val="false"/>
          </w:tcPr>
          <w:p>
            <w:pPr>
              <w:pStyle w:val="871"/>
              <w:spacing w:line="264" w:lineRule="auto"/>
              <w:rPr>
                <w:rFonts w:hint="eastAsia" w:ascii="宋体" w:hAnsi="宋体" w:cs="宋体"/>
                <w:bCs/>
                <w:sz w:val="24"/>
                <w:szCs w:val="24"/>
              </w:rPr>
            </w:pPr>
            <w:r>
              <w:rPr>
                <w:rFonts w:hint="eastAsia" w:ascii="宋体" w:hAnsi="宋体" w:cs="宋体"/>
                <w:bCs/>
                <w:sz w:val="24"/>
                <w:szCs w:val="24"/>
              </w:rPr>
              <w:t xml:space="preserve">转存算内生安全芯片兼容性测试平台</w:t>
            </w:r>
            <w:r>
              <w:rPr>
                <w:rFonts w:hint="eastAsia" w:ascii="宋体" w:hAnsi="宋体" w:cs="宋体"/>
                <w:bCs/>
                <w:sz w:val="24"/>
                <w:szCs w:val="24"/>
              </w:rPr>
            </w:r>
            <w:r/>
          </w:p>
        </w:tc>
        <w:tc>
          <w:tcPr>
            <w:tcW w:w="37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71"/>
              <w:jc w:val="center"/>
              <w:spacing w:line="264" w:lineRule="auto"/>
              <w:rPr>
                <w:rFonts w:ascii="宋体" w:hAnsi="宋体" w:cs="宋体"/>
                <w:bCs/>
                <w:sz w:val="24"/>
                <w:szCs w:val="24"/>
              </w:rPr>
            </w:pPr>
            <w:r>
              <w:rPr>
                <w:rFonts w:hint="eastAsia" w:ascii="宋体" w:hAnsi="宋体" w:cs="宋体"/>
                <w:bCs/>
                <w:sz w:val="24"/>
                <w:szCs w:val="24"/>
              </w:rPr>
              <w:t xml:space="preserve">800000</w:t>
            </w:r>
            <w:r>
              <w:rPr>
                <w:rFonts w:ascii="宋体" w:hAnsi="宋体" w:cs="宋体"/>
                <w:bCs/>
                <w:sz w:val="24"/>
                <w:szCs w:val="24"/>
              </w:rPr>
            </w:r>
            <w:r/>
          </w:p>
        </w:tc>
        <w:tc>
          <w:tcPr>
            <w:tcW w:w="61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52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包含兼容性测试平台（软件）、异构测试节点1、异构测试节点2、异构测试节点3、异构测试节点4（硬件）</w:t>
            </w:r>
            <w:r>
              <w:rPr>
                <w:rFonts w:hint="eastAsia" w:ascii="宋体" w:hAnsi="宋体" w:cs="宋体"/>
                <w:bCs/>
                <w:sz w:val="24"/>
                <w:szCs w:val="24"/>
              </w:rPr>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71"/>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5041"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4"/>
        <w:gridCol w:w="828"/>
        <w:gridCol w:w="719"/>
        <w:gridCol w:w="7815"/>
      </w:tblGrid>
      <w:tr>
        <w:trPr/>
        <w:tc>
          <w:tcPr>
            <w:tcW w:w="239" w:type="dxa"/>
            <w:vAlign w:val="center"/>
            <w:textDirection w:val="lrTb"/>
            <w:noWrap w:val="false"/>
          </w:tcPr>
          <w:p>
            <w:pPr>
              <w:pStyle w:val="871"/>
              <w:jc w:val="left"/>
              <w:spacing w:line="360" w:lineRule="auto"/>
              <w:rPr>
                <w:rFonts w:hint="eastAsia" w:ascii="宋体" w:hAnsi="宋体" w:cs="宋体"/>
                <w:b/>
                <w:bCs/>
                <w:sz w:val="18"/>
                <w:szCs w:val="21"/>
              </w:rPr>
            </w:pPr>
            <w:r>
              <w:rPr>
                <w:rFonts w:hint="eastAsia" w:ascii="宋体" w:hAnsi="宋体" w:cs="宋体"/>
                <w:b/>
                <w:bCs/>
                <w:sz w:val="18"/>
                <w:szCs w:val="21"/>
              </w:rPr>
              <w:t xml:space="preserve">序号</w:t>
            </w:r>
            <w:r>
              <w:rPr>
                <w:rFonts w:hint="eastAsia" w:ascii="宋体" w:hAnsi="宋体" w:cs="宋体"/>
                <w:b/>
                <w:bCs/>
                <w:sz w:val="18"/>
                <w:szCs w:val="21"/>
              </w:rPr>
            </w:r>
            <w:r/>
          </w:p>
        </w:tc>
        <w:tc>
          <w:tcPr>
            <w:tcW w:w="418" w:type="dxa"/>
            <w:vAlign w:val="center"/>
            <w:textDirection w:val="lrTb"/>
            <w:noWrap w:val="false"/>
          </w:tcPr>
          <w:p>
            <w:pPr>
              <w:pStyle w:val="871"/>
              <w:jc w:val="left"/>
              <w:spacing w:line="360" w:lineRule="auto"/>
              <w:rPr>
                <w:rFonts w:hint="eastAsia" w:ascii="宋体" w:hAnsi="宋体" w:cs="宋体"/>
                <w:b/>
                <w:bCs/>
                <w:sz w:val="18"/>
                <w:szCs w:val="21"/>
              </w:rPr>
            </w:pPr>
            <w:r>
              <w:rPr>
                <w:rFonts w:hint="eastAsia" w:ascii="宋体" w:hAnsi="宋体" w:cs="宋体"/>
                <w:b/>
                <w:bCs/>
                <w:sz w:val="18"/>
                <w:szCs w:val="21"/>
              </w:rPr>
              <w:t xml:space="preserve">产品名称</w:t>
            </w:r>
            <w:r>
              <w:rPr>
                <w:rFonts w:hint="eastAsia" w:ascii="宋体" w:hAnsi="宋体" w:cs="宋体"/>
                <w:b/>
                <w:bCs/>
                <w:sz w:val="18"/>
                <w:szCs w:val="21"/>
              </w:rPr>
            </w:r>
            <w:r/>
          </w:p>
        </w:tc>
        <w:tc>
          <w:tcPr>
            <w:tcW w:w="363" w:type="dxa"/>
            <w:vAlign w:val="center"/>
            <w:textDirection w:val="lrTb"/>
            <w:noWrap w:val="false"/>
          </w:tcPr>
          <w:p>
            <w:pPr>
              <w:pStyle w:val="871"/>
              <w:jc w:val="left"/>
              <w:spacing w:line="360" w:lineRule="auto"/>
              <w:rPr>
                <w:rFonts w:hint="eastAsia" w:ascii="宋体" w:hAnsi="宋体" w:cs="宋体"/>
                <w:b/>
                <w:bCs/>
                <w:sz w:val="18"/>
                <w:szCs w:val="21"/>
              </w:rPr>
            </w:pPr>
            <w:r>
              <w:rPr>
                <w:rFonts w:hint="eastAsia" w:ascii="宋体" w:hAnsi="宋体" w:cs="宋体"/>
                <w:b/>
                <w:bCs/>
                <w:sz w:val="18"/>
                <w:szCs w:val="21"/>
              </w:rPr>
              <w:t xml:space="preserve">指标项</w:t>
            </w:r>
            <w:r>
              <w:rPr>
                <w:rFonts w:hint="eastAsia" w:ascii="宋体" w:hAnsi="宋体" w:cs="宋体"/>
                <w:b/>
                <w:bCs/>
                <w:sz w:val="18"/>
                <w:szCs w:val="21"/>
              </w:rPr>
            </w:r>
            <w:r/>
          </w:p>
        </w:tc>
        <w:tc>
          <w:tcPr>
            <w:tcW w:w="3944" w:type="dxa"/>
            <w:vAlign w:val="center"/>
            <w:textDirection w:val="lrTb"/>
            <w:noWrap w:val="false"/>
          </w:tcPr>
          <w:p>
            <w:pPr>
              <w:pStyle w:val="871"/>
              <w:jc w:val="left"/>
              <w:spacing w:line="360" w:lineRule="auto"/>
              <w:rPr>
                <w:rFonts w:hint="eastAsia" w:ascii="宋体" w:hAnsi="宋体" w:cs="宋体"/>
                <w:b/>
                <w:bCs/>
                <w:sz w:val="18"/>
                <w:szCs w:val="21"/>
              </w:rPr>
            </w:pPr>
            <w:r>
              <w:rPr>
                <w:rFonts w:hint="eastAsia" w:ascii="宋体" w:hAnsi="宋体" w:cs="宋体"/>
                <w:b/>
                <w:bCs/>
                <w:sz w:val="18"/>
                <w:szCs w:val="21"/>
              </w:rPr>
              <w:t xml:space="preserve">功能、性能、配置要求</w:t>
            </w:r>
            <w:r>
              <w:rPr>
                <w:rFonts w:hint="eastAsia" w:ascii="宋体" w:hAnsi="宋体" w:cs="宋体"/>
                <w:b/>
                <w:bCs/>
                <w:sz w:val="18"/>
                <w:szCs w:val="21"/>
                <w:lang w:bidi="ar"/>
              </w:rPr>
              <w:t xml:space="preserve">不低于以下要求</w:t>
            </w:r>
            <w:r>
              <w:rPr>
                <w:rFonts w:hint="eastAsia" w:ascii="宋体" w:hAnsi="宋体" w:cs="宋体"/>
                <w:b/>
                <w:bCs/>
                <w:sz w:val="18"/>
                <w:szCs w:val="21"/>
              </w:rPr>
            </w:r>
            <w:r/>
          </w:p>
        </w:tc>
      </w:tr>
      <w:tr>
        <w:trPr/>
        <w:tc>
          <w:tcPr>
            <w:tcW w:w="239" w:type="dxa"/>
            <w:vAlign w:val="center"/>
            <w:vMerge w:val="restart"/>
            <w:textDirection w:val="lrTb"/>
            <w:noWrap w:val="false"/>
          </w:tcPr>
          <w:p>
            <w:pPr>
              <w:pStyle w:val="871"/>
              <w:jc w:val="center"/>
              <w:spacing w:line="264" w:lineRule="auto"/>
              <w:rPr>
                <w:rFonts w:hint="eastAsia" w:ascii="宋体" w:hAnsi="宋体" w:cs="宋体"/>
                <w:b/>
                <w:sz w:val="18"/>
                <w:szCs w:val="21"/>
              </w:rPr>
            </w:pPr>
            <w:r>
              <w:rPr>
                <w:rFonts w:hint="eastAsia" w:ascii="宋体" w:hAnsi="宋体" w:cs="宋体"/>
                <w:b/>
                <w:sz w:val="18"/>
                <w:szCs w:val="21"/>
              </w:rPr>
              <w:t xml:space="preserve">1</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兼容性测试平台</w:t>
            </w:r>
            <w:r>
              <w:rPr>
                <w:rFonts w:hint="eastAsia" w:ascii="宋体" w:hAnsi="宋体" w:cs="宋体"/>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★异构要求</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为满足异构测试的科研需求，要求本项目投标的异构测试节点应为4个不同品牌，明确各异构测试节点的品牌及型号。</w:t>
            </w:r>
            <w:r>
              <w:rPr>
                <w:rFonts w:hint="eastAsia" w:ascii="宋体" w:hAnsi="宋体" w:cs="宋体"/>
                <w:sz w:val="18"/>
                <w:szCs w:val="21"/>
              </w:rPr>
            </w:r>
            <w:r/>
          </w:p>
        </w:tc>
      </w:tr>
      <w:tr>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监控测试资源</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1、监控测试机器的使用情况，包括设备的所属集群，所属资源组，机器ip，cpu/gpu类型和卡型，当前cpu/内存/gpu的占用率。</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2、监控平台计算pod的使用情况，包括pod所属集群，所属资源组，所属命名空间，调度ip，pod名称，启动用户，cpu，gpu，内存的申请使用率。</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3、整体资源页面，支持管理员批量清理。</w:t>
            </w:r>
            <w:r>
              <w:rPr>
                <w:rFonts w:hint="eastAsia" w:ascii="宋体" w:hAnsi="宋体" w:cs="宋体"/>
                <w:sz w:val="18"/>
                <w:szCs w:val="21"/>
              </w:rPr>
            </w:r>
            <w:r/>
          </w:p>
        </w:tc>
      </w:tr>
      <w:tr>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▲功能模块</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支持chatglm2/chatglm3/chatglm4/qwen2/deepseek lora微调，opencompass模型评估，支持llama-factory系列大模型微调。</w:t>
            </w:r>
            <w:r>
              <w:rPr>
                <w:rFonts w:hint="eastAsia" w:ascii="宋体" w:hAnsi="宋体" w:cs="宋体"/>
                <w:sz w:val="18"/>
                <w:szCs w:val="21"/>
              </w:rPr>
            </w:r>
            <w:r/>
          </w:p>
        </w:tc>
      </w:tr>
      <w:tr>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▲测试兼容性</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1、支持模型市场在训推一体化智能管理平台上进行卡片式展示。在平台上实现对模型的一键开发，一键部署，一键微调，自动化标注。</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2、提供视觉，语音，自然语言，多模态等400个以上预训练模型，提供预训练模型的模型加载和推理能力，可直接一键部署服务，并提供api。</w:t>
            </w:r>
            <w:r>
              <w:rPr>
                <w:rFonts w:hint="eastAsia" w:ascii="宋体" w:hAnsi="宋体" w:cs="宋体"/>
                <w:sz w:val="18"/>
                <w:szCs w:val="21"/>
              </w:rPr>
            </w:r>
            <w:r/>
          </w:p>
        </w:tc>
      </w:tr>
      <w:tr>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▲快捷部署</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1、支持开发或运维工具快捷部署，内置提供mysql-web，postgresql-web，mobgo-web，redis-web，neo4j，rstudio等工具。</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2、支持将自定义的应用或镜像，对外进行服务发布。同时可以设置CPU、内存、GPU等资源使用、启动目录、启动命令、服务端口号等。</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3、支持直接一键部署、监控、清理对外的服务。</w:t>
            </w:r>
            <w:r>
              <w:rPr>
                <w:rFonts w:hint="eastAsia" w:ascii="宋体" w:hAnsi="宋体" w:cs="宋体"/>
                <w:sz w:val="18"/>
                <w:szCs w:val="21"/>
              </w:rPr>
            </w:r>
            <w:r/>
          </w:p>
        </w:tc>
      </w:tr>
      <w:tr>
        <w:trPr>
          <w:trHeight w:val="9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▲主流功能算子</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支持90个以上的训练算子，包括“基础命令”，“数据同步”，“数据处理工具”，“文本数据处理”，“图像数据处理”，“媒体分布式处理”，“传统机器学习框架”，“传统机器学习算法”，“深度学习框架”，“分布式加速框架”，“模型处理”，“模型服务化”，“机器视觉”等。</w:t>
            </w:r>
            <w:r>
              <w:rPr>
                <w:rFonts w:hint="eastAsia" w:ascii="宋体" w:hAnsi="宋体" w:cs="宋体"/>
                <w:sz w:val="18"/>
                <w:szCs w:val="21"/>
              </w:rPr>
            </w:r>
            <w:r/>
          </w:p>
        </w:tc>
      </w:tr>
      <w:tr>
        <w:trPr>
          <w:trHeight w:val="9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▲调度数据模块</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平台支持3GPP option7-2 eCPRI前传接口，且输出光接口同时支持10Gbps和25Gbps；支持异构组网；支持不少于1张支持3GPP option 7-2 eCPRI的数据卡</w:t>
            </w:r>
            <w:r>
              <w:rPr>
                <w:rFonts w:hint="eastAsia" w:ascii="宋体" w:hAnsi="宋体" w:cs="宋体"/>
                <w:sz w:val="18"/>
                <w:szCs w:val="21"/>
              </w:rPr>
            </w:r>
            <w:r/>
          </w:p>
        </w:tc>
      </w:tr>
      <w:tr>
        <w:trPr>
          <w:trHeight w:val="9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▲标准化模型管理</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1、模型一键开发：提供一键转notebook开发，提供符合当前模型所需环境的jupyter。</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2、模型一键训练：支持一键转pipeline微调链路，包括示例数据集下载，微调，模型注册，模型部署，支持微调后模型部署。</w:t>
            </w:r>
            <w:r>
              <w:rPr>
                <w:rFonts w:hint="eastAsia" w:ascii="宋体" w:hAnsi="宋体" w:cs="宋体"/>
                <w:sz w:val="18"/>
                <w:szCs w:val="21"/>
              </w:rPr>
            </w:r>
            <w:r/>
          </w:p>
          <w:p>
            <w:pPr>
              <w:pStyle w:val="871"/>
              <w:spacing w:line="360" w:lineRule="auto"/>
              <w:rPr>
                <w:rFonts w:hint="eastAsia" w:ascii="宋体" w:hAnsi="宋体" w:cs="宋体"/>
                <w:sz w:val="18"/>
                <w:szCs w:val="21"/>
              </w:rPr>
            </w:pPr>
            <w:r>
              <w:rPr>
                <w:rFonts w:hint="eastAsia" w:ascii="宋体" w:hAnsi="宋体" w:cs="宋体"/>
                <w:sz w:val="18"/>
                <w:szCs w:val="21"/>
              </w:rPr>
              <w:t xml:space="preserve">3、模型一键部署web：提供模型一键部署提供pc端web界面和api，和demo示例弹窗演示。</w:t>
            </w:r>
            <w:r>
              <w:rPr>
                <w:rFonts w:hint="eastAsia" w:ascii="宋体" w:hAnsi="宋体" w:cs="宋体"/>
                <w:sz w:val="18"/>
                <w:szCs w:val="21"/>
              </w:rPr>
            </w:r>
            <w:r/>
          </w:p>
        </w:tc>
      </w:tr>
      <w:tr>
        <w:trPr>
          <w:trHeight w:val="847"/>
        </w:trPr>
        <w:tc>
          <w:tcPr>
            <w:tcW w:w="239" w:type="dxa"/>
            <w:vAlign w:val="center"/>
            <w:vMerge w:val="restart"/>
            <w:textDirection w:val="lrTb"/>
            <w:noWrap w:val="false"/>
          </w:tcPr>
          <w:p>
            <w:pPr>
              <w:pStyle w:val="871"/>
              <w:ind w:left="425" w:hanging="425"/>
              <w:jc w:val="center"/>
              <w:spacing w:line="264" w:lineRule="auto"/>
              <w:rPr>
                <w:rFonts w:hint="eastAsia" w:ascii="宋体" w:hAnsi="宋体" w:cs="宋体"/>
                <w:b/>
                <w:sz w:val="18"/>
                <w:szCs w:val="21"/>
              </w:rPr>
            </w:pPr>
            <w:r>
              <w:rPr>
                <w:rFonts w:hint="eastAsia" w:ascii="宋体" w:hAnsi="宋体" w:cs="宋体"/>
                <w:b/>
                <w:sz w:val="18"/>
                <w:szCs w:val="21"/>
              </w:rPr>
              <w:t xml:space="preserve">2</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异构测试节点1-4基础参数</w:t>
            </w:r>
            <w:r>
              <w:rPr>
                <w:rFonts w:hint="eastAsia" w:ascii="宋体" w:hAnsi="宋体" w:cs="宋体"/>
                <w:b/>
                <w:sz w:val="18"/>
                <w:szCs w:val="21"/>
              </w:rPr>
            </w:r>
            <w:r/>
          </w:p>
          <w:p>
            <w:pPr>
              <w:pStyle w:val="871"/>
              <w:jc w:val="left"/>
              <w:rPr>
                <w:sz w:val="18"/>
              </w:rPr>
            </w:pPr>
            <w:r>
              <w:rPr>
                <w:sz w:val="18"/>
              </w:rPr>
            </w:r>
            <w:r/>
          </w:p>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服务器高度</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4U标准机架服务器，提供安装导轨</w:t>
            </w:r>
            <w:r>
              <w:rPr>
                <w:rFonts w:hint="eastAsia" w:ascii="宋体" w:hAnsi="宋体" w:cs="宋体"/>
                <w:sz w:val="18"/>
                <w:szCs w:val="21"/>
              </w:rPr>
            </w:r>
            <w:r/>
          </w:p>
        </w:tc>
      </w:tr>
      <w:tr>
        <w:trPr>
          <w:trHeight w:val="1071"/>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★处理器</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配置≥</w:t>
            </w:r>
            <w:r>
              <w:rPr>
                <w:rFonts w:ascii="宋体" w:hAnsi="宋体" w:cs="宋体"/>
                <w:sz w:val="18"/>
                <w:szCs w:val="21"/>
              </w:rPr>
              <w:t xml:space="preserve">2</w:t>
            </w:r>
            <w:r>
              <w:rPr>
                <w:rFonts w:hint="eastAsia" w:ascii="宋体" w:hAnsi="宋体" w:cs="宋体"/>
                <w:sz w:val="18"/>
                <w:szCs w:val="21"/>
              </w:rPr>
              <w:t xml:space="preserve">颗X86处理器，单颗处理器主频≥2.</w:t>
            </w:r>
            <w:r>
              <w:rPr>
                <w:rFonts w:ascii="宋体" w:hAnsi="宋体" w:cs="宋体"/>
                <w:sz w:val="18"/>
                <w:szCs w:val="20"/>
              </w:rPr>
              <w:t xml:space="preserve">1</w:t>
            </w:r>
            <w:r>
              <w:rPr>
                <w:rFonts w:hint="eastAsia" w:ascii="宋体" w:hAnsi="宋体" w:cs="宋体"/>
                <w:sz w:val="18"/>
                <w:szCs w:val="20"/>
              </w:rPr>
              <w:t xml:space="preserve">G</w:t>
            </w:r>
            <w:r>
              <w:rPr>
                <w:rFonts w:hint="eastAsia" w:ascii="宋体" w:hAnsi="宋体" w:cs="宋体"/>
                <w:sz w:val="18"/>
                <w:szCs w:val="21"/>
              </w:rPr>
              <w:t xml:space="preserve">Hz，单颗处理器≥</w:t>
            </w:r>
            <w:r>
              <w:rPr>
                <w:rFonts w:ascii="宋体" w:hAnsi="宋体" w:cs="宋体"/>
                <w:sz w:val="18"/>
                <w:szCs w:val="21"/>
              </w:rPr>
              <w:t xml:space="preserve">32</w:t>
            </w:r>
            <w:r>
              <w:rPr>
                <w:rFonts w:hint="eastAsia" w:ascii="宋体" w:hAnsi="宋体" w:cs="宋体"/>
                <w:sz w:val="18"/>
                <w:szCs w:val="21"/>
              </w:rPr>
              <w:t xml:space="preserve">核，</w:t>
            </w:r>
            <w:r>
              <w:rPr>
                <w:rFonts w:hint="eastAsia" w:ascii="宋体" w:hAnsi="宋体" w:cs="宋体"/>
                <w:bCs/>
                <w:sz w:val="18"/>
                <w:szCs w:val="21"/>
                <w:lang w:val="ja-JP" w:eastAsia="ja-JP" w:bidi="ja-JP"/>
              </w:rPr>
              <w:t xml:space="preserve">最大睿频频率4</w:t>
            </w:r>
            <w:r>
              <w:rPr>
                <w:rFonts w:ascii="宋体" w:hAnsi="宋体" w:eastAsia="Yu Mincho" w:cs="宋体"/>
                <w:bCs/>
                <w:sz w:val="18"/>
                <w:szCs w:val="21"/>
                <w:lang w:val="ja-JP" w:eastAsia="ja-JP" w:bidi="ja-JP"/>
              </w:rPr>
              <w:t xml:space="preserve"> </w:t>
            </w:r>
            <w:r>
              <w:rPr>
                <w:rFonts w:hint="eastAsia" w:ascii="宋体" w:hAnsi="宋体" w:cs="宋体"/>
                <w:bCs/>
                <w:sz w:val="18"/>
                <w:szCs w:val="21"/>
                <w:lang w:val="ja-JP" w:eastAsia="ja-JP" w:bidi="ja-JP"/>
              </w:rPr>
              <w:t xml:space="preserve">GHz，核心数≥32核，L3缓存≥</w:t>
            </w:r>
            <w:r>
              <w:rPr>
                <w:rFonts w:hint="eastAsia" w:ascii="宋体" w:hAnsi="宋体" w:cs="宋体"/>
                <w:bCs/>
                <w:sz w:val="18"/>
                <w:szCs w:val="21"/>
                <w:lang w:val="ja-JP" w:bidi="ja-JP"/>
              </w:rPr>
              <w:t xml:space="preserve">1</w:t>
            </w:r>
            <w:r>
              <w:rPr>
                <w:rFonts w:hint="eastAsia" w:ascii="宋体" w:hAnsi="宋体" w:cs="宋体"/>
                <w:bCs/>
                <w:sz w:val="18"/>
                <w:szCs w:val="21"/>
                <w:lang w:val="ja-JP" w:eastAsia="ja-JP" w:bidi="ja-JP"/>
              </w:rPr>
              <w:t xml:space="preserve">60MB，TDP</w:t>
            </w:r>
            <w:r>
              <w:rPr>
                <w:rFonts w:hint="eastAsia" w:ascii="宋体" w:hAnsi="宋体" w:cs="宋体"/>
                <w:bCs/>
                <w:sz w:val="18"/>
                <w:szCs w:val="21"/>
                <w:lang w:val="ja-JP" w:bidi="ja-JP"/>
              </w:rPr>
              <w:t xml:space="preserve">≤2</w:t>
            </w:r>
            <w:r>
              <w:rPr>
                <w:rFonts w:ascii="宋体" w:hAnsi="宋体" w:eastAsia="Yu Mincho" w:cs="宋体"/>
                <w:bCs/>
                <w:sz w:val="18"/>
                <w:szCs w:val="21"/>
                <w:lang w:val="ja-JP" w:eastAsia="ja-JP" w:bidi="ja-JP"/>
              </w:rPr>
              <w:t xml:space="preserve">7</w:t>
            </w:r>
            <w:r>
              <w:rPr>
                <w:rFonts w:hint="eastAsia" w:ascii="宋体" w:hAnsi="宋体" w:cs="宋体"/>
                <w:bCs/>
                <w:sz w:val="18"/>
                <w:szCs w:val="21"/>
                <w:lang w:val="ja-JP" w:eastAsia="ja-JP" w:bidi="ja-JP"/>
              </w:rPr>
              <w:t xml:space="preserve">0W</w:t>
            </w:r>
            <w:r>
              <w:rPr>
                <w:rFonts w:hint="eastAsia" w:ascii="宋体" w:hAnsi="宋体" w:cs="宋体"/>
                <w:bCs/>
                <w:sz w:val="18"/>
                <w:szCs w:val="21"/>
                <w:lang w:val="ja-JP" w:bidi="ja-JP"/>
              </w:rPr>
              <w:t xml:space="preserve">。</w:t>
            </w:r>
            <w:r>
              <w:rPr>
                <w:rFonts w:hint="eastAsia" w:ascii="宋体" w:hAnsi="宋体" w:cs="宋体"/>
                <w:sz w:val="18"/>
                <w:szCs w:val="21"/>
              </w:rPr>
            </w:r>
            <w:r/>
          </w:p>
        </w:tc>
      </w:tr>
      <w:tr>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★内存</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单根内存条容量≥32GB，内存总容量≥128GB DDR</w:t>
            </w:r>
            <w:r>
              <w:rPr>
                <w:rFonts w:ascii="宋体" w:hAnsi="宋体" w:cs="宋体"/>
                <w:sz w:val="18"/>
                <w:szCs w:val="21"/>
              </w:rPr>
              <w:t xml:space="preserve">5</w:t>
            </w:r>
            <w:r>
              <w:rPr>
                <w:rFonts w:hint="eastAsia" w:ascii="宋体" w:hAnsi="宋体" w:cs="宋体"/>
                <w:sz w:val="18"/>
                <w:szCs w:val="21"/>
              </w:rPr>
              <w:t xml:space="preserve"> </w:t>
            </w:r>
            <w:r>
              <w:rPr>
                <w:rFonts w:ascii="宋体" w:hAnsi="宋体" w:cs="宋体"/>
                <w:sz w:val="18"/>
                <w:szCs w:val="21"/>
              </w:rPr>
              <w:t xml:space="preserve">56</w:t>
            </w:r>
            <w:r>
              <w:rPr>
                <w:rFonts w:hint="eastAsia" w:ascii="宋体" w:hAnsi="宋体" w:cs="宋体"/>
                <w:sz w:val="18"/>
                <w:szCs w:val="21"/>
              </w:rPr>
              <w:t xml:space="preserve">00MHz内存，提供≥</w:t>
            </w:r>
            <w:r>
              <w:rPr>
                <w:rFonts w:ascii="宋体" w:hAnsi="宋体" w:cs="宋体"/>
                <w:sz w:val="18"/>
                <w:szCs w:val="21"/>
              </w:rPr>
              <w:t xml:space="preserve">32</w:t>
            </w:r>
            <w:r>
              <w:rPr>
                <w:rFonts w:hint="eastAsia" w:ascii="宋体" w:hAnsi="宋体" w:cs="宋体"/>
                <w:sz w:val="18"/>
                <w:szCs w:val="21"/>
              </w:rPr>
              <w:t xml:space="preserve">个内存插槽</w:t>
            </w:r>
            <w:r/>
          </w:p>
        </w:tc>
      </w:tr>
      <w:tr>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Cs/>
                <w:sz w:val="18"/>
              </w:rPr>
            </w:pPr>
            <w:r>
              <w:rPr>
                <w:rFonts w:hint="eastAsia"/>
                <w:bCs/>
                <w:sz w:val="18"/>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★硬盘</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w:t>
            </w:r>
            <w:r>
              <w:rPr>
                <w:rFonts w:ascii="宋体" w:hAnsi="宋体" w:cs="宋体"/>
                <w:sz w:val="18"/>
                <w:szCs w:val="21"/>
              </w:rPr>
              <w:t xml:space="preserve">2</w:t>
            </w:r>
            <w:r>
              <w:rPr>
                <w:rFonts w:hint="eastAsia" w:ascii="宋体" w:hAnsi="宋体" w:cs="宋体"/>
                <w:sz w:val="18"/>
                <w:szCs w:val="21"/>
              </w:rPr>
              <w:t xml:space="preserve">块</w:t>
            </w:r>
            <w:r>
              <w:rPr>
                <w:rFonts w:ascii="宋体" w:hAnsi="宋体" w:cs="宋体"/>
                <w:sz w:val="18"/>
                <w:szCs w:val="21"/>
              </w:rPr>
              <w:t xml:space="preserve">96</w:t>
            </w:r>
            <w:r>
              <w:rPr>
                <w:rFonts w:hint="eastAsia" w:ascii="宋体" w:hAnsi="宋体" w:cs="宋体"/>
                <w:sz w:val="18"/>
                <w:szCs w:val="21"/>
              </w:rPr>
              <w:t xml:space="preserve">0GB SATA SSD硬盘，≥2块8</w:t>
            </w:r>
            <w:r>
              <w:rPr>
                <w:rFonts w:ascii="宋体" w:hAnsi="宋体" w:cs="宋体"/>
                <w:sz w:val="18"/>
                <w:szCs w:val="21"/>
              </w:rPr>
              <w:t xml:space="preserve">TB SATA硬盘</w:t>
            </w:r>
            <w:r>
              <w:rPr>
                <w:rFonts w:hint="eastAsia" w:ascii="宋体" w:hAnsi="宋体" w:cs="宋体"/>
                <w:sz w:val="18"/>
                <w:szCs w:val="21"/>
              </w:rPr>
            </w:r>
            <w:r/>
          </w:p>
        </w:tc>
      </w:tr>
      <w:tr>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★网口</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sz w:val="18"/>
              </w:rPr>
              <w:t xml:space="preserve">一共配置≥2个25G光纤网口，满配多模光模</w:t>
            </w:r>
            <w:r>
              <w:rPr>
                <w:rFonts w:hint="eastAsia" w:ascii="宋体" w:hAnsi="宋体" w:cs="宋体"/>
                <w:sz w:val="18"/>
                <w:szCs w:val="21"/>
              </w:rPr>
            </w:r>
            <w:r/>
          </w:p>
        </w:tc>
      </w:tr>
      <w:tr>
        <w:trPr>
          <w:trHeight w:val="636"/>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w:t>
            </w:r>
            <w:r>
              <w:rPr>
                <w:rFonts w:ascii="宋体" w:hAnsi="宋体" w:cs="宋体"/>
                <w:sz w:val="18"/>
                <w:szCs w:val="21"/>
              </w:rPr>
              <w:t xml:space="preserve">GPU</w:t>
            </w:r>
            <w:r>
              <w:rPr>
                <w:rFonts w:hint="eastAsia" w:ascii="宋体" w:hAnsi="宋体" w:cs="宋体"/>
                <w:sz w:val="18"/>
                <w:szCs w:val="21"/>
              </w:rPr>
              <w:t xml:space="preserve">卡</w:t>
            </w:r>
            <w:r>
              <w:rPr>
                <w:rFonts w:hint="eastAsia" w:ascii="宋体" w:hAnsi="宋体" w:cs="宋体"/>
                <w:sz w:val="18"/>
                <w:szCs w:val="21"/>
              </w:rPr>
            </w:r>
            <w:r/>
          </w:p>
        </w:tc>
        <w:tc>
          <w:tcPr>
            <w:tcW w:w="3944" w:type="dxa"/>
            <w:vAlign w:val="top"/>
            <w:textDirection w:val="lrTb"/>
            <w:noWrap w:val="false"/>
          </w:tcPr>
          <w:p>
            <w:pPr>
              <w:pStyle w:val="871"/>
              <w:spacing w:line="264" w:lineRule="auto"/>
              <w:rPr>
                <w:rFonts w:hint="eastAsia" w:ascii="宋体" w:hAnsi="宋体" w:cs="宋体"/>
                <w:sz w:val="18"/>
                <w:szCs w:val="21"/>
              </w:rPr>
            </w:pPr>
            <w:r>
              <w:rPr>
                <w:rFonts w:hint="eastAsia"/>
                <w:sz w:val="18"/>
              </w:rPr>
              <w:t xml:space="preserve">最大可支持8块双宽GPU加速卡，</w:t>
            </w:r>
            <w:r>
              <w:rPr>
                <w:rFonts w:hint="eastAsia" w:ascii="宋体" w:hAnsi="宋体" w:cs="宋体"/>
                <w:bCs/>
                <w:sz w:val="18"/>
              </w:rPr>
              <w:t xml:space="preserve">配置≥2张GPU显卡，单卡CUDA单元数≥</w:t>
            </w:r>
            <w:r>
              <w:rPr>
                <w:rFonts w:ascii="宋体" w:hAnsi="宋体" w:cs="宋体"/>
                <w:bCs/>
                <w:sz w:val="18"/>
              </w:rPr>
              <w:t xml:space="preserve">11776</w:t>
            </w:r>
            <w:r>
              <w:rPr>
                <w:rFonts w:hint="eastAsia" w:ascii="宋体" w:hAnsi="宋体" w:cs="宋体"/>
                <w:bCs/>
                <w:sz w:val="18"/>
              </w:rPr>
              <w:t xml:space="preserve">，单精度性能≥59.8TFLOPS，显存≥48G </w:t>
            </w:r>
            <w:r>
              <w:rPr>
                <w:rFonts w:ascii="宋体" w:hAnsi="宋体" w:cs="宋体"/>
                <w:bCs/>
                <w:sz w:val="18"/>
              </w:rPr>
              <w:t xml:space="preserve">GDDR6 ECC</w:t>
            </w:r>
            <w:r>
              <w:rPr>
                <w:rFonts w:hint="eastAsia" w:ascii="宋体" w:hAnsi="宋体" w:cs="宋体"/>
                <w:bCs/>
                <w:sz w:val="18"/>
              </w:rPr>
              <w:t xml:space="preserve">，显存带宽≥864GB/sec</w:t>
            </w:r>
            <w:r>
              <w:rPr>
                <w:rFonts w:hint="eastAsia" w:ascii="宋体" w:hAnsi="宋体" w:cs="宋体"/>
                <w:sz w:val="18"/>
                <w:szCs w:val="21"/>
              </w:rPr>
            </w:r>
            <w:r/>
          </w:p>
        </w:tc>
      </w:tr>
      <w:tr>
        <w:trPr>
          <w:trHeight w:val="379"/>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电源</w:t>
            </w:r>
            <w:r>
              <w:rPr>
                <w:rFonts w:hint="eastAsia" w:ascii="宋体" w:hAnsi="宋体" w:cs="宋体"/>
                <w:sz w:val="18"/>
                <w:szCs w:val="21"/>
              </w:rPr>
            </w:r>
            <w:r/>
          </w:p>
        </w:tc>
        <w:tc>
          <w:tcPr>
            <w:tcW w:w="3944" w:type="dxa"/>
            <w:vAlign w:val="top"/>
            <w:textDirection w:val="lrTb"/>
            <w:noWrap w:val="false"/>
          </w:tcPr>
          <w:p>
            <w:pPr>
              <w:pStyle w:val="871"/>
              <w:spacing w:line="264" w:lineRule="auto"/>
              <w:rPr>
                <w:rFonts w:hint="eastAsia"/>
                <w:sz w:val="18"/>
              </w:rPr>
            </w:pPr>
            <w:r>
              <w:rPr>
                <w:rFonts w:hint="eastAsia" w:ascii="宋体" w:hAnsi="宋体" w:cs="宋体"/>
                <w:sz w:val="18"/>
                <w:szCs w:val="21"/>
              </w:rPr>
              <w:t xml:space="preserve">配置≥</w:t>
            </w:r>
            <w:r>
              <w:rPr>
                <w:rFonts w:ascii="宋体" w:hAnsi="宋体" w:cs="宋体"/>
                <w:sz w:val="18"/>
                <w:szCs w:val="21"/>
              </w:rPr>
              <w:t xml:space="preserve">4</w:t>
            </w:r>
            <w:r>
              <w:rPr>
                <w:rFonts w:hint="eastAsia" w:ascii="宋体" w:hAnsi="宋体" w:cs="宋体"/>
                <w:sz w:val="18"/>
                <w:szCs w:val="21"/>
              </w:rPr>
              <w:t xml:space="preserve">个冗余白金电源，单个电源功率≥</w:t>
            </w:r>
            <w:r>
              <w:rPr>
                <w:rFonts w:ascii="宋体" w:hAnsi="宋体" w:cs="宋体"/>
                <w:sz w:val="18"/>
                <w:szCs w:val="21"/>
              </w:rPr>
              <w:t xml:space="preserve">2</w:t>
            </w:r>
            <w:r>
              <w:rPr>
                <w:rFonts w:hint="eastAsia" w:ascii="宋体" w:hAnsi="宋体" w:cs="宋体"/>
                <w:sz w:val="18"/>
                <w:szCs w:val="21"/>
              </w:rPr>
              <w:t xml:space="preserve">000W</w:t>
            </w:r>
            <w:r>
              <w:rPr>
                <w:rFonts w:hint="eastAsia"/>
                <w:sz w:val="18"/>
              </w:rPr>
            </w:r>
            <w:r/>
          </w:p>
        </w:tc>
      </w:tr>
      <w:tr>
        <w:trPr>
          <w:trHeight w:val="636"/>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997"/>
              <w:rPr>
                <w:rFonts w:hint="eastAsia"/>
                <w:b/>
                <w:sz w:val="18"/>
                <w:szCs w:val="21"/>
              </w:rPr>
            </w:pPr>
            <w:r>
              <w:rPr>
                <w:rFonts w:hint="eastAsia"/>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管理模块</w:t>
            </w:r>
            <w:r>
              <w:rPr>
                <w:rFonts w:hint="eastAsia" w:ascii="宋体" w:hAnsi="宋体" w:cs="宋体"/>
                <w:sz w:val="18"/>
                <w:szCs w:val="21"/>
              </w:rPr>
            </w:r>
            <w:r/>
          </w:p>
        </w:tc>
        <w:tc>
          <w:tcPr>
            <w:tcW w:w="3944" w:type="dxa"/>
            <w:vAlign w:val="top"/>
            <w:textDirection w:val="lrTb"/>
            <w:noWrap w:val="false"/>
          </w:tcPr>
          <w:p>
            <w:pPr>
              <w:pStyle w:val="871"/>
              <w:spacing w:line="264" w:lineRule="auto"/>
              <w:rPr>
                <w:rFonts w:hint="eastAsia"/>
                <w:sz w:val="18"/>
              </w:rPr>
            </w:pPr>
            <w:r>
              <w:rPr>
                <w:rFonts w:hint="eastAsia"/>
                <w:sz w:val="18"/>
              </w:rPr>
              <w:t xml:space="preserve">1、支持从浏览器直接进行服务器BIOS设置、操作系统安装、故障排查等操作，无需物理接触。</w:t>
            </w:r>
            <w:r>
              <w:rPr>
                <w:rFonts w:hint="eastAsia"/>
                <w:sz w:val="18"/>
              </w:rPr>
            </w:r>
            <w:r/>
          </w:p>
          <w:p>
            <w:pPr>
              <w:pStyle w:val="871"/>
              <w:spacing w:line="264" w:lineRule="auto"/>
              <w:rPr>
                <w:rFonts w:hint="eastAsia"/>
                <w:sz w:val="18"/>
              </w:rPr>
            </w:pPr>
            <w:r>
              <w:rPr>
                <w:rFonts w:hint="eastAsia"/>
                <w:sz w:val="18"/>
              </w:rPr>
              <w:t xml:space="preserve">2、全面的硬件状态监控与告警系统健康监测：实时监控服务器关键组件状态，包括但不限于：</w:t>
            </w:r>
            <w:r>
              <w:rPr>
                <w:rFonts w:hint="eastAsia"/>
                <w:sz w:val="18"/>
              </w:rPr>
            </w:r>
            <w:r/>
          </w:p>
          <w:p>
            <w:pPr>
              <w:pStyle w:val="871"/>
              <w:spacing w:line="264" w:lineRule="auto"/>
              <w:rPr>
                <w:rFonts w:hint="eastAsia"/>
                <w:sz w:val="18"/>
              </w:rPr>
            </w:pPr>
            <w:r>
              <w:rPr>
                <w:rFonts w:hint="eastAsia"/>
                <w:sz w:val="18"/>
              </w:rPr>
              <w:t xml:space="preserve">CPU温度、功耗、运行状态。</w:t>
            </w:r>
            <w:r>
              <w:rPr>
                <w:rFonts w:hint="eastAsia"/>
                <w:sz w:val="18"/>
              </w:rPr>
            </w:r>
            <w:r/>
          </w:p>
        </w:tc>
      </w:tr>
      <w:tr>
        <w:trPr>
          <w:cantSplit/>
          <w:trHeight w:val="594"/>
        </w:trPr>
        <w:tc>
          <w:tcPr>
            <w:tcW w:w="239" w:type="dxa"/>
            <w:vAlign w:val="center"/>
            <w:vMerge w:val="restart"/>
            <w:textDirection w:val="lrTb"/>
            <w:noWrap w:val="false"/>
          </w:tcPr>
          <w:p>
            <w:pPr>
              <w:pStyle w:val="871"/>
              <w:jc w:val="center"/>
              <w:spacing w:line="264" w:lineRule="auto"/>
              <w:rPr>
                <w:rFonts w:hint="eastAsia" w:ascii="宋体" w:hAnsi="宋体" w:cs="宋体"/>
                <w:b/>
                <w:sz w:val="18"/>
                <w:szCs w:val="21"/>
              </w:rPr>
            </w:pPr>
            <w:r>
              <w:rPr>
                <w:rFonts w:hint="eastAsia" w:ascii="宋体" w:hAnsi="宋体" w:cs="宋体"/>
                <w:b/>
                <w:sz w:val="18"/>
                <w:szCs w:val="21"/>
              </w:rPr>
              <w:t xml:space="preserve">3</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异构测试节点1</w:t>
            </w:r>
            <w:r>
              <w:rPr>
                <w:rFonts w:hint="eastAsia" w:ascii="宋体" w:hAnsi="宋体" w:cs="宋体"/>
                <w:b/>
                <w:sz w:val="18"/>
                <w:szCs w:val="21"/>
              </w:rPr>
            </w:r>
            <w:r/>
          </w:p>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rPr>
                <w:rFonts w:hint="eastAsia" w:ascii="宋体" w:hAnsi="宋体" w:cs="宋体"/>
                <w:sz w:val="18"/>
                <w:szCs w:val="21"/>
              </w:rPr>
            </w:pPr>
            <w:r>
              <w:rPr>
                <w:rFonts w:hint="eastAsia" w:ascii="宋体" w:hAnsi="宋体" w:cs="宋体"/>
                <w:sz w:val="18"/>
                <w:szCs w:val="21"/>
              </w:rPr>
              <w:t xml:space="preserve">★</w:t>
            </w:r>
            <w:r>
              <w:rPr>
                <w:rFonts w:hint="eastAsia"/>
                <w:sz w:val="18"/>
              </w:rPr>
              <w:t xml:space="preserve">GPU 拓扑</w:t>
            </w:r>
            <w:r>
              <w:rPr>
                <w:rFonts w:hint="eastAsia" w:ascii="宋体" w:hAnsi="宋体" w:cs="宋体"/>
                <w:sz w:val="18"/>
                <w:szCs w:val="21"/>
              </w:rPr>
            </w:r>
            <w:r/>
          </w:p>
        </w:tc>
        <w:tc>
          <w:tcPr>
            <w:tcW w:w="3944" w:type="dxa"/>
            <w:vAlign w:val="top"/>
            <w:textDirection w:val="lrTb"/>
            <w:noWrap w:val="false"/>
          </w:tcPr>
          <w:p>
            <w:pPr>
              <w:pStyle w:val="871"/>
              <w:rPr>
                <w:rFonts w:hint="eastAsia" w:ascii="宋体" w:hAnsi="宋体" w:cs="宋体"/>
                <w:sz w:val="18"/>
                <w:szCs w:val="21"/>
              </w:rPr>
            </w:pPr>
            <w:r>
              <w:rPr>
                <w:rFonts w:hint="eastAsia" w:ascii="宋体" w:hAnsi="宋体"/>
                <w:sz w:val="18"/>
              </w:rPr>
              <w:t xml:space="preserve">Common模式：内置2个PCIe Switch芯片，两个PCIe Switch芯片挂载在同一个CPU下，PCIe Switch芯片之间不互联，支持≥8块双宽GPU卡；</w:t>
            </w:r>
            <w:r>
              <w:rPr>
                <w:rFonts w:hint="eastAsia" w:ascii="宋体" w:hAnsi="宋体" w:cs="宋体"/>
                <w:sz w:val="18"/>
                <w:szCs w:val="21"/>
              </w:rPr>
            </w:r>
            <w:r/>
          </w:p>
        </w:tc>
      </w:tr>
      <w:tr>
        <w:trPr>
          <w:cantSplit/>
          <w:trHeight w:val="466"/>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扩展性</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可扩展至</w:t>
            </w:r>
            <w:r>
              <w:rPr>
                <w:rFonts w:ascii="宋体" w:hAnsi="宋体" w:cs="宋体"/>
                <w:sz w:val="18"/>
                <w:szCs w:val="21"/>
              </w:rPr>
              <w:t xml:space="preserve">24LFF</w:t>
            </w:r>
            <w:r>
              <w:rPr>
                <w:rFonts w:hint="eastAsia" w:ascii="宋体" w:hAnsi="宋体" w:cs="宋体"/>
                <w:sz w:val="18"/>
                <w:szCs w:val="21"/>
              </w:rPr>
              <w:t xml:space="preserve">硬盘槽位，</w:t>
            </w:r>
            <w:r>
              <w:rPr>
                <w:rFonts w:ascii="宋体" w:hAnsi="宋体" w:cs="宋体"/>
                <w:sz w:val="18"/>
                <w:szCs w:val="21"/>
              </w:rPr>
              <w:t xml:space="preserve">支持8个NVMe</w:t>
            </w:r>
            <w:r>
              <w:rPr>
                <w:rFonts w:hint="eastAsia" w:ascii="宋体" w:hAnsi="宋体" w:cs="宋体"/>
                <w:sz w:val="18"/>
                <w:szCs w:val="21"/>
              </w:rPr>
            </w:r>
            <w:r/>
          </w:p>
        </w:tc>
      </w:tr>
      <w:tr>
        <w:trPr>
          <w:cantSplit/>
          <w:trHeight w:val="840"/>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line="360" w:lineRule="auto"/>
              <w:rPr>
                <w:rFonts w:hint="eastAsia" w:ascii="宋体" w:hAnsi="宋体" w:cs="宋体"/>
                <w:sz w:val="18"/>
                <w:szCs w:val="21"/>
              </w:rPr>
            </w:pPr>
            <w:r>
              <w:rPr>
                <w:rFonts w:hint="eastAsia"/>
                <w:sz w:val="18"/>
              </w:rPr>
              <w:t xml:space="preserve">硬盘控制器</w:t>
            </w:r>
            <w:r>
              <w:rPr>
                <w:rFonts w:hint="eastAsia" w:ascii="宋体" w:hAnsi="宋体" w:cs="宋体"/>
                <w:sz w:val="18"/>
                <w:szCs w:val="21"/>
              </w:rPr>
            </w:r>
            <w:r/>
          </w:p>
        </w:tc>
        <w:tc>
          <w:tcPr>
            <w:tcW w:w="3944" w:type="dxa"/>
            <w:vAlign w:val="top"/>
            <w:textDirection w:val="lrTb"/>
            <w:noWrap w:val="false"/>
          </w:tcPr>
          <w:p>
            <w:pPr>
              <w:pStyle w:val="871"/>
              <w:spacing w:line="360" w:lineRule="auto"/>
              <w:rPr>
                <w:rFonts w:hint="eastAsia" w:ascii="宋体" w:hAnsi="宋体" w:cs="宋体"/>
                <w:sz w:val="18"/>
                <w:szCs w:val="21"/>
              </w:rPr>
            </w:pPr>
            <w:r>
              <w:rPr>
                <w:rFonts w:hint="eastAsia" w:ascii="宋体" w:hAnsi="宋体" w:cs="宋体"/>
                <w:sz w:val="18"/>
                <w:szCs w:val="21"/>
              </w:rPr>
              <w:t xml:space="preserve">配置1张SAS RAID卡，≥</w:t>
            </w:r>
            <w:r>
              <w:rPr>
                <w:rFonts w:ascii="宋体" w:hAnsi="宋体" w:cs="宋体"/>
                <w:sz w:val="18"/>
                <w:szCs w:val="21"/>
              </w:rPr>
              <w:t xml:space="preserve">4</w:t>
            </w:r>
            <w:r>
              <w:rPr>
                <w:rFonts w:hint="eastAsia" w:ascii="宋体" w:hAnsi="宋体" w:cs="宋体"/>
                <w:sz w:val="18"/>
                <w:szCs w:val="21"/>
              </w:rPr>
              <w:t xml:space="preserve">GB缓存，支持RAID0/1/10/5/6/直通模式，含掉电保护模块</w:t>
            </w:r>
            <w:r>
              <w:rPr>
                <w:rFonts w:hint="eastAsia" w:ascii="宋体" w:hAnsi="宋体" w:cs="宋体"/>
                <w:sz w:val="18"/>
                <w:szCs w:val="21"/>
              </w:rPr>
            </w:r>
            <w:r/>
          </w:p>
        </w:tc>
      </w:tr>
      <w:tr>
        <w:trPr>
          <w:cantSplit/>
          <w:trHeight w:val="898"/>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spacing w:line="360" w:lineRule="auto"/>
              <w:rPr>
                <w:sz w:val="18"/>
              </w:rPr>
            </w:pPr>
            <w:r>
              <w:rPr>
                <w:rFonts w:hint="eastAsia" w:ascii="宋体" w:hAnsi="宋体" w:cs="宋体"/>
                <w:bCs/>
                <w:sz w:val="18"/>
                <w:szCs w:val="21"/>
                <w:lang w:bidi="ja-JP"/>
              </w:rPr>
              <w:t xml:space="preserve">安全保障</w:t>
            </w:r>
            <w:r>
              <w:rPr>
                <w:sz w:val="18"/>
              </w:rPr>
            </w:r>
            <w:r/>
          </w:p>
        </w:tc>
        <w:tc>
          <w:tcPr>
            <w:shd w:val="clear" w:color="000000" w:fill="ffffff"/>
            <w:tcW w:w="3944" w:type="dxa"/>
            <w:vAlign w:val="top"/>
            <w:textDirection w:val="lrTb"/>
            <w:noWrap w:val="false"/>
          </w:tcPr>
          <w:p>
            <w:pPr>
              <w:pStyle w:val="871"/>
              <w:spacing w:line="360" w:lineRule="auto"/>
              <w:rPr>
                <w:sz w:val="18"/>
              </w:rPr>
            </w:pPr>
            <w:r/>
            <w:bookmarkStart w:id="197" w:name="OLE_LINK14"/>
            <w:r>
              <w:rPr>
                <w:rFonts w:hint="eastAsia" w:ascii="宋体" w:hAnsi="宋体" w:cs="宋体"/>
                <w:sz w:val="18"/>
                <w:szCs w:val="21"/>
              </w:rPr>
              <w:t xml:space="preserve">在BIOS启动过程中能够识别定位POST阶段故障（故障位置和类型）</w:t>
            </w:r>
            <w:r>
              <w:rPr>
                <w:sz w:val="18"/>
              </w:rPr>
            </w:r>
            <w:r/>
          </w:p>
          <w:p>
            <w:pPr>
              <w:pStyle w:val="871"/>
              <w:spacing w:line="360" w:lineRule="auto"/>
              <w:rPr>
                <w:sz w:val="18"/>
              </w:rPr>
            </w:pPr>
            <w:r/>
            <w:bookmarkEnd w:id="197"/>
            <w:r>
              <w:rPr>
                <w:rFonts w:hint="eastAsia" w:ascii="宋体" w:hAnsi="宋体" w:cs="宋体"/>
                <w:sz w:val="18"/>
                <w:szCs w:val="21"/>
              </w:rPr>
              <w:t xml:space="preserve">在帐号和应用服务配置完成后能够展示安全配置状态，及时识别安全配置风险</w:t>
            </w:r>
            <w:r>
              <w:rPr>
                <w:sz w:val="18"/>
              </w:rPr>
            </w:r>
            <w:r/>
          </w:p>
        </w:tc>
      </w:tr>
      <w:tr>
        <w:trPr>
          <w:cantSplit/>
          <w:trHeight w:val="84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spacing w:line="360" w:lineRule="auto"/>
              <w:rPr>
                <w:sz w:val="18"/>
              </w:rPr>
            </w:pPr>
            <w:r>
              <w:rPr>
                <w:rFonts w:hint="eastAsia" w:ascii="宋体" w:hAnsi="宋体" w:cs="宋体"/>
                <w:sz w:val="18"/>
                <w:szCs w:val="21"/>
              </w:rPr>
              <w:t xml:space="preserve">▲性能调优</w:t>
            </w:r>
            <w:r>
              <w:rPr>
                <w:sz w:val="18"/>
              </w:rPr>
            </w:r>
            <w:r/>
          </w:p>
        </w:tc>
        <w:tc>
          <w:tcPr>
            <w:shd w:val="clear" w:color="000000" w:fill="ffffff"/>
            <w:tcW w:w="3944" w:type="dxa"/>
            <w:vAlign w:val="top"/>
            <w:textDirection w:val="lrTb"/>
            <w:noWrap w:val="false"/>
          </w:tcPr>
          <w:p>
            <w:pPr>
              <w:pStyle w:val="871"/>
              <w:spacing w:line="360" w:lineRule="auto"/>
              <w:rPr>
                <w:sz w:val="18"/>
              </w:rPr>
            </w:pPr>
            <w:r>
              <w:rPr>
                <w:rFonts w:hint="eastAsia" w:ascii="宋体" w:hAnsi="宋体" w:cs="宋体"/>
                <w:sz w:val="18"/>
                <w:szCs w:val="21"/>
              </w:rPr>
              <w:t xml:space="preserve">通过BMC配置BIOS性能模板，实现利用预配置的配置文件，自动调优内部服务器资源</w:t>
            </w:r>
            <w:r>
              <w:rPr>
                <w:sz w:val="18"/>
              </w:rPr>
            </w:r>
            <w:r/>
          </w:p>
        </w:tc>
      </w:tr>
      <w:tr>
        <w:trPr>
          <w:cantSplit/>
          <w:trHeight w:val="502"/>
        </w:trPr>
        <w:tc>
          <w:tcPr>
            <w:tcW w:w="239" w:type="dxa"/>
            <w:vAlign w:val="center"/>
            <w:vMerge w:val="restart"/>
            <w:textDirection w:val="lrTb"/>
            <w:noWrap w:val="false"/>
          </w:tcPr>
          <w:p>
            <w:pPr>
              <w:pStyle w:val="871"/>
              <w:ind w:left="425" w:hanging="425"/>
              <w:jc w:val="center"/>
              <w:spacing w:line="264" w:lineRule="auto"/>
              <w:rPr>
                <w:rFonts w:hint="eastAsia" w:ascii="宋体" w:hAnsi="宋体" w:cs="宋体"/>
                <w:b/>
                <w:sz w:val="18"/>
                <w:szCs w:val="21"/>
              </w:rPr>
            </w:pPr>
            <w:r>
              <w:rPr>
                <w:rFonts w:hint="eastAsia" w:ascii="宋体" w:hAnsi="宋体" w:cs="宋体"/>
                <w:b/>
                <w:sz w:val="18"/>
                <w:szCs w:val="21"/>
              </w:rPr>
              <w:t xml:space="preserve">4</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Cs/>
                <w:sz w:val="18"/>
                <w:szCs w:val="24"/>
              </w:rPr>
            </w:pPr>
            <w:r>
              <w:rPr>
                <w:rFonts w:hint="eastAsia" w:ascii="宋体" w:hAnsi="宋体" w:cs="宋体"/>
                <w:bCs/>
                <w:sz w:val="18"/>
                <w:szCs w:val="24"/>
              </w:rPr>
            </w:r>
            <w:r/>
          </w:p>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异构测试节点2</w:t>
            </w:r>
            <w:r>
              <w:rPr>
                <w:rFonts w:hint="eastAsia" w:ascii="宋体" w:hAnsi="宋体" w:cs="宋体"/>
                <w:b/>
                <w:sz w:val="18"/>
                <w:szCs w:val="21"/>
              </w:rPr>
            </w:r>
            <w:r/>
          </w:p>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rPr>
                <w:sz w:val="18"/>
              </w:rPr>
            </w:pPr>
            <w:r>
              <w:rPr>
                <w:rFonts w:hint="eastAsia" w:ascii="宋体" w:hAnsi="宋体" w:cs="宋体"/>
                <w:sz w:val="18"/>
                <w:szCs w:val="21"/>
              </w:rPr>
              <w:t xml:space="preserve">★</w:t>
            </w:r>
            <w:r>
              <w:rPr>
                <w:rFonts w:hint="eastAsia"/>
                <w:sz w:val="18"/>
              </w:rPr>
              <w:t xml:space="preserve">GPU 拓扑</w:t>
            </w:r>
            <w:r>
              <w:rPr>
                <w:sz w:val="18"/>
              </w:rPr>
            </w:r>
            <w:r/>
          </w:p>
        </w:tc>
        <w:tc>
          <w:tcPr>
            <w:shd w:val="clear" w:color="000000" w:fill="ffffff"/>
            <w:tcW w:w="3944" w:type="dxa"/>
            <w:vAlign w:val="top"/>
            <w:textDirection w:val="lrTb"/>
            <w:noWrap w:val="false"/>
          </w:tcPr>
          <w:p>
            <w:pPr>
              <w:pStyle w:val="871"/>
            </w:pPr>
            <w:r>
              <w:rPr>
                <w:rFonts w:hint="eastAsia"/>
                <w:bCs/>
                <w:sz w:val="18"/>
              </w:rPr>
              <w:t xml:space="preserve">Balance模式：内置2个PCIe Switch芯片，两个PCIe Switch芯片分别挂载在不同CPU下，CPU和GPU挂载比1:4，支持≥8块双宽GPU卡。</w:t>
            </w:r>
            <w:r/>
          </w:p>
        </w:tc>
      </w:tr>
      <w:tr>
        <w:trPr>
          <w:cantSplit/>
          <w:trHeight w:val="90"/>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rPr>
                <w:sz w:val="18"/>
              </w:rPr>
            </w:pPr>
            <w:r>
              <w:rPr>
                <w:rFonts w:hint="eastAsia"/>
                <w:sz w:val="18"/>
              </w:rPr>
              <w:t xml:space="preserve">硬盘控制器</w:t>
            </w:r>
            <w:r>
              <w:rPr>
                <w:sz w:val="18"/>
              </w:rPr>
            </w:r>
            <w:r/>
          </w:p>
        </w:tc>
        <w:tc>
          <w:tcPr>
            <w:shd w:val="clear" w:color="000000" w:fill="ffffff"/>
            <w:tcW w:w="3944" w:type="dxa"/>
            <w:vAlign w:val="top"/>
            <w:textDirection w:val="lrTb"/>
            <w:noWrap w:val="false"/>
          </w:tcPr>
          <w:p>
            <w:pPr>
              <w:pStyle w:val="871"/>
            </w:pPr>
            <w:r>
              <w:rPr>
                <w:rFonts w:hint="eastAsia"/>
                <w:sz w:val="18"/>
              </w:rPr>
              <w:t xml:space="preserve">配置≥1张4GB 八口RAID卡，支持RAID 0/1/5/6/10/50/60</w:t>
            </w:r>
            <w:r/>
          </w:p>
        </w:tc>
      </w:tr>
      <w:tr>
        <w:trPr>
          <w:cantSplit/>
          <w:trHeight w:val="840"/>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spacing w:line="360" w:lineRule="auto"/>
              <w:rPr>
                <w:sz w:val="18"/>
              </w:rPr>
            </w:pPr>
            <w:r>
              <w:rPr>
                <w:rFonts w:hint="eastAsia" w:ascii="宋体" w:hAnsi="宋体" w:cs="宋体"/>
                <w:bCs/>
                <w:sz w:val="18"/>
                <w:szCs w:val="21"/>
                <w:lang w:bidi="ja-JP"/>
              </w:rPr>
              <w:t xml:space="preserve">安全保障</w:t>
            </w:r>
            <w:r>
              <w:rPr>
                <w:sz w:val="18"/>
              </w:rPr>
            </w:r>
            <w:r/>
          </w:p>
        </w:tc>
        <w:tc>
          <w:tcPr>
            <w:tcW w:w="3944" w:type="dxa"/>
            <w:vAlign w:val="top"/>
            <w:textDirection w:val="lrTb"/>
            <w:noWrap w:val="false"/>
          </w:tcPr>
          <w:p>
            <w:pPr>
              <w:pStyle w:val="871"/>
              <w:rPr>
                <w:rFonts w:hint="eastAsia" w:eastAsia="宋体"/>
                <w:sz w:val="18"/>
                <w:lang w:eastAsia="zh-CN"/>
              </w:rPr>
            </w:pPr>
            <w:r>
              <w:rPr>
                <w:rFonts w:hint="eastAsia"/>
                <w:sz w:val="18"/>
              </w:rPr>
              <w:t xml:space="preserve">对数据库的数据有文件加密，数据保护和数据同步功能</w:t>
            </w:r>
            <w:r>
              <w:rPr>
                <w:rFonts w:hint="eastAsia"/>
                <w:sz w:val="18"/>
                <w:lang w:eastAsia="zh-CN"/>
              </w:rPr>
              <w:t xml:space="preserve">。</w:t>
            </w:r>
            <w:r>
              <w:rPr>
                <w:rFonts w:hint="eastAsia" w:eastAsia="宋体"/>
                <w:sz w:val="18"/>
                <w:lang w:eastAsia="zh-CN"/>
              </w:rPr>
            </w:r>
            <w:r/>
          </w:p>
        </w:tc>
      </w:tr>
      <w:tr>
        <w:trPr>
          <w:cantSplit/>
          <w:trHeight w:val="539"/>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shd w:val="clear" w:color="000000" w:fill="ffffff"/>
            <w:tcW w:w="363" w:type="dxa"/>
            <w:vAlign w:val="top"/>
            <w:textDirection w:val="lrTb"/>
            <w:noWrap w:val="false"/>
          </w:tcPr>
          <w:p>
            <w:pPr>
              <w:pStyle w:val="871"/>
              <w:spacing w:line="360" w:lineRule="auto"/>
              <w:rPr>
                <w:sz w:val="18"/>
                <w:highlight w:val="red"/>
              </w:rPr>
            </w:pPr>
            <w:r>
              <w:rPr>
                <w:rFonts w:hint="eastAsia" w:ascii="宋体" w:hAnsi="宋体" w:cs="宋体"/>
                <w:sz w:val="18"/>
                <w:szCs w:val="21"/>
              </w:rPr>
              <w:t xml:space="preserve">▲性能调优</w:t>
            </w:r>
            <w:r>
              <w:rPr>
                <w:sz w:val="18"/>
                <w:highlight w:val="red"/>
              </w:rPr>
            </w:r>
            <w:r/>
          </w:p>
        </w:tc>
        <w:tc>
          <w:tcPr>
            <w:tcW w:w="3944" w:type="dxa"/>
            <w:vAlign w:val="top"/>
            <w:textDirection w:val="lrTb"/>
            <w:noWrap w:val="false"/>
          </w:tcPr>
          <w:p>
            <w:pPr>
              <w:pStyle w:val="871"/>
              <w:rPr>
                <w:sz w:val="18"/>
                <w:highlight w:val="red"/>
              </w:rPr>
            </w:pPr>
            <w:r>
              <w:rPr>
                <w:rFonts w:hint="eastAsia"/>
                <w:sz w:val="18"/>
              </w:rPr>
              <w:t xml:space="preserve">通过监控服务器内部主要硬件的状态，包括CPU、内存、硬盘、风扇、电源，实现与操作系统无关的远程对服务器的完全控制和相关调优操作</w:t>
            </w:r>
            <w:r>
              <w:rPr>
                <w:sz w:val="18"/>
                <w:highlight w:val="red"/>
              </w:rPr>
            </w:r>
            <w:r/>
          </w:p>
        </w:tc>
      </w:tr>
      <w:tr>
        <w:trPr>
          <w:cantSplit/>
          <w:trHeight w:val="817"/>
        </w:trPr>
        <w:tc>
          <w:tcPr>
            <w:tcW w:w="239" w:type="dxa"/>
            <w:vAlign w:val="center"/>
            <w:vMerge w:val="restart"/>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t xml:space="preserve">5</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异构测试节点3</w:t>
            </w:r>
            <w:r>
              <w:rPr>
                <w:rFonts w:hint="eastAsia" w:ascii="宋体" w:hAnsi="宋体" w:cs="宋体"/>
                <w:b/>
                <w:sz w:val="18"/>
                <w:szCs w:val="21"/>
              </w:rPr>
            </w:r>
            <w:r/>
          </w:p>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after="160" w:line="259" w:lineRule="auto"/>
              <w:rPr>
                <w:rFonts w:hint="eastAsia" w:ascii="宋体" w:hAnsi="宋体" w:cs="宋体"/>
                <w:bCs/>
                <w:sz w:val="18"/>
                <w:szCs w:val="21"/>
                <w:lang w:bidi="ja-JP"/>
              </w:rPr>
            </w:pPr>
            <w:r>
              <w:rPr>
                <w:rFonts w:hint="eastAsia" w:ascii="宋体" w:hAnsi="宋体" w:cs="宋体"/>
                <w:sz w:val="18"/>
                <w:szCs w:val="21"/>
              </w:rPr>
              <w:t xml:space="preserve">★</w:t>
            </w:r>
            <w:r>
              <w:rPr>
                <w:rFonts w:hint="eastAsia" w:ascii="宋体" w:hAnsi="宋体" w:cs="宋体"/>
                <w:bCs/>
                <w:sz w:val="18"/>
                <w:szCs w:val="21"/>
                <w:lang w:bidi="ja-JP"/>
              </w:rPr>
              <w:t xml:space="preserve">G</w:t>
            </w:r>
            <w:r>
              <w:rPr>
                <w:rFonts w:ascii="宋体" w:hAnsi="宋体" w:cs="宋体"/>
                <w:bCs/>
                <w:sz w:val="18"/>
                <w:szCs w:val="21"/>
                <w:lang w:bidi="ja-JP"/>
              </w:rPr>
              <w:t xml:space="preserve">PU</w:t>
            </w:r>
            <w:r>
              <w:rPr>
                <w:rFonts w:hint="eastAsia" w:ascii="宋体" w:hAnsi="宋体" w:cs="宋体"/>
                <w:bCs/>
                <w:sz w:val="18"/>
                <w:szCs w:val="21"/>
                <w:lang w:bidi="ja-JP"/>
              </w:rPr>
              <w:t xml:space="preserve">拓扑</w:t>
            </w:r>
            <w:r>
              <w:rPr>
                <w:rFonts w:hint="eastAsia" w:ascii="宋体" w:hAnsi="宋体" w:cs="宋体"/>
                <w:bCs/>
                <w:sz w:val="18"/>
                <w:szCs w:val="21"/>
                <w:lang w:bidi="ja-JP"/>
              </w:rPr>
            </w:r>
            <w:r/>
          </w:p>
        </w:tc>
        <w:tc>
          <w:tcPr>
            <w:tcW w:w="3944" w:type="dxa"/>
            <w:vAlign w:val="top"/>
            <w:textDirection w:val="lrTb"/>
            <w:noWrap w:val="false"/>
          </w:tcPr>
          <w:p>
            <w:pPr>
              <w:pStyle w:val="871"/>
              <w:spacing w:after="160" w:line="259" w:lineRule="auto"/>
              <w:rPr>
                <w:rFonts w:hint="eastAsia" w:ascii="宋体" w:hAnsi="宋体" w:cs="宋体"/>
                <w:bCs/>
                <w:sz w:val="18"/>
                <w:szCs w:val="21"/>
                <w:lang w:val="ja-JP" w:bidi="ja-JP"/>
              </w:rPr>
            </w:pPr>
            <w:r>
              <w:rPr>
                <w:rFonts w:hint="eastAsia" w:ascii="宋体" w:hAnsi="宋体" w:cs="宋体"/>
                <w:bCs/>
                <w:sz w:val="18"/>
                <w:szCs w:val="21"/>
                <w:lang w:bidi="ja-JP"/>
              </w:rPr>
              <w:t xml:space="preserve">Balance模式：内置2个PCIe Switch芯片，两个PCIe Switch芯片分别挂载在不同CPU下，CPU和GPU挂载比1:4，支持≥8块双宽GPU卡。</w:t>
            </w:r>
            <w:r>
              <w:rPr>
                <w:rFonts w:hint="eastAsia" w:ascii="宋体" w:hAnsi="宋体" w:cs="宋体"/>
                <w:bCs/>
                <w:sz w:val="18"/>
                <w:szCs w:val="21"/>
                <w:lang w:val="ja-JP" w:bidi="ja-JP"/>
              </w:rPr>
            </w:r>
            <w:r/>
          </w:p>
        </w:tc>
      </w:tr>
      <w:tr>
        <w:trPr>
          <w:cantSplit/>
          <w:trHeight w:val="840"/>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after="160" w:line="259" w:lineRule="auto"/>
              <w:rPr>
                <w:rFonts w:hint="eastAsia" w:ascii="宋体" w:hAnsi="宋体" w:cs="宋体"/>
                <w:bCs/>
                <w:sz w:val="18"/>
                <w:szCs w:val="21"/>
                <w:lang w:eastAsia="en-US" w:bidi="ja-JP"/>
              </w:rPr>
            </w:pPr>
            <w:r>
              <w:rPr>
                <w:rFonts w:hint="eastAsia"/>
                <w:sz w:val="18"/>
              </w:rPr>
              <w:t xml:space="preserve">硬盘控制器</w:t>
            </w:r>
            <w:r>
              <w:rPr>
                <w:rFonts w:hint="eastAsia" w:ascii="宋体" w:hAnsi="宋体" w:cs="宋体"/>
                <w:bCs/>
                <w:sz w:val="18"/>
                <w:szCs w:val="21"/>
                <w:lang w:eastAsia="en-US" w:bidi="ja-JP"/>
              </w:rPr>
            </w:r>
            <w:r/>
          </w:p>
        </w:tc>
        <w:tc>
          <w:tcPr>
            <w:tcW w:w="3944" w:type="dxa"/>
            <w:vAlign w:val="top"/>
            <w:textDirection w:val="lrTb"/>
            <w:noWrap w:val="false"/>
          </w:tcPr>
          <w:p>
            <w:pPr>
              <w:pStyle w:val="871"/>
              <w:spacing w:after="160" w:line="259" w:lineRule="auto"/>
              <w:rPr>
                <w:rFonts w:hint="eastAsia" w:ascii="宋体" w:hAnsi="宋体" w:cs="宋体"/>
                <w:bCs/>
                <w:sz w:val="18"/>
                <w:szCs w:val="21"/>
                <w:lang w:val="ja-JP" w:eastAsia="ja-JP" w:bidi="ja-JP"/>
              </w:rPr>
            </w:pPr>
            <w:r>
              <w:rPr>
                <w:rFonts w:hint="eastAsia" w:ascii="宋体" w:hAnsi="宋体" w:cs="宋体"/>
                <w:bCs/>
                <w:sz w:val="18"/>
                <w:szCs w:val="21"/>
                <w:lang w:val="ja-JP" w:bidi="ja-JP"/>
              </w:rPr>
              <w:t xml:space="preserve">配置≥1块12Gb/s SAS阵列卡，支持Raid 0/1/10/5/50/6/60模式等,4G缓存，含掉电保护模块；</w:t>
            </w:r>
            <w:r>
              <w:rPr>
                <w:rFonts w:hint="eastAsia" w:ascii="宋体" w:hAnsi="宋体" w:cs="宋体"/>
                <w:bCs/>
                <w:sz w:val="18"/>
                <w:szCs w:val="21"/>
                <w:lang w:val="ja-JP" w:eastAsia="ja-JP" w:bidi="ja-JP"/>
              </w:rPr>
            </w:r>
            <w:r/>
          </w:p>
        </w:tc>
      </w:tr>
      <w:tr>
        <w:trPr>
          <w:cantSplit/>
          <w:trHeight w:val="840"/>
        </w:trPr>
        <w:tc>
          <w:tcPr>
            <w:tcW w:w="239" w:type="dxa"/>
            <w:vAlign w:val="center"/>
            <w:vMerge w:val="continue"/>
            <w:textDirection w:val="lrTb"/>
            <w:noWrap w:val="false"/>
          </w:tcPr>
          <w:p>
            <w:pPr>
              <w:pStyle w:val="871"/>
              <w:ind w:left="425" w:hanging="425"/>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after="160" w:line="259" w:lineRule="auto"/>
              <w:rPr>
                <w:rFonts w:hint="eastAsia" w:ascii="宋体" w:hAnsi="宋体" w:cs="宋体"/>
                <w:bCs/>
                <w:sz w:val="18"/>
                <w:szCs w:val="21"/>
                <w:lang w:bidi="ja-JP"/>
              </w:rPr>
            </w:pPr>
            <w:r>
              <w:rPr>
                <w:rFonts w:hint="eastAsia" w:ascii="宋体" w:hAnsi="宋体" w:cs="宋体"/>
                <w:sz w:val="18"/>
                <w:szCs w:val="21"/>
                <w:lang w:eastAsia="en-US"/>
              </w:rPr>
              <w:t xml:space="preserve">▲</w:t>
            </w:r>
            <w:r>
              <w:rPr>
                <w:rFonts w:hint="eastAsia" w:ascii="宋体" w:hAnsi="宋体" w:cs="宋体"/>
                <w:bCs/>
                <w:sz w:val="18"/>
                <w:szCs w:val="21"/>
                <w:lang w:val="ja-JP" w:eastAsia="ja-JP" w:bidi="ja-JP"/>
              </w:rPr>
              <w:t xml:space="preserve">网口及扩展性</w:t>
            </w:r>
            <w:r>
              <w:rPr>
                <w:rFonts w:hint="eastAsia" w:ascii="宋体" w:hAnsi="宋体" w:cs="宋体"/>
                <w:bCs/>
                <w:sz w:val="18"/>
                <w:szCs w:val="21"/>
                <w:lang w:bidi="ja-JP"/>
              </w:rPr>
            </w:r>
            <w:r/>
          </w:p>
        </w:tc>
        <w:tc>
          <w:tcPr>
            <w:tcW w:w="3944" w:type="dxa"/>
            <w:vAlign w:val="top"/>
            <w:textDirection w:val="lrTb"/>
            <w:noWrap w:val="false"/>
          </w:tcPr>
          <w:p>
            <w:pPr>
              <w:pStyle w:val="871"/>
              <w:spacing w:after="160" w:line="259" w:lineRule="auto"/>
              <w:rPr>
                <w:rFonts w:hint="eastAsia" w:ascii="宋体" w:hAnsi="宋体" w:cs="宋体"/>
                <w:bCs/>
                <w:sz w:val="18"/>
                <w:szCs w:val="21"/>
                <w:lang w:bidi="ja-JP"/>
              </w:rPr>
            </w:pPr>
            <w:r>
              <w:rPr>
                <w:rFonts w:hint="eastAsia" w:ascii="宋体" w:hAnsi="宋体" w:cs="宋体"/>
                <w:bCs/>
                <w:sz w:val="18"/>
                <w:szCs w:val="21"/>
                <w:lang w:val="ja-JP" w:bidi="ja-JP"/>
              </w:rPr>
              <w:t xml:space="preserve">配置≥2口千兆网卡； 配置≥2万兆光口（含光模块）；网络接口不占用标准PCIE插槽，即在配置网络接口的情况下，依然可以配置10块双宽全高的GPU显卡及4个PCIe扩展卡</w:t>
            </w:r>
            <w:r>
              <w:rPr>
                <w:rFonts w:hint="eastAsia" w:ascii="宋体" w:hAnsi="宋体" w:cs="宋体"/>
                <w:bCs/>
                <w:sz w:val="18"/>
                <w:szCs w:val="21"/>
                <w:lang w:bidi="ja-JP"/>
              </w:rPr>
            </w:r>
            <w:r/>
          </w:p>
        </w:tc>
      </w:tr>
      <w:tr>
        <w:trPr>
          <w:cantSplit/>
          <w:trHeight w:val="9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spacing w:after="160" w:line="259" w:lineRule="auto"/>
              <w:rPr>
                <w:rFonts w:hint="eastAsia" w:ascii="宋体" w:hAnsi="宋体" w:cs="宋体"/>
                <w:bCs/>
                <w:sz w:val="18"/>
                <w:szCs w:val="21"/>
                <w:lang w:bidi="ja-JP"/>
              </w:rPr>
            </w:pPr>
            <w:r>
              <w:rPr>
                <w:rFonts w:hint="eastAsia" w:ascii="宋体" w:hAnsi="宋体" w:cs="宋体"/>
                <w:bCs/>
                <w:sz w:val="18"/>
                <w:szCs w:val="21"/>
                <w:lang w:bidi="ja-JP"/>
              </w:rPr>
              <w:t xml:space="preserve">安全保障</w:t>
            </w:r>
            <w:r>
              <w:rPr>
                <w:rFonts w:hint="eastAsia" w:ascii="宋体" w:hAnsi="宋体" w:cs="宋体"/>
                <w:bCs/>
                <w:sz w:val="18"/>
                <w:szCs w:val="21"/>
                <w:lang w:bidi="ja-JP"/>
              </w:rPr>
            </w:r>
            <w:r/>
          </w:p>
        </w:tc>
        <w:tc>
          <w:tcPr>
            <w:tcW w:w="3944" w:type="dxa"/>
            <w:vAlign w:val="top"/>
            <w:textDirection w:val="lrTb"/>
            <w:noWrap w:val="false"/>
          </w:tcPr>
          <w:p>
            <w:pPr>
              <w:pStyle w:val="871"/>
              <w:spacing w:after="160" w:line="259" w:lineRule="auto"/>
              <w:rPr>
                <w:rFonts w:hint="eastAsia" w:ascii="宋体" w:hAnsi="宋体" w:cs="宋体"/>
                <w:bCs/>
                <w:sz w:val="18"/>
                <w:szCs w:val="21"/>
                <w:lang w:bidi="ja-JP"/>
              </w:rPr>
            </w:pPr>
            <w:r>
              <w:rPr>
                <w:rFonts w:hint="eastAsia" w:ascii="宋体" w:hAnsi="宋体" w:cs="宋体"/>
                <w:bCs/>
                <w:sz w:val="18"/>
                <w:szCs w:val="21"/>
                <w:lang w:bidi="ja-JP"/>
              </w:rPr>
              <w:t xml:space="preserve">在固件启动前能够实现基于芯片可信根的完整性校验，支持基于Kerberos协议的用户认证管理机制。在运行过程中</w:t>
            </w:r>
            <w:r>
              <w:rPr>
                <w:rFonts w:hint="eastAsia" w:ascii="宋体" w:hAnsi="宋体" w:cs="宋体"/>
                <w:bCs/>
                <w:sz w:val="18"/>
                <w:szCs w:val="21"/>
                <w:lang w:eastAsia="ja-JP" w:bidi="ja-JP"/>
              </w:rPr>
              <w:t xml:space="preserve">支持SNMP功能及SHA256/SHA384鉴权和AES256加密算法</w:t>
            </w:r>
            <w:r>
              <w:rPr>
                <w:rFonts w:hint="eastAsia" w:ascii="宋体" w:hAnsi="宋体" w:cs="宋体"/>
                <w:bCs/>
                <w:sz w:val="18"/>
                <w:szCs w:val="21"/>
                <w:lang w:bidi="ja-JP"/>
              </w:rPr>
            </w:r>
            <w:r/>
          </w:p>
        </w:tc>
      </w:tr>
      <w:tr>
        <w:trPr>
          <w:cantSplit/>
          <w:trHeight w:val="721"/>
        </w:trPr>
        <w:tc>
          <w:tcPr>
            <w:tcW w:w="239" w:type="dxa"/>
            <w:vAlign w:val="center"/>
            <w:vMerge w:val="restart"/>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t xml:space="preserve">6</w:t>
            </w:r>
            <w:r>
              <w:rPr>
                <w:rFonts w:hint="eastAsia" w:ascii="宋体" w:hAnsi="宋体" w:cs="宋体"/>
                <w:b/>
                <w:sz w:val="18"/>
                <w:szCs w:val="21"/>
              </w:rPr>
            </w:r>
            <w:r/>
          </w:p>
        </w:tc>
        <w:tc>
          <w:tcPr>
            <w:tcW w:w="418" w:type="dxa"/>
            <w:vAlign w:val="center"/>
            <w:vMerge w:val="restart"/>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p>
            <w:pPr>
              <w:pStyle w:val="871"/>
              <w:jc w:val="left"/>
              <w:spacing w:line="264" w:lineRule="auto"/>
              <w:rPr>
                <w:rFonts w:hint="eastAsia" w:ascii="宋体" w:hAnsi="宋体" w:cs="宋体"/>
                <w:b/>
                <w:sz w:val="18"/>
                <w:szCs w:val="21"/>
              </w:rPr>
            </w:pPr>
            <w:r>
              <w:rPr>
                <w:rFonts w:hint="eastAsia" w:ascii="宋体" w:hAnsi="宋体" w:cs="宋体"/>
                <w:bCs/>
                <w:sz w:val="18"/>
                <w:szCs w:val="24"/>
              </w:rPr>
              <w:t xml:space="preserve">异构测试节点4</w:t>
            </w:r>
            <w:r>
              <w:rPr>
                <w:rFonts w:hint="eastAsia" w:ascii="宋体" w:hAnsi="宋体" w:cs="宋体"/>
                <w:b/>
                <w:sz w:val="18"/>
                <w:szCs w:val="21"/>
              </w:rPr>
            </w:r>
            <w:r/>
          </w:p>
        </w:tc>
        <w:tc>
          <w:tcPr>
            <w:tcW w:w="363" w:type="dxa"/>
            <w:vAlign w:val="top"/>
            <w:textDirection w:val="lrTb"/>
            <w:noWrap w:val="false"/>
          </w:tcPr>
          <w:p>
            <w:pPr>
              <w:pStyle w:val="871"/>
              <w:ind w:right="97"/>
              <w:spacing w:line="360" w:lineRule="auto"/>
              <w:rPr>
                <w:rFonts w:hint="eastAsia" w:ascii="宋体" w:hAnsi="宋体"/>
                <w:sz w:val="18"/>
                <w:szCs w:val="21"/>
              </w:rPr>
            </w:pPr>
            <w:r>
              <w:rPr>
                <w:rFonts w:hint="eastAsia" w:ascii="宋体" w:hAnsi="宋体" w:cs="宋体"/>
                <w:sz w:val="18"/>
                <w:szCs w:val="21"/>
              </w:rPr>
              <w:t xml:space="preserve">★</w:t>
            </w:r>
            <w:r>
              <w:rPr>
                <w:rFonts w:ascii="宋体" w:hAnsi="宋体" w:cs="宋体"/>
                <w:sz w:val="18"/>
                <w:szCs w:val="21"/>
              </w:rPr>
              <w:t xml:space="preserve">GPU</w:t>
            </w:r>
            <w:r>
              <w:rPr>
                <w:rFonts w:hint="eastAsia" w:ascii="宋体" w:hAnsi="宋体" w:cs="宋体"/>
                <w:sz w:val="18"/>
                <w:szCs w:val="21"/>
              </w:rPr>
              <w:t xml:space="preserve">拓扑</w:t>
            </w:r>
            <w:r>
              <w:rPr>
                <w:rFonts w:hint="eastAsia" w:ascii="宋体" w:hAnsi="宋体"/>
                <w:sz w:val="18"/>
                <w:szCs w:val="21"/>
              </w:rPr>
            </w:r>
            <w:r/>
          </w:p>
        </w:tc>
        <w:tc>
          <w:tcPr>
            <w:tcW w:w="3944" w:type="dxa"/>
            <w:vAlign w:val="top"/>
            <w:textDirection w:val="lrTb"/>
            <w:noWrap w:val="false"/>
          </w:tcPr>
          <w:p>
            <w:pPr>
              <w:pStyle w:val="871"/>
              <w:spacing w:line="264" w:lineRule="auto"/>
              <w:rPr>
                <w:rFonts w:hint="eastAsia" w:ascii="宋体" w:hAnsi="宋体" w:cs="宋体"/>
                <w:sz w:val="18"/>
                <w:szCs w:val="21"/>
              </w:rPr>
            </w:pPr>
            <w:r>
              <w:rPr>
                <w:rFonts w:hint="eastAsia" w:ascii="宋体" w:hAnsi="宋体" w:cs="宋体"/>
                <w:sz w:val="18"/>
                <w:szCs w:val="21"/>
              </w:rPr>
              <w:t xml:space="preserve">8卡直通模式：所有 GPU 与 CPU 直连，每个 CPU 挂载4个 GPU，负载均衡，支持≥8块双宽GPU卡；</w:t>
            </w:r>
            <w:r>
              <w:rPr>
                <w:rFonts w:hint="eastAsia" w:ascii="宋体" w:hAnsi="宋体" w:cs="宋体"/>
                <w:sz w:val="18"/>
                <w:szCs w:val="21"/>
              </w:rPr>
            </w:r>
            <w:r/>
          </w:p>
        </w:tc>
      </w:tr>
      <w:tr>
        <w:trPr>
          <w:cantSplit/>
          <w:trHeight w:val="84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ind w:right="97"/>
              <w:spacing w:after="160" w:line="259" w:lineRule="auto"/>
              <w:rPr>
                <w:rFonts w:hint="eastAsia" w:ascii="宋体" w:hAnsi="宋体" w:cs="宋体"/>
                <w:bCs/>
                <w:sz w:val="18"/>
                <w:szCs w:val="21"/>
                <w:lang w:bidi="ja-JP"/>
              </w:rPr>
            </w:pPr>
            <w:r>
              <w:rPr>
                <w:rFonts w:hint="eastAsia" w:ascii="宋体" w:hAnsi="宋体" w:cs="宋体"/>
                <w:sz w:val="18"/>
                <w:szCs w:val="21"/>
              </w:rPr>
              <w:t xml:space="preserve">▲性能调优</w:t>
            </w:r>
            <w:r>
              <w:rPr>
                <w:rFonts w:hint="eastAsia" w:ascii="宋体" w:hAnsi="宋体" w:cs="宋体"/>
                <w:bCs/>
                <w:sz w:val="18"/>
                <w:szCs w:val="21"/>
                <w:lang w:bidi="ja-JP"/>
              </w:rPr>
            </w:r>
            <w:r/>
          </w:p>
        </w:tc>
        <w:tc>
          <w:tcPr>
            <w:tcW w:w="3944" w:type="dxa"/>
            <w:vAlign w:val="top"/>
            <w:textDirection w:val="lrTb"/>
            <w:noWrap w:val="false"/>
          </w:tcPr>
          <w:p>
            <w:pPr>
              <w:pStyle w:val="871"/>
              <w:spacing w:line="264" w:lineRule="auto"/>
              <w:rPr>
                <w:rFonts w:hint="eastAsia" w:ascii="宋体" w:hAnsi="宋体" w:cs="宋体"/>
                <w:bCs/>
                <w:sz w:val="18"/>
              </w:rPr>
            </w:pPr>
            <w:r>
              <w:rPr>
                <w:rFonts w:hint="eastAsia" w:ascii="宋体" w:hAnsi="宋体" w:cs="宋体"/>
                <w:bCs/>
                <w:sz w:val="18"/>
              </w:rPr>
              <w:t xml:space="preserve">通过全方位的性能监控，包括CPU 利用率、CPU温度、内存使用率、SWAP使用率，内存及SWAP使用明细；网络发送速率、接收速率等，运行时长、系统进程数等，进行相应的调优操作</w:t>
            </w:r>
            <w:r>
              <w:rPr>
                <w:rFonts w:hint="eastAsia" w:ascii="宋体" w:hAnsi="宋体" w:cs="宋体"/>
                <w:bCs/>
                <w:sz w:val="18"/>
              </w:rPr>
            </w:r>
            <w:r/>
          </w:p>
        </w:tc>
      </w:tr>
      <w:tr>
        <w:trPr>
          <w:cantSplit/>
          <w:trHeight w:val="840"/>
        </w:trPr>
        <w:tc>
          <w:tcPr>
            <w:tcW w:w="239"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418" w:type="dxa"/>
            <w:vAlign w:val="center"/>
            <w:vMerge w:val="continue"/>
            <w:textDirection w:val="lrTb"/>
            <w:noWrap w:val="false"/>
          </w:tcPr>
          <w:p>
            <w:pPr>
              <w:pStyle w:val="871"/>
              <w:jc w:val="left"/>
              <w:spacing w:line="264" w:lineRule="auto"/>
              <w:rPr>
                <w:rFonts w:hint="eastAsia" w:ascii="宋体" w:hAnsi="宋体" w:cs="宋体"/>
                <w:b/>
                <w:sz w:val="18"/>
                <w:szCs w:val="21"/>
              </w:rPr>
            </w:pPr>
            <w:r>
              <w:rPr>
                <w:rFonts w:hint="eastAsia" w:ascii="宋体" w:hAnsi="宋体" w:cs="宋体"/>
                <w:b/>
                <w:sz w:val="18"/>
                <w:szCs w:val="21"/>
              </w:rPr>
            </w:r>
            <w:r/>
          </w:p>
        </w:tc>
        <w:tc>
          <w:tcPr>
            <w:tcW w:w="363" w:type="dxa"/>
            <w:vAlign w:val="top"/>
            <w:textDirection w:val="lrTb"/>
            <w:noWrap w:val="false"/>
          </w:tcPr>
          <w:p>
            <w:pPr>
              <w:pStyle w:val="871"/>
              <w:ind w:right="97"/>
              <w:spacing w:after="160" w:line="259" w:lineRule="auto"/>
              <w:rPr>
                <w:rFonts w:hint="eastAsia" w:ascii="宋体" w:hAnsi="宋体" w:cs="宋体"/>
                <w:bCs/>
                <w:sz w:val="18"/>
                <w:szCs w:val="21"/>
                <w:lang w:bidi="ja-JP"/>
              </w:rPr>
            </w:pPr>
            <w:r>
              <w:rPr>
                <w:rFonts w:hint="eastAsia" w:ascii="宋体" w:hAnsi="宋体" w:cs="宋体"/>
                <w:bCs/>
                <w:sz w:val="18"/>
                <w:szCs w:val="21"/>
                <w:lang w:bidi="ja-JP"/>
              </w:rPr>
              <w:t xml:space="preserve">安全保障</w:t>
            </w:r>
            <w:r>
              <w:rPr>
                <w:rFonts w:hint="eastAsia" w:ascii="宋体" w:hAnsi="宋体" w:cs="宋体"/>
                <w:bCs/>
                <w:sz w:val="18"/>
                <w:szCs w:val="21"/>
                <w:lang w:bidi="ja-JP"/>
              </w:rPr>
            </w:r>
            <w:r/>
          </w:p>
        </w:tc>
        <w:tc>
          <w:tcPr>
            <w:tcW w:w="3944" w:type="dxa"/>
            <w:vAlign w:val="top"/>
            <w:textDirection w:val="lrTb"/>
            <w:noWrap w:val="false"/>
          </w:tcPr>
          <w:p>
            <w:pPr>
              <w:pStyle w:val="871"/>
              <w:spacing w:line="264" w:lineRule="auto"/>
              <w:rPr>
                <w:rFonts w:hint="eastAsia" w:ascii="宋体" w:hAnsi="宋体" w:eastAsia="宋体" w:cs="宋体"/>
                <w:bCs/>
                <w:sz w:val="18"/>
                <w:lang w:eastAsia="zh-CN"/>
              </w:rPr>
            </w:pPr>
            <w:r>
              <w:rPr>
                <w:rFonts w:hint="eastAsia" w:ascii="宋体" w:hAnsi="宋体" w:cs="宋体"/>
                <w:bCs/>
                <w:sz w:val="18"/>
              </w:rPr>
              <w:t xml:space="preserve">在操作系统内核实现对服务器的安全加固，例如内核级安全加固，增强型身份认证、服务完整性检测、注册表防篡改机制等功能</w:t>
            </w:r>
            <w:r>
              <w:rPr>
                <w:rFonts w:hint="eastAsia" w:ascii="宋体" w:hAnsi="宋体" w:cs="宋体"/>
                <w:bCs/>
                <w:sz w:val="18"/>
                <w:lang w:eastAsia="zh-CN"/>
              </w:rPr>
              <w:t xml:space="preserve">。</w:t>
            </w:r>
            <w:r>
              <w:rPr>
                <w:rFonts w:hint="eastAsia" w:ascii="宋体" w:hAnsi="宋体" w:eastAsia="宋体" w:cs="宋体"/>
                <w:bCs/>
                <w:sz w:val="18"/>
                <w:lang w:eastAsia="zh-CN"/>
              </w:rPr>
            </w:r>
            <w:r/>
          </w:p>
        </w:tc>
      </w:tr>
    </w:tbl>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本项中打“★、▲”技术参数，签订合同时提供包含但不限于产品说明书等技术支持资料原件（如白皮书、彩页、手册、官网截图、具有CMA标识的检测报告等）供采购人核验（招标文件里另有规定的，从其规定），未按要求提供或提供的证明材料不满足招标文件技术指标，采购人有权对不满足要求的中标供应商视为虚假应标，按无效投标处理。</w:t>
      </w:r>
      <w:r>
        <w:rPr>
          <w:rFonts w:hint="eastAsia" w:ascii="宋体" w:hAnsi="宋体" w:cs="宋体"/>
          <w:bCs/>
          <w:sz w:val="24"/>
          <w:szCs w:val="24"/>
        </w:rPr>
      </w:r>
      <w:r/>
    </w:p>
    <w:p>
      <w:pPr>
        <w:pStyle w:val="871"/>
        <w:spacing w:line="264" w:lineRule="auto"/>
        <w:rPr>
          <w:rFonts w:hint="eastAsia" w:ascii="宋体" w:hAnsi="宋体"/>
          <w:sz w:val="24"/>
        </w:rPr>
      </w:pPr>
      <w:r>
        <w:rPr>
          <w:rFonts w:hint="eastAsia" w:ascii="宋体" w:hAnsi="宋体"/>
          <w:sz w:val="24"/>
        </w:rPr>
      </w:r>
      <w:r/>
    </w:p>
    <w:p>
      <w:pPr>
        <w:pStyle w:val="871"/>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本项目致力于建设紫金山实验室兼容性测试平台，供应商需提供整体解决方案，异构测试节点涵盖国内4种不同品牌的主流厂商产品。</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①供应商所提供的货物型号、技术规格、技术参数等质量必须与采购文件、投标文件和承诺相一致。若技术性能无特殊说明，则按国家有关部门最新颁布的标准及规范为准。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②供应商应保证货物是全新、未使用过的原装合格正品，并完全符合合同规定的质量、规格和性能的要求。供应商应保证其提供的货物在正确安装、正常使用和保养条件下，在其使用寿命内具有良好的性能。货物验收后，在质量保证期内，供应商应对由于设计、工艺或材料的缺陷所发生的任何不足或故障负责，所需费用由供应商承担。</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①供应商交货前应对货物全面检查并对验收文件进行整理，列出清单提交采购人，检验的结果亦应随货物交采购人。</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②采购人对供应商提供的货物在使用前进行调试时，供应商需负责安装并培训采购人的使用操作人员，并协助采购人一起调试，直到符合技术要求。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③在安装、调试和验收过程中，如发现有漏件、缺件，供应商应无条件、无偿补齐，所发生的一切费用，视为已包含在报价中，且并不因此而影响交付采购人使用的时间。</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④采购人对供应商提交的货物依据采购文件上的技术规格要求和国家有关质量标准进行现场初步验收。外观、说明书符合文件技术要求的，给予签收，初步验收不合格的不予签收。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⑤设备、材料安装、调试结束，采购人、供应商双方派员共同验收，达到验收标准则由采购人最终验收合格。最终验收完毕后出具验收结果报告并经双方签字确认；验收相关费用由供应商承担。</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（4）质保（维保）及售后要求</w:t>
      </w:r>
      <w:r>
        <w:rPr>
          <w:rFonts w:hint="eastAsia"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①提供3年原厂</w:t>
      </w:r>
      <w:r>
        <w:rPr>
          <w:rFonts w:hint="eastAsia" w:ascii="宋体" w:hAnsi="宋体" w:cs="宋体"/>
          <w:sz w:val="24"/>
          <w:szCs w:val="24"/>
        </w:rPr>
        <w:t xml:space="preserve">质保服务，包括不限于</w:t>
      </w:r>
      <w:r>
        <w:rPr>
          <w:rFonts w:ascii="宋体" w:hAnsi="宋体" w:cs="宋体"/>
          <w:sz w:val="24"/>
          <w:szCs w:val="24"/>
        </w:rPr>
        <w:t xml:space="preserve">技术支持服务，质保期内：</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提供7*24小时本地工程师支持；</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在设备故障或需要更换配件时，2小时内技术服务人员到达客户现场，12小时内排查出问题，24小时内出解决方案，3个工作日内完成备件更换；</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中标后在签订合同之前提供制造商针对此次项目的原厂质保函；货物要求制造商工厂直发紫金山实验室指定地点，货物要求原封包装；设备质保为原厂提供，在项目验收前能通过原厂官方渠道（官网或服务热线）查询到质保状态和结束时间与合同一致，并且查询到出厂配置与所提供服务器保持一致。</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③质保期内维修（人为因素除外）费用包含在投标总价中，质保期外提供不高于市场价格的终身维护。中标后提供质保期外配件价格明细表。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71"/>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71"/>
        <w:ind w:firstLine="480"/>
        <w:spacing w:line="264" w:lineRule="auto"/>
        <w:rPr>
          <w:rFonts w:hint="eastAsia" w:ascii="宋体" w:hAnsi="宋体" w:cs="宋体"/>
          <w:bCs/>
          <w:sz w:val="24"/>
          <w:szCs w:val="24"/>
        </w:rPr>
      </w:pPr>
      <w:r/>
      <w:bookmarkStart w:id="198"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71"/>
        <w:ind w:firstLine="480"/>
        <w:spacing w:line="264" w:lineRule="auto"/>
        <w:rPr>
          <w:rFonts w:hint="eastAsia" w:ascii="宋体" w:hAnsi="宋体" w:cs="宋体"/>
          <w:sz w:val="24"/>
          <w:szCs w:val="24"/>
        </w:rPr>
      </w:pPr>
      <w:r/>
      <w:bookmarkEnd w:id="19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71"/>
        <w:ind w:right="840"/>
        <w:jc w:val="center"/>
        <w:rPr>
          <w:rFonts w:hint="eastAsia" w:ascii="方正小标宋简体" w:hAnsi="方正小标宋简体" w:eastAsia="方正小标宋简体" w:cs="方正小标宋简体"/>
          <w:sz w:val="36"/>
          <w:szCs w:val="36"/>
        </w:rPr>
        <w:outlineLvl w:val="0"/>
      </w:pPr>
      <w:r/>
      <w:bookmarkStart w:id="199"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2.技术、3.服务</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X名</w:t>
      </w:r>
      <w:r>
        <w:rPr>
          <w:rFonts w:hint="eastAsia" w:ascii="宋体" w:hAnsi="宋体" w:cs="宋体"/>
          <w:sz w:val="24"/>
          <w:szCs w:val="24"/>
        </w:rPr>
        <w:t xml:space="preserve">中标候选人。</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871"/>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71"/>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20%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71"/>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71"/>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W w:w="519"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179" w:type="dxa"/>
            <w:vAlign w:val="center"/>
            <w:textDirection w:val="lrTb"/>
            <w:noWrap w:val="false"/>
          </w:tcPr>
          <w:p>
            <w:pPr>
              <w:pStyle w:val="871"/>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6330" w:type="dxa"/>
            <w:vAlign w:val="center"/>
            <w:textDirection w:val="lrTb"/>
            <w:noWrap w:val="false"/>
          </w:tcPr>
          <w:p>
            <w:pPr>
              <w:pStyle w:val="871"/>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W w:w="647" w:type="dxa"/>
            <w:vAlign w:val="center"/>
            <w:textDirection w:val="lrTb"/>
            <w:noWrap w:val="false"/>
          </w:tcPr>
          <w:p>
            <w:pPr>
              <w:pStyle w:val="871"/>
              <w:jc w:val="center"/>
              <w:spacing w:line="264" w:lineRule="auto"/>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W w:w="900"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W w:w="9575" w:type="dxa"/>
            <w:vAlign w:val="top"/>
            <w:textDirection w:val="lrTb"/>
            <w:noWrap w:val="false"/>
          </w:tcPr>
          <w:p>
            <w:pPr>
              <w:pStyle w:val="871"/>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179" w:type="dxa"/>
            <w:vAlign w:val="center"/>
            <w:textDirection w:val="lrTb"/>
            <w:noWrap w:val="false"/>
          </w:tcPr>
          <w:p>
            <w:pPr>
              <w:pStyle w:val="871"/>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W w:w="6330" w:type="dxa"/>
            <w:vAlign w:val="center"/>
            <w:textDirection w:val="lrTb"/>
            <w:noWrap w:val="false"/>
          </w:tcPr>
          <w:p>
            <w:pPr>
              <w:pStyle w:val="871"/>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W w:w="647" w:type="dxa"/>
            <w:vAlign w:val="center"/>
            <w:textDirection w:val="lrTb"/>
            <w:noWrap w:val="false"/>
          </w:tcPr>
          <w:p>
            <w:pPr>
              <w:pStyle w:val="871"/>
              <w:jc w:val="center"/>
              <w:spacing w:before="68" w:line="264" w:lineRule="auto"/>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W w:w="1179" w:type="dxa"/>
            <w:vAlign w:val="center"/>
            <w:textDirection w:val="lrTb"/>
            <w:noWrap w:val="false"/>
          </w:tcPr>
          <w:p>
            <w:pPr>
              <w:pStyle w:val="871"/>
              <w:jc w:val="left"/>
              <w:spacing w:before="68" w:line="264" w:lineRule="auto"/>
              <w:rPr>
                <w:rFonts w:hint="eastAsia" w:ascii="宋体" w:hAnsi="宋体" w:cs="宋体"/>
                <w:szCs w:val="21"/>
              </w:rPr>
            </w:pPr>
            <w:r>
              <w:rPr>
                <w:rFonts w:hint="eastAsia" w:ascii="宋体" w:hAnsi="宋体" w:cs="宋体"/>
                <w:szCs w:val="21"/>
              </w:rPr>
              <w:t xml:space="preserve">实施方案</w:t>
            </w:r>
            <w:r>
              <w:rPr>
                <w:rFonts w:hint="eastAsia" w:ascii="宋体" w:hAnsi="宋体" w:cs="宋体"/>
                <w:szCs w:val="21"/>
              </w:rPr>
            </w:r>
            <w:r/>
          </w:p>
        </w:tc>
        <w:tc>
          <w:tcPr>
            <w:tcW w:w="6330" w:type="dxa"/>
            <w:vAlign w:val="center"/>
            <w:textDirection w:val="lrTb"/>
            <w:noWrap w:val="false"/>
          </w:tcPr>
          <w:p>
            <w:pPr>
              <w:pStyle w:val="991"/>
              <w:rPr>
                <w:rFonts w:hint="eastAsia"/>
                <w:sz w:val="21"/>
                <w:szCs w:val="21"/>
                <w:lang w:val="en-US" w:bidi="ar-SA"/>
              </w:rPr>
            </w:pPr>
            <w:r>
              <w:rPr>
                <w:rFonts w:hint="eastAsia"/>
                <w:sz w:val="21"/>
                <w:szCs w:val="21"/>
                <w:lang w:val="en-US" w:bidi="ar-SA"/>
              </w:rPr>
              <w:t xml:space="preserve">评委根据投标人提供的项目实施方案综合评分，包含：1.供货进度保证措施；2.质量保证措施；3.协调配合、应急措施。以上每项内容逐条阐述。</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991"/>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W w:w="647"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W w:w="1179" w:type="dxa"/>
            <w:vAlign w:val="center"/>
            <w:textDirection w:val="lrTb"/>
            <w:noWrap w:val="false"/>
          </w:tcPr>
          <w:p>
            <w:pPr>
              <w:pStyle w:val="871"/>
              <w:jc w:val="left"/>
              <w:spacing w:before="68" w:line="264" w:lineRule="auto"/>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6330" w:type="dxa"/>
            <w:vAlign w:val="center"/>
            <w:textDirection w:val="lrTb"/>
            <w:noWrap w:val="false"/>
          </w:tcPr>
          <w:p>
            <w:pPr>
              <w:pStyle w:val="991"/>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评委根据投标人提供的项目售后服务方案综合评分，包含：1.售后服务内容；2.故障解决方案；3.售后服务体系。以上每项内容逐条阐述。</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W w:w="647"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71"/>
              <w:jc w:val="center"/>
              <w:spacing w:before="68" w:line="288" w:lineRule="auto"/>
              <w:rPr>
                <w:rFonts w:hint="eastAsia" w:ascii="宋体" w:hAnsi="宋体" w:cs="宋体"/>
                <w:spacing w:val="-2"/>
                <w:szCs w:val="21"/>
              </w:rPr>
            </w:pPr>
            <w:r>
              <w:rPr>
                <w:rFonts w:hint="eastAsia" w:ascii="宋体" w:hAnsi="宋体" w:cs="宋体"/>
                <w:spacing w:val="-2"/>
              </w:rPr>
              <w:t xml:space="preserve">3.3</w:t>
            </w:r>
            <w:r>
              <w:rPr>
                <w:rFonts w:hint="eastAsia" w:ascii="宋体" w:hAnsi="宋体" w:cs="宋体"/>
                <w:spacing w:val="-2"/>
                <w:szCs w:val="21"/>
              </w:rPr>
            </w:r>
            <w:r/>
          </w:p>
        </w:tc>
        <w:tc>
          <w:tcPr>
            <w:tcW w:w="1179" w:type="dxa"/>
            <w:vAlign w:val="center"/>
            <w:textDirection w:val="lrTb"/>
            <w:noWrap w:val="false"/>
          </w:tcPr>
          <w:p>
            <w:pPr>
              <w:pStyle w:val="871"/>
              <w:jc w:val="left"/>
              <w:spacing w:before="68" w:line="288" w:lineRule="auto"/>
              <w:rPr>
                <w:rFonts w:hint="eastAsia" w:ascii="宋体" w:hAnsi="宋体" w:cs="宋体"/>
                <w:szCs w:val="21"/>
              </w:rPr>
            </w:pPr>
            <w:r>
              <w:rPr>
                <w:rFonts w:hint="eastAsia" w:ascii="宋体" w:hAnsi="宋体" w:cs="宋体"/>
                <w:spacing w:val="-2"/>
              </w:rPr>
              <w:t xml:space="preserve">培训方案</w:t>
            </w:r>
            <w:r>
              <w:rPr>
                <w:rFonts w:hint="eastAsia" w:ascii="宋体" w:hAnsi="宋体" w:cs="宋体"/>
                <w:szCs w:val="21"/>
              </w:rPr>
            </w:r>
            <w:r/>
          </w:p>
        </w:tc>
        <w:tc>
          <w:tcPr>
            <w:tcW w:w="6330" w:type="dxa"/>
            <w:vAlign w:val="center"/>
            <w:textDirection w:val="lrTb"/>
            <w:noWrap w:val="false"/>
          </w:tcPr>
          <w:p>
            <w:pPr>
              <w:pStyle w:val="991"/>
              <w:spacing w:line="264" w:lineRule="auto"/>
              <w:rPr>
                <w:rFonts w:hint="eastAsia"/>
                <w:sz w:val="21"/>
                <w:szCs w:val="21"/>
                <w:lang w:val="en-US" w:bidi="ar-SA"/>
              </w:rPr>
            </w:pPr>
            <w:r>
              <w:rPr>
                <w:rFonts w:hint="eastAsia"/>
                <w:sz w:val="21"/>
                <w:szCs w:val="21"/>
                <w:lang w:val="en-US" w:bidi="ar-SA"/>
              </w:rPr>
              <w:t xml:space="preserve">评委根据投标人提供的项目培训服务方案综合评分，包含：1.培训内容及培训计划；2.培训师资</w:t>
            </w:r>
            <w:r>
              <w:rPr>
                <w:rFonts w:hint="eastAsia"/>
                <w:sz w:val="21"/>
                <w:szCs w:val="21"/>
                <w:lang w:val="en-US" w:bidi="ar-SA"/>
              </w:rPr>
              <w:t xml:space="preserve">；3.</w:t>
            </w:r>
            <w:r>
              <w:rPr>
                <w:rFonts w:hint="eastAsia"/>
                <w:sz w:val="21"/>
                <w:szCs w:val="21"/>
                <w:lang w:val="en-US" w:bidi="ar-SA"/>
              </w:rPr>
              <w:t xml:space="preserve">培训材料。以上每项内容逐条阐述。</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991"/>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W w:w="647" w:type="dxa"/>
            <w:vAlign w:val="center"/>
            <w:textDirection w:val="lrTb"/>
            <w:noWrap w:val="false"/>
          </w:tcPr>
          <w:p>
            <w:pPr>
              <w:pStyle w:val="871"/>
              <w:jc w:val="center"/>
              <w:spacing w:before="68" w:line="288" w:lineRule="auto"/>
              <w:rPr>
                <w:rFonts w:ascii="宋体" w:hAnsi="宋体" w:cs="宋体"/>
                <w:szCs w:val="21"/>
              </w:rPr>
            </w:pPr>
            <w:r>
              <w:rPr>
                <w:rFonts w:hint="eastAsia" w:ascii="宋体" w:hAnsi="宋体" w:cs="宋体"/>
              </w:rPr>
              <w:t xml:space="preserve">3</w:t>
            </w:r>
            <w:r>
              <w:rPr>
                <w:rFonts w:ascii="宋体" w:hAnsi="宋体" w:cs="宋体"/>
                <w:szCs w:val="21"/>
              </w:rPr>
            </w:r>
            <w:r/>
          </w:p>
        </w:tc>
        <w:tc>
          <w:tcPr>
            <w:tcW w:w="900" w:type="dxa"/>
            <w:vAlign w:val="center"/>
            <w:textDirection w:val="lrTb"/>
            <w:noWrap w:val="false"/>
          </w:tcPr>
          <w:p>
            <w:pPr>
              <w:pStyle w:val="871"/>
              <w:jc w:val="center"/>
              <w:spacing w:before="68" w:line="288" w:lineRule="auto"/>
              <w:rPr>
                <w:rFonts w:hint="eastAsia" w:ascii="宋体" w:hAnsi="宋体" w:cs="宋体"/>
                <w:spacing w:val="-6"/>
                <w:szCs w:val="21"/>
              </w:rPr>
            </w:pPr>
            <w:r>
              <w:rPr>
                <w:rFonts w:hint="eastAsia" w:ascii="宋体" w:hAnsi="宋体" w:cs="宋体"/>
                <w:spacing w:val="-6"/>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71"/>
              <w:jc w:val="center"/>
              <w:spacing w:before="68" w:line="288" w:lineRule="auto"/>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179" w:type="dxa"/>
            <w:vAlign w:val="center"/>
            <w:textDirection w:val="lrTb"/>
            <w:noWrap w:val="false"/>
          </w:tcPr>
          <w:p>
            <w:pPr>
              <w:pStyle w:val="871"/>
              <w:jc w:val="left"/>
              <w:spacing w:before="68" w:line="288" w:lineRule="auto"/>
              <w:rPr>
                <w:rFonts w:hint="eastAsia" w:ascii="宋体" w:hAnsi="宋体" w:cs="宋体"/>
                <w:spacing w:val="-2"/>
              </w:rPr>
            </w:pPr>
            <w:r>
              <w:rPr>
                <w:rFonts w:hint="eastAsia" w:ascii="宋体" w:hAnsi="宋体" w:cs="宋体"/>
                <w:spacing w:val="-2"/>
              </w:rPr>
              <w:t xml:space="preserve">延长</w:t>
            </w:r>
            <w:r>
              <w:rPr>
                <w:rFonts w:hint="eastAsia" w:ascii="宋体" w:hAnsi="宋体" w:cs="宋体"/>
                <w:spacing w:val="-2"/>
              </w:rPr>
              <w:t xml:space="preserve">质保</w:t>
            </w:r>
            <w:r>
              <w:rPr>
                <w:rFonts w:hint="eastAsia" w:ascii="宋体" w:hAnsi="宋体" w:cs="宋体"/>
                <w:spacing w:val="-2"/>
              </w:rPr>
              <w:t xml:space="preserve">服务</w:t>
            </w:r>
            <w:r>
              <w:rPr>
                <w:rFonts w:hint="eastAsia" w:ascii="宋体" w:hAnsi="宋体" w:cs="宋体"/>
                <w:spacing w:val="-2"/>
              </w:rPr>
            </w:r>
            <w:r/>
          </w:p>
        </w:tc>
        <w:tc>
          <w:tcPr>
            <w:tcW w:w="6330" w:type="dxa"/>
            <w:vAlign w:val="center"/>
            <w:textDirection w:val="lrTb"/>
            <w:noWrap w:val="false"/>
          </w:tcPr>
          <w:p>
            <w:pPr>
              <w:pStyle w:val="991"/>
              <w:spacing w:line="264" w:lineRule="auto"/>
              <w:rPr>
                <w:rFonts w:hint="eastAsia"/>
                <w:sz w:val="21"/>
                <w:szCs w:val="21"/>
                <w:lang w:val="en-US" w:bidi="ar-SA"/>
              </w:rPr>
            </w:pPr>
            <w:r>
              <w:rPr>
                <w:rFonts w:hint="eastAsia"/>
                <w:sz w:val="21"/>
                <w:szCs w:val="21"/>
                <w:lang w:val="en-US" w:bidi="ar-SA"/>
              </w:rPr>
              <w:t xml:space="preserve">在原厂标准三年质保期基础上，每免费延长整机质保期一年，得1分。</w:t>
            </w:r>
            <w:r>
              <w:rPr>
                <w:rFonts w:hint="eastAsia"/>
                <w:sz w:val="21"/>
                <w:szCs w:val="21"/>
                <w:lang w:val="en-US" w:bidi="ar-SA"/>
              </w:rPr>
            </w:r>
            <w:r/>
          </w:p>
          <w:p>
            <w:pPr>
              <w:pStyle w:val="991"/>
              <w:spacing w:line="264" w:lineRule="auto"/>
              <w:rPr>
                <w:rFonts w:hint="eastAsia"/>
                <w:sz w:val="21"/>
                <w:szCs w:val="21"/>
                <w:lang w:val="en-US" w:bidi="ar-SA"/>
              </w:rPr>
            </w:pPr>
            <w:r>
              <w:rPr>
                <w:rFonts w:hint="eastAsia"/>
                <w:sz w:val="21"/>
                <w:szCs w:val="21"/>
                <w:lang w:val="en-US" w:bidi="ar-SA"/>
              </w:rPr>
              <w:t xml:space="preserve">本项累计最高得分为 2分。</w:t>
            </w:r>
            <w:r>
              <w:rPr>
                <w:rFonts w:hint="eastAsia"/>
                <w:sz w:val="21"/>
                <w:szCs w:val="21"/>
                <w:lang w:val="en-US" w:bidi="ar-SA"/>
              </w:rPr>
            </w:r>
            <w:r/>
          </w:p>
        </w:tc>
        <w:tc>
          <w:tcPr>
            <w:tcW w:w="647" w:type="dxa"/>
            <w:vAlign w:val="center"/>
            <w:textDirection w:val="lrTb"/>
            <w:noWrap w:val="false"/>
          </w:tcPr>
          <w:p>
            <w:pPr>
              <w:pStyle w:val="871"/>
              <w:jc w:val="center"/>
              <w:spacing w:before="68" w:line="288"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871"/>
              <w:jc w:val="center"/>
              <w:spacing w:before="68" w:line="288"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871"/>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W w:w="1179" w:type="dxa"/>
            <w:vAlign w:val="center"/>
            <w:textDirection w:val="lrTb"/>
            <w:noWrap w:val="false"/>
          </w:tcPr>
          <w:p>
            <w:pPr>
              <w:pStyle w:val="871"/>
              <w:spacing w:before="69" w:line="264" w:lineRule="auto"/>
              <w:rPr>
                <w:rFonts w:hint="eastAsia"/>
                <w:szCs w:val="21"/>
              </w:rPr>
            </w:pPr>
            <w:r>
              <w:rPr>
                <w:rFonts w:hint="eastAsia" w:ascii="宋体" w:hAnsi="宋体" w:cs="宋体"/>
                <w:spacing w:val="-1"/>
                <w:szCs w:val="21"/>
              </w:rPr>
              <w:t xml:space="preserve">业绩</w:t>
            </w:r>
            <w:r>
              <w:rPr>
                <w:rFonts w:hint="eastAsia"/>
                <w:szCs w:val="21"/>
              </w:rPr>
            </w:r>
            <w:r/>
          </w:p>
        </w:tc>
        <w:tc>
          <w:tcPr>
            <w:tcW w:w="6330" w:type="dxa"/>
            <w:vAlign w:val="center"/>
            <w:textDirection w:val="lrTb"/>
            <w:noWrap w:val="false"/>
          </w:tcPr>
          <w:p>
            <w:pPr>
              <w:pStyle w:val="871"/>
              <w:spacing w:line="264" w:lineRule="auto"/>
              <w:rPr>
                <w:rFonts w:ascii="宋体" w:hAnsi="宋体" w:cs="宋体"/>
                <w:szCs w:val="21"/>
                <w:lang w:bidi="zh-CN"/>
              </w:rPr>
            </w:pPr>
            <w:r>
              <w:rPr>
                <w:rFonts w:hint="eastAsia" w:ascii="宋体" w:hAnsi="宋体" w:cs="宋体"/>
                <w:szCs w:val="21"/>
              </w:rPr>
              <w:t xml:space="preserve">投标人提供202</w:t>
            </w:r>
            <w:r>
              <w:rPr>
                <w:rFonts w:hint="eastAsia"/>
              </w:rPr>
              <w:t xml:space="preserve">3</w:t>
            </w:r>
            <w:r>
              <w:rPr>
                <w:rFonts w:hint="eastAsia" w:ascii="宋体" w:hAnsi="宋体" w:cs="宋体"/>
                <w:szCs w:val="21"/>
              </w:rPr>
              <w:t xml:space="preserve">年1月1日（含）以来类似项目业绩或产品业绩，每提供1个得1分，最多得3分。（时间以合同签订时间为准，提供有效合同，合同页须清晰可见相应内容）</w:t>
            </w:r>
            <w:r>
              <w:rPr>
                <w:rFonts w:ascii="宋体" w:hAnsi="宋体" w:cs="宋体"/>
                <w:szCs w:val="21"/>
                <w:lang w:bidi="zh-CN"/>
              </w:rPr>
            </w:r>
            <w:r/>
          </w:p>
        </w:tc>
        <w:tc>
          <w:tcPr>
            <w:tcW w:w="647"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W w:w="9575" w:type="dxa"/>
            <w:vAlign w:val="top"/>
            <w:textDirection w:val="lrTb"/>
            <w:noWrap w:val="false"/>
          </w:tcPr>
          <w:p>
            <w:pPr>
              <w:pStyle w:val="871"/>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90"/>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rPr>
                <w:rFonts w:hint="eastAsia" w:ascii="宋体" w:hAnsi="宋体" w:cs="宋体"/>
                <w:spacing w:val="-2"/>
                <w:szCs w:val="21"/>
              </w:rPr>
            </w:r>
            <w:r/>
          </w:p>
        </w:tc>
        <w:tc>
          <w:tcPr>
            <w:tcW w:w="1179" w:type="dxa"/>
            <w:vAlign w:val="center"/>
            <w:textDirection w:val="lrTb"/>
            <w:noWrap w:val="false"/>
          </w:tcPr>
          <w:p>
            <w:pPr>
              <w:pStyle w:val="871"/>
              <w:spacing w:before="69" w:line="264" w:lineRule="auto"/>
              <w:rPr>
                <w:rFonts w:hint="eastAsia" w:ascii="宋体" w:hAnsi="宋体" w:cs="宋体"/>
                <w:spacing w:val="-1"/>
                <w:szCs w:val="21"/>
              </w:rPr>
            </w:pPr>
            <w:r>
              <w:rPr>
                <w:rFonts w:hint="eastAsia" w:ascii="宋体" w:hAnsi="宋体" w:cs="宋体"/>
                <w:spacing w:val="-1"/>
                <w:szCs w:val="21"/>
              </w:rPr>
              <w:t xml:space="preserve">履约能力</w:t>
            </w:r>
            <w:r>
              <w:rPr>
                <w:rFonts w:hint="eastAsia" w:ascii="宋体" w:hAnsi="宋体" w:cs="宋体"/>
                <w:spacing w:val="-1"/>
                <w:szCs w:val="21"/>
              </w:rPr>
            </w:r>
            <w:r/>
          </w:p>
        </w:tc>
        <w:tc>
          <w:tcPr>
            <w:tcW w:w="6330" w:type="dxa"/>
            <w:vAlign w:val="center"/>
            <w:textDirection w:val="lrTb"/>
            <w:noWrap w:val="false"/>
          </w:tcPr>
          <w:p>
            <w:pPr>
              <w:pStyle w:val="871"/>
              <w:spacing w:line="264" w:lineRule="auto"/>
              <w:rPr>
                <w:rFonts w:hint="eastAsia" w:ascii="宋体" w:hAnsi="宋体" w:cs="宋体"/>
                <w:szCs w:val="21"/>
              </w:rPr>
            </w:pPr>
            <w:r>
              <w:rPr>
                <w:rFonts w:ascii="宋体" w:hAnsi="宋体" w:cs="宋体"/>
                <w:szCs w:val="21"/>
              </w:rPr>
              <w:t xml:space="preserve">本次项目涉及到AI和HPC应用编译、调优等</w:t>
            </w:r>
            <w:r>
              <w:rPr>
                <w:rFonts w:hint="eastAsia" w:ascii="宋体" w:hAnsi="宋体" w:cs="宋体"/>
                <w:szCs w:val="21"/>
              </w:rPr>
              <w:t xml:space="preserve">。投标人拟投入本项目的相关产品具有软件著作权证书，包含“高性能计算及服务平台、云计算系统及服务平台、GPU计算平台”等，每提供1类证书得1分。</w:t>
            </w:r>
            <w:r>
              <w:rPr>
                <w:rFonts w:hint="eastAsia" w:ascii="宋体" w:hAnsi="宋体" w:cs="宋体"/>
                <w:szCs w:val="21"/>
              </w:rPr>
            </w:r>
            <w:r/>
          </w:p>
          <w:p>
            <w:pPr>
              <w:pStyle w:val="871"/>
              <w:spacing w:line="264" w:lineRule="auto"/>
              <w:rPr>
                <w:rFonts w:hint="eastAsia" w:ascii="宋体" w:hAnsi="宋体" w:cs="宋体"/>
                <w:szCs w:val="21"/>
              </w:rPr>
            </w:pPr>
            <w:r>
              <w:rPr>
                <w:rFonts w:hint="eastAsia" w:ascii="宋体" w:hAnsi="宋体" w:cs="宋体"/>
                <w:szCs w:val="21"/>
              </w:rPr>
              <w:t xml:space="preserve">（所提供证书“软件名称”与评分细则规定不同时，应提供符合上述要求的内容（功能）说明及关键信息，否则不予认可。）</w:t>
            </w:r>
            <w:r>
              <w:rPr>
                <w:rFonts w:hint="eastAsia" w:ascii="宋体" w:hAnsi="宋体" w:cs="宋体"/>
                <w:szCs w:val="21"/>
              </w:rPr>
            </w:r>
            <w:r/>
          </w:p>
        </w:tc>
        <w:tc>
          <w:tcPr>
            <w:tcW w:w="647"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31"/>
        </w:trPr>
        <w:tc>
          <w:tcPr>
            <w:gridSpan w:val="5"/>
            <w:tcW w:w="9575" w:type="dxa"/>
            <w:vAlign w:val="center"/>
            <w:textDirection w:val="lrTb"/>
            <w:noWrap w:val="false"/>
          </w:tcPr>
          <w:p>
            <w:pPr>
              <w:pStyle w:val="871"/>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rPr>
                <w:rFonts w:hint="eastAsia" w:ascii="宋体" w:hAnsi="宋体" w:cs="宋体"/>
                <w:spacing w:val="-6"/>
                <w:szCs w:val="21"/>
              </w:rPr>
            </w:r>
            <w:r/>
          </w:p>
        </w:tc>
      </w:tr>
      <w:tr>
        <w:trPr>
          <w:trHeight w:val="676"/>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rPr>
                <w:rFonts w:hint="eastAsia" w:ascii="宋体" w:hAnsi="宋体" w:cs="宋体"/>
                <w:spacing w:val="-2"/>
                <w:szCs w:val="21"/>
              </w:rPr>
            </w:r>
            <w:r/>
          </w:p>
        </w:tc>
        <w:tc>
          <w:tcPr>
            <w:tcW w:w="1179" w:type="dxa"/>
            <w:vAlign w:val="center"/>
            <w:textDirection w:val="lrTb"/>
            <w:noWrap w:val="false"/>
          </w:tcPr>
          <w:p>
            <w:pPr>
              <w:pStyle w:val="871"/>
              <w:spacing w:before="69" w:line="264" w:lineRule="auto"/>
              <w:rPr>
                <w:rFonts w:hint="eastAsia" w:ascii="宋体" w:hAnsi="宋体" w:cs="宋体"/>
                <w:spacing w:val="-1"/>
                <w:szCs w:val="21"/>
              </w:rPr>
            </w:pPr>
            <w:r>
              <w:rPr>
                <w:rFonts w:hint="eastAsia" w:ascii="宋体" w:hAnsi="宋体" w:cs="宋体"/>
                <w:spacing w:val="-1"/>
                <w:szCs w:val="21"/>
              </w:rPr>
              <w:t xml:space="preserve">环保</w:t>
            </w:r>
            <w:r>
              <w:rPr>
                <w:rFonts w:hint="eastAsia" w:ascii="宋体" w:hAnsi="宋体" w:cs="宋体"/>
                <w:spacing w:val="-1"/>
                <w:szCs w:val="21"/>
              </w:rPr>
            </w:r>
            <w:r/>
          </w:p>
        </w:tc>
        <w:tc>
          <w:tcPr>
            <w:tcW w:w="6330" w:type="dxa"/>
            <w:vAlign w:val="center"/>
            <w:textDirection w:val="lrTb"/>
            <w:noWrap w:val="false"/>
          </w:tcPr>
          <w:p>
            <w:pPr>
              <w:pStyle w:val="871"/>
              <w:spacing w:line="264" w:lineRule="auto"/>
              <w:rPr>
                <w:rFonts w:hint="eastAsia" w:ascii="宋体" w:hAnsi="宋体" w:cs="宋体"/>
                <w:szCs w:val="21"/>
              </w:rPr>
            </w:pP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范围内的，投标人提供国家确定的认证机构出具的、处于有效期内的该环境标志产品认证证书的得1分。</w:t>
            </w:r>
            <w:r>
              <w:rPr>
                <w:rFonts w:hint="eastAsia" w:ascii="宋体" w:hAnsi="宋体" w:cs="宋体"/>
                <w:szCs w:val="21"/>
              </w:rPr>
            </w:r>
            <w:r/>
          </w:p>
        </w:tc>
        <w:tc>
          <w:tcPr>
            <w:tcW w:w="647"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64"/>
        </w:trPr>
        <w:tc>
          <w:tcPr>
            <w:tcW w:w="519"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W w:w="7509" w:type="dxa"/>
            <w:vAlign w:val="center"/>
            <w:textDirection w:val="lrTb"/>
            <w:noWrap w:val="false"/>
          </w:tcPr>
          <w:p>
            <w:pPr>
              <w:pStyle w:val="871"/>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W w:w="1547"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71"/>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71"/>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1"/>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1"/>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940"/>
        <w:ind w:firstLine="72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1"/>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5"/>
        <w:rPr>
          <w:rFonts w:hint="eastAsia"/>
        </w:rPr>
      </w:pPr>
      <w:r>
        <w:rPr>
          <w:rFonts w:hint="eastAsia"/>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93"/>
      <w:r/>
      <w:bookmarkEnd w:id="194"/>
      <w:r/>
      <w:bookmarkEnd w:id="199"/>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871"/>
        <w:jc w:val="center"/>
        <w:rPr>
          <w:rFonts w:hint="eastAsia" w:ascii="宋体" w:hAnsi="宋体"/>
          <w:b/>
          <w:sz w:val="72"/>
          <w:szCs w:val="21"/>
        </w:rPr>
      </w:pPr>
      <w:r/>
      <w:bookmarkStart w:id="200" w:name="_Hlt26671244"/>
      <w:r/>
      <w:bookmarkEnd w:id="200"/>
      <w:r/>
      <w:bookmarkStart w:id="201" w:name="_Hlt26955039"/>
      <w:r/>
      <w:bookmarkEnd w:id="201"/>
      <w:r/>
      <w:bookmarkStart w:id="202" w:name="_Toc49090576"/>
      <w:r/>
      <w:bookmarkStart w:id="203" w:name="_Toc26554094"/>
      <w:r/>
      <w:bookmarkStart w:id="204" w:name="_Toc120614282"/>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7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6"/>
      <w:r/>
      <w:bookmarkEnd w:id="191"/>
      <w:r/>
      <w:bookmarkEnd w:id="202"/>
      <w:r/>
      <w:bookmarkEnd w:id="203"/>
      <w:r/>
      <w:bookmarkEnd w:id="204"/>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871"/>
        <w:ind w:firstLine="560"/>
        <w:spacing w:line="600" w:lineRule="exact"/>
        <w:rPr>
          <w:rFonts w:hint="eastAsia" w:ascii="宋体" w:hAnsi="宋体" w:cs="宋体"/>
          <w:sz w:val="28"/>
          <w:szCs w:val="28"/>
        </w:rPr>
      </w:pPr>
      <w:r/>
      <w:bookmarkStart w:id="205"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940"/>
        <w:ind w:firstLine="560"/>
      </w:pPr>
      <w:r>
        <w:rPr>
          <w:rFonts w:hint="eastAsia" w:cs="宋体"/>
          <w:sz w:val="28"/>
          <w:szCs w:val="28"/>
        </w:rPr>
        <w:t xml:space="preserve">十三、关于符合本国产品标准的声明函（如有）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871"/>
        <w:rPr>
          <w:rFonts w:hint="eastAsia" w:ascii="黑体" w:hAnsi="黑体" w:eastAsia="黑体"/>
          <w:bCs/>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71"/>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71"/>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rPr>
          <w:rFonts w:hint="eastAsia"/>
          <w:sz w:val="24"/>
          <w:szCs w:val="24"/>
        </w:rPr>
      </w:r>
      <w:r/>
    </w:p>
    <w:p>
      <w:pPr>
        <w:pStyle w:val="871"/>
        <w:ind w:firstLine="492"/>
        <w:spacing w:line="460" w:lineRule="exact"/>
        <w:rPr>
          <w:sz w:val="24"/>
          <w:szCs w:val="24"/>
        </w:rPr>
      </w:pPr>
      <w:r>
        <w:rPr>
          <w:sz w:val="24"/>
          <w:szCs w:val="24"/>
        </w:rPr>
      </w:r>
      <w:r/>
    </w:p>
    <w:p>
      <w:pPr>
        <w:pStyle w:val="989"/>
        <w:rPr>
          <w:sz w:val="24"/>
          <w:szCs w:val="24"/>
        </w:rPr>
      </w:pPr>
      <w:r>
        <w:rPr>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9"/>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990"/>
        <w:rPr>
          <w:rFonts w:hint="eastAsia"/>
          <w:lang w:eastAsia="zh-CN"/>
        </w:rPr>
      </w:pPr>
      <w:r>
        <w:rPr>
          <w:rFonts w:hint="eastAsia"/>
          <w:lang w:eastAsia="zh-CN"/>
        </w:rPr>
      </w:r>
      <w:r/>
    </w:p>
    <w:p>
      <w:pPr>
        <w:pStyle w:val="871"/>
        <w:rPr>
          <w:rFonts w:hint="eastAsia"/>
        </w:rPr>
      </w:pPr>
      <w:r>
        <w:rPr>
          <w:rFonts w:hint="eastAsia"/>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9"/>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    期：</w:t>
      </w:r>
      <w:bookmarkStart w:id="206" w:name="_格式3__银行出具的资信证明"/>
      <w:r/>
      <w:bookmarkEnd w:id="206"/>
      <w:r/>
      <w:bookmarkStart w:id="207" w:name="_Hlt26955070"/>
      <w:r/>
      <w:bookmarkEnd w:id="207"/>
      <w:r/>
      <w:bookmarkStart w:id="208" w:name="_Hlt26671380"/>
      <w:r/>
      <w:bookmarkEnd w:id="208"/>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71"/>
        <w:spacing w:line="460" w:lineRule="exact"/>
        <w:rPr>
          <w:rFonts w:hint="eastAsia" w:ascii="楷体" w:hAnsi="楷体" w:eastAsia="楷体"/>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88"/>
        <w:rPr>
          <w:rFonts w:hint="eastAsia"/>
          <w:bCs/>
          <w:sz w:val="24"/>
        </w:rPr>
      </w:pPr>
      <w:r>
        <w:rPr>
          <w:rFonts w:hint="eastAsia"/>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61"/>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61"/>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871"/>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sz w:val="24"/>
          <w:szCs w:val="24"/>
        </w:rPr>
      </w:pPr>
      <w:r>
        <w:rPr>
          <w:rFonts w:hint="eastAsia" w:ascii="宋体" w:hAnsi="宋体"/>
          <w:sz w:val="24"/>
          <w:szCs w:val="24"/>
        </w:rPr>
        <w:t xml:space="preserve">项目名称：</w:t>
      </w:r>
      <w:r>
        <w:rPr>
          <w:sz w:val="24"/>
          <w:szCs w:val="24"/>
        </w:rPr>
      </w:r>
      <w:r/>
    </w:p>
    <w:p>
      <w:pPr>
        <w:pStyle w:val="871"/>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871"/>
        <w:jc w:val="center"/>
        <w:spacing w:line="360" w:lineRule="auto"/>
        <w:rPr>
          <w:rFonts w:hint="eastAsia" w:ascii="黑体" w:eastAsia="黑体"/>
          <w:sz w:val="32"/>
          <w:szCs w:val="32"/>
        </w:rPr>
      </w:pPr>
      <w:r>
        <w:rPr>
          <w:rFonts w:hint="eastAsia" w:ascii="黑体" w:eastAsia="黑体"/>
          <w:sz w:val="32"/>
          <w:szCs w:val="32"/>
        </w:rPr>
      </w:r>
      <w:r/>
    </w:p>
    <w:p>
      <w:pPr>
        <w:pStyle w:val="871"/>
        <w:jc w:val="center"/>
        <w:spacing w:line="360" w:lineRule="auto"/>
        <w:rPr>
          <w:rFonts w:hint="eastAsia" w:ascii="黑体" w:eastAsia="黑体"/>
          <w:sz w:val="32"/>
          <w:szCs w:val="32"/>
        </w:rPr>
      </w:pPr>
      <w:r>
        <w:rPr>
          <w:rFonts w:hint="eastAsia" w:asci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rPr>
          <w:rFonts w:hint="eastAsia" w:ascii="方正小标宋简体" w:hAnsi="方正小标宋简体" w:eastAsia="方正小标宋简体" w:cs="方正小标宋简体"/>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序号</w:t>
            </w:r>
            <w:r>
              <w:rPr>
                <w:rFonts w:hint="eastAsia" w:ascii="宋体" w:hAnsi="宋体"/>
                <w:sz w:val="24"/>
                <w:szCs w:val="24"/>
              </w:rPr>
            </w:r>
            <w:r/>
          </w:p>
        </w:tc>
        <w:tc>
          <w:tcPr>
            <w:tcW w:w="3753"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产品名称</w:t>
            </w:r>
            <w:r>
              <w:rPr>
                <w:rFonts w:hint="eastAsia" w:ascii="宋体" w:hAnsi="宋体"/>
                <w:sz w:val="24"/>
                <w:szCs w:val="24"/>
              </w:rPr>
            </w:r>
            <w:r/>
          </w:p>
        </w:tc>
        <w:tc>
          <w:tcPr>
            <w:tcW w:w="2158"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产品品牌</w:t>
            </w:r>
            <w:r>
              <w:rPr>
                <w:rFonts w:hint="eastAsia" w:ascii="宋体" w:hAnsi="宋体"/>
                <w:sz w:val="24"/>
                <w:szCs w:val="24"/>
              </w:rPr>
            </w:r>
            <w:r/>
          </w:p>
        </w:tc>
        <w:tc>
          <w:tcPr>
            <w:tcW w:w="2601"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W w:w="1251"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ascii="宋体" w:hAnsi="宋体" w:cs="宋体"/>
                <w:szCs w:val="21"/>
                <w:lang w:val="zh-CN"/>
              </w:rPr>
              <w:t xml:space="preserve">1</w:t>
            </w:r>
            <w:r>
              <w:rPr>
                <w:rFonts w:hint="eastAsia" w:ascii="宋体" w:hAnsi="宋体"/>
                <w:sz w:val="24"/>
                <w:szCs w:val="24"/>
                <w:lang w:val="zh-CN"/>
              </w:rPr>
            </w:r>
            <w:r/>
          </w:p>
        </w:tc>
        <w:tc>
          <w:tcPr>
            <w:tcW w:w="3753"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601"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71"/>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871"/>
        <w:rPr>
          <w:sz w:val="24"/>
          <w:szCs w:val="24"/>
        </w:rPr>
      </w:pPr>
      <w:r>
        <w:rPr>
          <w:rFonts w:hint="eastAsia" w:ascii="宋体" w:hAnsi="宋体"/>
          <w:sz w:val="24"/>
          <w:szCs w:val="24"/>
        </w:rPr>
        <w:t xml:space="preserve">项目名称：</w:t>
      </w:r>
      <w:r>
        <w:rPr>
          <w:sz w:val="24"/>
          <w:szCs w:val="24"/>
        </w:rPr>
      </w:r>
      <w:r/>
    </w:p>
    <w:p>
      <w:pPr>
        <w:pStyle w:val="871"/>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pPr>
      <w:r>
        <w:t xml:space="preserve">备注： </w:t>
      </w:r>
      <w:r/>
    </w:p>
    <w:p>
      <w:pPr>
        <w:pStyle w:val="934"/>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rPr>
          <w:rFonts w:hint="eastAsia"/>
        </w:rPr>
      </w:r>
      <w:r/>
    </w:p>
    <w:p>
      <w:pPr>
        <w:pStyle w:val="934"/>
        <w:ind w:firstLine="480"/>
        <w:jc w:val="both"/>
        <w:spacing w:before="0" w:beforeAutospacing="0" w:after="0" w:afterAutospacing="0" w:line="360" w:lineRule="auto"/>
      </w:pPr>
      <w:r>
        <w:rPr>
          <w:rFonts w:hint="eastAsia"/>
        </w:rPr>
        <w:t xml:space="preserve">4.行数不够，可自行添加。</w:t>
      </w:r>
      <w:r/>
    </w:p>
    <w:p>
      <w:pPr>
        <w:pStyle w:val="871"/>
        <w:spacing w:line="480" w:lineRule="exact"/>
        <w:rPr>
          <w:rFonts w:ascii="宋体" w:hAnsi="宋体"/>
          <w:sz w:val="24"/>
          <w:szCs w:val="24"/>
        </w:rPr>
      </w:pPr>
      <w:r>
        <w:rPr>
          <w:rFonts w:ascii="宋体" w:hAnsi="宋体"/>
          <w:sz w:val="24"/>
          <w:szCs w:val="24"/>
        </w:rPr>
      </w:r>
      <w:r/>
    </w:p>
    <w:p>
      <w:pPr>
        <w:pStyle w:val="871"/>
        <w:rPr>
          <w:rFonts w:ascii="宋体" w:hAnsi="宋体"/>
          <w:sz w:val="24"/>
          <w:szCs w:val="24"/>
        </w:rPr>
      </w:pPr>
      <w:r>
        <w:rPr>
          <w:rFonts w:ascii="宋体" w:hAnsi="宋体"/>
          <w:sz w:val="24"/>
          <w:szCs w:val="24"/>
        </w:rPr>
      </w:r>
      <w:r/>
    </w:p>
    <w:p>
      <w:pPr>
        <w:pStyle w:val="871"/>
        <w:rPr>
          <w:rFonts w:ascii="宋体" w:hAnsi="宋体"/>
          <w:sz w:val="24"/>
          <w:szCs w:val="24"/>
        </w:rPr>
      </w:pPr>
      <w:r>
        <w:rPr>
          <w:rFonts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46"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64" w:type="dxa"/>
            <w:vAlign w:val="center"/>
            <w:textDirection w:val="lrTb"/>
            <w:noWrap w:val="false"/>
          </w:tcPr>
          <w:p>
            <w:pPr>
              <w:pStyle w:val="871"/>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ind w:right="180" w:firstLine="480"/>
        <w:spacing w:line="560" w:lineRule="exact"/>
        <w:rPr>
          <w:rFonts w:hint="eastAsia" w:ascii="宋体" w:hAnsi="宋体"/>
          <w:sz w:val="24"/>
          <w:szCs w:val="24"/>
        </w:rPr>
      </w:pPr>
      <w:r>
        <w:rPr>
          <w:rFonts w:hint="eastAsia" w:ascii="宋体" w:hAnsi="宋体"/>
          <w:sz w:val="24"/>
          <w:szCs w:val="24"/>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34"/>
        <w:ind w:firstLine="480"/>
        <w:jc w:val="both"/>
        <w:spacing w:before="0" w:beforeAutospacing="0" w:after="0" w:afterAutospacing="0"/>
      </w:pPr>
      <w:r/>
      <w:r/>
    </w:p>
    <w:p>
      <w:pPr>
        <w:pStyle w:val="934"/>
        <w:ind w:firstLine="480"/>
        <w:jc w:val="both"/>
        <w:spacing w:before="0" w:beforeAutospacing="0" w:after="0" w:afterAutospacing="0" w:line="360" w:lineRule="auto"/>
      </w:pPr>
      <w:r>
        <w:t xml:space="preserve">备注： </w:t>
      </w:r>
      <w:r/>
    </w:p>
    <w:p>
      <w:pPr>
        <w:pStyle w:val="93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52" w:type="dxa"/>
            <w:vAlign w:val="center"/>
            <w:textDirection w:val="lrTb"/>
            <w:noWrap w:val="false"/>
          </w:tcPr>
          <w:p>
            <w:pPr>
              <w:pStyle w:val="871"/>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ind w:right="180" w:firstLine="480"/>
        <w:spacing w:line="560" w:lineRule="exact"/>
        <w:rPr>
          <w:rFonts w:hint="eastAsia" w:ascii="宋体" w:hAnsi="宋体"/>
          <w:sz w:val="24"/>
          <w:szCs w:val="24"/>
        </w:rPr>
      </w:pPr>
      <w:r>
        <w:rPr>
          <w:rFonts w:hint="eastAsia" w:ascii="宋体" w:hAnsi="宋体"/>
          <w:sz w:val="24"/>
          <w:szCs w:val="24"/>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spacing w:line="480" w:lineRule="auto"/>
        <w:rPr>
          <w:rFonts w:hint="eastAsia" w:ascii="宋体" w:hAnsi="宋体"/>
          <w:sz w:val="24"/>
          <w:szCs w:val="21"/>
        </w:rPr>
      </w:pPr>
      <w:r>
        <w:rPr>
          <w:rFonts w:hint="eastAsia" w:ascii="宋体" w:hAnsi="宋体"/>
          <w:sz w:val="24"/>
          <w:szCs w:val="21"/>
        </w:rPr>
      </w:r>
      <w:r/>
    </w:p>
    <w:p>
      <w:pPr>
        <w:pStyle w:val="871"/>
        <w:spacing w:line="480" w:lineRule="auto"/>
        <w:rPr>
          <w:rFonts w:hint="eastAsia" w:ascii="仿宋_GB2312" w:hAnsi="Arial"/>
          <w:sz w:val="30"/>
          <w:szCs w:val="21"/>
        </w:rPr>
      </w:pPr>
      <w:r>
        <w:rPr>
          <w:rFonts w:hint="eastAsia" w:ascii="仿宋_GB2312" w:hAnsi="Arial"/>
          <w:sz w:val="30"/>
          <w:szCs w:val="21"/>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1"/>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36" w:lineRule="auto"/>
        <w:rPr>
          <w:rFonts w:hint="eastAsia" w:ascii="宋体" w:hAnsi="宋体"/>
          <w:sz w:val="24"/>
          <w:szCs w:val="24"/>
        </w:rPr>
      </w:pPr>
      <w:r>
        <w:rPr>
          <w:rFonts w:hint="eastAsia" w:ascii="宋体" w:hAnsi="宋体"/>
          <w:sz w:val="24"/>
          <w:szCs w:val="24"/>
        </w:rPr>
      </w:r>
      <w:r/>
    </w:p>
    <w:p>
      <w:pPr>
        <w:pStyle w:val="871"/>
        <w:spacing w:line="336" w:lineRule="auto"/>
        <w:rPr>
          <w:rFonts w:hint="eastAsia"/>
        </w:rPr>
      </w:pPr>
      <w:r>
        <w:rPr>
          <w:rFonts w:hint="eastAsia"/>
        </w:rPr>
      </w:r>
      <w:r/>
    </w:p>
    <w:p>
      <w:pPr>
        <w:pStyle w:val="871"/>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rPr>
          <w:rFonts w:hint="eastAsia" w:ascii="宋体" w:hAnsi="宋体"/>
          <w:sz w:val="24"/>
          <w:szCs w:val="24"/>
        </w:rPr>
      </w:pPr>
      <w:r>
        <w:rPr>
          <w:rFonts w:hint="eastAsia" w:ascii="宋体" w:hAnsi="宋体"/>
          <w:sz w:val="24"/>
          <w:szCs w:val="24"/>
        </w:rPr>
      </w:r>
      <w:r/>
    </w:p>
    <w:p>
      <w:pPr>
        <w:pStyle w:val="871"/>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71"/>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7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71"/>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1"/>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1"/>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71"/>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6"/>
          <w:rFonts w:hint="eastAsia"/>
          <w:i w:val="0"/>
          <w:strike/>
          <w:u w:val="single"/>
          <w:shd w:val="clear" w:color="auto" w:fill="ffffff"/>
        </w:rPr>
        <w:t xml:space="preserve">（规定比例）</w:t>
      </w:r>
      <w:r>
        <w:rPr>
          <w:rStyle w:val="946"/>
          <w:rFonts w:hint="eastAsia"/>
          <w:i w:val="0"/>
          <w:shd w:val="clear" w:color="auto" w:fill="ffffff"/>
          <w:vertAlign w:val="superscript"/>
        </w:rPr>
        <w:t xml:space="preserve">3</w:t>
      </w:r>
      <w:r>
        <w:rPr>
          <w:rFonts w:hint="eastAsia"/>
          <w:strike/>
          <w:shd w:val="clear" w:color="auto" w:fill="ffffff"/>
        </w:rPr>
        <w:t xml:space="preserve">。</w:t>
      </w:r>
      <w:r>
        <w:rPr>
          <w:rStyle w:val="946"/>
          <w:rFonts w:hint="eastAsia"/>
          <w:i w:val="0"/>
          <w:strike/>
          <w:u w:val="single"/>
          <w:shd w:val="clear" w:color="auto" w:fill="ffffff"/>
        </w:rPr>
        <w:t xml:space="preserve">（产品名称1）</w:t>
      </w:r>
      <w:r>
        <w:rPr>
          <w:rFonts w:hint="eastAsia"/>
          <w:strike/>
          <w:shd w:val="clear" w:color="auto" w:fill="ffffff"/>
        </w:rPr>
        <w:t xml:space="preserve">的</w:t>
      </w:r>
      <w:r>
        <w:rPr>
          <w:rStyle w:val="946"/>
          <w:rFonts w:hint="eastAsia"/>
          <w:i w:val="0"/>
          <w:strike/>
          <w:u w:val="single"/>
          <w:shd w:val="clear" w:color="auto" w:fill="ffffff"/>
        </w:rPr>
        <w:t xml:space="preserve">（关键组件）</w:t>
      </w:r>
      <w:r>
        <w:rPr>
          <w:rStyle w:val="946"/>
          <w:rFonts w:hint="eastAsia"/>
          <w:i w:val="0"/>
          <w:shd w:val="clear" w:color="auto" w:fill="ffffff"/>
          <w:vertAlign w:val="superscript"/>
        </w:rPr>
        <w:t xml:space="preserve">4</w:t>
      </w:r>
      <w:r>
        <w:rPr>
          <w:rFonts w:hint="eastAsia"/>
          <w:strike/>
          <w:shd w:val="clear" w:color="auto" w:fill="ffffff"/>
        </w:rPr>
        <w:t xml:space="preserve">在中国境内生产。</w:t>
      </w:r>
      <w:r>
        <w:rPr>
          <w:rStyle w:val="946"/>
          <w:rFonts w:hint="eastAsia"/>
          <w:i w:val="0"/>
          <w:strike/>
          <w:u w:val="single"/>
          <w:shd w:val="clear" w:color="auto" w:fill="ffffff"/>
        </w:rPr>
        <w:t xml:space="preserve">（产品名称1）</w:t>
      </w:r>
      <w:r>
        <w:rPr>
          <w:rFonts w:hint="eastAsia"/>
          <w:strike/>
          <w:shd w:val="clear" w:color="auto" w:fill="ffffff"/>
        </w:rPr>
        <w:t xml:space="preserve">的</w:t>
      </w:r>
      <w:r>
        <w:rPr>
          <w:rStyle w:val="946"/>
          <w:rFonts w:hint="eastAsia"/>
          <w:i w:val="0"/>
          <w:strike/>
          <w:u w:val="single"/>
          <w:shd w:val="clear" w:color="auto" w:fill="ffffff"/>
        </w:rPr>
        <w:t xml:space="preserve">（关键工序）</w:t>
      </w:r>
      <w:r>
        <w:rPr>
          <w:rStyle w:val="946"/>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6"/>
          <w:rFonts w:hint="eastAsia"/>
          <w:i w:val="0"/>
          <w:strike/>
          <w:u w:val="single"/>
          <w:shd w:val="clear" w:color="auto" w:fill="ffffff"/>
        </w:rPr>
        <w:t xml:space="preserve">（规定比例）</w:t>
      </w:r>
      <w:r>
        <w:rPr>
          <w:rFonts w:hint="eastAsia"/>
          <w:strike/>
          <w:shd w:val="clear" w:color="auto" w:fill="ffffff"/>
        </w:rPr>
        <w:t xml:space="preserve">。</w:t>
      </w:r>
      <w:r>
        <w:rPr>
          <w:rStyle w:val="946"/>
          <w:rFonts w:hint="eastAsia"/>
          <w:i w:val="0"/>
          <w:strike/>
          <w:u w:val="single"/>
          <w:shd w:val="clear" w:color="auto" w:fill="ffffff"/>
        </w:rPr>
        <w:t xml:space="preserve">（产品名称2）</w:t>
      </w:r>
      <w:r>
        <w:rPr>
          <w:rFonts w:hint="eastAsia"/>
          <w:strike/>
          <w:shd w:val="clear" w:color="auto" w:fill="ffffff"/>
        </w:rPr>
        <w:t xml:space="preserve">的</w:t>
      </w:r>
      <w:r>
        <w:rPr>
          <w:rStyle w:val="946"/>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6"/>
          <w:rFonts w:hint="eastAsia"/>
          <w:i w:val="0"/>
          <w:strike/>
          <w:u w:val="single"/>
          <w:shd w:val="clear" w:color="auto" w:fill="ffffff"/>
        </w:rPr>
        <w:t xml:space="preserve">（产品名称2）</w:t>
      </w:r>
      <w:r>
        <w:rPr>
          <w:rFonts w:hint="eastAsia"/>
          <w:strike/>
          <w:shd w:val="clear" w:color="auto" w:fill="ffffff"/>
        </w:rPr>
        <w:t xml:space="preserve">的</w:t>
      </w:r>
      <w:r>
        <w:rPr>
          <w:rStyle w:val="946"/>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6"/>
          <w:vertAlign w:val="superscript"/>
        </w:rPr>
        <w:t xml:space="preserve">6</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34"/>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34"/>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34"/>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jc w:val="center"/>
        <w:rPr>
          <w:rFonts w:hint="eastAsia" w:ascii="方正小标宋简体" w:hAnsi="方正小标宋简体" w:eastAsia="方正小标宋简体" w:cs="方正小标宋简体"/>
          <w:sz w:val="32"/>
          <w:szCs w:val="32"/>
        </w:rPr>
      </w:pPr>
      <w:r>
        <w:br w:type="page" w:clear="all"/>
      </w:r>
      <w:bookmarkEnd w:id="205"/>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71"/>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Yu Mincho">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5"/>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71"/>
    <w:link w:val="88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89"/>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3">
    <w:name w:val="标题 4 字符"/>
    <w:next w:val="883"/>
    <w:link w:val="875"/>
    <w:rPr>
      <w:rFonts w:ascii="Arial" w:hAnsi="Arial" w:eastAsia="黑体" w:cs="Arial"/>
      <w:b/>
      <w:bCs/>
      <w:sz w:val="28"/>
      <w:szCs w:val="28"/>
    </w:rPr>
  </w:style>
  <w:style w:type="character" w:styleId="884">
    <w:name w:val="标题 1 字符"/>
    <w:next w:val="884"/>
    <w:link w:val="872"/>
    <w:rPr>
      <w:rFonts w:ascii="楷体_GB2312" w:hAnsi="Times New Roman" w:eastAsia="楷体_GB2312" w:cs="Times New Roman"/>
      <w:sz w:val="28"/>
      <w:szCs w:val="28"/>
    </w:rPr>
  </w:style>
  <w:style w:type="character" w:styleId="885">
    <w:name w:val="标题 2 字符"/>
    <w:next w:val="885"/>
    <w:link w:val="873"/>
    <w:rPr>
      <w:rFonts w:ascii="Arial" w:hAnsi="Arial" w:eastAsia="幼圆" w:cs="Arial"/>
      <w:b/>
      <w:bCs/>
      <w:sz w:val="44"/>
      <w:szCs w:val="44"/>
    </w:rPr>
  </w:style>
  <w:style w:type="character" w:styleId="886">
    <w:name w:val="标题 3 字符"/>
    <w:next w:val="886"/>
    <w:link w:val="874"/>
    <w:rPr>
      <w:rFonts w:ascii="Times New Roman" w:hAnsi="Times New Roman" w:eastAsia="宋体" w:cs="Times New Roman"/>
      <w:b/>
      <w:bCs/>
      <w:sz w:val="32"/>
      <w:szCs w:val="32"/>
    </w:rPr>
  </w:style>
  <w:style w:type="paragraph" w:styleId="887">
    <w:name w:val="正文缩进"/>
    <w:basedOn w:val="871"/>
    <w:next w:val="887"/>
    <w:link w:val="888"/>
    <w:pPr>
      <w:ind w:firstLine="420"/>
    </w:pPr>
    <w:rPr>
      <w:szCs w:val="21"/>
    </w:rPr>
  </w:style>
  <w:style w:type="character" w:styleId="888">
    <w:name w:val="正文缩进 字符"/>
    <w:next w:val="888"/>
    <w:link w:val="887"/>
    <w:rPr>
      <w:szCs w:val="21"/>
    </w:rPr>
  </w:style>
  <w:style w:type="character" w:styleId="889">
    <w:name w:val="标题 5 字符"/>
    <w:next w:val="889"/>
    <w:link w:val="876"/>
    <w:rPr>
      <w:rFonts w:ascii="宋体" w:hAnsi="Times New Roman" w:eastAsia="宋体" w:cs="Times New Roman"/>
      <w:color w:val="000000"/>
      <w:sz w:val="28"/>
      <w:szCs w:val="28"/>
    </w:rPr>
  </w:style>
  <w:style w:type="character" w:styleId="890">
    <w:name w:val="标题 6 字符"/>
    <w:next w:val="890"/>
    <w:link w:val="877"/>
    <w:rPr>
      <w:rFonts w:ascii="Arial" w:hAnsi="Arial" w:eastAsia="黑体" w:cs="Times New Roman"/>
      <w:b/>
      <w:bCs/>
      <w:sz w:val="24"/>
      <w:szCs w:val="24"/>
    </w:rPr>
  </w:style>
  <w:style w:type="character" w:styleId="891">
    <w:name w:val="标题 7 字符"/>
    <w:next w:val="891"/>
    <w:link w:val="878"/>
    <w:rPr>
      <w:rFonts w:ascii="Times New Roman" w:hAnsi="Times New Roman" w:eastAsia="宋体" w:cs="Times New Roman"/>
      <w:b/>
      <w:bCs/>
      <w:sz w:val="24"/>
      <w:szCs w:val="24"/>
    </w:rPr>
  </w:style>
  <w:style w:type="character" w:styleId="892">
    <w:name w:val="标题 8 字符"/>
    <w:next w:val="892"/>
    <w:link w:val="879"/>
    <w:rPr>
      <w:rFonts w:ascii="Arial" w:hAnsi="Arial" w:eastAsia="黑体" w:cs="Times New Roman"/>
      <w:sz w:val="24"/>
      <w:szCs w:val="24"/>
    </w:rPr>
  </w:style>
  <w:style w:type="character" w:styleId="893">
    <w:name w:val="标题 9 字符"/>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eastAsia="宋体" w:cs="Times New Roman"/>
      <w:szCs w:val="21"/>
    </w:rPr>
  </w:style>
  <w:style w:type="character" w:styleId="897">
    <w:name w:val="文档结构图 字符"/>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字符1"/>
    <w:next w:val="899"/>
    <w:link w:val="898"/>
    <w:uiPriority w:val="99"/>
    <w:semiHidden/>
  </w:style>
  <w:style w:type="paragraph" w:styleId="900">
    <w:name w:val="正文文本 3"/>
    <w:basedOn w:val="871"/>
    <w:next w:val="900"/>
    <w:link w:val="901"/>
    <w:rPr>
      <w:rFonts w:ascii="仿宋_GB2312" w:hAnsi="Arial" w:eastAsia="仿宋_GB2312" w:cs="Times New Roman"/>
      <w:sz w:val="32"/>
      <w:szCs w:val="32"/>
    </w:rPr>
  </w:style>
  <w:style w:type="character" w:styleId="901">
    <w:name w:val="正文文本 3 字符"/>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cs="Times New Roman"/>
      <w:sz w:val="28"/>
      <w:szCs w:val="28"/>
    </w:rPr>
  </w:style>
  <w:style w:type="character" w:styleId="903">
    <w:name w:val="正文文本 字符"/>
    <w:next w:val="903"/>
    <w:link w:val="902"/>
    <w:rPr>
      <w:rFonts w:ascii="楷体_GB2312" w:hAnsi="Arial" w:eastAsia="楷体_GB2312" w:cs="Times New Roman"/>
      <w:sz w:val="28"/>
      <w:szCs w:val="28"/>
    </w:rPr>
  </w:style>
  <w:style w:type="paragraph" w:styleId="904">
    <w:name w:val="正文文本缩进"/>
    <w:basedOn w:val="871"/>
    <w:next w:val="906"/>
    <w:link w:val="905"/>
    <w:unhideWhenUsed/>
    <w:pPr>
      <w:ind w:left="420"/>
      <w:spacing w:after="120"/>
    </w:pPr>
  </w:style>
  <w:style w:type="character" w:styleId="905">
    <w:name w:val="正文文本缩进 字符"/>
    <w:next w:val="905"/>
    <w:link w:val="904"/>
    <w:uiPriority w:val="99"/>
    <w:semiHidden/>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eastAsia="宋体" w:cs="Courier New"/>
      <w:szCs w:val="21"/>
    </w:rPr>
  </w:style>
  <w:style w:type="character" w:styleId="911">
    <w:name w:val="纯文本 字符"/>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rFonts w:ascii="Times New Roman" w:hAnsi="Times New Roman" w:eastAsia="宋体" w:cs="Times New Roman"/>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71"/>
    <w:next w:val="917"/>
    <w:link w:val="918"/>
    <w:semiHidden/>
    <w:rPr>
      <w:rFonts w:ascii="Times New Roman" w:hAnsi="Times New Roman" w:eastAsia="宋体" w:cs="Times New Roman"/>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字符"/>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cs="Times New Roman"/>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hAnsi="Times New Roman" w:eastAsia="仿宋_GB2312" w:cs="Times New Roman"/>
      <w:sz w:val="30"/>
      <w:szCs w:val="30"/>
    </w:rPr>
  </w:style>
  <w:style w:type="character" w:styleId="939">
    <w:name w:val="正文文本首行缩进 字符"/>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left="0" w:firstLine="420"/>
      <w:spacing w:after="0" w:line="360" w:lineRule="auto"/>
    </w:pPr>
    <w:rPr>
      <w:rFonts w:ascii="宋体" w:hAnsi="宋体" w:eastAsia="宋体" w:cs="Times New Roman"/>
      <w:szCs w:val="20"/>
    </w:rPr>
  </w:style>
  <w:style w:type="character" w:styleId="941">
    <w:name w:val="正文文本首行缩进 2 字符"/>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
    <w:next w:val="949"/>
    <w:link w:val="898"/>
    <w:rPr>
      <w:rFonts w:ascii="Calibri" w:hAnsi="Calibri" w:eastAsia="宋体" w:cs="Times New Roman"/>
      <w:sz w:val="21"/>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表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sz w:val="21"/>
      <w:szCs w:val="21"/>
      <w:lang w:val="en-US" w:eastAsia="zh-CN" w:bidi="ar-SA"/>
    </w:rPr>
  </w:style>
  <w:style w:type="paragraph" w:styleId="986">
    <w:name w:val="无间隔"/>
    <w:next w:val="986"/>
    <w:link w:val="871"/>
    <w:uiPriority w:val="99"/>
    <w:qFormat/>
    <w:pPr>
      <w:jc w:val="both"/>
      <w:widowControl w:val="off"/>
    </w:pPr>
    <w:rPr>
      <w:sz w:val="21"/>
      <w:szCs w:val="21"/>
      <w:lang w:val="en-US" w:eastAsia="zh-CN" w:bidi="ar-SA"/>
    </w:rPr>
  </w:style>
  <w:style w:type="table" w:styleId="987">
    <w:name w:val="Table Normal"/>
    <w:next w:val="987"/>
    <w:link w:val="871"/>
    <w:qFormat/>
    <w:rPr>
      <w:lang w:val="en-US" w:eastAsia="zh-CN" w:bidi="ar-SA"/>
    </w:rPr>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rPr>
      <w:lang w:val="en-US" w:eastAsia="zh-CN" w:bidi="ar-SA"/>
    </w:rPr>
    <w:tblPr/>
  </w:style>
  <w:style w:type="paragraph" w:styleId="994">
    <w:name w:val="正文文本缩进1"/>
    <w:basedOn w:val="871"/>
    <w:next w:val="995"/>
    <w:link w:val="871"/>
    <w:unhideWhenUsed/>
    <w:qFormat/>
    <w:pPr>
      <w:ind w:left="420"/>
      <w:spacing w:after="120"/>
    </w:pPr>
  </w:style>
  <w:style w:type="paragraph" w:styleId="995">
    <w:name w:val="正文首行缩进 21"/>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rPr>
      <w:lang w:val="en-US" w:eastAsia="zh-CN" w:bidi="ar-SA"/>
    </w:rPr>
    <w:tblPr/>
  </w:style>
  <w:style w:type="paragraph" w:styleId="997">
    <w:name w:val="列表段落1"/>
    <w:basedOn w:val="871"/>
    <w:next w:val="997"/>
    <w:link w:val="871"/>
    <w:uiPriority w:val="34"/>
    <w:qFormat/>
    <w:pPr>
      <w:ind w:firstLine="420"/>
      <w:jc w:val="left"/>
      <w:widowControl/>
    </w:pPr>
    <w:rPr>
      <w:rFonts w:ascii="宋体" w:hAnsi="宋体" w:cs="宋体"/>
      <w:sz w:val="24"/>
      <w:szCs w:val="24"/>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6</cp:revision>
  <dcterms:created xsi:type="dcterms:W3CDTF">2023-03-16T02:13:00Z</dcterms:created>
  <dcterms:modified xsi:type="dcterms:W3CDTF">2026-01-14T01:55:19Z</dcterms:modified>
</cp:coreProperties>
</file>