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0"/>
        <w:rPr>
          <w:rFonts w:hint="eastAsia" w:eastAsia="黑体"/>
          <w:b/>
          <w:bCs/>
          <w:sz w:val="84"/>
        </w:rPr>
      </w:pPr>
      <w:r>
        <w:rPr>
          <w:rFonts w:hint="eastAsia" w:eastAsia="黑体"/>
          <w:b/>
          <w:bCs/>
          <w:sz w:val="84"/>
        </w:rPr>
      </w:r>
      <w:r/>
    </w:p>
    <w:p>
      <w:pPr>
        <w:pStyle w:val="85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7"/>
        <w:ind w:left="1105" w:hanging="370"/>
        <w:spacing w:line="360" w:lineRule="auto"/>
        <w:tabs>
          <w:tab w:val="left" w:pos="3240" w:leader="none"/>
          <w:tab w:val="left" w:pos="3420" w:leader="none"/>
        </w:tabs>
        <w:rPr>
          <w:rFonts w:ascii="等线" w:hAnsi="等线" w:eastAsia="等线" w:cs="等线"/>
          <w:bCs/>
          <w:sz w:val="36"/>
          <w:szCs w:val="36"/>
          <w:lang w:bidi="ar"/>
        </w:rPr>
      </w:pPr>
      <w:r>
        <w:rPr>
          <w:rFonts w:ascii="等线" w:hAnsi="等线" w:eastAsia="等线" w:cs="等线"/>
          <w:bCs/>
          <w:sz w:val="36"/>
          <w:szCs w:val="36"/>
          <w:lang w:bidi="ar"/>
        </w:rPr>
      </w:r>
      <w:r/>
    </w:p>
    <w:p>
      <w:pPr>
        <w:pStyle w:val="767"/>
        <w:ind w:left="1105" w:hanging="370"/>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pStyle w:val="767"/>
        <w:ind w:left="1735" w:hanging="370"/>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常州市数字政府业务中台和场景扩能提优项目 </w:t>
      </w:r>
      <w:r>
        <w:rPr>
          <w:rFonts w:hint="eastAsia" w:ascii="等线" w:hAnsi="等线" w:eastAsia="等线" w:cs="等线"/>
          <w:bCs/>
          <w:sz w:val="36"/>
          <w:szCs w:val="36"/>
          <w:lang w:bidi="ar"/>
        </w:rPr>
      </w:r>
      <w:r/>
    </w:p>
    <w:p>
      <w:pPr>
        <w:pStyle w:val="767"/>
        <w:ind w:left="1735" w:hanging="370"/>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JSZC-320400-JZCG-G2026-0028</w:t>
      </w:r>
      <w:r>
        <w:rPr>
          <w:rFonts w:hint="eastAsia" w:ascii="宋体" w:hAnsi="宋体"/>
          <w:sz w:val="32"/>
          <w:szCs w:val="32"/>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ascii="宋体" w:hAnsi="宋体"/>
        </w:rPr>
      </w:pPr>
      <w:r>
        <w:rPr>
          <w:rFonts w:ascii="宋体" w:hAnsi="宋体"/>
        </w:rPr>
      </w:r>
      <w:r/>
    </w:p>
    <w:p>
      <w:pPr>
        <w:pStyle w:val="855"/>
        <w:ind w:firstLine="0"/>
        <w:spacing w:before="0" w:after="0"/>
        <w:rPr>
          <w:rFonts w:hint="eastAsia" w:ascii="宋体" w:hAnsi="宋体"/>
        </w:rPr>
      </w:pPr>
      <w:r>
        <w:rPr>
          <w:rFonts w:hint="eastAsia" w:ascii="宋体" w:hAnsi="宋体"/>
        </w:rPr>
      </w:r>
      <w:r/>
    </w:p>
    <w:p>
      <w:pPr>
        <w:pStyle w:val="855"/>
        <w:ind w:firstLine="0"/>
        <w:spacing w:before="0" w:after="0"/>
        <w:rPr>
          <w:rFonts w:hint="eastAsia" w:ascii="宋体" w:hAnsi="宋体"/>
        </w:rPr>
      </w:pPr>
      <w:r>
        <w:rPr>
          <w:rFonts w:hint="eastAsia" w:ascii="宋体" w:hAnsi="宋体"/>
        </w:rPr>
      </w:r>
      <w:r/>
    </w:p>
    <w:p>
      <w:pPr>
        <w:pStyle w:val="829"/>
        <w:spacing w:before="0" w:beforeAutospacing="0" w:after="0" w:afterAutospacing="0" w:line="360" w:lineRule="auto"/>
        <w:widowControl w:val="off"/>
      </w:pPr>
      <w:r/>
      <w:r/>
    </w:p>
    <w:p>
      <w:pPr>
        <w:pStyle w:val="829"/>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829"/>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2026年1月30日</w:t>
      </w:r>
      <w:r>
        <w:rPr>
          <w:rFonts w:ascii="等线" w:hAnsi="等线" w:eastAsia="等线" w:cs="等线"/>
          <w:bCs/>
          <w:sz w:val="36"/>
          <w:szCs w:val="36"/>
          <w:lang w:bidi="ar"/>
        </w:rPr>
      </w:r>
      <w:r/>
    </w:p>
    <w:p>
      <w:pPr>
        <w:pStyle w:val="855"/>
        <w:ind w:firstLine="0"/>
        <w:rPr>
          <w:rFonts w:hint="eastAsia"/>
          <w:u w:val="single"/>
        </w:rPr>
      </w:pPr>
      <w:r>
        <w:rPr>
          <w:rFonts w:hint="eastAsia"/>
        </w:rPr>
        <w:t xml:space="preserve">                        </w:t>
      </w:r>
      <w:r>
        <w:rPr>
          <w:rFonts w:hint="eastAsia"/>
          <w:u w:val="single"/>
        </w:rPr>
      </w:r>
      <w:r/>
    </w:p>
    <w:p>
      <w:pPr>
        <w:pStyle w:val="855"/>
        <w:ind w:firstLine="0"/>
        <w:jc w:val="center"/>
        <w:rPr>
          <w:rFonts w:hint="eastAsia"/>
        </w:rPr>
      </w:pPr>
      <w:r>
        <w:rPr>
          <w:rFonts w:hint="eastAsia"/>
        </w:rPr>
      </w:r>
      <w:r/>
    </w:p>
    <w:p>
      <w:pPr>
        <w:pStyle w:val="767"/>
        <w:jc w:val="center"/>
        <w:spacing w:line="480" w:lineRule="auto"/>
        <w:rPr>
          <w:rFonts w:hint="eastAsia" w:ascii="黑体" w:hAnsi="Arial" w:eastAsia="黑体"/>
          <w:b/>
          <w:sz w:val="44"/>
        </w:rPr>
      </w:pPr>
      <w:r>
        <w:br w:type="page" w:clear="all"/>
      </w:r>
      <w:bookmarkStart w:id="0" w:name="_Toc120614210"/>
      <w:r/>
      <w:bookmarkStart w:id="1" w:name="_Toc16938516"/>
      <w:r/>
      <w:bookmarkStart w:id="2" w:name="_Toc20823272"/>
      <w:r/>
      <w:bookmarkStart w:id="3" w:name="_Toc479757206"/>
      <w:r/>
      <w:bookmarkStart w:id="4" w:name="_Toc513029200"/>
      <w:r/>
      <w:bookmarkStart w:id="5" w:name="_Toc523127445"/>
      <w:r>
        <w:rPr>
          <w:rFonts w:hint="eastAsia" w:ascii="黑体" w:hAnsi="Arial" w:eastAsia="黑体"/>
          <w:b/>
          <w:sz w:val="44"/>
        </w:rPr>
        <w:t xml:space="preserve">总  目  录</w:t>
      </w:r>
      <w:r>
        <w:rPr>
          <w:rFonts w:hint="eastAsia" w:ascii="黑体" w:hAnsi="Arial" w:eastAsia="黑体"/>
          <w:b/>
          <w:sz w:val="44"/>
        </w:rPr>
      </w:r>
      <w:r/>
    </w:p>
    <w:p>
      <w:pPr>
        <w:pStyle w:val="818"/>
        <w:tabs>
          <w:tab w:val="right" w:pos="8720" w:leader="dot"/>
        </w:tabs>
        <w:rPr>
          <w:rFonts w:ascii="等线" w:hAnsi="等线" w:eastAsia="等线"/>
          <w:caps w:val="0"/>
          <w:sz w:val="21"/>
          <w:szCs w:val="22"/>
          <w:lang w:val="en-US" w:eastAsia="zh-CN"/>
        </w:rPr>
      </w:pPr>
      <w:r>
        <w:rPr>
          <w:rFonts w:ascii="仿宋_GB2312" w:hAnsi="Arial" w:eastAsia="仿宋_GB2312"/>
          <w:b/>
          <w:sz w:val="28"/>
        </w:rPr>
        <w:fldChar w:fldCharType="begin"/>
      </w:r>
      <w:r>
        <w:rPr>
          <w:rFonts w:ascii="仿宋_GB2312" w:hAnsi="Arial" w:eastAsia="仿宋_GB2312"/>
          <w:b/>
          <w:sz w:val="28"/>
        </w:rPr>
        <w:instrText xml:space="preserve"> </w:instrText>
      </w:r>
      <w:r>
        <w:rPr>
          <w:rFonts w:hint="eastAsia" w:ascii="仿宋_GB2312" w:hAnsi="Arial" w:eastAsia="仿宋_GB2312"/>
          <w:b/>
          <w:sz w:val="28"/>
        </w:rPr>
        <w:instrText xml:space="preserve">TOC \o "1-1" \h \z \u</w:instrText>
      </w:r>
      <w:r>
        <w:rPr>
          <w:rFonts w:ascii="仿宋_GB2312" w:hAnsi="Arial" w:eastAsia="仿宋_GB2312"/>
          <w:b/>
          <w:sz w:val="28"/>
        </w:rPr>
        <w:instrText xml:space="preserve"> </w:instrText>
      </w:r>
      <w:r>
        <w:rPr>
          <w:rFonts w:ascii="仿宋_GB2312" w:hAnsi="Arial" w:eastAsia="仿宋_GB2312"/>
          <w:b/>
          <w:sz w:val="28"/>
        </w:rPr>
        <w:fldChar w:fldCharType="separate"/>
      </w:r>
      <w:r>
        <w:rPr>
          <w:rStyle w:val="843"/>
        </w:rPr>
        <w:fldChar w:fldCharType="begin"/>
      </w:r>
      <w:r>
        <w:rPr>
          <w:rStyle w:val="843"/>
        </w:rPr>
        <w:instrText xml:space="preserve"> </w:instrText>
      </w:r>
      <w:r>
        <w:instrText xml:space="preserve">HYPERLINK \l "_Toc173761689"</w:instrText>
      </w:r>
      <w:r>
        <w:rPr>
          <w:rStyle w:val="843"/>
        </w:rPr>
        <w:instrText xml:space="preserve"> </w:instrText>
      </w:r>
      <w:r>
        <w:rPr>
          <w:rStyle w:val="843"/>
        </w:rPr>
        <w:fldChar w:fldCharType="separate"/>
      </w:r>
      <w:r>
        <w:rPr>
          <w:rStyle w:val="843"/>
          <w:rFonts w:ascii="黑体" w:eastAsia="黑体"/>
        </w:rPr>
        <w:t xml:space="preserve">第一章  投标邀请</w:t>
      </w:r>
      <w:r>
        <w:tab/>
      </w:r>
      <w:r>
        <w:fldChar w:fldCharType="begin"/>
      </w:r>
      <w:r>
        <w:instrText xml:space="preserve"> PAGEREF _Toc173761689 \h </w:instrText>
      </w:r>
      <w:r>
        <w:fldChar w:fldCharType="separate"/>
      </w:r>
      <w:r>
        <w:rPr>
          <w:rFonts w:hint="eastAsia"/>
        </w:rPr>
        <w:t xml:space="preserve">1</w:t>
      </w:r>
      <w:r>
        <w:fldChar w:fldCharType="end"/>
      </w:r>
      <w:r>
        <w:rPr>
          <w:rStyle w:val="843"/>
        </w:rPr>
        <w:fldChar w:fldCharType="end"/>
      </w:r>
      <w:r>
        <w:rPr>
          <w:rFonts w:ascii="等线" w:hAnsi="等线" w:eastAsia="等线"/>
          <w:caps w:val="0"/>
          <w:sz w:val="21"/>
          <w:szCs w:val="22"/>
          <w:lang w:val="en-US" w:eastAsia="zh-CN"/>
        </w:rPr>
      </w:r>
      <w:r/>
    </w:p>
    <w:p>
      <w:pPr>
        <w:pStyle w:val="818"/>
        <w:tabs>
          <w:tab w:val="right" w:pos="8720" w:leader="dot"/>
        </w:tabs>
        <w:rPr>
          <w:rFonts w:ascii="等线" w:hAnsi="等线" w:eastAsia="等线"/>
          <w:caps w:val="0"/>
          <w:sz w:val="21"/>
          <w:szCs w:val="22"/>
          <w:lang w:val="en-US" w:eastAsia="zh-CN"/>
        </w:rPr>
      </w:pPr>
      <w:r>
        <w:rPr>
          <w:rStyle w:val="843"/>
        </w:rPr>
        <w:fldChar w:fldCharType="begin"/>
      </w:r>
      <w:r>
        <w:rPr>
          <w:rStyle w:val="843"/>
        </w:rPr>
        <w:instrText xml:space="preserve"> </w:instrText>
      </w:r>
      <w:r>
        <w:instrText xml:space="preserve">HYPERLINK \l "_Toc173761690"</w:instrText>
      </w:r>
      <w:r>
        <w:rPr>
          <w:rStyle w:val="843"/>
        </w:rPr>
        <w:instrText xml:space="preserve"> </w:instrText>
      </w:r>
      <w:r>
        <w:rPr>
          <w:rStyle w:val="843"/>
        </w:rPr>
        <w:fldChar w:fldCharType="separate"/>
      </w:r>
      <w:r>
        <w:rPr>
          <w:rStyle w:val="843"/>
          <w:rFonts w:ascii="黑体" w:eastAsia="黑体"/>
          <w:bCs/>
        </w:rPr>
        <w:t xml:space="preserve">第二章  投标人须知</w:t>
      </w:r>
      <w:r>
        <w:tab/>
      </w:r>
      <w:r>
        <w:fldChar w:fldCharType="begin"/>
      </w:r>
      <w:r>
        <w:instrText xml:space="preserve"> PAGEREF _Toc173761690 \h </w:instrText>
      </w:r>
      <w:r>
        <w:fldChar w:fldCharType="separate"/>
      </w:r>
      <w:r>
        <w:rPr>
          <w:rFonts w:hint="eastAsia"/>
        </w:rPr>
        <w:t xml:space="preserve">5</w:t>
      </w:r>
      <w:r>
        <w:fldChar w:fldCharType="end"/>
      </w:r>
      <w:r>
        <w:rPr>
          <w:rStyle w:val="843"/>
        </w:rPr>
        <w:fldChar w:fldCharType="end"/>
      </w:r>
      <w:r>
        <w:rPr>
          <w:rFonts w:ascii="等线" w:hAnsi="等线" w:eastAsia="等线"/>
          <w:caps w:val="0"/>
          <w:sz w:val="21"/>
          <w:szCs w:val="22"/>
          <w:lang w:val="en-US" w:eastAsia="zh-CN"/>
        </w:rPr>
      </w:r>
      <w:r/>
    </w:p>
    <w:p>
      <w:pPr>
        <w:pStyle w:val="818"/>
        <w:tabs>
          <w:tab w:val="right" w:pos="8720" w:leader="dot"/>
        </w:tabs>
        <w:rPr>
          <w:rFonts w:ascii="等线" w:hAnsi="等线" w:eastAsia="等线"/>
          <w:caps w:val="0"/>
          <w:sz w:val="21"/>
          <w:szCs w:val="22"/>
          <w:lang w:val="en-US" w:eastAsia="zh-CN"/>
        </w:rPr>
      </w:pPr>
      <w:r>
        <w:rPr>
          <w:rStyle w:val="843"/>
        </w:rPr>
        <w:fldChar w:fldCharType="begin"/>
      </w:r>
      <w:r>
        <w:rPr>
          <w:rStyle w:val="843"/>
        </w:rPr>
        <w:instrText xml:space="preserve"> </w:instrText>
      </w:r>
      <w:r>
        <w:instrText xml:space="preserve">HYPERLINK \l "_Toc173761691"</w:instrText>
      </w:r>
      <w:r>
        <w:rPr>
          <w:rStyle w:val="843"/>
        </w:rPr>
        <w:instrText xml:space="preserve"> </w:instrText>
      </w:r>
      <w:r>
        <w:rPr>
          <w:rStyle w:val="843"/>
        </w:rPr>
        <w:fldChar w:fldCharType="separate"/>
      </w:r>
      <w:r>
        <w:rPr>
          <w:rStyle w:val="843"/>
          <w:rFonts w:ascii="黑体" w:eastAsia="黑体"/>
          <w:bCs/>
        </w:rPr>
        <w:t xml:space="preserve">第三章  合同文本</w:t>
      </w:r>
      <w:r>
        <w:tab/>
      </w:r>
      <w:r>
        <w:fldChar w:fldCharType="begin"/>
      </w:r>
      <w:r>
        <w:instrText xml:space="preserve"> PAGEREF _Toc173761691 \h </w:instrText>
      </w:r>
      <w:r>
        <w:fldChar w:fldCharType="separate"/>
      </w:r>
      <w:r>
        <w:rPr>
          <w:rFonts w:hint="eastAsia"/>
        </w:rPr>
        <w:t xml:space="preserve">20</w:t>
      </w:r>
      <w:r>
        <w:fldChar w:fldCharType="end"/>
      </w:r>
      <w:r>
        <w:rPr>
          <w:rStyle w:val="843"/>
        </w:rPr>
        <w:fldChar w:fldCharType="end"/>
      </w:r>
      <w:r>
        <w:rPr>
          <w:rFonts w:ascii="等线" w:hAnsi="等线" w:eastAsia="等线"/>
          <w:caps w:val="0"/>
          <w:sz w:val="21"/>
          <w:szCs w:val="22"/>
          <w:lang w:val="en-US" w:eastAsia="zh-CN"/>
        </w:rPr>
      </w:r>
      <w:r/>
    </w:p>
    <w:p>
      <w:pPr>
        <w:pStyle w:val="818"/>
        <w:tabs>
          <w:tab w:val="right" w:pos="8720" w:leader="dot"/>
        </w:tabs>
        <w:rPr>
          <w:rFonts w:ascii="等线" w:hAnsi="等线" w:eastAsia="等线"/>
          <w:caps w:val="0"/>
          <w:sz w:val="21"/>
          <w:szCs w:val="22"/>
          <w:lang w:val="en-US" w:eastAsia="zh-CN"/>
        </w:rPr>
      </w:pPr>
      <w:r>
        <w:rPr>
          <w:rStyle w:val="843"/>
        </w:rPr>
        <w:fldChar w:fldCharType="begin"/>
      </w:r>
      <w:r>
        <w:rPr>
          <w:rStyle w:val="843"/>
        </w:rPr>
        <w:instrText xml:space="preserve"> </w:instrText>
      </w:r>
      <w:r>
        <w:instrText xml:space="preserve">HYPERLINK \l "_Toc173761692"</w:instrText>
      </w:r>
      <w:r>
        <w:rPr>
          <w:rStyle w:val="843"/>
        </w:rPr>
        <w:instrText xml:space="preserve"> </w:instrText>
      </w:r>
      <w:r>
        <w:rPr>
          <w:rStyle w:val="843"/>
        </w:rPr>
        <w:fldChar w:fldCharType="separate"/>
      </w:r>
      <w:r>
        <w:rPr>
          <w:rStyle w:val="843"/>
          <w:rFonts w:ascii="黑体" w:eastAsia="黑体"/>
        </w:rPr>
        <w:t xml:space="preserve">第四章  采购需求</w:t>
      </w:r>
      <w:r>
        <w:tab/>
      </w:r>
      <w:r>
        <w:fldChar w:fldCharType="begin"/>
      </w:r>
      <w:r>
        <w:instrText xml:space="preserve"> PAGEREF _Toc173761692 \h </w:instrText>
      </w:r>
      <w:r>
        <w:fldChar w:fldCharType="separate"/>
      </w:r>
      <w:r>
        <w:rPr>
          <w:rFonts w:hint="eastAsia"/>
        </w:rPr>
        <w:t xml:space="preserve">23</w:t>
      </w:r>
      <w:r>
        <w:fldChar w:fldCharType="end"/>
      </w:r>
      <w:r>
        <w:rPr>
          <w:rStyle w:val="843"/>
        </w:rPr>
        <w:fldChar w:fldCharType="end"/>
      </w:r>
      <w:r>
        <w:rPr>
          <w:rFonts w:ascii="等线" w:hAnsi="等线" w:eastAsia="等线"/>
          <w:caps w:val="0"/>
          <w:sz w:val="21"/>
          <w:szCs w:val="22"/>
          <w:lang w:val="en-US" w:eastAsia="zh-CN"/>
        </w:rPr>
      </w:r>
      <w:r/>
    </w:p>
    <w:p>
      <w:pPr>
        <w:pStyle w:val="818"/>
        <w:tabs>
          <w:tab w:val="right" w:pos="8720" w:leader="dot"/>
        </w:tabs>
        <w:rPr>
          <w:rFonts w:ascii="等线" w:hAnsi="等线" w:eastAsia="等线"/>
          <w:caps w:val="0"/>
          <w:sz w:val="21"/>
          <w:szCs w:val="22"/>
          <w:lang w:val="en-US" w:eastAsia="zh-CN"/>
        </w:rPr>
      </w:pPr>
      <w:r>
        <w:rPr>
          <w:rStyle w:val="843"/>
        </w:rPr>
        <w:fldChar w:fldCharType="begin"/>
      </w:r>
      <w:r>
        <w:rPr>
          <w:rStyle w:val="843"/>
        </w:rPr>
        <w:instrText xml:space="preserve"> </w:instrText>
      </w:r>
      <w:r>
        <w:instrText xml:space="preserve">HYPERLINK \l "_Toc173761693"</w:instrText>
      </w:r>
      <w:r>
        <w:rPr>
          <w:rStyle w:val="843"/>
        </w:rPr>
        <w:instrText xml:space="preserve"> </w:instrText>
      </w:r>
      <w:r>
        <w:rPr>
          <w:rStyle w:val="843"/>
        </w:rPr>
        <w:fldChar w:fldCharType="separate"/>
      </w:r>
      <w:r>
        <w:rPr>
          <w:rStyle w:val="843"/>
          <w:rFonts w:ascii="黑体" w:eastAsia="黑体"/>
          <w:bCs/>
        </w:rPr>
        <w:t xml:space="preserve">第五章  评标方法与评标标准</w:t>
      </w:r>
      <w:r>
        <w:tab/>
      </w:r>
      <w:r>
        <w:fldChar w:fldCharType="begin"/>
      </w:r>
      <w:r>
        <w:instrText xml:space="preserve"> PAGEREF _Toc173761693 \h </w:instrText>
      </w:r>
      <w:r>
        <w:fldChar w:fldCharType="separate"/>
      </w:r>
      <w:r>
        <w:rPr>
          <w:rFonts w:hint="eastAsia"/>
        </w:rPr>
        <w:t xml:space="preserve">31</w:t>
      </w:r>
      <w:r>
        <w:fldChar w:fldCharType="end"/>
      </w:r>
      <w:r>
        <w:rPr>
          <w:rStyle w:val="843"/>
        </w:rPr>
        <w:fldChar w:fldCharType="end"/>
      </w:r>
      <w:r>
        <w:rPr>
          <w:rFonts w:ascii="等线" w:hAnsi="等线" w:eastAsia="等线"/>
          <w:caps w:val="0"/>
          <w:sz w:val="21"/>
          <w:szCs w:val="22"/>
          <w:lang w:val="en-US" w:eastAsia="zh-CN"/>
        </w:rPr>
      </w:r>
      <w:r/>
    </w:p>
    <w:p>
      <w:pPr>
        <w:pStyle w:val="818"/>
        <w:tabs>
          <w:tab w:val="right" w:pos="8720" w:leader="dot"/>
        </w:tabs>
        <w:rPr>
          <w:rFonts w:ascii="等线" w:hAnsi="等线" w:eastAsia="等线"/>
          <w:caps w:val="0"/>
          <w:sz w:val="21"/>
          <w:szCs w:val="22"/>
          <w:lang w:val="en-US" w:eastAsia="zh-CN"/>
        </w:rPr>
      </w:pPr>
      <w:r>
        <w:rPr>
          <w:rStyle w:val="843"/>
        </w:rPr>
        <w:fldChar w:fldCharType="begin"/>
      </w:r>
      <w:r>
        <w:rPr>
          <w:rStyle w:val="843"/>
        </w:rPr>
        <w:instrText xml:space="preserve"> </w:instrText>
      </w:r>
      <w:r>
        <w:instrText xml:space="preserve">HYPERLINK \l "_Toc173761694"</w:instrText>
      </w:r>
      <w:r>
        <w:rPr>
          <w:rStyle w:val="843"/>
        </w:rPr>
        <w:instrText xml:space="preserve"> </w:instrText>
      </w:r>
      <w:r>
        <w:rPr>
          <w:rStyle w:val="843"/>
        </w:rPr>
        <w:fldChar w:fldCharType="separate"/>
      </w:r>
      <w:r>
        <w:rPr>
          <w:rStyle w:val="843"/>
          <w:rFonts w:ascii="黑体" w:eastAsia="黑体"/>
          <w:bCs/>
        </w:rPr>
        <w:t xml:space="preserve">第六章  投标文件格式</w:t>
      </w:r>
      <w:r>
        <w:tab/>
      </w:r>
      <w:r>
        <w:fldChar w:fldCharType="begin"/>
      </w:r>
      <w:r>
        <w:instrText xml:space="preserve"> PAGEREF _Toc173761694 \h </w:instrText>
      </w:r>
      <w:r>
        <w:fldChar w:fldCharType="separate"/>
      </w:r>
      <w:r>
        <w:rPr>
          <w:rFonts w:hint="eastAsia"/>
        </w:rPr>
        <w:t xml:space="preserve">37</w:t>
      </w:r>
      <w:r>
        <w:fldChar w:fldCharType="end"/>
      </w:r>
      <w:r>
        <w:rPr>
          <w:rStyle w:val="843"/>
        </w:rPr>
        <w:fldChar w:fldCharType="end"/>
      </w:r>
      <w:r>
        <w:rPr>
          <w:rFonts w:ascii="等线" w:hAnsi="等线" w:eastAsia="等线"/>
          <w:caps w:val="0"/>
          <w:sz w:val="21"/>
          <w:szCs w:val="22"/>
          <w:lang w:val="en-US" w:eastAsia="zh-CN"/>
        </w:rPr>
      </w:r>
      <w:r/>
    </w:p>
    <w:p>
      <w:pPr>
        <w:pStyle w:val="767"/>
        <w:jc w:val="center"/>
        <w:spacing w:line="480" w:lineRule="auto"/>
        <w:rPr>
          <w:rFonts w:hint="eastAsia"/>
        </w:rPr>
        <w:outlineLvl w:val="0"/>
      </w:pPr>
      <w:r>
        <w:rPr>
          <w:rFonts w:ascii="仿宋_GB2312" w:hAnsi="Arial" w:eastAsia="仿宋_GB2312"/>
        </w:rPr>
        <w:fldChar w:fldCharType="end"/>
      </w: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pPr>
      <w:r/>
      <w:r/>
    </w:p>
    <w:p>
      <w:pPr>
        <w:pStyle w:val="767"/>
      </w:p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8"/>
        <w:rPr>
          <w:rFonts w:hint="eastAsia" w:ascii="黑体" w:eastAsia="黑体"/>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hint="eastAsia" w:ascii="黑体" w:eastAsia="黑体"/>
          <w:sz w:val="44"/>
          <w:szCs w:val="44"/>
        </w:rPr>
      </w:r>
      <w:r/>
    </w:p>
    <w:p>
      <w:pPr>
        <w:pStyle w:val="768"/>
        <w:rPr>
          <w:rFonts w:hint="eastAsia" w:ascii="黑体" w:eastAsia="黑体"/>
          <w:bCs/>
          <w:sz w:val="44"/>
          <w:szCs w:val="44"/>
        </w:rPr>
      </w:pPr>
      <w:r/>
      <w:bookmarkStart w:id="6" w:name="_Toc173761689"/>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Pr>
          <w:rFonts w:hint="eastAsia" w:ascii="黑体" w:eastAsia="黑体"/>
          <w:bCs/>
          <w:sz w:val="44"/>
          <w:szCs w:val="44"/>
        </w:rPr>
      </w:r>
      <w:r/>
    </w:p>
    <w:p>
      <w:pPr>
        <w:pStyle w:val="767"/>
        <w:ind w:firstLine="480"/>
        <w:rPr>
          <w:rFonts w:ascii="等线" w:hAnsi="等线" w:eastAsia="等线"/>
          <w:sz w:val="24"/>
          <w:szCs w:val="24"/>
        </w:rPr>
      </w:pPr>
      <w:r/>
      <w:bookmarkStart w:id="7" w:name="_Toc28359079"/>
      <w:r/>
      <w:bookmarkStart w:id="8" w:name="_Toc28359002"/>
      <w:r/>
      <w:bookmarkStart w:id="9" w:name="_Toc35393790"/>
      <w:r/>
      <w:bookmarkStart w:id="10" w:name="_Toc35393621"/>
      <w:r/>
      <w:bookmarkStart w:id="11" w:name="_Toc38985263"/>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常州市大数据管理中心</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常州市数字政府业务中台和场景扩能提优项目</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JSZC-320400-JZCG-G2026-0028</w:t>
      </w:r>
      <w:r>
        <w:rPr>
          <w:rFonts w:hint="eastAsia" w:ascii="等线" w:hAnsi="等线" w:eastAsia="等线"/>
          <w:sz w:val="24"/>
          <w:szCs w:val="24"/>
        </w:rPr>
        <w:t xml:space="preserve">)项目进行公开招标采购，欢迎符合条件的供应商投标。</w:t>
      </w:r>
      <w:r>
        <w:rPr>
          <w:rFonts w:ascii="等线" w:hAnsi="等线" w:eastAsia="等线"/>
          <w:sz w:val="24"/>
          <w:szCs w:val="24"/>
        </w:rPr>
      </w:r>
      <w:r/>
    </w:p>
    <w:p>
      <w:pPr>
        <w:pStyle w:val="770"/>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pStyle w:val="767"/>
        <w:ind w:firstLine="480"/>
        <w:rPr>
          <w:rFonts w:ascii="等线" w:hAnsi="等线" w:eastAsia="等线"/>
          <w:sz w:val="24"/>
          <w:szCs w:val="24"/>
        </w:rPr>
      </w:pPr>
      <w:r/>
      <w:bookmarkEnd w:id="12"/>
      <w:r/>
      <w:bookmarkStart w:id="13" w:name="_Toc35393622"/>
      <w:r/>
      <w:bookmarkStart w:id="14" w:name="_Toc28359080"/>
      <w:r/>
      <w:bookmarkStart w:id="15" w:name="_Toc38985264"/>
      <w:r/>
      <w:bookmarkStart w:id="16" w:name="_Toc28359003"/>
      <w:r/>
      <w:bookmarkStart w:id="17" w:name="_Toc35393791"/>
      <w:r>
        <w:rPr>
          <w:rFonts w:hint="eastAsia" w:ascii="等线" w:hAnsi="等线" w:eastAsia="等线"/>
          <w:sz w:val="24"/>
          <w:szCs w:val="24"/>
        </w:rPr>
        <w:t xml:space="preserve">1.项目编号：</w:t>
      </w:r>
      <w:r>
        <w:rPr>
          <w:rFonts w:ascii="等线" w:hAnsi="等线" w:eastAsia="等线"/>
          <w:sz w:val="24"/>
          <w:szCs w:val="24"/>
        </w:rPr>
        <w:t xml:space="preserve">JSZC-320400-JZCG-G2026-0028</w:t>
      </w:r>
      <w:r>
        <w:rPr>
          <w:rFonts w:ascii="等线" w:hAnsi="等线" w:eastAsia="等线"/>
          <w:sz w:val="24"/>
          <w:szCs w:val="24"/>
        </w:rPr>
      </w:r>
      <w:r/>
    </w:p>
    <w:p>
      <w:pPr>
        <w:pStyle w:val="767"/>
        <w:ind w:firstLine="480"/>
        <w:rPr>
          <w:rFonts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常州市数字政府业务中台和场景扩能提优项目</w:t>
      </w:r>
      <w:r>
        <w:rPr>
          <w:rFonts w:ascii="等线" w:hAnsi="等线" w:eastAsia="等线"/>
          <w:sz w:val="24"/>
          <w:szCs w:val="24"/>
        </w:rPr>
      </w:r>
      <w:r/>
    </w:p>
    <w:p>
      <w:pPr>
        <w:pStyle w:val="767"/>
        <w:ind w:firstLine="480"/>
        <w:rPr>
          <w:rFonts w:ascii="等线" w:hAnsi="等线" w:eastAsia="等线"/>
          <w:sz w:val="24"/>
          <w:szCs w:val="24"/>
        </w:rPr>
      </w:pPr>
      <w:r>
        <w:rPr>
          <w:rFonts w:hint="eastAsia" w:ascii="等线" w:hAnsi="等线" w:eastAsia="等线"/>
          <w:sz w:val="24"/>
          <w:szCs w:val="24"/>
        </w:rPr>
        <w:t xml:space="preserve">3.预算金额：585万元</w:t>
      </w:r>
      <w:r>
        <w:rPr>
          <w:rFonts w:ascii="等线" w:hAnsi="等线" w:eastAsia="等线"/>
          <w:sz w:val="24"/>
          <w:szCs w:val="24"/>
        </w:rPr>
      </w:r>
      <w:r/>
    </w:p>
    <w:p>
      <w:pPr>
        <w:pStyle w:val="767"/>
        <w:ind w:firstLine="480"/>
        <w:rPr>
          <w:rFonts w:ascii="等线" w:hAnsi="等线" w:eastAsia="等线"/>
          <w:sz w:val="24"/>
          <w:szCs w:val="24"/>
        </w:rPr>
      </w:pPr>
      <w:r>
        <w:rPr>
          <w:rFonts w:hint="eastAsia" w:ascii="等线" w:hAnsi="等线" w:eastAsia="等线"/>
          <w:sz w:val="24"/>
          <w:szCs w:val="24"/>
        </w:rPr>
        <w:t xml:space="preserve">4.最高限价：585万元</w:t>
      </w:r>
      <w:r>
        <w:rPr>
          <w:rFonts w:ascii="等线" w:hAnsi="等线" w:eastAsia="等线"/>
          <w:sz w:val="24"/>
          <w:szCs w:val="24"/>
        </w:rPr>
      </w:r>
      <w:r/>
    </w:p>
    <w:p>
      <w:pPr>
        <w:pStyle w:val="767"/>
        <w:ind w:firstLine="480"/>
        <w:rPr>
          <w:rFonts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常州市数字政府业务中台和场景扩能提优项目聚焦城市精细化治理、数字经济发展、企业服务优化等核心需求，建设内容涵盖城运地图精细化治理与应用服务、经济治理统建优化升级、AI 问数知企应用、医学影像标注平台及标注服务、企业服务场景建设五大板块，通过数据整合共享、技术创新赋能，全面提升城市治理智能化水平、政务服务效能和产业发展支撑能力，助力常州数字政府建设和全域数字化转型。</w:t>
      </w:r>
      <w:r>
        <w:rPr>
          <w:rFonts w:hint="eastAsia" w:ascii="等线" w:hAnsi="等线" w:eastAsia="等线" w:cs="宋体"/>
          <w:sz w:val="24"/>
          <w:szCs w:val="24"/>
        </w:rPr>
        <w:t xml:space="preserve">（详细内容见本招标文件第四章）</w:t>
      </w:r>
      <w:r>
        <w:rPr>
          <w:rFonts w:ascii="等线" w:hAnsi="等线" w:eastAsia="等线"/>
          <w:sz w:val="24"/>
          <w:szCs w:val="24"/>
          <w:u w:val="single"/>
        </w:rPr>
      </w:r>
      <w:r/>
    </w:p>
    <w:p>
      <w:pPr>
        <w:pStyle w:val="767"/>
        <w:ind w:firstLine="480"/>
        <w:rPr>
          <w:rFonts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w:t>
      </w:r>
      <w:r>
        <w:rPr>
          <w:rFonts w:ascii="等线" w:hAnsi="等线" w:eastAsia="等线"/>
          <w:sz w:val="24"/>
          <w:szCs w:val="24"/>
          <w:u w:val="single"/>
        </w:rPr>
      </w:r>
      <w:r/>
    </w:p>
    <w:p>
      <w:pPr>
        <w:pStyle w:val="770"/>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pStyle w:val="767"/>
        <w:ind w:firstLine="480"/>
        <w:rPr>
          <w:rFonts w:hint="eastAsia" w:ascii="等线" w:hAnsi="等线" w:eastAsia="等线"/>
          <w:sz w:val="24"/>
          <w:szCs w:val="24"/>
        </w:rPr>
      </w:pPr>
      <w:r/>
      <w:bookmarkStart w:id="18" w:name="_Toc35393623"/>
      <w:r/>
      <w:bookmarkStart w:id="19" w:name="_Toc38985265"/>
      <w:r/>
      <w:bookmarkStart w:id="20" w:name="_Toc28359004"/>
      <w:r/>
      <w:bookmarkStart w:id="21" w:name="_Toc28359081"/>
      <w:r/>
      <w:bookmarkStart w:id="22" w:name="_Toc35393792"/>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767"/>
        <w:ind w:firstLine="480"/>
        <w:rPr>
          <w:rFonts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rPr>
          <w:rFonts w:ascii="等线" w:hAnsi="等线" w:eastAsia="等线"/>
          <w:sz w:val="24"/>
          <w:szCs w:val="24"/>
        </w:rPr>
      </w:r>
      <w:r/>
    </w:p>
    <w:p>
      <w:pPr>
        <w:pStyle w:val="767"/>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sz w:val="36"/>
          <w:szCs w:val="36"/>
        </w:rPr>
      </w:r>
      <w:r/>
    </w:p>
    <w:p>
      <w:pPr>
        <w:pStyle w:val="767"/>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rPr>
          <w:rFonts w:ascii="等线" w:hAnsi="等线" w:eastAsia="等线" w:cs="宋体"/>
          <w:sz w:val="24"/>
          <w:szCs w:val="24"/>
        </w:rPr>
      </w:r>
      <w:r/>
    </w:p>
    <w:p>
      <w:pPr>
        <w:pStyle w:val="767"/>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rPr>
          <w:rFonts w:ascii="等线" w:hAnsi="等线" w:eastAsia="等线" w:cs="宋体"/>
          <w:sz w:val="24"/>
          <w:szCs w:val="24"/>
        </w:rPr>
      </w:r>
      <w:r/>
    </w:p>
    <w:p>
      <w:pPr>
        <w:pStyle w:val="767"/>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767"/>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770"/>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pStyle w:val="767"/>
        <w:ind w:firstLine="540"/>
        <w:spacing w:line="360" w:lineRule="auto"/>
        <w:rPr>
          <w:rFonts w:ascii="等线" w:hAnsi="等线" w:eastAsia="等线" w:cs="宋体"/>
          <w:sz w:val="24"/>
          <w:szCs w:val="24"/>
        </w:rPr>
      </w:pPr>
      <w:r/>
      <w:bookmarkStart w:id="23" w:name="_Toc35393794"/>
      <w:r/>
      <w:bookmarkStart w:id="24" w:name="_Toc38985267"/>
      <w:r/>
      <w:bookmarkStart w:id="25" w:name="_Toc28359007"/>
      <w:r/>
      <w:bookmarkStart w:id="26" w:name="_Toc35393625"/>
      <w:r/>
      <w:bookmarkStart w:id="27" w:name="_Toc28359084"/>
      <w:r/>
      <w:bookmarkStart w:id="28" w:name="_Toc28359005"/>
      <w:r/>
      <w:bookmarkStart w:id="29" w:name="_Toc35393793"/>
      <w:r/>
      <w:bookmarkStart w:id="30" w:name="_Toc38985266"/>
      <w:r/>
      <w:bookmarkStart w:id="31" w:name="_Toc28359082"/>
      <w:r/>
      <w:bookmarkStart w:id="32" w:name="_Toc35393624"/>
      <w:r>
        <w:rPr>
          <w:rFonts w:hint="eastAsia" w:ascii="等线" w:hAnsi="等线" w:eastAsia="等线" w:cs="宋体"/>
          <w:sz w:val="24"/>
          <w:szCs w:val="24"/>
        </w:rPr>
        <w:t xml:space="preserve">1.时间：详见招标文件公告。</w:t>
      </w:r>
      <w:r>
        <w:rPr>
          <w:rFonts w:ascii="等线" w:hAnsi="等线" w:eastAsia="等线" w:cs="宋体"/>
          <w:sz w:val="24"/>
          <w:szCs w:val="24"/>
        </w:rPr>
      </w:r>
      <w:r/>
    </w:p>
    <w:p>
      <w:pPr>
        <w:pStyle w:val="767"/>
        <w:ind w:firstLine="540"/>
        <w:spacing w:line="360" w:lineRule="auto"/>
        <w:rPr>
          <w:rFonts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rPr>
          <w:rFonts w:ascii="等线" w:hAnsi="等线" w:eastAsia="等线" w:cs="宋体"/>
          <w:sz w:val="24"/>
          <w:szCs w:val="24"/>
          <w:u w:val="single"/>
        </w:rPr>
      </w:r>
      <w:r/>
    </w:p>
    <w:p>
      <w:pPr>
        <w:pStyle w:val="770"/>
        <w:ind w:firstLine="498"/>
        <w:spacing w:before="156" w:after="156" w:line="360" w:lineRule="auto"/>
      </w:pPr>
      <w:r/>
      <w:bookmarkEnd w:id="28"/>
      <w:r/>
      <w:bookmarkEnd w:id="29"/>
      <w:r/>
      <w:bookmarkEnd w:id="30"/>
      <w:r/>
      <w:bookmarkEnd w:id="31"/>
      <w:r/>
      <w:bookmarkEnd w:id="32"/>
      <w:r>
        <w:rPr>
          <w:rFonts w:hint="eastAsia"/>
        </w:rPr>
        <w:t xml:space="preserve">四、投标文件提交</w:t>
      </w:r>
      <w:r/>
    </w:p>
    <w:p>
      <w:pPr>
        <w:pStyle w:val="767"/>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rPr>
          <w:rFonts w:hint="eastAsia" w:ascii="等线" w:hAnsi="等线" w:eastAsia="等线" w:cs="宋体"/>
          <w:sz w:val="24"/>
          <w:szCs w:val="24"/>
        </w:rPr>
      </w:r>
      <w:r/>
    </w:p>
    <w:p>
      <w:pPr>
        <w:pStyle w:val="767"/>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rPr>
          <w:rFonts w:hint="eastAsia" w:ascii="等线" w:hAnsi="等线" w:eastAsia="等线" w:cs="宋体"/>
          <w:sz w:val="24"/>
          <w:szCs w:val="24"/>
        </w:rPr>
      </w:r>
      <w:r/>
    </w:p>
    <w:p>
      <w:pPr>
        <w:pStyle w:val="770"/>
        <w:ind w:firstLine="498"/>
        <w:spacing w:before="156" w:after="156" w:line="360" w:lineRule="auto"/>
      </w:pPr>
      <w:r>
        <w:rPr>
          <w:rFonts w:hint="eastAsia"/>
        </w:rPr>
        <w:t xml:space="preserve">五、公告期限</w:t>
      </w:r>
      <w:bookmarkEnd w:id="23"/>
      <w:r/>
      <w:bookmarkEnd w:id="24"/>
      <w:r/>
      <w:bookmarkEnd w:id="25"/>
      <w:r/>
      <w:bookmarkEnd w:id="26"/>
      <w:r/>
      <w:bookmarkEnd w:id="27"/>
      <w:r/>
      <w:r/>
    </w:p>
    <w:p>
      <w:pPr>
        <w:pStyle w:val="767"/>
        <w:ind w:firstLine="480"/>
        <w:rPr>
          <w:rFonts w:ascii="等线" w:hAnsi="等线" w:eastAsia="等线" w:cs="宋体"/>
          <w:sz w:val="24"/>
          <w:szCs w:val="24"/>
        </w:rPr>
      </w:pPr>
      <w:r/>
      <w:bookmarkStart w:id="33" w:name="_Toc35393795"/>
      <w:r/>
      <w:bookmarkStart w:id="34" w:name="_Toc35393626"/>
      <w:r/>
      <w:bookmarkStart w:id="35" w:name="_Toc38985268"/>
      <w:r>
        <w:rPr>
          <w:rFonts w:hint="eastAsia" w:ascii="等线" w:hAnsi="等线" w:eastAsia="等线" w:cs="宋体"/>
          <w:sz w:val="24"/>
          <w:szCs w:val="24"/>
        </w:rPr>
        <w:t xml:space="preserve">招标公告及招标文件公告期限为自本公告发布之日起5个工作日。</w:t>
      </w:r>
      <w:r>
        <w:rPr>
          <w:rFonts w:ascii="等线" w:hAnsi="等线" w:eastAsia="等线" w:cs="宋体"/>
          <w:sz w:val="24"/>
          <w:szCs w:val="24"/>
        </w:rPr>
      </w:r>
      <w:r/>
    </w:p>
    <w:p>
      <w:pPr>
        <w:pStyle w:val="770"/>
        <w:ind w:firstLine="498"/>
        <w:spacing w:before="156" w:after="156" w:line="360" w:lineRule="auto"/>
      </w:pPr>
      <w:r>
        <w:rPr>
          <w:rFonts w:hint="eastAsia"/>
        </w:rPr>
        <w:t xml:space="preserve">六、其他补充事宜</w:t>
      </w:r>
      <w:bookmarkEnd w:id="33"/>
      <w:r/>
      <w:bookmarkEnd w:id="34"/>
      <w:r/>
      <w:bookmarkEnd w:id="35"/>
      <w:r/>
      <w:r/>
    </w:p>
    <w:p>
      <w:pPr>
        <w:pStyle w:val="767"/>
        <w:ind w:firstLine="480"/>
        <w:rPr>
          <w:rFonts w:ascii="等线" w:hAnsi="等线" w:eastAsia="等线" w:cs="宋体"/>
          <w:sz w:val="24"/>
          <w:szCs w:val="24"/>
        </w:rPr>
      </w:pPr>
      <w:r/>
      <w:bookmarkStart w:id="36" w:name="_Toc28359008"/>
      <w:r/>
      <w:bookmarkStart w:id="37" w:name="_Toc28359085"/>
      <w:r/>
      <w:bookmarkStart w:id="38" w:name="_Toc35393796"/>
      <w:r/>
      <w:bookmarkStart w:id="39" w:name="_Toc35393627"/>
      <w:r/>
      <w:bookmarkStart w:id="40" w:name="_Toc38985269"/>
      <w:r>
        <w:rPr>
          <w:rFonts w:hint="eastAsia" w:ascii="等线" w:hAnsi="等线" w:eastAsia="等线" w:cs="宋体"/>
          <w:sz w:val="24"/>
          <w:szCs w:val="24"/>
        </w:rPr>
        <w:t xml:space="preserve">无</w:t>
      </w:r>
      <w:r>
        <w:rPr>
          <w:rFonts w:ascii="等线" w:hAnsi="等线" w:eastAsia="等线" w:cs="宋体"/>
          <w:sz w:val="24"/>
          <w:szCs w:val="24"/>
        </w:rPr>
      </w:r>
      <w:r/>
    </w:p>
    <w:p>
      <w:pPr>
        <w:pStyle w:val="770"/>
        <w:ind w:firstLine="498"/>
        <w:spacing w:before="156" w:after="156" w:line="360" w:lineRule="auto"/>
      </w:pPr>
      <w:r>
        <w:rPr>
          <w:rFonts w:hint="eastAsia"/>
        </w:rPr>
        <w:t xml:space="preserve">七、本次招标联系方式</w:t>
      </w:r>
      <w:bookmarkEnd w:id="36"/>
      <w:r/>
      <w:bookmarkEnd w:id="37"/>
      <w:r/>
      <w:bookmarkEnd w:id="38"/>
      <w:r/>
      <w:bookmarkEnd w:id="39"/>
      <w:r/>
      <w:bookmarkEnd w:id="40"/>
      <w:r/>
      <w:r/>
    </w:p>
    <w:p>
      <w:pPr>
        <w:pStyle w:val="767"/>
        <w:ind w:firstLine="720"/>
        <w:spacing w:line="360" w:lineRule="auto"/>
        <w:rPr>
          <w:rFonts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rPr>
          <w:rFonts w:ascii="等线" w:hAnsi="等线" w:eastAsia="等线" w:cs="宋体"/>
          <w:sz w:val="24"/>
          <w:szCs w:val="24"/>
        </w:rPr>
      </w:r>
      <w:r/>
    </w:p>
    <w:p>
      <w:pPr>
        <w:pStyle w:val="767"/>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常州市大数据管理中心</w:t>
      </w:r>
      <w:r>
        <w:rPr>
          <w:rFonts w:ascii="等线" w:hAnsi="等线" w:eastAsia="等线" w:cs="宋体"/>
          <w:sz w:val="24"/>
          <w:szCs w:val="24"/>
        </w:rPr>
      </w:r>
      <w:r/>
    </w:p>
    <w:p>
      <w:pPr>
        <w:pStyle w:val="767"/>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常州市锦绣路2号</w:t>
      </w:r>
      <w:r>
        <w:rPr>
          <w:rFonts w:ascii="等线" w:hAnsi="等线" w:eastAsia="等线" w:cs="宋体"/>
          <w:sz w:val="24"/>
          <w:szCs w:val="24"/>
        </w:rPr>
      </w:r>
      <w:r/>
    </w:p>
    <w:p>
      <w:pPr>
        <w:pStyle w:val="767"/>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韩</w:t>
      </w:r>
      <w:r>
        <w:rPr>
          <w:rFonts w:hint="eastAsia" w:ascii="等线" w:hAnsi="等线" w:eastAsia="等线" w:cs="宋体"/>
          <w:sz w:val="24"/>
          <w:szCs w:val="24"/>
        </w:rPr>
        <w:t xml:space="preserve">先生</w:t>
      </w:r>
      <w:r>
        <w:rPr>
          <w:rFonts w:ascii="等线" w:hAnsi="等线" w:eastAsia="等线" w:cs="宋体"/>
          <w:sz w:val="24"/>
          <w:szCs w:val="24"/>
        </w:rPr>
      </w:r>
      <w:r/>
    </w:p>
    <w:p>
      <w:pPr>
        <w:pStyle w:val="767"/>
        <w:ind w:firstLine="720"/>
        <w:spacing w:line="360" w:lineRule="auto"/>
        <w:rPr>
          <w:rFonts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051985685016</w:t>
      </w:r>
      <w:bookmarkStart w:id="43" w:name="_Toc28359086"/>
      <w:r/>
      <w:bookmarkStart w:id="44" w:name="_Toc28359009"/>
      <w:r>
        <w:rPr>
          <w:rFonts w:ascii="等线" w:hAnsi="等线" w:eastAsia="等线" w:cs="宋体"/>
          <w:sz w:val="24"/>
          <w:szCs w:val="24"/>
        </w:rPr>
      </w:r>
      <w:r/>
    </w:p>
    <w:p>
      <w:pPr>
        <w:pStyle w:val="767"/>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rPr>
          <w:rFonts w:hint="eastAsia" w:ascii="等线" w:hAnsi="等线" w:eastAsia="等线" w:cs="宋体"/>
          <w:sz w:val="24"/>
          <w:szCs w:val="24"/>
        </w:rPr>
      </w:r>
      <w:r/>
    </w:p>
    <w:p>
      <w:pPr>
        <w:pStyle w:val="767"/>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rPr>
          <w:rFonts w:hint="eastAsia" w:ascii="等线" w:hAnsi="等线" w:eastAsia="等线" w:cs="宋体"/>
          <w:sz w:val="24"/>
          <w:szCs w:val="24"/>
        </w:rPr>
      </w:r>
      <w:r/>
    </w:p>
    <w:p>
      <w:pPr>
        <w:pStyle w:val="767"/>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rPr>
          <w:rFonts w:hint="eastAsia" w:ascii="等线" w:hAnsi="等线" w:eastAsia="等线" w:cs="宋体"/>
          <w:sz w:val="24"/>
          <w:szCs w:val="24"/>
        </w:rPr>
      </w:r>
      <w:r/>
    </w:p>
    <w:p>
      <w:pPr>
        <w:pStyle w:val="767"/>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rPr>
          <w:rFonts w:hint="eastAsia" w:ascii="等线" w:hAnsi="等线" w:eastAsia="等线" w:cs="宋体"/>
          <w:sz w:val="24"/>
          <w:szCs w:val="24"/>
        </w:rPr>
      </w:r>
      <w:r/>
    </w:p>
    <w:p>
      <w:pPr>
        <w:pStyle w:val="767"/>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rPr>
          <w:rFonts w:hint="eastAsia" w:ascii="等线" w:hAnsi="等线" w:eastAsia="等线" w:cs="宋体"/>
          <w:sz w:val="24"/>
          <w:szCs w:val="24"/>
        </w:rPr>
      </w:r>
      <w:r/>
    </w:p>
    <w:p>
      <w:pPr>
        <w:pStyle w:val="767"/>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rPr>
          <w:rFonts w:hint="eastAsia" w:ascii="等线" w:hAnsi="等线" w:eastAsia="等线" w:cs="宋体"/>
          <w:sz w:val="24"/>
          <w:szCs w:val="24"/>
        </w:rPr>
      </w:r>
      <w:r/>
    </w:p>
    <w:p>
      <w:pPr>
        <w:pStyle w:val="767"/>
        <w:ind w:firstLine="720"/>
        <w:spacing w:line="360" w:lineRule="auto"/>
        <w:rPr>
          <w:rFonts w:ascii="等线" w:hAnsi="等线" w:eastAsia="等线"/>
          <w:sz w:val="24"/>
          <w:szCs w:val="24"/>
        </w:rPr>
      </w:pPr>
      <w:r>
        <w:rPr>
          <w:rFonts w:hint="eastAsia" w:ascii="等线" w:hAnsi="等线" w:eastAsia="等线" w:cs="宋体"/>
          <w:sz w:val="24"/>
          <w:szCs w:val="24"/>
        </w:rPr>
        <w:t xml:space="preserve">电子化招投标技术支持电话：0519-85588210</w:t>
      </w:r>
      <w:r>
        <w:rPr>
          <w:rFonts w:ascii="等线" w:hAnsi="等线" w:eastAsia="等线"/>
          <w:sz w:val="24"/>
          <w:szCs w:val="24"/>
        </w:rPr>
      </w:r>
      <w:r/>
    </w:p>
    <w:p>
      <w:pPr>
        <w:pStyle w:val="770"/>
        <w:ind w:firstLine="498"/>
        <w:spacing w:before="156" w:after="156" w:line="360" w:lineRule="auto"/>
      </w:pPr>
      <w:r/>
      <w:bookmarkEnd w:id="41"/>
      <w:r/>
      <w:bookmarkEnd w:id="42"/>
      <w:r/>
      <w:bookmarkEnd w:id="43"/>
      <w:r/>
      <w:bookmarkEnd w:id="44"/>
      <w:r>
        <w:rPr>
          <w:rFonts w:hint="eastAsia"/>
        </w:rPr>
        <w:t xml:space="preserve">八、其他</w:t>
      </w:r>
      <w:r/>
    </w:p>
    <w:p>
      <w:pPr>
        <w:pStyle w:val="767"/>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参与政府采购项目，需要更换CA数字证书和电子签章。具体办理指南和操作手册见链接：http://www.ccgp-jiangsu.gov.cn/jiangsu/zlxz/ee/ee3a4bc5a3454aa2b0d9312230633ce9.html。</w:t>
      </w:r>
      <w:r>
        <w:rPr>
          <w:rFonts w:hint="eastAsia" w:ascii="等线" w:hAnsi="等线" w:eastAsia="等线"/>
          <w:bCs/>
          <w:sz w:val="24"/>
          <w:szCs w:val="24"/>
        </w:rPr>
      </w:r>
      <w:r/>
    </w:p>
    <w:p>
      <w:pPr>
        <w:pStyle w:val="767"/>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sz w:val="24"/>
          <w:szCs w:val="24"/>
        </w:rPr>
      </w:r>
      <w:r/>
    </w:p>
    <w:p>
      <w:pPr>
        <w:pStyle w:val="767"/>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rPr>
          <w:rFonts w:hint="eastAsia" w:ascii="等线" w:hAnsi="等线" w:eastAsia="等线"/>
          <w:bCs/>
          <w:sz w:val="24"/>
          <w:szCs w:val="24"/>
        </w:rPr>
      </w:r>
      <w:r/>
    </w:p>
    <w:p>
      <w:pPr>
        <w:pStyle w:val="767"/>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rPr>
          <w:rFonts w:hint="eastAsia" w:ascii="等线" w:hAnsi="等线" w:eastAsia="等线"/>
          <w:bCs/>
          <w:sz w:val="24"/>
          <w:szCs w:val="24"/>
        </w:rPr>
      </w:r>
      <w:r/>
    </w:p>
    <w:p>
      <w:pPr>
        <w:pStyle w:val="767"/>
        <w:ind w:firstLine="480"/>
        <w:spacing w:line="560" w:lineRule="exact"/>
        <w:rPr>
          <w:rFonts w:hint="eastAsia" w:ascii="宋体" w:hAnsi="宋体"/>
          <w:sz w:val="24"/>
        </w:rPr>
      </w:pPr>
      <w:r>
        <w:rPr>
          <w:rFonts w:hint="eastAsia" w:ascii="宋体" w:hAnsi="宋体"/>
          <w:sz w:val="24"/>
        </w:rPr>
      </w:r>
      <w:r/>
    </w:p>
    <w:p>
      <w:pPr>
        <w:pStyle w:val="76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68"/>
        <w:rPr>
          <w:rFonts w:hint="eastAsia" w:ascii="黑体" w:eastAsia="黑体"/>
          <w:bCs/>
          <w:sz w:val="44"/>
        </w:rPr>
      </w:pPr>
      <w:r/>
      <w:bookmarkStart w:id="45" w:name="_Toc120614211"/>
      <w:r/>
      <w:bookmarkStart w:id="46" w:name="_Toc173761690"/>
      <w:r>
        <w:rPr>
          <w:rFonts w:hint="eastAsia" w:ascii="黑体" w:eastAsia="黑体"/>
          <w:bCs/>
          <w:sz w:val="44"/>
        </w:rPr>
        <w:t xml:space="preserve">第二章  </w:t>
      </w:r>
      <w:bookmarkEnd w:id="1"/>
      <w:r/>
      <w:bookmarkEnd w:id="2"/>
      <w:r/>
      <w:bookmarkEnd w:id="3"/>
      <w:r/>
      <w:bookmarkEnd w:id="4"/>
      <w:r/>
      <w:bookmarkEnd w:id="5"/>
      <w:r/>
      <w:bookmarkEnd w:id="45"/>
      <w:r/>
      <w:bookmarkStart w:id="47" w:name="_Toc20823274"/>
      <w:r/>
      <w:bookmarkStart w:id="48" w:name="_Toc513029202"/>
      <w:r/>
      <w:bookmarkStart w:id="49" w:name="_Toc16938518"/>
      <w:r/>
      <w:bookmarkStart w:id="50" w:name="_Toc120614213"/>
      <w:r>
        <w:rPr>
          <w:rFonts w:hint="eastAsia" w:ascii="黑体" w:eastAsia="黑体"/>
          <w:bCs/>
          <w:sz w:val="44"/>
        </w:rPr>
        <w:t xml:space="preserve">投标人须知</w:t>
      </w:r>
      <w:bookmarkEnd w:id="46"/>
      <w:r/>
      <w:bookmarkEnd w:id="47"/>
      <w:r/>
      <w:bookmarkEnd w:id="48"/>
      <w:r/>
      <w:bookmarkEnd w:id="49"/>
      <w:r/>
      <w:bookmarkEnd w:id="50"/>
      <w:r>
        <w:rPr>
          <w:rFonts w:hint="eastAsia" w:ascii="黑体" w:eastAsia="黑体"/>
          <w:bCs/>
          <w:sz w:val="44"/>
        </w:rPr>
      </w:r>
      <w:r/>
    </w:p>
    <w:p>
      <w:pPr>
        <w:pStyle w:val="770"/>
        <w:ind w:firstLine="498"/>
        <w:spacing w:before="156" w:after="156" w:line="360" w:lineRule="auto"/>
        <w:rPr>
          <w:rFonts w:hint="eastAsia"/>
        </w:rPr>
      </w:pPr>
      <w:r/>
      <w:bookmarkStart w:id="51" w:name="_Toc513029203"/>
      <w:r/>
      <w:bookmarkStart w:id="52" w:name="_Toc120614214"/>
      <w:r/>
      <w:bookmarkStart w:id="53" w:name="_Toc16938519"/>
      <w:r/>
      <w:bookmarkStart w:id="54" w:name="_Toc20823275"/>
      <w:r>
        <w:rPr>
          <w:rFonts w:hint="eastAsia"/>
        </w:rPr>
        <w:t xml:space="preserve">一、总则</w:t>
      </w:r>
      <w:bookmarkEnd w:id="51"/>
      <w:r/>
      <w:bookmarkEnd w:id="52"/>
      <w:r/>
      <w:bookmarkEnd w:id="53"/>
      <w:r/>
      <w:bookmarkEnd w:id="54"/>
      <w:r>
        <w:rPr>
          <w:rFonts w:hint="eastAsia"/>
        </w:rPr>
      </w:r>
      <w:r/>
    </w:p>
    <w:p>
      <w:pPr>
        <w:pStyle w:val="771"/>
        <w:ind w:firstLine="420"/>
        <w:spacing w:before="0" w:after="0" w:line="240" w:lineRule="auto"/>
        <w:rPr>
          <w:rFonts w:hint="eastAsia"/>
          <w:b w:val="0"/>
          <w:bCs w:val="0"/>
        </w:rPr>
      </w:pPr>
      <w:r/>
      <w:bookmarkStart w:id="55" w:name="_Hlt16619475"/>
      <w:r/>
      <w:bookmarkEnd w:id="55"/>
      <w:r/>
      <w:bookmarkStart w:id="56" w:name="_Toc458694821"/>
      <w:r/>
      <w:bookmarkStart w:id="57" w:name="_Toc513029204"/>
      <w:r/>
      <w:bookmarkStart w:id="58" w:name="_Toc20823276"/>
      <w:r/>
      <w:bookmarkStart w:id="59" w:name="_Toc16938520"/>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6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71"/>
        <w:ind w:firstLine="420"/>
        <w:spacing w:before="0" w:after="0" w:line="240" w:lineRule="auto"/>
        <w:rPr>
          <w:rFonts w:hint="eastAsia"/>
          <w:b w:val="0"/>
          <w:bCs w:val="0"/>
        </w:rPr>
      </w:pPr>
      <w:r/>
      <w:bookmarkStart w:id="60" w:name="_Toc20823277"/>
      <w:r/>
      <w:bookmarkStart w:id="61" w:name="_Toc513029205"/>
      <w:r/>
      <w:bookmarkStart w:id="62" w:name="_Toc16938521"/>
      <w:r>
        <w:rPr>
          <w:rFonts w:hint="eastAsia"/>
          <w:b w:val="0"/>
          <w:bCs w:val="0"/>
        </w:rPr>
        <w:t xml:space="preserve">2、合格的投标人</w:t>
      </w:r>
      <w:bookmarkEnd w:id="60"/>
      <w:r/>
      <w:bookmarkEnd w:id="61"/>
      <w:r/>
      <w:bookmarkEnd w:id="62"/>
      <w:r>
        <w:rPr>
          <w:rFonts w:hint="eastAsia"/>
          <w:b w:val="0"/>
          <w:bCs w:val="0"/>
        </w:rPr>
      </w:r>
      <w:r/>
    </w:p>
    <w:p>
      <w:pPr>
        <w:pStyle w:val="76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6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71"/>
        <w:ind w:firstLine="420"/>
        <w:spacing w:before="0" w:after="0" w:line="240" w:lineRule="auto"/>
        <w:rPr>
          <w:rFonts w:hint="eastAsia"/>
          <w:b w:val="0"/>
          <w:bCs w:val="0"/>
        </w:rPr>
      </w:pPr>
      <w:r/>
      <w:bookmarkStart w:id="63" w:name="_Toc20823278"/>
      <w:r/>
      <w:bookmarkStart w:id="64" w:name="_Toc16938522"/>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76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71"/>
        <w:ind w:firstLine="420"/>
        <w:spacing w:before="0" w:after="0" w:line="240" w:lineRule="auto"/>
        <w:rPr>
          <w:rFonts w:hint="eastAsia"/>
          <w:b w:val="0"/>
          <w:bCs w:val="0"/>
        </w:rPr>
      </w:pPr>
      <w:r/>
      <w:bookmarkStart w:id="66" w:name="_Toc462564067"/>
      <w:r/>
      <w:bookmarkStart w:id="67" w:name="_Toc513029207"/>
      <w:r/>
      <w:bookmarkStart w:id="68" w:name="_Toc16938523"/>
      <w:r/>
      <w:bookmarkStart w:id="69" w:name="_Toc20823279"/>
      <w:r>
        <w:rPr>
          <w:rFonts w:hint="eastAsia"/>
          <w:b w:val="0"/>
          <w:bCs w:val="0"/>
        </w:rPr>
        <w:t xml:space="preserve">4、投标费用</w:t>
      </w:r>
      <w:bookmarkEnd w:id="66"/>
      <w:r/>
      <w:bookmarkEnd w:id="67"/>
      <w:r/>
      <w:bookmarkEnd w:id="68"/>
      <w:r/>
      <w:bookmarkEnd w:id="69"/>
      <w:r>
        <w:rPr>
          <w:rFonts w:hint="eastAsia"/>
          <w:b w:val="0"/>
          <w:bCs w:val="0"/>
        </w:rPr>
      </w:r>
      <w:r/>
    </w:p>
    <w:p>
      <w:pPr>
        <w:pStyle w:val="76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6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7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6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70"/>
        <w:ind w:firstLine="321"/>
        <w:spacing w:before="156" w:after="156" w:line="360" w:lineRule="auto"/>
        <w:rPr>
          <w:rFonts w:hint="eastAsia"/>
        </w:rPr>
      </w:pPr>
      <w:r/>
      <w:bookmarkStart w:id="70" w:name="_Toc513029209"/>
      <w:r/>
      <w:bookmarkStart w:id="71" w:name="_Toc16938525"/>
      <w:r/>
      <w:bookmarkStart w:id="72" w:name="_Toc20823281"/>
      <w:r/>
      <w:bookmarkStart w:id="73" w:name="_Toc120614215"/>
      <w:r>
        <w:rPr>
          <w:rFonts w:hint="eastAsia"/>
        </w:rPr>
        <w:t xml:space="preserve">二、招标文件</w:t>
      </w:r>
      <w:bookmarkEnd w:id="70"/>
      <w:r/>
      <w:bookmarkEnd w:id="71"/>
      <w:r/>
      <w:bookmarkEnd w:id="72"/>
      <w:r/>
      <w:bookmarkEnd w:id="73"/>
      <w:r>
        <w:rPr>
          <w:rFonts w:hint="eastAsia"/>
        </w:rPr>
      </w:r>
      <w:r/>
    </w:p>
    <w:p>
      <w:pPr>
        <w:pStyle w:val="771"/>
        <w:ind w:firstLine="420"/>
        <w:spacing w:before="0" w:after="0" w:line="240" w:lineRule="auto"/>
        <w:rPr>
          <w:rFonts w:hint="eastAsia"/>
          <w:b w:val="0"/>
          <w:bCs w:val="0"/>
        </w:rPr>
      </w:pPr>
      <w:r/>
      <w:bookmarkStart w:id="74" w:name="_Toc20823282"/>
      <w:r/>
      <w:bookmarkStart w:id="75" w:name="_Toc16938526"/>
      <w:r/>
      <w:bookmarkStart w:id="76" w:name="_Toc513029210"/>
      <w:r>
        <w:rPr>
          <w:rFonts w:hint="eastAsia"/>
          <w:b w:val="0"/>
          <w:bCs w:val="0"/>
        </w:rPr>
        <w:t xml:space="preserve">6、招标文件构成</w:t>
      </w:r>
      <w:bookmarkEnd w:id="74"/>
      <w:r/>
      <w:bookmarkEnd w:id="75"/>
      <w:r/>
      <w:bookmarkEnd w:id="76"/>
      <w:r>
        <w:rPr>
          <w:rFonts w:hint="eastAsia"/>
          <w:b w:val="0"/>
          <w:bCs w:val="0"/>
        </w:rPr>
      </w:r>
      <w:r/>
    </w:p>
    <w:p>
      <w:pPr>
        <w:pStyle w:val="76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6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6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6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6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6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6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6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6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71"/>
        <w:ind w:firstLine="560"/>
        <w:spacing w:before="0" w:after="0" w:line="240" w:lineRule="auto"/>
        <w:rPr>
          <w:rFonts w:hint="eastAsia"/>
          <w:b w:val="0"/>
          <w:bCs w:val="0"/>
        </w:rPr>
      </w:pPr>
      <w:r/>
      <w:bookmarkStart w:id="77" w:name="_Toc462564070"/>
      <w:r/>
      <w:bookmarkStart w:id="78" w:name="_Toc20823283"/>
      <w:r/>
      <w:bookmarkStart w:id="79" w:name="_Toc16938527"/>
      <w:r/>
      <w:bookmarkStart w:id="80" w:name="_Toc513029211"/>
      <w:r>
        <w:rPr>
          <w:rFonts w:hint="eastAsia"/>
          <w:b w:val="0"/>
          <w:bCs w:val="0"/>
        </w:rPr>
        <w:t xml:space="preserve">7、招标文件的澄清</w:t>
      </w:r>
      <w:bookmarkEnd w:id="77"/>
      <w:r/>
      <w:bookmarkEnd w:id="78"/>
      <w:r/>
      <w:bookmarkEnd w:id="79"/>
      <w:r/>
      <w:bookmarkEnd w:id="80"/>
      <w:r>
        <w:rPr>
          <w:rFonts w:hint="eastAsia"/>
          <w:b w:val="0"/>
          <w:bCs w:val="0"/>
        </w:rPr>
      </w:r>
      <w:r/>
    </w:p>
    <w:p>
      <w:pPr>
        <w:pStyle w:val="76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71"/>
        <w:ind w:firstLine="560"/>
        <w:spacing w:before="0" w:after="0" w:line="240" w:lineRule="auto"/>
        <w:rPr>
          <w:rFonts w:hint="eastAsia"/>
          <w:b w:val="0"/>
          <w:bCs w:val="0"/>
        </w:rPr>
      </w:pPr>
      <w:r/>
      <w:bookmarkStart w:id="81" w:name="_Toc20823284"/>
      <w:r/>
      <w:bookmarkStart w:id="82" w:name="_Toc462564071"/>
      <w:r/>
      <w:bookmarkStart w:id="83" w:name="_Toc16938528"/>
      <w:r/>
      <w:bookmarkStart w:id="84" w:name="_Toc513029212"/>
      <w:r>
        <w:rPr>
          <w:rFonts w:hint="eastAsia"/>
          <w:b w:val="0"/>
          <w:bCs w:val="0"/>
        </w:rPr>
        <w:t xml:space="preserve">8、招标文件的修改</w:t>
      </w:r>
      <w:bookmarkEnd w:id="81"/>
      <w:r/>
      <w:bookmarkEnd w:id="82"/>
      <w:r/>
      <w:bookmarkEnd w:id="83"/>
      <w:r/>
      <w:bookmarkEnd w:id="84"/>
      <w:r>
        <w:rPr>
          <w:rFonts w:hint="eastAsia"/>
          <w:b w:val="0"/>
          <w:bCs w:val="0"/>
        </w:rPr>
      </w:r>
      <w:r/>
    </w:p>
    <w:p>
      <w:pPr>
        <w:pStyle w:val="76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6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6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70"/>
        <w:ind w:firstLine="482"/>
        <w:spacing w:before="156" w:after="156" w:line="360" w:lineRule="auto"/>
        <w:rPr>
          <w:rFonts w:hint="eastAsia"/>
        </w:rPr>
      </w:pPr>
      <w:r/>
      <w:bookmarkStart w:id="85" w:name="_Toc462564072"/>
      <w:r/>
      <w:bookmarkStart w:id="86" w:name="_Toc16938529"/>
      <w:r/>
      <w:bookmarkStart w:id="87" w:name="_Toc120614216"/>
      <w:r/>
      <w:bookmarkStart w:id="88" w:name="_Toc513029213"/>
      <w:r/>
      <w:bookmarkStart w:id="89" w:name="_Toc20823285"/>
      <w:r>
        <w:rPr>
          <w:rFonts w:hint="eastAsia"/>
        </w:rPr>
        <w:t xml:space="preserve">三、投标文件的编制</w:t>
      </w:r>
      <w:bookmarkEnd w:id="85"/>
      <w:r/>
      <w:bookmarkEnd w:id="86"/>
      <w:r/>
      <w:bookmarkEnd w:id="87"/>
      <w:r/>
      <w:bookmarkEnd w:id="88"/>
      <w:r/>
      <w:bookmarkEnd w:id="89"/>
      <w:r>
        <w:rPr>
          <w:rFonts w:hint="eastAsia"/>
        </w:rPr>
      </w:r>
      <w:r/>
    </w:p>
    <w:p>
      <w:pPr>
        <w:pStyle w:val="771"/>
        <w:ind w:firstLine="560"/>
        <w:spacing w:before="0" w:after="0" w:line="240" w:lineRule="auto"/>
        <w:rPr>
          <w:rFonts w:hint="eastAsia"/>
          <w:bCs w:val="0"/>
        </w:rPr>
      </w:pPr>
      <w:r/>
      <w:bookmarkStart w:id="90" w:name="_Toc513029214"/>
      <w:r/>
      <w:bookmarkStart w:id="91" w:name="_Toc16938530"/>
      <w:r/>
      <w:bookmarkStart w:id="92" w:name="_Toc462564073"/>
      <w:r/>
      <w:bookmarkStart w:id="93" w:name="_Toc20823286"/>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6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6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71"/>
        <w:ind w:firstLine="420"/>
        <w:spacing w:before="0" w:after="0" w:line="240" w:lineRule="auto"/>
        <w:rPr>
          <w:rFonts w:hint="eastAsia"/>
          <w:b w:val="0"/>
          <w:bCs w:val="0"/>
        </w:rPr>
      </w:pPr>
      <w:r/>
      <w:bookmarkStart w:id="94" w:name="_Toc513029215"/>
      <w:r/>
      <w:bookmarkStart w:id="95" w:name="_Toc16938531"/>
      <w:r/>
      <w:bookmarkStart w:id="96" w:name="_Toc20823287"/>
      <w:r/>
      <w:bookmarkStart w:id="97" w:name="_Toc462564074"/>
      <w:r>
        <w:rPr>
          <w:rFonts w:hint="eastAsia"/>
          <w:b w:val="0"/>
          <w:bCs w:val="0"/>
        </w:rPr>
        <w:t xml:space="preserve">10、投标文件构成</w:t>
      </w:r>
      <w:bookmarkEnd w:id="94"/>
      <w:r/>
      <w:bookmarkEnd w:id="95"/>
      <w:r/>
      <w:bookmarkEnd w:id="96"/>
      <w:r/>
      <w:bookmarkEnd w:id="97"/>
      <w:r>
        <w:rPr>
          <w:rFonts w:hint="eastAsia"/>
          <w:b w:val="0"/>
          <w:bCs w:val="0"/>
        </w:rPr>
      </w:r>
      <w:r/>
    </w:p>
    <w:p>
      <w:pPr>
        <w:pStyle w:val="76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71"/>
        <w:ind w:firstLine="420"/>
        <w:spacing w:before="0" w:after="0" w:line="240" w:lineRule="auto"/>
        <w:rPr>
          <w:rFonts w:hint="eastAsia"/>
          <w:b w:val="0"/>
          <w:bCs w:val="0"/>
        </w:rPr>
      </w:pPr>
      <w:r/>
      <w:bookmarkStart w:id="98" w:name="_Hlt26670360"/>
      <w:r/>
      <w:bookmarkEnd w:id="98"/>
      <w:r/>
      <w:bookmarkStart w:id="99" w:name="_Hlt26954838"/>
      <w:r/>
      <w:bookmarkEnd w:id="99"/>
      <w:r/>
      <w:bookmarkStart w:id="100" w:name="_Hlt26668975"/>
      <w:r/>
      <w:bookmarkEnd w:id="100"/>
      <w:r/>
      <w:bookmarkStart w:id="101" w:name="_Toc14577357"/>
      <w:r/>
      <w:bookmarkStart w:id="102" w:name="_Toc49090509"/>
      <w:r/>
      <w:bookmarkStart w:id="103" w:name="_Toc513029219"/>
      <w:r/>
      <w:bookmarkStart w:id="104" w:name="_Toc49090507"/>
      <w:r/>
      <w:bookmarkStart w:id="105" w:name="_Toc14577354"/>
      <w:r/>
      <w:bookmarkStart w:id="106" w:name="_Toc513029216"/>
      <w:r>
        <w:rPr>
          <w:rFonts w:hint="eastAsia"/>
          <w:b w:val="0"/>
          <w:bCs w:val="0"/>
        </w:rPr>
        <w:t xml:space="preserve">11、证明投标人及投标标的符合招标文件规定的文件</w:t>
      </w:r>
      <w:bookmarkEnd w:id="101"/>
      <w:r/>
      <w:bookmarkEnd w:id="102"/>
      <w:r/>
      <w:bookmarkEnd w:id="103"/>
      <w:r>
        <w:rPr>
          <w:rFonts w:hint="eastAsia"/>
          <w:b w:val="0"/>
          <w:bCs w:val="0"/>
        </w:rPr>
      </w:r>
      <w:r/>
    </w:p>
    <w:p>
      <w:pPr>
        <w:pStyle w:val="767"/>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71"/>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6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71"/>
        <w:ind w:firstLine="420"/>
        <w:spacing w:before="0" w:after="0" w:line="240" w:lineRule="auto"/>
        <w:rPr>
          <w:rFonts w:hint="eastAsia"/>
          <w:b w:val="0"/>
          <w:bCs w:val="0"/>
        </w:rPr>
      </w:pPr>
      <w:r/>
      <w:bookmarkStart w:id="112" w:name="_Hlt26954731"/>
      <w:r/>
      <w:bookmarkEnd w:id="112"/>
      <w:r/>
      <w:bookmarkStart w:id="113" w:name="_Hlt26954842"/>
      <w:r/>
      <w:bookmarkEnd w:id="113"/>
      <w:r/>
      <w:bookmarkStart w:id="114" w:name="_Hlt26954844"/>
      <w:r/>
      <w:bookmarkEnd w:id="114"/>
      <w:r/>
      <w:bookmarkStart w:id="115" w:name="_Hlt26954846"/>
      <w:r/>
      <w:bookmarkEnd w:id="115"/>
      <w:r/>
      <w:bookmarkStart w:id="116" w:name="_Hlt26670403"/>
      <w:r/>
      <w:bookmarkEnd w:id="116"/>
      <w:r/>
      <w:bookmarkStart w:id="117" w:name="_Hlt26670486"/>
      <w:r/>
      <w:bookmarkEnd w:id="117"/>
      <w:r/>
      <w:bookmarkStart w:id="118" w:name="_Hlt26670482"/>
      <w:r/>
      <w:bookmarkEnd w:id="118"/>
      <w:r/>
      <w:bookmarkStart w:id="119" w:name="_Hlt26670425"/>
      <w:r/>
      <w:bookmarkEnd w:id="119"/>
      <w:r/>
      <w:bookmarkStart w:id="120" w:name="_Hlt26954848"/>
      <w:r/>
      <w:bookmarkEnd w:id="120"/>
      <w:r/>
      <w:bookmarkStart w:id="121" w:name="_Hlt26668983"/>
      <w:r/>
      <w:bookmarkEnd w:id="121"/>
      <w:r>
        <w:rPr>
          <w:rFonts w:hint="eastAsia"/>
          <w:b w:val="0"/>
          <w:bCs w:val="0"/>
        </w:rPr>
        <w:t xml:space="preserve">13、技术要求响应及偏离表、商务要求响应及偏离表</w:t>
      </w:r>
      <w:r>
        <w:rPr>
          <w:rFonts w:hint="eastAsia"/>
          <w:b w:val="0"/>
          <w:bCs w:val="0"/>
        </w:rPr>
      </w:r>
      <w:r/>
    </w:p>
    <w:p>
      <w:pPr>
        <w:pStyle w:val="76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6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71"/>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rPr>
          <w:rFonts w:hint="eastAsia"/>
          <w:b w:val="0"/>
          <w:bCs w:val="0"/>
        </w:rPr>
      </w:r>
      <w:r/>
    </w:p>
    <w:p>
      <w:pPr>
        <w:pStyle w:val="76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6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71"/>
        <w:ind w:firstLine="420"/>
        <w:spacing w:before="0" w:after="0" w:line="240" w:lineRule="auto"/>
        <w:rPr>
          <w:rFonts w:hint="eastAsia"/>
          <w:b w:val="0"/>
          <w:bCs w:val="0"/>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49090511"/>
      <w:r/>
      <w:bookmarkStart w:id="128" w:name="_Toc14577360"/>
      <w:r>
        <w:rPr>
          <w:rFonts w:hint="eastAsia"/>
          <w:b w:val="0"/>
          <w:bCs w:val="0"/>
        </w:rPr>
        <w:t xml:space="preserve">15、投标有效期</w:t>
      </w:r>
      <w:bookmarkEnd w:id="127"/>
      <w:r/>
      <w:bookmarkEnd w:id="128"/>
      <w:r>
        <w:rPr>
          <w:rFonts w:hint="eastAsia"/>
          <w:b w:val="0"/>
          <w:bCs w:val="0"/>
        </w:rPr>
      </w:r>
      <w:r/>
    </w:p>
    <w:p>
      <w:pPr>
        <w:pStyle w:val="76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71"/>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6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70"/>
        <w:ind w:firstLine="482"/>
        <w:spacing w:before="156" w:after="156" w:line="360" w:lineRule="auto"/>
        <w:rPr>
          <w:rFonts w:hint="eastAsia"/>
        </w:rPr>
      </w:pPr>
      <w:r/>
      <w:bookmarkStart w:id="129" w:name="_Hlt26954739"/>
      <w:r/>
      <w:bookmarkEnd w:id="129"/>
      <w:r/>
      <w:bookmarkStart w:id="130" w:name="_Hlt26954852"/>
      <w:r/>
      <w:bookmarkEnd w:id="130"/>
      <w:r/>
      <w:bookmarkStart w:id="131" w:name="_Toc16938540"/>
      <w:r/>
      <w:bookmarkStart w:id="132" w:name="_Toc20823296"/>
      <w:r/>
      <w:bookmarkStart w:id="133" w:name="_Toc120614217"/>
      <w:r/>
      <w:bookmarkStart w:id="134" w:name="_Toc513029224"/>
      <w:r>
        <w:rPr>
          <w:rFonts w:hint="eastAsia"/>
        </w:rPr>
        <w:t xml:space="preserve">四、投标文件的递交</w:t>
      </w:r>
      <w:bookmarkEnd w:id="131"/>
      <w:r/>
      <w:bookmarkEnd w:id="132"/>
      <w:r/>
      <w:bookmarkEnd w:id="133"/>
      <w:r/>
      <w:bookmarkEnd w:id="134"/>
      <w:r>
        <w:rPr>
          <w:rFonts w:hint="eastAsia"/>
        </w:rPr>
      </w:r>
      <w:r/>
    </w:p>
    <w:p>
      <w:pPr>
        <w:pStyle w:val="771"/>
        <w:ind w:firstLine="560"/>
        <w:spacing w:before="0" w:after="0" w:line="240" w:lineRule="auto"/>
        <w:rPr>
          <w:rFonts w:hint="eastAsia" w:ascii="黑体"/>
          <w:b w:val="0"/>
          <w:bCs w:val="0"/>
        </w:rPr>
      </w:pPr>
      <w:r/>
      <w:bookmarkStart w:id="135" w:name="_Toc20823297"/>
      <w:r/>
      <w:bookmarkStart w:id="136" w:name="_Toc513029225"/>
      <w:r/>
      <w:bookmarkStart w:id="137" w:name="_Toc462564084"/>
      <w:r/>
      <w:bookmarkStart w:id="138" w:name="_Toc16938541"/>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rPr>
          <w:rFonts w:hint="eastAsia" w:ascii="黑体"/>
          <w:b w:val="0"/>
          <w:bCs w:val="0"/>
        </w:rPr>
      </w:r>
      <w:r/>
    </w:p>
    <w:p>
      <w:pPr>
        <w:pStyle w:val="76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8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20823298"/>
      <w:r/>
      <w:bookmarkStart w:id="141" w:name="_Toc513029226"/>
      <w:r>
        <w:rPr>
          <w:rFonts w:hint="eastAsia" w:ascii="宋体" w:hAnsi="宋体"/>
          <w:bCs/>
          <w:sz w:val="24"/>
        </w:rPr>
      </w:r>
      <w:r/>
    </w:p>
    <w:p>
      <w:pPr>
        <w:pStyle w:val="771"/>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rPr>
          <w:rFonts w:hint="eastAsia"/>
          <w:b w:val="0"/>
        </w:rPr>
      </w:r>
      <w:r/>
    </w:p>
    <w:p>
      <w:pPr>
        <w:pStyle w:val="76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6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71"/>
        <w:ind w:firstLine="420"/>
        <w:spacing w:before="0" w:after="0" w:line="240" w:lineRule="auto"/>
        <w:rPr>
          <w:rFonts w:hint="eastAsia"/>
          <w:b w:val="0"/>
          <w:bCs w:val="0"/>
        </w:rPr>
      </w:pPr>
      <w:r/>
      <w:bookmarkStart w:id="142" w:name="_Toc20823299"/>
      <w:r/>
      <w:bookmarkStart w:id="143" w:name="_Toc513029227"/>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rPr>
          <w:rFonts w:hint="eastAsia"/>
          <w:b w:val="0"/>
          <w:bCs w:val="0"/>
        </w:rPr>
      </w:r>
      <w:r/>
    </w:p>
    <w:p>
      <w:pPr>
        <w:pStyle w:val="76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71"/>
        <w:ind w:firstLine="420"/>
        <w:spacing w:before="0" w:after="0" w:line="240" w:lineRule="auto"/>
        <w:rPr>
          <w:rFonts w:hint="eastAsia"/>
          <w:b w:val="0"/>
          <w:bCs w:val="0"/>
        </w:rPr>
      </w:pPr>
      <w:r/>
      <w:bookmarkStart w:id="145" w:name="_Toc20823300"/>
      <w:r/>
      <w:bookmarkStart w:id="146" w:name="_Toc16938544"/>
      <w:r/>
      <w:bookmarkStart w:id="147" w:name="_Toc513029228"/>
      <w:r>
        <w:rPr>
          <w:rFonts w:hint="eastAsia"/>
          <w:b w:val="0"/>
          <w:bCs w:val="0"/>
        </w:rPr>
        <w:t xml:space="preserve">20、投标文件的撤回和修改</w:t>
      </w:r>
      <w:bookmarkEnd w:id="145"/>
      <w:r/>
      <w:bookmarkEnd w:id="146"/>
      <w:r/>
      <w:bookmarkEnd w:id="147"/>
      <w:r>
        <w:rPr>
          <w:rFonts w:hint="eastAsia"/>
          <w:b w:val="0"/>
          <w:bCs w:val="0"/>
        </w:rPr>
      </w:r>
      <w:r/>
    </w:p>
    <w:p>
      <w:pPr>
        <w:pStyle w:val="76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67"/>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6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6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6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6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70"/>
        <w:ind w:firstLine="482"/>
        <w:spacing w:before="156" w:after="156" w:line="360" w:lineRule="auto"/>
        <w:rPr>
          <w:rFonts w:hint="eastAsia"/>
        </w:rPr>
      </w:pPr>
      <w:r/>
      <w:bookmarkStart w:id="148" w:name="_Toc16938545"/>
      <w:r/>
      <w:bookmarkStart w:id="149" w:name="_Toc120614218"/>
      <w:r/>
      <w:bookmarkStart w:id="150" w:name="_Toc513029229"/>
      <w:r/>
      <w:bookmarkStart w:id="151" w:name="_Toc20823301"/>
      <w:r>
        <w:rPr>
          <w:rFonts w:hint="eastAsia"/>
        </w:rPr>
        <w:t xml:space="preserve">五、开标与评标</w:t>
      </w:r>
      <w:bookmarkEnd w:id="148"/>
      <w:r/>
      <w:bookmarkEnd w:id="149"/>
      <w:r/>
      <w:bookmarkEnd w:id="150"/>
      <w:r/>
      <w:bookmarkEnd w:id="151"/>
      <w:r>
        <w:rPr>
          <w:rFonts w:hint="eastAsia"/>
        </w:rPr>
      </w:r>
      <w:r/>
    </w:p>
    <w:p>
      <w:pPr>
        <w:pStyle w:val="771"/>
        <w:ind w:firstLine="420"/>
        <w:spacing w:before="0" w:after="0" w:line="240" w:lineRule="auto"/>
        <w:rPr>
          <w:rFonts w:hint="eastAsia"/>
          <w:b w:val="0"/>
          <w:bCs w:val="0"/>
        </w:rPr>
      </w:pPr>
      <w:r/>
      <w:bookmarkStart w:id="152" w:name="_Toc20823302"/>
      <w:r/>
      <w:bookmarkStart w:id="153" w:name="_Toc16938546"/>
      <w:r/>
      <w:bookmarkStart w:id="154" w:name="_Toc513029230"/>
      <w:r>
        <w:rPr>
          <w:rFonts w:hint="eastAsia"/>
          <w:b w:val="0"/>
          <w:bCs w:val="0"/>
        </w:rPr>
        <w:t xml:space="preserve">21、开标</w:t>
      </w:r>
      <w:bookmarkEnd w:id="152"/>
      <w:r/>
      <w:bookmarkEnd w:id="153"/>
      <w:r/>
      <w:bookmarkEnd w:id="154"/>
      <w:r>
        <w:rPr>
          <w:rFonts w:hint="eastAsia"/>
          <w:b w:val="0"/>
          <w:bCs w:val="0"/>
        </w:rPr>
      </w:r>
      <w:r/>
    </w:p>
    <w:p>
      <w:pPr>
        <w:pStyle w:val="76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6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6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6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771"/>
        <w:ind w:firstLine="420"/>
        <w:spacing w:before="0" w:after="0" w:line="240" w:lineRule="auto"/>
        <w:rPr>
          <w:rFonts w:hint="eastAsia"/>
          <w:b w:val="0"/>
          <w:bCs w:val="0"/>
        </w:rPr>
      </w:pPr>
      <w:r/>
      <w:bookmarkStart w:id="155" w:name="_Toc16938547"/>
      <w:r/>
      <w:bookmarkStart w:id="156" w:name="_Toc20823303"/>
      <w:r/>
      <w:bookmarkStart w:id="157" w:name="_Toc513029231"/>
      <w:r>
        <w:rPr>
          <w:rFonts w:hint="eastAsia"/>
          <w:b w:val="0"/>
          <w:bCs w:val="0"/>
        </w:rPr>
        <w:t xml:space="preserve">22、评标委员会</w:t>
      </w:r>
      <w:r>
        <w:rPr>
          <w:rFonts w:hint="eastAsia"/>
          <w:b w:val="0"/>
          <w:bCs w:val="0"/>
        </w:rPr>
      </w:r>
      <w:r/>
    </w:p>
    <w:p>
      <w:pPr>
        <w:pStyle w:val="76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6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6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771"/>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67"/>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6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771"/>
        <w:ind w:firstLine="420"/>
        <w:spacing w:before="0" w:after="0" w:line="240" w:lineRule="auto"/>
        <w:rPr>
          <w:rFonts w:hint="eastAsia"/>
          <w:b w:val="0"/>
          <w:bCs w:val="0"/>
        </w:rPr>
      </w:pPr>
      <w:r/>
      <w:bookmarkStart w:id="158" w:name="_Toc20823304"/>
      <w:r/>
      <w:bookmarkStart w:id="159" w:name="_Toc16938548"/>
      <w:r/>
      <w:bookmarkStart w:id="160" w:name="_Toc513029232"/>
      <w:r>
        <w:rPr>
          <w:rFonts w:hint="eastAsia"/>
          <w:b w:val="0"/>
          <w:bCs w:val="0"/>
        </w:rPr>
        <w:t xml:space="preserve">24、投标文件的澄清</w:t>
      </w:r>
      <w:bookmarkEnd w:id="158"/>
      <w:r/>
      <w:bookmarkEnd w:id="159"/>
      <w:r/>
      <w:bookmarkEnd w:id="160"/>
      <w:r>
        <w:rPr>
          <w:rFonts w:hint="eastAsia"/>
          <w:b w:val="0"/>
          <w:bCs w:val="0"/>
        </w:rPr>
      </w:r>
      <w:r/>
    </w:p>
    <w:p>
      <w:pPr>
        <w:pStyle w:val="76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76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71"/>
        <w:ind w:firstLine="420"/>
        <w:spacing w:before="0" w:after="0" w:line="240" w:lineRule="auto"/>
        <w:rPr>
          <w:rFonts w:hint="eastAsia"/>
          <w:b w:val="0"/>
          <w:bCs w:val="0"/>
        </w:rPr>
      </w:pPr>
      <w:r/>
      <w:bookmarkStart w:id="161" w:name="_Toc513029233"/>
      <w:r/>
      <w:bookmarkStart w:id="162" w:name="_Toc16938549"/>
      <w:r/>
      <w:bookmarkStart w:id="163" w:name="_Toc20823305"/>
      <w:r>
        <w:rPr>
          <w:rFonts w:hint="eastAsia"/>
          <w:b w:val="0"/>
          <w:bCs w:val="0"/>
        </w:rPr>
        <w:t xml:space="preserve">25、对投标文件的初审</w:t>
      </w:r>
      <w:bookmarkEnd w:id="161"/>
      <w:r/>
      <w:bookmarkEnd w:id="162"/>
      <w:r/>
      <w:bookmarkEnd w:id="163"/>
      <w:r>
        <w:rPr>
          <w:rFonts w:hint="eastAsia"/>
          <w:b w:val="0"/>
          <w:bCs w:val="0"/>
        </w:rPr>
      </w:r>
      <w:r/>
    </w:p>
    <w:p>
      <w:pPr>
        <w:pStyle w:val="76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6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6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6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6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6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6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6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6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6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67"/>
        <w:ind w:firstLine="420"/>
        <w:spacing w:line="460" w:lineRule="exact"/>
        <w:rPr>
          <w:rFonts w:hint="eastAsia" w:ascii="宋体" w:hAnsi="宋体"/>
          <w:sz w:val="24"/>
        </w:rPr>
      </w:pPr>
      <w:r/>
      <w:bookmarkStart w:id="164" w:name="_Toc513029234"/>
      <w:r/>
      <w:bookmarkStart w:id="165" w:name="_Toc20823306"/>
      <w:r/>
      <w:bookmarkStart w:id="166" w:name="_Toc16938550"/>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71"/>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rPr>
          <w:rFonts w:hint="eastAsia"/>
          <w:b w:val="0"/>
          <w:bCs w:val="0"/>
        </w:rPr>
      </w:r>
      <w:r/>
    </w:p>
    <w:p>
      <w:pPr>
        <w:pStyle w:val="767"/>
        <w:ind w:left="479"/>
        <w:spacing w:line="440" w:lineRule="exact"/>
        <w:rPr>
          <w:rFonts w:hint="eastAsia" w:ascii="宋体" w:hAnsi="宋体"/>
          <w:bCs/>
          <w:sz w:val="24"/>
        </w:rPr>
      </w:pPr>
      <w:r/>
      <w:bookmarkStart w:id="167" w:name="_Toc513029235"/>
      <w:r/>
      <w:bookmarkStart w:id="168" w:name="_Toc16938551"/>
      <w:r/>
      <w:bookmarkStart w:id="169" w:name="_Toc20823307"/>
      <w:r>
        <w:rPr>
          <w:rFonts w:hint="eastAsia" w:ascii="宋体" w:hAnsi="宋体"/>
          <w:bCs/>
          <w:sz w:val="24"/>
        </w:rPr>
        <w:t xml:space="preserve">26.1无效投标条款</w:t>
      </w:r>
      <w:r>
        <w:rPr>
          <w:rFonts w:hint="eastAsia" w:ascii="宋体" w:hAnsi="宋体"/>
          <w:bCs/>
          <w:sz w:val="24"/>
        </w:rPr>
      </w:r>
      <w:r/>
    </w:p>
    <w:p>
      <w:pPr>
        <w:pStyle w:val="76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6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6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6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6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6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6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70"/>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71"/>
        <w:ind w:firstLine="600"/>
        <w:spacing w:before="0" w:after="0" w:line="240" w:lineRule="auto"/>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6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6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6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67"/>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7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6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6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6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6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6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6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7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6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76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70"/>
        <w:spacing w:before="156" w:after="156" w:line="360" w:lineRule="auto"/>
        <w:rPr>
          <w:rFonts w:hint="eastAsia"/>
        </w:rPr>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Pr>
          <w:rFonts w:hint="eastAsia"/>
        </w:rPr>
      </w:r>
      <w:r/>
    </w:p>
    <w:p>
      <w:pPr>
        <w:pStyle w:val="771"/>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513029237"/>
      <w:r/>
      <w:bookmarkStart w:id="181"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6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6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6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7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71"/>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479757207"/>
      <w:r/>
      <w:bookmarkStart w:id="183" w:name="_Toc16938558"/>
      <w:r/>
      <w:bookmarkStart w:id="184" w:name="_Toc513029242"/>
      <w:r/>
      <w:bookmarkStart w:id="185" w:name="_Toc20823314"/>
      <w:r/>
      <w:bookmarkStart w:id="186" w:name="_Toc120614221"/>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6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6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6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6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6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6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67"/>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6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6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6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67"/>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6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6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6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6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6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6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67"/>
        <w:ind w:firstLine="480"/>
        <w:spacing w:line="480" w:lineRule="exact"/>
        <w:rPr>
          <w:rFonts w:ascii="宋体" w:hAnsi="宋体"/>
          <w:sz w:val="24"/>
          <w:szCs w:val="24"/>
        </w:rPr>
      </w:pPr>
      <w:r>
        <w:rPr>
          <w:rFonts w:ascii="宋体" w:hAnsi="宋体"/>
          <w:sz w:val="24"/>
          <w:szCs w:val="24"/>
        </w:rPr>
      </w:r>
      <w:r/>
    </w:p>
    <w:p>
      <w:pPr>
        <w:pStyle w:val="767"/>
      </w:pPr>
      <w:r/>
      <w:r/>
    </w:p>
    <w:p>
      <w:pPr>
        <w:pStyle w:val="781"/>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pPr>
      <w:r/>
      <w:r/>
    </w:p>
    <w:p>
      <w:pPr>
        <w:pStyle w:val="767"/>
      </w:pPr>
      <w:r/>
      <w:r/>
    </w:p>
    <w:p>
      <w:pPr>
        <w:pStyle w:val="767"/>
        <w:rPr>
          <w:rFonts w:hint="eastAsia"/>
        </w:rPr>
      </w:pPr>
      <w:r>
        <w:rPr>
          <w:rFonts w:hint="eastAsia"/>
        </w:rPr>
      </w:r>
      <w:r/>
    </w:p>
    <w:p>
      <w:pPr>
        <w:pStyle w:val="767"/>
      </w:pPr>
      <w:r/>
      <w:r/>
    </w:p>
    <w:p>
      <w:pPr>
        <w:pStyle w:val="767"/>
      </w:pPr>
      <w:r/>
      <w:r/>
    </w:p>
    <w:p>
      <w:pPr>
        <w:pStyle w:val="767"/>
      </w:pPr>
      <w:r/>
      <w:r/>
    </w:p>
    <w:p>
      <w:pPr>
        <w:pStyle w:val="767"/>
      </w:pPr>
      <w:r/>
      <w:r/>
    </w:p>
    <w:p>
      <w:pPr>
        <w:pStyle w:val="768"/>
        <w:rPr>
          <w:rFonts w:hint="eastAsia" w:ascii="黑体" w:eastAsia="黑体"/>
          <w:bCs/>
          <w:sz w:val="44"/>
        </w:rPr>
      </w:pPr>
      <w:r/>
      <w:bookmarkStart w:id="187" w:name="_Toc173761691"/>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Pr>
          <w:rFonts w:hint="eastAsia" w:ascii="黑体" w:eastAsia="黑体"/>
          <w:bCs/>
          <w:sz w:val="44"/>
        </w:rPr>
      </w:r>
      <w:r/>
    </w:p>
    <w:p>
      <w:pPr>
        <w:pStyle w:val="767"/>
        <w:ind w:firstLine="480"/>
        <w:spacing w:line="500" w:lineRule="exact"/>
        <w:rPr>
          <w:rFonts w:hint="eastAsia" w:ascii="宋体" w:hAnsi="宋体"/>
          <w:bCs/>
          <w:sz w:val="24"/>
        </w:rPr>
      </w:pPr>
      <w:r/>
      <w:bookmarkStart w:id="188" w:name="_Toc513029243"/>
      <w:r/>
      <w:bookmarkStart w:id="189" w:name="_Toc20823315"/>
      <w:r/>
      <w:bookmarkStart w:id="190"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67"/>
        <w:jc w:val="center"/>
        <w:rPr>
          <w:rFonts w:ascii="宋体" w:hAnsi="宋体"/>
          <w:b/>
          <w:bCs/>
          <w:sz w:val="30"/>
          <w:szCs w:val="20"/>
        </w:rPr>
      </w:pPr>
      <w:r>
        <w:rPr>
          <w:rFonts w:hint="eastAsia" w:ascii="宋体" w:hAnsi="宋体"/>
          <w:b/>
          <w:sz w:val="30"/>
        </w:rPr>
        <w:t xml:space="preserve">常州市政府采购合同（服务）（合同编号）</w:t>
      </w:r>
      <w:r>
        <w:rPr>
          <w:rFonts w:ascii="宋体" w:hAnsi="宋体"/>
          <w:b/>
          <w:bCs/>
          <w:sz w:val="30"/>
          <w:szCs w:val="20"/>
        </w:rPr>
      </w:r>
      <w:r/>
    </w:p>
    <w:p>
      <w:pPr>
        <w:pStyle w:val="805"/>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805"/>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80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0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0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0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0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05"/>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05"/>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05"/>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80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05"/>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80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05"/>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80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0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05"/>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80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05"/>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80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05"/>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80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80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0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05"/>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805"/>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805"/>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805"/>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76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6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6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6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0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67"/>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 </w:t>
      </w:r>
      <w:r>
        <w:rPr>
          <w:rFonts w:ascii="宋体" w:hAnsi="宋体"/>
          <w:sz w:val="24"/>
          <w:u w:val="single"/>
        </w:rPr>
        <w:t xml:space="preserve">合同签订后支付合同总价的30%，验收后支付合同总价的70%。甲方支付乙方每笔款项的另一前提是收到乙方开具的正式发票，甲方应自接收到乙方开具的正式发票之日后15个工作日内按照约定支付资金。</w:t>
      </w:r>
      <w:r>
        <w:rPr>
          <w:rFonts w:hint="eastAsia" w:ascii="宋体" w:hAnsi="宋体"/>
          <w:sz w:val="24"/>
        </w:rPr>
        <w:t xml:space="preserve">满足合同约定支付条件的，自收到发票后10个工作日内支付。</w:t>
      </w:r>
      <w:r>
        <w:rPr>
          <w:rFonts w:ascii="宋体" w:hAnsi="宋体"/>
          <w:sz w:val="24"/>
        </w:rPr>
      </w:r>
      <w:r/>
    </w:p>
    <w:p>
      <w:pPr>
        <w:pStyle w:val="76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6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0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05"/>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0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0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0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0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0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0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0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0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0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0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0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0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0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0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0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0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0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0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0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0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05"/>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80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0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0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805"/>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8"/>
      <w:r/>
      <w:bookmarkEnd w:id="189"/>
      <w:r/>
      <w:bookmarkEnd w:id="190"/>
      <w:r/>
      <w:bookmarkStart w:id="191" w:name="_Hlt16619369"/>
      <w:r/>
      <w:bookmarkEnd w:id="191"/>
      <w:r/>
      <w:bookmarkStart w:id="192" w:name="_Toc462564139"/>
      <w:r/>
      <w:bookmarkStart w:id="193" w:name="_Toc479757211"/>
      <w:r/>
      <w:bookmarkStart w:id="194" w:name="_Toc120614281"/>
      <w:r/>
      <w:bookmarkStart w:id="195" w:name="_Toc26554093"/>
      <w:r/>
      <w:bookmarkStart w:id="196" w:name="_Toc49090575"/>
      <w:r>
        <w:rPr>
          <w:rFonts w:hint="eastAsia" w:ascii="黑体" w:eastAsia="黑体"/>
          <w:bCs/>
          <w:sz w:val="44"/>
        </w:rPr>
      </w:r>
      <w:r/>
    </w:p>
    <w:p>
      <w:pPr>
        <w:pStyle w:val="805"/>
        <w:jc w:val="center"/>
        <w:spacing w:before="120" w:after="120" w:line="0" w:lineRule="atLeast"/>
        <w:rPr>
          <w:rFonts w:hint="eastAsia" w:ascii="黑体" w:eastAsia="黑体"/>
          <w:bCs/>
          <w:sz w:val="44"/>
        </w:rPr>
      </w:pPr>
      <w:r>
        <w:rPr>
          <w:rFonts w:hint="eastAsia" w:ascii="黑体" w:eastAsia="黑体"/>
          <w:bCs/>
          <w:sz w:val="44"/>
        </w:rPr>
      </w:r>
      <w:r/>
    </w:p>
    <w:p>
      <w:pPr>
        <w:pStyle w:val="805"/>
        <w:jc w:val="center"/>
        <w:spacing w:before="120" w:after="120" w:line="0" w:lineRule="atLeast"/>
        <w:rPr>
          <w:rFonts w:hint="eastAsia" w:ascii="黑体" w:eastAsia="黑体"/>
          <w:bCs/>
          <w:sz w:val="44"/>
        </w:rPr>
      </w:pPr>
      <w:r>
        <w:rPr>
          <w:rFonts w:hint="eastAsia" w:ascii="黑体" w:eastAsia="黑体"/>
          <w:bCs/>
          <w:sz w:val="44"/>
        </w:rPr>
      </w:r>
      <w:r/>
    </w:p>
    <w:p>
      <w:pPr>
        <w:pStyle w:val="805"/>
        <w:jc w:val="center"/>
        <w:spacing w:before="120" w:after="120" w:line="0" w:lineRule="atLeast"/>
        <w:rPr>
          <w:rFonts w:hint="eastAsia" w:ascii="黑体" w:eastAsia="黑体"/>
          <w:bCs/>
          <w:sz w:val="44"/>
        </w:rPr>
      </w:pPr>
      <w:r>
        <w:rPr>
          <w:rFonts w:hint="eastAsia" w:ascii="黑体" w:eastAsia="黑体"/>
          <w:bCs/>
          <w:sz w:val="44"/>
        </w:rPr>
      </w:r>
      <w:r/>
    </w:p>
    <w:p>
      <w:pPr>
        <w:pStyle w:val="805"/>
        <w:jc w:val="center"/>
        <w:spacing w:before="120" w:after="120" w:line="0" w:lineRule="atLeast"/>
        <w:rPr>
          <w:rFonts w:hint="eastAsia" w:hAnsi="宋体"/>
          <w:color w:val="000000"/>
          <w:sz w:val="24"/>
        </w:rPr>
      </w:pPr>
      <w:r>
        <w:rPr>
          <w:rFonts w:hint="eastAsia" w:hAnsi="宋体"/>
          <w:color w:val="000000"/>
          <w:sz w:val="24"/>
        </w:rPr>
      </w:r>
      <w:r/>
    </w:p>
    <w:p>
      <w:pPr>
        <w:pStyle w:val="767"/>
        <w:ind w:firstLine="480"/>
        <w:rPr>
          <w:rFonts w:hint="eastAsia" w:ascii="宋体" w:hAnsi="宋体"/>
          <w:color w:val="000000"/>
          <w:sz w:val="24"/>
        </w:rPr>
      </w:pPr>
      <w:r>
        <w:rPr>
          <w:rFonts w:hint="eastAsia" w:ascii="宋体" w:hAnsi="宋体"/>
          <w:color w:val="000000"/>
          <w:sz w:val="24"/>
        </w:rPr>
      </w:r>
      <w:r/>
    </w:p>
    <w:p>
      <w:pPr>
        <w:pStyle w:val="768"/>
        <w:rPr>
          <w:rFonts w:hint="eastAsia" w:ascii="黑体" w:eastAsia="黑体"/>
          <w:sz w:val="44"/>
        </w:rPr>
      </w:pPr>
      <w:r/>
      <w:bookmarkStart w:id="197" w:name="_Toc173761692"/>
      <w:r>
        <w:rPr>
          <w:rFonts w:hint="eastAsia" w:ascii="黑体" w:eastAsia="黑体"/>
          <w:sz w:val="44"/>
        </w:rPr>
        <w:t xml:space="preserve">第四章  采购需求</w:t>
      </w:r>
      <w:bookmarkEnd w:id="197"/>
      <w:r>
        <w:rPr>
          <w:rFonts w:hint="eastAsia" w:ascii="黑体" w:eastAsia="黑体"/>
          <w:sz w:val="44"/>
        </w:rPr>
      </w:r>
      <w:r/>
    </w:p>
    <w:p>
      <w:pPr>
        <w:pStyle w:val="882"/>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rPr>
          <w:rFonts w:hint="eastAsia" w:ascii="宋体" w:hAnsi="宋体"/>
          <w:b/>
          <w:sz w:val="28"/>
          <w:szCs w:val="28"/>
          <w:lang w:eastAsia="zh-CN"/>
        </w:rPr>
      </w:r>
      <w:r/>
    </w:p>
    <w:p>
      <w:pPr>
        <w:pStyle w:val="767"/>
        <w:contextualSpacing/>
        <w:ind w:firstLine="480"/>
        <w:spacing w:line="570" w:lineRule="exact"/>
        <w:rPr>
          <w:rFonts w:hint="eastAsia" w:ascii="宋体" w:hAnsi="宋体"/>
          <w:bCs/>
          <w:sz w:val="24"/>
        </w:rPr>
      </w:pPr>
      <w:r>
        <w:rPr>
          <w:rFonts w:hint="eastAsia" w:ascii="宋体" w:hAnsi="宋体"/>
          <w:bCs/>
          <w:sz w:val="24"/>
        </w:rPr>
        <w:t xml:space="preserve">1.项目名称：常州市数字政府业务中台和场景扩能提优项目</w:t>
      </w:r>
      <w:r>
        <w:rPr>
          <w:rFonts w:hint="eastAsia" w:ascii="宋体" w:hAnsi="宋体"/>
          <w:bCs/>
          <w:sz w:val="24"/>
        </w:rPr>
      </w:r>
      <w:r/>
    </w:p>
    <w:p>
      <w:pPr>
        <w:pStyle w:val="767"/>
        <w:ind w:firstLine="480"/>
        <w:spacing w:line="570" w:lineRule="exact"/>
        <w:rPr>
          <w:rFonts w:hint="eastAsia" w:ascii="宋体" w:hAnsi="宋体"/>
          <w:sz w:val="24"/>
        </w:rPr>
      </w:pPr>
      <w:r>
        <w:rPr>
          <w:rFonts w:hint="eastAsia" w:ascii="宋体" w:hAnsi="宋体"/>
          <w:sz w:val="24"/>
        </w:rPr>
        <w:t xml:space="preserve">2.预算金额：585万元 </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3.最高限价：585万元</w:t>
      </w:r>
      <w:r>
        <w:rPr>
          <w:rFonts w:hint="eastAsia" w:ascii="宋体" w:hAnsi="宋体"/>
          <w:sz w:val="24"/>
        </w:rPr>
      </w:r>
      <w:r/>
    </w:p>
    <w:p>
      <w:pPr>
        <w:pStyle w:val="767"/>
        <w:ind w:firstLine="480"/>
        <w:spacing w:line="570" w:lineRule="exact"/>
        <w:rPr>
          <w:rFonts w:hint="eastAsia" w:ascii="宋体" w:hAnsi="宋体"/>
          <w:sz w:val="24"/>
          <w:u w:val="single"/>
        </w:rPr>
      </w:pPr>
      <w:r>
        <w:rPr>
          <w:rFonts w:hint="eastAsia" w:ascii="宋体" w:hAnsi="宋体"/>
          <w:sz w:val="24"/>
        </w:rPr>
        <w:t xml:space="preserve">4.采购项目概况（简介）：常州市数字政府业务中台和场景扩能提优项目聚焦城市精细化治理、数字经济发展、企业服务优化等核心需求，建设内容涵盖城运地图精细化治理与应用服务、经济治理统建优化升级、AI 问数知企应用、医学影像标注平台及标注服务、企业服务场景建设五大板块，通过数据整合共享、技术创新赋能，全面提升城市治理智能化水平、政务服务效能和产业发展支撑能力，助力常州数字政府建设和全域数字化转型。</w:t>
      </w:r>
      <w:r>
        <w:rPr>
          <w:rFonts w:hint="eastAsia" w:ascii="宋体" w:hAnsi="宋体" w:cs="宋体"/>
          <w:sz w:val="24"/>
        </w:rPr>
        <w:t xml:space="preserve"> </w:t>
      </w:r>
      <w:r>
        <w:rPr>
          <w:rFonts w:hint="eastAsia" w:ascii="宋体" w:hAnsi="宋体"/>
          <w:sz w:val="24"/>
          <w:u w:val="single"/>
        </w:rPr>
      </w:r>
      <w:r/>
    </w:p>
    <w:p>
      <w:pPr>
        <w:pStyle w:val="767"/>
        <w:ind w:firstLine="480"/>
        <w:spacing w:line="570" w:lineRule="exact"/>
        <w:rPr>
          <w:rFonts w:hint="eastAsia" w:ascii="宋体" w:hAnsi="宋体"/>
          <w:sz w:val="24"/>
        </w:rPr>
      </w:pPr>
      <w:r>
        <w:rPr>
          <w:rFonts w:hint="eastAsia" w:ascii="宋体" w:hAnsi="宋体"/>
          <w:sz w:val="24"/>
        </w:rPr>
        <w:t xml:space="preserve">5.合同履行期限：1年。</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7.是/否接受分支机构参与响应：否</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8.是/否属于政府购买服务：否</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9.是/否接受进口产品投标：否</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10.是/否专门面向中小企业预留采购份额：否</w:t>
      </w:r>
      <w:r>
        <w:rPr>
          <w:rFonts w:hint="eastAsia" w:ascii="宋体" w:hAnsi="宋体"/>
          <w:sz w:val="24"/>
        </w:rPr>
      </w:r>
      <w:r/>
    </w:p>
    <w:p>
      <w:pPr>
        <w:pStyle w:val="767"/>
        <w:ind w:firstLine="480"/>
        <w:spacing w:line="570" w:lineRule="exact"/>
        <w:rPr>
          <w:rFonts w:hint="eastAsia" w:ascii="宋体" w:hAnsi="宋体"/>
          <w:bCs/>
          <w:sz w:val="24"/>
        </w:rPr>
      </w:pPr>
      <w:r>
        <w:rPr>
          <w:rFonts w:hint="eastAsia" w:ascii="宋体" w:hAnsi="宋体"/>
          <w:sz w:val="24"/>
        </w:rPr>
        <w:t xml:space="preserve">11.本项目的特定资格要求：无</w:t>
      </w:r>
      <w:r>
        <w:rPr>
          <w:rFonts w:hint="eastAsia" w:ascii="宋体" w:hAnsi="宋体"/>
          <w:bCs/>
          <w:sz w:val="24"/>
        </w:rPr>
      </w:r>
      <w:r/>
    </w:p>
    <w:p>
      <w:pPr>
        <w:pStyle w:val="767"/>
        <w:ind w:firstLine="480"/>
        <w:spacing w:line="570" w:lineRule="exact"/>
        <w:rPr>
          <w:rFonts w:hint="eastAsia" w:ascii="宋体" w:hAnsi="宋体"/>
          <w:bCs/>
          <w:sz w:val="24"/>
        </w:rPr>
      </w:pPr>
      <w:r>
        <w:rPr>
          <w:rFonts w:hint="eastAsia" w:ascii="宋体" w:hAnsi="宋体"/>
          <w:bCs/>
          <w:sz w:val="24"/>
        </w:rPr>
        <w:t xml:space="preserve">12.项目类别：服务类</w:t>
      </w:r>
      <w:r>
        <w:rPr>
          <w:rFonts w:hint="eastAsia" w:ascii="宋体" w:hAnsi="宋体"/>
          <w:bCs/>
          <w:sz w:val="24"/>
        </w:rPr>
      </w:r>
      <w:r/>
    </w:p>
    <w:p>
      <w:pPr>
        <w:pStyle w:val="882"/>
        <w:spacing w:line="570" w:lineRule="exact"/>
        <w:rPr>
          <w:rFonts w:hint="eastAsia" w:ascii="宋体" w:hAnsi="宋体"/>
          <w:lang w:eastAsia="zh-CN"/>
        </w:rPr>
      </w:pPr>
      <w:r>
        <w:rPr>
          <w:rFonts w:hint="eastAsia" w:ascii="宋体" w:hAnsi="宋体"/>
          <w:lang w:eastAsia="zh-CN"/>
        </w:rPr>
      </w:r>
      <w:r/>
    </w:p>
    <w:p>
      <w:pPr>
        <w:pStyle w:val="882"/>
        <w:spacing w:line="570" w:lineRule="exact"/>
        <w:rPr>
          <w:rFonts w:hint="eastAsia" w:ascii="宋体" w:hAnsi="宋体"/>
          <w:b/>
          <w:sz w:val="28"/>
          <w:szCs w:val="28"/>
          <w:lang w:eastAsia="zh-CN"/>
        </w:rPr>
      </w:pPr>
      <w:r>
        <w:rPr>
          <w:rFonts w:hint="eastAsia" w:ascii="宋体" w:hAnsi="宋体"/>
          <w:b/>
          <w:sz w:val="28"/>
          <w:szCs w:val="28"/>
          <w:lang w:eastAsia="zh-CN"/>
        </w:rPr>
        <w:t xml:space="preserve">二、商务要求</w:t>
      </w:r>
      <w:r>
        <w:rPr>
          <w:rFonts w:hint="eastAsia" w:ascii="宋体" w:hAnsi="宋体"/>
          <w:b/>
          <w:sz w:val="28"/>
          <w:szCs w:val="28"/>
          <w:lang w:eastAsia="zh-CN"/>
        </w:rPr>
      </w:r>
      <w:r/>
    </w:p>
    <w:p>
      <w:pPr>
        <w:pStyle w:val="767"/>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时间：</w:t>
      </w:r>
      <w:r>
        <w:rPr>
          <w:rFonts w:hint="eastAsia" w:ascii="宋体" w:hAnsi="宋体"/>
          <w:sz w:val="24"/>
        </w:rPr>
        <w:t xml:space="preserve">自合同签订后1年。</w:t>
      </w:r>
      <w:r>
        <w:rPr>
          <w:rFonts w:hint="eastAsia" w:ascii="宋体" w:hAnsi="宋体"/>
          <w:b/>
          <w:sz w:val="24"/>
        </w:rPr>
      </w:r>
      <w:r/>
    </w:p>
    <w:p>
      <w:pPr>
        <w:pStyle w:val="767"/>
        <w:contextualSpacing/>
        <w:ind w:firstLine="482"/>
        <w:spacing w:line="570" w:lineRule="exact"/>
        <w:rPr>
          <w:rFonts w:hint="eastAsia" w:ascii="宋体" w:hAnsi="宋体"/>
          <w:sz w:val="24"/>
        </w:rPr>
      </w:pPr>
      <w:r>
        <w:rPr>
          <w:rFonts w:hint="eastAsia" w:ascii="宋体" w:hAnsi="宋体"/>
          <w:b/>
          <w:sz w:val="24"/>
        </w:rPr>
        <w:t xml:space="preserve">地点：</w:t>
      </w:r>
      <w:r>
        <w:rPr>
          <w:rFonts w:hint="eastAsia" w:ascii="宋体" w:hAnsi="宋体"/>
          <w:sz w:val="24"/>
        </w:rPr>
        <w:t xml:space="preserve">常州市大数据管理中心（具体以采购人通知为准）。</w:t>
      </w:r>
      <w:r>
        <w:rPr>
          <w:rFonts w:hint="eastAsia" w:ascii="宋体" w:hAnsi="宋体"/>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rPr>
          <w:rFonts w:hint="eastAsia" w:ascii="宋体" w:hAnsi="宋体"/>
          <w:b/>
          <w:sz w:val="24"/>
        </w:rPr>
      </w:r>
      <w:r/>
    </w:p>
    <w:p>
      <w:pPr>
        <w:pStyle w:val="767"/>
        <w:contextualSpacing/>
        <w:ind w:firstLine="480"/>
        <w:spacing w:line="570" w:lineRule="exact"/>
        <w:rPr>
          <w:rFonts w:hint="eastAsia" w:ascii="宋体" w:hAnsi="宋体"/>
          <w:b/>
          <w:sz w:val="24"/>
        </w:rPr>
      </w:pPr>
      <w:r>
        <w:rPr>
          <w:rFonts w:hint="eastAsia" w:ascii="宋体" w:hAnsi="宋体"/>
          <w:sz w:val="24"/>
        </w:rPr>
        <w:t xml:space="preserve">8.1分期付款：合同签订后支付合同总价的30%，验收后支付合同总价的70%。甲方支付乙方每笔款项的另一前提是收到乙方开具的正式发票，甲方应自接收到乙方开具的正式发票之日后15个工作日内按照约定支付资金。</w:t>
      </w:r>
      <w:r>
        <w:rPr>
          <w:rFonts w:hint="eastAsia" w:ascii="宋体" w:hAnsi="宋体"/>
          <w:b/>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3. 包装和运输</w:t>
      </w:r>
      <w:r>
        <w:rPr>
          <w:rFonts w:hint="eastAsia" w:ascii="宋体" w:hAnsi="宋体"/>
          <w:b/>
          <w:sz w:val="24"/>
        </w:rPr>
      </w:r>
      <w:r/>
    </w:p>
    <w:p>
      <w:pPr>
        <w:pStyle w:val="767"/>
        <w:contextualSpacing/>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4. 售后服务（质保期等）</w:t>
      </w:r>
      <w:r>
        <w:rPr>
          <w:rFonts w:hint="eastAsia" w:ascii="宋体" w:hAnsi="宋体"/>
          <w:b/>
          <w:sz w:val="24"/>
        </w:rPr>
      </w:r>
      <w:r/>
    </w:p>
    <w:p>
      <w:pPr>
        <w:pStyle w:val="767"/>
        <w:contextualSpacing/>
        <w:ind w:firstLine="480"/>
        <w:spacing w:line="570" w:lineRule="exact"/>
        <w:rPr>
          <w:rFonts w:hint="eastAsia" w:ascii="宋体" w:hAnsi="宋体"/>
          <w:sz w:val="24"/>
        </w:rPr>
      </w:pPr>
      <w:r>
        <w:rPr>
          <w:rFonts w:hint="eastAsia" w:ascii="宋体" w:hAnsi="宋体"/>
          <w:sz w:val="24"/>
        </w:rPr>
        <w:t xml:space="preserve">本项目免费维护期2年。</w:t>
      </w:r>
      <w:r>
        <w:rPr>
          <w:rFonts w:hint="eastAsia" w:ascii="宋体" w:hAnsi="宋体"/>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5. 保险</w:t>
      </w:r>
      <w:r>
        <w:rPr>
          <w:rFonts w:hint="eastAsia" w:ascii="宋体" w:hAnsi="宋体"/>
          <w:b/>
          <w:sz w:val="24"/>
        </w:rPr>
      </w:r>
      <w:r/>
    </w:p>
    <w:p>
      <w:pPr>
        <w:pStyle w:val="767"/>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i/>
          <w:sz w:val="24"/>
        </w:rPr>
      </w:r>
      <w:r/>
    </w:p>
    <w:p>
      <w:pPr>
        <w:pStyle w:val="767"/>
        <w:contextualSpacing/>
        <w:ind w:firstLine="480"/>
        <w:spacing w:line="570" w:lineRule="exact"/>
        <w:rPr>
          <w:rFonts w:hint="eastAsia" w:ascii="宋体" w:hAnsi="宋体"/>
          <w:i/>
          <w:sz w:val="24"/>
        </w:rPr>
      </w:pPr>
      <w:r>
        <w:rPr>
          <w:rFonts w:hint="eastAsia" w:ascii="宋体" w:hAnsi="宋体"/>
          <w:i/>
          <w:sz w:val="24"/>
        </w:rPr>
      </w:r>
      <w:r/>
    </w:p>
    <w:p>
      <w:pPr>
        <w:pStyle w:val="882"/>
        <w:spacing w:line="570" w:lineRule="exact"/>
        <w:rPr>
          <w:rFonts w:hint="eastAsia" w:ascii="宋体" w:hAnsi="宋体"/>
          <w:b/>
          <w:sz w:val="28"/>
          <w:szCs w:val="28"/>
          <w:lang w:eastAsia="zh-CN"/>
        </w:rPr>
      </w:pPr>
      <w:r>
        <w:rPr>
          <w:rFonts w:hint="eastAsia" w:ascii="宋体" w:hAnsi="宋体"/>
          <w:b/>
          <w:sz w:val="28"/>
          <w:szCs w:val="28"/>
          <w:lang w:eastAsia="zh-CN"/>
        </w:rPr>
        <w:t xml:space="preserve">三、技术要求</w:t>
      </w:r>
      <w:r>
        <w:rPr>
          <w:rFonts w:hint="eastAsia" w:ascii="宋体" w:hAnsi="宋体"/>
          <w:b/>
          <w:sz w:val="28"/>
          <w:szCs w:val="28"/>
          <w:lang w:eastAsia="zh-CN"/>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1. 基本要求</w:t>
      </w:r>
      <w:r>
        <w:rPr>
          <w:rFonts w:hint="eastAsia" w:ascii="宋体" w:hAnsi="宋体"/>
          <w:b/>
          <w:sz w:val="24"/>
        </w:rPr>
      </w:r>
      <w:r/>
    </w:p>
    <w:p>
      <w:pPr>
        <w:pStyle w:val="767"/>
        <w:contextualSpacing/>
        <w:ind w:firstLine="480"/>
        <w:spacing w:line="570" w:lineRule="exact"/>
        <w:rPr>
          <w:rFonts w:hint="eastAsia" w:ascii="宋体" w:hAnsi="宋体"/>
          <w:sz w:val="24"/>
        </w:rPr>
      </w:pPr>
      <w:r>
        <w:rPr>
          <w:rFonts w:hint="eastAsia" w:ascii="宋体" w:hAnsi="宋体"/>
          <w:sz w:val="24"/>
        </w:rPr>
        <w:t xml:space="preserve">贯彻落实《数字中国建设2025年行动方案》《“健康中国2030”规划纲要》《关于印发江苏省深化智慧城市发展推进城市全域数字化转型的实施方案（2025-2027年）的通知》及常州市数字化转型相关政策要求，以释放数据要素价值、提升城市治理与政务服务智能化水平为核心目标，通过构建数字政府业务中台，推进城运地图精细化治理、经济治理优化、AI 问数知企、医学影像标注及企业服务场景建设，强化网络安全、国产化适配与密码应用支撑，实现多源数据整合共享、技术创新与场景深度融合，助力常州数字经济发展和全域数字化转型。</w:t>
      </w:r>
      <w:r>
        <w:rPr>
          <w:rFonts w:hint="eastAsia" w:ascii="宋体" w:hAnsi="宋体"/>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2. 服务内容及要求</w:t>
      </w:r>
      <w:r>
        <w:rPr>
          <w:rFonts w:hint="eastAsia" w:ascii="宋体" w:hAnsi="宋体"/>
          <w:b/>
          <w:sz w:val="24"/>
        </w:rPr>
      </w:r>
      <w:r/>
    </w:p>
    <w:p>
      <w:pPr>
        <w:pStyle w:val="767"/>
        <w:contextualSpacing/>
        <w:ind w:firstLine="480"/>
        <w:spacing w:line="570" w:lineRule="exact"/>
        <w:widowControl/>
        <w:rPr>
          <w:rFonts w:hint="eastAsia" w:ascii="宋体" w:hAnsi="宋体"/>
          <w:bCs/>
          <w:sz w:val="24"/>
        </w:rPr>
      </w:pPr>
      <w:r>
        <w:rPr>
          <w:rFonts w:ascii="宋体" w:hAnsi="宋体"/>
          <w:bCs/>
          <w:sz w:val="24"/>
        </w:rPr>
        <w:t xml:space="preserve">2.</w:t>
      </w:r>
      <w:r>
        <w:rPr>
          <w:rFonts w:hint="eastAsia" w:ascii="宋体" w:hAnsi="宋体"/>
          <w:bCs/>
          <w:sz w:val="24"/>
        </w:rPr>
        <w:t xml:space="preserve">1城运地图精细化治理与应用服务</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hint="eastAsia" w:ascii="宋体" w:hAnsi="宋体"/>
          <w:bCs/>
          <w:sz w:val="24"/>
        </w:rPr>
        <w:t xml:space="preserve">2.1.1城运地图精细化治理与应用服务</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hint="eastAsia" w:ascii="宋体" w:hAnsi="宋体"/>
          <w:bCs/>
          <w:sz w:val="24"/>
        </w:rPr>
        <w:t xml:space="preserve">通过建筑基底、城市肌理等核心空间数据的标准化、全要素治理，形成“一数一源”的高质量数据资源池，实现城运地图数据的动态更新与优化。建成集权限管控、通用工具、业务标记于一体的地图服务能力中台，初步形成具备数据融合、分析与展现能力的“城市画像”数据产品框架，为各类业务应用提供敏捷支撑。构建标准统一、数据鲜活、服务智能、安全可控的城运地图精细化治理与应用服务体系，成为支撑城市全域数字化转型和现代化治理的核心能力平台。</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ascii="宋体" w:hAnsi="宋体"/>
          <w:bCs/>
          <w:sz w:val="24"/>
        </w:rPr>
        <w:t xml:space="preserve">2.</w:t>
      </w:r>
      <w:r>
        <w:rPr>
          <w:rFonts w:hint="eastAsia" w:ascii="宋体" w:hAnsi="宋体"/>
          <w:bCs/>
          <w:sz w:val="24"/>
        </w:rPr>
        <w:t xml:space="preserve">1.2常州视觉大模型一体机建设</w:t>
      </w:r>
      <w:r>
        <w:rPr>
          <w:rFonts w:hint="eastAsia" w:ascii="宋体" w:hAnsi="宋体"/>
          <w:bCs/>
          <w:sz w:val="24"/>
        </w:rPr>
      </w:r>
      <w:r/>
    </w:p>
    <w:p>
      <w:pPr>
        <w:pStyle w:val="767"/>
        <w:contextualSpacing/>
        <w:ind w:firstLine="480"/>
        <w:spacing w:line="570" w:lineRule="exact"/>
        <w:widowControl/>
        <w:rPr>
          <w:rFonts w:hint="eastAsia" w:ascii="宋体" w:hAnsi="宋体"/>
          <w:bCs/>
          <w:color w:val="000000"/>
          <w:sz w:val="24"/>
        </w:rPr>
      </w:pPr>
      <w:r>
        <w:rPr>
          <w:rFonts w:hint="eastAsia" w:ascii="宋体" w:hAnsi="宋体"/>
          <w:bCs/>
          <w:color w:val="000000"/>
          <w:sz w:val="24"/>
        </w:rPr>
        <w:t xml:space="preserve">需满足软硬一体化交付、集群化部署扩展要求，适配国产化环境（搭载国产 ARM 架构 NPU 芯片，主频≥2.5GHz、核数≥40 核）。硬件配置需达到：AI 算力≥450TOPS（INT8）、内存 256G、AI 计算单元向量存储≥200GB（显存 / 内存介质）、系统盘 480G SSD，配套双硬盘、GE 电口、RAID 卡及 AC 热插拔电源模块。</w:t>
      </w:r>
      <w:r>
        <w:rPr>
          <w:rFonts w:hint="eastAsia" w:ascii="宋体" w:hAnsi="宋体"/>
          <w:bCs/>
          <w:color w:val="000000"/>
          <w:sz w:val="24"/>
        </w:rPr>
      </w:r>
      <w:r/>
    </w:p>
    <w:p>
      <w:pPr>
        <w:pStyle w:val="767"/>
        <w:contextualSpacing/>
        <w:ind w:firstLine="480"/>
        <w:spacing w:line="570" w:lineRule="exact"/>
        <w:widowControl/>
        <w:rPr>
          <w:rFonts w:hint="eastAsia" w:ascii="宋体" w:hAnsi="宋体"/>
          <w:bCs/>
          <w:color w:val="000000"/>
          <w:sz w:val="24"/>
        </w:rPr>
      </w:pPr>
      <w:r>
        <w:rPr>
          <w:rFonts w:hint="eastAsia" w:ascii="宋体" w:hAnsi="宋体"/>
          <w:bCs/>
          <w:color w:val="000000"/>
          <w:sz w:val="24"/>
        </w:rPr>
        <w:t xml:space="preserve">功能上需支持人体检测、车辆识别等不少于 30 个 AI 推理算法模型（提供 CNAS 检测报告），具备 1 分钟内样本自定义算法、5 分钟内完成模型训练的能力，支持自然语言自动编排算法逻辑，可解析 720P/1080P 视频流（单台并发≥100 路），兼容主流摄像机协议，满足城运场景多维度智能识别、分析需求。</w:t>
      </w:r>
      <w:r>
        <w:rPr>
          <w:rFonts w:hint="eastAsia" w:ascii="宋体" w:hAnsi="宋体"/>
          <w:bCs/>
          <w:color w:val="000000"/>
          <w:sz w:val="24"/>
        </w:rPr>
      </w:r>
      <w:r/>
    </w:p>
    <w:p>
      <w:pPr>
        <w:pStyle w:val="767"/>
        <w:contextualSpacing/>
        <w:ind w:firstLine="480"/>
        <w:spacing w:line="570" w:lineRule="exact"/>
        <w:widowControl/>
      </w:pPr>
      <w:r>
        <w:rPr>
          <w:rFonts w:ascii="宋体" w:hAnsi="宋体"/>
          <w:bCs/>
          <w:sz w:val="24"/>
        </w:rPr>
        <w:t xml:space="preserve">2.</w:t>
      </w:r>
      <w:r>
        <w:rPr>
          <w:rFonts w:hint="eastAsia" w:ascii="宋体" w:hAnsi="宋体"/>
          <w:bCs/>
          <w:sz w:val="24"/>
        </w:rPr>
        <w:t xml:space="preserve">2常州市经济治理统建优化升级</w:t>
      </w:r>
      <w:r/>
    </w:p>
    <w:p>
      <w:pPr>
        <w:pStyle w:val="767"/>
        <w:contextualSpacing/>
        <w:ind w:firstLine="480"/>
        <w:spacing w:line="570" w:lineRule="exact"/>
        <w:widowControl/>
        <w:rPr>
          <w:rFonts w:hint="eastAsia" w:ascii="宋体" w:hAnsi="宋体"/>
          <w:bCs/>
          <w:sz w:val="24"/>
        </w:rPr>
      </w:pPr>
      <w:r>
        <w:rPr>
          <w:rFonts w:hint="eastAsia" w:ascii="宋体" w:hAnsi="宋体"/>
          <w:bCs/>
          <w:sz w:val="24"/>
        </w:rPr>
        <w:t xml:space="preserve">聚焦常州市数字经济发展监测需求，以“数据赋能、精准服务、协同发展”为核心，基于企业数字档案库赋能中台，构建数字经济专题应有，包括底数管理、发展监测、产业集群、主体培育的全周期支撑能力，推动数字经济管理精细化、监测可视化、集群高效化、培育精准化，助力常州市数字经济实现规模提升、结构优化与质量升级，为常州市的数字经济发展注入新的动力，推动形成数字经济与实体经济协同发展的新格局，助力常州市实现高质量发展目标。 。</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ascii="宋体" w:hAnsi="宋体"/>
          <w:bCs/>
          <w:sz w:val="24"/>
        </w:rPr>
        <w:t xml:space="preserve">2.</w:t>
      </w:r>
      <w:r>
        <w:rPr>
          <w:rFonts w:hint="eastAsia" w:ascii="宋体" w:hAnsi="宋体"/>
          <w:bCs/>
          <w:sz w:val="24"/>
        </w:rPr>
        <w:t xml:space="preserve">3常州市 AI 问数知企应用</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hint="eastAsia" w:ascii="宋体" w:hAnsi="宋体"/>
          <w:bCs/>
          <w:sz w:val="24"/>
        </w:rPr>
        <w:t xml:space="preserve">面向全市政府工作人员构建智能化、专业化与便捷化于一体的AI智能问企辅助应用。基于企业数字档案袋建设成果，汇聚全市约30万企业主体数据，融合了工商登记、荣誉资质、企业经营、企业发展等多维度数据信息，建立动态鲜活的企业数据知识库，利用AI基础大模型及AGENT服务能力，依托提示词、流程编排，RAG增强检索、多路召回及推理总结等能力，为政府工作人员提供智能查企、智能问企、智能问数、企业分析报告等功能，全方位赋能部门涉企业务工作的开展。</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ascii="宋体" w:hAnsi="宋体"/>
          <w:bCs/>
          <w:sz w:val="24"/>
        </w:rPr>
        <w:t xml:space="preserve">2.</w:t>
      </w:r>
      <w:r>
        <w:rPr>
          <w:rFonts w:hint="eastAsia" w:ascii="宋体" w:hAnsi="宋体"/>
          <w:bCs/>
          <w:sz w:val="24"/>
        </w:rPr>
        <w:t xml:space="preserve">4常州市医学影像标注平台及标注服务</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hint="eastAsia" w:ascii="宋体" w:hAnsi="宋体"/>
          <w:bCs/>
          <w:sz w:val="24"/>
        </w:rPr>
        <w:t xml:space="preserve">建设基于Web云原生的自动化、工程化、可视化、可扩展的医学影像数据标注平台，满足不同规模的数据标注团队高效开展医学影像标注的需求，提高医学影像的标注效率和质量；同时，需配套由专业医学背景人员组成的标注团队，针对主动脉夹层、肺结节、血管及钙化斑块（冠脉/颅内/主动脉分支等）三大类疾病/部位，每类疾病/部位标注约500例数据，最终完成不少于1500例高质量医学影像数据标注工作，形成标准化数据集。</w:t>
      </w:r>
      <w:r>
        <w:rPr>
          <w:rFonts w:hint="eastAsia" w:ascii="宋体" w:hAnsi="宋体"/>
          <w:bCs/>
          <w:sz w:val="24"/>
        </w:rPr>
      </w:r>
      <w:r/>
    </w:p>
    <w:p>
      <w:pPr>
        <w:pStyle w:val="767"/>
        <w:contextualSpacing/>
        <w:ind w:firstLine="480"/>
        <w:spacing w:line="570" w:lineRule="exact"/>
        <w:widowControl/>
        <w:rPr>
          <w:rFonts w:hint="eastAsia" w:ascii="宋体" w:hAnsi="宋体"/>
          <w:bCs/>
          <w:sz w:val="24"/>
        </w:rPr>
      </w:pPr>
      <w:r>
        <w:rPr>
          <w:rFonts w:ascii="宋体" w:hAnsi="宋体"/>
          <w:bCs/>
          <w:sz w:val="24"/>
        </w:rPr>
        <w:t xml:space="preserve">2.</w:t>
      </w:r>
      <w:r>
        <w:rPr>
          <w:rFonts w:hint="eastAsia" w:ascii="宋体" w:hAnsi="宋体"/>
          <w:bCs/>
          <w:sz w:val="24"/>
        </w:rPr>
        <w:t xml:space="preserve">5企业服务场景建设</w:t>
      </w:r>
      <w:r>
        <w:rPr>
          <w:rFonts w:hint="eastAsia" w:ascii="宋体" w:hAnsi="宋体"/>
          <w:bCs/>
          <w:sz w:val="24"/>
        </w:rPr>
      </w:r>
      <w:r/>
    </w:p>
    <w:p>
      <w:pPr>
        <w:pStyle w:val="767"/>
        <w:contextualSpacing/>
        <w:ind w:firstLine="480"/>
        <w:spacing w:line="570" w:lineRule="exact"/>
        <w:widowControl/>
        <w:rPr>
          <w:rFonts w:hint="eastAsia" w:ascii="宋体" w:hAnsi="宋体"/>
          <w:sz w:val="24"/>
        </w:rPr>
      </w:pPr>
      <w:r>
        <w:rPr>
          <w:rFonts w:hint="eastAsia" w:ascii="宋体" w:hAnsi="宋体"/>
          <w:bCs/>
          <w:sz w:val="24"/>
        </w:rPr>
        <w:t xml:space="preserve">依托“政企通”平台，不断扩展企业服务场景和能力，具体包括：构建企服日历、数据产业图谱调</w:t>
      </w:r>
      <w:r>
        <w:rPr>
          <w:rFonts w:hint="eastAsia" w:ascii="宋体" w:hAnsi="宋体"/>
          <w:bCs/>
          <w:sz w:val="24"/>
        </w:rPr>
        <w:t xml:space="preserve">查及企业首席双碳官信息征集三大功能模块，实现PC与移动多端协同填报、活动全流程管理及数据的自动校验与汇总；定制开发涵盖11类专题的20个企业服务数据看板，支持多维度下钻分析；新增农业农村局、商务局等9个惠企政策在线兑现场景，具备动态表单配置、电子证照调用及全流程追踪能力；深度应用AI技术，建设政策AI打标、多维知识图谱及智能问答系统，通过NLP语义解析、实体关系挖掘与意图识别引擎，实现政策的精准标签化管理与智能化问答交互；并完成算力创新服务平台等第三方应用的统一集成接入，消除应用孤岛，全面提升平台服务效能。</w:t>
      </w:r>
      <w:r>
        <w:rPr>
          <w:rFonts w:hint="eastAsia" w:ascii="宋体" w:hAnsi="宋体"/>
          <w:sz w:val="24"/>
        </w:rPr>
      </w:r>
      <w:r/>
    </w:p>
    <w:p>
      <w:pPr>
        <w:pStyle w:val="767"/>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767"/>
        <w:contextualSpacing/>
        <w:ind w:firstLine="480"/>
        <w:spacing w:line="57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1甲方对乙方提交的产品或服务依据磋商文件上的项目需求要求、乙方响应文件及国家有关质量标准进行验收。</w:t>
      </w:r>
      <w:r>
        <w:rPr>
          <w:rFonts w:hint="eastAsia" w:ascii="宋体" w:hAnsi="宋体"/>
          <w:sz w:val="24"/>
          <w:szCs w:val="24"/>
        </w:rPr>
      </w:r>
      <w:r/>
    </w:p>
    <w:p>
      <w:pPr>
        <w:pStyle w:val="767"/>
        <w:contextualSpacing/>
        <w:ind w:firstLine="480"/>
        <w:spacing w:line="57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2乙方交货前应对产品或服务作出全面检查和对验收文件进行整理，并列出清单，作为甲方验收和使用的技术条件依据，检验的结果应随服务一起提交甲方。</w:t>
      </w:r>
      <w:r>
        <w:rPr>
          <w:rFonts w:hint="eastAsia" w:ascii="宋体" w:hAnsi="宋体"/>
          <w:sz w:val="24"/>
          <w:szCs w:val="24"/>
        </w:rPr>
      </w:r>
      <w:r/>
    </w:p>
    <w:p>
      <w:pPr>
        <w:pStyle w:val="767"/>
        <w:contextualSpacing/>
        <w:ind w:firstLine="480"/>
        <w:spacing w:line="57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3甲方对乙方提供的产品或服务在使用前，乙方需负责培训甲方的使用操作人员，并协助甲方一起试用，直到符合技术要求，甲方才做最终验收。</w:t>
      </w:r>
      <w:r>
        <w:rPr>
          <w:rFonts w:hint="eastAsia" w:ascii="宋体" w:hAnsi="宋体"/>
          <w:sz w:val="24"/>
          <w:szCs w:val="24"/>
        </w:rPr>
      </w:r>
      <w:r/>
    </w:p>
    <w:p>
      <w:pPr>
        <w:pStyle w:val="767"/>
        <w:contextualSpacing/>
        <w:ind w:firstLine="480"/>
        <w:spacing w:line="57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4对技术复杂的产品或服务，甲方可请国家认可的专业检测机构参与初步验收及最终验收，并由其出具质量检测报告。</w:t>
      </w:r>
      <w:r>
        <w:rPr>
          <w:rFonts w:hint="eastAsia" w:ascii="宋体" w:hAnsi="宋体"/>
          <w:sz w:val="24"/>
          <w:szCs w:val="24"/>
        </w:rPr>
      </w:r>
      <w:r/>
    </w:p>
    <w:p>
      <w:pPr>
        <w:pStyle w:val="767"/>
        <w:contextualSpacing/>
        <w:ind w:firstLine="480"/>
        <w:spacing w:line="570" w:lineRule="exact"/>
        <w:rPr>
          <w:rFonts w:hint="eastAsia" w:ascii="宋体" w:hAnsi="宋体"/>
          <w:b/>
          <w:sz w:val="24"/>
        </w:rPr>
      </w:pPr>
      <w:r>
        <w:rPr>
          <w:rFonts w:ascii="宋体" w:hAnsi="宋体"/>
          <w:sz w:val="24"/>
          <w:szCs w:val="24"/>
        </w:rPr>
        <w:t xml:space="preserve">3.</w:t>
      </w:r>
      <w:r>
        <w:rPr>
          <w:rFonts w:hint="eastAsia" w:ascii="宋体" w:hAnsi="宋体"/>
          <w:sz w:val="24"/>
          <w:szCs w:val="24"/>
        </w:rPr>
        <w:t xml:space="preserve">5验收时乙方必须在现场，验收完毕后作出验收结果报告；磋商文件规定以外的验收费用由甲乙双方协商解决。</w:t>
      </w:r>
      <w:r>
        <w:rPr>
          <w:rFonts w:hint="eastAsia" w:ascii="宋体" w:hAnsi="宋体"/>
          <w:b/>
          <w:sz w:val="24"/>
        </w:rPr>
      </w:r>
      <w:r/>
    </w:p>
    <w:p>
      <w:pPr>
        <w:pStyle w:val="767"/>
        <w:contextualSpacing/>
        <w:ind w:firstLine="482"/>
        <w:spacing w:line="570" w:lineRule="exact"/>
        <w:rPr>
          <w:rFonts w:hint="eastAsia" w:ascii="宋体" w:hAnsi="宋体"/>
          <w:b/>
          <w:sz w:val="24"/>
        </w:rPr>
      </w:pPr>
      <w:r>
        <w:rPr>
          <w:rFonts w:hint="eastAsia" w:ascii="宋体" w:hAnsi="宋体"/>
          <w:b/>
          <w:sz w:val="24"/>
        </w:rPr>
        <w:t xml:space="preserve">4. 其他要求</w:t>
      </w:r>
      <w:r>
        <w:rPr>
          <w:rFonts w:hint="eastAsia" w:ascii="宋体" w:hAnsi="宋体"/>
          <w:b/>
          <w:sz w:val="24"/>
        </w:rPr>
      </w:r>
      <w:r/>
    </w:p>
    <w:p>
      <w:pPr>
        <w:pStyle w:val="882"/>
        <w:ind w:left="0" w:firstLine="480"/>
        <w:spacing w:line="570" w:lineRule="exact"/>
        <w:rPr>
          <w:rFonts w:hint="eastAsia" w:ascii="宋体" w:hAnsi="宋体"/>
          <w:lang w:eastAsia="zh-CN"/>
        </w:rPr>
      </w:pPr>
      <w:r>
        <w:rPr>
          <w:rFonts w:ascii="宋体" w:hAnsi="宋体"/>
          <w:lang w:eastAsia="zh-CN"/>
        </w:rPr>
        <w:t xml:space="preserve">4.</w:t>
      </w:r>
      <w:r>
        <w:rPr>
          <w:rFonts w:hint="eastAsia" w:ascii="宋体" w:hAnsi="宋体"/>
          <w:lang w:eastAsia="zh-CN"/>
        </w:rPr>
        <w:t xml:space="preserve">1供应商必须严格按照本次招标技术参数要求进行合理报价，投标报价必须包含验收、评审等相关项目管理费用。针对项目服务内容，由中标人自备所需的软硬件平台，不得另行报价或在项目实施过程中额外收费。</w:t>
      </w:r>
      <w:r>
        <w:rPr>
          <w:rFonts w:hint="eastAsia" w:ascii="宋体" w:hAnsi="宋体"/>
          <w:lang w:eastAsia="zh-CN"/>
        </w:rPr>
      </w:r>
      <w:r/>
    </w:p>
    <w:p>
      <w:pPr>
        <w:pStyle w:val="882"/>
        <w:ind w:left="0" w:firstLine="480"/>
        <w:spacing w:line="570" w:lineRule="exact"/>
        <w:rPr>
          <w:rFonts w:hint="eastAsia" w:ascii="宋体" w:hAnsi="宋体"/>
          <w:lang w:eastAsia="zh-CN"/>
        </w:rPr>
      </w:pPr>
      <w:r>
        <w:rPr>
          <w:rFonts w:ascii="宋体" w:hAnsi="宋体"/>
          <w:lang w:eastAsia="zh-CN"/>
        </w:rPr>
        <w:t xml:space="preserve">4.</w:t>
      </w:r>
      <w:r>
        <w:rPr>
          <w:rFonts w:hint="eastAsia" w:ascii="宋体" w:hAnsi="宋体"/>
          <w:lang w:eastAsia="zh-CN"/>
        </w:rPr>
        <w:t xml:space="preserve">2项目服务期间，供应商的所有工作人员的人身安全以及供应商在服务期间产生的各类安全责任事故均由承包方自行承担；供应商必须保证项目服务过程中人员及设备的安全。如因服务质量不合理、不规范，以及一切自然损坏而造成的人身伤害事故（不包括不可抗力因素），由供应商承担全部责任。</w:t>
      </w:r>
      <w:r>
        <w:rPr>
          <w:rFonts w:hint="eastAsia" w:ascii="宋体" w:hAnsi="宋体"/>
          <w:lang w:eastAsia="zh-CN"/>
        </w:rPr>
      </w:r>
      <w:r/>
    </w:p>
    <w:p>
      <w:pPr>
        <w:pStyle w:val="882"/>
        <w:ind w:left="0" w:firstLine="480"/>
        <w:spacing w:line="570" w:lineRule="exact"/>
        <w:rPr>
          <w:rFonts w:hint="eastAsia" w:ascii="宋体" w:hAnsi="宋体"/>
          <w:lang w:eastAsia="zh-CN"/>
        </w:rPr>
      </w:pPr>
      <w:r>
        <w:rPr>
          <w:rFonts w:ascii="宋体" w:hAnsi="宋体"/>
          <w:lang w:eastAsia="zh-CN"/>
        </w:rPr>
        <w:t xml:space="preserve">4.</w:t>
      </w:r>
      <w:r>
        <w:rPr>
          <w:rFonts w:hint="eastAsia" w:ascii="宋体" w:hAnsi="宋体"/>
          <w:lang w:eastAsia="zh-CN"/>
        </w:rPr>
        <w:t xml:space="preserve">3供应商在服务过程中涉及第三方产品知识产权情况，若出现技术、经济或法律上的纠纷，应由承包方全面承担并全权解决，并确保不影响项目的进度。</w:t>
      </w:r>
      <w:r>
        <w:rPr>
          <w:rFonts w:hint="eastAsia" w:ascii="宋体" w:hAnsi="宋体"/>
          <w:lang w:eastAsia="zh-CN"/>
        </w:rPr>
      </w:r>
      <w:r/>
    </w:p>
    <w:p>
      <w:pPr>
        <w:pStyle w:val="882"/>
        <w:ind w:left="0" w:firstLine="480"/>
        <w:spacing w:line="570" w:lineRule="exact"/>
        <w:rPr>
          <w:rFonts w:ascii="宋体" w:hAnsi="宋体"/>
          <w:lang w:eastAsia="zh-CN"/>
        </w:rPr>
      </w:pPr>
      <w:r>
        <w:rPr>
          <w:rFonts w:hint="eastAsia" w:ascii="宋体" w:hAnsi="宋体"/>
          <w:lang w:eastAsia="zh-CN"/>
        </w:rPr>
        <w:t xml:space="preserve">4.4供应商需提供合理的项目团队配置，项目负责人、技术负责人、安全负责人等应配备齐全，未经采购人允许不能随意更换。供应商拟投入本项目的人员具有中级及以上工程师（电子信息专业）证书、网络安全工程（中级及以上）证书、高级信息系统项目管理师证书、电子信息工程（副高）职称证书、高级软件工程师证书、高级数据库管理工程师证书等证书的优先考虑。</w:t>
      </w:r>
      <w:r>
        <w:rPr>
          <w:rFonts w:ascii="宋体" w:hAnsi="宋体"/>
          <w:lang w:eastAsia="zh-CN"/>
        </w:rPr>
      </w:r>
      <w:r/>
    </w:p>
    <w:p>
      <w:pPr>
        <w:pStyle w:val="767"/>
        <w:ind w:firstLine="482"/>
        <w:spacing w:line="570" w:lineRule="exact"/>
        <w:rPr>
          <w:rFonts w:hint="eastAsia" w:ascii="宋体" w:hAnsi="宋体"/>
          <w:b/>
          <w:sz w:val="24"/>
        </w:rPr>
      </w:pPr>
      <w:r>
        <w:rPr>
          <w:rFonts w:hint="eastAsia" w:ascii="宋体" w:hAnsi="宋体"/>
          <w:b/>
          <w:sz w:val="24"/>
        </w:rPr>
        <w:t xml:space="preserve">5. 实质性要求</w:t>
      </w:r>
      <w:r>
        <w:rPr>
          <w:rFonts w:hint="eastAsia" w:ascii="宋体" w:hAnsi="宋体"/>
          <w:b/>
          <w:sz w:val="24"/>
        </w:rPr>
      </w:r>
      <w:r/>
    </w:p>
    <w:p>
      <w:pPr>
        <w:pStyle w:val="767"/>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767"/>
        <w:ind w:firstLine="482"/>
        <w:spacing w:line="570" w:lineRule="exact"/>
        <w:rPr>
          <w:rFonts w:hint="eastAsia" w:ascii="宋体" w:hAnsi="宋体"/>
          <w:b/>
          <w:sz w:val="24"/>
        </w:rPr>
      </w:pPr>
      <w:r>
        <w:rPr>
          <w:rFonts w:hint="eastAsia" w:ascii="宋体" w:hAnsi="宋体"/>
          <w:b/>
          <w:sz w:val="24"/>
        </w:rPr>
        <w:t xml:space="preserve">6. 样品</w:t>
      </w:r>
      <w:r>
        <w:rPr>
          <w:rFonts w:hint="eastAsia" w:ascii="宋体" w:hAnsi="宋体"/>
          <w:b/>
          <w:sz w:val="24"/>
        </w:rPr>
      </w:r>
      <w:r/>
    </w:p>
    <w:p>
      <w:pPr>
        <w:pStyle w:val="767"/>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767"/>
        <w:ind w:firstLine="482"/>
        <w:spacing w:line="570" w:lineRule="exact"/>
        <w:rPr>
          <w:rFonts w:hint="eastAsia" w:ascii="宋体" w:hAnsi="宋体"/>
          <w:b/>
          <w:color w:val="000000"/>
          <w:sz w:val="24"/>
        </w:rPr>
      </w:pPr>
      <w:r>
        <w:rPr>
          <w:rFonts w:hint="eastAsia" w:ascii="宋体" w:hAnsi="宋体"/>
          <w:b/>
          <w:color w:val="000000"/>
          <w:sz w:val="24"/>
        </w:rPr>
        <w:t xml:space="preserve">7. 演示</w:t>
      </w:r>
      <w:r>
        <w:rPr>
          <w:rFonts w:hint="eastAsia" w:ascii="宋体" w:hAnsi="宋体"/>
          <w:b/>
          <w:color w:val="000000"/>
          <w:sz w:val="24"/>
        </w:rPr>
      </w:r>
      <w:r/>
    </w:p>
    <w:p>
      <w:pPr>
        <w:pStyle w:val="767"/>
        <w:ind w:firstLine="480"/>
        <w:spacing w:line="570" w:lineRule="exact"/>
        <w:rPr>
          <w:rFonts w:hint="eastAsia" w:ascii="宋体" w:hAnsi="宋体"/>
          <w:sz w:val="24"/>
        </w:rPr>
      </w:pPr>
      <w:r>
        <w:rPr>
          <w:rFonts w:hint="eastAsia" w:ascii="宋体" w:hAnsi="宋体"/>
          <w:sz w:val="24"/>
        </w:rPr>
        <w:t xml:space="preserve">上传演示视频的形式</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（2）演示内容如下：</w:t>
      </w:r>
      <w:r>
        <w:rPr>
          <w:rFonts w:hint="eastAsia" w:ascii="宋体" w:hAnsi="宋体"/>
          <w:sz w:val="24"/>
        </w:rPr>
      </w:r>
      <w:r/>
    </w:p>
    <w:p>
      <w:pPr>
        <w:pStyle w:val="767"/>
        <w:ind w:firstLine="482"/>
        <w:jc w:val="center"/>
        <w:spacing w:line="570" w:lineRule="exact"/>
        <w:rPr>
          <w:rFonts w:hint="eastAsia" w:ascii="宋体" w:hAnsi="宋体"/>
          <w:b/>
          <w:sz w:val="24"/>
        </w:rPr>
      </w:pPr>
      <w:r>
        <w:rPr>
          <w:rFonts w:hint="eastAsia" w:ascii="宋体" w:hAnsi="宋体"/>
          <w:b/>
          <w:sz w:val="24"/>
        </w:rPr>
        <w:t xml:space="preserve">演示视频1</w:t>
      </w:r>
      <w:r>
        <w:rPr>
          <w:rFonts w:hint="eastAsia" w:ascii="宋体" w:hAnsi="宋体"/>
          <w:b/>
          <w:sz w:val="24"/>
        </w:rPr>
      </w:r>
      <w:r/>
    </w:p>
    <w:p>
      <w:pPr>
        <w:pStyle w:val="767"/>
        <w:ind w:firstLine="480"/>
        <w:spacing w:line="570" w:lineRule="exact"/>
        <w:rPr>
          <w:rFonts w:hint="eastAsia" w:ascii="宋体" w:hAnsi="宋体"/>
          <w:sz w:val="24"/>
        </w:rPr>
      </w:pPr>
      <w:r>
        <w:rPr>
          <w:rFonts w:hint="eastAsia" w:ascii="宋体" w:hAnsi="宋体"/>
          <w:sz w:val="24"/>
        </w:rPr>
        <w:t xml:space="preserve">① 按常州行政区域范围授权：演示通过可视化界面，按常州行政区划（如市、区、镇）或自定义管理单元对二三维地图服务的访问权限进行勾选、配置与授权。</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② 数据互转：演示数据点、线、面形态互转（如点生成线、点构面）或属性空间互转（如表格转图层），以及地理坐标与投影坐标的互相转换。</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③ 业务标记模型：演示加载空间化数据，在可视化界面选择预置时空算子（如邻近分析、边界包含）、设置参数（如缓冲半径 200 米）、执行分析并预览及导出带业务标签（如 “小区 AOI 范围内”）成果数据。</w:t>
      </w:r>
      <w:r>
        <w:rPr>
          <w:rFonts w:hint="eastAsia" w:ascii="宋体" w:hAnsi="宋体"/>
          <w:sz w:val="24"/>
        </w:rPr>
      </w:r>
      <w:r/>
    </w:p>
    <w:p>
      <w:pPr>
        <w:pStyle w:val="767"/>
        <w:ind w:firstLine="480"/>
        <w:spacing w:line="570" w:lineRule="exact"/>
        <w:rPr>
          <w:rFonts w:hint="eastAsia" w:ascii="宋体" w:hAnsi="宋体"/>
          <w:sz w:val="24"/>
        </w:rPr>
      </w:pPr>
      <w:r>
        <w:rPr>
          <w:rFonts w:hint="eastAsia" w:ascii="宋体" w:hAnsi="宋体"/>
          <w:sz w:val="24"/>
        </w:rPr>
        <w:t xml:space="preserve">④ 服务接口：演示通过 “服务接口” 以 API 形式调用业务标记能力，传入空间数据参数和模型请求，发起一次分析任务，并成功获取返回的、带有业务标签的标准结构化数据（如 JSON 格式）。</w:t>
      </w:r>
      <w:r>
        <w:rPr>
          <w:rFonts w:hint="eastAsia" w:ascii="宋体" w:hAnsi="宋体"/>
          <w:sz w:val="24"/>
        </w:rPr>
      </w:r>
      <w:r/>
    </w:p>
    <w:p>
      <w:pPr>
        <w:pStyle w:val="767"/>
        <w:ind w:firstLine="482"/>
        <w:jc w:val="center"/>
        <w:spacing w:line="570" w:lineRule="exact"/>
        <w:rPr>
          <w:rFonts w:hint="eastAsia" w:ascii="宋体" w:hAnsi="宋体"/>
          <w:b/>
          <w:sz w:val="24"/>
        </w:rPr>
      </w:pPr>
      <w:r>
        <w:rPr>
          <w:rFonts w:hint="eastAsia" w:ascii="宋体" w:hAnsi="宋体"/>
          <w:b/>
          <w:sz w:val="24"/>
        </w:rPr>
        <w:t xml:space="preserve">演示视频</w:t>
      </w:r>
      <w:r>
        <w:rPr>
          <w:rFonts w:ascii="宋体" w:hAnsi="宋体"/>
          <w:b/>
          <w:sz w:val="24"/>
        </w:rPr>
        <w:t xml:space="preserve">2</w:t>
      </w:r>
      <w:r>
        <w:rPr>
          <w:rFonts w:hint="eastAsia" w:ascii="宋体" w:hAnsi="宋体"/>
          <w:b/>
          <w:sz w:val="24"/>
        </w:rPr>
      </w:r>
      <w:r/>
    </w:p>
    <w:p>
      <w:pPr>
        <w:pStyle w:val="767"/>
        <w:ind w:firstLine="480"/>
        <w:jc w:val="left"/>
        <w:spacing w:line="570" w:lineRule="exact"/>
        <w:rPr>
          <w:rFonts w:hint="eastAsia" w:ascii="宋体" w:hAnsi="宋体"/>
          <w:sz w:val="24"/>
        </w:rPr>
      </w:pPr>
      <w:r>
        <w:rPr>
          <w:rFonts w:hint="eastAsia" w:ascii="宋体" w:hAnsi="宋体"/>
          <w:sz w:val="24"/>
        </w:rPr>
        <w:t xml:space="preserve">① 医学影像大模型系统（冰裂标注）：演示冰裂标注功能，支持对ct、MR、图片等图像根据图像特征，分割成若干网格，对病灶、器官等内容通过鼠标点击网格即可进行标注；支持随鼠标移动，自动显示当前鼠标所在位置的分割网格；支持在MPR不同截面内进行交互标注；支持根据网格进行跨层标注，指定跨层方向、跨层数量。</w:t>
      </w:r>
      <w:r>
        <w:rPr>
          <w:rFonts w:hint="eastAsia" w:ascii="宋体" w:hAnsi="宋体"/>
          <w:sz w:val="24"/>
        </w:rPr>
      </w:r>
      <w:r/>
    </w:p>
    <w:p>
      <w:pPr>
        <w:pStyle w:val="767"/>
        <w:ind w:firstLine="480"/>
        <w:jc w:val="left"/>
        <w:spacing w:line="570" w:lineRule="exact"/>
        <w:rPr>
          <w:rFonts w:hint="eastAsia" w:ascii="宋体" w:hAnsi="宋体"/>
          <w:sz w:val="24"/>
        </w:rPr>
      </w:pPr>
      <w:r>
        <w:rPr>
          <w:rFonts w:hint="eastAsia" w:ascii="宋体" w:hAnsi="宋体"/>
          <w:sz w:val="24"/>
        </w:rPr>
        <w:t xml:space="preserve">② 医学影像大模型系统（点标注）：演示点标注功能，支持在图像中任意位置点击某一点，自动标注该点所在的器官或病变部位；支持多点结合，增加或删除其余点；支持在MPR不同截面内进行标注；支持跨层标注，指定跨层方向、跨层数量；支持跨层结果实时三维显示。</w:t>
      </w:r>
      <w:r>
        <w:rPr>
          <w:rFonts w:hint="eastAsia" w:ascii="宋体" w:hAnsi="宋体"/>
          <w:sz w:val="24"/>
        </w:rPr>
      </w:r>
      <w:r/>
    </w:p>
    <w:p>
      <w:pPr>
        <w:pStyle w:val="767"/>
        <w:ind w:firstLine="480"/>
        <w:jc w:val="left"/>
        <w:spacing w:line="570" w:lineRule="exact"/>
        <w:rPr>
          <w:rFonts w:hint="eastAsia" w:ascii="宋体" w:hAnsi="宋体"/>
          <w:sz w:val="24"/>
        </w:rPr>
      </w:pPr>
      <w:r>
        <w:rPr>
          <w:rFonts w:hint="eastAsia" w:ascii="宋体" w:hAnsi="宋体"/>
          <w:sz w:val="24"/>
        </w:rPr>
        <w:t xml:space="preserve">③ 三维重建与可视化：演示三维重建与可视化功能，支持纯B/S架构，完全基于浏览器，无需客户端安装任何插件，不依赖于标注、模型，直接进行三维构建；支持图像、标注和图像组合显示；支持调整三维图像的截面、透明度、亮度、质量参数设置，随着设置变化实时改变三维成像效果；支持对医学影像灰度的伪彩色映射显示；支持多种颜色映射方案、颜色映射阈值区间可调节。</w:t>
      </w:r>
      <w:r>
        <w:rPr>
          <w:rFonts w:hint="eastAsia" w:ascii="宋体" w:hAnsi="宋体"/>
          <w:sz w:val="24"/>
        </w:rPr>
      </w:r>
      <w:r/>
    </w:p>
    <w:p>
      <w:pPr>
        <w:pStyle w:val="767"/>
        <w:ind w:firstLine="480"/>
        <w:jc w:val="left"/>
        <w:spacing w:line="570" w:lineRule="exact"/>
        <w:rPr>
          <w:rFonts w:hint="eastAsia" w:ascii="宋体" w:hAnsi="宋体"/>
          <w:b/>
          <w:sz w:val="24"/>
        </w:rPr>
      </w:pPr>
      <w:r>
        <w:rPr>
          <w:rFonts w:hint="eastAsia" w:ascii="宋体" w:hAnsi="宋体"/>
          <w:sz w:val="24"/>
        </w:rPr>
        <w:t xml:space="preserve">④ 多模态影像融合可视化：演示多模态影像融合可视化功能，支持将不同模态的医学影像进行融合可视化和标注，可以将CT、MRI、PET等影像融合显示和标注；支持指定融合顺序；支持设置融合透明度、阈值和色彩映射方案；支持将融合图像标注进行融合显示；支持对融合的各图像分别进行标注。</w:t>
      </w:r>
      <w:r>
        <w:rPr>
          <w:rFonts w:hint="eastAsia" w:ascii="宋体" w:hAnsi="宋体"/>
          <w:b/>
          <w:sz w:val="24"/>
        </w:rPr>
      </w:r>
      <w:r/>
    </w:p>
    <w:p>
      <w:pPr>
        <w:pStyle w:val="767"/>
        <w:ind w:firstLine="482"/>
        <w:jc w:val="center"/>
        <w:spacing w:line="570" w:lineRule="exact"/>
        <w:rPr>
          <w:rFonts w:hint="eastAsia" w:ascii="宋体" w:hAnsi="宋体"/>
          <w:b/>
          <w:sz w:val="24"/>
        </w:rPr>
      </w:pPr>
      <w:r>
        <w:rPr>
          <w:rFonts w:hint="eastAsia" w:ascii="宋体" w:hAnsi="宋体"/>
          <w:b/>
          <w:sz w:val="24"/>
        </w:rPr>
        <w:t xml:space="preserve">演示视频</w:t>
      </w:r>
      <w:r>
        <w:rPr>
          <w:rFonts w:ascii="宋体" w:hAnsi="宋体"/>
          <w:b/>
          <w:sz w:val="24"/>
        </w:rPr>
        <w:t xml:space="preserve">3</w:t>
      </w:r>
      <w:r>
        <w:rPr>
          <w:rFonts w:hint="eastAsia" w:ascii="宋体" w:hAnsi="宋体"/>
          <w:b/>
          <w:sz w:val="24"/>
        </w:rPr>
      </w:r>
      <w:r/>
    </w:p>
    <w:p>
      <w:pPr>
        <w:pStyle w:val="767"/>
        <w:ind w:firstLine="480"/>
        <w:jc w:val="left"/>
        <w:spacing w:line="570" w:lineRule="exact"/>
        <w:rPr>
          <w:rFonts w:hint="eastAsia" w:ascii="宋体" w:hAnsi="宋体"/>
          <w:sz w:val="24"/>
        </w:rPr>
      </w:pPr>
      <w:r>
        <w:rPr>
          <w:rFonts w:hint="eastAsia" w:ascii="宋体" w:hAnsi="宋体"/>
          <w:sz w:val="24"/>
        </w:rPr>
        <w:t xml:space="preserve">① 政策服务看板功能：演示需包括政策原文、政策解读、政策干货、申报事项、申报通知、奖补公示、政策事项近3年发布情况、政策类型覆盖面、政策事项区域发布情况、政策发布层级情况、事项类型情况、事项服务方式情况、网办数、网办率、免申即享数、免申即享率、线下办理数、线下办理率、政策事项及时性情况、解读干货覆盖率、直播课堂数、质检反馈问题数、质检反馈整改率；演示支持切换区域、部门、年份进行筛选展示。</w:t>
      </w:r>
      <w:r>
        <w:rPr>
          <w:rFonts w:hint="eastAsia" w:ascii="宋体" w:hAnsi="宋体"/>
          <w:sz w:val="24"/>
        </w:rPr>
      </w:r>
      <w:r/>
    </w:p>
    <w:p>
      <w:pPr>
        <w:pStyle w:val="767"/>
        <w:ind w:firstLine="480"/>
        <w:jc w:val="left"/>
        <w:spacing w:line="570" w:lineRule="exact"/>
        <w:rPr>
          <w:rFonts w:hint="eastAsia" w:ascii="宋体" w:hAnsi="宋体"/>
          <w:sz w:val="24"/>
        </w:rPr>
      </w:pPr>
      <w:r>
        <w:rPr>
          <w:rFonts w:hint="eastAsia" w:ascii="宋体" w:hAnsi="宋体"/>
          <w:sz w:val="24"/>
        </w:rPr>
        <w:t xml:space="preserve">② 奖补汇聚看板功能：演示需包括奖补笔数、奖补金额、免申即享笔数、免申即享金额、单位奖补笔数、单位奖补金额、单位免申即享笔数、单位免申即享金额、奖补兑现部门情况、奖补年度情况、奖补对象排名（top50）。</w:t>
      </w:r>
      <w:r>
        <w:rPr>
          <w:rFonts w:hint="eastAsia" w:ascii="宋体" w:hAnsi="宋体"/>
          <w:sz w:val="24"/>
        </w:rPr>
      </w:r>
      <w:r/>
    </w:p>
    <w:p>
      <w:pPr>
        <w:pStyle w:val="767"/>
        <w:ind w:firstLine="480"/>
        <w:jc w:val="left"/>
        <w:spacing w:line="570" w:lineRule="exact"/>
        <w:rPr>
          <w:rFonts w:ascii="宋体" w:hAnsi="宋体"/>
          <w:sz w:val="24"/>
        </w:rPr>
      </w:pPr>
      <w:r>
        <w:rPr>
          <w:rFonts w:hint="eastAsia" w:ascii="宋体" w:hAnsi="宋体"/>
          <w:sz w:val="24"/>
        </w:rPr>
        <w:t xml:space="preserve">③ 金融服务看板功能：演示需包括金融产品、金融贷款申报、金融贷款企业、访问量、金融产品类型情况、产品贷款情况、企业申报贷款情况、用户活跃趋势；演示支持切换年份进行筛选展示。</w:t>
      </w:r>
      <w:r>
        <w:rPr>
          <w:rFonts w:ascii="宋体" w:hAnsi="宋体"/>
          <w:sz w:val="24"/>
        </w:rPr>
      </w:r>
      <w:r/>
    </w:p>
    <w:p>
      <w:pPr>
        <w:pStyle w:val="767"/>
        <w:ind w:firstLine="482"/>
        <w:spacing w:line="570" w:lineRule="exact"/>
        <w:rPr>
          <w:rFonts w:hint="eastAsia" w:ascii="宋体" w:hAnsi="宋体"/>
          <w:b/>
          <w:color w:val="000000"/>
          <w:sz w:val="24"/>
        </w:rPr>
      </w:pPr>
      <w:r>
        <w:rPr>
          <w:rFonts w:hint="eastAsia" w:ascii="宋体" w:hAnsi="宋体"/>
          <w:b/>
          <w:color w:val="000000"/>
          <w:sz w:val="24"/>
        </w:rPr>
        <w:t xml:space="preserve">8. 采购标的对应的中小企业划分标准所属行业一览表</w:t>
      </w:r>
      <w:r>
        <w:rPr>
          <w:rFonts w:hint="eastAsia" w:ascii="宋体" w:hAnsi="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4549"/>
        <w:gridCol w:w="3941"/>
      </w:tblGrid>
      <w:tr>
        <w:trPr>
          <w:cantSplit/>
        </w:trPr>
        <w:tc>
          <w:tcPr>
            <w:tcW w:w="407" w:type="dxa"/>
            <w:vAlign w:val="center"/>
            <w:textDirection w:val="lrTb"/>
            <w:noWrap w:val="false"/>
          </w:tcPr>
          <w:p>
            <w:pPr>
              <w:pStyle w:val="767"/>
              <w:jc w:val="center"/>
              <w:rPr>
                <w:rFonts w:ascii="宋体" w:hAnsi="宋体"/>
                <w:sz w:val="24"/>
              </w:rPr>
            </w:pPr>
            <w:r>
              <w:rPr>
                <w:rFonts w:hint="eastAsia" w:ascii="宋体" w:hAnsi="宋体"/>
                <w:sz w:val="24"/>
              </w:rPr>
              <w:t xml:space="preserve">序号</w:t>
            </w:r>
            <w:r>
              <w:rPr>
                <w:rFonts w:ascii="宋体" w:hAnsi="宋体"/>
                <w:sz w:val="24"/>
              </w:rPr>
            </w:r>
            <w:r/>
          </w:p>
        </w:tc>
        <w:tc>
          <w:tcPr>
            <w:tcW w:w="2461" w:type="dxa"/>
            <w:vAlign w:val="center"/>
            <w:textDirection w:val="lrTb"/>
            <w:noWrap w:val="false"/>
          </w:tcPr>
          <w:p>
            <w:pPr>
              <w:pStyle w:val="767"/>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132" w:type="dxa"/>
            <w:vAlign w:val="center"/>
            <w:textDirection w:val="lrTb"/>
            <w:noWrap w:val="false"/>
          </w:tcPr>
          <w:p>
            <w:pPr>
              <w:pStyle w:val="767"/>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407" w:type="dxa"/>
            <w:vAlign w:val="center"/>
            <w:textDirection w:val="lrTb"/>
            <w:noWrap w:val="false"/>
          </w:tcPr>
          <w:p>
            <w:pPr>
              <w:pStyle w:val="767"/>
              <w:jc w:val="center"/>
              <w:rPr>
                <w:rFonts w:ascii="宋体" w:hAnsi="宋体"/>
                <w:sz w:val="24"/>
              </w:rPr>
            </w:pPr>
            <w:r>
              <w:rPr>
                <w:rFonts w:hint="eastAsia" w:ascii="宋体" w:hAnsi="宋体"/>
                <w:sz w:val="24"/>
              </w:rPr>
              <w:t xml:space="preserve">1</w:t>
            </w:r>
            <w:r>
              <w:rPr>
                <w:rFonts w:ascii="宋体" w:hAnsi="宋体"/>
                <w:sz w:val="24"/>
              </w:rPr>
            </w:r>
            <w:r/>
          </w:p>
        </w:tc>
        <w:tc>
          <w:tcPr>
            <w:tcW w:w="2461" w:type="dxa"/>
            <w:vAlign w:val="center"/>
            <w:textDirection w:val="lrTb"/>
            <w:noWrap w:val="false"/>
          </w:tcPr>
          <w:p>
            <w:pPr>
              <w:pStyle w:val="767"/>
              <w:jc w:val="center"/>
              <w:rPr>
                <w:rFonts w:ascii="宋体" w:hAnsi="宋体"/>
                <w:sz w:val="24"/>
              </w:rPr>
            </w:pPr>
            <w:r>
              <w:rPr>
                <w:rFonts w:ascii="宋体" w:hAnsi="宋体"/>
                <w:sz w:val="24"/>
              </w:rPr>
              <w:t xml:space="preserve">常州市数字政府业务中台和场景扩能提优项目</w:t>
            </w:r>
            <w:r>
              <w:rPr>
                <w:rFonts w:ascii="宋体" w:hAnsi="宋体"/>
                <w:sz w:val="24"/>
              </w:rPr>
            </w:r>
            <w:r/>
          </w:p>
        </w:tc>
        <w:tc>
          <w:tcPr>
            <w:tcW w:w="2132" w:type="dxa"/>
            <w:vAlign w:val="center"/>
            <w:textDirection w:val="lrTb"/>
            <w:noWrap w:val="false"/>
          </w:tcPr>
          <w:p>
            <w:pPr>
              <w:pStyle w:val="767"/>
              <w:jc w:val="center"/>
              <w:rPr>
                <w:rFonts w:ascii="宋体" w:hAnsi="宋体"/>
                <w:sz w:val="24"/>
              </w:rPr>
            </w:pPr>
            <w:r>
              <w:rPr>
                <w:rFonts w:ascii="宋体" w:hAnsi="宋体"/>
                <w:sz w:val="24"/>
              </w:rPr>
              <w:t xml:space="preserve">软件和信息技术服务业</w:t>
            </w:r>
            <w:r>
              <w:rPr>
                <w:rFonts w:ascii="宋体" w:hAnsi="宋体"/>
                <w:sz w:val="24"/>
              </w:rPr>
            </w:r>
            <w:r/>
          </w:p>
        </w:tc>
      </w:tr>
    </w:tbl>
    <w:p>
      <w:pPr>
        <w:pStyle w:val="767"/>
      </w:pPr>
      <w:r/>
      <w:r/>
    </w:p>
    <w:p>
      <w:pPr>
        <w:pStyle w:val="767"/>
        <w:rPr>
          <w:rFonts w:hint="eastAsia"/>
        </w:rPr>
      </w:pPr>
      <w:r>
        <w:rPr>
          <w:rFonts w:hint="eastAsia"/>
        </w:rPr>
      </w:r>
      <w:r/>
    </w:p>
    <w:p>
      <w:pPr>
        <w:pStyle w:val="767"/>
        <w:rPr>
          <w:rFonts w:hint="eastAsia"/>
        </w:rPr>
      </w:pPr>
      <w:r>
        <w:rPr>
          <w:rFonts w:hint="eastAsia"/>
        </w:r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8"/>
        <w:rPr>
          <w:rFonts w:hint="eastAsia" w:ascii="黑体" w:eastAsia="黑体"/>
          <w:bCs/>
          <w:sz w:val="44"/>
        </w:rPr>
      </w:pPr>
      <w:r/>
      <w:bookmarkStart w:id="198" w:name="_Toc173761693"/>
      <w:r>
        <w:rPr>
          <w:rFonts w:hint="eastAsia" w:ascii="黑体" w:eastAsia="黑体"/>
          <w:bCs/>
          <w:sz w:val="44"/>
        </w:rPr>
        <w:t xml:space="preserve">第五章  评标方法与评标标准</w:t>
      </w:r>
      <w:bookmarkEnd w:id="198"/>
      <w:r>
        <w:rPr>
          <w:rFonts w:hint="eastAsia" w:ascii="黑体" w:eastAsia="黑体"/>
          <w:bCs/>
          <w:sz w:val="44"/>
        </w:rPr>
      </w:r>
      <w:r/>
    </w:p>
    <w:p>
      <w:pPr>
        <w:pStyle w:val="767"/>
        <w:rPr>
          <w:rFonts w:hint="eastAsia"/>
        </w:rPr>
      </w:pPr>
      <w:r>
        <w:rPr>
          <w:rFonts w:hint="eastAsia"/>
        </w:rPr>
      </w:r>
      <w:r/>
    </w:p>
    <w:p>
      <w:pPr>
        <w:pStyle w:val="85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85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55"/>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85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55"/>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5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55"/>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85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5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5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55"/>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85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55"/>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5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55"/>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55"/>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55"/>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55"/>
        <w:spacing w:line="0" w:lineRule="atLeast"/>
        <w:rPr>
          <w:rFonts w:hint="eastAsia" w:ascii="宋体" w:hAnsi="宋体"/>
        </w:rPr>
      </w:pPr>
      <w:r>
        <w:rPr>
          <w:rFonts w:hint="eastAsia" w:ascii="宋体" w:hAnsi="宋体"/>
        </w:rPr>
      </w:r>
      <w:r/>
    </w:p>
    <w:p>
      <w:pPr>
        <w:pStyle w:val="85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000" w:type="pct"/>
        <w:jc w:val="center"/>
        <w:tblInd w:w="-10" w:type="dxa"/>
        <w:tblLayout w:type="autofit"/>
        <w:tblCellMar>
          <w:left w:w="108" w:type="dxa"/>
          <w:top w:w="0" w:type="dxa"/>
          <w:right w:w="108" w:type="dxa"/>
          <w:bottom w:w="0" w:type="dxa"/>
        </w:tblCellMar>
        <w:tblLook w:val="04A0" w:firstRow="1" w:lastRow="0" w:firstColumn="1" w:lastColumn="0" w:noHBand="0" w:noVBand="1"/>
      </w:tblPr>
      <w:tblGrid>
        <w:gridCol w:w="636"/>
        <w:gridCol w:w="1075"/>
        <w:gridCol w:w="4677"/>
        <w:gridCol w:w="742"/>
        <w:gridCol w:w="561"/>
        <w:gridCol w:w="678"/>
        <w:gridCol w:w="677"/>
      </w:tblGrid>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sz w:val="18"/>
                <w:szCs w:val="18"/>
              </w:rPr>
            </w:pPr>
            <w:r>
              <w:rPr>
                <w:rFonts w:hint="eastAsia" w:ascii="宋体" w:hAnsi="宋体" w:cs="宋体"/>
                <w:b/>
                <w:bCs/>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center"/>
              <w:widowControl/>
              <w:rPr>
                <w:rFonts w:hint="eastAsia" w:ascii="宋体" w:hAnsi="宋体" w:cs="宋体"/>
                <w:sz w:val="18"/>
                <w:szCs w:val="18"/>
              </w:rPr>
            </w:pPr>
            <w:r>
              <w:rPr>
                <w:rFonts w:hint="eastAsia" w:ascii="宋体" w:hAnsi="宋体"/>
                <w:b/>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rPr>
                <w:rFonts w:hint="eastAsia" w:ascii="宋体" w:hAnsi="宋体"/>
                <w:b/>
                <w:sz w:val="18"/>
                <w:szCs w:val="18"/>
              </w:rPr>
            </w:pPr>
            <w:r>
              <w:rPr>
                <w:rFonts w:hint="eastAsia" w:ascii="宋体" w:hAnsi="宋体"/>
                <w:b/>
                <w:sz w:val="18"/>
                <w:szCs w:val="18"/>
              </w:rPr>
              <w:t xml:space="preserve">最低分值</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rPr>
                <w:rFonts w:hint="eastAsia" w:ascii="宋体" w:hAnsi="宋体"/>
                <w:b/>
                <w:sz w:val="18"/>
                <w:szCs w:val="18"/>
              </w:rPr>
            </w:pPr>
            <w:r>
              <w:rPr>
                <w:rFonts w:hint="eastAsia" w:ascii="宋体" w:hAnsi="宋体"/>
                <w:b/>
                <w:sz w:val="18"/>
                <w:szCs w:val="18"/>
              </w:rPr>
              <w:t xml:space="preserve">最高分值</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center"/>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采用低价优先法计算，即满足招标文件要求且投标价格最低的投标报价为评标基准价，其价格分为满分。其他投标人的价格分统一按照下列公式计算（计算结果四舍五入保留两位小数）： 投标报价得分=(评标基准价／投标报价)×价格权值×100。</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技术分（主观分）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
                <w:bCs/>
                <w:sz w:val="18"/>
                <w:szCs w:val="18"/>
              </w:rPr>
            </w:pPr>
            <w:r>
              <w:rPr>
                <w:rFonts w:hint="eastAsia" w:ascii="宋体" w:hAnsi="宋体" w:cs="宋体"/>
                <w:b/>
                <w:bCs/>
                <w:sz w:val="18"/>
                <w:szCs w:val="18"/>
              </w:rPr>
              <w:t xml:space="preserve">下列（2.1-2</w:t>
            </w:r>
            <w:r>
              <w:rPr>
                <w:rFonts w:ascii="宋体" w:hAnsi="宋体" w:cs="宋体"/>
                <w:b/>
                <w:bCs/>
                <w:sz w:val="18"/>
                <w:szCs w:val="18"/>
              </w:rPr>
              <w:t xml:space="preserve">.</w:t>
            </w:r>
            <w:r>
              <w:rPr>
                <w:rFonts w:hint="eastAsia" w:ascii="宋体" w:hAnsi="宋体" w:cs="宋体"/>
                <w:b/>
                <w:bCs/>
                <w:sz w:val="18"/>
                <w:szCs w:val="18"/>
              </w:rPr>
              <w:t xml:space="preserve">6）评分项属于暗标评审项，各投标人（供应商）提供评审材料（含样品）中不能出现投标人（供应商）的名称、标志、标记以及其它能够体现投标人（供应商）的信息，否则所有暗标评审项目均不得分。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ascii="宋体" w:hAnsi="宋体" w:cs="宋体"/>
                <w:b/>
                <w:bCs/>
                <w:sz w:val="18"/>
                <w:szCs w:val="18"/>
              </w:rPr>
            </w:pPr>
            <w:r>
              <w:rPr>
                <w:rFonts w:hint="eastAsia" w:ascii="宋体" w:hAnsi="宋体" w:cs="宋体"/>
                <w:b/>
                <w:bCs/>
                <w:sz w:val="18"/>
                <w:szCs w:val="18"/>
              </w:rPr>
              <w:t xml:space="preserve">42</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项目需求理解</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根据投标人对本项目的需求理解方案，由评委进行综合打分，包括但不限于项目建设背景、建设目标、需求分析等，本项最高得6分。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1、供应商对项目建设背景、建设目标、需求分析理解、分析到位的，得6分；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2、供应商对项目建设背景、建设目标、需求分析理解、分析基本到位的，得4分；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3、供应商对项目建设背景、建设目标、需求分析理解、分析略有偏差，得2分；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4、未提供方案本项不得分。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项目总体设计</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根据投标人对本项目的功能设计方案，评委根据方案的完整性、科学性、合理性等方面综合打分，本项最高得8分。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1、方案完整且具体，科学合理，针对性、可行性强的，得8分；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2、方案基本满足要求，科学性、合理性、针对性、可行性较强的，得6分；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3、方案基本满足要求，科学性、合理性、针对性、可行性稍弱的，得4分；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4、未提供方案本项不得分。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项目功能设计</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根据投标人提供的项目的功能设计方案，评委根据方案的完整性、科学性、合理性等方面综合打分，本项最高得8分。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1、方案完整且具体，科学合理，针对性、可行性强的，得8分；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2、方案基本满足要求，科学性、合理性、针对性、可行性较强的，得6分；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3、方案基本满足要求，科学性、合理性、针对性、可行性稍弱的，得4分；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4、未提供方案本项不得分。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网络安全</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根据投标人提供的项目的网络安全保障设计方案，由评委进行综合打分，包括但不限于网络安全需求、建设内容及系统设计，本项最高得8分。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1、供应商提供的网络安全保障设计方案完整、合理、详细的，得8分；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2、供应商提供的网络安全保障设计方案较完整合理、较详细的，得6分；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3、供应商提供的网络安全保障设计方案简单、欠缺的，得4分；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4、未提供方案本项不得分。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进度计划</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根据投标人提供项目的进度计划方案，由评委进行综合打分，包括但不限于进度计划安排及保障措施，本项最高得6分。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1、供应商能提供全面、完整的进度计划安排及确保进度按正常计划开展的保障措施，计划和措施合理、可行性强，得6分；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2、供应商提供的计划安排以及保障措施较全面，基本可行性，较为合理的，得4分；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3、供应商对进度计划安排以及保障措施简单、欠缺的，得2分；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4、未提供方案本项不得分。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w:t>
            </w: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人员培训</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ascii="宋体" w:hAnsi="宋体" w:cs="宋体"/>
              </w:rPr>
            </w:pPr>
            <w:r>
              <w:rPr>
                <w:rFonts w:hint="eastAsia" w:ascii="宋体" w:hAnsi="宋体" w:cs="宋体"/>
              </w:rPr>
              <w:t xml:space="preserve">投标人提供本项目的人员培训方案，由评委进行综合打分，包括但不限于培训目标、培训内容及培训方式等，本项最高得6分。</w:t>
            </w:r>
            <w:r>
              <w:rPr>
                <w:rFonts w:ascii="宋体" w:hAnsi="宋体" w:cs="宋体"/>
              </w:rPr>
            </w:r>
            <w:r/>
          </w:p>
          <w:p>
            <w:pPr>
              <w:pStyle w:val="767"/>
              <w:jc w:val="left"/>
              <w:widowControl/>
              <w:rPr>
                <w:rFonts w:ascii="宋体" w:hAnsi="宋体" w:cs="宋体"/>
              </w:rPr>
            </w:pPr>
            <w:r>
              <w:rPr>
                <w:rFonts w:hint="eastAsia" w:ascii="宋体" w:hAnsi="宋体" w:cs="宋体"/>
              </w:rPr>
              <w:t xml:space="preserve">1、供应商提供的培训方案完善性、可行性强的，得6分；</w:t>
            </w:r>
            <w:r>
              <w:rPr>
                <w:rFonts w:ascii="宋体" w:hAnsi="宋体" w:cs="宋体"/>
              </w:rPr>
            </w:r>
            <w:r/>
          </w:p>
          <w:p>
            <w:pPr>
              <w:pStyle w:val="767"/>
              <w:jc w:val="left"/>
              <w:widowControl/>
              <w:rPr>
                <w:rFonts w:ascii="宋体" w:hAnsi="宋体" w:cs="宋体"/>
              </w:rPr>
            </w:pPr>
            <w:r>
              <w:rPr>
                <w:rFonts w:hint="eastAsia" w:ascii="宋体" w:hAnsi="宋体" w:cs="宋体"/>
              </w:rPr>
              <w:t xml:space="preserve">2、供应商提供的培训方案完善性、可行性较强的，得4分；</w:t>
            </w:r>
            <w:r>
              <w:rPr>
                <w:rFonts w:ascii="宋体" w:hAnsi="宋体" w:cs="宋体"/>
              </w:rPr>
            </w:r>
            <w:r/>
          </w:p>
          <w:p>
            <w:pPr>
              <w:pStyle w:val="767"/>
              <w:jc w:val="left"/>
              <w:widowControl/>
              <w:rPr>
                <w:rFonts w:ascii="宋体" w:hAnsi="宋体" w:cs="宋体"/>
              </w:rPr>
            </w:pPr>
            <w:r>
              <w:rPr>
                <w:rFonts w:hint="eastAsia" w:ascii="宋体" w:hAnsi="宋体" w:cs="宋体"/>
              </w:rPr>
              <w:t xml:space="preserve">3、供应商提供的培训方案完善性、可行性一般的，得2分；</w:t>
            </w:r>
            <w:r>
              <w:rPr>
                <w:rFonts w:ascii="宋体" w:hAnsi="宋体" w:cs="宋体"/>
              </w:rPr>
            </w:r>
            <w:r/>
          </w:p>
          <w:p>
            <w:pPr>
              <w:pStyle w:val="767"/>
              <w:jc w:val="left"/>
              <w:widowControl/>
              <w:rPr>
                <w:rFonts w:hint="eastAsia" w:ascii="宋体" w:hAnsi="宋体" w:cs="宋体"/>
                <w:bCs/>
                <w:sz w:val="18"/>
                <w:szCs w:val="18"/>
              </w:rPr>
            </w:pPr>
            <w:r>
              <w:rPr>
                <w:rFonts w:hint="eastAsia" w:ascii="宋体" w:hAnsi="宋体" w:cs="宋体"/>
              </w:rPr>
              <w:t xml:space="preserve">4、未提供方案本项不得分。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商务分（客观分）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ascii="宋体" w:hAnsi="宋体" w:cs="宋体"/>
                <w:b/>
                <w:bCs/>
                <w:sz w:val="18"/>
                <w:szCs w:val="18"/>
              </w:rPr>
            </w:pPr>
            <w:r>
              <w:rPr>
                <w:rFonts w:hint="eastAsia" w:ascii="宋体" w:hAnsi="宋体" w:cs="宋体"/>
                <w:b/>
                <w:bCs/>
                <w:sz w:val="18"/>
                <w:szCs w:val="18"/>
              </w:rPr>
              <w:t xml:space="preserve">48</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体系认证</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w:t>
            </w:r>
            <w:r>
              <w:rPr>
                <w:rFonts w:hint="eastAsia" w:ascii="宋体" w:hAnsi="宋体" w:cs="宋体"/>
                <w:bCs/>
                <w:sz w:val="18"/>
                <w:szCs w:val="18"/>
              </w:rPr>
              <w:t xml:space="preserve">投标人具有信息安全管理体系认证证书（ISO27001）得2分。</w:t>
            </w:r>
            <w:r>
              <w:rPr>
                <w:rFonts w:hint="eastAsia" w:ascii="宋体" w:hAnsi="宋体" w:cs="宋体"/>
                <w:bCs/>
                <w:sz w:val="18"/>
                <w:szCs w:val="18"/>
              </w:rPr>
            </w:r>
            <w:r/>
          </w:p>
          <w:p>
            <w:pPr>
              <w:pStyle w:val="767"/>
              <w:jc w:val="left"/>
              <w:widowControl/>
              <w:rPr>
                <w:rFonts w:hint="eastAsia" w:ascii="宋体" w:hAnsi="宋体" w:cs="宋体"/>
                <w:b/>
                <w:bCs/>
                <w:sz w:val="18"/>
                <w:szCs w:val="18"/>
              </w:rPr>
            </w:pPr>
            <w:r>
              <w:rPr>
                <w:rFonts w:hint="eastAsia" w:ascii="宋体" w:hAnsi="宋体" w:cs="宋体"/>
                <w:bCs/>
                <w:sz w:val="18"/>
                <w:szCs w:val="18"/>
              </w:rPr>
              <w:t xml:space="preserve">2.投标人具有质量管理体系证书（ISO9001）得1分，认证范围包含“软件开发及运维服务”的，得1分。最高得2分。</w:t>
            </w:r>
            <w:r>
              <w:rPr>
                <w:rFonts w:hint="eastAsia" w:ascii="宋体" w:hAnsi="宋体" w:cs="宋体"/>
                <w:sz w:val="18"/>
                <w:szCs w:val="18"/>
              </w:rPr>
              <w:t xml:space="preserve">未提供或未按要求提供不得分。</w:t>
            </w:r>
            <w:r>
              <w:rPr>
                <w:rFonts w:hint="eastAsia" w:ascii="宋体" w:hAnsi="宋体" w:cs="宋体"/>
                <w:b/>
                <w:bCs/>
                <w:sz w:val="18"/>
                <w:szCs w:val="18"/>
              </w:rPr>
            </w:r>
            <w:r/>
          </w:p>
          <w:p>
            <w:pPr>
              <w:pStyle w:val="767"/>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lang w:val="en-US" w:eastAsia="zh-CN"/>
              </w:rPr>
              <w:t xml:space="preserve">软著</w:t>
            </w:r>
            <w:r>
              <w:rPr>
                <w:rFonts w:hint="eastAsia" w:ascii="宋体" w:hAnsi="宋体" w:cs="宋体"/>
                <w:b/>
                <w:bCs/>
                <w:sz w:val="18"/>
                <w:szCs w:val="18"/>
              </w:rPr>
              <w:t xml:space="preserve">证书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883"/>
              <w:spacing w:after="0"/>
              <w:rPr>
                <w:rFonts w:hint="eastAsia" w:ascii="宋体" w:hAnsi="宋体" w:cs="宋体"/>
                <w:b/>
                <w:bCs/>
                <w:sz w:val="18"/>
                <w:szCs w:val="18"/>
              </w:rPr>
            </w:pPr>
            <w:r>
              <w:rPr>
                <w:rFonts w:hint="eastAsia" w:ascii="宋体" w:hAnsi="宋体" w:cs="宋体"/>
                <w:bCs/>
                <w:sz w:val="18"/>
                <w:szCs w:val="18"/>
              </w:rPr>
              <w:t xml:space="preserve">投标人具有含“人工智能”和“大数据”等关键字的</w:t>
            </w:r>
            <w:r>
              <w:rPr>
                <w:rFonts w:hint="eastAsia" w:ascii="宋体" w:hAnsi="宋体" w:cs="宋体"/>
                <w:bCs/>
                <w:sz w:val="18"/>
                <w:szCs w:val="18"/>
                <w:lang w:val="en-US" w:eastAsia="zh-CN"/>
              </w:rPr>
              <w:t xml:space="preserve">软著</w:t>
            </w:r>
            <w:r>
              <w:rPr>
                <w:rFonts w:hint="eastAsia" w:ascii="宋体" w:hAnsi="宋体" w:cs="宋体"/>
                <w:bCs/>
                <w:sz w:val="18"/>
                <w:szCs w:val="18"/>
              </w:rPr>
              <w:t xml:space="preserve">证书，证书关键字不同的，但内容与“人工智能”和“大数据”相关的，视同具有</w:t>
            </w:r>
            <w:r>
              <w:rPr>
                <w:rFonts w:hint="eastAsia" w:ascii="宋体" w:hAnsi="宋体" w:cs="宋体"/>
                <w:bCs/>
                <w:sz w:val="18"/>
                <w:szCs w:val="18"/>
                <w:lang w:val="en-US" w:eastAsia="zh-CN"/>
              </w:rPr>
              <w:t xml:space="preserve">软著</w:t>
            </w:r>
            <w:r>
              <w:rPr>
                <w:rFonts w:hint="eastAsia" w:ascii="宋体" w:hAnsi="宋体" w:cs="宋体"/>
                <w:bCs/>
                <w:sz w:val="18"/>
                <w:szCs w:val="18"/>
              </w:rPr>
              <w:t xml:space="preserve">证书，有一个得2分，最多得4分。</w:t>
            </w:r>
            <w:r>
              <w:rPr>
                <w:rFonts w:hint="eastAsia" w:ascii="宋体" w:hAnsi="宋体" w:cs="宋体"/>
                <w:sz w:val="18"/>
                <w:szCs w:val="18"/>
              </w:rPr>
              <w:t xml:space="preserve">未提供或未按要求提供不得分。</w:t>
            </w:r>
            <w:r>
              <w:rPr>
                <w:rFonts w:hint="eastAsia" w:ascii="宋体" w:hAnsi="宋体" w:cs="宋体"/>
                <w:b/>
                <w:bCs/>
                <w:sz w:val="18"/>
                <w:szCs w:val="18"/>
              </w:rPr>
            </w:r>
            <w:r/>
          </w:p>
          <w:p>
            <w:pPr>
              <w:pStyle w:val="767"/>
              <w:jc w:val="left"/>
              <w:widowControl/>
              <w:rPr>
                <w:rFonts w:hint="eastAsia" w:ascii="宋体" w:hAnsi="宋体" w:cs="宋体"/>
                <w:bCs/>
                <w:sz w:val="18"/>
                <w:szCs w:val="18"/>
              </w:rPr>
            </w:pPr>
            <w:r>
              <w:rPr>
                <w:rFonts w:hint="eastAsia" w:ascii="宋体" w:hAnsi="宋体" w:cs="宋体"/>
                <w:b/>
                <w:bCs/>
                <w:sz w:val="18"/>
                <w:szCs w:val="18"/>
              </w:rPr>
              <w:t xml:space="preserve">评审材料：提供有效证书扫描件并加盖投标人公章。著作权证书与采购范围内名称不同的，提供功能说明，由评委判定。</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项目管理负责人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投标人拟配备项目负责人具有高级信息系统项目管理师证书、电子信息工程（副高）职称证书，有一个得2分，最多得4分，未提供不得分。</w:t>
            </w:r>
            <w:r>
              <w:rPr>
                <w:rFonts w:hint="eastAsia" w:ascii="宋体" w:hAnsi="宋体" w:cs="宋体"/>
                <w:bCs/>
                <w:sz w:val="18"/>
                <w:szCs w:val="18"/>
              </w:rPr>
            </w:r>
            <w:r/>
          </w:p>
          <w:p>
            <w:pPr>
              <w:pStyle w:val="767"/>
              <w:jc w:val="left"/>
              <w:widowControl/>
              <w:rPr>
                <w:rFonts w:hint="eastAsia" w:ascii="宋体" w:hAnsi="宋体" w:cs="宋体"/>
                <w:b/>
                <w:sz w:val="18"/>
                <w:szCs w:val="18"/>
              </w:rPr>
            </w:pPr>
            <w:r>
              <w:rPr>
                <w:rFonts w:hint="eastAsia" w:ascii="宋体" w:hAnsi="宋体" w:cs="宋体"/>
                <w:b/>
                <w:sz w:val="18"/>
                <w:szCs w:val="18"/>
              </w:rPr>
              <w:t xml:space="preserve">3.3、3.4、3.5所涉人员不得为同一人。</w:t>
            </w:r>
            <w:r>
              <w:rPr>
                <w:rFonts w:hint="eastAsia" w:ascii="宋体" w:hAnsi="宋体" w:cs="宋体"/>
                <w:b/>
                <w:sz w:val="18"/>
                <w:szCs w:val="18"/>
              </w:rPr>
            </w:r>
            <w:r/>
          </w:p>
          <w:p>
            <w:pPr>
              <w:pStyle w:val="767"/>
              <w:jc w:val="left"/>
              <w:widowControl/>
              <w:rPr>
                <w:rFonts w:hint="eastAsia" w:ascii="宋体" w:hAnsi="宋体" w:cs="宋体"/>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项目技术负责人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投标人拟配备项目组技术负责人具有高级软件工程师证书、高级数据库管理工程师证书，有一个得2分，最多得4分，未提供不得分。</w:t>
            </w:r>
            <w:r>
              <w:rPr>
                <w:rFonts w:hint="eastAsia" w:ascii="宋体" w:hAnsi="宋体" w:cs="宋体"/>
                <w:bCs/>
                <w:sz w:val="18"/>
                <w:szCs w:val="18"/>
              </w:rPr>
            </w:r>
            <w:r/>
          </w:p>
          <w:p>
            <w:pPr>
              <w:pStyle w:val="767"/>
              <w:jc w:val="left"/>
              <w:widowControl/>
              <w:rPr>
                <w:rFonts w:hint="eastAsia" w:ascii="宋体" w:hAnsi="宋体" w:cs="宋体"/>
                <w:b/>
                <w:sz w:val="18"/>
                <w:szCs w:val="18"/>
              </w:rPr>
            </w:pPr>
            <w:r>
              <w:rPr>
                <w:rFonts w:hint="eastAsia" w:ascii="宋体" w:hAnsi="宋体" w:cs="宋体"/>
                <w:b/>
                <w:sz w:val="18"/>
                <w:szCs w:val="18"/>
              </w:rPr>
              <w:t xml:space="preserve">3.3、3.4、3.5所涉人员不得为同一人。</w:t>
            </w:r>
            <w:r>
              <w:rPr>
                <w:rFonts w:hint="eastAsia" w:ascii="宋体" w:hAnsi="宋体" w:cs="宋体"/>
                <w:b/>
                <w:sz w:val="18"/>
                <w:szCs w:val="18"/>
              </w:rPr>
            </w:r>
            <w:r/>
          </w:p>
          <w:p>
            <w:pPr>
              <w:pStyle w:val="767"/>
              <w:jc w:val="left"/>
              <w:widowControl/>
              <w:rPr>
                <w:rFonts w:hint="eastAsia" w:ascii="宋体" w:hAnsi="宋体" w:cs="宋体"/>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项目安全负责人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投标人拟配备安全负责人具有中级及以上工程师（电子信息专业）、网络安全工程（中级及以上）证书，有一个得1分，最多得2分，未提供不得分。</w:t>
            </w:r>
            <w:r>
              <w:rPr>
                <w:rFonts w:hint="eastAsia" w:ascii="宋体" w:hAnsi="宋体" w:cs="宋体"/>
                <w:bCs/>
                <w:sz w:val="18"/>
                <w:szCs w:val="18"/>
              </w:rPr>
            </w:r>
            <w:r/>
          </w:p>
          <w:p>
            <w:pPr>
              <w:pStyle w:val="767"/>
              <w:jc w:val="left"/>
              <w:widowControl/>
              <w:rPr>
                <w:rFonts w:hint="eastAsia" w:ascii="宋体" w:hAnsi="宋体" w:cs="宋体"/>
                <w:b/>
                <w:sz w:val="18"/>
                <w:szCs w:val="18"/>
              </w:rPr>
            </w:pPr>
            <w:r>
              <w:rPr>
                <w:rFonts w:hint="eastAsia" w:ascii="宋体" w:hAnsi="宋体" w:cs="宋体"/>
                <w:b/>
                <w:sz w:val="18"/>
                <w:szCs w:val="18"/>
              </w:rPr>
              <w:t xml:space="preserve">3.3、3.4、3.5所涉人员不得为同一人。</w:t>
            </w:r>
            <w:r>
              <w:rPr>
                <w:rFonts w:hint="eastAsia" w:ascii="宋体" w:hAnsi="宋体" w:cs="宋体"/>
                <w:b/>
                <w:sz w:val="18"/>
                <w:szCs w:val="18"/>
              </w:rPr>
            </w:r>
            <w:r/>
          </w:p>
          <w:p>
            <w:pPr>
              <w:pStyle w:val="767"/>
              <w:jc w:val="left"/>
              <w:widowControl/>
              <w:rPr>
                <w:rFonts w:hint="eastAsia" w:ascii="宋体" w:hAnsi="宋体" w:cs="宋体"/>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企业业绩</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Cs/>
                <w:sz w:val="18"/>
                <w:szCs w:val="18"/>
              </w:rPr>
            </w:pPr>
            <w:r>
              <w:rPr>
                <w:rFonts w:hint="eastAsia" w:ascii="宋体" w:hAnsi="宋体" w:cs="宋体"/>
                <w:bCs/>
                <w:sz w:val="18"/>
                <w:szCs w:val="18"/>
              </w:rPr>
              <w:t xml:space="preserve">投标人自2022年1月1日（以合同签订日期为准）以来，承接过政务信息化系统建设相关案例的，有一个得2分，最高8分，未提供不得分。</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b/>
              </w:rPr>
              <w:t xml:space="preserve">评审材料：</w:t>
            </w:r>
            <w:r>
              <w:rPr>
                <w:rFonts w:hint="eastAsia" w:ascii="宋体" w:hAnsi="宋体" w:cs="宋体"/>
                <w:b/>
                <w:bCs/>
                <w:sz w:val="18"/>
                <w:szCs w:val="18"/>
              </w:rPr>
              <w:t xml:space="preserve">提供完整合同扫描件并加盖投标人公章。同一项目不重复计算。</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w:t>
            </w: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功能演示1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
                <w:bCs/>
                <w:sz w:val="18"/>
                <w:szCs w:val="18"/>
              </w:rPr>
            </w:pPr>
            <w:r>
              <w:rPr>
                <w:rFonts w:hint="eastAsia" w:ascii="宋体" w:hAnsi="宋体" w:cs="宋体"/>
                <w:bCs/>
                <w:sz w:val="18"/>
                <w:szCs w:val="18"/>
              </w:rPr>
              <w:t xml:space="preserve">根据视频功能演示进行评分，非原型系统演示（如PPT）或提供的系统不满足上述演示要求的不得分。演示内容如下：</w:t>
            </w:r>
            <w:r>
              <w:rPr>
                <w:rFonts w:hint="eastAsia" w:ascii="宋体" w:hAnsi="宋体" w:cs="宋体"/>
                <w:b/>
                <w:bCs/>
                <w:sz w:val="18"/>
                <w:szCs w:val="18"/>
              </w:rPr>
              <w:t xml:space="preserve">演示视频1</w:t>
            </w:r>
            <w:r>
              <w:rPr>
                <w:rFonts w:hint="eastAsia" w:ascii="宋体" w:hAnsi="宋体" w:cs="宋体"/>
                <w:b/>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① 按常州行政区域范围授权：演示通过可视化界面，按常州行政区划（如市、区、镇）或自定义管理单元对二三维地图服务的访问权限进行勾选、配置与授权。</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② 数据互转：演示数据点、线、面形态互转（如点生成线、点构面）或属性空间互转（如表格转图层），以及地理坐标与投影坐标的互相转换。</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③ 业务标记模型：演示加载空间化数据，在可视化界面选择预置时空算子（如邻近分析、边界包含）、设置参数（如缓冲半径 200 米）、执行分析并预览及导出带业务标签（如 “小区 AOI 范围内”）成果数据。</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④ 服务接口：演示通过 “服务接口” 以 API 形式调用业务标记能力，传入空间数据参数和模型请求，发起一次分析任务，并成功获取返回的、带有业务标签的标准结构化数据（如 JSON 格式）。</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
                <w:sz w:val="18"/>
                <w:szCs w:val="18"/>
              </w:rPr>
              <w:t xml:space="preserve">演示时间不超过</w:t>
            </w:r>
            <w:r>
              <w:rPr>
                <w:b/>
                <w:sz w:val="18"/>
                <w:szCs w:val="18"/>
              </w:rPr>
              <w:t xml:space="preserve">5</w:t>
            </w:r>
            <w:r>
              <w:rPr>
                <w:rFonts w:hint="eastAsia" w:ascii="宋体" w:hAnsi="宋体" w:cs="宋体"/>
                <w:b/>
                <w:sz w:val="18"/>
                <w:szCs w:val="18"/>
              </w:rPr>
              <w:t xml:space="preserve">分钟。演示功能每满足一项得</w:t>
            </w:r>
            <w:r>
              <w:rPr>
                <w:rFonts w:ascii="宋体" w:hAnsi="宋体" w:cs="宋体"/>
                <w:b/>
                <w:sz w:val="18"/>
                <w:szCs w:val="18"/>
              </w:rPr>
              <w:t xml:space="preserve">2</w:t>
            </w:r>
            <w:r>
              <w:rPr>
                <w:rFonts w:hint="eastAsia" w:ascii="宋体" w:hAnsi="宋体" w:cs="宋体"/>
                <w:b/>
                <w:sz w:val="18"/>
                <w:szCs w:val="18"/>
              </w:rPr>
              <w:t xml:space="preserve">分，最高得8分。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功能演示2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
                <w:bCs/>
                <w:sz w:val="18"/>
                <w:szCs w:val="18"/>
              </w:rPr>
            </w:pPr>
            <w:r>
              <w:rPr>
                <w:rFonts w:hint="eastAsia" w:ascii="宋体" w:hAnsi="宋体" w:cs="宋体"/>
                <w:bCs/>
                <w:sz w:val="18"/>
                <w:szCs w:val="18"/>
              </w:rPr>
              <w:t xml:space="preserve">根据视频功能演示进行评分，非原型系统演示（如PPT）或提供的系统不满足上述演示要求的不得分。演示内容如下：</w:t>
            </w:r>
            <w:r>
              <w:rPr>
                <w:rFonts w:hint="eastAsia" w:ascii="宋体" w:hAnsi="宋体" w:cs="宋体"/>
                <w:b/>
                <w:bCs/>
                <w:sz w:val="18"/>
                <w:szCs w:val="18"/>
              </w:rPr>
              <w:t xml:space="preserve">演示视频2</w:t>
            </w:r>
            <w:r>
              <w:rPr>
                <w:rFonts w:hint="eastAsia" w:ascii="宋体" w:hAnsi="宋体" w:cs="宋体"/>
                <w:b/>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① 医学影像大模型系统（冰裂标注）：演示冰裂标注功能，支持对ct、MR、图片等图像根据图像特征，分割成若干网格，对病灶、器官等内容通过鼠标点击网格即可进行标注；支持随鼠标移动，自动显示当前鼠标所在位置的分割网格；支持在MPR不同截面内进行交互标注；支持根据网格进行跨层标注，指定跨层方向、跨层数量。</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② 医学影像大模型系统（点标注）：演示点标注功能，支持在图像中任意位置点击某一点，自动标注该点所在的器官或病变部位；支持多点结合，增加或删除其余点；支持在MPR不同截面内进行标注；支持跨层标注，指定跨层方向、跨层数量；支持跨层结果实时三维显示。</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③ 三维重建与可视化：演示三维重建与可视化功能，支持纯B/S架构，完全基于浏览器，无需客户端安装任何插件，不依赖于标注、模型，直接进行三维构建；支持图像、标注和图像组合显示；支持调整三维图像的截面、透明度、亮度、质量参数设置，随着设置变化实时改变三维成像效果；支持对医学影像灰度的伪彩色映射显示；支持多种颜色映射方案、颜色映射阈值区间可调节。</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④ 多模态影像融合可视化：演示多模态影像融合可视化功能，支持将不同模态的医学影像进行融合可视化和标注，可以将CT、MRI、PET等影像融合显示和标注；支持指定融合顺序；支持设置融合透明度、阈值和色彩映射方案；支持将融合图像标注进行融合显示；支持对融合的各图像分别进行标注。</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
                <w:sz w:val="18"/>
                <w:szCs w:val="18"/>
              </w:rPr>
              <w:t xml:space="preserve">演示时间不超过</w:t>
            </w:r>
            <w:r>
              <w:rPr>
                <w:rFonts w:hint="eastAsia" w:cs="宋体"/>
                <w:b/>
                <w:sz w:val="18"/>
                <w:szCs w:val="18"/>
              </w:rPr>
              <w:t xml:space="preserve">5</w:t>
            </w:r>
            <w:r>
              <w:rPr>
                <w:rFonts w:hint="eastAsia" w:ascii="宋体" w:hAnsi="宋体" w:cs="宋体"/>
                <w:b/>
                <w:sz w:val="18"/>
                <w:szCs w:val="18"/>
              </w:rPr>
              <w:t xml:space="preserve">分钟。演示功能每满足一项得</w:t>
            </w:r>
            <w:r>
              <w:rPr>
                <w:rFonts w:ascii="宋体" w:hAnsi="宋体" w:cs="宋体"/>
                <w:b/>
                <w:sz w:val="18"/>
                <w:szCs w:val="18"/>
              </w:rPr>
              <w:t xml:space="preserve">2</w:t>
            </w:r>
            <w:r>
              <w:rPr>
                <w:rFonts w:hint="eastAsia" w:ascii="宋体" w:hAnsi="宋体" w:cs="宋体"/>
                <w:b/>
                <w:sz w:val="18"/>
                <w:szCs w:val="18"/>
              </w:rPr>
              <w:t xml:space="preserve">分，最高得8分。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352"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3.9</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功能演示3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85" w:type="dxa"/>
            <w:vAlign w:val="center"/>
            <w:textDirection w:val="lrTb"/>
            <w:noWrap w:val="false"/>
          </w:tcPr>
          <w:p>
            <w:pPr>
              <w:pStyle w:val="767"/>
              <w:jc w:val="left"/>
              <w:widowControl/>
              <w:rPr>
                <w:rFonts w:hint="eastAsia" w:ascii="宋体" w:hAnsi="宋体" w:cs="宋体"/>
                <w:b/>
                <w:bCs/>
                <w:sz w:val="18"/>
                <w:szCs w:val="18"/>
              </w:rPr>
            </w:pPr>
            <w:r>
              <w:rPr>
                <w:rFonts w:hint="eastAsia" w:ascii="宋体" w:hAnsi="宋体" w:cs="宋体"/>
                <w:bCs/>
                <w:sz w:val="18"/>
                <w:szCs w:val="18"/>
              </w:rPr>
              <w:t xml:space="preserve">根据视频功能演示进行评分，非原型系统演示（如PPT）或提供的系统不满足上述演示要求的不得分。演示内容如下：</w:t>
            </w:r>
            <w:r>
              <w:rPr>
                <w:rFonts w:hint="eastAsia" w:ascii="宋体" w:hAnsi="宋体" w:cs="宋体"/>
                <w:b/>
                <w:bCs/>
                <w:sz w:val="18"/>
                <w:szCs w:val="18"/>
              </w:rPr>
              <w:t xml:space="preserve">演示视频3</w:t>
            </w:r>
            <w:r>
              <w:rPr>
                <w:rFonts w:hint="eastAsia" w:ascii="宋体" w:hAnsi="宋体" w:cs="宋体"/>
                <w:b/>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① 政策服务看板功能：演示需包括政策原文、政策解读、政策干货、申报事项、申报通知、奖补公示、政策事项近3年发布情况、政策类型覆盖面、政策事项区域发布情况、政策发布层级情况、事项类型情况、事项服务方式情况、网办数、网办率、免申即享数、免申即享率、线下办理数、线下办理率、政策事项及时性情况、解读干货覆盖率、直播课堂数、质检反馈问题数、质检反馈整改率；演示支持切换区域、部门、年份进行筛选展示。</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② 奖补汇聚看板功能：演示需包括奖补笔数、奖补金额、免申即享笔数、免申即享金额、单位奖补笔数、单位奖补金额、单位免申即享笔数、单位免申即享金额、奖补兑现部门情况、奖补年度情况、奖补对象排名（top50）。</w:t>
            </w:r>
            <w:r>
              <w:rPr>
                <w:rFonts w:hint="eastAsia" w:ascii="宋体" w:hAnsi="宋体" w:cs="宋体"/>
                <w:bCs/>
                <w:sz w:val="18"/>
                <w:szCs w:val="18"/>
              </w:rPr>
            </w:r>
            <w:r/>
          </w:p>
          <w:p>
            <w:pPr>
              <w:pStyle w:val="767"/>
              <w:jc w:val="left"/>
              <w:widowControl/>
              <w:rPr>
                <w:rFonts w:hint="eastAsia" w:ascii="宋体" w:hAnsi="宋体" w:cs="宋体"/>
                <w:bCs/>
                <w:sz w:val="18"/>
                <w:szCs w:val="18"/>
              </w:rPr>
            </w:pPr>
            <w:r>
              <w:rPr>
                <w:rFonts w:hint="eastAsia" w:ascii="宋体" w:hAnsi="宋体" w:cs="宋体"/>
                <w:bCs/>
                <w:sz w:val="18"/>
                <w:szCs w:val="18"/>
              </w:rPr>
              <w:t xml:space="preserve">③ 金融服务看板功能：演示需包括金融产品、金融贷款申报、金融贷款企业、访问量、金融产品类型情况、产品贷款情况、企业申报贷款情况、用户活跃趋势；演示支持切换年份进行筛选展示。</w:t>
            </w:r>
            <w:r>
              <w:rPr>
                <w:rFonts w:hint="eastAsia" w:ascii="宋体" w:hAnsi="宋体" w:cs="宋体"/>
                <w:bCs/>
                <w:sz w:val="18"/>
                <w:szCs w:val="18"/>
              </w:rPr>
            </w:r>
            <w:r/>
          </w:p>
          <w:p>
            <w:pPr>
              <w:pStyle w:val="767"/>
              <w:jc w:val="left"/>
              <w:widowControl/>
              <w:rPr>
                <w:rFonts w:hint="eastAsia" w:ascii="宋体" w:hAnsi="宋体" w:cs="宋体"/>
                <w:b/>
                <w:bCs/>
                <w:sz w:val="18"/>
                <w:szCs w:val="18"/>
              </w:rPr>
            </w:pPr>
            <w:r>
              <w:rPr>
                <w:rFonts w:hint="eastAsia" w:ascii="宋体" w:hAnsi="宋体" w:cs="宋体"/>
                <w:b/>
                <w:sz w:val="18"/>
                <w:szCs w:val="18"/>
              </w:rPr>
              <w:t xml:space="preserve">演示时间不超过</w:t>
            </w:r>
            <w:r>
              <w:rPr>
                <w:b/>
                <w:sz w:val="18"/>
                <w:szCs w:val="18"/>
              </w:rPr>
              <w:t xml:space="preserve">5</w:t>
            </w:r>
            <w:r>
              <w:rPr>
                <w:rFonts w:hint="eastAsia" w:ascii="宋体" w:hAnsi="宋体" w:cs="宋体"/>
                <w:b/>
                <w:sz w:val="18"/>
                <w:szCs w:val="18"/>
              </w:rPr>
              <w:t xml:space="preserve">分钟。演示功能每满足一项得</w:t>
            </w:r>
            <w:r>
              <w:rPr>
                <w:rFonts w:ascii="宋体" w:hAnsi="宋体" w:cs="宋体"/>
                <w:b/>
                <w:sz w:val="18"/>
                <w:szCs w:val="18"/>
              </w:rPr>
              <w:t xml:space="preserve">2</w:t>
            </w:r>
            <w:r>
              <w:rPr>
                <w:rFonts w:hint="eastAsia" w:ascii="宋体" w:hAnsi="宋体" w:cs="宋体"/>
                <w:b/>
                <w:sz w:val="18"/>
                <w:szCs w:val="18"/>
              </w:rPr>
              <w:t xml:space="preserve">分，最高得6分。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10"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5"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74" w:type="dxa"/>
            <w:vAlign w:val="center"/>
            <w:textDirection w:val="lrTb"/>
            <w:noWrap w:val="false"/>
          </w:tcPr>
          <w:p>
            <w:pPr>
              <w:pStyle w:val="767"/>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884"/>
        <w:ind w:firstLine="361"/>
        <w:rPr>
          <w:rFonts w:ascii="宋体" w:cs="宋体"/>
          <w:b/>
          <w:color w:val="000000"/>
          <w:sz w:val="18"/>
          <w:szCs w:val="18"/>
        </w:rPr>
      </w:pPr>
      <w:r>
        <w:rPr>
          <w:rFonts w:hint="eastAsia" w:ascii="宋体" w:cs="宋体"/>
          <w:b/>
          <w:color w:val="000000"/>
          <w:sz w:val="18"/>
          <w:szCs w:val="18"/>
        </w:rPr>
        <w:t xml:space="preserve">注：未提供视频文件或因投标人自身原因视频文件无法打开、视频画面不清晰无法辨认的、或提供的视频素材内容与演示要求不符的演示项目不得分。</w:t>
      </w:r>
      <w:r>
        <w:rPr>
          <w:rFonts w:ascii="宋体" w:cs="宋体"/>
          <w:b/>
          <w:color w:val="000000"/>
          <w:sz w:val="18"/>
          <w:szCs w:val="18"/>
        </w:rPr>
      </w:r>
      <w:r/>
    </w:p>
    <w:p>
      <w:pPr>
        <w:pStyle w:val="884"/>
        <w:ind w:firstLine="361"/>
        <w:rPr>
          <w:rFonts w:hint="eastAsia"/>
        </w:rPr>
      </w:pPr>
      <w:r>
        <w:rPr>
          <w:rFonts w:hint="eastAsia" w:ascii="宋体" w:cs="宋体"/>
          <w:b/>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7"/>
        <w:rPr>
          <w:rFonts w:hint="eastAsia"/>
        </w:rPr>
      </w:pPr>
      <w:r>
        <w:rPr>
          <w:rFonts w:hint="eastAsia"/>
        </w:rPr>
      </w:r>
      <w:r/>
    </w:p>
    <w:p>
      <w:pPr>
        <w:pStyle w:val="768"/>
        <w:rPr>
          <w:rFonts w:hint="eastAsia" w:ascii="黑体" w:eastAsia="黑体"/>
          <w:bCs/>
          <w:sz w:val="44"/>
        </w:rPr>
      </w:pPr>
      <w:r/>
      <w:bookmarkStart w:id="199" w:name="_Toc173761694"/>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w:t>
      </w:r>
      <w:bookmarkEnd w:id="199"/>
      <w:r>
        <w:rPr>
          <w:rFonts w:hint="eastAsia" w:ascii="黑体" w:eastAsia="黑体"/>
          <w:bCs/>
          <w:sz w:val="44"/>
        </w:rPr>
        <w:t xml:space="preserve"> </w:t>
      </w:r>
      <w:r>
        <w:rPr>
          <w:rFonts w:hint="eastAsia" w:ascii="黑体" w:eastAsia="黑体"/>
          <w:bCs/>
          <w:sz w:val="44"/>
        </w:rPr>
      </w:r>
      <w:r/>
    </w:p>
    <w:p>
      <w:pPr>
        <w:pStyle w:val="767"/>
        <w:jc w:val="center"/>
        <w:rPr>
          <w:rFonts w:hint="eastAsia" w:ascii="宋体" w:hAnsi="宋体"/>
          <w:b/>
          <w:sz w:val="72"/>
        </w:rPr>
      </w:pPr>
      <w:r/>
      <w:bookmarkStart w:id="200" w:name="_Hlt26955039"/>
      <w:r/>
      <w:bookmarkEnd w:id="200"/>
      <w:r/>
      <w:bookmarkStart w:id="201" w:name="_Toc120614282"/>
      <w:r/>
      <w:bookmarkStart w:id="202" w:name="_Toc26554094"/>
      <w:r/>
      <w:bookmarkStart w:id="203" w:name="_Toc49090576"/>
      <w:r/>
      <w:bookmarkStart w:id="204" w:name="_Hlt26671244"/>
      <w:r/>
      <w:bookmarkEnd w:id="204"/>
      <w:r>
        <w:rPr>
          <w:rFonts w:hint="eastAsia" w:ascii="宋体" w:hAnsi="宋体"/>
          <w:b/>
          <w:sz w:val="72"/>
        </w:rPr>
      </w:r>
      <w:r/>
    </w:p>
    <w:p>
      <w:pPr>
        <w:pStyle w:val="76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67"/>
        <w:jc w:val="center"/>
        <w:rPr>
          <w:rFonts w:hint="eastAsia" w:ascii="宋体" w:hAnsi="宋体"/>
          <w:b/>
          <w:sz w:val="72"/>
        </w:rPr>
      </w:pPr>
      <w:r>
        <w:rPr>
          <w:rFonts w:hint="eastAsia" w:ascii="宋体" w:hAnsi="宋体"/>
          <w:b/>
          <w:sz w:val="72"/>
        </w:rPr>
      </w:r>
      <w:r/>
    </w:p>
    <w:p>
      <w:pPr>
        <w:pStyle w:val="767"/>
        <w:jc w:val="center"/>
        <w:rPr>
          <w:rFonts w:hint="eastAsia" w:ascii="宋体" w:hAnsi="宋体"/>
          <w:b/>
          <w:sz w:val="72"/>
        </w:rPr>
      </w:pPr>
      <w:r>
        <w:rPr>
          <w:rFonts w:hint="eastAsia" w:ascii="宋体" w:hAnsi="宋体"/>
          <w:b/>
          <w:sz w:val="72"/>
        </w:rPr>
      </w:r>
      <w:r/>
    </w:p>
    <w:p>
      <w:pPr>
        <w:pStyle w:val="767"/>
        <w:jc w:val="center"/>
        <w:rPr>
          <w:rFonts w:hint="eastAsia" w:ascii="宋体" w:hAnsi="宋体"/>
          <w:b/>
          <w:sz w:val="36"/>
        </w:rPr>
      </w:pPr>
      <w:r>
        <w:rPr>
          <w:rFonts w:hint="eastAsia" w:ascii="宋体" w:hAnsi="宋体"/>
          <w:b/>
          <w:sz w:val="36"/>
        </w:rPr>
      </w:r>
      <w:r/>
    </w:p>
    <w:p>
      <w:pPr>
        <w:pStyle w:val="767"/>
        <w:jc w:val="center"/>
        <w:rPr>
          <w:rFonts w:hint="eastAsia" w:ascii="宋体" w:hAnsi="宋体"/>
          <w:b/>
          <w:sz w:val="36"/>
        </w:rPr>
      </w:pPr>
      <w:r>
        <w:rPr>
          <w:rFonts w:hint="eastAsia" w:ascii="宋体" w:hAnsi="宋体"/>
          <w:b/>
          <w:sz w:val="36"/>
        </w:rPr>
      </w:r>
      <w:r/>
    </w:p>
    <w:p>
      <w:pPr>
        <w:pStyle w:val="767"/>
        <w:jc w:val="center"/>
        <w:rPr>
          <w:rFonts w:hint="eastAsia" w:ascii="宋体" w:hAnsi="宋体"/>
          <w:b/>
          <w:sz w:val="36"/>
        </w:rPr>
      </w:pPr>
      <w:r>
        <w:rPr>
          <w:rFonts w:hint="eastAsia" w:ascii="宋体" w:hAnsi="宋体"/>
          <w:b/>
          <w:sz w:val="36"/>
        </w:rPr>
      </w:r>
      <w:r/>
    </w:p>
    <w:p>
      <w:pPr>
        <w:pStyle w:val="76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6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6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6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67"/>
        <w:jc w:val="center"/>
        <w:spacing w:line="440" w:lineRule="exact"/>
        <w:rPr>
          <w:rFonts w:hint="eastAsia" w:ascii="宋体" w:hAnsi="宋体"/>
          <w:b/>
          <w:bCs/>
          <w:sz w:val="32"/>
          <w:szCs w:val="32"/>
        </w:rPr>
      </w:pPr>
      <w:r>
        <w:rPr>
          <w:rFonts w:hint="eastAsia" w:ascii="宋体" w:hAnsi="宋体"/>
          <w:b/>
          <w:bCs/>
          <w:sz w:val="32"/>
          <w:szCs w:val="32"/>
        </w:rPr>
      </w:r>
      <w:r/>
    </w:p>
    <w:p>
      <w:pPr>
        <w:pStyle w:val="767"/>
        <w:spacing w:line="440" w:lineRule="exact"/>
        <w:rPr>
          <w:rFonts w:ascii="宋体" w:hAnsi="宋体"/>
        </w:rPr>
      </w:pPr>
      <w:r>
        <w:rPr>
          <w:rFonts w:ascii="宋体" w:hAnsi="宋体"/>
        </w:rPr>
      </w:r>
      <w:r/>
    </w:p>
    <w:p>
      <w:pPr>
        <w:pStyle w:val="76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6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67"/>
        <w:jc w:val="center"/>
        <w:spacing w:line="440" w:lineRule="exact"/>
        <w:rPr>
          <w:rFonts w:hint="eastAsia" w:ascii="宋体" w:hAnsi="宋体"/>
          <w:b/>
          <w:bCs/>
          <w:sz w:val="32"/>
          <w:szCs w:val="32"/>
        </w:rPr>
      </w:pPr>
      <w:r>
        <w:rPr>
          <w:rFonts w:hint="eastAsia" w:ascii="宋体" w:hAnsi="宋体"/>
          <w:b/>
          <w:bCs/>
          <w:sz w:val="32"/>
          <w:szCs w:val="32"/>
        </w:rPr>
      </w:r>
      <w:r/>
    </w:p>
    <w:p>
      <w:pPr>
        <w:pStyle w:val="76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67"/>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rPr>
          <w:rFonts w:hint="eastAsia" w:ascii="宋体" w:hAnsi="宋体"/>
          <w:i/>
          <w:sz w:val="24"/>
          <w:u w:val="single"/>
        </w:rPr>
      </w:r>
      <w:r/>
    </w:p>
    <w:p>
      <w:pPr>
        <w:pStyle w:val="767"/>
        <w:ind w:firstLine="480"/>
        <w:spacing w:line="440" w:lineRule="exact"/>
        <w:rPr>
          <w:rFonts w:hint="eastAsia" w:ascii="宋体" w:hAnsi="宋体"/>
          <w:i/>
          <w:sz w:val="24"/>
          <w:u w:val="single"/>
        </w:rPr>
      </w:pPr>
      <w:r>
        <w:rPr>
          <w:rFonts w:hint="eastAsia" w:ascii="宋体" w:hAnsi="宋体"/>
          <w:i/>
          <w:sz w:val="24"/>
          <w:u w:val="single"/>
        </w:rPr>
        <w:t xml:space="preserve">三、投标函</w:t>
      </w:r>
      <w:r>
        <w:rPr>
          <w:rFonts w:hint="eastAsia" w:ascii="宋体" w:hAnsi="宋体"/>
          <w:i/>
          <w:sz w:val="24"/>
          <w:u w:val="single"/>
        </w:rPr>
      </w:r>
      <w:r/>
    </w:p>
    <w:p>
      <w:pPr>
        <w:pStyle w:val="767"/>
        <w:ind w:firstLine="480"/>
        <w:spacing w:line="440" w:lineRule="exact"/>
        <w:rPr>
          <w:rFonts w:hint="eastAsia" w:ascii="宋体" w:hAnsi="宋体"/>
          <w:sz w:val="24"/>
        </w:rPr>
      </w:pPr>
      <w:r>
        <w:rPr>
          <w:rFonts w:hint="eastAsia" w:ascii="宋体" w:hAnsi="宋体"/>
          <w:sz w:val="24"/>
        </w:rPr>
        <w:t xml:space="preserve">四、小微企业声明函</w:t>
      </w: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t xml:space="preserve">五、残疾人福利性单位声明函或监狱企业证明</w:t>
      </w:r>
      <w:r>
        <w:rPr>
          <w:rFonts w:hint="eastAsia" w:ascii="宋体" w:hAnsi="宋体"/>
          <w:sz w:val="24"/>
        </w:rPr>
      </w:r>
      <w:r/>
    </w:p>
    <w:p>
      <w:pPr>
        <w:pStyle w:val="767"/>
        <w:ind w:firstLine="480"/>
        <w:spacing w:line="440" w:lineRule="exact"/>
        <w:rPr>
          <w:rFonts w:hint="eastAsia" w:ascii="宋体" w:hAnsi="宋体"/>
          <w:i/>
          <w:sz w:val="24"/>
          <w:u w:val="single"/>
        </w:rPr>
      </w:pPr>
      <w:r>
        <w:rPr>
          <w:rFonts w:hint="eastAsia" w:ascii="宋体" w:hAnsi="宋体"/>
          <w:i/>
          <w:sz w:val="24"/>
          <w:u w:val="single"/>
        </w:rPr>
        <w:t xml:space="preserve">六、投标分项报价表</w:t>
      </w:r>
      <w:r>
        <w:rPr>
          <w:rFonts w:hint="eastAsia" w:ascii="宋体" w:hAnsi="宋体"/>
          <w:i/>
          <w:sz w:val="24"/>
          <w:u w:val="single"/>
        </w:rPr>
      </w:r>
      <w:r/>
    </w:p>
    <w:p>
      <w:pPr>
        <w:pStyle w:val="767"/>
        <w:ind w:firstLine="480"/>
        <w:spacing w:line="440" w:lineRule="exact"/>
        <w:rPr>
          <w:rFonts w:hint="eastAsia" w:ascii="宋体" w:hAnsi="宋体"/>
          <w:sz w:val="24"/>
        </w:rPr>
      </w:pPr>
      <w:r>
        <w:rPr>
          <w:rFonts w:hint="eastAsia" w:ascii="宋体" w:hAnsi="宋体"/>
          <w:sz w:val="24"/>
        </w:rPr>
        <w:t xml:space="preserve">七、技术要求响应及偏离表</w:t>
      </w:r>
      <w:r>
        <w:rPr>
          <w:rFonts w:hint="eastAsia" w:ascii="宋体" w:hAnsi="宋体"/>
          <w:sz w:val="24"/>
        </w:rPr>
      </w:r>
      <w:r/>
    </w:p>
    <w:p>
      <w:pPr>
        <w:pStyle w:val="767"/>
        <w:ind w:firstLine="480"/>
        <w:spacing w:line="440" w:lineRule="exact"/>
        <w:rPr>
          <w:rFonts w:ascii="宋体" w:hAnsi="宋体"/>
          <w:sz w:val="24"/>
        </w:rPr>
      </w:pPr>
      <w:r>
        <w:rPr>
          <w:rFonts w:hint="eastAsia" w:ascii="宋体" w:hAnsi="宋体"/>
          <w:sz w:val="24"/>
        </w:rPr>
        <w:t xml:space="preserve">八、商务要求响应及偏离表</w:t>
      </w:r>
      <w:r>
        <w:rPr>
          <w:rFonts w:ascii="宋体" w:hAnsi="宋体"/>
          <w:sz w:val="24"/>
        </w:rPr>
      </w:r>
      <w:r/>
    </w:p>
    <w:p>
      <w:pPr>
        <w:pStyle w:val="767"/>
        <w:ind w:firstLine="480"/>
        <w:spacing w:line="440" w:lineRule="exact"/>
        <w:rPr>
          <w:rFonts w:ascii="宋体" w:hAnsi="宋体"/>
          <w:i/>
          <w:sz w:val="24"/>
          <w:u w:val="single"/>
        </w:rPr>
      </w:pPr>
      <w:r>
        <w:rPr>
          <w:rFonts w:hint="eastAsia" w:ascii="宋体" w:hAnsi="宋体"/>
          <w:i/>
          <w:sz w:val="24"/>
          <w:u w:val="single"/>
        </w:rPr>
        <w:t xml:space="preserve">九、开标一览表</w:t>
      </w:r>
      <w:r>
        <w:rPr>
          <w:rFonts w:ascii="宋体" w:hAnsi="宋体"/>
          <w:i/>
          <w:sz w:val="24"/>
          <w:u w:val="single"/>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hint="eastAsia" w:ascii="宋体" w:hAnsi="宋体"/>
          <w:sz w:val="24"/>
        </w:rPr>
      </w:pPr>
      <w:r>
        <w:rPr>
          <w:rFonts w:hint="eastAsia"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ind w:firstLine="480"/>
        <w:spacing w:line="440" w:lineRule="exact"/>
        <w:rPr>
          <w:rFonts w:ascii="宋体" w:hAnsi="宋体"/>
          <w:sz w:val="24"/>
        </w:rPr>
      </w:pPr>
      <w:r>
        <w:rPr>
          <w:rFonts w:ascii="宋体" w:hAnsi="宋体"/>
          <w:sz w:val="24"/>
        </w:rPr>
      </w:r>
      <w:r/>
    </w:p>
    <w:p>
      <w:pPr>
        <w:pStyle w:val="767"/>
        <w:rPr>
          <w:rFonts w:ascii="黑体" w:hAnsi="黑体" w:eastAsia="黑体"/>
          <w:i/>
          <w:sz w:val="32"/>
          <w:szCs w:val="32"/>
          <w:u w:val="single"/>
        </w:rPr>
      </w:pPr>
      <w:r/>
      <w:bookmarkEnd w:id="201"/>
      <w:r/>
      <w:bookmarkEnd w:id="202"/>
      <w:r/>
      <w:bookmarkEnd w:id="203"/>
      <w:r/>
      <w:bookmarkStart w:id="20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6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81"/>
        <w:ind w:firstLine="480"/>
        <w:spacing w:line="460" w:lineRule="exact"/>
      </w:pPr>
      <w:r>
        <w:rPr>
          <w:rFonts w:hint="eastAsia"/>
        </w:rPr>
        <w:t xml:space="preserve">致：常州市政府采购中心</w:t>
      </w:r>
      <w:r/>
    </w:p>
    <w:p>
      <w:pPr>
        <w:pStyle w:val="781"/>
        <w:ind w:firstLine="840"/>
        <w:spacing w:line="460" w:lineRule="exact"/>
        <w:rPr>
          <w:u w:val="single"/>
        </w:rPr>
      </w:pPr>
      <w:r>
        <w:rPr>
          <w:rFonts w:hint="eastAsia"/>
          <w:u w:val="single"/>
        </w:rPr>
        <w:t xml:space="preserve">（采购人名称）</w:t>
      </w:r>
      <w:r>
        <w:rPr>
          <w:u w:val="single"/>
        </w:rPr>
      </w:r>
      <w:r/>
    </w:p>
    <w:p>
      <w:pPr>
        <w:pStyle w:val="781"/>
        <w:ind w:firstLine="480"/>
        <w:spacing w:line="460" w:lineRule="exact"/>
      </w:pPr>
      <w:r>
        <w:rPr>
          <w:rFonts w:hint="eastAsia"/>
        </w:rPr>
        <w:t xml:space="preserve">按照《中华人民共和国政府采购法》第二十二条和招标文件的规定，我单位郑重声明如下：</w:t>
      </w:r>
      <w:r/>
    </w:p>
    <w:p>
      <w:pPr>
        <w:pStyle w:val="78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81"/>
        <w:ind w:firstLine="480"/>
        <w:spacing w:line="460" w:lineRule="exact"/>
      </w:pPr>
      <w:r>
        <w:rPr>
          <w:rFonts w:hint="eastAsia"/>
        </w:rPr>
        <w:t xml:space="preserve">二、我单位具有良好的商业信誉（指投标人经营状况良好，无本资格声明第十条情形）和健全的财务会计制度。</w:t>
      </w:r>
      <w:r/>
    </w:p>
    <w:p>
      <w:pPr>
        <w:pStyle w:val="781"/>
        <w:ind w:firstLine="480"/>
        <w:spacing w:line="460" w:lineRule="exact"/>
      </w:pPr>
      <w:r>
        <w:rPr>
          <w:rFonts w:hint="eastAsia"/>
        </w:rPr>
        <w:t xml:space="preserve">三、我单位依法进行纳税和社会保险申报并实际履行了义务。</w:t>
      </w:r>
      <w:r/>
    </w:p>
    <w:p>
      <w:pPr>
        <w:pStyle w:val="781"/>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81"/>
        <w:ind w:firstLine="480"/>
        <w:spacing w:line="460" w:lineRule="exact"/>
      </w:pPr>
      <w:r>
        <w:rPr>
          <w:rFonts w:hint="eastAsia"/>
        </w:rPr>
        <w:t xml:space="preserve">主要设备有：</w:t>
      </w:r>
      <w:r>
        <w:rPr>
          <w:u w:val="single"/>
        </w:rPr>
        <w:t xml:space="preserve">            </w:t>
      </w:r>
      <w:r/>
    </w:p>
    <w:p>
      <w:pPr>
        <w:pStyle w:val="781"/>
        <w:ind w:firstLine="480"/>
        <w:spacing w:line="460" w:lineRule="exact"/>
      </w:pPr>
      <w:r>
        <w:rPr>
          <w:rFonts w:hint="eastAsia"/>
        </w:rPr>
        <w:t xml:space="preserve">主要专业技术能力有</w:t>
      </w:r>
      <w:r>
        <w:rPr>
          <w:rFonts w:hint="eastAsia"/>
          <w:u w:val="single"/>
        </w:rPr>
        <w:t xml:space="preserve">                 </w:t>
      </w:r>
      <w:r/>
    </w:p>
    <w:p>
      <w:pPr>
        <w:pStyle w:val="781"/>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81"/>
        <w:ind w:firstLine="480"/>
        <w:spacing w:line="460" w:lineRule="exact"/>
      </w:pPr>
      <w:r>
        <w:rPr>
          <w:rFonts w:hint="eastAsia"/>
        </w:rPr>
        <w:t xml:space="preserve">六、我单位具备法律、行政法规规定的其他条件。</w:t>
      </w:r>
      <w:r/>
    </w:p>
    <w:p>
      <w:pPr>
        <w:pStyle w:val="781"/>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81"/>
        <w:ind w:firstLine="480"/>
        <w:spacing w:line="460" w:lineRule="exact"/>
      </w:pPr>
      <w:r>
        <w:rPr>
          <w:rFonts w:hint="eastAsia"/>
        </w:rPr>
        <w:t xml:space="preserve">1、与我单位的法定代表人（单位负责人）为同一人的其他单位如下：</w:t>
      </w:r>
      <w:r>
        <w:rPr>
          <w:rFonts w:hint="eastAsia"/>
          <w:u w:val="single"/>
        </w:rPr>
        <w:t xml:space="preserve">     </w:t>
      </w:r>
      <w:r/>
    </w:p>
    <w:p>
      <w:pPr>
        <w:pStyle w:val="78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8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81"/>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81"/>
        <w:ind w:firstLine="480"/>
        <w:spacing w:line="460" w:lineRule="exact"/>
      </w:pPr>
      <w:r>
        <w:rPr>
          <w:rFonts w:hint="eastAsia"/>
        </w:rPr>
        <w:t xml:space="preserve">九、</w:t>
      </w:r>
      <w:r>
        <w:t xml:space="preserve">我单位无以下不良信用记录情形：</w:t>
      </w:r>
      <w:r/>
    </w:p>
    <w:p>
      <w:pPr>
        <w:pStyle w:val="781"/>
        <w:ind w:firstLine="480"/>
        <w:spacing w:line="460" w:lineRule="exact"/>
      </w:pPr>
      <w:r>
        <w:t xml:space="preserve">1</w:t>
      </w:r>
      <w:r>
        <w:rPr>
          <w:rFonts w:hint="eastAsia"/>
        </w:rPr>
        <w:t xml:space="preserve">、在“信用中国”网站被列入失信被执行人和重大税收违法案件当事人名单；</w:t>
      </w:r>
      <w:r/>
    </w:p>
    <w:p>
      <w:pPr>
        <w:pStyle w:val="781"/>
        <w:ind w:firstLine="480"/>
        <w:spacing w:line="460" w:lineRule="exact"/>
      </w:pPr>
      <w:r>
        <w:t xml:space="preserve">2</w:t>
      </w:r>
      <w:r>
        <w:rPr>
          <w:rFonts w:hint="eastAsia"/>
        </w:rPr>
        <w:t xml:space="preserve">、在“中国政府采购网”网站被列入政府采购严重违法失信行为记录名单；</w:t>
      </w:r>
      <w:r/>
    </w:p>
    <w:p>
      <w:pPr>
        <w:pStyle w:val="781"/>
        <w:ind w:firstLine="480"/>
        <w:spacing w:line="460" w:lineRule="exact"/>
      </w:pPr>
      <w:r>
        <w:t xml:space="preserve">3</w:t>
      </w:r>
      <w:r>
        <w:rPr>
          <w:rFonts w:hint="eastAsia"/>
        </w:rPr>
        <w:t xml:space="preserve">、</w:t>
      </w:r>
      <w:r>
        <w:t xml:space="preserve">不符合《政府采购法》第二十二条规定的条件。</w:t>
      </w:r>
      <w:r/>
    </w:p>
    <w:p>
      <w:pPr>
        <w:pStyle w:val="781"/>
        <w:ind w:firstLine="480"/>
        <w:spacing w:line="460" w:lineRule="exact"/>
      </w:pPr>
      <w:r/>
      <w:r/>
    </w:p>
    <w:p>
      <w:pPr>
        <w:pStyle w:val="78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81"/>
        <w:ind w:firstLine="480"/>
        <w:spacing w:line="460" w:lineRule="exact"/>
      </w:pPr>
      <w:r/>
      <w:r/>
    </w:p>
    <w:p>
      <w:pPr>
        <w:pStyle w:val="781"/>
        <w:ind w:firstLine="480"/>
        <w:spacing w:line="460" w:lineRule="exact"/>
      </w:pPr>
      <w:r/>
      <w:r/>
    </w:p>
    <w:p>
      <w:pPr>
        <w:pStyle w:val="781"/>
        <w:ind w:firstLine="480"/>
        <w:spacing w:line="460" w:lineRule="exact"/>
      </w:pPr>
      <w:r>
        <w:rPr>
          <w:rFonts w:hint="eastAsia"/>
        </w:rPr>
        <w:t xml:space="preserve">                                            投标人：（加盖公章）</w:t>
      </w:r>
      <w:r/>
    </w:p>
    <w:p>
      <w:pPr>
        <w:pStyle w:val="781"/>
        <w:ind w:firstLine="480"/>
        <w:spacing w:line="460" w:lineRule="exact"/>
      </w:pPr>
      <w:r>
        <w:rPr>
          <w:rFonts w:hint="eastAsia"/>
        </w:rPr>
        <w:t xml:space="preserve">                                           法定代表人（或单位负责人）签字或盖章：</w:t>
      </w:r>
      <w:r/>
    </w:p>
    <w:p>
      <w:pPr>
        <w:pStyle w:val="781"/>
        <w:ind w:firstLine="4305"/>
        <w:spacing w:line="460" w:lineRule="exact"/>
        <w:rPr>
          <w:rFonts w:hint="eastAsia"/>
        </w:rPr>
      </w:pPr>
      <w:r>
        <w:rPr>
          <w:rFonts w:hint="eastAsia"/>
        </w:rPr>
        <w:t xml:space="preserve">日期：    年    月    日</w:t>
      </w:r>
      <w:r>
        <w:rPr>
          <w:rFonts w:hint="eastAsia"/>
        </w:rPr>
      </w:r>
      <w:r/>
    </w:p>
    <w:p>
      <w:pPr>
        <w:pStyle w:val="767"/>
        <w:spacing w:line="360" w:lineRule="auto"/>
        <w:rPr>
          <w:rFonts w:hint="eastAsia"/>
          <w:sz w:val="24"/>
        </w:rPr>
      </w:pPr>
      <w:r>
        <w:rPr>
          <w:rFonts w:hint="eastAsia"/>
          <w:sz w:val="24"/>
        </w:rPr>
      </w:r>
      <w:r/>
    </w:p>
    <w:p>
      <w:pPr>
        <w:pStyle w:val="767"/>
        <w:spacing w:line="360" w:lineRule="auto"/>
        <w:rPr>
          <w:rFonts w:hint="eastAsia"/>
          <w:sz w:val="24"/>
        </w:rPr>
      </w:pPr>
      <w:r>
        <w:rPr>
          <w:rFonts w:hint="eastAsia"/>
          <w:sz w:val="24"/>
        </w:rPr>
      </w:r>
      <w:r/>
    </w:p>
    <w:p>
      <w:pPr>
        <w:pStyle w:val="767"/>
        <w:spacing w:line="360" w:lineRule="auto"/>
        <w:rPr>
          <w:rFonts w:hint="eastAsia"/>
          <w:sz w:val="24"/>
        </w:rPr>
      </w:pPr>
      <w:r>
        <w:rPr>
          <w:rFonts w:hint="eastAsia"/>
          <w:sz w:val="24"/>
        </w:rPr>
      </w:r>
      <w:r/>
    </w:p>
    <w:p>
      <w:pPr>
        <w:pStyle w:val="76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67"/>
        <w:spacing w:line="360" w:lineRule="auto"/>
        <w:tabs>
          <w:tab w:val="left" w:pos="5580" w:leader="none"/>
        </w:tabs>
        <w:rPr>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1701" w:equalWidth="1"/>
          <w:docGrid w:linePitch="360"/>
          <w:titlePg/>
        </w:sectPr>
      </w:pPr>
      <w:r>
        <w:rPr>
          <w:sz w:val="24"/>
        </w:rPr>
      </w:r>
      <w:r/>
    </w:p>
    <w:p>
      <w:pPr>
        <w:pStyle w:val="767"/>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rPr>
          <w:rFonts w:hint="eastAsia" w:ascii="黑体" w:hAnsi="黑体" w:eastAsia="黑体"/>
          <w:i/>
          <w:sz w:val="32"/>
          <w:szCs w:val="32"/>
          <w:u w:val="single"/>
        </w:rPr>
      </w:r>
      <w:r/>
    </w:p>
    <w:p>
      <w:pPr>
        <w:pStyle w:val="85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5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5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5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5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5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53"/>
        <w:ind w:firstLine="480"/>
        <w:tabs>
          <w:tab w:val="left" w:pos="360" w:leader="none"/>
        </w:tabs>
        <w:rPr>
          <w:rFonts w:hint="eastAsia"/>
          <w:sz w:val="24"/>
          <w:szCs w:val="24"/>
        </w:rPr>
      </w:pPr>
      <w:r>
        <w:rPr>
          <w:rFonts w:hint="eastAsia"/>
          <w:sz w:val="24"/>
          <w:szCs w:val="24"/>
        </w:rPr>
        <w:t xml:space="preserve">      日期：</w:t>
      </w:r>
      <w:bookmarkStart w:id="206" w:name="_格式3__银行出具的资信证明"/>
      <w:r/>
      <w:bookmarkEnd w:id="206"/>
      <w:r/>
      <w:bookmarkStart w:id="207" w:name="_Hlt26955070"/>
      <w:r/>
      <w:bookmarkEnd w:id="207"/>
      <w:r/>
      <w:bookmarkStart w:id="208" w:name="_Hlt26671380"/>
      <w:r/>
      <w:bookmarkEnd w:id="208"/>
      <w:r>
        <w:rPr>
          <w:rFonts w:hint="eastAsia"/>
          <w:sz w:val="24"/>
          <w:szCs w:val="24"/>
          <w:u w:val="single"/>
        </w:rPr>
        <w:t xml:space="preserve">                                         </w:t>
      </w:r>
      <w:r>
        <w:rPr>
          <w:rFonts w:hint="eastAsia"/>
          <w:sz w:val="24"/>
          <w:szCs w:val="24"/>
        </w:rPr>
      </w:r>
      <w:r/>
    </w:p>
    <w:p>
      <w:pPr>
        <w:pStyle w:val="781"/>
        <w:rPr>
          <w:rFonts w:hint="eastAsia"/>
          <w:i/>
          <w:sz w:val="24"/>
          <w:szCs w:val="24"/>
          <w:u w:val="single"/>
        </w:rPr>
      </w:pPr>
      <w:r>
        <w:rPr>
          <w:rFonts w:hint="eastAsia"/>
          <w:i/>
          <w:sz w:val="24"/>
          <w:szCs w:val="24"/>
          <w:u w:val="single"/>
        </w:rPr>
      </w:r>
      <w:r/>
    </w:p>
    <w:p>
      <w:pPr>
        <w:pStyle w:val="781"/>
        <w:ind w:firstLine="0"/>
        <w:rPr>
          <w:rFonts w:hint="eastAsia"/>
        </w:rPr>
      </w:pPr>
      <w:r>
        <w:rPr>
          <w:rFonts w:hint="eastAsia"/>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hint="eastAsia" w:ascii="楷体" w:hAnsi="楷体" w:eastAsia="楷体"/>
          <w:bCs/>
          <w:sz w:val="24"/>
          <w:szCs w:val="24"/>
        </w:rPr>
      </w:pPr>
      <w:r>
        <w:rPr>
          <w:rFonts w:hint="eastAsia"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ascii="楷体" w:hAnsi="楷体" w:eastAsia="楷体"/>
          <w:bCs/>
          <w:sz w:val="24"/>
          <w:szCs w:val="24"/>
        </w:rPr>
      </w:pPr>
      <w:r>
        <w:rPr>
          <w:rFonts w:ascii="楷体" w:hAnsi="楷体" w:eastAsia="楷体"/>
          <w:bCs/>
          <w:sz w:val="24"/>
          <w:szCs w:val="24"/>
        </w:rPr>
      </w:r>
      <w:r/>
    </w:p>
    <w:p>
      <w:pPr>
        <w:pStyle w:val="767"/>
        <w:spacing w:line="460" w:lineRule="exact"/>
        <w:rPr>
          <w:rFonts w:hint="eastAsia" w:ascii="楷体" w:hAnsi="楷体" w:eastAsia="楷体"/>
          <w:bCs/>
          <w:sz w:val="24"/>
          <w:szCs w:val="24"/>
        </w:rPr>
      </w:pPr>
      <w:r>
        <w:rPr>
          <w:rFonts w:hint="eastAsia" w:ascii="楷体" w:hAnsi="楷体" w:eastAsia="楷体"/>
          <w:bCs/>
          <w:sz w:val="24"/>
          <w:szCs w:val="24"/>
        </w:rPr>
      </w:r>
      <w:r/>
    </w:p>
    <w:p>
      <w:pPr>
        <w:pStyle w:val="767"/>
        <w:jc w:val="center"/>
        <w:rPr>
          <w:rFonts w:ascii="黑体" w:hAnsi="黑体" w:eastAsia="黑体"/>
          <w:i/>
          <w:sz w:val="32"/>
          <w:szCs w:val="32"/>
          <w:u w:val="single"/>
        </w:rPr>
      </w:pPr>
      <w:r>
        <w:rPr>
          <w:rFonts w:hint="eastAsia" w:ascii="黑体" w:hAnsi="黑体" w:eastAsia="黑体"/>
          <w:i/>
          <w:sz w:val="32"/>
          <w:szCs w:val="32"/>
          <w:u w:val="single"/>
        </w:rPr>
        <w:t xml:space="preserve">三、投标函</w:t>
      </w:r>
      <w:r>
        <w:rPr>
          <w:rFonts w:ascii="黑体" w:hAnsi="黑体" w:eastAsia="黑体"/>
          <w:i/>
          <w:sz w:val="32"/>
          <w:szCs w:val="32"/>
          <w:u w:val="single"/>
        </w:rPr>
      </w:r>
      <w:r/>
    </w:p>
    <w:p>
      <w:pPr>
        <w:pStyle w:val="85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5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855"/>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85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5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5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5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5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5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5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5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67"/>
        <w:ind w:firstLine="240"/>
        <w:jc w:val="center"/>
        <w:spacing w:line="560" w:lineRule="exact"/>
        <w:rPr>
          <w:rFonts w:hint="eastAsia" w:ascii="宋体" w:hAnsi="宋体"/>
          <w:bCs/>
          <w:sz w:val="24"/>
        </w:rPr>
      </w:pPr>
      <w:r>
        <w:rPr>
          <w:rFonts w:hint="eastAsia" w:ascii="宋体" w:hAnsi="宋体"/>
          <w:bCs/>
          <w:sz w:val="24"/>
        </w:rPr>
      </w:r>
      <w:r/>
    </w:p>
    <w:p>
      <w:pPr>
        <w:pStyle w:val="767"/>
        <w:ind w:firstLine="240"/>
        <w:jc w:val="center"/>
        <w:spacing w:line="560" w:lineRule="exact"/>
        <w:rPr>
          <w:rFonts w:hint="eastAsia" w:ascii="宋体" w:hAnsi="宋体"/>
          <w:bCs/>
          <w:sz w:val="24"/>
        </w:rPr>
      </w:pPr>
      <w:r>
        <w:rPr>
          <w:rFonts w:hint="eastAsia" w:ascii="宋体" w:hAnsi="宋体"/>
          <w:bCs/>
          <w:sz w:val="24"/>
        </w:rPr>
      </w:r>
      <w:r/>
    </w:p>
    <w:p>
      <w:pPr>
        <w:pStyle w:val="767"/>
        <w:ind w:firstLine="240"/>
        <w:jc w:val="center"/>
        <w:spacing w:line="560" w:lineRule="exact"/>
        <w:rPr>
          <w:rFonts w:hint="eastAsia" w:ascii="宋体" w:hAnsi="宋体"/>
          <w:bCs/>
          <w:sz w:val="24"/>
        </w:rPr>
      </w:pPr>
      <w:r>
        <w:rPr>
          <w:rFonts w:hint="eastAsia" w:ascii="宋体" w:hAnsi="宋体"/>
          <w:bCs/>
          <w:sz w:val="24"/>
        </w:rPr>
      </w:r>
      <w:r/>
    </w:p>
    <w:p>
      <w:pPr>
        <w:pStyle w:val="767"/>
        <w:ind w:firstLine="240"/>
        <w:jc w:val="center"/>
        <w:spacing w:line="560" w:lineRule="exact"/>
        <w:rPr>
          <w:rFonts w:hint="eastAsia" w:ascii="宋体" w:hAnsi="宋体"/>
          <w:bCs/>
          <w:sz w:val="24"/>
        </w:rPr>
      </w:pPr>
      <w:r>
        <w:rPr>
          <w:rFonts w:hint="eastAsia" w:ascii="宋体" w:hAnsi="宋体"/>
          <w:bCs/>
          <w:sz w:val="24"/>
        </w:rPr>
      </w:r>
      <w:r/>
    </w:p>
    <w:p>
      <w:pPr>
        <w:pStyle w:val="767"/>
        <w:ind w:firstLine="240"/>
        <w:jc w:val="center"/>
        <w:spacing w:line="560" w:lineRule="exact"/>
        <w:rPr>
          <w:rFonts w:ascii="宋体" w:hAnsi="宋体"/>
          <w:bCs/>
          <w:sz w:val="24"/>
        </w:rPr>
      </w:pPr>
      <w:r>
        <w:rPr>
          <w:rFonts w:ascii="宋体" w:hAnsi="宋体"/>
          <w:bCs/>
          <w:sz w:val="24"/>
        </w:rPr>
      </w:r>
      <w:r/>
    </w:p>
    <w:p>
      <w:pPr>
        <w:pStyle w:val="767"/>
        <w:ind w:firstLine="240"/>
        <w:jc w:val="center"/>
        <w:spacing w:line="560" w:lineRule="exact"/>
        <w:rPr>
          <w:rFonts w:hint="eastAsia" w:ascii="宋体" w:hAnsi="宋体"/>
          <w:bCs/>
          <w:sz w:val="24"/>
        </w:rPr>
      </w:pPr>
      <w:r>
        <w:rPr>
          <w:rFonts w:hint="eastAsia" w:ascii="宋体" w:hAnsi="宋体"/>
          <w:bCs/>
          <w:sz w:val="24"/>
        </w:rPr>
      </w:r>
      <w:r/>
    </w:p>
    <w:p>
      <w:pPr>
        <w:pStyle w:val="767"/>
        <w:jc w:val="center"/>
        <w:spacing w:line="460" w:lineRule="exact"/>
        <w:rPr>
          <w:rFonts w:ascii="黑体" w:hAnsi="黑体" w:eastAsia="黑体"/>
          <w:b/>
          <w:sz w:val="32"/>
          <w:szCs w:val="32"/>
        </w:rPr>
      </w:pPr>
      <w:r>
        <w:rPr>
          <w:rFonts w:ascii="黑体" w:hAnsi="黑体" w:eastAsia="黑体"/>
          <w:b/>
          <w:sz w:val="32"/>
          <w:szCs w:val="32"/>
        </w:rPr>
      </w:r>
      <w:r/>
    </w:p>
    <w:p>
      <w:pPr>
        <w:pStyle w:val="767"/>
        <w:jc w:val="center"/>
        <w:spacing w:line="460" w:lineRule="exact"/>
        <w:rPr>
          <w:rFonts w:hint="eastAsia" w:ascii="黑体" w:hAnsi="黑体" w:eastAsia="黑体"/>
          <w:b/>
          <w:sz w:val="32"/>
          <w:szCs w:val="32"/>
        </w:rPr>
      </w:pPr>
      <w:r>
        <w:rPr>
          <w:rFonts w:hint="eastAsia" w:ascii="黑体" w:hAnsi="黑体" w:eastAsia="黑体"/>
          <w:b/>
          <w:sz w:val="32"/>
          <w:szCs w:val="32"/>
        </w:rPr>
        <w:t xml:space="preserve">四、小微企业声明函（服务）（分包号：**）</w:t>
      </w:r>
      <w:r>
        <w:rPr>
          <w:rFonts w:hint="eastAsia" w:ascii="黑体" w:hAnsi="黑体" w:eastAsia="黑体"/>
          <w:b/>
          <w:sz w:val="32"/>
          <w:szCs w:val="32"/>
        </w:rPr>
      </w:r>
      <w:r/>
    </w:p>
    <w:p>
      <w:pPr>
        <w:pStyle w:val="76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6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6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ascii="宋体" w:hAnsi="宋体"/>
          <w:sz w:val="24"/>
          <w:szCs w:val="24"/>
          <w:u w:val="single"/>
        </w:rPr>
        <w:t xml:space="preserve">软件和信息技术服务业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67"/>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6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6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67"/>
        <w:ind w:right="720"/>
        <w:spacing w:line="560" w:lineRule="exact"/>
        <w:rPr>
          <w:rFonts w:hint="eastAsia" w:ascii="宋体" w:hAnsi="宋体"/>
          <w:sz w:val="24"/>
          <w:szCs w:val="24"/>
        </w:rPr>
      </w:pPr>
      <w:r>
        <w:rPr>
          <w:rFonts w:hint="eastAsia" w:ascii="宋体" w:hAnsi="宋体"/>
          <w:sz w:val="24"/>
          <w:szCs w:val="24"/>
        </w:rPr>
      </w:r>
      <w:r/>
    </w:p>
    <w:p>
      <w:pPr>
        <w:pStyle w:val="76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67"/>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67"/>
        <w:ind w:firstLine="240"/>
        <w:spacing w:line="560" w:lineRule="exact"/>
        <w:rPr>
          <w:rFonts w:hint="eastAsia" w:ascii="宋体" w:hAnsi="宋体"/>
          <w:sz w:val="24"/>
          <w:szCs w:val="24"/>
        </w:rPr>
      </w:pPr>
      <w:r>
        <w:rPr>
          <w:rFonts w:hint="eastAsia" w:ascii="宋体" w:hAnsi="宋体"/>
          <w:sz w:val="24"/>
          <w:szCs w:val="24"/>
        </w:rPr>
      </w:r>
      <w:r/>
    </w:p>
    <w:p>
      <w:pPr>
        <w:pStyle w:val="767"/>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67"/>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6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rPr>
          <w:rFonts w:hint="eastAsia" w:ascii="黑体" w:hAnsi="黑体" w:eastAsia="黑体"/>
          <w:b/>
          <w:sz w:val="32"/>
          <w:szCs w:val="32"/>
        </w:rPr>
      </w:r>
      <w:r/>
    </w:p>
    <w:p>
      <w:pPr>
        <w:pStyle w:val="76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6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67"/>
        <w:ind w:firstLine="480"/>
        <w:spacing w:line="588" w:lineRule="exact"/>
        <w:rPr>
          <w:rFonts w:hint="eastAsia" w:ascii="宋体" w:hAnsi="宋体"/>
          <w:sz w:val="24"/>
        </w:rPr>
      </w:pPr>
      <w:r>
        <w:rPr>
          <w:rFonts w:hint="eastAsia" w:ascii="宋体" w:hAnsi="宋体"/>
          <w:sz w:val="24"/>
        </w:rPr>
      </w:r>
      <w:r/>
    </w:p>
    <w:p>
      <w:pPr>
        <w:pStyle w:val="76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6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6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6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rPr>
          <w:rFonts w:hint="eastAsia" w:ascii="黑体" w:hAnsi="黑体" w:eastAsia="黑体"/>
          <w:b/>
          <w:i/>
          <w:sz w:val="32"/>
          <w:szCs w:val="32"/>
          <w:u w:val="single"/>
        </w:rPr>
      </w:r>
      <w:r/>
    </w:p>
    <w:tbl>
      <w:tblPr>
        <w:tblW w:w="8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67"/>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67"/>
              <w:spacing w:line="0" w:lineRule="atLeast"/>
              <w:rPr>
                <w:rFonts w:ascii="宋体" w:hAnsi="宋体"/>
                <w:sz w:val="24"/>
                <w:szCs w:val="24"/>
              </w:rPr>
            </w:pPr>
            <w:r>
              <w:rPr>
                <w:rFonts w:ascii="宋体" w:hAnsi="宋体"/>
                <w:sz w:val="24"/>
                <w:szCs w:val="24"/>
              </w:rPr>
            </w:r>
            <w:r/>
          </w:p>
        </w:tc>
      </w:tr>
    </w:tbl>
    <w:p>
      <w:pPr>
        <w:pStyle w:val="767"/>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67"/>
        <w:rPr>
          <w:rFonts w:hint="eastAsia" w:ascii="宋体" w:hAnsi="宋体"/>
          <w:sz w:val="24"/>
          <w:szCs w:val="24"/>
          <w:u w:val="single"/>
        </w:rPr>
      </w:pPr>
      <w:r>
        <w:rPr>
          <w:rFonts w:hint="eastAsia" w:ascii="宋体" w:hAnsi="宋体"/>
          <w:sz w:val="24"/>
          <w:szCs w:val="24"/>
          <w:u w:val="single"/>
        </w:rPr>
      </w:r>
      <w:r/>
    </w:p>
    <w:p>
      <w:pPr>
        <w:pStyle w:val="767"/>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67"/>
        <w:jc w:val="center"/>
        <w:rPr>
          <w:rFonts w:ascii="黑体" w:hAnsi="黑体" w:eastAsia="黑体"/>
          <w:b/>
          <w:sz w:val="32"/>
          <w:szCs w:val="32"/>
        </w:rPr>
      </w:pPr>
      <w:r>
        <w:rPr>
          <w:rFonts w:ascii="黑体" w:hAnsi="黑体" w:eastAsia="黑体"/>
          <w:b/>
          <w:sz w:val="32"/>
          <w:szCs w:val="32"/>
        </w:rPr>
      </w:r>
      <w:r/>
    </w:p>
    <w:p>
      <w:pPr>
        <w:pStyle w:val="767"/>
        <w:jc w:val="center"/>
        <w:rPr>
          <w:rFonts w:ascii="黑体" w:hAnsi="黑体" w:eastAsia="黑体"/>
          <w:b/>
          <w:sz w:val="32"/>
          <w:szCs w:val="32"/>
        </w:rPr>
      </w:pPr>
      <w:r>
        <w:rPr>
          <w:rFonts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6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6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6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6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6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bl>
    <w:p>
      <w:pPr>
        <w:pStyle w:val="76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67"/>
        <w:jc w:val="center"/>
        <w:rPr>
          <w:rFonts w:hint="eastAsia" w:ascii="黑体" w:hAnsi="Arial" w:eastAsia="黑体"/>
          <w:b/>
          <w:sz w:val="36"/>
        </w:rPr>
      </w:pPr>
      <w:r>
        <w:rPr>
          <w:rFonts w:hint="eastAsia" w:ascii="黑体" w:hAnsi="Arial" w:eastAsia="黑体"/>
          <w:b/>
          <w:sz w:val="36"/>
        </w:rPr>
      </w:r>
      <w:r/>
    </w:p>
    <w:p>
      <w:pPr>
        <w:pStyle w:val="767"/>
        <w:jc w:val="center"/>
        <w:rPr>
          <w:rFonts w:hint="eastAsia" w:ascii="黑体" w:hAnsi="Arial" w:eastAsia="黑体"/>
          <w:b/>
          <w:sz w:val="36"/>
        </w:rPr>
      </w:pPr>
      <w:r>
        <w:rPr>
          <w:rFonts w:hint="eastAsia" w:ascii="黑体" w:hAnsi="Arial" w:eastAsia="黑体"/>
          <w:b/>
          <w:sz w:val="36"/>
        </w:rPr>
      </w:r>
      <w:r/>
    </w:p>
    <w:p>
      <w:pPr>
        <w:pStyle w:val="767"/>
        <w:jc w:val="center"/>
        <w:rPr>
          <w:rFonts w:hint="eastAsia" w:ascii="黑体" w:hAnsi="Arial" w:eastAsia="黑体"/>
          <w:b/>
          <w:sz w:val="36"/>
        </w:rPr>
      </w:pPr>
      <w:r>
        <w:rPr>
          <w:rFonts w:hint="eastAsia" w:ascii="黑体" w:hAnsi="Arial" w:eastAsia="黑体"/>
          <w:b/>
          <w:sz w:val="36"/>
        </w:rPr>
      </w:r>
      <w:r/>
    </w:p>
    <w:p>
      <w:pPr>
        <w:pStyle w:val="767"/>
        <w:jc w:val="center"/>
        <w:rPr>
          <w:rFonts w:hint="eastAsia" w:ascii="黑体" w:hAnsi="Arial" w:eastAsia="黑体"/>
          <w:b/>
          <w:sz w:val="36"/>
        </w:rPr>
      </w:pPr>
      <w:r>
        <w:rPr>
          <w:rFonts w:hint="eastAsia" w:ascii="黑体" w:hAnsi="Arial" w:eastAsia="黑体"/>
          <w:b/>
          <w:sz w:val="36"/>
        </w:rPr>
      </w:r>
      <w:r/>
    </w:p>
    <w:p>
      <w:pPr>
        <w:pStyle w:val="767"/>
        <w:rPr>
          <w:rFonts w:hint="eastAsia" w:ascii="黑体" w:hAnsi="Arial" w:eastAsia="黑体"/>
          <w:sz w:val="32"/>
        </w:rPr>
      </w:pPr>
      <w:r>
        <w:rPr>
          <w:rFonts w:hint="eastAsia" w:ascii="黑体" w:hAnsi="Arial" w:eastAsia="黑体"/>
          <w:sz w:val="32"/>
        </w:rPr>
      </w:r>
      <w:r/>
    </w:p>
    <w:p>
      <w:pPr>
        <w:pStyle w:val="767"/>
        <w:rPr>
          <w:rFonts w:hint="eastAsia" w:ascii="黑体" w:hAnsi="Arial" w:eastAsia="黑体"/>
          <w:sz w:val="32"/>
        </w:rPr>
      </w:pPr>
      <w:r>
        <w:rPr>
          <w:rFonts w:hint="eastAsia" w:ascii="黑体" w:hAnsi="Arial" w:eastAsia="黑体"/>
          <w:sz w:val="32"/>
        </w:rPr>
      </w:r>
      <w:r/>
    </w:p>
    <w:p>
      <w:pPr>
        <w:pStyle w:val="767"/>
        <w:rPr>
          <w:rFonts w:hint="eastAsia" w:ascii="黑体" w:hAnsi="Arial" w:eastAsia="黑体"/>
          <w:sz w:val="32"/>
        </w:rPr>
      </w:pPr>
      <w:r>
        <w:rPr>
          <w:rFonts w:hint="eastAsia" w:ascii="黑体" w:hAnsi="Arial" w:eastAsia="黑体"/>
          <w:sz w:val="32"/>
        </w:rPr>
      </w:r>
      <w:r/>
    </w:p>
    <w:p>
      <w:pPr>
        <w:pStyle w:val="767"/>
        <w:rPr>
          <w:rFonts w:hint="eastAsia" w:ascii="黑体" w:hAnsi="Arial" w:eastAsia="黑体"/>
          <w:sz w:val="32"/>
        </w:rPr>
      </w:pPr>
      <w:r>
        <w:rPr>
          <w:rFonts w:hint="eastAsia" w:ascii="黑体" w:hAnsi="Arial" w:eastAsia="黑体"/>
          <w:sz w:val="32"/>
        </w:rPr>
      </w:r>
      <w:r/>
    </w:p>
    <w:p>
      <w:pPr>
        <w:pStyle w:val="767"/>
        <w:rPr>
          <w:rFonts w:hint="eastAsia" w:ascii="黑体" w:hAnsi="Arial" w:eastAsia="黑体"/>
          <w:sz w:val="32"/>
        </w:rPr>
      </w:pPr>
      <w:r>
        <w:rPr>
          <w:rFonts w:hint="eastAsia" w:ascii="黑体" w:hAnsi="Arial" w:eastAsia="黑体"/>
          <w:sz w:val="32"/>
        </w:rPr>
      </w:r>
      <w:r/>
    </w:p>
    <w:p>
      <w:pPr>
        <w:pStyle w:val="767"/>
        <w:jc w:val="center"/>
        <w:rPr>
          <w:rFonts w:hint="eastAsia" w:ascii="黑体" w:hAnsi="黑体" w:eastAsia="黑体"/>
          <w:b/>
          <w:sz w:val="32"/>
          <w:szCs w:val="32"/>
        </w:rPr>
      </w:pPr>
      <w:r/>
      <w:bookmarkEnd w:id="205"/>
      <w:r/>
      <w:bookmarkStart w:id="209" w:name="_Hlt26955054"/>
      <w:r/>
      <w:bookmarkEnd w:id="209"/>
      <w:r>
        <w:rPr>
          <w:rFonts w:hint="eastAsia" w:ascii="黑体" w:hAnsi="黑体" w:eastAsia="黑体"/>
          <w:b/>
          <w:sz w:val="32"/>
          <w:szCs w:val="32"/>
        </w:rPr>
        <w:t xml:space="preserve">八、商务要求响应及偏离表（分包号：**）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67"/>
              <w:jc w:val="left"/>
              <w:rPr>
                <w:b/>
                <w:color w:val="000000"/>
                <w:sz w:val="24"/>
              </w:rPr>
            </w:pPr>
            <w:r/>
            <w:bookmarkStart w:id="210" w:name="_Hlt26955064"/>
            <w:r/>
            <w:bookmarkEnd w:id="210"/>
            <w:r/>
            <w:bookmarkStart w:id="211" w:name="_Hlt26671343"/>
            <w:r/>
            <w:bookmarkEnd w:id="211"/>
            <w:r/>
            <w:bookmarkStart w:id="212" w:name="_Hlt26580838"/>
            <w:r/>
            <w:bookmarkEnd w:id="212"/>
            <w:r/>
            <w:bookmarkStart w:id="213" w:name="_Hlt26782999"/>
            <w:r/>
            <w:bookmarkEnd w:id="213"/>
            <w:r/>
            <w:bookmarkStart w:id="214" w:name="_Hlt26955056"/>
            <w:r/>
            <w:bookmarkEnd w:id="214"/>
            <w:r/>
            <w:bookmarkStart w:id="215" w:name="_Hlt24879081"/>
            <w:r/>
            <w:bookmarkEnd w:id="215"/>
            <w:r/>
            <w:bookmarkStart w:id="216" w:name="_Hlt26671372"/>
            <w:r/>
            <w:bookmarkEnd w:id="216"/>
            <w:r/>
            <w:bookmarkStart w:id="217" w:name="_Hlt26609391"/>
            <w:r/>
            <w:bookmarkEnd w:id="217"/>
            <w:r>
              <w:rPr>
                <w:rFonts w:hint="eastAsia"/>
                <w:b/>
                <w:color w:val="000000"/>
                <w:sz w:val="24"/>
              </w:rPr>
              <w:t xml:space="preserve">对本项目商务要求条款的偏离情况（请进行勾选）：</w:t>
            </w:r>
            <w:r>
              <w:rPr>
                <w:b/>
                <w:color w:val="000000"/>
                <w:sz w:val="24"/>
              </w:rPr>
            </w:r>
            <w:r/>
          </w:p>
          <w:p>
            <w:pPr>
              <w:pStyle w:val="76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6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67"/>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6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6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6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67"/>
              <w:jc w:val="center"/>
              <w:rPr>
                <w:rFonts w:hint="eastAsia" w:ascii="宋体" w:hAnsi="宋体"/>
                <w:sz w:val="24"/>
                <w:szCs w:val="24"/>
              </w:rPr>
            </w:pPr>
            <w:r>
              <w:rPr>
                <w:rFonts w:hint="eastAsia" w:ascii="宋体" w:hAnsi="宋体"/>
                <w:sz w:val="24"/>
                <w:szCs w:val="24"/>
              </w:rPr>
            </w:r>
            <w:r/>
          </w:p>
        </w:tc>
      </w:tr>
    </w:tbl>
    <w:p>
      <w:pPr>
        <w:pStyle w:val="76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67"/>
        <w:spacing w:line="480" w:lineRule="auto"/>
        <w:rPr>
          <w:rFonts w:hint="eastAsia" w:ascii="宋体" w:hAnsi="宋体"/>
          <w:sz w:val="24"/>
        </w:rPr>
      </w:pPr>
      <w:r>
        <w:rPr>
          <w:rFonts w:hint="eastAsia" w:ascii="宋体" w:hAnsi="宋体"/>
          <w:sz w:val="24"/>
        </w:rPr>
      </w:r>
      <w:r/>
    </w:p>
    <w:p>
      <w:pPr>
        <w:pStyle w:val="767"/>
        <w:spacing w:line="480" w:lineRule="auto"/>
        <w:rPr>
          <w:rFonts w:hint="eastAsia" w:ascii="仿宋_GB2312" w:hAnsi="Arial"/>
          <w:sz w:val="30"/>
        </w:rPr>
      </w:pPr>
      <w:r>
        <w:rPr>
          <w:rFonts w:hint="eastAsia" w:ascii="仿宋_GB2312" w:hAnsi="Arial"/>
          <w:sz w:val="30"/>
        </w:rPr>
      </w:r>
      <w:r/>
    </w:p>
    <w:p>
      <w:pPr>
        <w:pStyle w:val="781"/>
        <w:ind w:firstLine="0"/>
        <w:rPr>
          <w:rFonts w:hint="eastAsia" w:ascii="宋体" w:hAnsi="宋体"/>
          <w:sz w:val="24"/>
        </w:rPr>
      </w:pPr>
      <w:r/>
      <w:bookmarkStart w:id="218" w:name="_Hlt26609389"/>
      <w:r/>
      <w:bookmarkEnd w:id="218"/>
      <w:r/>
      <w:bookmarkStart w:id="219" w:name="_Hlt26671374"/>
      <w:r/>
      <w:bookmarkEnd w:id="219"/>
      <w:r/>
      <w:bookmarkStart w:id="220" w:name="_Hlt26955066"/>
      <w:r/>
      <w:bookmarkEnd w:id="220"/>
      <w:r/>
      <w:bookmarkStart w:id="221" w:name="_Toc462564146"/>
      <w:r>
        <w:rPr>
          <w:rFonts w:hint="eastAsia" w:ascii="宋体" w:hAnsi="宋体"/>
          <w:sz w:val="24"/>
        </w:rPr>
      </w:r>
      <w:r/>
    </w:p>
    <w:p>
      <w:pPr>
        <w:pStyle w:val="767"/>
        <w:jc w:val="center"/>
        <w:rPr>
          <w:rFonts w:hint="eastAsia" w:ascii="黑体" w:hAnsi="黑体" w:eastAsia="黑体"/>
          <w:b/>
          <w:sz w:val="32"/>
          <w:szCs w:val="32"/>
        </w:rPr>
      </w:pPr>
      <w:r/>
      <w:bookmarkEnd w:id="192"/>
      <w:r/>
      <w:bookmarkEnd w:id="193"/>
      <w:r/>
      <w:bookmarkEnd w:id="221"/>
      <w:r/>
      <w:bookmarkStart w:id="222" w:name="_格式2__法定代表人授权书"/>
      <w:r/>
      <w:bookmarkEnd w:id="222"/>
      <w:r>
        <w:rPr>
          <w:rFonts w:hint="eastAsia" w:ascii="黑体" w:hAnsi="黑体" w:eastAsia="黑体"/>
          <w:b/>
          <w:sz w:val="32"/>
          <w:szCs w:val="32"/>
        </w:rPr>
      </w:r>
      <w:r/>
    </w:p>
    <w:p>
      <w:pPr>
        <w:pStyle w:val="767"/>
        <w:jc w:val="center"/>
        <w:rPr>
          <w:rFonts w:ascii="黑体" w:hAnsi="黑体" w:eastAsia="黑体"/>
          <w:b/>
          <w:sz w:val="32"/>
          <w:szCs w:val="32"/>
        </w:rPr>
      </w:pPr>
      <w:r>
        <w:rPr>
          <w:rFonts w:ascii="黑体" w:hAnsi="黑体" w:eastAsia="黑体"/>
          <w:b/>
          <w:sz w:val="32"/>
          <w:szCs w:val="32"/>
        </w:rPr>
      </w:r>
      <w:r/>
    </w:p>
    <w:p>
      <w:pPr>
        <w:pStyle w:val="767"/>
        <w:jc w:val="center"/>
        <w:rPr>
          <w:rFonts w:hint="eastAsia" w:ascii="黑体" w:hAnsi="黑体" w:eastAsia="黑体"/>
          <w:b/>
          <w:sz w:val="32"/>
          <w:szCs w:val="32"/>
        </w:rPr>
      </w:pPr>
      <w:r>
        <w:rPr>
          <w:rFonts w:hint="eastAsia" w:ascii="黑体" w:hAnsi="黑体" w:eastAsia="黑体"/>
          <w:b/>
          <w:sz w:val="32"/>
          <w:szCs w:val="32"/>
        </w:rPr>
      </w:r>
      <w:r/>
    </w:p>
    <w:p>
      <w:pPr>
        <w:pStyle w:val="767"/>
        <w:rPr>
          <w:rFonts w:hint="eastAsia" w:ascii="黑体" w:hAnsi="黑体" w:eastAsia="黑体"/>
          <w:b/>
          <w:sz w:val="32"/>
          <w:szCs w:val="32"/>
        </w:rPr>
      </w:pPr>
      <w:r>
        <w:rPr>
          <w:rFonts w:hint="eastAsia" w:ascii="黑体" w:hAnsi="黑体" w:eastAsia="黑体"/>
          <w:b/>
          <w:sz w:val="32"/>
          <w:szCs w:val="32"/>
        </w:rPr>
      </w:r>
      <w:r/>
    </w:p>
    <w:p>
      <w:pPr>
        <w:pStyle w:val="767"/>
        <w:rPr>
          <w:rFonts w:hint="eastAsia" w:ascii="黑体" w:hAnsi="黑体" w:eastAsia="黑体"/>
          <w:b/>
          <w:sz w:val="32"/>
          <w:szCs w:val="32"/>
        </w:rPr>
      </w:pPr>
      <w:r>
        <w:rPr>
          <w:rFonts w:hint="eastAsia" w:ascii="黑体" w:hAnsi="黑体" w:eastAsia="黑体"/>
          <w:b/>
          <w:sz w:val="32"/>
          <w:szCs w:val="32"/>
        </w:rPr>
      </w:r>
      <w:r/>
    </w:p>
    <w:p>
      <w:pPr>
        <w:pStyle w:val="767"/>
        <w:rPr>
          <w:rFonts w:hint="eastAsia" w:ascii="黑体" w:hAnsi="黑体" w:eastAsia="黑体"/>
          <w:b/>
          <w:sz w:val="32"/>
          <w:szCs w:val="32"/>
        </w:rPr>
      </w:pPr>
      <w:r>
        <w:rPr>
          <w:rFonts w:hint="eastAsia" w:ascii="黑体" w:hAnsi="黑体" w:eastAsia="黑体"/>
          <w:b/>
          <w:sz w:val="32"/>
          <w:szCs w:val="32"/>
        </w:rPr>
      </w:r>
      <w:r/>
    </w:p>
    <w:p>
      <w:pPr>
        <w:pStyle w:val="767"/>
        <w:rPr>
          <w:rFonts w:hint="eastAsia" w:eastAsia="仿宋_GB2312"/>
          <w:sz w:val="24"/>
          <w:szCs w:val="20"/>
        </w:rPr>
      </w:pPr>
      <w:r>
        <w:rPr>
          <w:rFonts w:hint="eastAsia" w:ascii="黑体" w:hAnsi="黑体" w:eastAsia="黑体"/>
          <w:b/>
          <w:i/>
          <w:sz w:val="32"/>
          <w:szCs w:val="32"/>
          <w:u w:val="single"/>
        </w:rPr>
        <w:t xml:space="preserve">九、开标一览表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67"/>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67"/>
        <w:ind w:firstLine="480"/>
        <w:rPr>
          <w:sz w:val="24"/>
          <w:szCs w:val="24"/>
        </w:rPr>
      </w:pPr>
      <w:r>
        <w:rPr>
          <w:rFonts w:hint="eastAsia" w:ascii="宋体" w:hAnsi="宋体"/>
          <w:sz w:val="24"/>
          <w:szCs w:val="24"/>
        </w:rPr>
        <w:t xml:space="preserve">项目名称：</w:t>
      </w:r>
      <w:r>
        <w:rPr>
          <w:sz w:val="24"/>
          <w:szCs w:val="24"/>
        </w:rPr>
      </w:r>
      <w:r/>
    </w:p>
    <w:p>
      <w:pPr>
        <w:pStyle w:val="76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cantSplit/>
          <w:trHeight w:val="725"/>
        </w:trPr>
        <w:tc>
          <w:tcPr>
            <w:tcW w:w="5000" w:type="dxa"/>
            <w:vAlign w:val="center"/>
            <w:textDirection w:val="lrTb"/>
            <w:noWrap w:val="false"/>
          </w:tcPr>
          <w:p>
            <w:pPr>
              <w:pStyle w:val="76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5000" w:type="dxa"/>
            <w:vAlign w:val="center"/>
            <w:textDirection w:val="lrTb"/>
            <w:noWrap w:val="false"/>
          </w:tcPr>
          <w:p>
            <w:pPr>
              <w:pStyle w:val="85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67"/>
        <w:rPr>
          <w:rFonts w:ascii="宋体" w:hAnsi="宋体"/>
          <w:sz w:val="24"/>
          <w:szCs w:val="24"/>
        </w:rPr>
      </w:pPr>
      <w:r>
        <w:rPr>
          <w:rFonts w:ascii="宋体" w:hAnsi="宋体"/>
          <w:sz w:val="24"/>
          <w:szCs w:val="24"/>
        </w:rPr>
      </w:r>
      <w:r/>
    </w:p>
    <w:p>
      <w:pPr>
        <w:pStyle w:val="76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67"/>
        <w:ind w:firstLine="480"/>
        <w:rPr>
          <w:rFonts w:hint="eastAsia" w:ascii="宋体" w:hAnsi="宋体"/>
          <w:sz w:val="24"/>
          <w:szCs w:val="24"/>
        </w:rPr>
      </w:pPr>
      <w:r>
        <w:rPr>
          <w:rFonts w:hint="eastAsia" w:ascii="宋体" w:hAnsi="宋体"/>
          <w:sz w:val="24"/>
          <w:szCs w:val="24"/>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ascii="黑体" w:hAnsi="黑体" w:eastAsia="黑体"/>
          <w:b/>
          <w:i/>
          <w:sz w:val="32"/>
          <w:szCs w:val="32"/>
          <w:u w:val="single"/>
        </w:rPr>
      </w:pPr>
      <w:r>
        <w:rPr>
          <w:rFonts w:ascii="黑体" w:hAnsi="黑体" w:eastAsia="黑体"/>
          <w:b/>
          <w:i/>
          <w:sz w:val="32"/>
          <w:szCs w:val="32"/>
          <w:u w:val="single"/>
        </w:rPr>
      </w:r>
      <w:r/>
    </w:p>
    <w:p>
      <w:pPr>
        <w:pStyle w:val="767"/>
        <w:spacing w:line="460" w:lineRule="exact"/>
        <w:rPr>
          <w:rFonts w:hint="eastAsia" w:ascii="宋体" w:hAnsi="宋体"/>
          <w:bCs/>
          <w:sz w:val="24"/>
        </w:rPr>
      </w:pPr>
      <w:r>
        <w:rPr>
          <w:rFonts w:hint="eastAsia" w:ascii="宋体" w:hAnsi="宋体"/>
          <w:bCs/>
          <w:sz w:val="24"/>
        </w:rPr>
      </w:r>
      <w:r/>
    </w:p>
    <w:p>
      <w:pPr>
        <w:pStyle w:val="767"/>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投标（响应）文件通用模板编制和评审要求</w:t>
      </w:r>
      <w:r>
        <w:rPr>
          <w:rFonts w:ascii="黑体" w:hAnsi="黑体" w:eastAsia="黑体"/>
          <w:b/>
          <w:sz w:val="32"/>
          <w:szCs w:val="32"/>
        </w:rPr>
      </w:r>
      <w:r/>
    </w:p>
    <w:p>
      <w:pPr>
        <w:pStyle w:val="767"/>
        <w:spacing w:line="460" w:lineRule="exact"/>
        <w:rPr>
          <w:rFonts w:hint="eastAsia" w:ascii="宋体" w:hAnsi="宋体"/>
          <w:bCs/>
          <w:sz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hint="eastAsia" w:ascii="宋体" w:hAnsi="宋体"/>
          <w:bCs/>
          <w:sz w:val="24"/>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76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76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76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6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1839" w:type="dxa"/>
            <w:vAlign w:val="center"/>
            <w:textDirection w:val="lrTb"/>
            <w:noWrap w:val="false"/>
          </w:tcPr>
          <w:p>
            <w:pPr>
              <w:pStyle w:val="76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67"/>
              <w:jc w:val="center"/>
              <w:widowControl/>
              <w:rPr>
                <w:rFonts w:hint="eastAsia" w:ascii="宋体" w:hAnsi="宋体" w:cs="宋体"/>
                <w:color w:val="000000"/>
              </w:rPr>
            </w:pPr>
            <w:r>
              <w:rPr>
                <w:rFonts w:hint="eastAsia" w:ascii="宋体" w:hAnsi="宋体" w:cs="宋体"/>
                <w:color w:val="000000"/>
              </w:rPr>
              <w:t xml:space="preserve">　</w:t>
            </w:r>
            <w:r>
              <w:rPr>
                <w:rFonts w:hint="eastAsia" w:ascii="宋体" w:hAnsi="宋体" w:cs="宋体"/>
                <w:color w:val="000000"/>
              </w:rPr>
            </w:r>
            <w:r/>
          </w:p>
          <w:p>
            <w:pPr>
              <w:pStyle w:val="767"/>
              <w:rPr>
                <w:rFonts w:hint="eastAsia" w:ascii="宋体" w:hAnsi="宋体" w:cs="宋体"/>
              </w:rPr>
            </w:pPr>
            <w:r>
              <w:rPr>
                <w:rFonts w:hint="eastAsia" w:ascii="宋体" w:hAnsi="宋体" w:cs="宋体"/>
              </w:rPr>
            </w:r>
            <w:r/>
          </w:p>
          <w:p>
            <w:pPr>
              <w:pStyle w:val="767"/>
              <w:rPr>
                <w:rFonts w:ascii="宋体" w:hAnsi="宋体" w:cs="宋体"/>
              </w:rPr>
            </w:pPr>
            <w:r>
              <w:rPr>
                <w:rFonts w:ascii="宋体" w:hAnsi="宋体" w:cs="宋体"/>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767"/>
              <w:ind w:firstLine="420"/>
              <w:rPr>
                <w:rFonts w:hint="eastAsia" w:cs="宋体"/>
              </w:rPr>
            </w:pPr>
            <w:r>
              <w:rPr>
                <w:rFonts w:hint="eastAsia" w:cs="宋体"/>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hint="eastAsia" w:cs="宋体"/>
              </w:rPr>
            </w:r>
            <w:r/>
          </w:p>
          <w:p>
            <w:pPr>
              <w:pStyle w:val="767"/>
              <w:ind w:firstLine="420"/>
              <w:rPr>
                <w:rFonts w:hint="eastAsia"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hint="eastAsia" w:cs="宋体"/>
              </w:rPr>
            </w:r>
            <w:r/>
          </w:p>
        </w:tc>
      </w:tr>
      <w:tr>
        <w:trPr>
          <w:trHeight w:val="81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76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6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76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76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6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76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76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6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76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6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280"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1839"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6237" w:type="dxa"/>
            <w:vAlign w:val="center"/>
            <w:textDirection w:val="lrTb"/>
            <w:noWrap w:val="false"/>
          </w:tcPr>
          <w:p>
            <w:pPr>
              <w:pStyle w:val="767"/>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67"/>
        <w:jc w:val="center"/>
        <w:rPr>
          <w:rFonts w:hint="eastAsia" w:ascii="宋体" w:hAnsi="宋体" w:cs="仿宋"/>
          <w:b/>
          <w:bCs/>
          <w:sz w:val="32"/>
          <w:szCs w:val="32"/>
        </w:rPr>
      </w:pPr>
      <w:r>
        <w:rPr>
          <w:rFonts w:hint="eastAsia" w:ascii="宋体" w:hAnsi="宋体" w:cs="仿宋"/>
          <w:b/>
          <w:bCs/>
          <w:sz w:val="32"/>
          <w:szCs w:val="32"/>
        </w:rPr>
      </w:r>
      <w:r/>
    </w:p>
    <w:p>
      <w:pPr>
        <w:pStyle w:val="76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6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6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6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6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6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67"/>
        <w:spacing w:line="400" w:lineRule="exact"/>
        <w:rPr>
          <w:rFonts w:hint="eastAsia" w:ascii="宋体" w:hAnsi="宋体"/>
          <w:b/>
          <w:sz w:val="24"/>
          <w:szCs w:val="24"/>
        </w:rPr>
      </w:pPr>
      <w:r>
        <w:rPr>
          <w:rFonts w:hint="eastAsia" w:ascii="宋体" w:hAnsi="宋体"/>
          <w:b/>
          <w:sz w:val="24"/>
          <w:szCs w:val="24"/>
        </w:rPr>
      </w:r>
      <w:r/>
    </w:p>
    <w:p>
      <w:pPr>
        <w:pStyle w:val="767"/>
        <w:spacing w:line="400" w:lineRule="exact"/>
        <w:rPr>
          <w:rFonts w:hint="eastAsia" w:ascii="宋体" w:hAnsi="宋体"/>
          <w:b/>
          <w:sz w:val="24"/>
          <w:szCs w:val="24"/>
        </w:rPr>
      </w:pPr>
      <w:r>
        <w:rPr>
          <w:rFonts w:hint="eastAsia" w:ascii="宋体" w:hAnsi="宋体"/>
          <w:b/>
          <w:sz w:val="24"/>
          <w:szCs w:val="24"/>
        </w:rPr>
      </w:r>
      <w:r/>
    </w:p>
    <w:p>
      <w:pPr>
        <w:pStyle w:val="767"/>
        <w:spacing w:line="400" w:lineRule="exact"/>
        <w:rPr>
          <w:rFonts w:hint="eastAsia" w:ascii="宋体" w:hAnsi="宋体"/>
          <w:b/>
          <w:sz w:val="24"/>
          <w:szCs w:val="24"/>
        </w:rPr>
      </w:pPr>
      <w:r>
        <w:rPr>
          <w:rFonts w:hint="eastAsia" w:ascii="宋体" w:hAnsi="宋体"/>
          <w:b/>
          <w:sz w:val="24"/>
          <w:szCs w:val="24"/>
        </w:rPr>
      </w:r>
      <w:r/>
    </w:p>
    <w:p>
      <w:pPr>
        <w:pStyle w:val="767"/>
        <w:spacing w:line="400" w:lineRule="exact"/>
        <w:rPr>
          <w:rFonts w:hint="eastAsia" w:ascii="宋体" w:hAnsi="宋体"/>
          <w:b/>
          <w:sz w:val="24"/>
          <w:szCs w:val="24"/>
        </w:rPr>
      </w:pPr>
      <w:r>
        <w:rPr>
          <w:rFonts w:hint="eastAsia" w:ascii="宋体" w:hAnsi="宋体"/>
          <w:b/>
          <w:sz w:val="24"/>
          <w:szCs w:val="24"/>
        </w:rPr>
      </w:r>
      <w:r/>
    </w:p>
    <w:p>
      <w:pPr>
        <w:pStyle w:val="76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6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6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6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6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6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6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81"/>
        <w:rPr>
          <w:rFonts w:hint="eastAsia"/>
          <w:sz w:val="24"/>
          <w:szCs w:val="24"/>
        </w:rPr>
      </w:pPr>
      <w:r>
        <w:rPr>
          <w:rFonts w:hint="eastAsia"/>
          <w:sz w:val="24"/>
          <w:szCs w:val="24"/>
        </w:rPr>
      </w:r>
      <w:r/>
    </w:p>
    <w:p>
      <w:pPr>
        <w:pStyle w:val="781"/>
        <w:rPr>
          <w:sz w:val="24"/>
          <w:szCs w:val="24"/>
        </w:rPr>
      </w:pPr>
      <w:r>
        <w:rPr>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Wingdings">
    <w:panose1 w:val="05000000000000000000"/>
  </w:font>
  <w:font w:name="Symbol">
    <w:panose1 w:val="05050102010706020507"/>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76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76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left" w:pos="682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67"/>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76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60985" cy="1949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60985" cy="194945"/>
                      </a:xfrm>
                      <a:prstGeom prst="rect">
                        <a:avLst/>
                      </a:prstGeom>
                      <a:noFill/>
                      <a:ln>
                        <a:noFill/>
                      </a:ln>
                    </wps:spPr>
                    <wps:txbx>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- 34 -</w:t>
                          </w:r>
                          <w:r>
                            <w:fldChar w:fldCharType="end"/>
                          </w:r>
                          <w:r/>
                        </w:p>
                        <w:p>
                          <w:pPr>
                            <w:pStyle w:val="767"/>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0.6pt;height:15.3pt;mso-wrap-distance-left:9.0pt;mso-wrap-distance-top:0.0pt;mso-wrap-distance-right:9.0pt;mso-wrap-distance-bottom:0.0pt;visibility:visible;" filled="f" stroked="f">
              <v:textbox inset="0,0,0,0">
                <w:txbxContent>
                  <w:p>
                    <w:pPr>
                      <w:pStyle w:val="814"/>
                      <w:tabs>
                        <w:tab w:val="clear" w:pos="4153" w:leader="none"/>
                        <w:tab w:val="clear" w:pos="8306" w:leader="none"/>
                      </w:tabs>
                    </w:pPr>
                    <w:r>
                      <w:fldChar w:fldCharType="begin"/>
                    </w:r>
                    <w:r>
                      <w:instrText xml:space="preserve"> PAGE  \* MERGEFORMAT </w:instrText>
                    </w:r>
                    <w:r>
                      <w:fldChar w:fldCharType="separate"/>
                    </w:r>
                    <w:r>
                      <w:t xml:space="preserve">- 34 -</w:t>
                    </w:r>
                    <w:r>
                      <w:fldChar w:fldCharType="end"/>
                    </w:r>
                    <w:r/>
                  </w:p>
                  <w:p>
                    <w:pPr>
                      <w:pStyle w:val="767"/>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4"/>
      <w:tabs>
        <w:tab w:val="center" w:pos="4153" w:leader="none"/>
        <w:tab w:val="right" w:pos="8306" w:leader="none"/>
      </w:tabs>
      <w:rPr>
        <w:rStyle w:val="841"/>
      </w:rPr>
      <w:framePr w:wrap="around" w:vAnchor="text" w:hAnchor="margin" w:xAlign="center" w:y="1"/>
    </w:pPr>
    <w:r>
      <w:fldChar w:fldCharType="begin"/>
    </w:r>
    <w:r>
      <w:rPr>
        <w:rStyle w:val="841"/>
      </w:rPr>
      <w:instrText xml:space="preserve">PAGE  </w:instrText>
    </w:r>
    <w:r>
      <w:fldChar w:fldCharType="separate"/>
    </w:r>
    <w:r>
      <w:rPr>
        <w:rStyle w:val="841"/>
      </w:rPr>
      <w:t xml:space="preserve">1</w:t>
    </w:r>
    <w:r>
      <w:fldChar w:fldCharType="end"/>
    </w:r>
    <w:r>
      <w:rPr>
        <w:rStyle w:val="841"/>
      </w:rPr>
    </w:r>
    <w:r/>
  </w:p>
  <w:p>
    <w:pPr>
      <w:pStyle w:val="81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47"/>
      <w:isLgl w:val="false"/>
      <w:suff w:val="tab"/>
      <w:lvlText w:val="附录%1."/>
      <w:lvlJc w:val="left"/>
      <w:pPr>
        <w:pStyle w:val="7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5"/>
      <w:isLgl w:val="false"/>
      <w:suff w:val="tab"/>
      <w:lvlText w:val="%1."/>
      <w:lvlJc w:val="left"/>
      <w:pPr>
        <w:pStyle w:val="767"/>
        <w:ind w:left="709" w:hanging="709"/>
        <w:tabs>
          <w:tab w:val="num" w:pos="709" w:leader="none"/>
        </w:tabs>
      </w:pPr>
      <w:rPr>
        <w:rFonts w:hint="eastAsia"/>
      </w:rPr>
    </w:lvl>
    <w:lvl w:ilvl="1">
      <w:start w:val="1"/>
      <w:numFmt w:val="decimal"/>
      <w:isLgl w:val="false"/>
      <w:suff w:val="tab"/>
      <w:lvlText w:val="%1.%2"/>
      <w:lvlJc w:val="left"/>
      <w:pPr>
        <w:pStyle w:val="767"/>
        <w:ind w:left="709" w:hanging="709"/>
        <w:tabs>
          <w:tab w:val="num" w:pos="709" w:leader="none"/>
        </w:tabs>
      </w:pPr>
      <w:rPr>
        <w:rFonts w:hint="eastAsia"/>
      </w:rPr>
    </w:lvl>
    <w:lvl w:ilvl="2">
      <w:start w:val="1"/>
      <w:numFmt w:val="decimal"/>
      <w:isLgl w:val="false"/>
      <w:suff w:val="tab"/>
      <w:lvlText w:val="%1.%2.%3."/>
      <w:lvlJc w:val="left"/>
      <w:pPr>
        <w:pStyle w:val="767"/>
        <w:ind w:left="425" w:hanging="425"/>
        <w:tabs>
          <w:tab w:val="num" w:pos="425" w:leader="none"/>
        </w:tabs>
      </w:pPr>
      <w:rPr>
        <w:rFonts w:hint="eastAsia"/>
      </w:rPr>
    </w:lvl>
    <w:lvl w:ilvl="3">
      <w:start w:val="1"/>
      <w:numFmt w:val="decimal"/>
      <w:isLgl w:val="false"/>
      <w:suff w:val="tab"/>
      <w:lvlText w:val="%1.%2.%3.%4."/>
      <w:lvlJc w:val="left"/>
      <w:pPr>
        <w:pStyle w:val="767"/>
        <w:ind w:left="851" w:hanging="851"/>
        <w:tabs>
          <w:tab w:val="num" w:pos="851" w:leader="none"/>
        </w:tabs>
      </w:pPr>
      <w:rPr>
        <w:rFonts w:hint="eastAsia"/>
      </w:rPr>
    </w:lvl>
    <w:lvl w:ilvl="4">
      <w:start w:val="1"/>
      <w:numFmt w:val="decimal"/>
      <w:isLgl w:val="false"/>
      <w:suff w:val="tab"/>
      <w:lvlText w:val="%1.%2.%3.%4.%5."/>
      <w:lvlJc w:val="left"/>
      <w:pPr>
        <w:pStyle w:val="767"/>
        <w:ind w:left="992" w:hanging="992"/>
        <w:tabs>
          <w:tab w:val="num" w:pos="992" w:leader="none"/>
        </w:tabs>
      </w:pPr>
      <w:rPr>
        <w:rFonts w:hint="eastAsia"/>
      </w:rPr>
    </w:lvl>
    <w:lvl w:ilvl="5">
      <w:start w:val="1"/>
      <w:numFmt w:val="decimal"/>
      <w:isLgl w:val="false"/>
      <w:suff w:val="tab"/>
      <w:lvlText w:val="%1.%2.%3.%4.%5.%6."/>
      <w:lvlJc w:val="left"/>
      <w:pPr>
        <w:pStyle w:val="767"/>
        <w:ind w:left="1134" w:hanging="1134"/>
        <w:tabs>
          <w:tab w:val="num" w:pos="1134" w:leader="none"/>
        </w:tabs>
      </w:pPr>
      <w:rPr>
        <w:rFonts w:hint="eastAsia"/>
      </w:rPr>
    </w:lvl>
    <w:lvl w:ilvl="6">
      <w:start w:val="1"/>
      <w:numFmt w:val="decimal"/>
      <w:isLgl w:val="false"/>
      <w:suff w:val="tab"/>
      <w:lvlText w:val="%1.%2.%3.%4.%5.%6.%7."/>
      <w:lvlJc w:val="left"/>
      <w:pPr>
        <w:pStyle w:val="767"/>
        <w:ind w:left="1276" w:hanging="1276"/>
        <w:tabs>
          <w:tab w:val="num" w:pos="1276" w:leader="none"/>
        </w:tabs>
      </w:pPr>
      <w:rPr>
        <w:rFonts w:hint="eastAsia"/>
      </w:rPr>
    </w:lvl>
    <w:lvl w:ilvl="7">
      <w:start w:val="1"/>
      <w:numFmt w:val="decimal"/>
      <w:isLgl w:val="false"/>
      <w:suff w:val="tab"/>
      <w:lvlText w:val="%1.%2.%3.%4.%5.%6.%7.%8."/>
      <w:lvlJc w:val="left"/>
      <w:pPr>
        <w:pStyle w:val="767"/>
        <w:ind w:left="1418" w:hanging="1418"/>
        <w:tabs>
          <w:tab w:val="num" w:pos="1418" w:leader="none"/>
        </w:tabs>
      </w:pPr>
      <w:rPr>
        <w:rFonts w:hint="eastAsia"/>
      </w:rPr>
    </w:lvl>
    <w:lvl w:ilvl="8">
      <w:start w:val="1"/>
      <w:numFmt w:val="decimal"/>
      <w:isLgl w:val="false"/>
      <w:suff w:val="tab"/>
      <w:lvlText w:val="%1.%2.%3.%4.%5.%6.%7.%8.%9."/>
      <w:lvlJc w:val="left"/>
      <w:pPr>
        <w:pStyle w:val="76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67"/>
        <w:ind w:left="0" w:firstLine="0"/>
      </w:pPr>
      <w:rPr>
        <w:rFonts w:hint="eastAsia"/>
      </w:rPr>
    </w:lvl>
    <w:lvl w:ilvl="1">
      <w:start w:val="1"/>
      <w:numFmt w:val="decimal"/>
      <w:isLgl w:val="false"/>
      <w:suff w:val="nothing"/>
      <w:lvlText w:val="%2、"/>
      <w:lvlJc w:val="left"/>
      <w:pPr>
        <w:pStyle w:val="767"/>
        <w:ind w:left="0" w:firstLine="0"/>
      </w:pPr>
      <w:rPr>
        <w:rFonts w:hint="eastAsia"/>
      </w:rPr>
    </w:lvl>
    <w:lvl w:ilvl="2">
      <w:start w:val="1"/>
      <w:numFmt w:val="decimal"/>
      <w:isLgl w:val="false"/>
      <w:suff w:val="nothing"/>
      <w:lvlText w:val="%2.%3 "/>
      <w:lvlJc w:val="left"/>
      <w:pPr>
        <w:pStyle w:val="767"/>
        <w:ind w:left="0" w:firstLine="0"/>
      </w:pPr>
      <w:rPr>
        <w:rFonts w:hint="eastAsia"/>
      </w:rPr>
    </w:lvl>
    <w:lvl w:ilvl="3">
      <w:start w:val="1"/>
      <w:numFmt w:val="decimal"/>
      <w:isLgl w:val="false"/>
      <w:suff w:val="nothing"/>
      <w:lvlText w:val="%2.%3.%4 "/>
      <w:lvlJc w:val="left"/>
      <w:pPr>
        <w:pStyle w:val="767"/>
        <w:ind w:left="0" w:firstLine="0"/>
      </w:pPr>
      <w:rPr>
        <w:rFonts w:hint="eastAsia"/>
      </w:rPr>
    </w:lvl>
    <w:lvl w:ilvl="4">
      <w:start w:val="1"/>
      <w:numFmt w:val="decimal"/>
      <w:isLgl w:val="false"/>
      <w:suff w:val="nothing"/>
      <w:lvlText w:val="%2.%3.%4.%5 "/>
      <w:lvlJc w:val="left"/>
      <w:pPr>
        <w:pStyle w:val="767"/>
        <w:ind w:left="0" w:firstLine="0"/>
      </w:pPr>
      <w:rPr>
        <w:rFonts w:hint="eastAsia"/>
      </w:rPr>
    </w:lvl>
    <w:lvl w:ilvl="5">
      <w:start w:val="1"/>
      <w:numFmt w:val="decimal"/>
      <w:pStyle w:val="773"/>
      <w:isLgl w:val="false"/>
      <w:suff w:val="nothing"/>
      <w:lvlText w:val=""/>
      <w:lvlJc w:val="left"/>
      <w:pPr>
        <w:pStyle w:val="767"/>
        <w:ind w:left="0" w:firstLine="0"/>
      </w:pPr>
      <w:rPr>
        <w:rFonts w:hint="eastAsia"/>
      </w:rPr>
    </w:lvl>
    <w:lvl w:ilvl="6">
      <w:start w:val="1"/>
      <w:numFmt w:val="decimal"/>
      <w:pStyle w:val="774"/>
      <w:isLgl w:val="false"/>
      <w:suff w:val="nothing"/>
      <w:lvlText w:val=""/>
      <w:lvlJc w:val="left"/>
      <w:pPr>
        <w:pStyle w:val="767"/>
        <w:ind w:left="0" w:firstLine="0"/>
      </w:pPr>
      <w:rPr>
        <w:rFonts w:hint="eastAsia"/>
      </w:rPr>
    </w:lvl>
    <w:lvl w:ilvl="7">
      <w:start w:val="1"/>
      <w:numFmt w:val="decimal"/>
      <w:pStyle w:val="775"/>
      <w:isLgl w:val="false"/>
      <w:suff w:val="nothing"/>
      <w:lvlText w:val=""/>
      <w:lvlJc w:val="left"/>
      <w:pPr>
        <w:pStyle w:val="767"/>
        <w:ind w:left="0" w:firstLine="0"/>
      </w:pPr>
      <w:rPr>
        <w:rFonts w:hint="eastAsia"/>
      </w:rPr>
    </w:lvl>
    <w:lvl w:ilvl="8">
      <w:start w:val="1"/>
      <w:numFmt w:val="decimal"/>
      <w:pStyle w:val="776"/>
      <w:isLgl w:val="false"/>
      <w:suff w:val="nothing"/>
      <w:lvlText w:val=""/>
      <w:lvlJc w:val="left"/>
      <w:pPr>
        <w:pStyle w:val="767"/>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7"/>
    <w:next w:val="7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7"/>
    <w:next w:val="7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7"/>
    <w:next w:val="7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7"/>
    <w:next w:val="7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7"/>
    <w:next w:val="7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7"/>
    <w:next w:val="7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7"/>
    <w:next w:val="7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7"/>
    <w:next w:val="7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7"/>
    <w:next w:val="7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7"/>
    <w:next w:val="7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7"/>
    <w:next w:val="767"/>
    <w:uiPriority w:val="39"/>
    <w:unhideWhenUsed/>
    <w:pPr>
      <w:ind w:left="0" w:right="0" w:firstLine="0"/>
      <w:spacing w:after="57"/>
    </w:pPr>
  </w:style>
  <w:style w:type="paragraph" w:styleId="181">
    <w:name w:val="toc 2"/>
    <w:basedOn w:val="767"/>
    <w:next w:val="767"/>
    <w:uiPriority w:val="39"/>
    <w:unhideWhenUsed/>
    <w:pPr>
      <w:ind w:left="283" w:right="0" w:firstLine="0"/>
      <w:spacing w:after="57"/>
    </w:pPr>
  </w:style>
  <w:style w:type="paragraph" w:styleId="182">
    <w:name w:val="toc 3"/>
    <w:basedOn w:val="767"/>
    <w:next w:val="767"/>
    <w:uiPriority w:val="39"/>
    <w:unhideWhenUsed/>
    <w:pPr>
      <w:ind w:left="567" w:right="0" w:firstLine="0"/>
      <w:spacing w:after="57"/>
    </w:pPr>
  </w:style>
  <w:style w:type="paragraph" w:styleId="183">
    <w:name w:val="toc 4"/>
    <w:basedOn w:val="767"/>
    <w:next w:val="767"/>
    <w:uiPriority w:val="39"/>
    <w:unhideWhenUsed/>
    <w:pPr>
      <w:ind w:left="850" w:right="0" w:firstLine="0"/>
      <w:spacing w:after="57"/>
    </w:pPr>
  </w:style>
  <w:style w:type="paragraph" w:styleId="184">
    <w:name w:val="toc 5"/>
    <w:basedOn w:val="767"/>
    <w:next w:val="767"/>
    <w:uiPriority w:val="39"/>
    <w:unhideWhenUsed/>
    <w:pPr>
      <w:ind w:left="1134" w:right="0" w:firstLine="0"/>
      <w:spacing w:after="57"/>
    </w:pPr>
  </w:style>
  <w:style w:type="paragraph" w:styleId="185">
    <w:name w:val="toc 6"/>
    <w:basedOn w:val="767"/>
    <w:next w:val="767"/>
    <w:uiPriority w:val="39"/>
    <w:unhideWhenUsed/>
    <w:pPr>
      <w:ind w:left="1417" w:right="0" w:firstLine="0"/>
      <w:spacing w:after="57"/>
    </w:pPr>
  </w:style>
  <w:style w:type="paragraph" w:styleId="186">
    <w:name w:val="toc 7"/>
    <w:basedOn w:val="767"/>
    <w:next w:val="767"/>
    <w:uiPriority w:val="39"/>
    <w:unhideWhenUsed/>
    <w:pPr>
      <w:ind w:left="1701" w:right="0" w:firstLine="0"/>
      <w:spacing w:after="57"/>
    </w:pPr>
  </w:style>
  <w:style w:type="paragraph" w:styleId="187">
    <w:name w:val="toc 8"/>
    <w:basedOn w:val="767"/>
    <w:next w:val="767"/>
    <w:uiPriority w:val="39"/>
    <w:unhideWhenUsed/>
    <w:pPr>
      <w:ind w:left="1984" w:right="0" w:firstLine="0"/>
      <w:spacing w:after="57"/>
    </w:pPr>
  </w:style>
  <w:style w:type="paragraph" w:styleId="188">
    <w:name w:val="toc 9"/>
    <w:basedOn w:val="767"/>
    <w:next w:val="7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7"/>
    <w:next w:val="767"/>
    <w:uiPriority w:val="99"/>
    <w:unhideWhenUsed/>
    <w:pPr>
      <w:spacing w:after="0" w:afterAutospacing="0"/>
    </w:pPr>
  </w:style>
  <w:style w:type="paragraph" w:styleId="767" w:default="1">
    <w:name w:val="Normal"/>
    <w:next w:val="767"/>
    <w:link w:val="767"/>
    <w:qFormat/>
    <w:pPr>
      <w:jc w:val="both"/>
      <w:widowControl w:val="off"/>
    </w:pPr>
    <w:rPr>
      <w:rFonts w:ascii="Times New Roman" w:hAnsi="Times New Roman"/>
      <w:sz w:val="21"/>
      <w:szCs w:val="21"/>
      <w:lang w:val="en-US" w:eastAsia="zh-CN" w:bidi="ar-SA"/>
    </w:rPr>
  </w:style>
  <w:style w:type="paragraph" w:styleId="768">
    <w:name w:val="标题 1"/>
    <w:basedOn w:val="767"/>
    <w:next w:val="767"/>
    <w:link w:val="779"/>
    <w:qFormat/>
    <w:pPr>
      <w:jc w:val="center"/>
      <w:keepNext/>
      <w:outlineLvl w:val="0"/>
    </w:pPr>
    <w:rPr>
      <w:rFonts w:ascii="楷体_GB2312" w:eastAsia="楷体_GB2312"/>
      <w:sz w:val="28"/>
      <w:szCs w:val="28"/>
    </w:rPr>
  </w:style>
  <w:style w:type="paragraph" w:styleId="769">
    <w:name w:val="标题 2"/>
    <w:basedOn w:val="767"/>
    <w:next w:val="781"/>
    <w:link w:val="780"/>
    <w:qFormat/>
    <w:pPr>
      <w:jc w:val="center"/>
      <w:keepLines/>
      <w:keepNext/>
      <w:spacing w:before="260" w:after="260" w:line="416" w:lineRule="auto"/>
      <w:outlineLvl w:val="1"/>
    </w:pPr>
    <w:rPr>
      <w:rFonts w:ascii="Arial" w:hAnsi="Arial" w:eastAsia="幼圆" w:cs="Arial"/>
      <w:b/>
      <w:bCs/>
      <w:sz w:val="44"/>
      <w:szCs w:val="44"/>
    </w:rPr>
  </w:style>
  <w:style w:type="paragraph" w:styleId="770">
    <w:name w:val="标题 3"/>
    <w:basedOn w:val="767"/>
    <w:next w:val="781"/>
    <w:link w:val="783"/>
    <w:qFormat/>
    <w:pPr>
      <w:keepLines/>
      <w:keepNext/>
      <w:spacing w:before="260" w:after="260" w:line="416" w:lineRule="auto"/>
      <w:outlineLvl w:val="2"/>
    </w:pPr>
    <w:rPr>
      <w:b/>
      <w:bCs/>
      <w:sz w:val="32"/>
      <w:szCs w:val="32"/>
    </w:rPr>
  </w:style>
  <w:style w:type="paragraph" w:styleId="771">
    <w:name w:val="标题 4"/>
    <w:basedOn w:val="767"/>
    <w:next w:val="781"/>
    <w:link w:val="784"/>
    <w:qFormat/>
    <w:pPr>
      <w:keepLines/>
      <w:keepNext/>
      <w:spacing w:before="280" w:after="290" w:line="376" w:lineRule="auto"/>
      <w:outlineLvl w:val="3"/>
    </w:pPr>
    <w:rPr>
      <w:rFonts w:ascii="Arial" w:hAnsi="Arial" w:eastAsia="黑体" w:cs="Arial"/>
      <w:b/>
      <w:bCs/>
      <w:sz w:val="28"/>
      <w:szCs w:val="28"/>
    </w:rPr>
  </w:style>
  <w:style w:type="paragraph" w:styleId="772">
    <w:name w:val="标题 5"/>
    <w:basedOn w:val="767"/>
    <w:next w:val="781"/>
    <w:link w:val="785"/>
    <w:qFormat/>
    <w:pPr>
      <w:keepNext/>
      <w:outlineLvl w:val="4"/>
    </w:pPr>
    <w:rPr>
      <w:rFonts w:ascii="宋体"/>
      <w:color w:val="000000"/>
      <w:sz w:val="28"/>
      <w:szCs w:val="28"/>
    </w:rPr>
  </w:style>
  <w:style w:type="paragraph" w:styleId="773">
    <w:name w:val="标题 6"/>
    <w:basedOn w:val="767"/>
    <w:next w:val="767"/>
    <w:link w:val="786"/>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name w:val="标题 7"/>
    <w:basedOn w:val="767"/>
    <w:next w:val="767"/>
    <w:link w:val="787"/>
    <w:qFormat/>
    <w:pPr>
      <w:numPr>
        <w:ilvl w:val="6"/>
        <w:numId w:val="1"/>
      </w:numPr>
      <w:keepLines/>
      <w:keepNext/>
      <w:spacing w:before="240" w:after="64" w:line="320" w:lineRule="auto"/>
      <w:outlineLvl w:val="6"/>
    </w:pPr>
    <w:rPr>
      <w:b/>
      <w:bCs/>
      <w:sz w:val="24"/>
      <w:szCs w:val="24"/>
    </w:rPr>
  </w:style>
  <w:style w:type="paragraph" w:styleId="775">
    <w:name w:val="标题 8"/>
    <w:basedOn w:val="767"/>
    <w:next w:val="767"/>
    <w:link w:val="788"/>
    <w:qFormat/>
    <w:pPr>
      <w:numPr>
        <w:ilvl w:val="7"/>
        <w:numId w:val="1"/>
      </w:numPr>
      <w:keepLines/>
      <w:keepNext/>
      <w:spacing w:before="240" w:after="64" w:line="320" w:lineRule="auto"/>
      <w:outlineLvl w:val="7"/>
    </w:pPr>
    <w:rPr>
      <w:rFonts w:ascii="Arial" w:hAnsi="Arial" w:eastAsia="黑体"/>
      <w:sz w:val="24"/>
      <w:szCs w:val="24"/>
    </w:rPr>
  </w:style>
  <w:style w:type="paragraph" w:styleId="776">
    <w:name w:val="标题 9"/>
    <w:basedOn w:val="767"/>
    <w:next w:val="767"/>
    <w:link w:val="789"/>
    <w:qFormat/>
    <w:pPr>
      <w:numPr>
        <w:ilvl w:val="8"/>
        <w:numId w:val="1"/>
      </w:numPr>
      <w:keepLines/>
      <w:keepNext/>
      <w:spacing w:before="240" w:after="64" w:line="320" w:lineRule="auto"/>
      <w:outlineLvl w:val="8"/>
    </w:pPr>
    <w:rPr>
      <w:rFonts w:ascii="Arial" w:hAnsi="Arial" w:eastAsia="黑体"/>
    </w:rPr>
  </w:style>
  <w:style w:type="character" w:styleId="777">
    <w:name w:val="默认段落字体"/>
    <w:next w:val="777"/>
    <w:link w:val="767"/>
    <w:uiPriority w:val="1"/>
    <w:unhideWhenUsed/>
  </w:style>
  <w:style w:type="table" w:styleId="778">
    <w:name w:val="普通表格"/>
    <w:next w:val="778"/>
    <w:link w:val="767"/>
    <w:uiPriority w:val="99"/>
    <w:unhideWhenUsed/>
    <w:tblPr/>
  </w:style>
  <w:style w:type="character" w:styleId="779">
    <w:name w:val="标题 1 字符"/>
    <w:next w:val="779"/>
    <w:link w:val="768"/>
    <w:rPr>
      <w:rFonts w:ascii="楷体_GB2312" w:hAnsi="Times New Roman" w:eastAsia="楷体_GB2312" w:cs="Times New Roman"/>
      <w:sz w:val="28"/>
      <w:szCs w:val="28"/>
    </w:rPr>
  </w:style>
  <w:style w:type="character" w:styleId="780">
    <w:name w:val="标题 2 字符"/>
    <w:next w:val="780"/>
    <w:link w:val="769"/>
    <w:rPr>
      <w:rFonts w:ascii="Arial" w:hAnsi="Arial" w:eastAsia="幼圆" w:cs="Arial"/>
      <w:b/>
      <w:bCs/>
      <w:sz w:val="44"/>
      <w:szCs w:val="44"/>
    </w:rPr>
  </w:style>
  <w:style w:type="paragraph" w:styleId="781">
    <w:name w:val="正文缩进"/>
    <w:basedOn w:val="767"/>
    <w:next w:val="781"/>
    <w:link w:val="782"/>
    <w:uiPriority w:val="99"/>
    <w:pPr>
      <w:ind w:firstLine="420"/>
    </w:pPr>
  </w:style>
  <w:style w:type="character" w:styleId="782">
    <w:name w:val="正文缩进 字符"/>
    <w:next w:val="782"/>
    <w:link w:val="781"/>
    <w:qFormat/>
    <w:rPr>
      <w:rFonts w:ascii="Times New Roman" w:hAnsi="Times New Roman" w:eastAsia="宋体" w:cs="Times New Roman"/>
      <w:szCs w:val="21"/>
    </w:rPr>
  </w:style>
  <w:style w:type="character" w:styleId="783">
    <w:name w:val="标题 3 字符"/>
    <w:next w:val="783"/>
    <w:link w:val="770"/>
    <w:rPr>
      <w:rFonts w:ascii="Times New Roman" w:hAnsi="Times New Roman" w:eastAsia="宋体" w:cs="Times New Roman"/>
      <w:b/>
      <w:bCs/>
      <w:sz w:val="32"/>
      <w:szCs w:val="32"/>
    </w:rPr>
  </w:style>
  <w:style w:type="character" w:styleId="784">
    <w:name w:val="标题 4 字符"/>
    <w:next w:val="784"/>
    <w:link w:val="771"/>
    <w:rPr>
      <w:rFonts w:ascii="Arial" w:hAnsi="Arial" w:eastAsia="黑体" w:cs="Arial"/>
      <w:b/>
      <w:bCs/>
      <w:sz w:val="28"/>
      <w:szCs w:val="28"/>
    </w:rPr>
  </w:style>
  <w:style w:type="character" w:styleId="785">
    <w:name w:val="标题 5 字符"/>
    <w:next w:val="785"/>
    <w:link w:val="772"/>
    <w:rPr>
      <w:rFonts w:ascii="宋体" w:hAnsi="Times New Roman" w:eastAsia="宋体" w:cs="Times New Roman"/>
      <w:color w:val="000000"/>
      <w:sz w:val="28"/>
      <w:szCs w:val="28"/>
    </w:rPr>
  </w:style>
  <w:style w:type="character" w:styleId="786">
    <w:name w:val="标题 6 字符"/>
    <w:next w:val="786"/>
    <w:link w:val="773"/>
    <w:rPr>
      <w:rFonts w:ascii="Arial" w:hAnsi="Arial" w:eastAsia="黑体" w:cs="Times New Roman"/>
      <w:b/>
      <w:bCs/>
      <w:sz w:val="24"/>
      <w:szCs w:val="24"/>
    </w:rPr>
  </w:style>
  <w:style w:type="character" w:styleId="787">
    <w:name w:val="标题 7 字符"/>
    <w:next w:val="787"/>
    <w:link w:val="774"/>
    <w:rPr>
      <w:rFonts w:ascii="Times New Roman" w:hAnsi="Times New Roman" w:eastAsia="宋体" w:cs="Times New Roman"/>
      <w:b/>
      <w:bCs/>
      <w:sz w:val="24"/>
      <w:szCs w:val="24"/>
    </w:rPr>
  </w:style>
  <w:style w:type="character" w:styleId="788">
    <w:name w:val="标题 8 字符"/>
    <w:next w:val="788"/>
    <w:link w:val="775"/>
    <w:rPr>
      <w:rFonts w:ascii="Arial" w:hAnsi="Arial" w:eastAsia="黑体" w:cs="Times New Roman"/>
      <w:sz w:val="24"/>
      <w:szCs w:val="24"/>
    </w:rPr>
  </w:style>
  <w:style w:type="character" w:styleId="789">
    <w:name w:val="标题 9 字符"/>
    <w:next w:val="789"/>
    <w:link w:val="776"/>
    <w:rPr>
      <w:rFonts w:ascii="Arial" w:hAnsi="Arial" w:eastAsia="黑体" w:cs="Times New Roman"/>
      <w:szCs w:val="21"/>
    </w:rPr>
  </w:style>
  <w:style w:type="paragraph" w:styleId="790">
    <w:name w:val="列表 3"/>
    <w:basedOn w:val="767"/>
    <w:next w:val="790"/>
    <w:link w:val="767"/>
    <w:pPr>
      <w:ind w:left="100" w:hanging="200"/>
    </w:pPr>
  </w:style>
  <w:style w:type="paragraph" w:styleId="791">
    <w:name w:val="目录 7"/>
    <w:basedOn w:val="767"/>
    <w:next w:val="767"/>
    <w:link w:val="767"/>
    <w:semiHidden/>
    <w:pPr>
      <w:ind w:left="1260"/>
      <w:jc w:val="left"/>
    </w:pPr>
  </w:style>
  <w:style w:type="paragraph" w:styleId="792">
    <w:name w:val="文档结构图"/>
    <w:basedOn w:val="767"/>
    <w:next w:val="792"/>
    <w:link w:val="793"/>
    <w:semiHidden/>
    <w:pPr>
      <w:shd w:val="clear" w:color="auto" w:fill="000080"/>
    </w:pPr>
  </w:style>
  <w:style w:type="character" w:styleId="793">
    <w:name w:val="文档结构图 字符"/>
    <w:next w:val="793"/>
    <w:link w:val="792"/>
    <w:semiHidden/>
    <w:rPr>
      <w:rFonts w:ascii="Times New Roman" w:hAnsi="Times New Roman" w:eastAsia="宋体" w:cs="Times New Roman"/>
      <w:szCs w:val="21"/>
      <w:shd w:val="clear" w:color="auto" w:fill="000080"/>
    </w:rPr>
  </w:style>
  <w:style w:type="paragraph" w:styleId="794">
    <w:name w:val="批注文字"/>
    <w:basedOn w:val="767"/>
    <w:next w:val="794"/>
    <w:link w:val="795"/>
    <w:qFormat/>
    <w:pPr>
      <w:jc w:val="left"/>
    </w:pPr>
  </w:style>
  <w:style w:type="character" w:styleId="795">
    <w:name w:val="批注文字 字符"/>
    <w:next w:val="795"/>
    <w:link w:val="794"/>
    <w:rPr>
      <w:rFonts w:ascii="Times New Roman" w:hAnsi="Times New Roman" w:eastAsia="宋体" w:cs="Times New Roman"/>
      <w:szCs w:val="21"/>
    </w:rPr>
  </w:style>
  <w:style w:type="paragraph" w:styleId="796">
    <w:name w:val="正文文本 3"/>
    <w:basedOn w:val="767"/>
    <w:next w:val="796"/>
    <w:link w:val="797"/>
    <w:rPr>
      <w:rFonts w:ascii="仿宋_GB2312" w:hAnsi="Arial" w:eastAsia="仿宋_GB2312"/>
      <w:sz w:val="32"/>
      <w:szCs w:val="32"/>
    </w:rPr>
  </w:style>
  <w:style w:type="character" w:styleId="797">
    <w:name w:val="正文文本 3 字符"/>
    <w:next w:val="797"/>
    <w:link w:val="796"/>
    <w:rPr>
      <w:rFonts w:ascii="仿宋_GB2312" w:hAnsi="Arial" w:eastAsia="仿宋_GB2312" w:cs="Times New Roman"/>
      <w:sz w:val="32"/>
      <w:szCs w:val="32"/>
    </w:rPr>
  </w:style>
  <w:style w:type="paragraph" w:styleId="798">
    <w:name w:val="正文文本"/>
    <w:basedOn w:val="767"/>
    <w:next w:val="798"/>
    <w:link w:val="799"/>
    <w:rPr>
      <w:rFonts w:ascii="楷体_GB2312" w:hAnsi="Arial" w:eastAsia="楷体_GB2312"/>
      <w:sz w:val="28"/>
      <w:szCs w:val="28"/>
    </w:rPr>
  </w:style>
  <w:style w:type="character" w:styleId="799">
    <w:name w:val="正文文本 字符"/>
    <w:next w:val="799"/>
    <w:link w:val="798"/>
    <w:rPr>
      <w:rFonts w:ascii="楷体_GB2312" w:hAnsi="Arial" w:eastAsia="楷体_GB2312" w:cs="Times New Roman"/>
      <w:sz w:val="28"/>
      <w:szCs w:val="28"/>
    </w:rPr>
  </w:style>
  <w:style w:type="paragraph" w:styleId="800">
    <w:name w:val="正文文本缩进"/>
    <w:basedOn w:val="767"/>
    <w:next w:val="800"/>
    <w:link w:val="801"/>
    <w:pPr>
      <w:ind w:firstLine="645"/>
    </w:pPr>
    <w:rPr>
      <w:rFonts w:ascii="楷体_GB2312" w:eastAsia="楷体_GB2312"/>
      <w:sz w:val="32"/>
      <w:szCs w:val="32"/>
    </w:rPr>
  </w:style>
  <w:style w:type="character" w:styleId="801">
    <w:name w:val="正文文本缩进 字符"/>
    <w:next w:val="801"/>
    <w:link w:val="800"/>
    <w:rPr>
      <w:rFonts w:ascii="楷体_GB2312" w:hAnsi="Times New Roman" w:eastAsia="楷体_GB2312" w:cs="Times New Roman"/>
      <w:sz w:val="32"/>
      <w:szCs w:val="32"/>
    </w:rPr>
  </w:style>
  <w:style w:type="paragraph" w:styleId="802">
    <w:name w:val="列表 2"/>
    <w:basedOn w:val="767"/>
    <w:next w:val="802"/>
    <w:link w:val="767"/>
    <w:pPr>
      <w:ind w:left="100" w:hanging="200"/>
    </w:pPr>
  </w:style>
  <w:style w:type="paragraph" w:styleId="803">
    <w:name w:val="目录 5"/>
    <w:basedOn w:val="767"/>
    <w:next w:val="767"/>
    <w:link w:val="767"/>
    <w:semiHidden/>
    <w:pPr>
      <w:ind w:left="840"/>
      <w:jc w:val="left"/>
    </w:pPr>
  </w:style>
  <w:style w:type="paragraph" w:styleId="804">
    <w:name w:val="目录 3"/>
    <w:basedOn w:val="767"/>
    <w:next w:val="767"/>
    <w:link w:val="767"/>
    <w:semiHidden/>
    <w:pPr>
      <w:ind w:left="420"/>
      <w:jc w:val="left"/>
    </w:pPr>
    <w:rPr>
      <w:i/>
      <w:iCs/>
      <w:szCs w:val="24"/>
    </w:rPr>
  </w:style>
  <w:style w:type="paragraph" w:styleId="805">
    <w:name w:val="纯文本"/>
    <w:basedOn w:val="767"/>
    <w:next w:val="805"/>
    <w:link w:val="806"/>
    <w:qFormat/>
    <w:rPr>
      <w:rFonts w:ascii="宋体" w:hAnsi="Courier New" w:cs="Courier New"/>
    </w:rPr>
  </w:style>
  <w:style w:type="character" w:styleId="806">
    <w:name w:val="纯文本 字符"/>
    <w:next w:val="806"/>
    <w:link w:val="805"/>
    <w:rPr>
      <w:rFonts w:ascii="宋体" w:hAnsi="Courier New" w:eastAsia="宋体" w:cs="Courier New"/>
      <w:szCs w:val="21"/>
    </w:rPr>
  </w:style>
  <w:style w:type="paragraph" w:styleId="807">
    <w:name w:val="目录 8"/>
    <w:basedOn w:val="767"/>
    <w:next w:val="767"/>
    <w:link w:val="767"/>
    <w:semiHidden/>
    <w:pPr>
      <w:ind w:left="1470"/>
      <w:jc w:val="left"/>
    </w:pPr>
  </w:style>
  <w:style w:type="paragraph" w:styleId="808">
    <w:name w:val="日期"/>
    <w:basedOn w:val="767"/>
    <w:next w:val="767"/>
    <w:link w:val="809"/>
    <w:rPr>
      <w:sz w:val="24"/>
      <w:szCs w:val="24"/>
    </w:rPr>
  </w:style>
  <w:style w:type="character" w:styleId="809">
    <w:name w:val="日期 字符"/>
    <w:next w:val="809"/>
    <w:link w:val="808"/>
    <w:rPr>
      <w:rFonts w:ascii="Times New Roman" w:hAnsi="Times New Roman" w:eastAsia="宋体" w:cs="Times New Roman"/>
      <w:sz w:val="24"/>
      <w:szCs w:val="24"/>
    </w:rPr>
  </w:style>
  <w:style w:type="paragraph" w:styleId="810">
    <w:name w:val="正文文本缩进 2"/>
    <w:basedOn w:val="767"/>
    <w:next w:val="810"/>
    <w:link w:val="811"/>
    <w:pPr>
      <w:ind w:left="630" w:firstLine="645"/>
    </w:pPr>
    <w:rPr>
      <w:rFonts w:ascii="Arial" w:hAnsi="Arial" w:eastAsia="仿宋_GB2312" w:cs="Arial"/>
      <w:sz w:val="32"/>
      <w:szCs w:val="32"/>
    </w:rPr>
  </w:style>
  <w:style w:type="character" w:styleId="811">
    <w:name w:val="正文文本缩进 2 字符"/>
    <w:next w:val="811"/>
    <w:link w:val="810"/>
    <w:rPr>
      <w:rFonts w:ascii="Arial" w:hAnsi="Arial" w:eastAsia="仿宋_GB2312" w:cs="Arial"/>
      <w:sz w:val="32"/>
      <w:szCs w:val="32"/>
    </w:rPr>
  </w:style>
  <w:style w:type="paragraph" w:styleId="812">
    <w:name w:val="批注框文本"/>
    <w:basedOn w:val="767"/>
    <w:next w:val="812"/>
    <w:link w:val="813"/>
    <w:semiHidden/>
    <w:rPr>
      <w:sz w:val="18"/>
      <w:szCs w:val="18"/>
    </w:rPr>
  </w:style>
  <w:style w:type="character" w:styleId="813">
    <w:name w:val="批注框文本 字符"/>
    <w:next w:val="813"/>
    <w:link w:val="812"/>
    <w:semiHidden/>
    <w:rPr>
      <w:rFonts w:ascii="Times New Roman" w:hAnsi="Times New Roman" w:eastAsia="宋体" w:cs="Times New Roman"/>
      <w:sz w:val="18"/>
      <w:szCs w:val="18"/>
    </w:rPr>
  </w:style>
  <w:style w:type="paragraph" w:styleId="814">
    <w:name w:val="页脚"/>
    <w:basedOn w:val="767"/>
    <w:next w:val="814"/>
    <w:link w:val="815"/>
    <w:uiPriority w:val="99"/>
    <w:pPr>
      <w:jc w:val="left"/>
      <w:tabs>
        <w:tab w:val="center" w:pos="4153" w:leader="none"/>
        <w:tab w:val="right" w:pos="8306" w:leader="none"/>
      </w:tabs>
    </w:pPr>
    <w:rPr>
      <w:sz w:val="18"/>
      <w:szCs w:val="18"/>
    </w:rPr>
  </w:style>
  <w:style w:type="character" w:styleId="815">
    <w:name w:val="页脚 字符"/>
    <w:next w:val="815"/>
    <w:link w:val="814"/>
    <w:uiPriority w:val="99"/>
    <w:rPr>
      <w:rFonts w:ascii="Times New Roman" w:hAnsi="Times New Roman" w:eastAsia="宋体" w:cs="Times New Roman"/>
      <w:sz w:val="18"/>
      <w:szCs w:val="18"/>
    </w:rPr>
  </w:style>
  <w:style w:type="paragraph" w:styleId="816">
    <w:name w:val="页眉"/>
    <w:basedOn w:val="767"/>
    <w:next w:val="816"/>
    <w:link w:val="817"/>
    <w:pPr>
      <w:jc w:val="center"/>
      <w:tabs>
        <w:tab w:val="center" w:pos="4153" w:leader="none"/>
        <w:tab w:val="right" w:pos="8306" w:leader="none"/>
      </w:tabs>
      <w:pBdr>
        <w:bottom w:val="single" w:color="000000" w:sz="6" w:space="1"/>
      </w:pBdr>
    </w:pPr>
    <w:rPr>
      <w:sz w:val="18"/>
      <w:szCs w:val="18"/>
    </w:rPr>
  </w:style>
  <w:style w:type="character" w:styleId="817">
    <w:name w:val="页眉 字符"/>
    <w:next w:val="817"/>
    <w:link w:val="816"/>
    <w:rPr>
      <w:rFonts w:ascii="Times New Roman" w:hAnsi="Times New Roman" w:eastAsia="宋体" w:cs="Times New Roman"/>
      <w:sz w:val="18"/>
      <w:szCs w:val="18"/>
    </w:rPr>
  </w:style>
  <w:style w:type="paragraph" w:styleId="818">
    <w:name w:val="目录 1"/>
    <w:basedOn w:val="767"/>
    <w:next w:val="767"/>
    <w:link w:val="767"/>
    <w:uiPriority w:val="39"/>
    <w:pPr>
      <w:jc w:val="left"/>
      <w:spacing w:before="120" w:after="120" w:line="400" w:lineRule="exact"/>
      <w:tabs>
        <w:tab w:val="right" w:pos="8720" w:leader="dot"/>
      </w:tabs>
    </w:pPr>
    <w:rPr>
      <w:rFonts w:ascii="宋体" w:hAnsi="宋体"/>
      <w:caps/>
      <w:sz w:val="24"/>
      <w:szCs w:val="24"/>
    </w:rPr>
  </w:style>
  <w:style w:type="paragraph" w:styleId="819">
    <w:name w:val="目录 4"/>
    <w:basedOn w:val="767"/>
    <w:next w:val="767"/>
    <w:link w:val="767"/>
    <w:semiHidden/>
    <w:pPr>
      <w:ind w:left="630"/>
      <w:jc w:val="left"/>
    </w:pPr>
  </w:style>
  <w:style w:type="paragraph" w:styleId="820">
    <w:name w:val="列表"/>
    <w:basedOn w:val="767"/>
    <w:next w:val="820"/>
    <w:link w:val="767"/>
    <w:pPr>
      <w:ind w:left="200" w:hanging="200"/>
    </w:pPr>
  </w:style>
  <w:style w:type="paragraph" w:styleId="821">
    <w:name w:val="目录 6"/>
    <w:basedOn w:val="767"/>
    <w:next w:val="767"/>
    <w:link w:val="767"/>
    <w:semiHidden/>
    <w:pPr>
      <w:ind w:left="1050"/>
      <w:jc w:val="left"/>
    </w:pPr>
  </w:style>
  <w:style w:type="paragraph" w:styleId="822">
    <w:name w:val="正文文本缩进 3"/>
    <w:basedOn w:val="767"/>
    <w:next w:val="822"/>
    <w:link w:val="823"/>
    <w:pPr>
      <w:ind w:left="645" w:firstLine="645"/>
    </w:pPr>
    <w:rPr>
      <w:rFonts w:ascii="Arial" w:hAnsi="Arial" w:eastAsia="仿宋_GB2312" w:cs="Arial"/>
      <w:color w:val="ffff00"/>
      <w:sz w:val="32"/>
      <w:szCs w:val="32"/>
    </w:rPr>
  </w:style>
  <w:style w:type="character" w:styleId="823">
    <w:name w:val="正文文本缩进 3 字符"/>
    <w:next w:val="823"/>
    <w:link w:val="822"/>
    <w:rPr>
      <w:rFonts w:ascii="Arial" w:hAnsi="Arial" w:eastAsia="仿宋_GB2312" w:cs="Arial"/>
      <w:color w:val="ffff00"/>
      <w:sz w:val="32"/>
      <w:szCs w:val="32"/>
    </w:rPr>
  </w:style>
  <w:style w:type="paragraph" w:styleId="824">
    <w:name w:val="图表目录"/>
    <w:basedOn w:val="767"/>
    <w:next w:val="767"/>
    <w:link w:val="767"/>
    <w:semiHidden/>
    <w:pPr>
      <w:ind w:left="840" w:hanging="420"/>
    </w:pPr>
  </w:style>
  <w:style w:type="paragraph" w:styleId="825">
    <w:name w:val="目录 2"/>
    <w:basedOn w:val="767"/>
    <w:next w:val="767"/>
    <w:link w:val="767"/>
    <w:semiHidden/>
    <w:pPr>
      <w:ind w:left="210"/>
      <w:jc w:val="left"/>
    </w:pPr>
    <w:rPr>
      <w:smallCaps/>
      <w:szCs w:val="24"/>
    </w:rPr>
  </w:style>
  <w:style w:type="paragraph" w:styleId="826">
    <w:name w:val="目录 9"/>
    <w:basedOn w:val="767"/>
    <w:next w:val="767"/>
    <w:link w:val="767"/>
    <w:semiHidden/>
    <w:pPr>
      <w:ind w:left="1680"/>
      <w:jc w:val="left"/>
    </w:pPr>
  </w:style>
  <w:style w:type="paragraph" w:styleId="827">
    <w:name w:val="正文文本 2"/>
    <w:basedOn w:val="767"/>
    <w:next w:val="827"/>
    <w:link w:val="828"/>
    <w:pPr>
      <w:jc w:val="center"/>
      <w:widowControl/>
    </w:pPr>
    <w:rPr>
      <w:rFonts w:ascii="楷体_GB2312" w:eastAsia="楷体_GB2312"/>
      <w:sz w:val="28"/>
      <w:szCs w:val="28"/>
    </w:rPr>
  </w:style>
  <w:style w:type="character" w:styleId="828">
    <w:name w:val="正文文本 2 字符"/>
    <w:next w:val="828"/>
    <w:link w:val="827"/>
    <w:rPr>
      <w:rFonts w:ascii="楷体_GB2312" w:hAnsi="Times New Roman" w:eastAsia="楷体_GB2312" w:cs="Times New Roman"/>
      <w:sz w:val="28"/>
      <w:szCs w:val="28"/>
    </w:rPr>
  </w:style>
  <w:style w:type="paragraph" w:styleId="829">
    <w:name w:val="普通(网站)"/>
    <w:basedOn w:val="767"/>
    <w:next w:val="829"/>
    <w:link w:val="767"/>
    <w:uiPriority w:val="99"/>
    <w:pPr>
      <w:jc w:val="left"/>
      <w:spacing w:before="100" w:beforeAutospacing="1" w:after="100" w:afterAutospacing="1"/>
      <w:widowControl/>
    </w:pPr>
    <w:rPr>
      <w:rFonts w:ascii="宋体" w:hAnsi="宋体" w:cs="宋体"/>
      <w:sz w:val="24"/>
      <w:szCs w:val="24"/>
    </w:rPr>
  </w:style>
  <w:style w:type="paragraph" w:styleId="830">
    <w:name w:val="索引 1"/>
    <w:basedOn w:val="767"/>
    <w:next w:val="767"/>
    <w:link w:val="767"/>
    <w:semiHidden/>
    <w:pPr>
      <w:spacing w:line="240" w:lineRule="atLeast"/>
    </w:pPr>
    <w:rPr>
      <w:b/>
      <w:bCs/>
    </w:rPr>
  </w:style>
  <w:style w:type="paragraph" w:styleId="831">
    <w:name w:val="标题"/>
    <w:basedOn w:val="767"/>
    <w:next w:val="767"/>
    <w:link w:val="832"/>
    <w:uiPriority w:val="10"/>
    <w:qFormat/>
    <w:pPr>
      <w:jc w:val="center"/>
      <w:spacing w:before="240" w:after="60"/>
      <w:outlineLvl w:val="0"/>
    </w:pPr>
    <w:rPr>
      <w:rFonts w:ascii="Cambria" w:hAnsi="Cambria" w:cs="Times New Roman"/>
      <w:b/>
      <w:bCs/>
      <w:sz w:val="32"/>
      <w:szCs w:val="32"/>
    </w:rPr>
  </w:style>
  <w:style w:type="character" w:styleId="832">
    <w:name w:val="标题 字符"/>
    <w:next w:val="832"/>
    <w:link w:val="831"/>
    <w:uiPriority w:val="10"/>
    <w:rPr>
      <w:rFonts w:ascii="Cambria" w:hAnsi="Cambria" w:cs="Times New Roman"/>
      <w:b/>
      <w:bCs/>
      <w:sz w:val="32"/>
      <w:szCs w:val="32"/>
    </w:rPr>
  </w:style>
  <w:style w:type="paragraph" w:styleId="833">
    <w:name w:val="批注主题"/>
    <w:basedOn w:val="794"/>
    <w:next w:val="794"/>
    <w:link w:val="834"/>
    <w:semiHidden/>
    <w:rPr>
      <w:b/>
      <w:bCs/>
    </w:rPr>
  </w:style>
  <w:style w:type="character" w:styleId="834">
    <w:name w:val="批注主题 字符"/>
    <w:next w:val="834"/>
    <w:link w:val="833"/>
    <w:semiHidden/>
    <w:rPr>
      <w:rFonts w:ascii="Times New Roman" w:hAnsi="Times New Roman" w:eastAsia="宋体" w:cs="Times New Roman"/>
      <w:b/>
      <w:bCs/>
      <w:szCs w:val="21"/>
    </w:rPr>
  </w:style>
  <w:style w:type="paragraph" w:styleId="835">
    <w:name w:val="正文首行缩进"/>
    <w:basedOn w:val="767"/>
    <w:next w:val="835"/>
    <w:link w:val="836"/>
    <w:pPr>
      <w:ind w:firstLine="200"/>
      <w:spacing w:line="360" w:lineRule="auto"/>
    </w:pPr>
    <w:rPr>
      <w:rFonts w:ascii="仿宋_GB2312" w:eastAsia="仿宋_GB2312"/>
      <w:sz w:val="30"/>
      <w:szCs w:val="30"/>
    </w:rPr>
  </w:style>
  <w:style w:type="character" w:styleId="836">
    <w:name w:val="正文文本首行缩进 字符"/>
    <w:next w:val="836"/>
    <w:link w:val="835"/>
    <w:rPr>
      <w:rFonts w:ascii="仿宋_GB2312" w:hAnsi="Times New Roman" w:eastAsia="仿宋_GB2312" w:cs="Times New Roman"/>
      <w:sz w:val="30"/>
      <w:szCs w:val="30"/>
    </w:rPr>
  </w:style>
  <w:style w:type="paragraph" w:styleId="837">
    <w:name w:val="正文首行缩进 2"/>
    <w:basedOn w:val="800"/>
    <w:next w:val="837"/>
    <w:link w:val="838"/>
    <w:pPr>
      <w:ind w:firstLine="420"/>
      <w:spacing w:line="360" w:lineRule="auto"/>
    </w:pPr>
    <w:rPr>
      <w:rFonts w:ascii="宋体" w:hAnsi="宋体" w:eastAsia="宋体"/>
      <w:sz w:val="21"/>
      <w:szCs w:val="20"/>
    </w:rPr>
  </w:style>
  <w:style w:type="character" w:styleId="838">
    <w:name w:val="正文文本首行缩进 2 字符"/>
    <w:next w:val="838"/>
    <w:link w:val="837"/>
    <w:rPr>
      <w:rFonts w:ascii="宋体" w:hAnsi="宋体" w:eastAsia="宋体" w:cs="Times New Roman"/>
      <w:sz w:val="32"/>
      <w:szCs w:val="20"/>
    </w:rPr>
  </w:style>
  <w:style w:type="table" w:styleId="839">
    <w:name w:val="网格型"/>
    <w:basedOn w:val="778"/>
    <w:next w:val="839"/>
    <w:link w:val="767"/>
    <w:pPr>
      <w:jc w:val="both"/>
      <w:widowControl w:val="off"/>
    </w:pPr>
    <w:rPr>
      <w:rFonts w:ascii="Times New Roman" w:hAnsi="Times New Roman" w:eastAsia="宋体" w:cs="Times New Roman"/>
      <w:sz w:val="20"/>
      <w:szCs w:val="20"/>
    </w:rPr>
    <w:tblPr/>
  </w:style>
  <w:style w:type="character" w:styleId="840">
    <w:name w:val="要点"/>
    <w:next w:val="840"/>
    <w:link w:val="767"/>
    <w:qFormat/>
    <w:rPr>
      <w:b/>
      <w:bCs/>
    </w:rPr>
  </w:style>
  <w:style w:type="character" w:styleId="841">
    <w:name w:val="页码"/>
    <w:next w:val="841"/>
    <w:link w:val="767"/>
  </w:style>
  <w:style w:type="character" w:styleId="842">
    <w:name w:val="已访问的超链接"/>
    <w:next w:val="842"/>
    <w:link w:val="767"/>
    <w:rPr>
      <w:color w:val="800080"/>
      <w:u w:val="single"/>
    </w:rPr>
  </w:style>
  <w:style w:type="character" w:styleId="843">
    <w:name w:val="超链接"/>
    <w:next w:val="843"/>
    <w:link w:val="767"/>
    <w:uiPriority w:val="99"/>
    <w:rPr>
      <w:color w:val="0000ff"/>
      <w:u w:val="single"/>
    </w:rPr>
  </w:style>
  <w:style w:type="character" w:styleId="844">
    <w:name w:val="批注引用"/>
    <w:next w:val="844"/>
    <w:link w:val="767"/>
    <w:qFormat/>
    <w:rPr>
      <w:sz w:val="21"/>
      <w:szCs w:val="21"/>
    </w:rPr>
  </w:style>
  <w:style w:type="character" w:styleId="845">
    <w:name w:val="font5 Char"/>
    <w:next w:val="845"/>
    <w:link w:val="767"/>
    <w:rPr>
      <w:rFonts w:ascii="宋体" w:hAnsi="宋体" w:eastAsia="宋体"/>
      <w:sz w:val="28"/>
      <w:szCs w:val="28"/>
      <w:lang w:val="en-US" w:eastAsia="zh-CN" w:bidi="ar-SA"/>
    </w:rPr>
  </w:style>
  <w:style w:type="character" w:styleId="846">
    <w:name w:val="二级目录 Char"/>
    <w:next w:val="846"/>
    <w:link w:val="847"/>
    <w:rPr>
      <w:b/>
      <w:sz w:val="30"/>
      <w:szCs w:val="28"/>
    </w:rPr>
  </w:style>
  <w:style w:type="paragraph" w:styleId="847">
    <w:name w:val="二级目录"/>
    <w:next w:val="767"/>
    <w:link w:val="846"/>
    <w:pPr>
      <w:numPr>
        <w:ilvl w:val="0"/>
        <w:numId w:val="2"/>
      </w:numPr>
      <w:tabs>
        <w:tab w:val="left" w:pos="907" w:leader="none"/>
        <w:tab w:val="left" w:pos="1145" w:leader="none"/>
      </w:tabs>
      <w:outlineLvl w:val="1"/>
    </w:pPr>
    <w:rPr>
      <w:b/>
      <w:sz w:val="30"/>
      <w:szCs w:val="28"/>
      <w:lang w:val="en-US" w:eastAsia="zh-CN" w:bidi="ar-SA"/>
    </w:rPr>
  </w:style>
  <w:style w:type="character" w:styleId="848">
    <w:name w:val="列出段落 Char,Bullet List Char,numbered Char,FooterText Char,List Paragraph1 Char,Paragraphe de liste1 Char"/>
    <w:next w:val="848"/>
    <w:link w:val="849"/>
    <w:rPr>
      <w:rFonts w:ascii="Calibri" w:hAnsi="Calibri"/>
      <w:sz w:val="24"/>
      <w:szCs w:val="24"/>
      <w:lang w:eastAsia="en-US" w:bidi="en-US"/>
    </w:rPr>
  </w:style>
  <w:style w:type="paragraph" w:styleId="849">
    <w:name w:val="列出段落1"/>
    <w:basedOn w:val="767"/>
    <w:next w:val="849"/>
    <w:link w:val="848"/>
    <w:qFormat/>
    <w:pPr>
      <w:contextualSpacing/>
      <w:ind w:left="720"/>
      <w:jc w:val="left"/>
      <w:widowControl/>
    </w:pPr>
    <w:rPr>
      <w:rFonts w:ascii="Calibri" w:hAnsi="Calibri" w:eastAsia="宋体" w:cs="Times New Roman"/>
      <w:sz w:val="24"/>
      <w:szCs w:val="24"/>
      <w:lang w:eastAsia="en-US" w:bidi="en-US"/>
    </w:rPr>
  </w:style>
  <w:style w:type="paragraph" w:styleId="850">
    <w:name w:val="Body Text(ch)"/>
    <w:basedOn w:val="767"/>
    <w:next w:val="798"/>
    <w:link w:val="767"/>
    <w:pPr>
      <w:spacing w:after="120"/>
    </w:pPr>
    <w:rPr>
      <w:rFonts w:ascii="宋体" w:hAnsi="Arial"/>
      <w:bCs/>
      <w:iCs/>
      <w:szCs w:val="24"/>
    </w:rPr>
  </w:style>
  <w:style w:type="paragraph" w:styleId="851">
    <w:name w:val="xl27"/>
    <w:basedOn w:val="767"/>
    <w:next w:val="851"/>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2">
    <w:name w:val="xl26"/>
    <w:basedOn w:val="767"/>
    <w:next w:val="852"/>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53">
    <w:name w:val="Char"/>
    <w:basedOn w:val="767"/>
    <w:next w:val="853"/>
    <w:link w:val="767"/>
    <w:pPr>
      <w:ind w:firstLine="200"/>
      <w:tabs>
        <w:tab w:val="left" w:pos="360" w:leader="none"/>
      </w:tabs>
    </w:pPr>
    <w:rPr>
      <w:sz w:val="28"/>
      <w:szCs w:val="30"/>
    </w:rPr>
  </w:style>
  <w:style w:type="paragraph" w:styleId="854">
    <w:name w:val=" Char"/>
    <w:basedOn w:val="792"/>
    <w:next w:val="854"/>
    <w:link w:val="767"/>
    <w:rPr>
      <w:rFonts w:ascii="Tahoma" w:hAnsi="Tahoma"/>
      <w:sz w:val="24"/>
      <w:szCs w:val="24"/>
    </w:rPr>
  </w:style>
  <w:style w:type="paragraph" w:styleId="855">
    <w:name w:val="普通正文"/>
    <w:basedOn w:val="767"/>
    <w:next w:val="855"/>
    <w:link w:val="767"/>
    <w:pPr>
      <w:ind w:firstLine="480"/>
      <w:jc w:val="left"/>
      <w:spacing w:before="120" w:after="120" w:line="360" w:lineRule="auto"/>
    </w:pPr>
    <w:rPr>
      <w:rFonts w:ascii="Arial" w:hAnsi="Arial"/>
      <w:sz w:val="24"/>
      <w:szCs w:val="24"/>
    </w:rPr>
  </w:style>
  <w:style w:type="paragraph" w:styleId="856">
    <w:name w:val="table_lines"/>
    <w:basedOn w:val="767"/>
    <w:next w:val="856"/>
    <w:link w:val="767"/>
    <w:pPr>
      <w:jc w:val="left"/>
      <w:widowControl/>
    </w:pPr>
    <w:rPr>
      <w:sz w:val="20"/>
      <w:szCs w:val="20"/>
      <w:lang w:val="de-DE" w:eastAsia="de-DE"/>
    </w:rPr>
  </w:style>
  <w:style w:type="paragraph" w:styleId="857">
    <w:name w:val="附录1"/>
    <w:next w:val="857"/>
    <w:link w:val="76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8">
    <w:name w:val="font7"/>
    <w:basedOn w:val="767"/>
    <w:next w:val="858"/>
    <w:link w:val="767"/>
    <w:pPr>
      <w:jc w:val="left"/>
      <w:spacing w:before="100" w:beforeAutospacing="1" w:after="100" w:afterAutospacing="1"/>
      <w:widowControl/>
    </w:pPr>
    <w:rPr>
      <w:rFonts w:hint="eastAsia" w:ascii="宋体" w:hAnsi="宋体"/>
      <w:sz w:val="18"/>
      <w:szCs w:val="18"/>
    </w:rPr>
  </w:style>
  <w:style w:type="paragraph" w:styleId="859">
    <w:name w:val=" Char Char Char Char"/>
    <w:basedOn w:val="792"/>
    <w:next w:val="859"/>
    <w:link w:val="767"/>
    <w:pPr>
      <w:spacing w:line="360" w:lineRule="auto"/>
    </w:pPr>
    <w:rPr>
      <w:rFonts w:ascii="Tahoma" w:hAnsi="Tahoma"/>
      <w:sz w:val="24"/>
      <w:szCs w:val="24"/>
    </w:rPr>
  </w:style>
  <w:style w:type="paragraph" w:styleId="860">
    <w:name w:val="列表段落"/>
    <w:basedOn w:val="767"/>
    <w:next w:val="860"/>
    <w:link w:val="861"/>
    <w:uiPriority w:val="34"/>
    <w:qFormat/>
    <w:pPr>
      <w:contextualSpacing/>
      <w:ind w:left="720"/>
      <w:jc w:val="left"/>
      <w:widowControl/>
    </w:pPr>
    <w:rPr>
      <w:rFonts w:ascii="Calibri" w:hAnsi="Calibri"/>
      <w:sz w:val="24"/>
      <w:szCs w:val="24"/>
      <w:lang w:eastAsia="en-US" w:bidi="en-US"/>
    </w:rPr>
  </w:style>
  <w:style w:type="character" w:styleId="861">
    <w:name w:val="列表段落 字符"/>
    <w:next w:val="861"/>
    <w:link w:val="860"/>
    <w:uiPriority w:val="34"/>
    <w:qFormat/>
    <w:rPr>
      <w:sz w:val="24"/>
      <w:szCs w:val="24"/>
      <w:lang w:eastAsia="en-US" w:bidi="en-US"/>
    </w:rPr>
  </w:style>
  <w:style w:type="paragraph" w:styleId="862">
    <w:name w:val="4"/>
    <w:basedOn w:val="767"/>
    <w:next w:val="822"/>
    <w:link w:val="767"/>
    <w:pPr>
      <w:ind w:firstLine="420"/>
      <w:spacing w:line="360" w:lineRule="auto"/>
    </w:pPr>
    <w:rPr>
      <w:color w:val="ff0000"/>
      <w:sz w:val="24"/>
      <w:szCs w:val="24"/>
    </w:rPr>
  </w:style>
  <w:style w:type="paragraph" w:styleId="863">
    <w:name w:val="普通 (Web)"/>
    <w:basedOn w:val="767"/>
    <w:next w:val="863"/>
    <w:link w:val="767"/>
    <w:pPr>
      <w:jc w:val="left"/>
      <w:spacing w:before="100" w:beforeAutospacing="1" w:after="100" w:afterAutospacing="1"/>
      <w:widowControl/>
    </w:pPr>
    <w:rPr>
      <w:rFonts w:ascii="宋体" w:hAnsi="宋体"/>
      <w:sz w:val="24"/>
      <w:szCs w:val="24"/>
    </w:rPr>
  </w:style>
  <w:style w:type="paragraph" w:styleId="864">
    <w:name w:val=" Char Char Char Char Char Char Char Char Char Char"/>
    <w:basedOn w:val="767"/>
    <w:next w:val="864"/>
    <w:link w:val="767"/>
    <w:pPr>
      <w:spacing w:line="360" w:lineRule="auto"/>
    </w:pPr>
    <w:rPr>
      <w:sz w:val="24"/>
      <w:szCs w:val="20"/>
    </w:rPr>
  </w:style>
  <w:style w:type="paragraph" w:styleId="865">
    <w:name w:val="样式1"/>
    <w:basedOn w:val="767"/>
    <w:next w:val="865"/>
    <w:link w:val="767"/>
    <w:pPr>
      <w:numPr>
        <w:ilvl w:val="0"/>
        <w:numId w:val="3"/>
      </w:numPr>
      <w:tabs>
        <w:tab w:val="left" w:pos="709" w:leader="none"/>
      </w:tabs>
    </w:pPr>
    <w:rPr>
      <w:rFonts w:ascii="宋体" w:hAnsi="宋体"/>
    </w:rPr>
  </w:style>
  <w:style w:type="paragraph" w:styleId="866">
    <w:name w:val="font6"/>
    <w:basedOn w:val="767"/>
    <w:next w:val="866"/>
    <w:link w:val="767"/>
    <w:pPr>
      <w:jc w:val="left"/>
      <w:spacing w:before="100" w:beforeAutospacing="1" w:after="100" w:afterAutospacing="1"/>
      <w:widowControl/>
    </w:pPr>
    <w:rPr>
      <w:rFonts w:hint="eastAsia" w:ascii="宋体" w:hAnsi="宋体"/>
      <w:sz w:val="28"/>
      <w:szCs w:val="28"/>
      <w:u w:val="single"/>
    </w:rPr>
  </w:style>
  <w:style w:type="paragraph" w:styleId="867">
    <w:name w:val="xl25"/>
    <w:basedOn w:val="767"/>
    <w:next w:val="867"/>
    <w:link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8">
    <w:name w:val="图标"/>
    <w:basedOn w:val="767"/>
    <w:next w:val="767"/>
    <w:link w:val="76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9">
    <w:name w:val="标题3"/>
    <w:basedOn w:val="767"/>
    <w:next w:val="767"/>
    <w:link w:val="767"/>
    <w:pPr>
      <w:ind w:firstLine="624"/>
      <w:spacing w:line="590" w:lineRule="atLeast"/>
    </w:pPr>
    <w:rPr>
      <w:rFonts w:ascii="方正黑体_GBK" w:eastAsia="方正黑体_GBK"/>
      <w:sz w:val="32"/>
      <w:szCs w:val="32"/>
    </w:rPr>
  </w:style>
  <w:style w:type="paragraph" w:styleId="870">
    <w:name w:val="xl24"/>
    <w:basedOn w:val="767"/>
    <w:next w:val="870"/>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1">
    <w:name w:val="xl29"/>
    <w:basedOn w:val="767"/>
    <w:next w:val="871"/>
    <w:link w:val="76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72">
    <w:name w:val="Char Char Char Char Char Char Char Char"/>
    <w:basedOn w:val="767"/>
    <w:next w:val="872"/>
    <w:link w:val="767"/>
    <w:pPr>
      <w:jc w:val="left"/>
      <w:spacing w:after="160" w:line="240" w:lineRule="exact"/>
      <w:widowControl/>
    </w:pPr>
    <w:rPr>
      <w:rFonts w:ascii="Verdana" w:hAnsi="Verdana"/>
      <w:sz w:val="20"/>
      <w:szCs w:val="20"/>
      <w:lang w:eastAsia="en-US"/>
    </w:rPr>
  </w:style>
  <w:style w:type="paragraph" w:styleId="873">
    <w:name w:val="xl28"/>
    <w:basedOn w:val="767"/>
    <w:next w:val="873"/>
    <w:link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74">
    <w:name w:val=" Char Char Char Char Char Char Char Char"/>
    <w:basedOn w:val="767"/>
    <w:next w:val="874"/>
    <w:link w:val="767"/>
    <w:pPr>
      <w:jc w:val="left"/>
      <w:spacing w:after="160" w:line="240" w:lineRule="exact"/>
      <w:widowControl/>
    </w:pPr>
    <w:rPr>
      <w:rFonts w:ascii="Verdana" w:hAnsi="Verdana"/>
      <w:sz w:val="20"/>
      <w:szCs w:val="20"/>
      <w:lang w:eastAsia="en-US"/>
    </w:rPr>
  </w:style>
  <w:style w:type="paragraph" w:styleId="875">
    <w:name w:val="xl30"/>
    <w:basedOn w:val="767"/>
    <w:next w:val="875"/>
    <w:link w:val="767"/>
    <w:pPr>
      <w:jc w:val="center"/>
      <w:spacing w:before="100" w:beforeAutospacing="1" w:after="100" w:afterAutospacing="1"/>
      <w:widowControl/>
    </w:pPr>
    <w:rPr>
      <w:rFonts w:ascii="宋体" w:hAnsi="宋体"/>
      <w:b/>
      <w:bCs/>
      <w:sz w:val="36"/>
      <w:szCs w:val="36"/>
    </w:rPr>
  </w:style>
  <w:style w:type="paragraph" w:styleId="876">
    <w:name w:val="Char Char Char Char"/>
    <w:basedOn w:val="792"/>
    <w:next w:val="876"/>
    <w:link w:val="767"/>
    <w:pPr>
      <w:spacing w:line="360" w:lineRule="auto"/>
    </w:pPr>
    <w:rPr>
      <w:rFonts w:ascii="Tahoma" w:hAnsi="Tahoma"/>
      <w:sz w:val="24"/>
      <w:szCs w:val="24"/>
    </w:rPr>
  </w:style>
  <w:style w:type="paragraph" w:styleId="877">
    <w:name w:val="table_1stline"/>
    <w:basedOn w:val="767"/>
    <w:next w:val="877"/>
    <w:link w:val="767"/>
    <w:pPr>
      <w:jc w:val="left"/>
      <w:spacing w:before="120"/>
      <w:widowControl/>
    </w:pPr>
    <w:rPr>
      <w:bCs/>
      <w:sz w:val="20"/>
      <w:szCs w:val="20"/>
      <w:lang w:val="de-DE" w:eastAsia="de-DE"/>
    </w:rPr>
  </w:style>
  <w:style w:type="paragraph" w:styleId="878">
    <w:name w:val="font5"/>
    <w:basedOn w:val="767"/>
    <w:next w:val="878"/>
    <w:link w:val="767"/>
    <w:pPr>
      <w:jc w:val="left"/>
      <w:spacing w:before="100" w:beforeAutospacing="1" w:after="100" w:afterAutospacing="1"/>
      <w:widowControl/>
    </w:pPr>
    <w:rPr>
      <w:rFonts w:hint="eastAsia" w:ascii="宋体" w:hAnsi="宋体"/>
      <w:sz w:val="28"/>
      <w:szCs w:val="28"/>
    </w:rPr>
  </w:style>
  <w:style w:type="paragraph" w:styleId="879">
    <w:name w:val="标题1"/>
    <w:basedOn w:val="767"/>
    <w:next w:val="767"/>
    <w:link w:val="767"/>
    <w:pPr>
      <w:jc w:val="center"/>
      <w:spacing w:line="700" w:lineRule="atLeast"/>
      <w:tabs>
        <w:tab w:val="left" w:pos="9193" w:leader="none"/>
        <w:tab w:val="left" w:pos="9827" w:leader="none"/>
      </w:tabs>
    </w:pPr>
    <w:rPr>
      <w:rFonts w:ascii="方正小标宋_GBK" w:eastAsia="方正小标宋_GBK"/>
      <w:sz w:val="44"/>
      <w:szCs w:val="20"/>
    </w:rPr>
  </w:style>
  <w:style w:type="paragraph" w:styleId="880">
    <w:name w:val="修订"/>
    <w:next w:val="880"/>
    <w:link w:val="767"/>
    <w:uiPriority w:val="99"/>
    <w:semiHidden/>
    <w:rPr>
      <w:rFonts w:ascii="Times New Roman" w:hAnsi="Times New Roman"/>
      <w:sz w:val="21"/>
      <w:szCs w:val="21"/>
      <w:lang w:val="en-US" w:eastAsia="zh-CN" w:bidi="ar-SA"/>
    </w:rPr>
  </w:style>
  <w:style w:type="paragraph" w:styleId="881">
    <w:name w:val="无间隔"/>
    <w:next w:val="881"/>
    <w:link w:val="767"/>
    <w:uiPriority w:val="99"/>
    <w:qFormat/>
    <w:pPr>
      <w:jc w:val="both"/>
      <w:widowControl w:val="off"/>
    </w:pPr>
    <w:rPr>
      <w:rFonts w:ascii="Times New Roman" w:hAnsi="Times New Roman"/>
      <w:sz w:val="21"/>
      <w:szCs w:val="21"/>
      <w:lang w:val="en-US" w:eastAsia="zh-CN" w:bidi="ar-SA"/>
    </w:rPr>
  </w:style>
  <w:style w:type="paragraph" w:styleId="882">
    <w:name w:val="列出段落"/>
    <w:basedOn w:val="767"/>
    <w:next w:val="882"/>
    <w:link w:val="767"/>
    <w:uiPriority w:val="34"/>
    <w:qFormat/>
    <w:pPr>
      <w:contextualSpacing/>
      <w:ind w:left="720"/>
      <w:jc w:val="left"/>
      <w:widowControl/>
    </w:pPr>
    <w:rPr>
      <w:rFonts w:ascii="Calibri" w:hAnsi="Calibri"/>
      <w:sz w:val="24"/>
      <w:szCs w:val="24"/>
      <w:lang w:eastAsia="en-US" w:bidi="en-US"/>
    </w:rPr>
  </w:style>
  <w:style w:type="paragraph" w:styleId="883">
    <w:name w:val="Default"/>
    <w:next w:val="883"/>
    <w:link w:val="767"/>
    <w:qFormat/>
    <w:pPr>
      <w:spacing w:after="160" w:line="278" w:lineRule="auto"/>
      <w:widowControl w:val="off"/>
    </w:pPr>
    <w:rPr>
      <w:rFonts w:ascii="Symbol" w:hAnsi="Symbol" w:cs="Symbol"/>
      <w:color w:val="000000"/>
      <w:sz w:val="24"/>
      <w:szCs w:val="24"/>
      <w:lang w:val="en-US" w:eastAsia="zh-CN" w:bidi="ar-SA"/>
    </w:rPr>
  </w:style>
  <w:style w:type="paragraph" w:styleId="884">
    <w:name w:val="批注文字1"/>
    <w:basedOn w:val="767"/>
    <w:next w:val="884"/>
    <w:link w:val="767"/>
    <w:qFormat/>
    <w:pPr>
      <w:jc w:val="left"/>
    </w:pPr>
  </w:style>
  <w:style w:type="character" w:styleId="10669" w:default="1">
    <w:name w:val="Default Paragraph Font"/>
    <w:uiPriority w:val="1"/>
    <w:semiHidden/>
    <w:unhideWhenUsed/>
  </w:style>
  <w:style w:type="numbering" w:styleId="10670" w:default="1">
    <w:name w:val="No List"/>
    <w:uiPriority w:val="99"/>
    <w:semiHidden/>
    <w:unhideWhenUsed/>
  </w:style>
  <w:style w:type="table" w:styleId="106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dc:creator>
  <cp:lastModifiedBy>姚仲宇</cp:lastModifiedBy>
  <cp:revision>5</cp:revision>
  <dcterms:created xsi:type="dcterms:W3CDTF">2024-07-17T01:58:00Z</dcterms:created>
  <dcterms:modified xsi:type="dcterms:W3CDTF">2026-02-11T06:35:09Z</dcterms:modified>
</cp:coreProperties>
</file>