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left"/>
        <w:spacing w:line="240" w:lineRule="exact"/>
        <w:tabs>
          <w:tab w:val="left" w:pos="3841" w:leader="none"/>
        </w:tabs>
        <w:rPr>
          <w:rFonts w:ascii="宋体" w:hAnsi="宋体" w:eastAsia="宋体" w:cs="仿宋"/>
          <w:b/>
          <w:i/>
          <w:sz w:val="21"/>
          <w:szCs w:val="21"/>
        </w:rPr>
      </w:pPr>
      <w:r>
        <w:rPr>
          <w:rFonts w:hint="eastAsia" w:ascii="宋体" w:hAnsi="宋体" w:eastAsia="宋体" w:cs="仿宋"/>
          <w:b/>
          <w:sz w:val="72"/>
        </w:rPr>
        <w:tab/>
      </w:r>
      <w:r>
        <w:rPr>
          <w:rFonts w:ascii="宋体" w:hAnsi="宋体" w:eastAsia="宋体" w:cs="仿宋"/>
          <w:b/>
          <w:i/>
          <w:sz w:val="21"/>
          <w:szCs w:val="21"/>
        </w:rPr>
      </w:r>
      <w:r/>
    </w:p>
    <w:p>
      <w:pPr>
        <w:pStyle w:val="985"/>
        <w:jc w:val="center"/>
        <w:rPr>
          <w:rFonts w:ascii="宋体" w:hAnsi="宋体" w:eastAsia="宋体" w:cs="仿宋"/>
          <w:b/>
          <w:sz w:val="72"/>
        </w:rPr>
      </w:pPr>
      <w:r>
        <w:rPr>
          <w:rFonts w:ascii="宋体" w:hAnsi="宋体" w:eastAsia="宋体" w:cs="仿宋"/>
          <w:b/>
          <w:sz w:val="72"/>
        </w:rPr>
      </w:r>
      <w:r/>
    </w:p>
    <w:p>
      <w:pPr>
        <w:pStyle w:val="985"/>
        <w:jc w:val="center"/>
        <w:spacing w:line="360" w:lineRule="auto"/>
        <w:rPr>
          <w:rFonts w:ascii="宋体" w:hAnsi="宋体" w:eastAsia="宋体" w:cs="仿宋"/>
          <w:bCs/>
          <w:spacing w:val="20"/>
          <w:sz w:val="72"/>
          <w:szCs w:val="72"/>
        </w:rPr>
      </w:pPr>
      <w:r>
        <w:rPr>
          <w:rFonts w:hint="eastAsia" w:ascii="宋体" w:hAnsi="宋体" w:eastAsia="宋体" w:cs="仿宋"/>
          <w:bCs/>
          <w:spacing w:val="20"/>
          <w:sz w:val="72"/>
          <w:szCs w:val="72"/>
        </w:rPr>
        <w:t xml:space="preserve">泰州市政府采购</w:t>
      </w:r>
      <w:r>
        <w:rPr>
          <w:rFonts w:ascii="宋体" w:hAnsi="宋体" w:eastAsia="宋体" w:cs="仿宋"/>
          <w:bCs/>
          <w:spacing w:val="20"/>
          <w:sz w:val="72"/>
          <w:szCs w:val="72"/>
        </w:rPr>
      </w:r>
      <w:r/>
    </w:p>
    <w:p>
      <w:pPr>
        <w:pStyle w:val="985"/>
        <w:jc w:val="center"/>
        <w:spacing w:line="360" w:lineRule="auto"/>
        <w:rPr>
          <w:rFonts w:ascii="宋体" w:hAnsi="宋体" w:eastAsia="宋体" w:cs="仿宋"/>
          <w:bCs/>
          <w:spacing w:val="20"/>
          <w:sz w:val="52"/>
          <w:szCs w:val="52"/>
        </w:rPr>
      </w:pPr>
      <w:r>
        <w:rPr>
          <w:rFonts w:hint="eastAsia" w:ascii="宋体" w:hAnsi="宋体" w:eastAsia="宋体" w:cs="仿宋"/>
          <w:bCs/>
          <w:spacing w:val="20"/>
          <w:sz w:val="52"/>
          <w:szCs w:val="52"/>
        </w:rPr>
        <w:t xml:space="preserve">公开</w:t>
      </w: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196850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仿宋"/>
          <w:bCs/>
          <w:spacing w:val="20"/>
          <w:sz w:val="52"/>
          <w:szCs w:val="52"/>
        </w:rPr>
        <w:t xml:space="preserve">招标文件</w:t>
      </w:r>
      <w:r>
        <w:rPr>
          <w:rFonts w:ascii="宋体" w:hAnsi="宋体" w:eastAsia="宋体" w:cs="仿宋"/>
          <w:bCs/>
          <w:spacing w:val="20"/>
          <w:sz w:val="52"/>
          <w:szCs w:val="52"/>
        </w:rPr>
      </w:r>
      <w:r/>
    </w:p>
    <w:p>
      <w:pPr>
        <w:pStyle w:val="985"/>
        <w:jc w:val="center"/>
        <w:rPr>
          <w:rFonts w:ascii="宋体" w:hAnsi="宋体" w:eastAsia="宋体" w:cs="仿宋"/>
          <w:b/>
          <w:sz w:val="72"/>
          <w:szCs w:val="72"/>
        </w:rPr>
      </w:pPr>
      <w:r>
        <w:rPr>
          <w:rFonts w:hint="eastAsia" w:ascii="宋体" w:hAnsi="宋体" w:eastAsia="宋体" w:cs="仿宋"/>
          <w:bCs/>
          <w:sz w:val="30"/>
        </w:rPr>
        <w:t xml:space="preserve">（全流程电子化不见面开标）</w:t>
      </w:r>
      <w:r>
        <w:rPr>
          <w:rFonts w:ascii="宋体" w:hAnsi="宋体" w:eastAsia="宋体" w:cs="仿宋"/>
          <w:b/>
          <w:sz w:val="72"/>
          <w:szCs w:val="72"/>
        </w:rPr>
      </w:r>
      <w:r/>
    </w:p>
    <w:p>
      <w:pPr>
        <w:pStyle w:val="985"/>
        <w:rPr>
          <w:rFonts w:ascii="宋体" w:hAnsi="宋体" w:eastAsia="宋体" w:cs="仿宋"/>
          <w:b/>
          <w:sz w:val="72"/>
        </w:rPr>
      </w:pPr>
      <w:r>
        <w:rPr>
          <w:rFonts w:ascii="宋体" w:hAnsi="宋体" w:eastAsia="宋体" w:cs="仿宋"/>
          <w:b/>
          <w:sz w:val="72"/>
        </w:rPr>
      </w:r>
      <w:r/>
    </w:p>
    <w:p>
      <w:pPr>
        <w:pStyle w:val="1263"/>
        <w:ind w:firstLine="568"/>
        <w:rPr>
          <w:rFonts w:hAnsi="宋体" w:cs="仿宋"/>
        </w:rPr>
      </w:pPr>
      <w:r>
        <w:rPr>
          <w:rFonts w:hAnsi="宋体" w:cs="仿宋"/>
        </w:rPr>
      </w:r>
      <w:r/>
    </w:p>
    <w:p>
      <w:pPr>
        <w:pStyle w:val="1263"/>
        <w:ind w:firstLine="568"/>
        <w:rPr>
          <w:rFonts w:hAnsi="宋体" w:cs="仿宋"/>
        </w:rPr>
      </w:pPr>
      <w:r>
        <w:rPr>
          <w:rFonts w:hAnsi="宋体" w:cs="仿宋"/>
        </w:rPr>
      </w:r>
      <w:r/>
    </w:p>
    <w:p>
      <w:pPr>
        <w:pStyle w:val="985"/>
        <w:jc w:val="center"/>
        <w:spacing w:line="360" w:lineRule="auto"/>
        <w:rPr>
          <w:rFonts w:hint="eastAsia" w:ascii="宋体" w:hAnsi="宋体" w:eastAsia="宋体" w:cs="仿宋"/>
          <w:b/>
          <w:bCs/>
          <w:sz w:val="28"/>
          <w:szCs w:val="28"/>
        </w:rPr>
      </w:pPr>
      <w:r>
        <w:rPr>
          <w:rFonts w:hint="eastAsia" w:ascii="宋体" w:hAnsi="宋体" w:eastAsia="宋体" w:cs="仿宋"/>
          <w:b/>
          <w:bCs/>
          <w:sz w:val="28"/>
          <w:szCs w:val="28"/>
        </w:rPr>
        <w:t xml:space="preserve">项目编号：</w:t>
      </w:r>
      <w:r>
        <w:rPr>
          <w:rFonts w:ascii="宋体" w:hAnsi="宋体" w:eastAsia="宋体" w:cs="仿宋"/>
          <w:b/>
          <w:bCs/>
          <w:sz w:val="28"/>
          <w:szCs w:val="28"/>
        </w:rPr>
        <w:t xml:space="preserve">JSZC-321283-HWZX-G2026-0068</w:t>
      </w:r>
      <w:r>
        <w:rPr>
          <w:rFonts w:hint="eastAsia" w:ascii="宋体" w:hAnsi="宋体" w:eastAsia="宋体" w:cs="仿宋"/>
          <w:b/>
          <w:bCs/>
          <w:sz w:val="28"/>
          <w:szCs w:val="28"/>
        </w:rPr>
        <w:t xml:space="preserve"> </w:t>
      </w:r>
      <w:r>
        <w:rPr>
          <w:rFonts w:hint="eastAsia" w:ascii="宋体" w:hAnsi="宋体" w:eastAsia="宋体" w:cs="仿宋"/>
          <w:b/>
          <w:bCs/>
          <w:sz w:val="28"/>
          <w:szCs w:val="28"/>
        </w:rPr>
      </w:r>
      <w:r/>
    </w:p>
    <w:p>
      <w:pPr>
        <w:pStyle w:val="985"/>
        <w:jc w:val="center"/>
        <w:spacing w:line="360" w:lineRule="auto"/>
        <w:rPr>
          <w:rFonts w:hint="eastAsia" w:ascii="宋体" w:hAnsi="宋体" w:eastAsia="宋体" w:cs="仿宋"/>
          <w:b/>
          <w:bCs/>
          <w:sz w:val="28"/>
          <w:szCs w:val="28"/>
        </w:rPr>
      </w:pPr>
      <w:r>
        <w:rPr>
          <w:rFonts w:hint="eastAsia" w:ascii="宋体" w:hAnsi="宋体" w:eastAsia="宋体" w:cs="仿宋"/>
          <w:b/>
          <w:bCs/>
          <w:sz w:val="28"/>
          <w:szCs w:val="28"/>
        </w:rPr>
        <w:t xml:space="preserve">采购代理编号：0675-266JOC003153</w:t>
      </w:r>
      <w:r/>
    </w:p>
    <w:p>
      <w:pPr>
        <w:pStyle w:val="985"/>
        <w:jc w:val="center"/>
        <w:spacing w:line="360" w:lineRule="auto"/>
        <w:rPr>
          <w:rFonts w:hint="eastAsia" w:ascii="宋体" w:hAnsi="宋体" w:eastAsia="宋体" w:cs="仿宋"/>
          <w:b/>
          <w:bCs/>
          <w:sz w:val="28"/>
          <w:szCs w:val="28"/>
        </w:rPr>
      </w:pPr>
      <w:r>
        <w:rPr>
          <w:rFonts w:hint="eastAsia" w:ascii="宋体" w:hAnsi="宋体" w:eastAsia="宋体" w:cs="仿宋"/>
          <w:b/>
          <w:bCs/>
          <w:sz w:val="28"/>
          <w:szCs w:val="28"/>
        </w:rPr>
        <w:t xml:space="preserve">项目名称：泰兴市各乡镇卫生院医疗设备维保项目</w:t>
      </w:r>
      <w:r/>
    </w:p>
    <w:p>
      <w:pPr>
        <w:pStyle w:val="985"/>
        <w:ind w:firstLine="419"/>
        <w:jc w:val="center"/>
        <w:spacing w:line="360" w:lineRule="auto"/>
        <w:rPr>
          <w:rFonts w:ascii="宋体" w:hAnsi="宋体" w:eastAsia="宋体" w:cs="仿宋"/>
          <w:b/>
          <w:bCs/>
          <w:sz w:val="28"/>
          <w:szCs w:val="28"/>
        </w:rPr>
      </w:pPr>
      <w:r>
        <w:rPr>
          <w:rFonts w:ascii="宋体" w:hAnsi="宋体" w:eastAsia="宋体" w:cs="仿宋"/>
          <w:b/>
          <w:bCs/>
          <w:sz w:val="28"/>
          <w:szCs w:val="28"/>
        </w:rPr>
      </w:r>
      <w:r/>
    </w:p>
    <w:p>
      <w:pPr>
        <w:pStyle w:val="985"/>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985"/>
        <w:spacing w:line="360" w:lineRule="auto"/>
        <w:rPr>
          <w:rFonts w:ascii="宋体" w:hAnsi="宋体" w:eastAsia="宋体" w:cs="仿宋"/>
          <w:b/>
          <w:bCs/>
          <w:sz w:val="28"/>
          <w:szCs w:val="28"/>
        </w:rPr>
      </w:pPr>
      <w:r>
        <w:rPr>
          <w:rFonts w:ascii="宋体" w:hAnsi="宋体" w:eastAsia="宋体" w:cs="仿宋"/>
          <w:b/>
          <w:bCs/>
          <w:sz w:val="28"/>
          <w:szCs w:val="28"/>
        </w:rPr>
      </w:r>
      <w:r/>
    </w:p>
    <w:p>
      <w:pPr>
        <w:pStyle w:val="985"/>
        <w:spacing w:line="360" w:lineRule="auto"/>
        <w:rPr>
          <w:rFonts w:ascii="宋体" w:hAnsi="宋体" w:eastAsia="宋体" w:cs="仿宋"/>
          <w:b/>
          <w:bCs/>
          <w:sz w:val="28"/>
          <w:szCs w:val="28"/>
        </w:rPr>
      </w:pPr>
      <w:r>
        <w:rPr>
          <w:rFonts w:ascii="宋体" w:hAnsi="宋体" w:eastAsia="宋体" w:cs="仿宋"/>
          <w:b/>
          <w:bCs/>
          <w:sz w:val="28"/>
          <w:szCs w:val="28"/>
        </w:rPr>
      </w:r>
      <w:r/>
    </w:p>
    <w:p>
      <w:pPr>
        <w:pStyle w:val="985"/>
        <w:spacing w:line="360" w:lineRule="auto"/>
        <w:rPr>
          <w:rFonts w:hint="eastAsia" w:ascii="宋体" w:hAnsi="宋体" w:eastAsia="宋体" w:cs="仿宋"/>
          <w:b/>
          <w:bCs/>
          <w:sz w:val="28"/>
          <w:szCs w:val="28"/>
        </w:rPr>
      </w:pPr>
      <w:r>
        <w:rPr>
          <w:rFonts w:hint="eastAsia" w:ascii="宋体" w:hAnsi="宋体" w:eastAsia="宋体" w:cs="仿宋"/>
          <w:b/>
          <w:bCs/>
          <w:sz w:val="28"/>
          <w:szCs w:val="28"/>
        </w:rPr>
      </w:r>
      <w:r/>
    </w:p>
    <w:p>
      <w:pPr>
        <w:pStyle w:val="1010"/>
      </w:pPr>
      <w:r/>
      <w:r/>
    </w:p>
    <w:p>
      <w:pPr>
        <w:pStyle w:val="985"/>
        <w:jc w:val="center"/>
        <w:spacing w:line="360" w:lineRule="auto"/>
        <w:rPr>
          <w:rFonts w:hint="eastAsia" w:ascii="宋体" w:hAnsi="宋体" w:eastAsia="宋体" w:cs="仿宋"/>
          <w:b/>
          <w:bCs/>
          <w:sz w:val="28"/>
          <w:szCs w:val="28"/>
        </w:rPr>
      </w:pPr>
      <w:r>
        <w:rPr>
          <w:rFonts w:hint="eastAsia" w:ascii="宋体" w:hAnsi="宋体" w:eastAsia="宋体" w:cs="仿宋"/>
          <w:b/>
          <w:bCs/>
          <w:sz w:val="28"/>
          <w:szCs w:val="28"/>
        </w:rPr>
        <w:t xml:space="preserve">采   购   人：</w:t>
      </w:r>
      <w:r>
        <w:rPr>
          <w:rFonts w:hint="eastAsia" w:ascii="宋体" w:hAnsi="宋体" w:eastAsia="宋体" w:cs="仿宋"/>
          <w:b/>
          <w:bCs/>
          <w:sz w:val="28"/>
          <w:szCs w:val="28"/>
        </w:rPr>
        <w:t xml:space="preserve">泰兴市卫生健康委员会</w:t>
      </w:r>
      <w:r>
        <w:rPr>
          <w:rFonts w:hint="eastAsia" w:ascii="宋体" w:hAnsi="宋体" w:eastAsia="宋体" w:cs="仿宋"/>
          <w:b/>
          <w:bCs/>
          <w:sz w:val="28"/>
          <w:szCs w:val="28"/>
        </w:rPr>
      </w:r>
      <w:r/>
    </w:p>
    <w:p>
      <w:pPr>
        <w:pStyle w:val="985"/>
        <w:jc w:val="center"/>
        <w:spacing w:line="360" w:lineRule="auto"/>
        <w:rPr>
          <w:rFonts w:hint="eastAsia" w:ascii="宋体" w:hAnsi="宋体" w:eastAsia="宋体" w:cs="仿宋"/>
          <w:b/>
          <w:bCs/>
          <w:sz w:val="28"/>
          <w:szCs w:val="28"/>
        </w:rPr>
      </w:pPr>
      <w:r>
        <w:rPr>
          <w:rFonts w:hint="eastAsia" w:ascii="宋体" w:hAnsi="宋体" w:eastAsia="宋体" w:cs="仿宋"/>
          <w:b/>
          <w:bCs/>
          <w:sz w:val="28"/>
          <w:szCs w:val="28"/>
        </w:rPr>
        <w:t xml:space="preserve">采购代理机构：江苏海外集团国际工程咨询有限公司</w:t>
      </w:r>
      <w:r/>
    </w:p>
    <w:p>
      <w:pPr>
        <w:pStyle w:val="985"/>
        <w:jc w:val="center"/>
        <w:rPr>
          <w:rFonts w:ascii="宋体" w:hAnsi="宋体" w:eastAsia="宋体" w:cs="仿宋"/>
          <w:b/>
          <w:sz w:val="28"/>
          <w:szCs w:val="28"/>
        </w:rPr>
      </w:pPr>
      <w:r>
        <w:rPr>
          <w:rFonts w:hint="eastAsia" w:ascii="宋体" w:hAnsi="宋体" w:eastAsia="宋体" w:cs="仿宋"/>
          <w:b/>
          <w:sz w:val="28"/>
          <w:szCs w:val="28"/>
        </w:rPr>
        <w:t xml:space="preserve">2026年</w:t>
      </w:r>
      <w:r>
        <w:rPr>
          <w:rFonts w:hint="eastAsia" w:ascii="宋体" w:hAnsi="宋体" w:eastAsia="宋体" w:cs="仿宋"/>
          <w:b/>
          <w:sz w:val="28"/>
          <w:szCs w:val="28"/>
        </w:rPr>
        <w:t xml:space="preserve">3</w:t>
      </w:r>
      <w:r>
        <w:rPr>
          <w:rFonts w:hint="eastAsia" w:ascii="宋体" w:hAnsi="宋体" w:eastAsia="宋体" w:cs="仿宋"/>
          <w:b/>
          <w:sz w:val="28"/>
          <w:szCs w:val="28"/>
        </w:rPr>
        <w:t xml:space="preserve">月</w:t>
      </w:r>
      <w:r>
        <w:rPr>
          <w:rFonts w:ascii="宋体" w:hAnsi="宋体" w:eastAsia="宋体" w:cs="仿宋"/>
          <w:b/>
          <w:sz w:val="28"/>
          <w:szCs w:val="28"/>
        </w:rPr>
      </w:r>
      <w:r/>
    </w:p>
    <w:p>
      <w:pPr>
        <w:spacing w:line="360" w:lineRule="auto"/>
        <w:widowControl/>
        <w:rPr>
          <w:rFonts w:ascii="宋体" w:hAnsi="宋体" w:eastAsia="宋体" w:cs="仿宋"/>
          <w:b/>
          <w:bCs/>
          <w:sz w:val="28"/>
          <w:szCs w:val="28"/>
        </w:rPr>
      </w:pPr>
      <w:r>
        <w:rPr>
          <w:rFonts w:ascii="宋体" w:hAnsi="宋体" w:eastAsia="宋体" w:cs="仿宋"/>
          <w:b/>
          <w:sz w:val="28"/>
          <w:szCs w:val="28"/>
        </w:rPr>
      </w:r>
      <w:r>
        <w:rPr>
          <w:rFonts w:ascii="宋体" w:hAnsi="宋体" w:eastAsia="宋体" w:cs="仿宋"/>
          <w:b/>
          <w:sz w:val="28"/>
          <w:szCs w:val="28"/>
        </w:rPr>
      </w:r>
    </w:p>
    <w:p>
      <w:pPr>
        <w:spacing w:line="360" w:lineRule="auto"/>
        <w:widowControl/>
        <w:rPr>
          <w:rFonts w:ascii="宋体" w:hAnsi="宋体" w:eastAsia="宋体" w:cs="仿宋"/>
          <w:b/>
          <w:bCs/>
          <w:sz w:val="28"/>
          <w:szCs w:val="28"/>
        </w:rPr>
      </w:pPr>
      <w:r>
        <w:rPr>
          <w:rFonts w:ascii="宋体" w:hAnsi="宋体" w:eastAsia="宋体" w:cs="仿宋"/>
          <w:b/>
          <w:bCs/>
          <w:sz w:val="28"/>
          <w:szCs w:val="28"/>
        </w:rPr>
      </w:r>
      <w:r>
        <w:rPr>
          <w:rFonts w:ascii="宋体" w:hAnsi="宋体" w:eastAsia="宋体" w:cs="仿宋"/>
          <w:b/>
          <w:bCs/>
          <w:sz w:val="28"/>
          <w:szCs w:val="28"/>
        </w:rPr>
      </w:r>
    </w:p>
    <w:p>
      <w:pPr>
        <w:spacing w:line="360" w:lineRule="auto"/>
        <w:widowControl/>
        <w:rPr>
          <w:rFonts w:ascii="宋体" w:hAnsi="宋体" w:eastAsia="宋体" w:cs="仿宋"/>
          <w:b/>
          <w:bCs/>
          <w:sz w:val="28"/>
          <w:szCs w:val="28"/>
        </w:rPr>
      </w:pPr>
      <w:r>
        <w:rPr>
          <w:rFonts w:ascii="宋体" w:hAnsi="宋体" w:eastAsia="宋体" w:cs="仿宋"/>
          <w:b/>
          <w:bCs/>
          <w:sz w:val="28"/>
          <w:szCs w:val="28"/>
        </w:rPr>
      </w:r>
      <w:r>
        <w:rPr>
          <w:rFonts w:ascii="宋体" w:hAnsi="宋体" w:eastAsia="宋体" w:cs="仿宋"/>
          <w:b/>
          <w:bCs/>
          <w:sz w:val="28"/>
          <w:szCs w:val="28"/>
        </w:rPr>
      </w:r>
    </w:p>
    <w:p>
      <w:pPr>
        <w:pStyle w:val="985"/>
        <w:spacing w:line="360" w:lineRule="auto"/>
        <w:widowControl/>
        <w:rPr>
          <w:rFonts w:ascii="宋体" w:hAnsi="宋体" w:eastAsia="宋体" w:cs="仿宋"/>
          <w:b/>
          <w:bCs/>
          <w:sz w:val="28"/>
          <w:szCs w:val="28"/>
        </w:rPr>
      </w:pPr>
      <w:r>
        <w:rPr>
          <w:rFonts w:ascii="宋体" w:hAnsi="宋体" w:eastAsia="宋体" w:cs="仿宋"/>
          <w:b/>
          <w:sz w:val="28"/>
          <w:szCs w:val="28"/>
        </w:rPr>
      </w:r>
      <w:r/>
    </w:p>
    <w:p>
      <w:pPr>
        <w:pStyle w:val="985"/>
        <w:jc w:val="center"/>
        <w:spacing w:line="360" w:lineRule="auto"/>
        <w:widowControl/>
        <w:rPr>
          <w:rFonts w:ascii="宋体" w:hAnsi="宋体" w:eastAsia="宋体" w:cs="仿宋"/>
          <w:b/>
          <w:sz w:val="36"/>
          <w:szCs w:val="36"/>
        </w:rPr>
      </w:pPr>
      <w:r>
        <w:rPr>
          <w:rFonts w:hint="eastAsia" w:ascii="宋体" w:hAnsi="宋体" w:eastAsia="宋体" w:cs="仿宋"/>
          <w:b/>
          <w:sz w:val="36"/>
          <w:szCs w:val="36"/>
        </w:rPr>
        <w:t xml:space="preserve">目  录</w:t>
      </w:r>
      <w:r>
        <w:rPr>
          <w:rFonts w:ascii="宋体" w:hAnsi="宋体" w:eastAsia="宋体" w:cs="仿宋"/>
          <w:b/>
          <w:sz w:val="36"/>
          <w:szCs w:val="36"/>
        </w:rPr>
      </w:r>
      <w:r/>
    </w:p>
    <w:p>
      <w:pPr>
        <w:pStyle w:val="985"/>
        <w:jc w:val="center"/>
        <w:rPr>
          <w:rFonts w:ascii="宋体" w:hAnsi="宋体" w:eastAsia="宋体" w:cs="仿宋"/>
          <w:sz w:val="24"/>
          <w:szCs w:val="24"/>
        </w:rPr>
      </w:pPr>
      <w:r>
        <w:rPr>
          <w:rFonts w:ascii="宋体" w:hAnsi="宋体" w:eastAsia="宋体" w:cs="仿宋"/>
          <w:sz w:val="24"/>
          <w:szCs w:val="24"/>
        </w:rPr>
      </w:r>
      <w:r/>
    </w:p>
    <w:p>
      <w:pPr>
        <w:pStyle w:val="126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begin"/>
      </w:r>
      <w:r>
        <w:rPr>
          <w:rFonts w:hint="eastAsia" w:ascii="宋体" w:hAnsi="宋体" w:eastAsia="宋体" w:cs="仿宋"/>
          <w:b/>
          <w:sz w:val="28"/>
          <w:szCs w:val="21"/>
        </w:rPr>
        <w:instrText xml:space="preserve">TOC  \* MERGEFORMAT</w:instrText>
      </w:r>
      <w:r>
        <w:rPr>
          <w:rFonts w:hint="eastAsia" w:ascii="宋体" w:hAnsi="宋体" w:eastAsia="宋体" w:cs="仿宋"/>
          <w:b/>
          <w:sz w:val="28"/>
          <w:szCs w:val="21"/>
        </w:rPr>
        <w:fldChar w:fldCharType="separate"/>
      </w:r>
      <w:r>
        <w:rPr>
          <w:rFonts w:hint="eastAsia" w:ascii="宋体" w:hAnsi="宋体" w:eastAsia="宋体" w:cs="仿宋"/>
          <w:b/>
          <w:sz w:val="28"/>
          <w:szCs w:val="21"/>
        </w:rPr>
        <w:t xml:space="preserve">第一章 招标公告</w:t>
      </w:r>
      <w:r>
        <w:rPr>
          <w:rFonts w:ascii="宋体" w:hAnsi="宋体" w:eastAsia="宋体" w:cs="仿宋"/>
          <w:b/>
          <w:sz w:val="28"/>
          <w:szCs w:val="21"/>
        </w:rPr>
      </w:r>
      <w:r/>
    </w:p>
    <w:p>
      <w:pPr>
        <w:pStyle w:val="126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第二章 投标人须知</w:t>
      </w:r>
      <w:r>
        <w:rPr>
          <w:rFonts w:ascii="宋体" w:hAnsi="宋体" w:eastAsia="宋体" w:cs="仿宋"/>
          <w:b/>
          <w:sz w:val="28"/>
          <w:szCs w:val="21"/>
        </w:rPr>
      </w:r>
      <w:r/>
    </w:p>
    <w:p>
      <w:pPr>
        <w:pStyle w:val="126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第三章 采购需求</w:t>
      </w:r>
      <w:r>
        <w:rPr>
          <w:rFonts w:ascii="宋体" w:hAnsi="宋体" w:eastAsia="宋体" w:cs="仿宋"/>
          <w:b/>
          <w:sz w:val="28"/>
          <w:szCs w:val="21"/>
        </w:rPr>
      </w:r>
      <w:r/>
    </w:p>
    <w:p>
      <w:pPr>
        <w:pStyle w:val="126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第四章 评标办法及标准</w:t>
      </w:r>
      <w:r>
        <w:rPr>
          <w:rFonts w:ascii="宋体" w:hAnsi="宋体" w:eastAsia="宋体" w:cs="仿宋"/>
          <w:b/>
          <w:sz w:val="28"/>
          <w:szCs w:val="21"/>
        </w:rPr>
      </w:r>
      <w:r/>
    </w:p>
    <w:p>
      <w:pPr>
        <w:pStyle w:val="126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第五章 合同条款</w:t>
      </w:r>
      <w:r>
        <w:rPr>
          <w:rFonts w:ascii="宋体" w:hAnsi="宋体" w:eastAsia="宋体" w:cs="仿宋"/>
          <w:b/>
          <w:sz w:val="28"/>
          <w:szCs w:val="21"/>
        </w:rPr>
      </w:r>
      <w:r/>
    </w:p>
    <w:p>
      <w:pPr>
        <w:pStyle w:val="126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end"/>
      </w:r>
      <w:r>
        <w:rPr>
          <w:rFonts w:hint="eastAsia" w:ascii="宋体" w:hAnsi="宋体" w:eastAsia="宋体" w:cs="仿宋"/>
          <w:b/>
          <w:sz w:val="28"/>
          <w:szCs w:val="21"/>
        </w:rPr>
        <w:t xml:space="preserve">第六</w:t>
      </w:r>
      <w:r>
        <w:rPr>
          <w:rFonts w:hint="eastAsia" w:ascii="宋体" w:hAnsi="宋体" w:eastAsia="宋体" w:cs="仿宋"/>
          <w:b/>
          <w:sz w:val="28"/>
          <w:szCs w:val="21"/>
        </w:rPr>
        <w:t xml:space="preserve">章 投标文件格式</w:t>
      </w:r>
      <w:r>
        <w:rPr>
          <w:rFonts w:ascii="宋体" w:hAnsi="宋体" w:eastAsia="宋体" w:cs="仿宋"/>
          <w:b/>
          <w:sz w:val="28"/>
          <w:szCs w:val="21"/>
        </w:rPr>
      </w:r>
      <w:r/>
    </w:p>
    <w:p>
      <w:pPr>
        <w:pStyle w:val="985"/>
        <w:jc w:val="center"/>
        <w:rPr>
          <w:rFonts w:ascii="宋体" w:hAnsi="宋体" w:eastAsia="宋体" w:cs="仿宋"/>
          <w:sz w:val="24"/>
          <w:szCs w:val="24"/>
        </w:rPr>
      </w:pPr>
      <w:r>
        <w:rPr>
          <w:rFonts w:ascii="宋体" w:hAnsi="宋体" w:eastAsia="宋体" w:cs="仿宋"/>
          <w:sz w:val="24"/>
          <w:szCs w:val="24"/>
        </w:rPr>
      </w:r>
      <w:r/>
    </w:p>
    <w:p>
      <w:pPr>
        <w:pStyle w:val="985"/>
        <w:spacing w:line="360" w:lineRule="auto"/>
        <w:rPr>
          <w:rFonts w:ascii="宋体" w:hAnsi="宋体" w:eastAsia="宋体" w:cs="仿宋"/>
          <w:b/>
          <w:sz w:val="21"/>
          <w:szCs w:val="21"/>
        </w:rPr>
      </w:pPr>
      <w:r>
        <w:rPr>
          <w:rFonts w:ascii="宋体" w:hAnsi="宋体" w:eastAsia="宋体" w:cs="仿宋"/>
          <w:b/>
          <w:sz w:val="21"/>
          <w:szCs w:val="21"/>
        </w:rPr>
      </w:r>
      <w:r/>
    </w:p>
    <w:p>
      <w:pPr>
        <w:pStyle w:val="985"/>
        <w:spacing w:line="360" w:lineRule="auto"/>
        <w:rPr>
          <w:rFonts w:ascii="宋体" w:hAnsi="宋体" w:eastAsia="宋体" w:cs="仿宋"/>
          <w:b/>
          <w:sz w:val="21"/>
          <w:szCs w:val="21"/>
        </w:rPr>
      </w:pPr>
      <w:r>
        <w:rPr>
          <w:rFonts w:ascii="宋体" w:hAnsi="宋体" w:eastAsia="宋体" w:cs="仿宋"/>
          <w:b/>
          <w:sz w:val="21"/>
          <w:szCs w:val="21"/>
        </w:rPr>
      </w:r>
      <w:r/>
    </w:p>
    <w:p>
      <w:pPr>
        <w:pStyle w:val="985"/>
        <w:spacing w:line="360" w:lineRule="auto"/>
        <w:rPr>
          <w:rFonts w:ascii="宋体" w:hAnsi="宋体" w:eastAsia="宋体" w:cs="仿宋"/>
          <w:b/>
          <w:sz w:val="21"/>
          <w:szCs w:val="21"/>
        </w:rPr>
      </w:pPr>
      <w:r>
        <w:rPr>
          <w:rFonts w:ascii="宋体" w:hAnsi="宋体" w:eastAsia="宋体" w:cs="仿宋"/>
          <w:b/>
          <w:sz w:val="21"/>
          <w:szCs w:val="21"/>
        </w:rPr>
      </w:r>
      <w:r/>
    </w:p>
    <w:p>
      <w:pPr>
        <w:pStyle w:val="985"/>
        <w:spacing w:line="360" w:lineRule="auto"/>
        <w:rPr>
          <w:rFonts w:ascii="宋体" w:hAnsi="宋体" w:eastAsia="宋体" w:cs="仿宋"/>
          <w:b/>
          <w:sz w:val="21"/>
          <w:szCs w:val="21"/>
        </w:rPr>
      </w:pPr>
      <w:r>
        <w:rPr>
          <w:rFonts w:ascii="宋体" w:hAnsi="宋体" w:eastAsia="宋体" w:cs="仿宋"/>
          <w:b/>
          <w:sz w:val="21"/>
          <w:szCs w:val="21"/>
        </w:rPr>
      </w:r>
      <w:r/>
    </w:p>
    <w:p>
      <w:pPr>
        <w:pStyle w:val="985"/>
        <w:jc w:val="center"/>
        <w:spacing w:line="360" w:lineRule="auto"/>
        <w:widowControl/>
        <w:rPr>
          <w:rFonts w:ascii="宋体" w:hAnsi="宋体" w:eastAsia="宋体" w:cs="仿宋"/>
          <w:b/>
          <w:spacing w:val="15"/>
          <w:sz w:val="32"/>
          <w:szCs w:val="32"/>
        </w:rPr>
      </w:pPr>
      <w:r>
        <w:rPr>
          <w:rFonts w:hint="eastAsia" w:ascii="宋体" w:hAnsi="宋体" w:eastAsia="宋体" w:cs="仿宋"/>
          <w:sz w:val="21"/>
          <w:szCs w:val="21"/>
        </w:rPr>
        <w:br w:type="page" w:clear="all"/>
      </w:r>
      <w:bookmarkStart w:id="0" w:name="_Toc388026584"/>
      <w:r/>
      <w:bookmarkStart w:id="1" w:name="_Toc409438817"/>
      <w:r>
        <w:rPr>
          <w:rFonts w:hint="eastAsia" w:ascii="宋体" w:hAnsi="宋体" w:eastAsia="宋体" w:cs="仿宋"/>
          <w:b/>
          <w:spacing w:val="15"/>
          <w:sz w:val="32"/>
          <w:szCs w:val="32"/>
        </w:rPr>
        <w:t xml:space="preserve">第一章</w:t>
      </w:r>
      <w:r>
        <w:rPr>
          <w:rFonts w:hint="eastAsia" w:ascii="宋体" w:hAnsi="宋体" w:eastAsia="宋体" w:cs="宋体"/>
          <w:sz w:val="32"/>
          <w:szCs w:val="32"/>
        </w:rPr>
        <w:t xml:space="preserve"> </w:t>
      </w:r>
      <w:bookmarkStart w:id="2" w:name="_Toc228679947"/>
      <w:r/>
      <w:bookmarkEnd w:id="2"/>
      <w:r/>
      <w:bookmarkStart w:id="3" w:name="_Toc258329824"/>
      <w:r/>
      <w:bookmarkEnd w:id="3"/>
      <w:r/>
      <w:bookmarkStart w:id="4" w:name="_Toc417477665"/>
      <w:r/>
      <w:bookmarkEnd w:id="4"/>
      <w:r>
        <w:rPr>
          <w:rFonts w:hint="eastAsia" w:ascii="宋体" w:hAnsi="宋体" w:eastAsia="宋体" w:cs="仿宋"/>
          <w:b/>
          <w:spacing w:val="15"/>
          <w:sz w:val="32"/>
          <w:szCs w:val="32"/>
        </w:rPr>
        <w:t xml:space="preserve">招标公告</w:t>
      </w:r>
      <w:r>
        <w:rPr>
          <w:rFonts w:ascii="宋体" w:hAnsi="宋体" w:eastAsia="宋体" w:cs="仿宋"/>
          <w:b/>
          <w:spacing w:val="15"/>
          <w:sz w:val="32"/>
          <w:szCs w:val="32"/>
        </w:rPr>
      </w:r>
      <w:r/>
    </w:p>
    <w:p>
      <w:pPr>
        <w:pStyle w:val="985"/>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rPr>
        <w:t xml:space="preserve">项目概况</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u w:val="single"/>
        </w:rPr>
        <w:t xml:space="preserve">泰兴市各乡镇卫生院医疗设备维保项目</w:t>
      </w:r>
      <w:r>
        <w:rPr>
          <w:rFonts w:hint="eastAsia" w:ascii="宋体" w:hAnsi="宋体" w:eastAsia="宋体" w:cs="仿宋"/>
          <w:sz w:val="24"/>
          <w:szCs w:val="24"/>
        </w:rPr>
        <w:t xml:space="preserve">招标项目的潜在投标人可在“江苏政府采购网</w:t>
      </w:r>
      <w:r>
        <w:rPr>
          <w:rFonts w:hint="eastAsia" w:ascii="宋体" w:hAnsi="宋体" w:eastAsia="宋体" w:cs="仿宋"/>
          <w:sz w:val="24"/>
          <w:szCs w:val="24"/>
          <w:u w:val="single"/>
        </w:rPr>
        <w:t xml:space="preserve">-苏采云”系统</w:t>
      </w:r>
      <w:r>
        <w:rPr>
          <w:rFonts w:hint="eastAsia" w:ascii="宋体" w:hAnsi="宋体" w:eastAsia="宋体" w:cs="仿宋"/>
          <w:sz w:val="24"/>
          <w:szCs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1063"/>
          <w:rFonts w:hint="eastAsia" w:ascii="宋体" w:hAnsi="宋体" w:eastAsia="宋体" w:cs="仿宋"/>
          <w:color w:val="000000"/>
          <w:sz w:val="24"/>
          <w:szCs w:val="24"/>
          <w:u w:val="none"/>
        </w:rPr>
        <w:t xml:space="preserve">，并于</w:t>
      </w:r>
      <w:r>
        <w:rPr>
          <w:rStyle w:val="1063"/>
          <w:rFonts w:hint="eastAsia" w:ascii="宋体" w:hAnsi="宋体" w:eastAsia="宋体" w:cs="仿宋"/>
          <w:color w:val="000000"/>
          <w:sz w:val="24"/>
          <w:szCs w:val="24"/>
        </w:rPr>
        <w:t xml:space="preserve">2026年</w:t>
      </w:r>
      <w:r>
        <w:rPr>
          <w:rStyle w:val="1063"/>
          <w:rFonts w:hint="eastAsia" w:ascii="宋体" w:hAnsi="宋体" w:eastAsia="宋体" w:cs="仿宋"/>
          <w:color w:val="000000"/>
          <w:sz w:val="24"/>
          <w:szCs w:val="24"/>
        </w:rPr>
        <w:t xml:space="preserve">3</w:t>
      </w:r>
      <w:r>
        <w:rPr>
          <w:rStyle w:val="1063"/>
          <w:rFonts w:hint="eastAsia" w:ascii="宋体" w:hAnsi="宋体" w:eastAsia="宋体" w:cs="仿宋"/>
          <w:color w:val="000000"/>
          <w:sz w:val="24"/>
          <w:szCs w:val="24"/>
        </w:rPr>
        <w:t xml:space="preserve">月</w:t>
      </w:r>
      <w:r>
        <w:rPr>
          <w:rStyle w:val="1063"/>
          <w:rFonts w:hint="eastAsia" w:ascii="宋体" w:hAnsi="宋体" w:eastAsia="宋体" w:cs="仿宋"/>
          <w:color w:val="000000"/>
          <w:sz w:val="24"/>
          <w:szCs w:val="24"/>
        </w:rPr>
        <w:fldChar w:fldCharType="end"/>
      </w:r>
      <w:r>
        <w:rPr>
          <w:rStyle w:val="1063"/>
          <w:rFonts w:hint="eastAsia" w:ascii="宋体" w:hAnsi="宋体" w:eastAsia="宋体" w:cs="仿宋"/>
          <w:color w:val="000000"/>
          <w:sz w:val="24"/>
          <w:szCs w:val="24"/>
        </w:rPr>
        <w:t xml:space="preserve">5</w:t>
      </w:r>
      <w:r>
        <w:rPr>
          <w:rFonts w:hint="eastAsia" w:ascii="宋体" w:hAnsi="宋体" w:eastAsia="宋体" w:cs="仿宋"/>
          <w:sz w:val="24"/>
          <w:szCs w:val="24"/>
          <w:u w:val="single"/>
        </w:rPr>
        <w:t xml:space="preserve">日</w:t>
      </w:r>
      <w:r>
        <w:rPr>
          <w:rFonts w:hint="eastAsia" w:ascii="宋体" w:hAnsi="宋体" w:eastAsia="宋体" w:cs="仿宋"/>
          <w:sz w:val="24"/>
          <w:szCs w:val="24"/>
          <w:u w:val="single"/>
        </w:rPr>
        <w:t xml:space="preserve">14</w:t>
      </w:r>
      <w:r>
        <w:rPr>
          <w:rFonts w:hint="eastAsia" w:ascii="宋体" w:hAnsi="宋体" w:eastAsia="宋体" w:cs="仿宋"/>
          <w:sz w:val="24"/>
          <w:szCs w:val="24"/>
          <w:u w:val="single"/>
        </w:rPr>
        <w:t xml:space="preserve">时</w:t>
      </w:r>
      <w:r>
        <w:rPr>
          <w:rFonts w:hint="eastAsia" w:ascii="宋体" w:hAnsi="宋体" w:eastAsia="宋体" w:cs="仿宋"/>
          <w:sz w:val="24"/>
          <w:szCs w:val="24"/>
          <w:u w:val="single"/>
        </w:rPr>
        <w:t xml:space="preserve">30</w:t>
      </w:r>
      <w:r>
        <w:rPr>
          <w:rFonts w:hint="eastAsia" w:ascii="宋体" w:hAnsi="宋体" w:eastAsia="宋体" w:cs="仿宋"/>
          <w:sz w:val="24"/>
          <w:szCs w:val="24"/>
          <w:u w:val="single"/>
        </w:rPr>
        <w:t xml:space="preserve">分</w:t>
      </w:r>
      <w:r>
        <w:rPr>
          <w:rFonts w:hint="eastAsia" w:ascii="宋体" w:hAnsi="宋体" w:eastAsia="宋体" w:cs="仿宋"/>
          <w:bCs/>
          <w:sz w:val="24"/>
          <w:szCs w:val="24"/>
        </w:rPr>
        <w:t xml:space="preserve">（北京时间）前上传投标文件</w:t>
      </w:r>
      <w:r>
        <w:rPr>
          <w:rFonts w:hint="eastAsia" w:ascii="宋体" w:hAnsi="宋体" w:eastAsia="宋体" w:cs="仿宋"/>
          <w:sz w:val="24"/>
          <w:szCs w:val="24"/>
        </w:rPr>
        <w:t xml:space="preserve">。</w:t>
      </w:r>
      <w:r>
        <w:rPr>
          <w:rFonts w:ascii="宋体" w:hAnsi="宋体" w:eastAsia="宋体" w:cs="仿宋"/>
          <w:sz w:val="24"/>
          <w:szCs w:val="24"/>
        </w:rPr>
      </w:r>
      <w:r/>
    </w:p>
    <w:p>
      <w:pPr>
        <w:pStyle w:val="1265"/>
        <w:spacing w:before="0" w:after="0" w:line="500" w:lineRule="exact"/>
        <w:rPr>
          <w:rFonts w:ascii="宋体" w:hAnsi="宋体" w:cs="仿宋"/>
          <w:bCs w:val="0"/>
          <w:sz w:val="24"/>
          <w:szCs w:val="24"/>
        </w:rPr>
      </w:pPr>
      <w:r/>
      <w:bookmarkStart w:id="5" w:name="_Toc28359002"/>
      <w:r/>
      <w:bookmarkStart w:id="6" w:name="_Toc28359079"/>
      <w:r/>
      <w:bookmarkStart w:id="7" w:name="_Toc35393621"/>
      <w:r/>
      <w:bookmarkStart w:id="8" w:name="_Toc35393790"/>
      <w:r/>
      <w:bookmarkStart w:id="9" w:name="_Hlk24379207"/>
      <w:r>
        <w:rPr>
          <w:rFonts w:hint="eastAsia" w:ascii="宋体" w:hAnsi="宋体" w:cs="仿宋"/>
          <w:bCs w:val="0"/>
          <w:sz w:val="24"/>
          <w:szCs w:val="24"/>
        </w:rPr>
        <w:t xml:space="preserve">一、项目基本情况</w:t>
      </w:r>
      <w:bookmarkEnd w:id="5"/>
      <w:r/>
      <w:bookmarkEnd w:id="6"/>
      <w:r/>
      <w:bookmarkEnd w:id="7"/>
      <w:r/>
      <w:bookmarkEnd w:id="8"/>
      <w:r>
        <w:rPr>
          <w:rFonts w:ascii="宋体" w:hAnsi="宋体" w:cs="仿宋"/>
          <w:bCs w:val="0"/>
          <w:sz w:val="24"/>
          <w:szCs w:val="24"/>
        </w:rPr>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项目编号：</w:t>
      </w:r>
      <w:r>
        <w:rPr>
          <w:rFonts w:ascii="宋体" w:hAnsi="宋体" w:eastAsia="宋体" w:cs="仿宋"/>
          <w:sz w:val="24"/>
          <w:szCs w:val="24"/>
        </w:rPr>
        <w:t xml:space="preserve">JSZC-321283-HWZX-G202</w:t>
      </w:r>
      <w:r>
        <w:rPr>
          <w:rFonts w:ascii="宋体" w:hAnsi="宋体" w:eastAsia="宋体" w:cs="仿宋"/>
          <w:sz w:val="24"/>
          <w:szCs w:val="24"/>
        </w:rPr>
        <w:t xml:space="preserve">6-0068</w:t>
      </w:r>
      <w:r>
        <w:rPr>
          <w:rFonts w:hint="eastAsia" w:ascii="宋体" w:hAnsi="宋体" w:eastAsia="宋体" w:cs="仿宋"/>
          <w:sz w:val="24"/>
          <w:szCs w:val="24"/>
        </w:rPr>
        <w:t xml:space="preserve"> </w:t>
      </w:r>
      <w:r>
        <w:rPr>
          <w:rFonts w:hint="eastAsia" w:ascii="宋体" w:hAnsi="宋体" w:eastAsia="宋体" w:cs="仿宋"/>
          <w:sz w:val="24"/>
          <w:szCs w:val="24"/>
        </w:rPr>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采购代理编号：0675-266JOC003153</w:t>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项目名称：</w:t>
      </w:r>
      <w:bookmarkEnd w:id="9"/>
      <w:r>
        <w:rPr>
          <w:rFonts w:hint="eastAsia" w:ascii="宋体" w:hAnsi="宋体" w:eastAsia="宋体" w:cs="仿宋"/>
          <w:sz w:val="24"/>
          <w:szCs w:val="24"/>
        </w:rPr>
        <w:t xml:space="preserve">泰兴市各乡镇卫生院医疗设备维保项目</w:t>
      </w:r>
      <w:r>
        <w:rPr>
          <w:rFonts w:ascii="宋体" w:hAnsi="宋体" w:eastAsia="宋体" w:cs="仿宋"/>
          <w:sz w:val="24"/>
          <w:szCs w:val="24"/>
        </w:rPr>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项目预算：</w:t>
      </w:r>
      <w:r>
        <w:rPr>
          <w:rFonts w:hint="eastAsia" w:ascii="宋体" w:hAnsi="宋体" w:eastAsia="宋体" w:cs="仿宋"/>
          <w:sz w:val="24"/>
          <w:szCs w:val="24"/>
        </w:rPr>
        <w:t xml:space="preserve">240</w:t>
      </w:r>
      <w:r>
        <w:rPr>
          <w:rFonts w:hint="eastAsia" w:ascii="宋体" w:hAnsi="宋体" w:eastAsia="宋体" w:cs="仿宋"/>
          <w:sz w:val="24"/>
          <w:szCs w:val="24"/>
        </w:rPr>
        <w:t xml:space="preserve">万元/年</w:t>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最高限价：</w:t>
      </w:r>
      <w:r>
        <w:rPr>
          <w:rFonts w:hint="eastAsia" w:ascii="宋体" w:hAnsi="宋体" w:eastAsia="宋体" w:cs="仿宋"/>
          <w:sz w:val="24"/>
          <w:szCs w:val="24"/>
        </w:rPr>
        <w:t xml:space="preserve">24</w:t>
      </w:r>
      <w:r>
        <w:rPr>
          <w:rFonts w:hint="eastAsia" w:ascii="宋体" w:hAnsi="宋体" w:eastAsia="宋体" w:cs="仿宋"/>
          <w:sz w:val="24"/>
          <w:szCs w:val="24"/>
        </w:rPr>
        <w:t xml:space="preserve">0万元/年</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采购需求：泰兴市各乡镇卫生院医疗设备维保项目，详见第三章采购需求中的维保项目清单。</w:t>
      </w:r>
      <w:r>
        <w:rPr>
          <w:rFonts w:ascii="宋体" w:hAnsi="宋体" w:eastAsia="宋体" w:cs="仿宋"/>
          <w:sz w:val="24"/>
          <w:szCs w:val="24"/>
        </w:rPr>
      </w:r>
      <w:r/>
    </w:p>
    <w:tbl>
      <w:tblPr>
        <w:tblW w:w="45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3"/>
        <w:gridCol w:w="3616"/>
        <w:gridCol w:w="2091"/>
        <w:gridCol w:w="971"/>
      </w:tblGrid>
      <w:tr>
        <w:trPr>
          <w:trHeight w:val="959"/>
        </w:trPr>
        <w:tc>
          <w:tcPr>
            <w:tcW w:w="566" w:type="pct"/>
            <w:vAlign w:val="center"/>
            <w:textDirection w:val="lrTb"/>
            <w:noWrap w:val="false"/>
          </w:tcPr>
          <w:p>
            <w:pPr>
              <w:pStyle w:val="985"/>
              <w:jc w:val="center"/>
              <w:spacing w:line="360" w:lineRule="auto"/>
              <w:rPr>
                <w:rFonts w:ascii="宋体" w:hAnsi="宋体" w:eastAsia="宋体" w:cs="宋体"/>
                <w:sz w:val="24"/>
                <w:szCs w:val="24"/>
              </w:rPr>
            </w:pPr>
            <w:r/>
            <w:bookmarkStart w:id="10" w:name="OLE_LINK6"/>
            <w:r/>
            <w:bookmarkStart w:id="11" w:name="OLE_LINK7"/>
            <w:r>
              <w:rPr>
                <w:rFonts w:hint="eastAsia" w:ascii="宋体" w:hAnsi="宋体" w:eastAsia="宋体" w:cs="宋体"/>
                <w:sz w:val="24"/>
                <w:szCs w:val="24"/>
              </w:rPr>
              <w:t xml:space="preserve">包号</w:t>
            </w:r>
            <w:r>
              <w:rPr>
                <w:rFonts w:ascii="宋体" w:hAnsi="宋体" w:eastAsia="宋体" w:cs="宋体"/>
                <w:sz w:val="24"/>
                <w:szCs w:val="24"/>
              </w:rPr>
            </w:r>
            <w:r/>
          </w:p>
        </w:tc>
        <w:tc>
          <w:tcPr>
            <w:tcW w:w="2401" w:type="pct"/>
            <w:vAlign w:val="center"/>
            <w:textDirection w:val="lrTb"/>
            <w:noWrap w:val="false"/>
          </w:tcPr>
          <w:p>
            <w:pPr>
              <w:pStyle w:val="985"/>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1388" w:type="pct"/>
            <w:vAlign w:val="center"/>
            <w:textDirection w:val="lrTb"/>
            <w:noWrap w:val="false"/>
          </w:tcPr>
          <w:p>
            <w:pPr>
              <w:pStyle w:val="985"/>
              <w:jc w:val="center"/>
              <w:rPr>
                <w:rFonts w:ascii="宋体" w:hAnsi="宋体" w:eastAsia="宋体" w:cs="宋体"/>
                <w:sz w:val="24"/>
                <w:szCs w:val="24"/>
              </w:rPr>
            </w:pPr>
            <w:r>
              <w:rPr>
                <w:rFonts w:hint="eastAsia" w:ascii="宋体" w:hAnsi="宋体" w:eastAsia="宋体" w:cs="宋体"/>
                <w:sz w:val="24"/>
                <w:szCs w:val="24"/>
              </w:rPr>
              <w:t xml:space="preserve">预算/最高限价</w:t>
            </w:r>
            <w:r>
              <w:rPr>
                <w:rFonts w:ascii="宋体" w:hAnsi="宋体" w:eastAsia="宋体" w:cs="宋体"/>
                <w:sz w:val="24"/>
                <w:szCs w:val="24"/>
              </w:rPr>
            </w:r>
            <w:r/>
          </w:p>
          <w:p>
            <w:pPr>
              <w:pStyle w:val="985"/>
              <w:jc w:val="center"/>
              <w:rPr>
                <w:rFonts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t xml:space="preserve">/年</w:t>
            </w:r>
            <w:r>
              <w:rPr>
                <w:rFonts w:hint="eastAsia" w:ascii="宋体" w:hAnsi="宋体" w:eastAsia="宋体" w:cs="宋体"/>
                <w:sz w:val="24"/>
                <w:szCs w:val="24"/>
              </w:rPr>
              <w:t xml:space="preserve">）</w:t>
            </w:r>
            <w:r>
              <w:rPr>
                <w:rFonts w:ascii="宋体" w:hAnsi="宋体" w:eastAsia="宋体" w:cs="宋体"/>
                <w:sz w:val="24"/>
                <w:szCs w:val="24"/>
              </w:rPr>
            </w:r>
            <w:r/>
          </w:p>
        </w:tc>
        <w:tc>
          <w:tcPr>
            <w:tcW w:w="645" w:type="pct"/>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服务期限</w:t>
            </w:r>
            <w:r>
              <w:rPr>
                <w:rFonts w:ascii="宋体" w:hAnsi="宋体" w:eastAsia="宋体" w:cs="宋体"/>
                <w:sz w:val="24"/>
                <w:szCs w:val="24"/>
              </w:rPr>
            </w:r>
            <w:r/>
          </w:p>
        </w:tc>
      </w:tr>
      <w:tr>
        <w:trPr>
          <w:trHeight w:val="756" w:hRule="exact"/>
        </w:trPr>
        <w:tc>
          <w:tcPr>
            <w:shd w:val="clear" w:color="auto" w:fill="ffffff"/>
            <w:tcW w:w="566" w:type="pct"/>
            <w:vAlign w:val="center"/>
            <w:textDirection w:val="lrTb"/>
            <w:noWrap w:val="false"/>
          </w:tcPr>
          <w:p>
            <w:pPr>
              <w:pStyle w:val="985"/>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401" w:type="pct"/>
            <w:vAlign w:val="center"/>
            <w:textDirection w:val="lrTb"/>
            <w:noWrap w:val="false"/>
          </w:tcPr>
          <w:p>
            <w:pPr>
              <w:pStyle w:val="985"/>
              <w:jc w:val="center"/>
              <w:spacing w:line="400" w:lineRule="exact"/>
              <w:rPr>
                <w:rFonts w:ascii="宋体" w:hAnsi="宋体" w:eastAsia="宋体" w:cs="宋体"/>
                <w:sz w:val="24"/>
                <w:szCs w:val="24"/>
              </w:rPr>
            </w:pPr>
            <w:r>
              <w:rPr>
                <w:rFonts w:hint="eastAsia" w:ascii="宋体" w:hAnsi="宋体" w:eastAsia="宋体" w:cs="仿宋"/>
                <w:sz w:val="24"/>
                <w:szCs w:val="24"/>
              </w:rPr>
              <w:t xml:space="preserve">泰兴市各乡镇卫生院医疗设备维保项目</w:t>
            </w:r>
            <w:r>
              <w:rPr>
                <w:rFonts w:ascii="宋体" w:hAnsi="宋体" w:eastAsia="宋体" w:cs="宋体"/>
                <w:sz w:val="24"/>
                <w:szCs w:val="24"/>
              </w:rPr>
            </w:r>
            <w:r/>
          </w:p>
        </w:tc>
        <w:tc>
          <w:tcPr>
            <w:shd w:val="clear" w:color="auto" w:fill="ffffff"/>
            <w:tcW w:w="1388" w:type="pct"/>
            <w:vAlign w:val="center"/>
            <w:textDirection w:val="lrTb"/>
            <w:noWrap w:val="false"/>
          </w:tcPr>
          <w:p>
            <w:pPr>
              <w:pStyle w:val="985"/>
              <w:jc w:val="center"/>
              <w:rPr>
                <w:rFonts w:hint="eastAsia" w:ascii="宋体" w:hAnsi="宋体" w:eastAsia="宋体" w:cs="宋体"/>
                <w:sz w:val="24"/>
                <w:szCs w:val="24"/>
              </w:rPr>
            </w:pPr>
            <w:r>
              <w:rPr>
                <w:rFonts w:hint="eastAsia" w:ascii="宋体" w:hAnsi="宋体" w:eastAsia="宋体" w:cs="宋体"/>
                <w:sz w:val="24"/>
                <w:szCs w:val="24"/>
              </w:rPr>
              <w:t xml:space="preserve">240</w:t>
            </w:r>
            <w:r>
              <w:rPr>
                <w:rFonts w:hint="eastAsia" w:ascii="宋体" w:hAnsi="宋体" w:eastAsia="宋体" w:cs="宋体"/>
                <w:sz w:val="24"/>
                <w:szCs w:val="24"/>
              </w:rPr>
              <w:t xml:space="preserve">/240</w:t>
            </w:r>
            <w:r>
              <w:rPr>
                <w:rFonts w:hint="eastAsia" w:ascii="宋体" w:hAnsi="宋体" w:eastAsia="宋体" w:cs="宋体"/>
                <w:sz w:val="24"/>
                <w:szCs w:val="24"/>
              </w:rPr>
              <w:t xml:space="preserve"> </w:t>
            </w:r>
            <w:r>
              <w:rPr>
                <w:rFonts w:hint="eastAsia" w:ascii="宋体" w:hAnsi="宋体" w:eastAsia="宋体" w:cs="宋体"/>
                <w:sz w:val="24"/>
                <w:szCs w:val="24"/>
              </w:rPr>
            </w:r>
            <w:r/>
          </w:p>
        </w:tc>
        <w:tc>
          <w:tcPr>
            <w:shd w:val="clear" w:color="auto" w:fill="ffffff"/>
            <w:tcW w:w="645" w:type="pct"/>
            <w:vAlign w:val="center"/>
            <w:textDirection w:val="lrTb"/>
            <w:noWrap w:val="false"/>
          </w:tcPr>
          <w:p>
            <w:pPr>
              <w:pStyle w:val="985"/>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3年</w:t>
            </w:r>
            <w:bookmarkEnd w:id="10"/>
            <w:r/>
            <w:bookmarkEnd w:id="11"/>
            <w:r>
              <w:rPr>
                <w:rFonts w:ascii="宋体" w:hAnsi="宋体" w:eastAsia="宋体" w:cs="宋体"/>
                <w:sz w:val="24"/>
                <w:szCs w:val="24"/>
              </w:rPr>
            </w:r>
            <w:r/>
          </w:p>
        </w:tc>
      </w:tr>
    </w:tbl>
    <w:p>
      <w:pPr>
        <w:pStyle w:val="1266"/>
        <w:ind w:firstLine="480"/>
        <w:spacing w:line="360" w:lineRule="auto"/>
        <w:rPr>
          <w:rFonts w:ascii="宋体" w:hAnsi="宋体" w:eastAsia="宋体"/>
          <w:color w:val="000000"/>
        </w:rPr>
      </w:pPr>
      <w:r>
        <w:rPr>
          <w:rFonts w:hint="eastAsia" w:ascii="宋体" w:hAnsi="宋体" w:eastAsia="宋体"/>
          <w:color w:val="000000"/>
        </w:rPr>
        <w:t xml:space="preserve">合同履行期限：三年</w:t>
      </w:r>
      <w:r>
        <w:rPr>
          <w:rFonts w:ascii="宋体" w:hAnsi="宋体" w:eastAsia="宋体"/>
          <w:color w:val="000000"/>
        </w:rPr>
      </w:r>
      <w:r/>
    </w:p>
    <w:p>
      <w:pPr>
        <w:pStyle w:val="1266"/>
        <w:ind w:firstLine="480"/>
        <w:spacing w:line="360" w:lineRule="auto"/>
        <w:rPr>
          <w:rFonts w:ascii="宋体" w:hAnsi="宋体" w:eastAsia="宋体"/>
          <w:color w:val="000000"/>
        </w:rPr>
      </w:pPr>
      <w:r>
        <w:rPr>
          <w:rFonts w:hint="eastAsia" w:ascii="宋体" w:hAnsi="宋体" w:eastAsia="宋体"/>
          <w:color w:val="000000"/>
        </w:rPr>
        <w:t xml:space="preserve">本项目不接受联合体投标。</w:t>
      </w:r>
      <w:r>
        <w:rPr>
          <w:rFonts w:ascii="宋体" w:hAnsi="宋体" w:eastAsia="宋体"/>
          <w:color w:val="000000"/>
        </w:rPr>
      </w:r>
      <w:r/>
    </w:p>
    <w:p>
      <w:pPr>
        <w:pStyle w:val="1265"/>
        <w:spacing w:before="0" w:after="0" w:line="360" w:lineRule="auto"/>
        <w:rPr>
          <w:rFonts w:ascii="宋体" w:hAnsi="宋体" w:cs="仿宋"/>
          <w:bCs w:val="0"/>
          <w:sz w:val="24"/>
          <w:szCs w:val="24"/>
        </w:rPr>
      </w:pPr>
      <w:r/>
      <w:bookmarkStart w:id="12" w:name="_Toc28359080"/>
      <w:r/>
      <w:bookmarkStart w:id="13" w:name="_Toc28359003"/>
      <w:r/>
      <w:bookmarkStart w:id="14" w:name="_Toc35393622"/>
      <w:r/>
      <w:bookmarkStart w:id="15" w:name="_Toc35393791"/>
      <w:r>
        <w:rPr>
          <w:rFonts w:hint="eastAsia" w:ascii="宋体" w:hAnsi="宋体" w:cs="仿宋"/>
          <w:bCs w:val="0"/>
          <w:sz w:val="24"/>
          <w:szCs w:val="24"/>
        </w:rPr>
        <w:t xml:space="preserve">二、申请人的资格要求：</w:t>
      </w:r>
      <w:bookmarkEnd w:id="12"/>
      <w:r/>
      <w:bookmarkEnd w:id="13"/>
      <w:r/>
      <w:bookmarkEnd w:id="14"/>
      <w:r/>
      <w:bookmarkEnd w:id="15"/>
      <w:r>
        <w:rPr>
          <w:rFonts w:ascii="宋体" w:hAnsi="宋体" w:cs="仿宋"/>
          <w:bCs w:val="0"/>
          <w:sz w:val="24"/>
          <w:szCs w:val="24"/>
        </w:rPr>
      </w:r>
      <w:r/>
    </w:p>
    <w:p>
      <w:pPr>
        <w:pStyle w:val="985"/>
        <w:ind w:firstLine="480"/>
        <w:spacing w:line="360" w:lineRule="auto"/>
        <w:rPr>
          <w:rFonts w:ascii="宋体" w:hAnsi="宋体" w:eastAsia="宋体" w:cs="仿宋"/>
          <w:b/>
          <w:bCs/>
          <w:sz w:val="24"/>
          <w:szCs w:val="24"/>
        </w:rPr>
      </w:pPr>
      <w:r/>
      <w:bookmarkStart w:id="16" w:name="_Toc28359004"/>
      <w:r/>
      <w:bookmarkStart w:id="17" w:name="_Toc28359081"/>
      <w:r>
        <w:rPr>
          <w:rFonts w:hint="eastAsia" w:ascii="宋体" w:hAnsi="宋体" w:eastAsia="宋体" w:cs="仿宋"/>
          <w:b/>
          <w:bCs/>
          <w:sz w:val="24"/>
          <w:szCs w:val="24"/>
        </w:rPr>
        <w:t xml:space="preserve">1、满足《中华人民共和国政府采购法》第二十二条规定。</w:t>
      </w:r>
      <w:r>
        <w:rPr>
          <w:rFonts w:ascii="宋体" w:hAnsi="宋体" w:eastAsia="宋体" w:cs="仿宋"/>
          <w:b/>
          <w:bCs/>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（1）具有独立承担民事责任的能力</w:t>
      </w:r>
      <w:r>
        <w:rPr>
          <w:rFonts w:hint="eastAsia" w:ascii="宋体" w:hAnsi="宋体" w:eastAsia="宋体" w:cs="仿宋"/>
          <w:sz w:val="24"/>
          <w:szCs w:val="24"/>
        </w:rPr>
        <w:t xml:space="preserve">；</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（2）具有良好的商业信誉和健全的财务会计制度；</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（3）具有履行合同所必须的设备和专业技术能力；</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（4）有依法缴纳税收和社会保障资金的良好记录；</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（5）参加政府采购活动前三年内，在经营活动中没有重大违法记录；</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（6）法律、行政法规规定的其他条件。</w:t>
      </w:r>
      <w:r>
        <w:rPr>
          <w:rFonts w:ascii="宋体" w:hAnsi="宋体" w:eastAsia="宋体" w:cs="仿宋"/>
          <w:sz w:val="24"/>
          <w:szCs w:val="24"/>
        </w:rPr>
      </w:r>
      <w:r/>
    </w:p>
    <w:p>
      <w:pPr>
        <w:pStyle w:val="985"/>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rPr>
          <w:rFonts w:ascii="宋体" w:hAnsi="宋体" w:eastAsia="宋体" w:cs="仿宋"/>
          <w:b/>
          <w:bCs/>
          <w:sz w:val="24"/>
          <w:szCs w:val="24"/>
        </w:rPr>
      </w:r>
      <w:r/>
    </w:p>
    <w:p>
      <w:pPr>
        <w:pStyle w:val="985"/>
        <w:ind w:firstLine="480"/>
        <w:spacing w:line="360" w:lineRule="auto"/>
        <w:rPr>
          <w:rFonts w:ascii="宋体" w:hAnsi="宋体" w:eastAsia="宋体" w:cs="仿宋"/>
          <w:bCs/>
          <w:sz w:val="24"/>
          <w:szCs w:val="24"/>
        </w:rPr>
      </w:pPr>
      <w:r/>
      <w:bookmarkStart w:id="18" w:name="_Toc35393792"/>
      <w:r/>
      <w:bookmarkStart w:id="19" w:name="_Toc35393623"/>
      <w:r>
        <w:rPr>
          <w:rFonts w:ascii="宋体" w:hAnsi="宋体" w:eastAsia="宋体" w:cs="仿宋"/>
          <w:bCs/>
          <w:sz w:val="24"/>
          <w:szCs w:val="24"/>
        </w:rPr>
        <w:t xml:space="preserve">2</w:t>
      </w:r>
      <w:r>
        <w:rPr>
          <w:rFonts w:hint="eastAsia" w:ascii="宋体" w:hAnsi="宋体" w:eastAsia="宋体" w:cs="仿宋"/>
          <w:bCs/>
          <w:sz w:val="24"/>
          <w:szCs w:val="24"/>
        </w:rPr>
        <w:t xml:space="preserve">.1本项目属于服务类采购。根据《政府采购促进中小企业发展管理办法》（财库〔2020〕46号）、《关于做好政府采购支持企业发展有关事项的通知》(苏财购)的要求，本项目小型、微型企业在评标时享受扶持政策。所称</w:t>
      </w:r>
      <w:r>
        <w:rPr>
          <w:rFonts w:hint="eastAsia" w:ascii="宋体" w:hAnsi="宋体" w:eastAsia="宋体" w:cs="仿宋"/>
          <w:bCs/>
          <w:sz w:val="24"/>
          <w:szCs w:val="24"/>
        </w:rPr>
        <w:t xml:space="preserve">小型、微型企业须满足《政府采购促进中小企业发展管理办法》（财库〔2020〕46号）第二条和第四条的规定，在服务采购项目中，服务由小微企业承接，即提供服务的人员为小微企业依照《中华人民共和国劳动合同法》订立劳动合同的从业人员。 </w:t>
      </w:r>
      <w:r>
        <w:rPr>
          <w:rFonts w:ascii="宋体" w:hAnsi="宋体" w:eastAsia="宋体" w:cs="仿宋"/>
          <w:bCs/>
          <w:sz w:val="24"/>
          <w:szCs w:val="24"/>
        </w:rPr>
      </w:r>
      <w:r/>
    </w:p>
    <w:p>
      <w:pPr>
        <w:pStyle w:val="985"/>
        <w:ind w:firstLine="480"/>
        <w:spacing w:line="360" w:lineRule="auto"/>
        <w:rPr>
          <w:rFonts w:ascii="宋体" w:hAnsi="宋体" w:eastAsia="宋体" w:cs="仿宋"/>
          <w:bCs/>
          <w:sz w:val="24"/>
          <w:szCs w:val="24"/>
        </w:rPr>
      </w:pPr>
      <w:r>
        <w:rPr>
          <w:rFonts w:ascii="宋体" w:hAnsi="宋体" w:eastAsia="宋体" w:cs="仿宋"/>
          <w:bCs/>
          <w:sz w:val="24"/>
          <w:szCs w:val="24"/>
        </w:rPr>
        <w:t xml:space="preserve">2</w:t>
      </w:r>
      <w:r>
        <w:rPr>
          <w:rFonts w:hint="eastAsia" w:ascii="宋体" w:hAnsi="宋体" w:eastAsia="宋体" w:cs="仿宋"/>
          <w:bCs/>
          <w:sz w:val="24"/>
          <w:szCs w:val="24"/>
        </w:rPr>
        <w:t xml:space="preserve">.2中小微企业划型标准请对照《关于印发中小企业划型标准规定的通知》（工信部联企业〔2011〕300号）（详见格式）。本项目采购标的对应的行业主要为</w:t>
      </w:r>
      <w:r>
        <w:rPr>
          <w:rFonts w:hint="eastAsia" w:ascii="宋体" w:hAnsi="宋体" w:eastAsia="宋体" w:cs="仿宋"/>
          <w:bCs/>
          <w:sz w:val="24"/>
          <w:szCs w:val="24"/>
          <w:u w:val="single"/>
        </w:rPr>
        <w:t xml:space="preserve">其他未列明</w:t>
      </w:r>
      <w:r>
        <w:rPr>
          <w:rFonts w:hint="eastAsia" w:ascii="宋体" w:hAnsi="宋体" w:eastAsia="宋体" w:cs="仿宋"/>
          <w:bCs/>
          <w:sz w:val="24"/>
          <w:szCs w:val="24"/>
        </w:rPr>
        <w:t xml:space="preserve">。</w:t>
      </w:r>
      <w:r>
        <w:rPr>
          <w:rFonts w:ascii="宋体" w:hAnsi="宋体" w:eastAsia="宋体" w:cs="仿宋"/>
          <w:bCs/>
          <w:sz w:val="24"/>
          <w:szCs w:val="24"/>
        </w:rPr>
      </w:r>
      <w:r/>
    </w:p>
    <w:p>
      <w:pPr>
        <w:pStyle w:val="985"/>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3、本项目的特定资格要求：无</w:t>
      </w:r>
      <w:r>
        <w:rPr>
          <w:rFonts w:ascii="宋体" w:hAnsi="宋体" w:eastAsia="宋体" w:cs="仿宋"/>
          <w:b/>
          <w:bCs/>
          <w:sz w:val="24"/>
          <w:szCs w:val="24"/>
        </w:rPr>
      </w:r>
      <w:r/>
    </w:p>
    <w:p>
      <w:pPr>
        <w:pStyle w:val="1265"/>
        <w:spacing w:before="0" w:after="0" w:line="360" w:lineRule="auto"/>
        <w:rPr>
          <w:rFonts w:ascii="宋体" w:hAnsi="宋体" w:cs="仿宋"/>
          <w:bCs w:val="0"/>
          <w:sz w:val="24"/>
          <w:szCs w:val="24"/>
        </w:rPr>
      </w:pPr>
      <w:r>
        <w:rPr>
          <w:rFonts w:hint="eastAsia" w:ascii="宋体" w:hAnsi="宋体" w:cs="仿宋"/>
          <w:bCs w:val="0"/>
          <w:sz w:val="24"/>
          <w:szCs w:val="24"/>
        </w:rPr>
        <w:t xml:space="preserve">三、获取招标文件</w:t>
      </w:r>
      <w:bookmarkEnd w:id="16"/>
      <w:r/>
      <w:bookmarkEnd w:id="17"/>
      <w:r/>
      <w:bookmarkEnd w:id="18"/>
      <w:r/>
      <w:bookmarkEnd w:id="19"/>
      <w:r>
        <w:rPr>
          <w:rFonts w:hint="eastAsia" w:ascii="宋体" w:hAnsi="宋体" w:cs="仿宋"/>
          <w:bCs w:val="0"/>
          <w:sz w:val="24"/>
          <w:szCs w:val="24"/>
        </w:rPr>
        <w:t xml:space="preserve">：</w:t>
      </w:r>
      <w:r>
        <w:rPr>
          <w:rFonts w:ascii="宋体" w:hAnsi="宋体" w:cs="仿宋"/>
          <w:bCs w:val="0"/>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时间：自招标文件公告发布之日起5个工作日。</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地点：投标人完成注册并办理CA证书后登录“江苏政府采购‘</w:t>
      </w:r>
      <w:r>
        <w:rPr>
          <w:rFonts w:hint="eastAsia" w:ascii="宋体" w:hAnsi="宋体" w:eastAsia="宋体" w:cs="仿宋"/>
          <w:sz w:val="24"/>
          <w:szCs w:val="24"/>
        </w:rPr>
        <w:t xml:space="preserve">苏采云’系统”下载本项目招标文件。</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方式：登录江苏政府采购“苏采云”系统免费下载。</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售价：免费。</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注意事项：本项目采用网上注册登记方式。</w:t>
      </w:r>
      <w:r>
        <w:rPr>
          <w:rFonts w:ascii="宋体" w:hAnsi="宋体" w:eastAsia="宋体" w:cs="仿宋"/>
          <w:sz w:val="24"/>
          <w:szCs w:val="24"/>
        </w:rPr>
      </w:r>
      <w:r/>
    </w:p>
    <w:p>
      <w:pPr>
        <w:pStyle w:val="985"/>
        <w:ind w:firstLine="120"/>
        <w:spacing w:line="360" w:lineRule="auto"/>
        <w:rPr>
          <w:rFonts w:ascii="宋体" w:hAnsi="宋体" w:eastAsia="宋体" w:cs="宋体"/>
          <w:sz w:val="24"/>
          <w:szCs w:val="24"/>
        </w:rPr>
      </w:pPr>
      <w:r/>
      <w:bookmarkStart w:id="20" w:name="_Toc28359005"/>
      <w:r/>
      <w:bookmarkStart w:id="21" w:name="_Toc28359082"/>
      <w:r/>
      <w:bookmarkStart w:id="22" w:name="_Toc35393624"/>
      <w:r/>
      <w:bookmarkStart w:id="23" w:name="_Toc35393793"/>
      <w:r>
        <w:rPr>
          <w:rFonts w:hint="eastAsia" w:ascii="宋体" w:hAnsi="宋体" w:eastAsia="宋体" w:cs="宋体"/>
          <w:sz w:val="24"/>
          <w:szCs w:val="24"/>
        </w:rPr>
        <w:t xml:space="preserve">1、潜在供应商访问电子招标响应交易平台的网络地址和方法：</w:t>
      </w:r>
      <w:r>
        <w:rPr>
          <w:rFonts w:ascii="宋体" w:hAnsi="宋体" w:eastAsia="宋体" w:cs="宋体"/>
          <w:sz w:val="24"/>
          <w:szCs w:val="24"/>
        </w:rPr>
      </w:r>
      <w:r/>
    </w:p>
    <w:p>
      <w:pPr>
        <w:pStyle w:val="985"/>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w:t>
      </w:r>
      <w:r>
        <w:rPr>
          <w:rFonts w:hint="eastAsia" w:ascii="宋体" w:hAnsi="宋体" w:eastAsia="宋体" w:cs="宋体"/>
          <w:sz w:val="24"/>
          <w:szCs w:val="24"/>
        </w:rPr>
        <w:t xml:space="preserve">采购管理交易系统（苏采云）供应商操作手册》。</w:t>
      </w:r>
      <w:r>
        <w:rPr>
          <w:rFonts w:ascii="宋体" w:hAnsi="宋体" w:eastAsia="宋体" w:cs="宋体"/>
          <w:sz w:val="24"/>
          <w:szCs w:val="24"/>
        </w:rPr>
      </w:r>
      <w:r/>
    </w:p>
    <w:p>
      <w:pPr>
        <w:pStyle w:val="985"/>
        <w:ind w:firstLine="24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、潜在供应商访问“苏采云”系统的网络地址和方法：“苏采云”系统的网址：http://jszfcg.jsczt.cn/。</w:t>
      </w:r>
      <w:r>
        <w:rPr>
          <w:rFonts w:ascii="宋体" w:hAnsi="宋体" w:eastAsia="宋体" w:cs="宋体"/>
          <w:sz w:val="24"/>
          <w:szCs w:val="24"/>
        </w:rPr>
      </w:r>
      <w:r/>
    </w:p>
    <w:p>
      <w:pPr>
        <w:pStyle w:val="985"/>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3、CA数字证书”的获取：</w:t>
      </w:r>
      <w:r>
        <w:rPr>
          <w:rFonts w:ascii="宋体" w:hAnsi="宋体" w:eastAsia="宋体" w:cs="宋体"/>
          <w:sz w:val="24"/>
          <w:szCs w:val="24"/>
        </w:rPr>
      </w:r>
      <w:r/>
    </w:p>
    <w:p>
      <w:pPr>
        <w:pStyle w:val="985"/>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rPr>
          <w:rFonts w:ascii="宋体" w:hAnsi="宋体" w:eastAsia="宋体" w:cs="宋体"/>
          <w:sz w:val="24"/>
          <w:szCs w:val="24"/>
        </w:rPr>
      </w:r>
      <w:r/>
    </w:p>
    <w:p>
      <w:pPr>
        <w:pStyle w:val="985"/>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eastAsia="宋体" w:cs="宋体"/>
          <w:sz w:val="24"/>
          <w:szCs w:val="24"/>
        </w:rPr>
      </w:r>
      <w:r/>
    </w:p>
    <w:p>
      <w:pPr>
        <w:pStyle w:val="985"/>
        <w:ind w:firstLine="24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、采购文件（后缀名为“.kedt”）、供应商操作手册及政府采购客户端工具可通过“苏采云”系统--已报名项目--报名详情页面内相应链接进行下载。</w:t>
      </w:r>
      <w:r>
        <w:rPr>
          <w:rFonts w:ascii="宋体" w:hAnsi="宋体" w:eastAsia="宋体" w:cs="宋体"/>
          <w:sz w:val="24"/>
          <w:szCs w:val="24"/>
        </w:rPr>
      </w:r>
      <w:r/>
    </w:p>
    <w:p>
      <w:pPr>
        <w:pStyle w:val="985"/>
        <w:ind w:firstLine="24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、采购人或采购代理机构将数据电文形式的采购文件加载至“苏采云”系统，供潜在供应商下载或者查阅。</w:t>
      </w:r>
      <w:r>
        <w:rPr>
          <w:rFonts w:ascii="宋体" w:hAnsi="宋体" w:eastAsia="宋体" w:cs="宋体"/>
          <w:sz w:val="24"/>
          <w:szCs w:val="24"/>
        </w:rPr>
      </w:r>
      <w:r/>
    </w:p>
    <w:p>
      <w:pPr>
        <w:pStyle w:val="985"/>
        <w:ind w:firstLine="240"/>
        <w:spacing w:line="360" w:lineRule="auto"/>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、请潜在供应商提前安装相应的控件（详见《江苏省政府采购管理交易系统（苏采云）供应商操作手册》）并使用谷歌浏览器登录“苏采云”系统参与不见面开评标。</w:t>
      </w:r>
      <w:r>
        <w:rPr>
          <w:rFonts w:ascii="宋体" w:hAnsi="宋体" w:eastAsia="宋体" w:cs="宋体"/>
          <w:sz w:val="24"/>
          <w:szCs w:val="24"/>
        </w:rPr>
      </w:r>
      <w:r/>
    </w:p>
    <w:p>
      <w:pPr>
        <w:pStyle w:val="985"/>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rPr>
          <w:rFonts w:ascii="宋体" w:hAnsi="宋体" w:eastAsia="宋体" w:cs="宋体"/>
          <w:sz w:val="24"/>
          <w:szCs w:val="24"/>
        </w:rPr>
      </w:r>
      <w:r/>
    </w:p>
    <w:p>
      <w:pPr>
        <w:pStyle w:val="1265"/>
        <w:spacing w:before="0" w:after="0" w:line="360" w:lineRule="auto"/>
        <w:rPr>
          <w:rFonts w:ascii="宋体" w:hAnsi="宋体" w:cs="仿宋"/>
          <w:bCs w:val="0"/>
          <w:sz w:val="24"/>
          <w:szCs w:val="24"/>
        </w:rPr>
      </w:pPr>
      <w:r>
        <w:rPr>
          <w:rFonts w:hint="eastAsia" w:ascii="宋体" w:hAnsi="宋体" w:cs="仿宋"/>
          <w:bCs w:val="0"/>
          <w:sz w:val="24"/>
          <w:szCs w:val="24"/>
        </w:rPr>
        <w:t xml:space="preserve">四、提交投标文件</w:t>
      </w:r>
      <w:bookmarkEnd w:id="20"/>
      <w:r/>
      <w:bookmarkEnd w:id="21"/>
      <w:r>
        <w:rPr>
          <w:rFonts w:hint="eastAsia" w:ascii="宋体" w:hAnsi="宋体" w:cs="仿宋"/>
          <w:bCs w:val="0"/>
          <w:sz w:val="24"/>
          <w:szCs w:val="24"/>
        </w:rPr>
        <w:t xml:space="preserve">截止时间、开标时间和地点</w:t>
      </w:r>
      <w:bookmarkEnd w:id="22"/>
      <w:r/>
      <w:bookmarkEnd w:id="23"/>
      <w:r>
        <w:rPr>
          <w:rFonts w:ascii="宋体" w:hAnsi="宋体" w:cs="仿宋"/>
          <w:bCs w:val="0"/>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时间：2</w:t>
      </w:r>
      <w:r>
        <w:rPr>
          <w:rFonts w:hint="eastAsia" w:ascii="宋体" w:hAnsi="宋体" w:eastAsia="宋体" w:cs="仿宋"/>
          <w:sz w:val="24"/>
          <w:szCs w:val="24"/>
        </w:rPr>
        <w:t xml:space="preserve">026年</w:t>
      </w:r>
      <w:r>
        <w:rPr>
          <w:rFonts w:hint="eastAsia" w:ascii="宋体" w:hAnsi="宋体" w:eastAsia="宋体" w:cs="仿宋"/>
          <w:sz w:val="24"/>
          <w:szCs w:val="24"/>
        </w:rPr>
        <w:t xml:space="preserve">3</w:t>
      </w:r>
      <w:r>
        <w:rPr>
          <w:rFonts w:hint="eastAsia" w:ascii="宋体" w:hAnsi="宋体" w:eastAsia="宋体" w:cs="仿宋"/>
          <w:sz w:val="24"/>
          <w:szCs w:val="24"/>
        </w:rPr>
        <w:t xml:space="preserve">月</w:t>
      </w:r>
      <w:r>
        <w:rPr>
          <w:rFonts w:hint="eastAsia" w:ascii="宋体" w:hAnsi="宋体" w:eastAsia="宋体" w:cs="仿宋"/>
          <w:sz w:val="24"/>
          <w:szCs w:val="24"/>
        </w:rPr>
        <w:t xml:space="preserve">5</w:t>
      </w:r>
      <w:r>
        <w:rPr>
          <w:rFonts w:hint="eastAsia" w:ascii="宋体" w:hAnsi="宋体" w:eastAsia="宋体" w:cs="仿宋"/>
          <w:sz w:val="24"/>
          <w:szCs w:val="24"/>
        </w:rPr>
        <w:t xml:space="preserve">日</w:t>
      </w:r>
      <w:r>
        <w:rPr>
          <w:rFonts w:hint="eastAsia" w:ascii="宋体" w:hAnsi="宋体" w:eastAsia="宋体" w:cs="仿宋"/>
          <w:sz w:val="24"/>
          <w:szCs w:val="24"/>
        </w:rPr>
        <w:t xml:space="preserve">14</w:t>
      </w:r>
      <w:r>
        <w:rPr>
          <w:rFonts w:hint="eastAsia" w:ascii="宋体" w:hAnsi="宋体" w:eastAsia="宋体" w:cs="仿宋"/>
          <w:sz w:val="24"/>
          <w:szCs w:val="24"/>
        </w:rPr>
        <w:t xml:space="preserve">时</w:t>
      </w:r>
      <w:r>
        <w:rPr>
          <w:rFonts w:hint="eastAsia" w:ascii="宋体" w:hAnsi="宋体" w:eastAsia="宋体" w:cs="仿宋"/>
          <w:sz w:val="24"/>
          <w:szCs w:val="24"/>
        </w:rPr>
        <w:t xml:space="preserve">30</w:t>
      </w:r>
      <w:r>
        <w:rPr>
          <w:rFonts w:hint="eastAsia" w:ascii="宋体" w:hAnsi="宋体" w:eastAsia="宋体" w:cs="仿宋"/>
          <w:sz w:val="24"/>
          <w:szCs w:val="24"/>
        </w:rPr>
        <w:t xml:space="preserve">分（北京时间）</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w:t>
      </w:r>
      <w:r>
        <w:rPr>
          <w:rFonts w:ascii="宋体" w:hAnsi="宋体" w:eastAsia="宋体" w:cs="仿宋"/>
          <w:sz w:val="24"/>
          <w:szCs w:val="24"/>
        </w:rPr>
      </w:r>
      <w:r/>
    </w:p>
    <w:p>
      <w:pPr>
        <w:pStyle w:val="1265"/>
        <w:spacing w:before="0" w:after="0" w:line="360" w:lineRule="auto"/>
        <w:rPr>
          <w:rFonts w:ascii="宋体" w:hAnsi="宋体" w:cs="仿宋"/>
          <w:bCs w:val="0"/>
          <w:sz w:val="24"/>
          <w:szCs w:val="24"/>
        </w:rPr>
      </w:pPr>
      <w:r/>
      <w:bookmarkStart w:id="24" w:name="_Toc28359007"/>
      <w:r/>
      <w:bookmarkStart w:id="25" w:name="_Toc35393794"/>
      <w:r/>
      <w:bookmarkStart w:id="26" w:name="_Toc35393625"/>
      <w:r/>
      <w:bookmarkStart w:id="27" w:name="_Toc28359084"/>
      <w:r>
        <w:rPr>
          <w:rFonts w:hint="eastAsia" w:ascii="宋体" w:hAnsi="宋体" w:cs="仿宋"/>
          <w:bCs w:val="0"/>
          <w:sz w:val="24"/>
          <w:szCs w:val="24"/>
        </w:rPr>
        <w:t xml:space="preserve">五、公告期限</w:t>
      </w:r>
      <w:bookmarkEnd w:id="24"/>
      <w:r/>
      <w:bookmarkEnd w:id="25"/>
      <w:r/>
      <w:bookmarkEnd w:id="26"/>
      <w:r/>
      <w:bookmarkEnd w:id="27"/>
      <w:r>
        <w:rPr>
          <w:rFonts w:ascii="宋体" w:hAnsi="宋体" w:cs="仿宋"/>
          <w:bCs w:val="0"/>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 </w:t>
      </w:r>
      <w:r>
        <w:rPr>
          <w:rFonts w:ascii="宋体" w:hAnsi="宋体" w:eastAsia="宋体" w:cs="仿宋"/>
          <w:sz w:val="24"/>
          <w:szCs w:val="24"/>
        </w:rPr>
      </w:r>
      <w:r/>
    </w:p>
    <w:p>
      <w:pPr>
        <w:pStyle w:val="1265"/>
        <w:spacing w:before="0" w:after="0" w:line="360" w:lineRule="auto"/>
        <w:rPr>
          <w:rFonts w:ascii="宋体" w:hAnsi="宋体" w:cs="仿宋"/>
          <w:bCs w:val="0"/>
          <w:sz w:val="24"/>
          <w:szCs w:val="24"/>
        </w:rPr>
      </w:pPr>
      <w:r/>
      <w:bookmarkStart w:id="28" w:name="_Toc35393626"/>
      <w:r/>
      <w:bookmarkStart w:id="29" w:name="_Toc35393795"/>
      <w:r>
        <w:rPr>
          <w:rFonts w:hint="eastAsia" w:ascii="宋体" w:hAnsi="宋体" w:cs="仿宋"/>
          <w:bCs w:val="0"/>
          <w:sz w:val="24"/>
          <w:szCs w:val="24"/>
        </w:rPr>
        <w:t xml:space="preserve">六、其他补充事宜</w:t>
      </w:r>
      <w:bookmarkEnd w:id="28"/>
      <w:r/>
      <w:bookmarkEnd w:id="29"/>
      <w:r>
        <w:rPr>
          <w:rFonts w:ascii="宋体" w:hAnsi="宋体" w:cs="仿宋"/>
          <w:bCs w:val="0"/>
          <w:sz w:val="24"/>
          <w:szCs w:val="24"/>
        </w:rPr>
      </w:r>
      <w:r/>
    </w:p>
    <w:p>
      <w:pPr>
        <w:pStyle w:val="985"/>
        <w:ind w:firstLine="480"/>
        <w:spacing w:line="360" w:lineRule="auto"/>
        <w:rPr>
          <w:rFonts w:ascii="宋体" w:hAnsi="宋体" w:eastAsia="宋体"/>
          <w:bCs/>
          <w:sz w:val="24"/>
          <w:szCs w:val="24"/>
        </w:rPr>
      </w:pPr>
      <w:r/>
      <w:bookmarkStart w:id="30" w:name="_Toc35393796"/>
      <w:r/>
      <w:bookmarkStart w:id="31" w:name="_Toc28359085"/>
      <w:r/>
      <w:bookmarkStart w:id="32" w:name="_Toc28359008"/>
      <w:r/>
      <w:bookmarkStart w:id="33" w:name="_Toc35393627"/>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pStyle w:val="985"/>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1）.小微企业价格扣除《江苏省财政厅关于进一</w:t>
      </w:r>
      <w:r>
        <w:rPr>
          <w:rFonts w:hint="eastAsia" w:ascii="宋体" w:hAnsi="宋体" w:eastAsia="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ascii="宋体" w:hAnsi="宋体" w:eastAsia="宋体" w:cs="宋体"/>
          <w:bCs/>
          <w:sz w:val="24"/>
          <w:szCs w:val="24"/>
        </w:rPr>
      </w:r>
      <w:r/>
    </w:p>
    <w:p>
      <w:pPr>
        <w:pStyle w:val="985"/>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rPr>
          <w:rFonts w:ascii="宋体" w:hAnsi="宋体" w:eastAsia="宋体"/>
          <w:position w:val="-10"/>
          <w:sz w:val="24"/>
          <w:szCs w:val="24"/>
        </w:rPr>
      </w:r>
      <w:r/>
    </w:p>
    <w:p>
      <w:pPr>
        <w:pStyle w:val="1265"/>
        <w:spacing w:before="0" w:after="0" w:line="360" w:lineRule="auto"/>
        <w:rPr>
          <w:rFonts w:ascii="宋体" w:hAnsi="宋体" w:cs="仿宋"/>
          <w:sz w:val="24"/>
          <w:szCs w:val="24"/>
        </w:rPr>
      </w:pPr>
      <w:r>
        <w:rPr>
          <w:rFonts w:hint="eastAsia" w:ascii="宋体" w:hAnsi="宋体" w:cs="仿宋"/>
          <w:sz w:val="24"/>
          <w:szCs w:val="24"/>
        </w:rPr>
        <w:t xml:space="preserve">七、对本次招标提出询问，请按以下方式联系。</w:t>
      </w:r>
      <w:bookmarkEnd w:id="30"/>
      <w:r/>
      <w:bookmarkEnd w:id="31"/>
      <w:r/>
      <w:bookmarkEnd w:id="32"/>
      <w:r/>
      <w:bookmarkEnd w:id="33"/>
      <w:r>
        <w:rPr>
          <w:rFonts w:ascii="宋体" w:hAnsi="宋体" w:cs="仿宋"/>
          <w:sz w:val="24"/>
          <w:szCs w:val="24"/>
        </w:rPr>
      </w:r>
      <w:r/>
    </w:p>
    <w:p>
      <w:pPr>
        <w:pStyle w:val="985"/>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　　1、采购人信息</w:t>
      </w:r>
      <w:r>
        <w:rPr>
          <w:rFonts w:ascii="宋体" w:hAnsi="宋体" w:eastAsia="宋体" w:cs="仿宋"/>
          <w:sz w:val="24"/>
          <w:szCs w:val="24"/>
        </w:rPr>
      </w:r>
      <w:r/>
    </w:p>
    <w:p>
      <w:pPr>
        <w:pStyle w:val="985"/>
        <w:ind w:firstLine="452"/>
        <w:jc w:val="left"/>
        <w:spacing w:line="360" w:lineRule="auto"/>
        <w:shd w:val="clear" w:color="auto" w:fill="ffffff"/>
        <w:widowControl/>
        <w:rPr>
          <w:rFonts w:hint="eastAsia" w:ascii="宋体" w:hAnsi="宋体" w:eastAsia="宋体" w:cs="仿宋"/>
          <w:sz w:val="24"/>
          <w:szCs w:val="24"/>
        </w:rPr>
      </w:pPr>
      <w:r/>
      <w:bookmarkStart w:id="35" w:name="_Toc28359009"/>
      <w:r/>
      <w:bookmarkStart w:id="36" w:name="_Toc28359086"/>
      <w:r>
        <w:rPr>
          <w:rFonts w:hint="eastAsia" w:ascii="宋体" w:hAnsi="宋体" w:eastAsia="宋体" w:cs="仿宋"/>
          <w:sz w:val="24"/>
          <w:szCs w:val="24"/>
        </w:rPr>
        <w:t xml:space="preserve">采购人：</w:t>
      </w:r>
      <w:r>
        <w:rPr>
          <w:rFonts w:hint="eastAsia" w:ascii="宋体" w:hAnsi="宋体" w:eastAsia="宋体" w:cs="仿宋"/>
          <w:sz w:val="24"/>
          <w:szCs w:val="24"/>
        </w:rPr>
        <w:t xml:space="preserve">泰兴市卫生健康委员会</w:t>
      </w:r>
      <w:r>
        <w:rPr>
          <w:rFonts w:hint="eastAsia" w:ascii="宋体" w:hAnsi="宋体" w:eastAsia="宋体" w:cs="仿宋"/>
          <w:sz w:val="24"/>
          <w:szCs w:val="24"/>
        </w:rPr>
        <w:t xml:space="preserve"> </w:t>
      </w:r>
      <w:r>
        <w:rPr>
          <w:rFonts w:hint="eastAsia" w:ascii="宋体" w:hAnsi="宋体" w:eastAsia="宋体" w:cs="仿宋"/>
          <w:sz w:val="24"/>
          <w:szCs w:val="24"/>
        </w:rPr>
      </w:r>
      <w:r/>
    </w:p>
    <w:p>
      <w:pPr>
        <w:pStyle w:val="985"/>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rPr>
        <w:t xml:space="preserve">江苏省泰州市泰兴市延令街道文昌东路9号</w:t>
      </w:r>
      <w:r>
        <w:rPr>
          <w:rFonts w:hint="eastAsia" w:ascii="宋体" w:hAnsi="宋体" w:eastAsia="宋体" w:cs="仿宋"/>
          <w:sz w:val="24"/>
          <w:szCs w:val="24"/>
        </w:rPr>
        <w:t xml:space="preserve"> </w:t>
      </w:r>
      <w:r>
        <w:rPr>
          <w:rFonts w:hint="eastAsia" w:ascii="宋体" w:hAnsi="宋体" w:eastAsia="宋体" w:cs="仿宋"/>
          <w:sz w:val="24"/>
          <w:szCs w:val="24"/>
        </w:rPr>
        <w:t xml:space="preserve"> </w:t>
      </w:r>
      <w:r/>
    </w:p>
    <w:p>
      <w:pPr>
        <w:pStyle w:val="985"/>
        <w:ind w:firstLine="452"/>
        <w:jc w:val="left"/>
        <w:spacing w:line="360" w:lineRule="auto"/>
        <w:shd w:val="clear" w:color="auto" w:fill="ffffff"/>
        <w:widowControl/>
        <w:rPr>
          <w:rFonts w:ascii="宋体" w:hAnsi="宋体" w:eastAsia="宋体" w:cs="仿宋"/>
          <w:sz w:val="24"/>
          <w:szCs w:val="24"/>
        </w:rPr>
      </w:pPr>
      <w:r>
        <w:rPr>
          <w:rFonts w:hint="eastAsia" w:ascii="宋体" w:hAnsi="宋体" w:eastAsia="宋体" w:cs="仿宋"/>
          <w:sz w:val="24"/>
          <w:szCs w:val="24"/>
        </w:rPr>
        <w:t xml:space="preserve">联系人：田先生</w:t>
      </w:r>
      <w:r>
        <w:rPr>
          <w:rFonts w:ascii="宋体" w:hAnsi="宋体" w:eastAsia="宋体" w:cs="仿宋"/>
          <w:sz w:val="24"/>
          <w:szCs w:val="24"/>
        </w:rPr>
      </w:r>
      <w:r/>
    </w:p>
    <w:p>
      <w:pPr>
        <w:pStyle w:val="985"/>
        <w:ind w:firstLine="452"/>
        <w:jc w:val="left"/>
        <w:spacing w:line="360" w:lineRule="auto"/>
        <w:shd w:val="clear" w:color="auto" w:fill="ffffff"/>
        <w:widowControl/>
        <w:rPr>
          <w:rFonts w:ascii="宋体" w:hAnsi="宋体" w:eastAsia="宋体" w:cs="仿宋"/>
          <w:sz w:val="24"/>
          <w:szCs w:val="24"/>
        </w:rPr>
      </w:pPr>
      <w:r>
        <w:rPr>
          <w:rFonts w:hint="eastAsia" w:ascii="宋体" w:hAnsi="宋体" w:eastAsia="宋体" w:cs="仿宋"/>
          <w:sz w:val="24"/>
          <w:szCs w:val="24"/>
        </w:rPr>
        <w:t xml:space="preserve">联系方式：0523-87602053</w:t>
      </w:r>
      <w:r>
        <w:rPr>
          <w:rFonts w:hint="eastAsia" w:ascii="宋体" w:hAnsi="宋体" w:eastAsia="宋体" w:cs="仿宋"/>
          <w:sz w:val="24"/>
          <w:szCs w:val="24"/>
        </w:rPr>
        <w:t xml:space="preserve"> </w:t>
      </w:r>
      <w:r>
        <w:rPr>
          <w:rFonts w:ascii="宋体" w:hAnsi="宋体" w:eastAsia="宋体" w:cs="仿宋"/>
          <w:sz w:val="24"/>
          <w:szCs w:val="24"/>
        </w:rPr>
      </w:r>
      <w:r/>
    </w:p>
    <w:p>
      <w:pPr>
        <w:pStyle w:val="985"/>
        <w:ind w:firstLine="452"/>
        <w:jc w:val="left"/>
        <w:spacing w:line="360" w:lineRule="auto"/>
        <w:shd w:val="clear" w:color="auto" w:fill="ffffff"/>
        <w:widowControl/>
        <w:rPr>
          <w:rFonts w:ascii="宋体" w:hAnsi="宋体" w:eastAsia="宋体"/>
          <w:spacing w:val="8"/>
          <w:sz w:val="24"/>
          <w:szCs w:val="24"/>
        </w:rPr>
      </w:pPr>
      <w:r>
        <w:rPr>
          <w:rFonts w:hint="eastAsia" w:ascii="宋体" w:hAnsi="宋体" w:eastAsia="宋体" w:cs="仿宋"/>
          <w:sz w:val="24"/>
          <w:szCs w:val="24"/>
        </w:rPr>
        <w:t xml:space="preserve">2</w:t>
      </w:r>
      <w:bookmarkEnd w:id="35"/>
      <w:r/>
      <w:bookmarkEnd w:id="36"/>
      <w:r>
        <w:rPr>
          <w:rFonts w:hint="eastAsia" w:ascii="宋体" w:hAnsi="宋体" w:eastAsia="宋体" w:cs="仿宋"/>
          <w:sz w:val="24"/>
          <w:szCs w:val="24"/>
        </w:rPr>
        <w:t xml:space="preserve">、</w:t>
      </w:r>
      <w:r>
        <w:rPr>
          <w:rFonts w:ascii="宋体" w:hAnsi="宋体" w:eastAsia="宋体"/>
          <w:spacing w:val="8"/>
          <w:sz w:val="24"/>
          <w:szCs w:val="24"/>
        </w:rPr>
        <w:t xml:space="preserve">采购代理</w:t>
      </w:r>
      <w:r>
        <w:rPr>
          <w:rFonts w:ascii="宋体" w:hAnsi="宋体" w:eastAsia="宋体"/>
          <w:spacing w:val="8"/>
          <w:sz w:val="24"/>
          <w:szCs w:val="24"/>
        </w:rPr>
        <w:t xml:space="preserve">机构信息</w:t>
      </w:r>
      <w:r/>
    </w:p>
    <w:p>
      <w:pPr>
        <w:pStyle w:val="985"/>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名称：江苏海外集团国际工程咨询有限公司</w:t>
      </w:r>
      <w:r/>
    </w:p>
    <w:p>
      <w:pPr>
        <w:pStyle w:val="985"/>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地址：</w:t>
      </w:r>
      <w:r>
        <w:rPr>
          <w:rFonts w:hint="eastAsia" w:ascii="宋体" w:hAnsi="宋体" w:eastAsia="宋体"/>
          <w:sz w:val="24"/>
          <w:szCs w:val="24"/>
          <w:lang w:val="zh-CN"/>
        </w:rPr>
        <w:t xml:space="preserve">江苏省南京市建邺区云龙山路56号大唐科技大厦A座15层业务一部</w:t>
      </w:r>
      <w:r>
        <w:rPr>
          <w:rFonts w:ascii="宋体" w:hAnsi="宋体" w:eastAsia="宋体"/>
          <w:sz w:val="24"/>
          <w:szCs w:val="24"/>
          <w:lang w:val="zh-CN"/>
        </w:rPr>
      </w:r>
      <w:r/>
    </w:p>
    <w:p>
      <w:pPr>
        <w:pStyle w:val="985"/>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联系人：</w:t>
      </w:r>
      <w:r>
        <w:rPr>
          <w:rFonts w:hint="eastAsia" w:ascii="宋体" w:hAnsi="宋体" w:eastAsia="宋体"/>
          <w:sz w:val="24"/>
          <w:szCs w:val="24"/>
          <w:lang w:val="zh-CN"/>
        </w:rPr>
        <w:t xml:space="preserve">马先生 </w:t>
      </w:r>
      <w:r>
        <w:rPr>
          <w:rFonts w:ascii="宋体" w:hAnsi="宋体" w:eastAsia="宋体"/>
          <w:sz w:val="24"/>
          <w:szCs w:val="24"/>
          <w:lang w:val="zh-CN"/>
        </w:rPr>
      </w:r>
      <w:r/>
    </w:p>
    <w:p>
      <w:pPr>
        <w:pStyle w:val="985"/>
        <w:ind w:firstLine="426"/>
        <w:spacing w:line="360" w:lineRule="auto"/>
        <w:shd w:val="clear" w:color="auto" w:fill="ffffff"/>
        <w:widowControl/>
        <w:rPr>
          <w:rFonts w:ascii="宋体" w:hAnsi="宋体" w:eastAsia="宋体"/>
          <w:sz w:val="24"/>
          <w:szCs w:val="24"/>
        </w:rPr>
      </w:pPr>
      <w:r>
        <w:rPr>
          <w:rFonts w:ascii="宋体" w:hAnsi="宋体" w:eastAsia="宋体"/>
          <w:sz w:val="24"/>
          <w:szCs w:val="24"/>
          <w:lang w:val="zh-CN"/>
        </w:rPr>
        <w:t xml:space="preserve">联系方式：</w:t>
      </w:r>
      <w:r>
        <w:rPr>
          <w:rFonts w:hint="eastAsia" w:ascii="宋体" w:hAnsi="宋体" w:eastAsia="宋体"/>
          <w:sz w:val="24"/>
          <w:szCs w:val="24"/>
          <w:lang w:val="zh-CN"/>
        </w:rPr>
        <w:t xml:space="preserve">18905161867  传真：025-84795981</w:t>
      </w:r>
      <w:r>
        <w:rPr>
          <w:rFonts w:ascii="宋体" w:hAnsi="宋体" w:eastAsia="宋体"/>
          <w:sz w:val="24"/>
          <w:szCs w:val="24"/>
        </w:rPr>
      </w:r>
      <w:r/>
    </w:p>
    <w:p>
      <w:pPr>
        <w:pStyle w:val="985"/>
        <w:ind w:firstLine="426"/>
        <w:spacing w:line="360" w:lineRule="auto"/>
        <w:shd w:val="clear" w:color="auto" w:fill="ffffff"/>
        <w:widowControl/>
        <w:rPr>
          <w:rFonts w:ascii="宋体" w:hAnsi="宋体" w:eastAsia="宋体"/>
          <w:spacing w:val="8"/>
          <w:sz w:val="24"/>
          <w:szCs w:val="24"/>
        </w:rPr>
      </w:pPr>
      <w:r>
        <w:rPr>
          <w:rFonts w:ascii="宋体" w:hAnsi="宋体" w:eastAsia="宋体"/>
          <w:sz w:val="24"/>
          <w:szCs w:val="24"/>
          <w:lang w:val="zh-CN"/>
        </w:rPr>
        <w:t xml:space="preserve">邮箱</w:t>
      </w:r>
      <w:r>
        <w:rPr>
          <w:rFonts w:ascii="宋体" w:hAnsi="宋体" w:eastAsia="宋体"/>
          <w:sz w:val="24"/>
          <w:szCs w:val="24"/>
        </w:rPr>
        <w:t xml:space="preserve">：41093720@qq.com</w:t>
      </w:r>
      <w:r>
        <w:rPr>
          <w:rFonts w:ascii="宋体" w:hAnsi="宋体" w:eastAsia="宋体"/>
          <w:spacing w:val="8"/>
          <w:sz w:val="24"/>
          <w:szCs w:val="24"/>
        </w:rPr>
      </w:r>
      <w:r/>
    </w:p>
    <w:p>
      <w:pPr>
        <w:pStyle w:val="985"/>
        <w:ind w:firstLine="452"/>
        <w:jc w:val="left"/>
        <w:spacing w:line="360" w:lineRule="auto"/>
        <w:shd w:val="clear" w:color="auto" w:fill="ffffff"/>
        <w:widowControl/>
        <w:rPr>
          <w:rFonts w:ascii="宋体" w:hAnsi="宋体" w:eastAsia="宋体"/>
          <w:spacing w:val="8"/>
          <w:sz w:val="24"/>
          <w:szCs w:val="24"/>
        </w:rPr>
      </w:pPr>
      <w:r>
        <w:rPr>
          <w:rFonts w:ascii="宋体" w:hAnsi="宋体" w:eastAsia="宋体"/>
          <w:spacing w:val="8"/>
          <w:sz w:val="24"/>
          <w:szCs w:val="24"/>
        </w:rPr>
        <w:t xml:space="preserve">3、项目联系方式</w:t>
      </w:r>
      <w:r/>
    </w:p>
    <w:p>
      <w:pPr>
        <w:pStyle w:val="985"/>
        <w:ind w:firstLine="420"/>
        <w:jc w:val="left"/>
        <w:spacing w:line="360" w:lineRule="auto"/>
        <w:rPr>
          <w:rFonts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马先生</w:t>
      </w:r>
      <w:r>
        <w:rPr>
          <w:rFonts w:ascii="宋体" w:hAnsi="宋体" w:eastAsia="宋体"/>
          <w:sz w:val="24"/>
          <w:szCs w:val="24"/>
        </w:rPr>
      </w:r>
      <w:r/>
    </w:p>
    <w:p>
      <w:pPr>
        <w:pStyle w:val="985"/>
        <w:ind w:firstLine="480"/>
        <w:jc w:val="left"/>
        <w:spacing w:line="360" w:lineRule="auto"/>
        <w:rPr>
          <w:rFonts w:ascii="宋体" w:hAnsi="宋体" w:eastAsia="宋体" w:cs="仿宋"/>
          <w:b/>
          <w:sz w:val="32"/>
          <w:szCs w:val="32"/>
        </w:rPr>
      </w:pPr>
      <w:r>
        <w:rPr>
          <w:rFonts w:ascii="宋体" w:hAnsi="宋体" w:eastAsia="宋体"/>
          <w:sz w:val="24"/>
          <w:szCs w:val="24"/>
        </w:rPr>
        <w:t xml:space="preserve">电</w:t>
      </w:r>
      <w:r>
        <w:rPr>
          <w:rFonts w:hint="eastAsia" w:ascii="宋体" w:hAnsi="宋体" w:eastAsia="宋体"/>
          <w:sz w:val="24"/>
          <w:szCs w:val="24"/>
        </w:rPr>
        <w:t xml:space="preserve"> </w:t>
      </w:r>
      <w:r>
        <w:rPr>
          <w:rFonts w:ascii="宋体" w:hAnsi="宋体" w:eastAsia="宋体"/>
          <w:sz w:val="24"/>
          <w:szCs w:val="24"/>
        </w:rPr>
        <w:t xml:space="preserve"> 话：18905161867        </w:t>
      </w:r>
      <w:r>
        <w:rPr>
          <w:rFonts w:hint="eastAsia" w:ascii="宋体" w:hAnsi="宋体" w:eastAsia="宋体"/>
          <w:sz w:val="24"/>
          <w:szCs w:val="24"/>
        </w:rPr>
        <w:t xml:space="preserve">邮 </w:t>
      </w:r>
      <w:r>
        <w:rPr>
          <w:rFonts w:ascii="宋体" w:hAnsi="宋体" w:eastAsia="宋体"/>
          <w:sz w:val="24"/>
          <w:szCs w:val="24"/>
        </w:rPr>
        <w:t xml:space="preserve"> </w:t>
      </w:r>
      <w:r>
        <w:rPr>
          <w:rFonts w:hint="eastAsia" w:ascii="宋体" w:hAnsi="宋体" w:eastAsia="宋体"/>
          <w:sz w:val="24"/>
          <w:szCs w:val="24"/>
        </w:rPr>
        <w:t xml:space="preserve">箱：</w:t>
      </w:r>
      <w:r>
        <w:fldChar w:fldCharType="begin"/>
      </w:r>
      <w:r>
        <w:instrText xml:space="preserve"> HYPERLINK "mailto:41093720@qq.com" </w:instrText>
      </w:r>
      <w:r>
        <w:fldChar w:fldCharType="separate"/>
      </w:r>
      <w:r>
        <w:rPr>
          <w:rFonts w:ascii="宋体" w:hAnsi="宋体" w:eastAsia="宋体"/>
          <w:sz w:val="24"/>
          <w:szCs w:val="22"/>
          <w:u w:val="single"/>
        </w:rPr>
        <w:t xml:space="preserve">41093720@qq.com</w:t>
      </w:r>
      <w:r>
        <w:rPr>
          <w:rFonts w:ascii="宋体" w:hAnsi="宋体" w:eastAsia="宋体"/>
          <w:sz w:val="24"/>
          <w:szCs w:val="22"/>
          <w:u w:val="single"/>
        </w:rPr>
        <w:fldChar w:fldCharType="end"/>
      </w:r>
      <w:r>
        <w:rPr>
          <w:rFonts w:hint="eastAsia" w:ascii="宋体" w:hAnsi="宋体" w:eastAsia="宋体"/>
          <w:sz w:val="24"/>
          <w:szCs w:val="24"/>
        </w:rPr>
        <w:t xml:space="preserve">      </w:t>
      </w: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5"/>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10"/>
      </w:pPr>
      <w:r/>
      <w:r/>
    </w:p>
    <w:p>
      <w:pPr>
        <w:pStyle w:val="985"/>
      </w:pPr>
      <w:r/>
      <w:r/>
    </w:p>
    <w:p>
      <w:pPr>
        <w:pStyle w:val="1010"/>
      </w:pPr>
      <w:r/>
      <w:r/>
    </w:p>
    <w:p>
      <w:pPr>
        <w:pStyle w:val="985"/>
      </w:pPr>
      <w:r/>
      <w:r/>
    </w:p>
    <w:p>
      <w:pPr>
        <w:pStyle w:val="1010"/>
      </w:pPr>
      <w:r/>
      <w:r/>
    </w:p>
    <w:p>
      <w:pPr>
        <w:pStyle w:val="985"/>
      </w:pPr>
      <w:r/>
      <w:r/>
    </w:p>
    <w:p>
      <w:pPr>
        <w:pStyle w:val="985"/>
      </w:pPr>
      <w:r/>
      <w:r/>
    </w:p>
    <w:p>
      <w:r/>
      <w:r/>
    </w:p>
    <w:p>
      <w:r/>
      <w:r/>
    </w:p>
    <w:p>
      <w:r/>
      <w:r/>
    </w:p>
    <w:p>
      <w:r/>
      <w:r/>
    </w:p>
    <w:p>
      <w:r/>
      <w:r/>
    </w:p>
    <w:p>
      <w:pPr>
        <w:pStyle w:val="985"/>
      </w:pPr>
      <w:r/>
      <w:r/>
    </w:p>
    <w:p>
      <w:pPr>
        <w:pStyle w:val="985"/>
      </w:pPr>
      <w:r/>
      <w:r/>
    </w:p>
    <w:p>
      <w:pPr>
        <w:pStyle w:val="985"/>
        <w:jc w:val="center"/>
        <w:spacing w:line="500" w:lineRule="exact"/>
        <w:widowControl/>
        <w:rPr>
          <w:rFonts w:ascii="宋体" w:hAnsi="宋体" w:eastAsia="宋体" w:cs="仿宋"/>
          <w:b/>
          <w:sz w:val="32"/>
          <w:szCs w:val="32"/>
        </w:rPr>
      </w:pPr>
      <w:r>
        <w:rPr>
          <w:rFonts w:hint="eastAsia" w:ascii="宋体" w:hAnsi="宋体" w:eastAsia="宋体" w:cs="仿宋"/>
          <w:b/>
          <w:sz w:val="32"/>
          <w:szCs w:val="32"/>
        </w:rPr>
        <w:t xml:space="preserve">第二章 投标人须知</w:t>
      </w:r>
      <w:bookmarkEnd w:id="0"/>
      <w:r/>
      <w:bookmarkEnd w:id="1"/>
      <w:r>
        <w:rPr>
          <w:rFonts w:ascii="宋体" w:hAnsi="宋体" w:eastAsia="宋体" w:cs="仿宋"/>
          <w:b/>
          <w:sz w:val="32"/>
          <w:szCs w:val="32"/>
        </w:rPr>
      </w:r>
      <w:r/>
    </w:p>
    <w:p>
      <w:pPr>
        <w:pStyle w:val="985"/>
        <w:jc w:val="center"/>
        <w:spacing w:line="500" w:lineRule="exact"/>
        <w:widowControl/>
        <w:rPr>
          <w:rFonts w:ascii="宋体" w:hAnsi="宋体" w:eastAsia="宋体" w:cs="仿宋"/>
          <w:b/>
          <w:sz w:val="28"/>
          <w:szCs w:val="28"/>
        </w:rPr>
      </w:pPr>
      <w:r>
        <w:rPr>
          <w:rFonts w:hint="eastAsia" w:ascii="宋体" w:hAnsi="宋体" w:eastAsia="宋体" w:cs="仿宋"/>
          <w:b/>
          <w:sz w:val="28"/>
          <w:szCs w:val="28"/>
        </w:rPr>
        <w:t xml:space="preserve"> 投标人须知前附表</w:t>
      </w:r>
      <w:r>
        <w:rPr>
          <w:rFonts w:ascii="宋体" w:hAnsi="宋体" w:eastAsia="宋体" w:cs="仿宋"/>
          <w:b/>
          <w:sz w:val="28"/>
          <w:szCs w:val="28"/>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495"/>
        <w:gridCol w:w="6253"/>
      </w:tblGrid>
      <w:tr>
        <w:trPr>
          <w:trHeight w:val="573"/>
        </w:trPr>
        <w:tc>
          <w:tcPr>
            <w:tcW w:w="768" w:type="dxa"/>
            <w:vAlign w:val="center"/>
            <w:textDirection w:val="lrTb"/>
            <w:noWrap w:val="false"/>
          </w:tcPr>
          <w:p>
            <w:pPr>
              <w:pStyle w:val="985"/>
              <w:jc w:val="center"/>
              <w:rPr>
                <w:rFonts w:ascii="宋体" w:hAnsi="宋体" w:eastAsia="宋体" w:cs="仿宋"/>
                <w:b/>
                <w:bCs/>
                <w:sz w:val="24"/>
                <w:szCs w:val="24"/>
              </w:rPr>
            </w:pPr>
            <w:r>
              <w:rPr>
                <w:rFonts w:hint="eastAsia" w:ascii="宋体" w:hAnsi="宋体" w:eastAsia="宋体" w:cs="仿宋"/>
                <w:b/>
                <w:bCs/>
                <w:sz w:val="24"/>
                <w:szCs w:val="24"/>
              </w:rPr>
              <w:t xml:space="preserve">序号</w:t>
            </w:r>
            <w:r>
              <w:rPr>
                <w:rFonts w:ascii="宋体" w:hAnsi="宋体" w:eastAsia="宋体" w:cs="仿宋"/>
                <w:b/>
                <w:bCs/>
                <w:sz w:val="24"/>
                <w:szCs w:val="24"/>
              </w:rPr>
            </w:r>
            <w:r/>
          </w:p>
        </w:tc>
        <w:tc>
          <w:tcPr>
            <w:tcW w:w="1494" w:type="dxa"/>
            <w:vAlign w:val="center"/>
            <w:textDirection w:val="lrTb"/>
            <w:noWrap w:val="false"/>
          </w:tcPr>
          <w:p>
            <w:pPr>
              <w:pStyle w:val="985"/>
              <w:jc w:val="center"/>
              <w:rPr>
                <w:rFonts w:ascii="宋体" w:hAnsi="宋体" w:eastAsia="宋体" w:cs="仿宋"/>
                <w:b/>
                <w:bCs/>
                <w:sz w:val="24"/>
                <w:szCs w:val="24"/>
              </w:rPr>
            </w:pPr>
            <w:r>
              <w:rPr>
                <w:rFonts w:hint="eastAsia" w:ascii="宋体" w:hAnsi="宋体" w:eastAsia="宋体" w:cs="仿宋"/>
                <w:b/>
                <w:bCs/>
                <w:sz w:val="24"/>
                <w:szCs w:val="24"/>
              </w:rPr>
              <w:t xml:space="preserve">项目</w:t>
            </w:r>
            <w:r>
              <w:rPr>
                <w:rFonts w:ascii="宋体" w:hAnsi="宋体" w:eastAsia="宋体" w:cs="仿宋"/>
                <w:b/>
                <w:bCs/>
                <w:sz w:val="24"/>
                <w:szCs w:val="24"/>
              </w:rPr>
            </w:r>
            <w:r/>
          </w:p>
        </w:tc>
        <w:tc>
          <w:tcPr>
            <w:tcW w:w="6249" w:type="dxa"/>
            <w:vAlign w:val="center"/>
            <w:textDirection w:val="lrTb"/>
            <w:noWrap w:val="false"/>
          </w:tcPr>
          <w:p>
            <w:pPr>
              <w:pStyle w:val="985"/>
              <w:jc w:val="center"/>
              <w:rPr>
                <w:rFonts w:ascii="宋体" w:hAnsi="宋体" w:eastAsia="宋体" w:cs="仿宋"/>
                <w:b/>
                <w:bCs/>
                <w:sz w:val="24"/>
                <w:szCs w:val="24"/>
              </w:rPr>
            </w:pPr>
            <w:r>
              <w:rPr>
                <w:rFonts w:hint="eastAsia" w:ascii="宋体" w:hAnsi="宋体" w:eastAsia="宋体" w:cs="仿宋"/>
                <w:b/>
                <w:bCs/>
                <w:sz w:val="24"/>
                <w:szCs w:val="24"/>
              </w:rPr>
              <w:t xml:space="preserve">内容</w:t>
            </w:r>
            <w:r>
              <w:rPr>
                <w:rFonts w:ascii="宋体" w:hAnsi="宋体" w:eastAsia="宋体" w:cs="仿宋"/>
                <w:b/>
                <w:bCs/>
                <w:sz w:val="24"/>
                <w:szCs w:val="24"/>
              </w:rPr>
            </w:r>
            <w:r/>
          </w:p>
        </w:tc>
      </w:tr>
      <w:tr>
        <w:trPr>
          <w:trHeight w:val="557"/>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项目名称</w:t>
            </w:r>
            <w:r>
              <w:rPr>
                <w:rFonts w:ascii="宋体" w:hAnsi="宋体" w:eastAsia="宋体" w:cs="仿宋"/>
                <w:sz w:val="24"/>
                <w:szCs w:val="24"/>
              </w:rPr>
            </w:r>
            <w:r/>
          </w:p>
        </w:tc>
        <w:tc>
          <w:tcPr>
            <w:tcW w:w="6249" w:type="dxa"/>
            <w:vAlign w:val="center"/>
            <w:textDirection w:val="lrTb"/>
            <w:noWrap w:val="false"/>
          </w:tcPr>
          <w:p>
            <w:pPr>
              <w:pStyle w:val="985"/>
              <w:rPr>
                <w:rFonts w:hint="eastAsia" w:ascii="宋体" w:hAnsi="宋体" w:eastAsia="宋体" w:cs="仿宋"/>
                <w:sz w:val="24"/>
                <w:szCs w:val="24"/>
              </w:rPr>
            </w:pPr>
            <w:r>
              <w:rPr>
                <w:rFonts w:hint="eastAsia" w:ascii="宋体" w:hAnsi="宋体" w:eastAsia="宋体" w:cs="仿宋"/>
                <w:sz w:val="24"/>
                <w:szCs w:val="24"/>
              </w:rPr>
              <w:t xml:space="preserve">泰兴市各乡镇卫生院医疗设备维保项目</w:t>
            </w:r>
            <w:r/>
          </w:p>
        </w:tc>
      </w:tr>
      <w:tr>
        <w:trPr>
          <w:trHeight w:val="543"/>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2</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招标内容</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Cs w:val="21"/>
              </w:rPr>
            </w:pPr>
            <w:r>
              <w:rPr>
                <w:rFonts w:hint="eastAsia" w:ascii="宋体" w:hAnsi="宋体" w:eastAsia="宋体" w:cs="仿宋"/>
                <w:sz w:val="24"/>
                <w:szCs w:val="24"/>
              </w:rPr>
              <w:t xml:space="preserve">详见第三章采购需求</w:t>
            </w:r>
            <w:r>
              <w:rPr>
                <w:rFonts w:ascii="宋体" w:hAnsi="宋体" w:eastAsia="宋体" w:cs="仿宋"/>
                <w:szCs w:val="21"/>
              </w:rPr>
            </w:r>
            <w:r/>
          </w:p>
        </w:tc>
      </w:tr>
      <w:tr>
        <w:trPr>
          <w:trHeight w:val="744"/>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3</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服务期</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服务期：三年</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服务地点：采购人指定地点，费用由供应商负责，由采购人组织验收，检验不合格或不符合质量要求，供应商除无条件返工外，还应承担采购人的一切损失。</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本项目实施过程中涉及的产品包装及运输事宜，要严格执行《商品包装政府采购需求标准（试行）》《快递包装政府采购需求标准（试行）》（财办库〔2020〕123 号）的要求。</w:t>
            </w:r>
            <w:r>
              <w:rPr>
                <w:rFonts w:ascii="宋体" w:hAnsi="宋体" w:eastAsia="宋体" w:cs="仿宋"/>
                <w:sz w:val="24"/>
                <w:szCs w:val="24"/>
              </w:rPr>
            </w:r>
            <w:r/>
          </w:p>
        </w:tc>
      </w:tr>
      <w:tr>
        <w:trPr>
          <w:trHeight w:val="732"/>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4</w:t>
            </w:r>
            <w:r>
              <w:rPr>
                <w:rFonts w:ascii="宋体" w:hAnsi="宋体" w:eastAsia="宋体" w:cs="仿宋"/>
                <w:sz w:val="24"/>
                <w:szCs w:val="24"/>
              </w:rPr>
            </w:r>
            <w:r/>
          </w:p>
        </w:tc>
        <w:tc>
          <w:tcPr>
            <w:tcW w:w="1494"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最高投标限价</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预算金额：</w:t>
            </w:r>
            <w:r>
              <w:rPr>
                <w:rFonts w:hint="eastAsia" w:ascii="宋体" w:hAnsi="宋体" w:eastAsia="宋体" w:cs="仿宋"/>
                <w:sz w:val="24"/>
                <w:szCs w:val="24"/>
              </w:rPr>
              <w:t xml:space="preserve">240</w:t>
            </w:r>
            <w:r>
              <w:rPr>
                <w:rFonts w:hint="eastAsia" w:ascii="宋体" w:hAnsi="宋体" w:eastAsia="宋体" w:cs="仿宋"/>
                <w:sz w:val="24"/>
                <w:szCs w:val="24"/>
              </w:rPr>
              <w:t xml:space="preserve">万元/年</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最高限价：</w:t>
            </w:r>
            <w:r>
              <w:rPr>
                <w:rFonts w:hint="eastAsia" w:ascii="宋体" w:hAnsi="宋体" w:eastAsia="宋体" w:cs="仿宋"/>
                <w:sz w:val="24"/>
                <w:szCs w:val="24"/>
              </w:rPr>
              <w:t xml:space="preserve">240万元/年</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投标单位报价不得高于最高限价且投标单价不得高于清单单价，否则视为无效投标文件。</w:t>
            </w:r>
            <w:r>
              <w:rPr>
                <w:rFonts w:ascii="宋体" w:hAnsi="宋体" w:eastAsia="宋体" w:cs="仿宋"/>
                <w:sz w:val="24"/>
                <w:szCs w:val="24"/>
              </w:rPr>
            </w:r>
            <w:r/>
          </w:p>
        </w:tc>
      </w:tr>
      <w:tr>
        <w:trPr>
          <w:trHeight w:val="672"/>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5</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合格投标人资格要求</w:t>
            </w:r>
            <w:r>
              <w:rPr>
                <w:rFonts w:ascii="宋体" w:hAnsi="宋体" w:eastAsia="宋体" w:cs="仿宋"/>
                <w:sz w:val="24"/>
                <w:szCs w:val="24"/>
              </w:rPr>
            </w:r>
            <w:r/>
          </w:p>
        </w:tc>
        <w:tc>
          <w:tcPr>
            <w:tcW w:w="6249" w:type="dxa"/>
            <w:vAlign w:val="center"/>
            <w:textDirection w:val="lrTb"/>
            <w:noWrap w:val="false"/>
          </w:tcPr>
          <w:p>
            <w:pPr>
              <w:pStyle w:val="985"/>
              <w:jc w:val="left"/>
              <w:widowControl/>
              <w:rPr>
                <w:rFonts w:ascii="宋体" w:hAnsi="宋体" w:eastAsia="宋体" w:cs="仿宋"/>
                <w:sz w:val="24"/>
                <w:szCs w:val="24"/>
              </w:rPr>
            </w:pPr>
            <w:r>
              <w:rPr>
                <w:rFonts w:hint="eastAsia" w:ascii="宋体" w:hAnsi="宋体" w:eastAsia="宋体" w:cs="仿宋"/>
                <w:sz w:val="24"/>
                <w:szCs w:val="24"/>
              </w:rPr>
              <w:t xml:space="preserve">详见招标公告</w:t>
            </w:r>
            <w:r>
              <w:rPr>
                <w:rFonts w:ascii="宋体" w:hAnsi="宋体" w:eastAsia="宋体" w:cs="仿宋"/>
                <w:sz w:val="24"/>
                <w:szCs w:val="24"/>
              </w:rPr>
            </w:r>
            <w:r/>
          </w:p>
        </w:tc>
      </w:tr>
      <w:tr>
        <w:trPr>
          <w:trHeight w:val="834"/>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6</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联合体投标</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rPr>
                <w:rFonts w:ascii="宋体" w:hAnsi="宋体" w:eastAsia="宋体"/>
                <w:sz w:val="24"/>
                <w:szCs w:val="24"/>
              </w:rPr>
            </w:r>
            <w:r/>
          </w:p>
          <w:p>
            <w:pPr>
              <w:pStyle w:val="1147"/>
              <w:numPr>
                <w:ilvl w:val="0"/>
                <w:numId w:val="4"/>
              </w:numPr>
              <w:rPr>
                <w:rFonts w:ascii="宋体" w:hAnsi="宋体" w:eastAsia="宋体" w:cs="仿宋"/>
                <w:sz w:val="24"/>
                <w:szCs w:val="24"/>
              </w:rPr>
            </w:pPr>
            <w:r>
              <w:rPr>
                <w:rFonts w:hint="eastAsia" w:ascii="宋体" w:hAnsi="宋体" w:eastAsia="宋体"/>
                <w:sz w:val="24"/>
                <w:szCs w:val="24"/>
              </w:rPr>
              <w:t xml:space="preserve">接受</w:t>
            </w:r>
            <w:r>
              <w:rPr>
                <w:rFonts w:ascii="宋体" w:hAnsi="宋体" w:eastAsia="宋体" w:cs="仿宋"/>
                <w:sz w:val="24"/>
                <w:szCs w:val="24"/>
              </w:rPr>
            </w:r>
            <w:r/>
          </w:p>
        </w:tc>
      </w:tr>
      <w:tr>
        <w:trPr>
          <w:trHeight w:val="1385"/>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7</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现场勘察</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不组织，自行勘察;如投标人需自行勘察,费用自理。</w:t>
            </w:r>
            <w:r>
              <w:rPr>
                <w:rFonts w:ascii="宋体" w:hAnsi="宋体" w:eastAsia="宋体" w:cs="仿宋"/>
                <w:sz w:val="24"/>
                <w:szCs w:val="24"/>
              </w:rPr>
            </w:r>
            <w:r/>
          </w:p>
          <w:p>
            <w:pPr>
              <w:pStyle w:val="1147"/>
              <w:numPr>
                <w:ilvl w:val="0"/>
                <w:numId w:val="4"/>
              </w:numPr>
              <w:rPr>
                <w:rFonts w:ascii="宋体" w:hAnsi="宋体" w:eastAsia="宋体" w:cs="仿宋"/>
                <w:sz w:val="24"/>
                <w:szCs w:val="24"/>
              </w:rPr>
            </w:pPr>
            <w:r>
              <w:rPr>
                <w:rFonts w:hint="eastAsia" w:ascii="宋体" w:hAnsi="宋体" w:eastAsia="宋体" w:cs="仿宋"/>
                <w:sz w:val="24"/>
                <w:szCs w:val="24"/>
              </w:rPr>
              <w:t xml:space="preserve">组织，勘察时间： 年月日时</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        集合地点：</w:t>
            </w:r>
            <w:r>
              <w:rPr>
                <w:rFonts w:ascii="宋体" w:hAnsi="宋体" w:eastAsia="宋体" w:cs="仿宋"/>
                <w:sz w:val="24"/>
                <w:szCs w:val="24"/>
              </w:rPr>
            </w:r>
            <w:r/>
          </w:p>
          <w:p>
            <w:pPr>
              <w:pStyle w:val="985"/>
              <w:ind w:firstLine="975"/>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tc>
      </w:tr>
      <w:tr>
        <w:trPr>
          <w:trHeight w:val="1067"/>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8</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投标答疑会</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不召开</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口召开，召开时间：年月日时</w:t>
            </w:r>
            <w:r>
              <w:rPr>
                <w:rFonts w:ascii="宋体" w:hAnsi="宋体" w:eastAsia="宋体" w:cs="仿宋"/>
                <w:sz w:val="24"/>
                <w:szCs w:val="24"/>
              </w:rPr>
            </w:r>
            <w:r/>
          </w:p>
          <w:p>
            <w:pPr>
              <w:pStyle w:val="985"/>
              <w:ind w:firstLine="975"/>
              <w:rPr>
                <w:rFonts w:ascii="宋体" w:hAnsi="宋体" w:eastAsia="宋体" w:cs="仿宋"/>
                <w:sz w:val="24"/>
                <w:szCs w:val="24"/>
              </w:rPr>
            </w:pPr>
            <w:r>
              <w:rPr>
                <w:rFonts w:hint="eastAsia" w:ascii="宋体" w:hAnsi="宋体" w:eastAsia="宋体" w:cs="仿宋"/>
                <w:sz w:val="24"/>
                <w:szCs w:val="24"/>
              </w:rPr>
              <w:t xml:space="preserve">召开地点：</w:t>
            </w:r>
            <w:r>
              <w:rPr>
                <w:rFonts w:ascii="宋体" w:hAnsi="宋体" w:eastAsia="宋体" w:cs="仿宋"/>
                <w:sz w:val="24"/>
                <w:szCs w:val="24"/>
              </w:rPr>
            </w:r>
            <w:r/>
          </w:p>
        </w:tc>
      </w:tr>
      <w:tr>
        <w:trPr>
          <w:trHeight w:val="420"/>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9</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投标货币</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人民币</w:t>
            </w:r>
            <w:r>
              <w:rPr>
                <w:rFonts w:ascii="宋体" w:hAnsi="宋体" w:eastAsia="宋体" w:cs="仿宋"/>
                <w:sz w:val="24"/>
                <w:szCs w:val="24"/>
              </w:rPr>
            </w:r>
            <w:r/>
          </w:p>
        </w:tc>
      </w:tr>
      <w:tr>
        <w:trPr>
          <w:trHeight w:val="768"/>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10</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核心产品</w:t>
            </w:r>
            <w:r>
              <w:rPr>
                <w:rFonts w:ascii="宋体" w:hAnsi="宋体" w:eastAsia="宋体" w:cs="仿宋"/>
                <w:sz w:val="24"/>
                <w:szCs w:val="24"/>
              </w:rPr>
            </w:r>
            <w:r/>
          </w:p>
        </w:tc>
        <w:tc>
          <w:tcPr>
            <w:tcW w:w="6249" w:type="dxa"/>
            <w:vAlign w:val="center"/>
            <w:textDirection w:val="lrTb"/>
            <w:noWrap w:val="false"/>
          </w:tcPr>
          <w:p>
            <w:pPr>
              <w:pStyle w:val="985"/>
              <w:jc w:val="left"/>
              <w:widowControl/>
              <w:rPr>
                <w:rFonts w:ascii="宋体" w:hAnsi="宋体" w:eastAsia="宋体" w:cs="仿宋"/>
                <w:sz w:val="24"/>
                <w:szCs w:val="24"/>
              </w:rPr>
            </w:pPr>
            <w:r>
              <w:rPr>
                <w:rFonts w:hint="eastAsia" w:ascii="宋体" w:hAnsi="宋体" w:eastAsia="宋体" w:cs="仿宋"/>
                <w:sz w:val="24"/>
                <w:szCs w:val="24"/>
              </w:rPr>
              <w:t xml:space="preserve">本项目不适用</w:t>
            </w:r>
            <w:r>
              <w:rPr>
                <w:rFonts w:ascii="宋体" w:hAnsi="宋体" w:eastAsia="宋体" w:cs="仿宋"/>
                <w:sz w:val="24"/>
                <w:szCs w:val="24"/>
              </w:rPr>
            </w:r>
            <w:r/>
          </w:p>
        </w:tc>
      </w:tr>
      <w:tr>
        <w:trPr>
          <w:trHeight w:val="604"/>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11</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投标保证金</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本项目不收取投标</w:t>
            </w:r>
            <w:r>
              <w:rPr>
                <w:rFonts w:hint="eastAsia" w:ascii="宋体" w:hAnsi="宋体" w:eastAsia="宋体" w:cs="仿宋"/>
                <w:sz w:val="24"/>
                <w:szCs w:val="24"/>
              </w:rPr>
              <w:t xml:space="preserve">保证金。</w:t>
            </w:r>
            <w:r>
              <w:rPr>
                <w:rFonts w:ascii="宋体" w:hAnsi="宋体" w:eastAsia="宋体" w:cs="仿宋"/>
                <w:sz w:val="24"/>
                <w:szCs w:val="24"/>
              </w:rPr>
            </w:r>
            <w:r/>
          </w:p>
        </w:tc>
      </w:tr>
      <w:tr>
        <w:trPr>
          <w:trHeight w:val="429"/>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12</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投标文件有效期</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9</w:t>
            </w:r>
            <w:r>
              <w:rPr>
                <w:rFonts w:hint="eastAsia" w:ascii="宋体" w:hAnsi="宋体" w:eastAsia="宋体" w:cs="仿宋"/>
                <w:sz w:val="24"/>
                <w:szCs w:val="24"/>
                <w:u w:val="single"/>
              </w:rPr>
              <w:t xml:space="preserve">0 </w:t>
            </w:r>
            <w:r>
              <w:rPr>
                <w:rFonts w:hint="eastAsia" w:ascii="宋体" w:hAnsi="宋体" w:eastAsia="宋体" w:cs="仿宋"/>
                <w:sz w:val="24"/>
                <w:szCs w:val="24"/>
              </w:rPr>
              <w:t xml:space="preserve">日历天（从投标截止之日算起）</w:t>
            </w:r>
            <w:r>
              <w:rPr>
                <w:rFonts w:ascii="宋体" w:hAnsi="宋体" w:eastAsia="宋体" w:cs="仿宋"/>
                <w:sz w:val="24"/>
                <w:szCs w:val="24"/>
              </w:rPr>
            </w:r>
            <w:r/>
          </w:p>
        </w:tc>
      </w:tr>
      <w:tr>
        <w:trPr>
          <w:cantSplit/>
          <w:trHeight w:val="406"/>
        </w:trPr>
        <w:tc>
          <w:tcPr>
            <w:tcW w:w="768" w:type="dxa"/>
            <w:vAlign w:val="center"/>
            <w:vMerge w:val="restart"/>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13</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投标截止时间</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时间：</w:t>
            </w:r>
            <w:r>
              <w:rPr>
                <w:rFonts w:hint="eastAsia" w:ascii="宋体" w:hAnsi="宋体" w:eastAsia="宋体" w:cs="仿宋"/>
                <w:sz w:val="24"/>
                <w:szCs w:val="24"/>
                <w:u w:val="single"/>
              </w:rPr>
              <w:t xml:space="preserve"> 2026</w:t>
            </w:r>
            <w:r>
              <w:rPr>
                <w:rFonts w:hint="eastAsia" w:ascii="宋体" w:hAnsi="宋体" w:eastAsia="宋体" w:cs="仿宋"/>
                <w:sz w:val="24"/>
                <w:szCs w:val="24"/>
              </w:rPr>
              <w:t xml:space="preserve">年</w:t>
            </w:r>
            <w:r>
              <w:rPr>
                <w:rFonts w:hint="eastAsia" w:ascii="宋体" w:hAnsi="宋体" w:eastAsia="宋体" w:cs="仿宋"/>
                <w:sz w:val="24"/>
                <w:szCs w:val="24"/>
              </w:rPr>
              <w:t xml:space="preserve">3</w:t>
            </w:r>
            <w:r>
              <w:rPr>
                <w:rFonts w:hint="eastAsia" w:ascii="宋体" w:hAnsi="宋体" w:eastAsia="宋体" w:cs="仿宋"/>
                <w:sz w:val="24"/>
                <w:szCs w:val="24"/>
              </w:rPr>
              <w:t xml:space="preserve">月</w:t>
            </w:r>
            <w:r>
              <w:rPr>
                <w:rFonts w:hint="eastAsia" w:ascii="宋体" w:hAnsi="宋体" w:eastAsia="宋体" w:cs="仿宋"/>
                <w:sz w:val="24"/>
                <w:szCs w:val="24"/>
              </w:rPr>
              <w:t xml:space="preserve">5</w:t>
            </w:r>
            <w:r>
              <w:rPr>
                <w:rFonts w:hint="eastAsia" w:ascii="宋体" w:hAnsi="宋体" w:eastAsia="宋体" w:cs="仿宋"/>
                <w:sz w:val="24"/>
                <w:szCs w:val="24"/>
              </w:rPr>
              <w:t xml:space="preserve">日</w:t>
            </w:r>
            <w:r>
              <w:rPr>
                <w:rFonts w:hint="eastAsia" w:ascii="宋体" w:hAnsi="宋体" w:eastAsia="宋体" w:cs="仿宋"/>
                <w:sz w:val="24"/>
                <w:szCs w:val="24"/>
              </w:rPr>
              <w:t xml:space="preserve">14</w:t>
            </w:r>
            <w:r>
              <w:rPr>
                <w:rFonts w:hint="eastAsia" w:ascii="宋体" w:hAnsi="宋体" w:eastAsia="宋体" w:cs="仿宋"/>
                <w:sz w:val="24"/>
                <w:szCs w:val="24"/>
              </w:rPr>
              <w:t xml:space="preserve">时</w:t>
            </w:r>
            <w:r>
              <w:rPr>
                <w:rFonts w:hint="eastAsia" w:ascii="宋体" w:hAnsi="宋体" w:eastAsia="宋体" w:cs="仿宋"/>
                <w:sz w:val="24"/>
                <w:szCs w:val="24"/>
              </w:rPr>
              <w:t xml:space="preserve">30</w:t>
            </w:r>
            <w:r>
              <w:rPr>
                <w:rFonts w:hint="eastAsia" w:ascii="宋体" w:hAnsi="宋体" w:eastAsia="宋体" w:cs="仿宋"/>
                <w:sz w:val="24"/>
                <w:szCs w:val="24"/>
              </w:rPr>
              <w:t xml:space="preserve">分</w:t>
            </w:r>
            <w:r>
              <w:rPr>
                <w:rFonts w:ascii="宋体" w:hAnsi="宋体" w:eastAsia="宋体" w:cs="仿宋"/>
                <w:sz w:val="24"/>
                <w:szCs w:val="24"/>
              </w:rPr>
            </w:r>
            <w:r/>
          </w:p>
        </w:tc>
      </w:tr>
      <w:tr>
        <w:trPr>
          <w:cantSplit/>
          <w:trHeight w:val="535"/>
        </w:trPr>
        <w:tc>
          <w:tcPr>
            <w:tcW w:w="768" w:type="dxa"/>
            <w:vAlign w:val="center"/>
            <w:vMerge w:val="continue"/>
            <w:textDirection w:val="lrTb"/>
            <w:noWrap w:val="false"/>
          </w:tcPr>
          <w:p>
            <w:pPr>
              <w:pStyle w:val="985"/>
              <w:jc w:val="center"/>
              <w:rPr>
                <w:rFonts w:ascii="宋体" w:hAnsi="宋体" w:eastAsia="宋体" w:cs="仿宋"/>
                <w:sz w:val="24"/>
                <w:szCs w:val="24"/>
              </w:rPr>
            </w:pPr>
            <w:r>
              <w:rPr>
                <w:rFonts w:ascii="宋体" w:hAnsi="宋体" w:eastAsia="宋体" w:cs="仿宋"/>
                <w:sz w:val="24"/>
                <w:szCs w:val="24"/>
              </w:rPr>
            </w:r>
            <w:r/>
          </w:p>
        </w:tc>
        <w:tc>
          <w:tcPr>
            <w:tcW w:w="1494"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投标地点</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752"/>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14</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开标时间和地点</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时间：2026年</w:t>
            </w:r>
            <w:r>
              <w:rPr>
                <w:rFonts w:hint="eastAsia" w:ascii="宋体" w:hAnsi="宋体" w:eastAsia="宋体" w:cs="仿宋"/>
                <w:sz w:val="24"/>
                <w:szCs w:val="24"/>
              </w:rPr>
              <w:t xml:space="preserve">3</w:t>
            </w:r>
            <w:r>
              <w:rPr>
                <w:rFonts w:hint="eastAsia" w:ascii="宋体" w:hAnsi="宋体" w:eastAsia="宋体" w:cs="仿宋"/>
                <w:sz w:val="24"/>
                <w:szCs w:val="24"/>
              </w:rPr>
              <w:t xml:space="preserve">月</w:t>
            </w:r>
            <w:r>
              <w:rPr>
                <w:rFonts w:hint="eastAsia" w:ascii="宋体" w:hAnsi="宋体" w:eastAsia="宋体" w:cs="仿宋"/>
                <w:sz w:val="24"/>
                <w:szCs w:val="24"/>
              </w:rPr>
              <w:t xml:space="preserve">5</w:t>
            </w:r>
            <w:r>
              <w:rPr>
                <w:rFonts w:hint="eastAsia" w:ascii="宋体" w:hAnsi="宋体" w:eastAsia="宋体" w:cs="仿宋"/>
                <w:sz w:val="24"/>
                <w:szCs w:val="24"/>
              </w:rPr>
              <w:t xml:space="preserve">日</w:t>
            </w:r>
            <w:r>
              <w:rPr>
                <w:rFonts w:ascii="宋体" w:hAnsi="宋体" w:eastAsia="宋体" w:cs="仿宋"/>
                <w:sz w:val="24"/>
                <w:szCs w:val="24"/>
              </w:rPr>
              <w:t xml:space="preserve">1</w:t>
            </w:r>
            <w:r>
              <w:rPr>
                <w:rFonts w:hint="eastAsia" w:ascii="宋体" w:hAnsi="宋体" w:eastAsia="宋体" w:cs="仿宋"/>
                <w:sz w:val="24"/>
                <w:szCs w:val="24"/>
              </w:rPr>
              <w:t xml:space="preserve">4时30分</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539"/>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15</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评标办法</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宋体" w:hAnsi="宋体" w:eastAsia="宋体" w:cs="仿宋"/>
                <w:sz w:val="24"/>
                <w:szCs w:val="24"/>
              </w:rPr>
            </w:r>
            <w:r/>
          </w:p>
        </w:tc>
      </w:tr>
      <w:tr>
        <w:trPr>
          <w:trHeight w:val="539"/>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16</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定标办法</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采购人根据评标委员会推荐的中标候选供应商顺序确定中标人。</w:t>
            </w:r>
            <w:r>
              <w:rPr>
                <w:rFonts w:ascii="宋体" w:hAnsi="宋体" w:eastAsia="宋体" w:cs="仿宋"/>
                <w:sz w:val="24"/>
                <w:szCs w:val="24"/>
              </w:rPr>
            </w:r>
            <w:r/>
          </w:p>
        </w:tc>
      </w:tr>
      <w:tr>
        <w:trPr>
          <w:trHeight w:val="2065"/>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17</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履约保证金</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不提交，招标文件中有关履约保证金的规定均不适用</w:t>
            </w:r>
            <w:r>
              <w:rPr>
                <w:rFonts w:ascii="宋体" w:hAnsi="宋体" w:eastAsia="宋体" w:cs="仿宋"/>
                <w:sz w:val="24"/>
                <w:szCs w:val="24"/>
              </w:rPr>
            </w:r>
            <w:r/>
          </w:p>
          <w:p>
            <w:pPr>
              <w:pStyle w:val="1147"/>
              <w:ind w:firstLine="0"/>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提交</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金额：中</w:t>
            </w:r>
            <w:r>
              <w:rPr>
                <w:rFonts w:hint="eastAsia" w:ascii="宋体" w:hAnsi="宋体" w:eastAsia="宋体" w:cs="仿宋"/>
                <w:sz w:val="24"/>
                <w:szCs w:val="24"/>
              </w:rPr>
              <w:t xml:space="preserve">标价的/% </w:t>
            </w:r>
            <w:r>
              <w:rPr>
                <w:rFonts w:ascii="宋体" w:hAnsi="宋体" w:eastAsia="宋体" w:cs="仿宋"/>
                <w:sz w:val="24"/>
                <w:szCs w:val="24"/>
              </w:rPr>
            </w:r>
            <w:r/>
          </w:p>
          <w:p>
            <w:pPr>
              <w:pStyle w:val="1268"/>
              <w:ind w:firstLine="0"/>
              <w:rPr>
                <w:rFonts w:ascii="宋体" w:hAnsi="宋体" w:eastAsia="宋体" w:cs="仿宋"/>
              </w:rPr>
            </w:pPr>
            <w:r>
              <w:rPr>
                <w:rFonts w:hint="eastAsia" w:ascii="宋体" w:hAnsi="宋体" w:eastAsia="宋体" w:cs="仿宋"/>
                <w:szCs w:val="24"/>
              </w:rPr>
              <w:t xml:space="preserve">形式：保证保险、保函、电汇、转账、汇票、支票、本票等非现金形式</w:t>
            </w:r>
            <w:r>
              <w:rPr>
                <w:rFonts w:ascii="宋体" w:hAnsi="宋体" w:eastAsia="宋体" w:cs="仿宋"/>
              </w:rPr>
            </w:r>
            <w:r/>
          </w:p>
          <w:p>
            <w:pPr>
              <w:pStyle w:val="985"/>
              <w:rPr>
                <w:rFonts w:ascii="宋体" w:hAnsi="宋体" w:eastAsia="宋体" w:cs="仿宋"/>
                <w:sz w:val="24"/>
                <w:szCs w:val="24"/>
              </w:rPr>
            </w:pPr>
            <w:r>
              <w:rPr>
                <w:rFonts w:hint="eastAsia" w:ascii="宋体" w:hAnsi="宋体" w:eastAsia="宋体" w:cs="仿宋"/>
                <w:sz w:val="24"/>
                <w:szCs w:val="24"/>
              </w:rPr>
              <w:t xml:space="preserve">提交时间：收到中标通知书后签订合同前。</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退还时间：服务期满且经验收合格后无息退还。</w:t>
            </w:r>
            <w:r>
              <w:rPr>
                <w:rFonts w:ascii="宋体" w:hAnsi="宋体" w:eastAsia="宋体" w:cs="仿宋"/>
                <w:sz w:val="24"/>
                <w:szCs w:val="24"/>
              </w:rPr>
            </w:r>
            <w:r/>
          </w:p>
        </w:tc>
      </w:tr>
      <w:tr>
        <w:trPr>
          <w:trHeight w:val="792"/>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18</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签订合同</w:t>
            </w:r>
            <w:r>
              <w:rPr>
                <w:rFonts w:ascii="宋体" w:hAnsi="宋体" w:eastAsia="宋体" w:cs="仿宋"/>
                <w:sz w:val="24"/>
                <w:szCs w:val="24"/>
              </w:rPr>
            </w:r>
            <w:r/>
          </w:p>
        </w:tc>
        <w:tc>
          <w:tcPr>
            <w:tcW w:w="6249" w:type="dxa"/>
            <w:vAlign w:val="center"/>
            <w:textDirection w:val="lrTb"/>
            <w:noWrap w:val="false"/>
          </w:tcPr>
          <w:p>
            <w:pPr>
              <w:pStyle w:val="985"/>
              <w:rPr>
                <w:rFonts w:ascii="宋体" w:hAnsi="宋体" w:eastAsia="宋体" w:cs="仿宋"/>
                <w:sz w:val="24"/>
                <w:szCs w:val="24"/>
              </w:rPr>
            </w:pPr>
            <w:r>
              <w:rPr>
                <w:rFonts w:hint="eastAsia" w:ascii="宋体" w:hAnsi="宋体" w:eastAsia="宋体" w:cs="仿宋"/>
                <w:sz w:val="24"/>
                <w:szCs w:val="24"/>
              </w:rPr>
              <w:t xml:space="preserve">中标通知书发出之日起</w:t>
            </w:r>
            <w:r>
              <w:rPr>
                <w:rFonts w:hint="eastAsia" w:ascii="宋体" w:hAnsi="宋体" w:eastAsia="宋体" w:cs="仿宋"/>
                <w:sz w:val="24"/>
                <w:szCs w:val="24"/>
                <w:u w:val="single"/>
              </w:rPr>
              <w:t xml:space="preserve"> 30 </w:t>
            </w:r>
            <w:r>
              <w:rPr>
                <w:rFonts w:hint="eastAsia" w:ascii="宋体" w:hAnsi="宋体" w:eastAsia="宋体" w:cs="仿宋"/>
                <w:sz w:val="24"/>
                <w:szCs w:val="24"/>
              </w:rPr>
              <w:t xml:space="preserve">日内</w:t>
            </w:r>
            <w:r>
              <w:rPr>
                <w:rFonts w:ascii="宋体" w:hAnsi="宋体" w:eastAsia="宋体" w:cs="仿宋"/>
                <w:sz w:val="24"/>
                <w:szCs w:val="24"/>
              </w:rPr>
            </w:r>
            <w:r/>
          </w:p>
        </w:tc>
      </w:tr>
      <w:tr>
        <w:trPr>
          <w:trHeight w:val="848"/>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19</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付款方式</w:t>
            </w:r>
            <w:r>
              <w:rPr>
                <w:rFonts w:ascii="宋体" w:hAnsi="宋体" w:eastAsia="宋体" w:cs="仿宋"/>
                <w:sz w:val="24"/>
                <w:szCs w:val="24"/>
              </w:rPr>
            </w:r>
            <w:r/>
          </w:p>
        </w:tc>
        <w:tc>
          <w:tcPr>
            <w:tcW w:w="6249" w:type="dxa"/>
            <w:vAlign w:val="center"/>
            <w:textDirection w:val="lrTb"/>
            <w:noWrap w:val="false"/>
          </w:tcPr>
          <w:p>
            <w:pPr>
              <w:pStyle w:val="985"/>
              <w:ind w:right="-117"/>
              <w:jc w:val="left"/>
              <w:rPr>
                <w:rFonts w:ascii="宋体" w:hAnsi="宋体" w:eastAsia="宋体" w:cs="仿宋"/>
                <w:sz w:val="24"/>
                <w:szCs w:val="24"/>
              </w:rPr>
            </w:pPr>
            <w:r>
              <w:rPr>
                <w:rFonts w:hint="eastAsia" w:ascii="宋体" w:hAnsi="宋体" w:eastAsia="宋体" w:cs="仿宋"/>
                <w:sz w:val="24"/>
                <w:szCs w:val="24"/>
              </w:rPr>
              <w:t xml:space="preserve">按季度付款</w:t>
            </w:r>
            <w:r>
              <w:rPr>
                <w:rFonts w:ascii="宋体" w:hAnsi="宋体" w:eastAsia="宋体" w:cs="仿宋"/>
                <w:sz w:val="24"/>
                <w:szCs w:val="24"/>
              </w:rPr>
            </w:r>
            <w:r/>
          </w:p>
        </w:tc>
      </w:tr>
      <w:tr>
        <w:trPr>
          <w:trHeight w:val="1355"/>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20</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中标服务费</w:t>
            </w:r>
            <w:r>
              <w:rPr>
                <w:rFonts w:ascii="宋体" w:hAnsi="宋体" w:eastAsia="宋体" w:cs="仿宋"/>
                <w:sz w:val="24"/>
                <w:szCs w:val="24"/>
              </w:rPr>
            </w:r>
            <w:r/>
          </w:p>
        </w:tc>
        <w:tc>
          <w:tcPr>
            <w:tcW w:w="6249" w:type="dxa"/>
            <w:vAlign w:val="top"/>
            <w:textDirection w:val="lrTb"/>
            <w:noWrap w:val="false"/>
          </w:tcPr>
          <w:p>
            <w:pPr>
              <w:pStyle w:val="985"/>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代理服务费由成交供应商在领取成交通知书前支付，以成交金额作为收费基数标准，按收费比例差额定率分档累进法计算，收费标准按照《江苏省政府采购代理服务收费指导意见》苏政采协[2024]20号文收费标准的70%收取，本项目最低收费为3000元。</w:t>
            </w:r>
            <w:r/>
          </w:p>
          <w:p>
            <w:pPr>
              <w:pStyle w:val="985"/>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备注266-0031</w:t>
            </w:r>
            <w:r>
              <w:rPr>
                <w:rFonts w:hint="eastAsia" w:ascii="宋体" w:hAnsi="宋体" w:eastAsia="宋体" w:cs="仿宋"/>
                <w:sz w:val="24"/>
                <w:szCs w:val="24"/>
              </w:rPr>
              <w:t xml:space="preserve">53代理服务费。 </w:t>
            </w:r>
            <w:r/>
          </w:p>
          <w:p>
            <w:pPr>
              <w:pStyle w:val="985"/>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银行信息：</w:t>
            </w:r>
            <w:r/>
          </w:p>
          <w:p>
            <w:pPr>
              <w:pStyle w:val="985"/>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户名：江苏海外集团国际工程咨询有限公司</w:t>
            </w:r>
            <w:r/>
          </w:p>
          <w:p>
            <w:pPr>
              <w:pStyle w:val="985"/>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开户银行：交行江苏省分行营业部</w:t>
            </w:r>
            <w:r/>
          </w:p>
          <w:p>
            <w:pPr>
              <w:pStyle w:val="985"/>
              <w:jc w:val="left"/>
              <w:spacing w:line="360" w:lineRule="auto"/>
              <w:rPr>
                <w:rFonts w:ascii="宋体" w:hAnsi="宋体" w:eastAsia="宋体" w:cs="仿宋"/>
                <w:sz w:val="24"/>
                <w:szCs w:val="24"/>
              </w:rPr>
            </w:pPr>
            <w:r>
              <w:rPr>
                <w:rFonts w:hint="eastAsia" w:ascii="宋体" w:hAnsi="宋体" w:eastAsia="宋体" w:cs="仿宋"/>
                <w:sz w:val="24"/>
                <w:szCs w:val="24"/>
              </w:rPr>
              <w:t xml:space="preserve">账号：320006607010141124109 </w:t>
            </w:r>
            <w:r>
              <w:rPr>
                <w:rFonts w:ascii="宋体" w:hAnsi="宋体" w:eastAsia="宋体" w:cs="仿宋"/>
                <w:sz w:val="24"/>
                <w:szCs w:val="24"/>
              </w:rPr>
            </w:r>
            <w:r/>
          </w:p>
          <w:p>
            <w:pPr>
              <w:pStyle w:val="985"/>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江苏省政府采购代理常规服务收费指导价</w:t>
            </w:r>
            <w:r>
              <w:rPr>
                <w:rFonts w:ascii="宋体" w:hAnsi="宋体" w:eastAsia="宋体" w:cs="仿宋"/>
                <w:b/>
                <w:bCs/>
                <w:sz w:val="24"/>
                <w:szCs w:val="24"/>
              </w:rPr>
            </w:r>
            <w:r/>
          </w:p>
          <w:tbl>
            <w:tblPr>
              <w:tblW w:w="474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中标或者成交金额</w:t>
                  </w:r>
                  <w:r>
                    <w:rPr>
                      <w:rFonts w:ascii="宋体" w:hAnsi="宋体" w:eastAsia="宋体" w:cs="宋体"/>
                      <w:b/>
                      <w:bCs/>
                      <w:sz w:val="24"/>
                      <w:szCs w:val="24"/>
                    </w:rPr>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费率</w:t>
                  </w:r>
                  <w:r>
                    <w:rPr>
                      <w:rFonts w:ascii="宋体" w:hAnsi="宋体" w:eastAsia="宋体" w:cs="宋体"/>
                      <w:b/>
                      <w:bCs/>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50万元以下（含50万元）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1.6%</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50-400万元（含400万元）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400-1000万元（含1000万元）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1000-5000万元（含5000万元）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0.8%</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5000-1亿元（含1亿元）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0.25%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1-10亿元（含10亿元）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-50亿元（含50亿元）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0.01%</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50亿元以上</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0.005%</w:t>
                  </w:r>
                  <w:r>
                    <w:rPr>
                      <w:rFonts w:ascii="宋体" w:hAnsi="宋体" w:eastAsia="宋体" w:cs="宋体"/>
                      <w:sz w:val="24"/>
                      <w:szCs w:val="24"/>
                    </w:rPr>
                  </w:r>
                  <w:r/>
                </w:p>
              </w:tc>
            </w:tr>
          </w:tbl>
          <w:p>
            <w:pPr>
              <w:pStyle w:val="1268"/>
              <w:ind w:firstLine="0"/>
              <w:jc w:val="both"/>
              <w:rPr>
                <w:rFonts w:ascii="宋体" w:hAnsi="宋体" w:eastAsia="宋体" w:cs="仿宋"/>
                <w:szCs w:val="24"/>
              </w:rPr>
            </w:pPr>
            <w:r>
              <w:rPr>
                <w:rFonts w:ascii="宋体" w:hAnsi="宋体" w:eastAsia="宋体" w:cs="仿宋"/>
                <w:szCs w:val="24"/>
              </w:rPr>
            </w:r>
            <w:r/>
          </w:p>
        </w:tc>
      </w:tr>
      <w:tr>
        <w:trPr>
          <w:trHeight w:val="1090"/>
        </w:trPr>
        <w:tc>
          <w:tcPr>
            <w:tcW w:w="768"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21</w:t>
            </w:r>
            <w:r>
              <w:rPr>
                <w:rFonts w:ascii="宋体" w:hAnsi="宋体" w:eastAsia="宋体" w:cs="仿宋"/>
                <w:sz w:val="24"/>
                <w:szCs w:val="24"/>
              </w:rPr>
            </w:r>
            <w:r/>
          </w:p>
        </w:tc>
        <w:tc>
          <w:tcPr>
            <w:tcW w:w="1494" w:type="dxa"/>
            <w:vAlign w:val="center"/>
            <w:textDirection w:val="lrTb"/>
            <w:noWrap w:val="false"/>
          </w:tcPr>
          <w:p>
            <w:pPr>
              <w:pStyle w:val="985"/>
              <w:jc w:val="center"/>
              <w:rPr>
                <w:rFonts w:ascii="宋体" w:hAnsi="宋体" w:eastAsia="宋体" w:cs="仿宋"/>
                <w:sz w:val="24"/>
                <w:szCs w:val="24"/>
              </w:rPr>
            </w:pPr>
            <w:r>
              <w:rPr>
                <w:rFonts w:hint="eastAsia" w:ascii="宋体" w:hAnsi="宋体" w:eastAsia="宋体" w:cs="仿宋"/>
                <w:sz w:val="24"/>
                <w:szCs w:val="24"/>
              </w:rPr>
              <w:t xml:space="preserve">其他</w:t>
            </w:r>
            <w:r>
              <w:rPr>
                <w:rFonts w:ascii="宋体" w:hAnsi="宋体" w:eastAsia="宋体" w:cs="仿宋"/>
                <w:sz w:val="24"/>
                <w:szCs w:val="24"/>
              </w:rPr>
            </w:r>
            <w:r/>
          </w:p>
        </w:tc>
        <w:tc>
          <w:tcPr>
            <w:tcW w:w="6249" w:type="dxa"/>
            <w:vAlign w:val="center"/>
            <w:textDirection w:val="lrTb"/>
            <w:noWrap w:val="false"/>
          </w:tcPr>
          <w:p>
            <w:pPr>
              <w:pStyle w:val="1268"/>
              <w:ind w:firstLine="0"/>
              <w:rPr>
                <w:rFonts w:ascii="宋体" w:hAnsi="宋体" w:eastAsia="宋体" w:cs="仿宋"/>
                <w:b/>
                <w:bCs/>
                <w:szCs w:val="24"/>
              </w:rPr>
            </w:pPr>
            <w:r>
              <w:rPr>
                <w:rFonts w:hint="eastAsia" w:ascii="宋体" w:hAnsi="宋体" w:eastAsia="宋体" w:cs="仿宋"/>
                <w:b/>
                <w:bCs/>
                <w:szCs w:val="24"/>
              </w:rPr>
              <w:t xml:space="preserve">投标文件的制作要求</w:t>
            </w:r>
            <w:r>
              <w:rPr>
                <w:rFonts w:ascii="宋体" w:hAnsi="宋体" w:eastAsia="宋体" w:cs="仿宋"/>
                <w:b/>
                <w:bCs/>
                <w:szCs w:val="24"/>
              </w:rPr>
            </w:r>
            <w:r/>
          </w:p>
          <w:p>
            <w:pPr>
              <w:pStyle w:val="1268"/>
              <w:ind w:firstLine="240"/>
              <w:rPr>
                <w:rFonts w:ascii="宋体" w:hAnsi="宋体" w:eastAsia="宋体" w:cs="仿宋"/>
                <w:szCs w:val="24"/>
              </w:rPr>
            </w:pPr>
            <w:r>
              <w:rPr>
                <w:rFonts w:hint="eastAsia" w:ascii="宋体" w:hAnsi="宋体" w:eastAsia="宋体" w:cs="仿宋"/>
                <w:szCs w:val="24"/>
              </w:rPr>
              <w:t xml:space="preserve">本次采购采用“苏采云”系统进行政府采购活动。</w:t>
            </w:r>
            <w:r>
              <w:rPr>
                <w:rFonts w:ascii="宋体" w:hAnsi="宋体" w:eastAsia="宋体" w:cs="仿宋"/>
                <w:szCs w:val="24"/>
              </w:rPr>
            </w:r>
            <w:r/>
          </w:p>
          <w:p>
            <w:pPr>
              <w:pStyle w:val="1268"/>
              <w:ind w:firstLine="240"/>
              <w:rPr>
                <w:rFonts w:ascii="宋体" w:hAnsi="宋体" w:eastAsia="宋体" w:cs="仿宋"/>
                <w:szCs w:val="24"/>
              </w:rPr>
            </w:pPr>
            <w:r>
              <w:rPr>
                <w:rFonts w:hint="eastAsia" w:ascii="宋体" w:hAnsi="宋体" w:eastAsia="宋体" w:cs="仿宋"/>
                <w:szCs w:val="24"/>
              </w:rPr>
              <w:t xml:space="preserve">投标人如确定参加投标，可自行下载招标文件及有关资料，按</w:t>
            </w:r>
            <w:r>
              <w:rPr>
                <w:rFonts w:hint="eastAsia" w:ascii="宋体" w:hAnsi="宋体" w:eastAsia="宋体" w:cs="仿宋"/>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rFonts w:ascii="宋体" w:hAnsi="宋体" w:eastAsia="宋体" w:cs="仿宋"/>
                <w:szCs w:val="24"/>
              </w:rPr>
            </w:r>
            <w:r/>
          </w:p>
        </w:tc>
      </w:tr>
    </w:tbl>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一、说明和释义</w:t>
      </w:r>
      <w:r>
        <w:rPr>
          <w:rFonts w:ascii="宋体" w:hAnsi="宋体" w:eastAsia="宋体" w:cs="仿宋"/>
          <w:b/>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1.说明  </w:t>
      </w:r>
      <w:r>
        <w:rPr>
          <w:rFonts w:ascii="宋体" w:hAnsi="宋体" w:eastAsia="宋体" w:cs="仿宋"/>
          <w:b/>
          <w:sz w:val="24"/>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1.1本招标文件仅适用于本采购项目的招标、投标、评审、确定中标单位、验收、合同履约、付款等（法律、法规另有规定的，从其规定）。</w:t>
      </w:r>
      <w:r>
        <w:rPr>
          <w:rFonts w:ascii="宋体" w:hAnsi="宋体" w:eastAsia="宋体" w:cs="仿宋"/>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1.2本次招标活动及因本次招标产生的合同受中国法律制约和保护。</w:t>
      </w:r>
      <w:r>
        <w:rPr>
          <w:rFonts w:ascii="宋体" w:hAnsi="宋体" w:eastAsia="宋体" w:cs="仿宋"/>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1.3本招标文件的解释权属于采购人（代理机构）。</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2.词语释义</w:t>
      </w:r>
      <w:r>
        <w:rPr>
          <w:rFonts w:ascii="宋体" w:hAnsi="宋体" w:eastAsia="宋体" w:cs="仿宋"/>
          <w:b/>
          <w:sz w:val="24"/>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2.1采购人：指</w:t>
      </w:r>
      <w:r>
        <w:rPr>
          <w:rFonts w:hint="eastAsia" w:ascii="宋体" w:hAnsi="宋体" w:eastAsia="宋体" w:cs="仿宋"/>
          <w:szCs w:val="24"/>
        </w:rPr>
        <w:t xml:space="preserve">依法进行采购的国家机关、事业单位、团体组织。</w:t>
      </w:r>
      <w:r>
        <w:rPr>
          <w:rFonts w:ascii="宋体" w:hAnsi="宋体" w:eastAsia="宋体" w:cs="仿宋"/>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2.2 供应商、投标人：指向采购人提供货物、工程或服务的法人、其他组织或者自然人，不包括其分公司。</w:t>
      </w:r>
      <w:r>
        <w:rPr>
          <w:rFonts w:ascii="宋体" w:hAnsi="宋体" w:eastAsia="宋体" w:cs="仿宋"/>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2.3采购代理机构：指依法接受采购人委托，从事货物、工程和服务等采购招标代理业务的社会中介机构。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2.4招标采购单位：采购人及采购代理机构的统称。</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2.5评标委员会：是指在招标投标和采购活动中，依法由采购人代表和有关技术、经济等方面的专家组建，负责对投标文件进行评审并提出评审意见的临时性权威机构。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2.6响应：投标人根据采购人或采购代理机构发售的招标文件，编制投标文件并按规定投标的行为。</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2.7知识产权：指专利权、商标权、著作权等无形财产专有权的统称。</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2.8天：日历天。</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2.9服务地点：合同中明确约定的乙方履行服务的最终地点。</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2.10不可抗力：不能预见、不能避免并且不能克服的客观情况。</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2.11 实质性响应：满足有关本次采购标的、数量、质量、价款或者报酬、履行期限、履行地点和方式、违约责任和解决争议方法等要求。</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2.12书面形式：指书面文字、合同书、信件等可以有形地表现所载内容的形式。</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二、投标人</w:t>
      </w:r>
      <w:r>
        <w:rPr>
          <w:rFonts w:ascii="宋体" w:hAnsi="宋体" w:eastAsia="宋体" w:cs="仿宋"/>
          <w:b/>
          <w:sz w:val="24"/>
          <w:szCs w:val="24"/>
        </w:rPr>
      </w:r>
      <w:r/>
    </w:p>
    <w:p>
      <w:pPr>
        <w:pStyle w:val="985"/>
        <w:spacing w:line="360" w:lineRule="auto"/>
        <w:rPr>
          <w:rFonts w:ascii="宋体" w:hAnsi="宋体" w:eastAsia="宋体" w:cs="仿宋"/>
          <w:b/>
          <w:bCs/>
          <w:sz w:val="24"/>
          <w:szCs w:val="24"/>
        </w:rPr>
      </w:pPr>
      <w:r>
        <w:rPr>
          <w:rFonts w:hint="eastAsia" w:ascii="宋体" w:hAnsi="宋体" w:eastAsia="宋体" w:cs="仿宋"/>
          <w:b/>
          <w:bCs/>
          <w:sz w:val="24"/>
          <w:szCs w:val="24"/>
        </w:rPr>
        <w:t xml:space="preserve">3.合格投标人资格要求</w:t>
      </w:r>
      <w:r>
        <w:rPr>
          <w:rFonts w:ascii="宋体" w:hAnsi="宋体" w:eastAsia="宋体" w:cs="仿宋"/>
          <w:b/>
          <w:bCs/>
          <w:sz w:val="24"/>
          <w:szCs w:val="24"/>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3.1详见投标人须知前附表规定。</w:t>
      </w:r>
      <w:r>
        <w:rPr>
          <w:rFonts w:ascii="宋体" w:hAnsi="宋体" w:eastAsia="宋体" w:cs="仿宋"/>
          <w:sz w:val="24"/>
          <w:szCs w:val="24"/>
        </w:rPr>
      </w:r>
      <w:r/>
    </w:p>
    <w:p>
      <w:pPr>
        <w:pStyle w:val="985"/>
        <w:spacing w:line="360" w:lineRule="auto"/>
        <w:rPr>
          <w:rFonts w:ascii="宋体" w:hAnsi="宋体" w:eastAsia="宋体" w:cs="仿宋"/>
          <w:bCs/>
          <w:sz w:val="24"/>
          <w:szCs w:val="24"/>
        </w:rPr>
      </w:pPr>
      <w:r>
        <w:rPr>
          <w:rFonts w:hint="eastAsia" w:ascii="宋体" w:hAnsi="宋体" w:eastAsia="宋体" w:cs="仿宋"/>
          <w:b/>
          <w:sz w:val="24"/>
          <w:szCs w:val="24"/>
        </w:rPr>
        <w:t xml:space="preserve">4.</w:t>
      </w:r>
      <w:r>
        <w:rPr>
          <w:rFonts w:hint="eastAsia" w:ascii="宋体" w:hAnsi="宋体" w:eastAsia="宋体" w:cs="仿宋"/>
          <w:bCs/>
          <w:sz w:val="24"/>
          <w:szCs w:val="24"/>
        </w:rPr>
        <w:t xml:space="preserve">投</w:t>
      </w:r>
      <w:r>
        <w:rPr>
          <w:rFonts w:hint="eastAsia" w:ascii="宋体" w:hAnsi="宋体" w:eastAsia="宋体" w:cs="仿宋"/>
          <w:bCs/>
          <w:sz w:val="24"/>
          <w:szCs w:val="24"/>
        </w:rPr>
        <w:t xml:space="preserve">标人应在江苏政府采购“苏采云”系统（http://jszfcg.jsczt.cn/，下同）下载招标文件及有关资料，按招标文件要求提交全部资料并对招标文件各项内容做出实质性响应。</w:t>
      </w:r>
      <w:r>
        <w:rPr>
          <w:rFonts w:ascii="宋体" w:hAnsi="宋体" w:eastAsia="宋体" w:cs="仿宋"/>
          <w:bCs/>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5.投标人代表</w:t>
      </w:r>
      <w:r>
        <w:rPr>
          <w:rFonts w:ascii="宋体" w:hAnsi="宋体" w:eastAsia="宋体" w:cs="仿宋"/>
          <w:b/>
          <w:sz w:val="24"/>
          <w:szCs w:val="24"/>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5.1指全权代表投标人参加投标活动并签署投标文件的人，如果投标人代表不是法人代表，须具有《法人代表授权委托书》（详见统一格式）。</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6.不接受联合体投标。</w:t>
      </w:r>
      <w:r>
        <w:rPr>
          <w:rFonts w:ascii="宋体" w:hAnsi="宋体" w:eastAsia="宋体" w:cs="仿宋"/>
          <w:b/>
          <w:sz w:val="24"/>
          <w:szCs w:val="24"/>
        </w:rPr>
      </w:r>
      <w:r/>
    </w:p>
    <w:p>
      <w:pPr>
        <w:pStyle w:val="985"/>
        <w:jc w:val="left"/>
        <w:spacing w:line="360" w:lineRule="auto"/>
        <w:widowControl/>
        <w:rPr>
          <w:rFonts w:ascii="宋体" w:hAnsi="宋体" w:eastAsia="宋体" w:cs="仿宋"/>
          <w:b/>
          <w:bCs/>
          <w:sz w:val="24"/>
          <w:szCs w:val="24"/>
        </w:rPr>
      </w:pPr>
      <w:r>
        <w:rPr>
          <w:rFonts w:hint="eastAsia" w:ascii="宋体" w:hAnsi="宋体" w:eastAsia="宋体" w:cs="仿宋"/>
          <w:b/>
          <w:bCs/>
          <w:sz w:val="24"/>
          <w:szCs w:val="24"/>
        </w:rPr>
        <w:t xml:space="preserve">7.投标人有下列情形之一的不能参加本次投标：</w:t>
      </w:r>
      <w:r>
        <w:rPr>
          <w:rFonts w:ascii="宋体" w:hAnsi="宋体" w:eastAsia="宋体" w:cs="仿宋"/>
          <w:b/>
          <w:bCs/>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（1）因重大经济问题正在接受国家有关部门审查的；</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（2）正在被其他企业兼并（或收购）或因重大经济纠纷正在进行诉讼或仲裁的；</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（3）因腐败和欺诈行为而被有关部门处理的。</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（4）被责令停业的； </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（5）被暂停或取消投标资格的； </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（6）财产被接管或冻结的；</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（7）在最近三年内有骗取中标或严重违约或重大工程质量问题的；</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（8）在投标过程中弄虚作假、行贿或有其他违法违规行为的；</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（9）违反法律法规相关规定的。</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三、招标文件说明</w:t>
      </w:r>
      <w:r>
        <w:rPr>
          <w:rFonts w:ascii="宋体" w:hAnsi="宋体" w:eastAsia="宋体" w:cs="仿宋"/>
          <w:b/>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8.招标文件</w:t>
      </w:r>
      <w:r>
        <w:rPr>
          <w:rFonts w:ascii="宋体" w:hAnsi="宋体" w:eastAsia="宋体" w:cs="仿宋"/>
          <w:b/>
          <w:sz w:val="24"/>
          <w:szCs w:val="24"/>
        </w:rPr>
      </w:r>
      <w:r/>
    </w:p>
    <w:p>
      <w:pPr>
        <w:pStyle w:val="985"/>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w:t>
      </w:r>
      <w:r>
        <w:rPr>
          <w:rFonts w:hint="eastAsia" w:ascii="宋体" w:hAnsi="宋体" w:eastAsia="宋体" w:cs="仿宋"/>
          <w:sz w:val="24"/>
          <w:szCs w:val="24"/>
        </w:rPr>
        <w:t xml:space="preserve">款规定，该投标有可能被否决。</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9.现场勘察 </w:t>
      </w:r>
      <w:r>
        <w:rPr>
          <w:rFonts w:ascii="宋体" w:hAnsi="宋体" w:eastAsia="宋体" w:cs="仿宋"/>
          <w:b/>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9.1投标人应按</w:t>
      </w:r>
      <w:r>
        <w:rPr>
          <w:rFonts w:hint="eastAsia" w:ascii="宋体" w:hAnsi="宋体" w:eastAsia="宋体" w:cs="仿宋"/>
          <w:bCs/>
          <w:sz w:val="24"/>
          <w:szCs w:val="24"/>
        </w:rPr>
        <w:t xml:space="preserve">招标文件中所述时间</w:t>
      </w:r>
      <w:r>
        <w:rPr>
          <w:rFonts w:hint="eastAsia" w:ascii="宋体" w:hAnsi="宋体" w:eastAsia="宋体" w:cs="仿宋"/>
          <w:sz w:val="24"/>
          <w:szCs w:val="24"/>
        </w:rPr>
        <w:t xml:space="preserve">对有关现场和周围环境进行勘察，以获取编制投标文件和签署合同所需的信息。勘察现场所发生的费用由投标人自己承担。</w:t>
      </w:r>
      <w:r>
        <w:rPr>
          <w:rFonts w:ascii="宋体" w:hAnsi="宋体" w:eastAsia="宋体" w:cs="仿宋"/>
          <w:sz w:val="24"/>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9.2招标采购单位向投标人提供的有关现场的资料和数据，是招标采购单位现有的并认为能使投标人可利用的资料。招标采购单位对投标人由此而做出的推论、理解和结论概不负责。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s="仿宋"/>
          <w:szCs w:val="24"/>
        </w:rPr>
      </w:r>
      <w:r/>
    </w:p>
    <w:p>
      <w:pPr>
        <w:pStyle w:val="1268"/>
        <w:ind w:firstLine="480"/>
        <w:jc w:val="both"/>
        <w:spacing w:line="360" w:lineRule="auto"/>
        <w:rPr>
          <w:rFonts w:ascii="宋体" w:hAnsi="宋体" w:eastAsia="宋体" w:cs="仿宋"/>
          <w:szCs w:val="24"/>
        </w:rPr>
      </w:pPr>
      <w:r>
        <w:rPr>
          <w:rFonts w:hint="eastAsia" w:ascii="宋体" w:hAnsi="宋体" w:eastAsia="宋体" w:cs="仿宋"/>
          <w:szCs w:val="24"/>
        </w:rPr>
        <w:t xml:space="preserve">9.3 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s="仿宋"/>
          <w:szCs w:val="24"/>
        </w:rPr>
      </w:r>
      <w:r/>
    </w:p>
    <w:p>
      <w:pPr>
        <w:pStyle w:val="1268"/>
        <w:ind w:firstLine="480"/>
        <w:jc w:val="both"/>
        <w:spacing w:line="360" w:lineRule="auto"/>
        <w:rPr>
          <w:rFonts w:ascii="宋体" w:hAnsi="宋体" w:eastAsia="宋体" w:cs="仿宋"/>
          <w:b/>
          <w:szCs w:val="24"/>
        </w:rPr>
      </w:pPr>
      <w:r>
        <w:rPr>
          <w:rFonts w:hint="eastAsia" w:ascii="宋体" w:hAnsi="宋体" w:eastAsia="宋体" w:cs="仿宋"/>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s="仿宋"/>
          <w:b/>
          <w:szCs w:val="24"/>
        </w:rPr>
      </w:r>
      <w:r/>
    </w:p>
    <w:p>
      <w:pPr>
        <w:pStyle w:val="985"/>
        <w:spacing w:line="360" w:lineRule="auto"/>
        <w:rPr>
          <w:rFonts w:ascii="宋体" w:hAnsi="宋体" w:eastAsia="宋体" w:cs="仿宋"/>
          <w:b/>
          <w:bCs/>
          <w:sz w:val="24"/>
          <w:szCs w:val="24"/>
        </w:rPr>
      </w:pPr>
      <w:r>
        <w:rPr>
          <w:rFonts w:hint="eastAsia" w:ascii="宋体" w:hAnsi="宋体" w:eastAsia="宋体" w:cs="仿宋"/>
          <w:b/>
          <w:bCs/>
          <w:sz w:val="24"/>
          <w:szCs w:val="24"/>
        </w:rPr>
        <w:t xml:space="preserve">10.招标文件的澄清和修改</w:t>
      </w:r>
      <w:r>
        <w:rPr>
          <w:rFonts w:ascii="宋体" w:hAnsi="宋体" w:eastAsia="宋体" w:cs="仿宋"/>
          <w:b/>
          <w:bCs/>
          <w:sz w:val="24"/>
          <w:szCs w:val="24"/>
        </w:rPr>
      </w:r>
      <w:r/>
    </w:p>
    <w:p>
      <w:pPr>
        <w:pStyle w:val="985"/>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10.1 投标人应认真阅读本招标文件，发现其中有误或有不合理要求的，投标人应当于收到招标文件之日或者招标文件公告期</w:t>
      </w:r>
      <w:r>
        <w:rPr>
          <w:rFonts w:hint="eastAsia" w:ascii="宋体" w:hAnsi="宋体" w:eastAsia="宋体" w:cs="仿宋"/>
          <w:bCs/>
          <w:sz w:val="24"/>
          <w:szCs w:val="24"/>
        </w:rPr>
        <w:t xml:space="preserve">限届满之日后7个工作日内以书面形式要求招标人或代理机构澄清。</w:t>
      </w:r>
      <w:r>
        <w:rPr>
          <w:rFonts w:ascii="宋体" w:hAnsi="宋体" w:eastAsia="宋体" w:cs="仿宋"/>
          <w:bCs/>
          <w:sz w:val="24"/>
          <w:szCs w:val="24"/>
        </w:rPr>
      </w:r>
      <w:r/>
    </w:p>
    <w:p>
      <w:pPr>
        <w:pStyle w:val="985"/>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rFonts w:ascii="宋体" w:hAnsi="宋体" w:eastAsia="宋体" w:cs="仿宋"/>
          <w:bCs/>
          <w:sz w:val="24"/>
          <w:szCs w:val="24"/>
        </w:rPr>
      </w:r>
      <w:r/>
    </w:p>
    <w:p>
      <w:pPr>
        <w:pStyle w:val="985"/>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10.3招标文件澄清、答复、修改、补充的内容为本文件的组成部分。当招标文件与招标文件的答复、澄清、修改、补充通知就同一内容的表述不一致时，以最后发出的文件为准。</w:t>
      </w:r>
      <w:r>
        <w:rPr>
          <w:rFonts w:ascii="宋体" w:hAnsi="宋体" w:eastAsia="宋体" w:cs="仿宋"/>
          <w:bCs/>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四、投标文件说明</w:t>
      </w:r>
      <w:r>
        <w:rPr>
          <w:rFonts w:ascii="宋体" w:hAnsi="宋体" w:eastAsia="宋体" w:cs="仿宋"/>
          <w:b/>
          <w:sz w:val="24"/>
          <w:szCs w:val="24"/>
        </w:rPr>
      </w:r>
      <w:r/>
    </w:p>
    <w:p>
      <w:pPr>
        <w:pStyle w:val="985"/>
        <w:spacing w:line="360" w:lineRule="auto"/>
        <w:rPr>
          <w:rFonts w:ascii="宋体" w:hAnsi="宋体" w:eastAsia="宋体" w:cs="仿宋"/>
          <w:b/>
          <w:bCs/>
          <w:sz w:val="24"/>
          <w:szCs w:val="24"/>
        </w:rPr>
      </w:pPr>
      <w:r>
        <w:rPr>
          <w:rFonts w:hint="eastAsia" w:ascii="宋体" w:hAnsi="宋体" w:eastAsia="宋体" w:cs="仿宋"/>
          <w:b/>
          <w:bCs/>
          <w:sz w:val="24"/>
          <w:szCs w:val="24"/>
        </w:rPr>
        <w:t xml:space="preserve">11.投标文件计量单位和使用文字</w:t>
      </w:r>
      <w:r>
        <w:rPr>
          <w:rFonts w:ascii="宋体" w:hAnsi="宋体" w:eastAsia="宋体" w:cs="仿宋"/>
          <w:b/>
          <w:bCs/>
          <w:sz w:val="24"/>
          <w:szCs w:val="24"/>
        </w:rPr>
      </w:r>
      <w:r/>
    </w:p>
    <w:p>
      <w:pPr>
        <w:pStyle w:val="1268"/>
        <w:ind w:firstLine="509"/>
        <w:jc w:val="both"/>
        <w:spacing w:line="360" w:lineRule="auto"/>
        <w:rPr>
          <w:rFonts w:ascii="宋体" w:hAnsi="宋体" w:eastAsia="宋体" w:cs="仿宋"/>
          <w:szCs w:val="24"/>
        </w:rPr>
      </w:pPr>
      <w:r>
        <w:rPr>
          <w:rFonts w:hint="eastAsia" w:ascii="宋体" w:hAnsi="宋体" w:eastAsia="宋体" w:cs="仿宋"/>
          <w:szCs w:val="24"/>
        </w:rPr>
        <w:t xml:space="preserve">11.1投标文件中所使用的计量单位，除招标文件中有特殊要求外，均应使用中华人民共和国法定计量单位。</w:t>
      </w:r>
      <w:r>
        <w:rPr>
          <w:rFonts w:ascii="宋体" w:hAnsi="宋体" w:eastAsia="宋体" w:cs="仿宋"/>
          <w:szCs w:val="24"/>
        </w:rPr>
      </w:r>
      <w:r/>
    </w:p>
    <w:p>
      <w:pPr>
        <w:pStyle w:val="985"/>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eastAsia="宋体" w:cs="仿宋"/>
          <w:sz w:val="24"/>
          <w:szCs w:val="24"/>
        </w:rPr>
      </w:r>
      <w:r/>
    </w:p>
    <w:p>
      <w:pPr>
        <w:pStyle w:val="1267"/>
        <w:ind w:firstLine="488"/>
        <w:spacing w:line="360" w:lineRule="auto"/>
        <w:rPr>
          <w:rFonts w:hAnsi="宋体" w:eastAsia="宋体" w:cs="仿宋"/>
          <w:sz w:val="24"/>
          <w:szCs w:val="24"/>
        </w:rPr>
      </w:pPr>
      <w:r>
        <w:rPr>
          <w:rFonts w:hint="eastAsia" w:hAnsi="宋体" w:eastAsia="宋体" w:cs="仿宋"/>
          <w:sz w:val="24"/>
          <w:szCs w:val="24"/>
        </w:rPr>
        <w:t xml:space="preserve">11.3投标人应当同时凭CA数字证书登录“江苏政府采购“苏采云”系统”，并在投标截止时间前上传电子投标文件。</w:t>
      </w:r>
      <w:r>
        <w:rPr>
          <w:rFonts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w:t>
      </w:r>
      <w:bookmarkStart w:id="37" w:name="_Toc217446047"/>
      <w:r>
        <w:rPr>
          <w:rFonts w:hint="eastAsia" w:ascii="宋体" w:hAnsi="宋体" w:eastAsia="宋体" w:cs="仿宋"/>
          <w:b/>
          <w:sz w:val="24"/>
          <w:szCs w:val="24"/>
        </w:rPr>
        <w:t xml:space="preserve">2.知识产权</w:t>
      </w:r>
      <w:bookmarkEnd w:id="37"/>
      <w:r>
        <w:rPr>
          <w:rFonts w:ascii="宋体" w:hAnsi="宋体" w:eastAsia="宋体" w:cs="仿宋"/>
          <w:b/>
          <w:sz w:val="24"/>
          <w:szCs w:val="24"/>
        </w:rPr>
      </w:r>
      <w:r/>
    </w:p>
    <w:p>
      <w:pPr>
        <w:pStyle w:val="1268"/>
        <w:ind w:firstLine="509"/>
        <w:jc w:val="both"/>
        <w:spacing w:line="360" w:lineRule="auto"/>
        <w:rPr>
          <w:rFonts w:ascii="宋体" w:hAnsi="宋体" w:eastAsia="宋体" w:cs="仿宋"/>
          <w:szCs w:val="24"/>
        </w:rPr>
      </w:pPr>
      <w:r>
        <w:rPr>
          <w:rFonts w:hint="eastAsia" w:ascii="宋体" w:hAnsi="宋体" w:eastAsia="宋体" w:cs="仿宋"/>
          <w:szCs w:val="24"/>
        </w:rPr>
        <w:t xml:space="preserve">12.1 投标人应保证在本项目使用的任何产品（包括部分使用）时，不会产生因第三方提出侵犯其专利权、商标权或其它知识产权而引起的法律和经济纠纷，如</w:t>
      </w:r>
      <w:r>
        <w:rPr>
          <w:rFonts w:hint="eastAsia" w:ascii="宋体" w:hAnsi="宋体" w:eastAsia="宋体" w:cs="仿宋"/>
          <w:szCs w:val="24"/>
        </w:rPr>
        <w:t xml:space="preserve">因专利权、商标权或其它知识产权而引起法律和经济纠纷，由投标人承担所有相关责任。</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13.投标文件的组成</w:t>
      </w:r>
      <w:r>
        <w:rPr>
          <w:rFonts w:ascii="宋体" w:hAnsi="宋体" w:eastAsia="宋体" w:cs="仿宋"/>
          <w:b/>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投标函（格式见附件）</w:t>
      </w:r>
      <w:r>
        <w:rPr>
          <w:rFonts w:ascii="宋体" w:hAnsi="宋体" w:eastAsia="宋体" w:cs="仿宋"/>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资格、资信证明文件：</w:t>
      </w:r>
      <w:r>
        <w:rPr>
          <w:rFonts w:ascii="宋体" w:hAnsi="宋体" w:eastAsia="宋体" w:cs="仿宋"/>
          <w:sz w:val="24"/>
          <w:szCs w:val="24"/>
        </w:rPr>
      </w:r>
      <w:r/>
    </w:p>
    <w:p>
      <w:pPr>
        <w:pStyle w:val="1147"/>
        <w:numPr>
          <w:ilvl w:val="1"/>
          <w:numId w:val="5"/>
        </w:numPr>
        <w:ind w:left="0" w:firstLine="567"/>
        <w:spacing w:line="360" w:lineRule="auto"/>
        <w:tabs>
          <w:tab w:val="left" w:pos="360"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法人或其他组织的营业执照或相关部门的登记证明文件； </w:t>
      </w:r>
      <w:r>
        <w:rPr>
          <w:rFonts w:ascii="宋体" w:hAnsi="宋体" w:eastAsia="宋体" w:cs="仿宋"/>
          <w:sz w:val="24"/>
          <w:szCs w:val="24"/>
        </w:rPr>
      </w:r>
      <w:r/>
    </w:p>
    <w:p>
      <w:pPr>
        <w:pStyle w:val="985"/>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rFonts w:ascii="宋体" w:hAnsi="宋体" w:eastAsia="宋体" w:cs="仿宋"/>
          <w:sz w:val="24"/>
          <w:szCs w:val="24"/>
        </w:rPr>
      </w:r>
      <w:r/>
    </w:p>
    <w:p>
      <w:pPr>
        <w:pStyle w:val="985"/>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rPr>
          <w:rFonts w:ascii="宋体" w:hAnsi="宋体" w:eastAsia="宋体" w:cs="仿宋"/>
          <w:sz w:val="24"/>
          <w:szCs w:val="24"/>
        </w:rPr>
      </w:r>
      <w:r/>
    </w:p>
    <w:p>
      <w:pPr>
        <w:pStyle w:val="985"/>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ascii="宋体" w:hAnsi="宋体" w:eastAsia="宋体" w:cs="仿宋"/>
          <w:sz w:val="24"/>
          <w:szCs w:val="24"/>
        </w:rPr>
      </w:r>
      <w:r/>
    </w:p>
    <w:p>
      <w:pPr>
        <w:pStyle w:val="985"/>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ascii="宋体" w:hAnsi="宋体" w:eastAsia="宋体" w:cs="仿宋"/>
          <w:sz w:val="24"/>
          <w:szCs w:val="24"/>
        </w:rPr>
      </w:r>
      <w:r/>
    </w:p>
    <w:p>
      <w:pPr>
        <w:pStyle w:val="985"/>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中小企业声明函（格式见附件）；</w:t>
      </w:r>
      <w:r>
        <w:rPr>
          <w:rFonts w:ascii="宋体" w:hAnsi="宋体" w:eastAsia="宋体" w:cs="仿宋"/>
          <w:sz w:val="24"/>
          <w:szCs w:val="24"/>
        </w:rPr>
      </w:r>
      <w:r/>
    </w:p>
    <w:p>
      <w:pPr>
        <w:pStyle w:val="985"/>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采购人要求的特定资质证明（详见“采购公告”-“本项目特定资</w:t>
      </w:r>
      <w:r>
        <w:rPr>
          <w:rFonts w:hint="eastAsia" w:ascii="宋体" w:hAnsi="宋体" w:eastAsia="宋体" w:cs="仿宋"/>
          <w:sz w:val="24"/>
          <w:szCs w:val="24"/>
        </w:rPr>
        <w:t xml:space="preserve">格要求”之3中要求）。</w:t>
      </w:r>
      <w:r>
        <w:rPr>
          <w:rFonts w:ascii="宋体" w:hAnsi="宋体" w:eastAsia="宋体" w:cs="仿宋"/>
          <w:sz w:val="24"/>
          <w:szCs w:val="24"/>
        </w:rPr>
      </w:r>
      <w:r/>
    </w:p>
    <w:p>
      <w:pPr>
        <w:pStyle w:val="1269"/>
        <w:rPr>
          <w:rFonts w:ascii="宋体" w:cs="仿宋"/>
        </w:rPr>
      </w:pPr>
      <w:r>
        <w:rPr>
          <w:rFonts w:hint="eastAsia" w:ascii="宋体" w:cs="仿宋"/>
        </w:rPr>
        <w:t xml:space="preserve">（8）未被列入“信用中国”网站(www.creditchina.gov.cn)失信被执行人名单、重大税收违法案件当事人名单和中国政府采购网(www.ccgp.gov.cn)政府采购严重违法失信行为记录名单（网页截图）。</w:t>
      </w:r>
      <w:r>
        <w:rPr>
          <w:rFonts w:ascii="宋体" w:cs="仿宋"/>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开标一览表（格式见附件）</w:t>
      </w:r>
      <w:r>
        <w:rPr>
          <w:rFonts w:ascii="宋体" w:hAnsi="宋体" w:eastAsia="宋体" w:cs="仿宋"/>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投标报价明细表（格式见附件）</w:t>
      </w:r>
      <w:r>
        <w:rPr>
          <w:rFonts w:ascii="宋体" w:hAnsi="宋体" w:eastAsia="宋体" w:cs="仿宋"/>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商务偏离表（格式见附件）</w:t>
      </w:r>
      <w:r>
        <w:rPr>
          <w:rFonts w:ascii="宋体" w:hAnsi="宋体" w:eastAsia="宋体" w:cs="仿宋"/>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技术偏离表（格式见附件）</w:t>
      </w:r>
      <w:r>
        <w:rPr>
          <w:rFonts w:ascii="宋体" w:hAnsi="宋体" w:eastAsia="宋体" w:cs="仿宋"/>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评分标准中对应的其它所需证明材料（如有自行添加）</w:t>
      </w:r>
      <w:r>
        <w:rPr>
          <w:rFonts w:ascii="宋体" w:hAnsi="宋体" w:eastAsia="宋体" w:cs="仿宋"/>
          <w:sz w:val="24"/>
          <w:szCs w:val="24"/>
        </w:rPr>
      </w:r>
      <w:r/>
    </w:p>
    <w:p>
      <w:pPr>
        <w:pStyle w:val="985"/>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其它（投标人认为有必要提供的声明和文件，如有自拟并自行添加）</w:t>
      </w:r>
      <w:r>
        <w:rPr>
          <w:rFonts w:ascii="宋体" w:hAnsi="宋体" w:eastAsia="宋体" w:cs="仿宋"/>
          <w:sz w:val="24"/>
          <w:szCs w:val="24"/>
        </w:rPr>
      </w:r>
      <w:r/>
    </w:p>
    <w:p>
      <w:pPr>
        <w:pStyle w:val="985"/>
        <w:ind w:firstLine="609"/>
        <w:spacing w:line="360" w:lineRule="auto"/>
        <w:tabs>
          <w:tab w:val="left" w:pos="2850" w:leader="none"/>
          <w:tab w:val="center" w:pos="4153" w:leader="none"/>
        </w:tabs>
        <w:rPr>
          <w:rFonts w:ascii="宋体" w:hAnsi="宋体" w:eastAsia="宋体" w:cs="仿宋"/>
          <w:b/>
          <w:sz w:val="24"/>
          <w:u w:val="single"/>
        </w:rPr>
      </w:pPr>
      <w:r>
        <w:rPr>
          <w:rFonts w:hint="eastAsia" w:ascii="宋体" w:hAnsi="宋体" w:eastAsia="宋体" w:cs="仿宋"/>
          <w:sz w:val="24"/>
          <w:szCs w:val="24"/>
        </w:rPr>
        <w:t xml:space="preserve">上述1-6项投标人必须按要求全部提供，否则投标文件无效。如上述资格证明文件遇年检、换证，则必须提</w:t>
      </w:r>
      <w:r>
        <w:rPr>
          <w:rFonts w:hint="eastAsia" w:ascii="宋体" w:hAnsi="宋体" w:eastAsia="宋体" w:cs="仿宋"/>
          <w:sz w:val="24"/>
          <w:szCs w:val="24"/>
        </w:rPr>
        <w:t xml:space="preserve">供法定年检、换证单位出具的有效证明复印件。如上述资格证明文件第（</w:t>
      </w:r>
      <w:r>
        <w:rPr>
          <w:rFonts w:ascii="宋体" w:hAnsi="宋体" w:eastAsia="宋体" w:cs="仿宋"/>
          <w:sz w:val="24"/>
          <w:szCs w:val="24"/>
        </w:rPr>
        <w:t xml:space="preserve">3</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w:t>
      </w:r>
      <w:r>
        <w:rPr>
          <w:rFonts w:ascii="宋体" w:hAnsi="宋体" w:eastAsia="宋体" w:cs="仿宋"/>
          <w:sz w:val="24"/>
          <w:szCs w:val="24"/>
        </w:rPr>
        <w:t xml:space="preserve">5</w:t>
      </w:r>
      <w:r>
        <w:rPr>
          <w:rFonts w:hint="eastAsia" w:ascii="宋体" w:hAnsi="宋体" w:eastAsia="宋体" w:cs="仿宋"/>
          <w:sz w:val="24"/>
          <w:szCs w:val="24"/>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仿宋"/>
          <w:b/>
          <w:sz w:val="24"/>
          <w:u w:val="single"/>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14.投标文件编制及递交要求</w:t>
      </w:r>
      <w:r>
        <w:rPr>
          <w:rFonts w:ascii="宋体" w:hAnsi="宋体" w:eastAsia="宋体" w:cs="仿宋"/>
          <w:b/>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14.1所有文件、往来函件均应使用</w:t>
      </w:r>
      <w:r>
        <w:rPr>
          <w:rFonts w:hint="eastAsia" w:ascii="宋体" w:hAnsi="宋体" w:eastAsia="宋体" w:cs="仿宋"/>
          <w:b/>
          <w:bCs/>
          <w:sz w:val="24"/>
          <w:szCs w:val="24"/>
        </w:rPr>
        <w:t xml:space="preserve">简体中文</w:t>
      </w:r>
      <w:r>
        <w:rPr>
          <w:rFonts w:hint="eastAsia" w:ascii="宋体" w:hAnsi="宋体" w:eastAsia="宋体" w:cs="仿宋"/>
          <w:sz w:val="24"/>
          <w:szCs w:val="24"/>
        </w:rPr>
        <w:t xml:space="preserve">（规格、型号辅助符号例外）。</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14.2投标</w:t>
      </w:r>
      <w:r>
        <w:rPr>
          <w:rFonts w:hint="eastAsia" w:ascii="宋体" w:hAnsi="宋体" w:eastAsia="宋体" w:cs="仿宋"/>
          <w:sz w:val="24"/>
          <w:szCs w:val="24"/>
        </w:rPr>
        <w:t xml:space="preserve">文件由投标人按要求参考给定格式如实填写（编写），须有投标人（盖章）、法定代表人或法定代表人授权代表签字或盖章，方为有效，未尽事宜可自行补充。</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14.3如无特别说明，投标人报价一律以人民币为投标结算货币,结算单位为“元”。</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14.4投标文件不应有涂改、增删和潦草之处，如有必须修改时，修改处必须有投标人盖章、法定代表人或法定代表人授权代表的签字。</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14.5投标费用自理。</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14.6投标人应当同时凭CA数字证书登录“江苏政府采购“苏采云”系统”，并在投标截止时间前上传电子投标文件。</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15.投标报价（编制）要求的说明</w:t>
      </w:r>
      <w:r>
        <w:rPr>
          <w:rFonts w:ascii="宋体" w:hAnsi="宋体" w:eastAsia="宋体" w:cs="仿宋"/>
          <w:b/>
          <w:sz w:val="24"/>
          <w:szCs w:val="24"/>
        </w:rPr>
      </w:r>
      <w:r/>
    </w:p>
    <w:p>
      <w:pPr>
        <w:pStyle w:val="1268"/>
        <w:ind w:firstLine="505"/>
        <w:jc w:val="both"/>
        <w:spacing w:line="360" w:lineRule="auto"/>
        <w:rPr>
          <w:rFonts w:ascii="宋体" w:hAnsi="宋体" w:eastAsia="宋体" w:cs="仿宋"/>
          <w:b/>
          <w:bCs/>
          <w:szCs w:val="24"/>
        </w:rPr>
      </w:pPr>
      <w:r>
        <w:rPr>
          <w:rFonts w:hint="eastAsia" w:ascii="宋体" w:hAnsi="宋体" w:eastAsia="宋体" w:cs="仿宋"/>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eastAsia="宋体" w:cs="仿宋"/>
          <w:b/>
          <w:bCs/>
          <w:szCs w:val="24"/>
        </w:rPr>
      </w:r>
      <w:r/>
    </w:p>
    <w:p>
      <w:pPr>
        <w:pStyle w:val="1268"/>
        <w:ind w:firstLine="505"/>
        <w:jc w:val="both"/>
        <w:spacing w:line="360" w:lineRule="auto"/>
        <w:rPr>
          <w:rFonts w:ascii="宋体" w:hAnsi="宋体" w:eastAsia="宋体" w:cs="仿宋"/>
          <w:szCs w:val="24"/>
        </w:rPr>
      </w:pPr>
      <w:r>
        <w:rPr>
          <w:rFonts w:hint="eastAsia" w:ascii="宋体" w:hAnsi="宋体" w:eastAsia="宋体" w:cs="仿宋"/>
          <w:szCs w:val="24"/>
        </w:rPr>
        <w:t xml:space="preserve">投标人要认真阅读清单，慎重报价。采购人不再支付报价以外的任何费用。</w:t>
      </w:r>
      <w:r>
        <w:rPr>
          <w:rFonts w:ascii="宋体" w:hAnsi="宋体" w:eastAsia="宋体" w:cs="仿宋"/>
          <w:szCs w:val="24"/>
        </w:rPr>
      </w:r>
      <w:r/>
    </w:p>
    <w:p>
      <w:pPr>
        <w:pStyle w:val="1268"/>
        <w:ind w:firstLine="505"/>
        <w:jc w:val="both"/>
        <w:spacing w:line="360" w:lineRule="auto"/>
        <w:rPr>
          <w:rFonts w:ascii="宋体" w:hAnsi="宋体" w:eastAsia="宋体" w:cs="仿宋"/>
          <w:szCs w:val="24"/>
        </w:rPr>
      </w:pPr>
      <w:r>
        <w:rPr>
          <w:rFonts w:hint="eastAsia" w:ascii="宋体" w:hAnsi="宋体" w:eastAsia="宋体" w:cs="仿宋"/>
          <w:szCs w:val="24"/>
        </w:rPr>
        <w:t xml:space="preserve">15.2投标人应对招标文件内所要采购的全部内容进行报价，只投其中部分内容者，其标书将被拒绝。</w:t>
      </w:r>
      <w:r>
        <w:rPr>
          <w:rFonts w:ascii="宋体" w:hAnsi="宋体" w:eastAsia="宋体" w:cs="仿宋"/>
          <w:szCs w:val="24"/>
        </w:rPr>
      </w:r>
      <w:r/>
    </w:p>
    <w:p>
      <w:pPr>
        <w:pStyle w:val="1268"/>
        <w:ind w:firstLine="505"/>
        <w:jc w:val="both"/>
        <w:spacing w:line="360" w:lineRule="auto"/>
        <w:rPr>
          <w:rFonts w:ascii="宋体" w:hAnsi="宋体" w:eastAsia="宋体" w:cs="仿宋"/>
          <w:szCs w:val="24"/>
        </w:rPr>
      </w:pPr>
      <w:r>
        <w:rPr>
          <w:rFonts w:hint="eastAsia" w:ascii="宋体" w:hAnsi="宋体" w:eastAsia="宋体" w:cs="仿宋"/>
          <w:szCs w:val="24"/>
        </w:rPr>
        <w:t xml:space="preserve">15.3一项投标内容只允许一个报价，招标</w:t>
      </w:r>
      <w:r>
        <w:rPr>
          <w:rFonts w:hint="eastAsia" w:ascii="宋体" w:hAnsi="宋体" w:eastAsia="宋体" w:cs="仿宋"/>
          <w:szCs w:val="24"/>
        </w:rPr>
        <w:t xml:space="preserve">采购单位不接受任何有选择性的投标报价。</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15.4投标文件报价中的单价和总价全部采用人民币表示，除非合同的特殊条款另有规定。</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16.投标保证金</w:t>
      </w:r>
      <w:r>
        <w:rPr>
          <w:rFonts w:ascii="宋体" w:hAnsi="宋体" w:eastAsia="宋体" w:cs="仿宋"/>
          <w:b/>
          <w:sz w:val="24"/>
          <w:szCs w:val="24"/>
        </w:rPr>
      </w:r>
      <w:r/>
    </w:p>
    <w:p>
      <w:pPr>
        <w:pStyle w:val="1146"/>
        <w:ind w:firstLine="480"/>
        <w:keepLines w:val="0"/>
        <w:keepNext w:val="0"/>
        <w:spacing w:before="0" w:after="0" w:line="360" w:lineRule="auto"/>
        <w:rPr>
          <w:rFonts w:ascii="宋体" w:hAnsi="宋体" w:eastAsia="宋体" w:cs="仿宋"/>
          <w:b w:val="0"/>
          <w:bCs w:val="0"/>
          <w:sz w:val="24"/>
          <w:szCs w:val="24"/>
        </w:rPr>
      </w:pPr>
      <w:r>
        <w:rPr>
          <w:rFonts w:hint="eastAsia" w:ascii="宋体" w:hAnsi="宋体" w:eastAsia="宋体" w:cs="仿宋"/>
          <w:b w:val="0"/>
          <w:bCs w:val="0"/>
          <w:sz w:val="24"/>
          <w:szCs w:val="24"/>
        </w:rPr>
        <w:t xml:space="preserve">根据苏财购〔2020〕52号文件，本项目不收取投标保证金。 </w:t>
      </w:r>
      <w:r>
        <w:rPr>
          <w:rFonts w:ascii="宋体" w:hAnsi="宋体" w:eastAsia="宋体" w:cs="仿宋"/>
          <w:b w:val="0"/>
          <w:bCs w:val="0"/>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17.投标文件的有效期</w:t>
      </w:r>
      <w:r>
        <w:rPr>
          <w:rFonts w:ascii="宋体" w:hAnsi="宋体" w:eastAsia="宋体" w:cs="仿宋"/>
          <w:b/>
          <w:sz w:val="24"/>
          <w:szCs w:val="24"/>
        </w:rPr>
      </w:r>
      <w:r/>
    </w:p>
    <w:p>
      <w:pPr>
        <w:pStyle w:val="985"/>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17.1在本招标文件前附表规定的投标文件有效期内，投标人所提交的投标文件应保持有效。有效期短于这个规定期限的投标文件，将被认定为未实质性响应招标文件要求。</w:t>
      </w:r>
      <w:r>
        <w:rPr>
          <w:rFonts w:ascii="宋体" w:hAnsi="宋体" w:eastAsia="宋体" w:cs="仿宋"/>
          <w:sz w:val="24"/>
          <w:szCs w:val="24"/>
        </w:rPr>
      </w:r>
      <w:r/>
    </w:p>
    <w:p>
      <w:pPr>
        <w:pStyle w:val="985"/>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17.2在特殊情况下，招标采购单位可与投标人协商延长投标书的有效期。这种要求和答复都应以书面形式进行。同意延</w:t>
      </w:r>
      <w:r>
        <w:rPr>
          <w:rFonts w:hint="eastAsia" w:ascii="宋体" w:hAnsi="宋体" w:eastAsia="宋体" w:cs="仿宋"/>
          <w:sz w:val="24"/>
          <w:szCs w:val="24"/>
        </w:rPr>
        <w:t xml:space="preserve">长有效期的投标人不能修改投标文件。拒绝接受延期要求的投标人的投标将被拒绝。</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18.投标文件的拒收</w:t>
      </w:r>
      <w:r>
        <w:rPr>
          <w:rFonts w:ascii="宋体" w:hAnsi="宋体" w:eastAsia="宋体" w:cs="仿宋"/>
          <w:b/>
          <w:sz w:val="24"/>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采购人拒绝接收在其规定的投标截止时间后上传的任何投标文件。</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五、投标文件的递交</w:t>
      </w:r>
      <w:r>
        <w:rPr>
          <w:rFonts w:ascii="宋体" w:hAnsi="宋体" w:eastAsia="宋体" w:cs="仿宋"/>
          <w:b/>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19.投标文件的递交</w:t>
      </w:r>
      <w:r>
        <w:rPr>
          <w:rFonts w:ascii="宋体" w:hAnsi="宋体" w:eastAsia="宋体" w:cs="仿宋"/>
          <w:b/>
          <w:sz w:val="24"/>
          <w:szCs w:val="24"/>
        </w:rPr>
      </w:r>
      <w:r/>
    </w:p>
    <w:p>
      <w:pPr>
        <w:pStyle w:val="985"/>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19.1电子投标文件的递交</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投标人应当按照《江苏省政府采购管理交易系统（苏采云）供应商操作手册及政府采购客户端》规定，在投标截止时间前制作并上传电子投标文件。</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20.投标截止日期</w:t>
      </w:r>
      <w:r>
        <w:rPr>
          <w:rFonts w:ascii="宋体" w:hAnsi="宋体" w:eastAsia="宋体" w:cs="仿宋"/>
          <w:b/>
          <w:sz w:val="24"/>
          <w:szCs w:val="24"/>
        </w:rPr>
      </w:r>
      <w:r/>
    </w:p>
    <w:p>
      <w:pPr>
        <w:pStyle w:val="985"/>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ascii="宋体" w:hAnsi="宋体" w:eastAsia="宋体" w:cs="仿宋"/>
          <w:sz w:val="24"/>
          <w:szCs w:val="24"/>
        </w:rPr>
      </w:r>
      <w:r/>
    </w:p>
    <w:p>
      <w:pPr>
        <w:pStyle w:val="985"/>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20.2采购人可以按照规定，通过修改招标文件酌情延长投标截止日期，在此情况下，投标人的所有权利和义务以及投标人受制的截止日期均应以延长后新的截止日期为准。</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21.投标文件的修改和撤回</w:t>
      </w:r>
      <w:r>
        <w:rPr>
          <w:rFonts w:ascii="宋体" w:hAnsi="宋体" w:eastAsia="宋体" w:cs="仿宋"/>
          <w:b/>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21.1投标文件的撤回</w:t>
      </w:r>
      <w:r>
        <w:rPr>
          <w:rFonts w:ascii="宋体" w:hAnsi="宋体" w:eastAsia="宋体" w:cs="仿宋"/>
          <w:sz w:val="24"/>
          <w:szCs w:val="24"/>
        </w:rPr>
      </w:r>
      <w:r/>
    </w:p>
    <w:p>
      <w:pPr>
        <w:pStyle w:val="985"/>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投标人可在投标截止时间前，撤回其电子投标文件，具体操作方法见《江苏省政府采购管理交易系统（苏采云）供应商操作手册及政府采购客户端》。</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21.2 投标文件的修改</w:t>
      </w:r>
      <w:r>
        <w:rPr>
          <w:rFonts w:ascii="宋体" w:hAnsi="宋体" w:eastAsia="宋体" w:cs="仿宋"/>
          <w:sz w:val="24"/>
          <w:szCs w:val="24"/>
        </w:rPr>
      </w:r>
      <w:r/>
    </w:p>
    <w:p>
      <w:pPr>
        <w:pStyle w:val="985"/>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投标人可在投标截止时间前，对其电子投标文件进行修改，具体操作方法见《江苏省政府采</w:t>
      </w:r>
      <w:r>
        <w:rPr>
          <w:rFonts w:hint="eastAsia" w:ascii="宋体" w:hAnsi="宋体" w:eastAsia="宋体" w:cs="仿宋"/>
          <w:sz w:val="24"/>
          <w:szCs w:val="24"/>
        </w:rPr>
        <w:t xml:space="preserve">购管理交易系统（苏采云）供应商操作手册及政府采购客户端》。</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21.3在投标截止时间之后，投标人不得对其电子投标文件作任何修改。</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六、开标和评标</w:t>
      </w:r>
      <w:r>
        <w:rPr>
          <w:rFonts w:ascii="宋体" w:hAnsi="宋体" w:eastAsia="宋体" w:cs="仿宋"/>
          <w:b/>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22.开标</w:t>
      </w:r>
      <w:r>
        <w:rPr>
          <w:rFonts w:ascii="宋体" w:hAnsi="宋体" w:eastAsia="宋体" w:cs="仿宋"/>
          <w:b/>
          <w:sz w:val="24"/>
          <w:szCs w:val="24"/>
        </w:rPr>
      </w:r>
      <w:r/>
    </w:p>
    <w:p>
      <w:pPr>
        <w:pStyle w:val="985"/>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22.1采购人将在招标公告中规定的时间和地点组织公开开标。投标人应当按照《江苏省政府采购管理交易系统（苏采云）供应商操作手册及政府采购客户端》规定，参加开标活动。</w:t>
      </w:r>
      <w:r>
        <w:rPr>
          <w:rFonts w:ascii="宋体" w:hAnsi="宋体" w:eastAsia="宋体" w:cs="仿宋"/>
          <w:sz w:val="24"/>
          <w:szCs w:val="24"/>
        </w:rPr>
      </w:r>
      <w:r/>
    </w:p>
    <w:p>
      <w:pPr>
        <w:pStyle w:val="985"/>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22.2开标仪式由采购代理机构组织。“江苏政府采购“苏采云”系统”将自动对项目进行开标，并宣读各投标人的《开标一览表》。</w:t>
      </w:r>
      <w:r>
        <w:rPr>
          <w:rFonts w:ascii="宋体" w:hAnsi="宋体" w:eastAsia="宋体" w:cs="仿宋"/>
          <w:sz w:val="24"/>
          <w:szCs w:val="24"/>
        </w:rPr>
      </w:r>
      <w:r/>
    </w:p>
    <w:p>
      <w:pPr>
        <w:pStyle w:val="985"/>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22.3投标人在开标过程中涉及到的投标文件解密、开标结果确认等工作，应按照《江苏省政府采购管理交易系统（苏采云）供应商操作手册及政府采购客户</w:t>
      </w:r>
      <w:r>
        <w:rPr>
          <w:rFonts w:hint="eastAsia" w:ascii="宋体" w:hAnsi="宋体" w:eastAsia="宋体" w:cs="仿宋"/>
          <w:sz w:val="24"/>
          <w:szCs w:val="24"/>
        </w:rPr>
        <w:t xml:space="preserve">端》规定执行。投标人在苏采云系统规定时间内未解密，超时视同解密失败，放弃投标。</w:t>
      </w:r>
      <w:r>
        <w:rPr>
          <w:rFonts w:ascii="宋体" w:hAnsi="宋体" w:eastAsia="宋体" w:cs="仿宋"/>
          <w:sz w:val="24"/>
          <w:szCs w:val="24"/>
        </w:rPr>
      </w:r>
      <w:r/>
    </w:p>
    <w:p>
      <w:pPr>
        <w:pStyle w:val="985"/>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ascii="宋体" w:hAnsi="宋体" w:eastAsia="宋体" w:cs="仿宋"/>
          <w:sz w:val="24"/>
          <w:szCs w:val="24"/>
        </w:rPr>
      </w:r>
      <w:r/>
    </w:p>
    <w:p>
      <w:pPr>
        <w:pStyle w:val="985"/>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22.5开标时，投标文件中开标一览表内容与投标文件中明细表内容不一致的，以开标一览表为准。</w:t>
      </w:r>
      <w:r>
        <w:rPr>
          <w:rFonts w:ascii="宋体" w:hAnsi="宋体" w:eastAsia="宋体" w:cs="仿宋"/>
          <w:sz w:val="24"/>
          <w:szCs w:val="24"/>
        </w:rPr>
      </w:r>
      <w:r/>
    </w:p>
    <w:p>
      <w:pPr>
        <w:pStyle w:val="985"/>
        <w:ind w:firstLine="480"/>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投标文件的大写金额和小写金额不一致的，以大</w:t>
      </w:r>
      <w:r>
        <w:rPr>
          <w:rFonts w:hint="eastAsia" w:ascii="宋体" w:hAnsi="宋体" w:eastAsia="宋体" w:cs="仿宋"/>
          <w:sz w:val="24"/>
          <w:szCs w:val="24"/>
        </w:rPr>
        <w:t xml:space="preserve">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hAnsi="宋体" w:eastAsia="宋体" w:cs="仿宋"/>
          <w:sz w:val="24"/>
          <w:szCs w:val="24"/>
        </w:rPr>
      </w:r>
      <w:r/>
    </w:p>
    <w:p>
      <w:pPr>
        <w:pStyle w:val="985"/>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22.6投标人未参加开标的，视同认可开标结果。</w:t>
      </w:r>
      <w:r>
        <w:rPr>
          <w:rFonts w:ascii="宋体" w:hAnsi="宋体" w:eastAsia="宋体" w:cs="仿宋"/>
          <w:sz w:val="24"/>
          <w:szCs w:val="24"/>
        </w:rPr>
      </w:r>
      <w:r/>
    </w:p>
    <w:p>
      <w:pPr>
        <w:pStyle w:val="985"/>
        <w:spacing w:line="360" w:lineRule="auto"/>
        <w:tabs>
          <w:tab w:val="center" w:pos="4479" w:leader="none"/>
        </w:tabs>
        <w:rPr>
          <w:rFonts w:ascii="宋体" w:hAnsi="宋体" w:eastAsia="宋体" w:cs="仿宋"/>
          <w:b/>
          <w:sz w:val="24"/>
          <w:szCs w:val="24"/>
        </w:rPr>
      </w:pPr>
      <w:r>
        <w:rPr>
          <w:rFonts w:hint="eastAsia" w:ascii="宋体" w:hAnsi="宋体" w:eastAsia="宋体" w:cs="仿宋"/>
          <w:b/>
          <w:sz w:val="24"/>
          <w:szCs w:val="24"/>
        </w:rPr>
        <w:t xml:space="preserve">23.评标委员会</w:t>
        <w:tab/>
      </w:r>
      <w:r>
        <w:rPr>
          <w:rFonts w:ascii="宋体" w:hAnsi="宋体" w:eastAsia="宋体" w:cs="仿宋"/>
          <w:b/>
          <w:sz w:val="24"/>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23.1评标委员会由招标采购单位依法组建，负责本项目的评标事务。</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23.2评标委员会独立履行下列职责：</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23.2.1审查投标文件是否符合招标文件的要求，并作出评价；</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23.2.2可以要求投标供应商对投标文件有关事项作出解释或澄清；</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23.2.3推荐中标候选供应商名单，或者受采购人委托按照事先</w:t>
      </w:r>
      <w:r>
        <w:rPr>
          <w:rFonts w:hint="eastAsia" w:ascii="宋体" w:hAnsi="宋体" w:eastAsia="宋体" w:cs="仿宋"/>
          <w:szCs w:val="24"/>
        </w:rPr>
        <w:t xml:space="preserve">确定的办法直接确定中标供应商；</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23.2.4向招标采购单位或者有关部门报告非法干预评标工作的行为。</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23.3评标委员会成员应当履行下列义务：</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23.3.1遵纪守法，客观、公正、廉洁地履行职责；</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23.3.2按照招标文件规定的评标办法和评标标准进行评标，对评审意见承担个人责任；</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23.3.3对评标过程和结果，以及投标人的商业秘密保密；</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23.3.4参与评标报告的起草；</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23.3.5配合相关部门的投诉处理工作；</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23.3.6配合招标采购单位答复投标供应商提出的质疑。</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24.评标内容</w:t>
      </w:r>
      <w:r>
        <w:rPr>
          <w:rFonts w:hint="eastAsia" w:ascii="宋体" w:hAnsi="宋体" w:eastAsia="宋体" w:cs="仿宋"/>
          <w:b/>
          <w:sz w:val="24"/>
          <w:szCs w:val="24"/>
        </w:rPr>
        <w:t xml:space="preserve">的保密</w:t>
      </w:r>
      <w:r>
        <w:rPr>
          <w:rFonts w:ascii="宋体" w:hAnsi="宋体" w:eastAsia="宋体" w:cs="仿宋"/>
          <w:b/>
          <w:sz w:val="24"/>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24.1公开开标后，直到宣布授予中标人合同为止，凡属于审查、澄清、评价和比较投标的所有资料，有关授予合同的信息都不应向投标人或与评标无关的其他人泄露。</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24.2 在投标文件的审查、澄清、评价和比较以及授予合同的过程中，投标人对招标采购单位和评标委员会成员施加影响的任何行为，都将取消其投标资格。</w:t>
      </w:r>
      <w:r>
        <w:rPr>
          <w:rFonts w:ascii="宋体" w:hAnsi="宋体" w:eastAsia="宋体" w:cs="仿宋"/>
          <w:szCs w:val="24"/>
        </w:rPr>
      </w:r>
      <w:r/>
    </w:p>
    <w:p>
      <w:pPr>
        <w:pStyle w:val="1268"/>
        <w:ind w:firstLine="426"/>
        <w:jc w:val="both"/>
        <w:spacing w:line="360" w:lineRule="auto"/>
        <w:rPr>
          <w:rFonts w:ascii="宋体" w:hAnsi="宋体" w:eastAsia="宋体" w:cs="仿宋"/>
          <w:szCs w:val="24"/>
        </w:rPr>
      </w:pPr>
      <w:r>
        <w:rPr>
          <w:rFonts w:hint="eastAsia" w:ascii="宋体" w:hAnsi="宋体" w:eastAsia="宋体" w:cs="仿宋"/>
          <w:szCs w:val="24"/>
        </w:rPr>
        <w:t xml:space="preserve">24.3在评标期间，招标采购单位将通过指定联络人与投标人进行联系。</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25.对投标文件初审</w:t>
      </w:r>
      <w:r>
        <w:rPr>
          <w:rFonts w:ascii="宋体" w:hAnsi="宋体" w:eastAsia="宋体" w:cs="仿宋"/>
          <w:b/>
          <w:sz w:val="24"/>
          <w:szCs w:val="24"/>
        </w:rPr>
      </w:r>
      <w:r/>
    </w:p>
    <w:p>
      <w:pPr>
        <w:pStyle w:val="1268"/>
        <w:ind w:firstLine="488"/>
        <w:jc w:val="both"/>
        <w:spacing w:line="360" w:lineRule="auto"/>
        <w:rPr>
          <w:rFonts w:ascii="宋体" w:hAnsi="宋体" w:eastAsia="宋体" w:cs="仿宋"/>
          <w:szCs w:val="24"/>
        </w:rPr>
      </w:pPr>
      <w:r>
        <w:rPr>
          <w:rFonts w:hint="eastAsia" w:ascii="宋体" w:hAnsi="宋体" w:eastAsia="宋体" w:cs="仿宋"/>
          <w:szCs w:val="24"/>
        </w:rPr>
        <w:t xml:space="preserve">25.1投标文件初审分为资格性检查和符合性检查。</w:t>
      </w:r>
      <w:r>
        <w:rPr>
          <w:rFonts w:ascii="宋体" w:hAnsi="宋体" w:eastAsia="宋体" w:cs="仿宋"/>
          <w:szCs w:val="24"/>
        </w:rPr>
      </w:r>
      <w:r/>
    </w:p>
    <w:p>
      <w:pPr>
        <w:pStyle w:val="1268"/>
        <w:ind w:firstLine="488"/>
        <w:jc w:val="both"/>
        <w:spacing w:line="360" w:lineRule="auto"/>
        <w:rPr>
          <w:rFonts w:ascii="宋体" w:hAnsi="宋体" w:eastAsia="宋体" w:cs="仿宋"/>
          <w:szCs w:val="24"/>
        </w:rPr>
      </w:pPr>
      <w:r>
        <w:rPr>
          <w:rFonts w:hint="eastAsia" w:ascii="宋体" w:hAnsi="宋体" w:eastAsia="宋体" w:cs="仿宋"/>
          <w:szCs w:val="24"/>
        </w:rPr>
        <w:t xml:space="preserve">25.1.1资格性检查。依据法律法规和招标文件的规定，对投标文件中的资格证明、投标保证金等进行审查，以确定投标供应商是否具备投标资格。</w:t>
      </w:r>
      <w:r>
        <w:rPr>
          <w:rFonts w:ascii="宋体" w:hAnsi="宋体" w:eastAsia="宋体" w:cs="仿宋"/>
          <w:szCs w:val="24"/>
        </w:rPr>
      </w:r>
      <w:r/>
    </w:p>
    <w:p>
      <w:pPr>
        <w:pStyle w:val="985"/>
        <w:ind w:firstLine="488"/>
        <w:spacing w:line="360" w:lineRule="auto"/>
        <w:rPr>
          <w:rFonts w:ascii="宋体" w:hAnsi="宋体" w:eastAsia="宋体" w:cs="仿宋"/>
          <w:b/>
          <w:sz w:val="24"/>
          <w:szCs w:val="24"/>
        </w:rPr>
      </w:pPr>
      <w:r>
        <w:rPr>
          <w:rFonts w:hint="eastAsia" w:ascii="宋体" w:hAnsi="宋体" w:eastAsia="宋体" w:cs="仿宋"/>
          <w:sz w:val="24"/>
          <w:szCs w:val="24"/>
        </w:rPr>
        <w:t xml:space="preserve">25.1.2符合性检查。依据招标文件的规定，从投标文件的有效性、完整性和对招标文件的响应程度进行审查，以确定是否对招标文件的实质性要求作出响应。</w:t>
      </w:r>
      <w:r>
        <w:rPr>
          <w:rFonts w:ascii="宋体" w:hAnsi="宋体" w:eastAsia="宋体" w:cs="仿宋"/>
          <w:b/>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投标人有下列情况之一者，投标文件无效：</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1）投标人未在规定时间内成功解密电子投标文件的；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2）投标人未按照招标文件要</w:t>
      </w:r>
      <w:r>
        <w:rPr>
          <w:rFonts w:hint="eastAsia" w:ascii="宋体" w:hAnsi="宋体" w:eastAsia="宋体" w:cs="仿宋"/>
          <w:sz w:val="24"/>
          <w:szCs w:val="24"/>
        </w:rPr>
        <w:t xml:space="preserve">求上传电子投标文件的；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3）投标文件未按照招标文件要求加盖电子签章；</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4）招标人的法定代表人授权代表，无法定代表人授权委托书的；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5）不具备招标文件中规定的资格要求或未按招标文件规定的要求提供资格、资信证明文件的；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6）被“信用中国”网站（www.creditchina.gov.cn）列入失信执行人、重大税收违法案件当事人名单、中国政府采购网(www.ccgp.gov.cn)政府采购严重违法失信行为记录名单的；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7）投标文件未按招标文件规定的内容和要求填写的；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8）投标文件中有招标文件未允许提供的选择性内容；</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9）不同投标人的投标文件由同一单位或者个人编制的；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10）不同投标人委托同一单位或者个人办理投标事宜的；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11）不同投标人的投标文件载明的项目管理成员为同一人的；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12）不同投标人的投标文件异常一致或者投标报价呈规律性差异的；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13）不同投标人的单位负责人为同一人或者存在直接控股、管理关系的；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14）项目（标段）投标总价或单价超过本项目（标段）预算或最高限价的；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15）提供虚假材料的（包括工商营业执照、财务报表、资格证明文件等）；</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16）投标文件含有采购人不能接受的附加条件的；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17）评标委员会认定投标</w:t>
      </w:r>
      <w:r>
        <w:rPr>
          <w:rFonts w:hint="eastAsia" w:ascii="宋体" w:hAnsi="宋体" w:eastAsia="宋体" w:cs="仿宋"/>
          <w:sz w:val="24"/>
          <w:szCs w:val="24"/>
        </w:rPr>
        <w:t xml:space="preserve">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18）除单一来源采购项目外，为采购项目提供整体设计、规范编制或者项目管理、监理、检测等服务的；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19）投标文件内容不全或不符合招标文件中规定的其它实质性要求的；</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20）法律法规和招标文件规定的其它无效情形；</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21）改变招标文件清单给出的名称、实施范围、工作内容、计量单位、工程量、养护标准等。</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25.4按上述修正错</w:t>
      </w:r>
      <w:r>
        <w:rPr>
          <w:rFonts w:hint="eastAsia" w:ascii="宋体" w:hAnsi="宋体" w:eastAsia="宋体" w:cs="仿宋"/>
          <w:sz w:val="24"/>
          <w:szCs w:val="24"/>
        </w:rPr>
        <w:t xml:space="preserve">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ascii="宋体" w:hAnsi="宋体" w:eastAsia="宋体" w:cs="仿宋"/>
          <w:sz w:val="24"/>
          <w:szCs w:val="24"/>
        </w:rPr>
      </w:r>
      <w:r/>
    </w:p>
    <w:p>
      <w:pPr>
        <w:pStyle w:val="985"/>
        <w:ind w:firstLine="488"/>
        <w:spacing w:line="360" w:lineRule="auto"/>
        <w:tabs>
          <w:tab w:val="left" w:pos="0" w:leader="none"/>
        </w:tabs>
        <w:rPr>
          <w:rFonts w:ascii="宋体" w:hAnsi="宋体" w:eastAsia="宋体" w:cs="仿宋"/>
          <w:sz w:val="24"/>
          <w:szCs w:val="24"/>
        </w:rPr>
      </w:pPr>
      <w:r>
        <w:rPr>
          <w:rFonts w:hint="eastAsia" w:ascii="宋体" w:hAnsi="宋体" w:eastAsia="宋体" w:cs="仿宋"/>
          <w:sz w:val="24"/>
          <w:szCs w:val="24"/>
        </w:rPr>
        <w:t xml:space="preserve">25.5招标采购单位对投标文件的判定，只依据投标内容本身，不依靠开标后的任何外来证明。</w:t>
      </w:r>
      <w:r>
        <w:rPr>
          <w:rFonts w:ascii="宋体" w:hAnsi="宋体" w:eastAsia="宋体" w:cs="仿宋"/>
          <w:sz w:val="24"/>
          <w:szCs w:val="24"/>
        </w:rPr>
      </w:r>
      <w:r/>
    </w:p>
    <w:p>
      <w:pPr>
        <w:pStyle w:val="985"/>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25.6招标采购单位将拒绝被确定为非实质性响应的投标，投标人不能通过修正或撤销不符之处而使其投标成为实质性响应的投标。</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26.投标的澄清</w:t>
      </w:r>
      <w:r>
        <w:rPr>
          <w:rFonts w:ascii="宋体" w:hAnsi="宋体" w:eastAsia="宋体" w:cs="仿宋"/>
          <w:b/>
          <w:sz w:val="24"/>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26.1对投标文件中含义不</w:t>
      </w:r>
      <w:r>
        <w:rPr>
          <w:rFonts w:hint="eastAsia" w:ascii="宋体" w:hAnsi="宋体" w:eastAsia="宋体" w:cs="仿宋"/>
          <w:szCs w:val="24"/>
        </w:rPr>
        <w:t xml:space="preserve">明确</w:t>
      </w:r>
      <w:r>
        <w:rPr>
          <w:rFonts w:hint="eastAsia" w:ascii="宋体" w:hAnsi="宋体" w:eastAsia="宋体" w:cs="仿宋"/>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eastAsia="宋体" w:cs="仿宋"/>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27.废标</w:t>
      </w:r>
      <w:r>
        <w:rPr>
          <w:rFonts w:ascii="宋体" w:hAnsi="宋体" w:eastAsia="宋体" w:cs="仿宋"/>
          <w:b/>
          <w:sz w:val="24"/>
          <w:szCs w:val="24"/>
        </w:rPr>
      </w:r>
      <w:r/>
    </w:p>
    <w:p>
      <w:pPr>
        <w:pStyle w:val="985"/>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27.1 在招标采购中，出现下列情形之一的，应予废标：</w:t>
      </w:r>
      <w:r>
        <w:rPr>
          <w:rFonts w:ascii="宋体" w:hAnsi="宋体" w:eastAsia="宋体" w:cs="仿宋"/>
          <w:sz w:val="24"/>
          <w:szCs w:val="24"/>
        </w:rPr>
      </w:r>
      <w:r/>
    </w:p>
    <w:p>
      <w:pPr>
        <w:pStyle w:val="985"/>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1．符合专业条件的投标人或者对招标文件作出实质性响应的投标人不足三家；</w:t>
      </w:r>
      <w:r>
        <w:rPr>
          <w:rFonts w:ascii="宋体" w:hAnsi="宋体" w:eastAsia="宋体" w:cs="仿宋"/>
          <w:sz w:val="24"/>
          <w:szCs w:val="24"/>
        </w:rPr>
      </w:r>
      <w:r/>
    </w:p>
    <w:p>
      <w:pPr>
        <w:pStyle w:val="985"/>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2．出现影响采购公正的违法、违规行为；</w:t>
      </w:r>
      <w:r>
        <w:rPr>
          <w:rFonts w:ascii="宋体" w:hAnsi="宋体" w:eastAsia="宋体" w:cs="仿宋"/>
          <w:sz w:val="24"/>
          <w:szCs w:val="24"/>
        </w:rPr>
      </w:r>
      <w:r/>
    </w:p>
    <w:p>
      <w:pPr>
        <w:pStyle w:val="985"/>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3．投标人的报价均超过采购预算，采购人不能支付的；</w:t>
      </w:r>
      <w:r>
        <w:rPr>
          <w:rFonts w:ascii="宋体" w:hAnsi="宋体" w:eastAsia="宋体" w:cs="仿宋"/>
          <w:sz w:val="24"/>
          <w:szCs w:val="24"/>
        </w:rPr>
      </w:r>
      <w:r/>
    </w:p>
    <w:p>
      <w:pPr>
        <w:pStyle w:val="985"/>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4．因重大变故，采购任务取消。</w:t>
      </w:r>
      <w:r>
        <w:rPr>
          <w:rFonts w:ascii="宋体" w:hAnsi="宋体" w:eastAsia="宋体" w:cs="仿宋"/>
          <w:sz w:val="24"/>
          <w:szCs w:val="24"/>
        </w:rPr>
      </w:r>
      <w:r/>
    </w:p>
    <w:p>
      <w:pPr>
        <w:pStyle w:val="985"/>
        <w:ind w:left="485" w:firstLine="85"/>
        <w:spacing w:line="360" w:lineRule="auto"/>
        <w:rPr>
          <w:rFonts w:ascii="宋体" w:hAnsi="宋体" w:eastAsia="宋体" w:cs="仿宋"/>
          <w:sz w:val="24"/>
          <w:szCs w:val="24"/>
        </w:rPr>
      </w:pPr>
      <w:r>
        <w:rPr>
          <w:rFonts w:hint="eastAsia" w:ascii="宋体" w:hAnsi="宋体" w:eastAsia="宋体" w:cs="仿宋"/>
          <w:sz w:val="24"/>
          <w:szCs w:val="24"/>
        </w:rPr>
        <w:t xml:space="preserve">5．因“江苏政府采购“苏采云”系统”系统重大故障原因无法继续开评标的。</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28.投标文件的评价和比较</w:t>
      </w:r>
      <w:r>
        <w:rPr>
          <w:rFonts w:ascii="宋体" w:hAnsi="宋体" w:eastAsia="宋体" w:cs="仿宋"/>
          <w:b/>
          <w:sz w:val="24"/>
          <w:szCs w:val="24"/>
        </w:rPr>
      </w:r>
      <w:r/>
    </w:p>
    <w:p>
      <w:pPr>
        <w:pStyle w:val="1268"/>
        <w:ind w:firstLine="609"/>
        <w:spacing w:line="360" w:lineRule="auto"/>
        <w:rPr>
          <w:rFonts w:ascii="宋体" w:hAnsi="宋体" w:eastAsia="宋体" w:cs="仿宋"/>
          <w:szCs w:val="24"/>
        </w:rPr>
      </w:pPr>
      <w:r>
        <w:rPr>
          <w:rFonts w:hint="eastAsia" w:ascii="宋体" w:hAnsi="宋体" w:eastAsia="宋体" w:cs="仿宋"/>
          <w:szCs w:val="24"/>
        </w:rPr>
        <w:t xml:space="preserve">28.1评标委员会按招标文件规定的评标方法和标准，对符合性检查合格的投标文件进行商务和技术评估，综合比较与评价。</w:t>
      </w:r>
      <w:r>
        <w:rPr>
          <w:rFonts w:ascii="宋体" w:hAnsi="宋体" w:eastAsia="宋体" w:cs="仿宋"/>
          <w:szCs w:val="24"/>
        </w:rPr>
      </w:r>
      <w:r/>
    </w:p>
    <w:p>
      <w:pPr>
        <w:pStyle w:val="1268"/>
        <w:ind w:firstLine="609"/>
        <w:spacing w:line="360" w:lineRule="auto"/>
        <w:rPr>
          <w:rFonts w:ascii="宋体" w:hAnsi="宋体" w:eastAsia="宋体" w:cs="仿宋"/>
          <w:szCs w:val="24"/>
        </w:rPr>
      </w:pPr>
      <w:r>
        <w:rPr>
          <w:rFonts w:hint="eastAsia" w:ascii="宋体" w:hAnsi="宋体" w:eastAsia="宋体" w:cs="仿宋"/>
          <w:szCs w:val="24"/>
        </w:rPr>
        <w:t xml:space="preserve">28.2最低的投标报价或最高</w:t>
      </w:r>
      <w:r>
        <w:rPr>
          <w:rFonts w:hint="eastAsia" w:ascii="宋体" w:hAnsi="宋体" w:eastAsia="宋体" w:cs="仿宋"/>
          <w:szCs w:val="24"/>
        </w:rPr>
        <w:t xml:space="preserve">的折扣比例是中标的重要条件，但不是唯一条件。</w:t>
      </w:r>
      <w:r>
        <w:rPr>
          <w:rFonts w:ascii="宋体" w:hAnsi="宋体" w:eastAsia="宋体" w:cs="仿宋"/>
          <w:szCs w:val="24"/>
        </w:rPr>
      </w:r>
      <w:r/>
    </w:p>
    <w:p>
      <w:pPr>
        <w:pStyle w:val="985"/>
        <w:ind w:firstLine="480"/>
        <w:spacing w:line="360" w:lineRule="auto"/>
        <w:rPr>
          <w:rFonts w:hint="eastAsia" w:ascii="宋体" w:hAnsi="宋体" w:eastAsia="宋体" w:cs="仿宋"/>
          <w:sz w:val="24"/>
          <w:szCs w:val="24"/>
        </w:rPr>
      </w:pPr>
      <w:r>
        <w:rPr>
          <w:rFonts w:hint="eastAsia" w:ascii="宋体" w:hAnsi="宋体" w:eastAsia="宋体"/>
          <w:sz w:val="24"/>
          <w:szCs w:val="21"/>
        </w:rPr>
        <w:t xml:space="preserve">28.3</w:t>
      </w:r>
      <w:r>
        <w:rPr>
          <w:rFonts w:ascii="宋体" w:hAnsi="宋体" w:eastAsia="宋体" w:cs="仿宋"/>
          <w:sz w:val="24"/>
          <w:szCs w:val="24"/>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rPr>
          <w:rFonts w:hint="eastAsia" w:ascii="宋体" w:hAnsi="宋体" w:eastAsia="宋体" w:cs="仿宋"/>
          <w:sz w:val="24"/>
          <w:szCs w:val="24"/>
        </w:rPr>
      </w:r>
      <w:r/>
    </w:p>
    <w:p>
      <w:pPr>
        <w:pStyle w:val="985"/>
        <w:ind w:firstLine="480"/>
        <w:spacing w:line="360" w:lineRule="auto"/>
        <w:rPr>
          <w:rFonts w:hint="eastAsia" w:ascii="宋体" w:hAnsi="宋体" w:eastAsia="宋体" w:cs="仿宋"/>
          <w:sz w:val="24"/>
          <w:szCs w:val="24"/>
        </w:rPr>
      </w:pPr>
      <w:r>
        <w:rPr>
          <w:rFonts w:ascii="宋体" w:hAnsi="宋体" w:eastAsia="宋体" w:cs="仿宋"/>
          <w:sz w:val="24"/>
          <w:szCs w:val="24"/>
        </w:rPr>
        <w:t xml:space="preserve">补充：</w:t>
      </w:r>
      <w:r>
        <w:rPr>
          <w:rFonts w:hint="eastAsia" w:ascii="宋体" w:hAnsi="宋体" w:eastAsia="宋体" w:cs="仿宋"/>
          <w:sz w:val="24"/>
          <w:szCs w:val="24"/>
        </w:rPr>
      </w:r>
      <w:r/>
    </w:p>
    <w:p>
      <w:pPr>
        <w:pStyle w:val="985"/>
        <w:ind w:firstLine="480"/>
        <w:spacing w:line="360" w:lineRule="auto"/>
        <w:rPr>
          <w:rFonts w:hint="eastAsia" w:ascii="宋体" w:hAnsi="宋体" w:eastAsia="宋体" w:cs="仿宋"/>
          <w:sz w:val="24"/>
          <w:szCs w:val="24"/>
        </w:rPr>
      </w:pPr>
      <w:r>
        <w:rPr>
          <w:rFonts w:ascii="宋体" w:hAnsi="宋体" w:eastAsia="宋体" w:cs="仿宋"/>
          <w:sz w:val="24"/>
          <w:szCs w:val="24"/>
        </w:rPr>
        <w:t xml:space="preserve">（一）评审过程中出现下列情形之一的评审委员会应当启动异常低价投标（响应）审查程序</w:t>
      </w:r>
      <w:r>
        <w:rPr>
          <w:rFonts w:hint="eastAsia" w:ascii="宋体" w:hAnsi="宋体" w:eastAsia="宋体" w:cs="仿宋"/>
          <w:sz w:val="24"/>
          <w:szCs w:val="24"/>
        </w:rPr>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1.投标（响应）报价低于全部通过符合性审查供应商投标（响应）报价平均值50%的，即投标（响应）报价&lt;全部通过符合性审查供应商投标（响应）报价平均值×50%；</w:t>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2.投标（响应）报价低于通过符合性审查的次低报价供应商投标（响应）报价50%的，即投标（响应）报价&lt;通过符合性审查的次低报价供应商投标（响应）报价×50%；</w:t>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3.投标（响应）报价低于采购项目最高限价45%的，即投标（响应）报价&lt;采购项目最高限价×45%；</w:t>
      </w:r>
      <w:r/>
    </w:p>
    <w:p>
      <w:pPr>
        <w:pStyle w:val="98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4.评审委员会基于专业判断，认为供应商报价过低，有可能影响产品质量或者不能诚信履约的其他情形。</w:t>
      </w:r>
      <w:r/>
    </w:p>
    <w:p>
      <w:pPr>
        <w:pStyle w:val="985"/>
        <w:ind w:firstLine="480"/>
        <w:spacing w:line="360" w:lineRule="auto"/>
        <w:rPr>
          <w:rFonts w:hint="eastAsia" w:ascii="宋体" w:hAnsi="宋体" w:eastAsia="宋体" w:cs="仿宋"/>
          <w:sz w:val="24"/>
          <w:szCs w:val="24"/>
        </w:rPr>
      </w:pPr>
      <w:r>
        <w:rPr>
          <w:rFonts w:ascii="宋体" w:hAnsi="宋体" w:eastAsia="宋体" w:cs="仿宋"/>
          <w:sz w:val="24"/>
          <w:szCs w:val="24"/>
        </w:rPr>
        <w:t xml:space="preserve">（二）启动异常低价投标（响应）审查后评审委员会应当要求相关供应商在评标现场合理的时间内提供项目具体成本测算等与报价合理性相关的书面说明及相关证明材料对投</w:t>
      </w:r>
      <w:r>
        <w:rPr>
          <w:rFonts w:ascii="宋体" w:hAnsi="宋体" w:eastAsia="宋体" w:cs="仿宋"/>
          <w:sz w:val="24"/>
          <w:szCs w:val="24"/>
        </w:rPr>
        <w:t xml:space="preserve">标（响应）价格作出解释</w:t>
      </w:r>
      <w:r>
        <w:rPr>
          <w:rFonts w:hint="eastAsia" w:ascii="宋体" w:hAnsi="宋体" w:eastAsia="宋体" w:cs="仿宋"/>
          <w:sz w:val="24"/>
          <w:szCs w:val="24"/>
        </w:rPr>
        <w:t xml:space="preserve">,</w:t>
      </w:r>
      <w:r>
        <w:rPr>
          <w:rFonts w:ascii="宋体" w:hAnsi="宋体" w:eastAsia="宋体" w:cs="仿宋"/>
          <w:sz w:val="24"/>
          <w:szCs w:val="24"/>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七、授予合同</w:t>
      </w:r>
      <w:r>
        <w:rPr>
          <w:rFonts w:ascii="宋体" w:hAnsi="宋体" w:eastAsia="宋体" w:cs="仿宋"/>
          <w:b/>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29.中标人的确认</w:t>
      </w:r>
      <w:r>
        <w:rPr>
          <w:rFonts w:ascii="宋体" w:hAnsi="宋体" w:eastAsia="宋体" w:cs="仿宋"/>
          <w:b/>
          <w:sz w:val="24"/>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29.1评标委员会按招标文件规定的评标方法和标准进行详细评审后，按招标采购单位的委托向招标采购单位推荐中标候选单位或根据采购人授权直接确定中标供应商。</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29.2中标无效的确认：</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（1）提供虚假材料谋取中标的；</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（2）采取不正当手段诋毁、排挤其</w:t>
      </w:r>
      <w:r>
        <w:rPr>
          <w:rFonts w:hint="eastAsia" w:ascii="宋体" w:hAnsi="宋体" w:eastAsia="宋体" w:cs="仿宋"/>
          <w:szCs w:val="24"/>
        </w:rPr>
        <w:t xml:space="preserve">他投标人的；</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（3）与招标采购单位、其他投标人恶意串通的；</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（4）向招标采购单位行贿或者提供其他不正当利益的；</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（6）拒绝有关部门监督检查或者提供虚假情况的。</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w:t>
      </w:r>
      <w:r>
        <w:rPr>
          <w:rFonts w:hint="eastAsia" w:ascii="宋体" w:hAnsi="宋体" w:eastAsia="宋体" w:cs="仿宋"/>
          <w:szCs w:val="24"/>
        </w:rPr>
        <w:t xml:space="preserve">，并予以公告，有违法所得的，并处没收违法所得，情节严重的，由工商行政管理机构吊销营业执照；构成犯罪的，依法追究刑事责任。</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29.3经评标委员</w:t>
      </w:r>
      <w:r>
        <w:rPr>
          <w:rFonts w:hint="eastAsia" w:ascii="宋体" w:hAnsi="宋体" w:eastAsia="宋体" w:cs="仿宋"/>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ascii="宋体" w:hAnsi="宋体" w:eastAsia="宋体" w:cs="仿宋"/>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29.6本项</w:t>
      </w:r>
      <w:r>
        <w:rPr>
          <w:rFonts w:hint="eastAsia" w:ascii="宋体" w:hAnsi="宋体" w:eastAsia="宋体" w:cs="仿宋"/>
          <w:sz w:val="24"/>
          <w:szCs w:val="24"/>
        </w:rPr>
        <w:t xml:space="preserve">目只接收以纸质原件形式送达的质疑，联系方式详见招标公告。</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29.7以下情形的质疑不予受理</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（1）质疑主体和内容不符合《政府采购质疑和投诉办法》第十一条、第十二条规定的；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（2）供应商超过法定质疑期提出质疑的；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（3）供应商以传真、电子邮件等方式递交的非原件形式的；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（4）供应商组成联合体参加投标（响应）的，联合体中任何一方或多方未按要求签字、盖章、加盖公章的；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（5）供应商对自身提出质疑的。</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29.8供应商提出书面质疑必须有理、有据，不得捏造事实、提供虚假材料进行恶意质疑。否则，报请政府采购监管部门对该供应商进行相应的行政处罚和记录该供应商的失信信息。</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30.合同授予标准</w:t>
      </w:r>
      <w:r>
        <w:rPr>
          <w:rFonts w:ascii="宋体" w:hAnsi="宋体" w:eastAsia="宋体" w:cs="仿宋"/>
          <w:b/>
          <w:sz w:val="24"/>
          <w:szCs w:val="24"/>
        </w:rPr>
      </w:r>
      <w:r/>
    </w:p>
    <w:p>
      <w:pPr>
        <w:pStyle w:val="985"/>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30.1招标采购单位将把合同授予其投标文件在实质上响应招标文件要求且综合评分得分最高的投标人。</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31.中标通知书</w:t>
      </w:r>
      <w:r>
        <w:rPr>
          <w:rFonts w:ascii="宋体" w:hAnsi="宋体" w:eastAsia="宋体" w:cs="仿宋"/>
          <w:b/>
          <w:sz w:val="24"/>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31.1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31.2中标通知书将成为合同的组成部分。</w:t>
      </w:r>
      <w:r>
        <w:rPr>
          <w:rFonts w:ascii="宋体" w:hAnsi="宋体" w:eastAsia="宋体" w:cs="仿宋"/>
          <w:szCs w:val="24"/>
        </w:rPr>
      </w:r>
      <w:r/>
    </w:p>
    <w:p>
      <w:pPr>
        <w:pStyle w:val="1268"/>
        <w:ind w:firstLine="502"/>
        <w:jc w:val="both"/>
        <w:spacing w:line="360" w:lineRule="auto"/>
        <w:rPr>
          <w:rFonts w:ascii="宋体" w:hAnsi="宋体" w:eastAsia="宋体" w:cs="仿宋"/>
          <w:szCs w:val="24"/>
        </w:rPr>
      </w:pPr>
      <w:r>
        <w:rPr>
          <w:rFonts w:hint="eastAsia" w:ascii="宋体" w:hAnsi="宋体" w:eastAsia="宋体" w:cs="仿宋"/>
          <w:szCs w:val="24"/>
        </w:rPr>
        <w:t xml:space="preserve">31.3招标采购单位对未中标供应商不承担解释未中标原因的义务。</w:t>
      </w:r>
      <w:r>
        <w:rPr>
          <w:rFonts w:ascii="宋体" w:hAnsi="宋体" w:eastAsia="宋体" w:cs="仿宋"/>
          <w:szCs w:val="24"/>
        </w:rPr>
      </w:r>
      <w:r/>
    </w:p>
    <w:p>
      <w:pPr>
        <w:pStyle w:val="985"/>
        <w:spacing w:line="360" w:lineRule="auto"/>
        <w:rPr>
          <w:rFonts w:ascii="宋体" w:hAnsi="宋体" w:eastAsia="宋体" w:cs="仿宋"/>
          <w:b/>
          <w:sz w:val="24"/>
          <w:szCs w:val="24"/>
        </w:rPr>
        <w:outlineLvl w:val="0"/>
      </w:pPr>
      <w:r>
        <w:rPr>
          <w:rFonts w:hint="eastAsia" w:ascii="宋体" w:hAnsi="宋体" w:eastAsia="宋体" w:cs="仿宋"/>
          <w:b/>
          <w:sz w:val="24"/>
          <w:szCs w:val="24"/>
        </w:rPr>
        <w:t xml:space="preserve">32.履约保证金</w:t>
      </w:r>
      <w:r>
        <w:rPr>
          <w:rFonts w:ascii="宋体" w:hAnsi="宋体" w:eastAsia="宋体" w:cs="仿宋"/>
          <w:b/>
          <w:sz w:val="24"/>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32.1中标人应按规定提交履约保证金。</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32.2中标人必须在合同签订前按规定将履约保证金交至采购人指定账户。中标人未按上述要求提交履约保证金的,采购人可取消其中标资格。</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32.3履约保证金（无息）将在合同期结束且经双方验收合格后，采购人凭中标人的收款收据在七个工作日内无息退返给中标单位。</w:t>
      </w:r>
      <w:r>
        <w:rPr>
          <w:rFonts w:ascii="宋体" w:hAnsi="宋体" w:eastAsia="宋体" w:cs="仿宋"/>
          <w:szCs w:val="24"/>
        </w:rPr>
      </w:r>
      <w:r/>
    </w:p>
    <w:p>
      <w:pPr>
        <w:pStyle w:val="985"/>
        <w:ind w:firstLine="478"/>
        <w:spacing w:line="360" w:lineRule="auto"/>
        <w:tabs>
          <w:tab w:val="left" w:pos="900" w:leader="none"/>
        </w:tabs>
        <w:rPr>
          <w:rFonts w:ascii="宋体" w:hAnsi="宋体" w:eastAsia="宋体" w:cs="仿宋"/>
          <w:sz w:val="24"/>
          <w:szCs w:val="24"/>
        </w:rPr>
      </w:pPr>
      <w:r>
        <w:rPr>
          <w:rFonts w:hint="eastAsia" w:ascii="宋体" w:hAnsi="宋体" w:eastAsia="宋体" w:cs="仿宋"/>
          <w:sz w:val="24"/>
          <w:szCs w:val="24"/>
        </w:rPr>
        <w:t xml:space="preserve">32.3履约保证金用以约束供应商在合同履行中的行为，弥补合同执行中由于自身行为可能给采购人带来的各种损失。</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33.合同的签订</w:t>
      </w:r>
      <w:r>
        <w:rPr>
          <w:rFonts w:ascii="宋体" w:hAnsi="宋体" w:eastAsia="宋体" w:cs="仿宋"/>
          <w:b/>
          <w:sz w:val="24"/>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33.1中标人应按中标通知书中规定的时间和地点，由法定代表人或委托代理人与采购人代表签订合同。</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33.2签订合同及合同条款应以招标文件和中标人的投标文件及其澄清文件为依据。</w:t>
      </w:r>
      <w:r>
        <w:rPr>
          <w:rFonts w:ascii="宋体" w:hAnsi="宋体" w:eastAsia="宋体" w:cs="仿宋"/>
          <w:szCs w:val="24"/>
        </w:rPr>
      </w:r>
      <w:r/>
    </w:p>
    <w:p>
      <w:pPr>
        <w:pStyle w:val="985"/>
        <w:ind w:firstLine="431"/>
        <w:spacing w:line="360" w:lineRule="auto"/>
        <w:rPr>
          <w:rFonts w:ascii="宋体" w:hAnsi="宋体" w:eastAsia="宋体" w:cs="仿宋"/>
          <w:sz w:val="24"/>
          <w:szCs w:val="24"/>
        </w:rPr>
      </w:pPr>
      <w:r>
        <w:rPr>
          <w:rFonts w:hint="eastAsia" w:ascii="宋体" w:hAnsi="宋体" w:eastAsia="宋体" w:cs="仿宋"/>
          <w:sz w:val="24"/>
          <w:szCs w:val="24"/>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eastAsia="宋体" w:cs="仿宋"/>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34.特别提醒</w:t>
      </w:r>
      <w:r>
        <w:rPr>
          <w:rFonts w:ascii="宋体" w:hAnsi="宋体" w:eastAsia="宋体" w:cs="仿宋"/>
          <w:b/>
          <w:sz w:val="24"/>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34.1投标单位如有提供不实评审材料，弄虚作假者，一律作废标处理，该不良行为将予以公示。</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34.2在本项目评审结束前，各供应商授权代表应保持手机畅通，如有必要需供应商针对自身投标文件进行澄清的，供应商需在第一时间内配合评委会的询问进行澄清。接到评</w:t>
      </w:r>
      <w:r>
        <w:rPr>
          <w:rFonts w:hint="eastAsia" w:ascii="宋体" w:hAnsi="宋体" w:eastAsia="宋体" w:cs="仿宋"/>
          <w:szCs w:val="24"/>
        </w:rPr>
        <w:t xml:space="preserve">委会澄清要求的投标人如未按规定做出澄清，其风险由投标人自行承担。</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bookmarkStart w:id="38" w:name="_Toc409438818"/>
      <w:r>
        <w:rPr>
          <w:rFonts w:hint="eastAsia" w:ascii="宋体" w:hAnsi="宋体" w:eastAsia="宋体" w:cs="仿宋"/>
          <w:szCs w:val="24"/>
        </w:rPr>
        <w:t xml:space="preserve">34.3政府采购线上合同信用融资功能告知提醒</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我区已正式启用“苏采云”系统，目前已全面开通政府采购线上合同信用融资（以下简称“政采贷”）功能。成交供应商可凭政府采购合同在中征平台发起贷款申请贷款。</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34.3.1.“政采贷”业务流程</w:t>
      </w:r>
      <w:r>
        <w:rPr>
          <w:rFonts w:ascii="宋体" w:hAnsi="宋体" w:eastAsia="宋体" w:cs="仿宋"/>
          <w:szCs w:val="24"/>
        </w:rPr>
      </w:r>
      <w:r/>
    </w:p>
    <w:p>
      <w:pPr>
        <w:pStyle w:val="1268"/>
        <w:ind w:firstLine="431"/>
        <w:jc w:val="center"/>
        <w:spacing w:line="360" w:lineRule="auto"/>
        <w:rPr>
          <w:rFonts w:ascii="宋体" w:hAnsi="宋体" w:eastAsia="宋体" w:cs="仿宋"/>
          <w:szCs w:val="24"/>
        </w:rPr>
      </w:pPr>
      <w:r>
        <w:rPr>
          <w:rFonts w:ascii="宋体" w:hAnsi="宋体" w:eastAsia="宋体" w:cs="仿宋"/>
        </w:rPr>
        <mc:AlternateContent>
          <mc:Choice Requires="wpg">
            <w:drawing>
              <wp:inline xmlns:wp="http://schemas.openxmlformats.org/drawingml/2006/wordprocessingDrawing" distT="0" distB="0" distL="0" distR="0">
                <wp:extent cx="5140262" cy="151630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7pt;height:119.4pt;mso-wrap-distance-left:0.0pt;mso-wrap-distance-top:0.0pt;mso-wrap-distance-right:0.0pt;mso-wrap-distance-bottom:0.0pt;" stroked="f">
                <v:path textboxrect="0,0,0,0"/>
                <v:imagedata r:id="rId21" o:title=""/>
              </v:shape>
            </w:pict>
          </mc:Fallback>
        </mc:AlternateConten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34.3.2.操作流程</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34.3.3.常见问题</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Q1：哪些企业能申请“政采贷”？</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答：江苏省内采用国库集中支付的政府采购项目的中标供应商，可凭政府采购合同申请"政采贷"。</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Q2：供应商在哪里申请“政采贷”？</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答：中标供应商在“中征应收账款融资服务平台”（简称“中征平台”）上向意向银行发起融资申请</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Q3：中标供应商要注意什么？</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答：中标供应商要加强和采购单位的沟通协调，尽早确定融资需求。需要“政采贷”融资的，政府采购合同付款账号应当空置。</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Q4：采购单位要做什么？</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答：采购单位在“苏采云”系统中公示政府采购合同时，要勾选融资标识，为中</w:t>
      </w:r>
      <w:r>
        <w:rPr>
          <w:rFonts w:hint="eastAsia" w:ascii="宋体" w:hAnsi="宋体" w:eastAsia="宋体" w:cs="仿宋"/>
          <w:szCs w:val="24"/>
        </w:rPr>
        <w:t xml:space="preserve">标供应商融资提供便利。如后续融资失败，采购单位要及时维护中标供应商相关账号信息，按时支付款项。</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Q5：“政采贷”融资失败怎么办？</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34.3.4.网址及联系方式</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政采贷：http://www.ccgp-jiangsu.gov.cn/jiangsu/paying.html</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中征平台：https://www.crcrfsp.com/</w:t>
      </w:r>
      <w:r>
        <w:rPr>
          <w:rFonts w:ascii="宋体" w:hAnsi="宋体" w:eastAsia="宋体" w:cs="仿宋"/>
          <w:szCs w:val="24"/>
        </w:rPr>
      </w:r>
      <w:r/>
    </w:p>
    <w:p>
      <w:pPr>
        <w:pStyle w:val="1268"/>
        <w:ind w:firstLine="431"/>
        <w:jc w:val="both"/>
        <w:spacing w:line="360" w:lineRule="auto"/>
        <w:rPr>
          <w:rFonts w:ascii="宋体" w:hAnsi="宋体" w:eastAsia="宋体" w:cs="仿宋"/>
          <w:szCs w:val="24"/>
        </w:rPr>
      </w:pPr>
      <w:r>
        <w:rPr>
          <w:rFonts w:hint="eastAsia" w:ascii="宋体" w:hAnsi="宋体" w:eastAsia="宋体" w:cs="仿宋"/>
          <w:szCs w:val="24"/>
        </w:rPr>
        <w:t xml:space="preserve">联系人：翟先生         </w:t>
      </w:r>
      <w:r>
        <w:rPr>
          <w:rFonts w:hint="eastAsia" w:ascii="宋体" w:hAnsi="宋体" w:eastAsia="宋体" w:cs="仿宋"/>
          <w:szCs w:val="24"/>
        </w:rPr>
        <w:t xml:space="preserve">  联系电话：0523-88816349</w:t>
      </w:r>
      <w:r>
        <w:rPr>
          <w:rFonts w:ascii="宋体" w:hAnsi="宋体" w:eastAsia="宋体" w:cs="仿宋"/>
          <w:szCs w:val="24"/>
        </w:rPr>
      </w:r>
      <w:r/>
    </w:p>
    <w:p>
      <w:pPr>
        <w:pStyle w:val="1268"/>
        <w:numPr>
          <w:ilvl w:val="0"/>
          <w:numId w:val="6"/>
        </w:numPr>
        <w:ind w:firstLine="431"/>
        <w:jc w:val="both"/>
        <w:spacing w:line="360" w:lineRule="auto"/>
        <w:tabs>
          <w:tab w:val="left" w:pos="312" w:leader="none"/>
        </w:tabs>
        <w:rPr>
          <w:rFonts w:ascii="宋体" w:hAnsi="宋体" w:eastAsia="宋体" w:cs="仿宋"/>
          <w:b/>
          <w:szCs w:val="24"/>
        </w:rPr>
      </w:pPr>
      <w:r>
        <w:rPr>
          <w:rFonts w:hint="eastAsia" w:ascii="宋体" w:hAnsi="宋体" w:eastAsia="宋体" w:cs="仿宋"/>
          <w:b/>
          <w:szCs w:val="24"/>
        </w:rPr>
        <w:t xml:space="preserve">货物（包含与货物相关的服务）的追加</w:t>
      </w:r>
      <w:r>
        <w:rPr>
          <w:rFonts w:ascii="宋体" w:hAnsi="宋体" w:eastAsia="宋体" w:cs="仿宋"/>
          <w:b/>
          <w:szCs w:val="24"/>
        </w:rPr>
      </w:r>
      <w:r/>
    </w:p>
    <w:p>
      <w:pPr>
        <w:pStyle w:val="1268"/>
        <w:ind w:firstLine="431"/>
        <w:jc w:val="both"/>
        <w:spacing w:line="360" w:lineRule="auto"/>
        <w:rPr>
          <w:rFonts w:hint="eastAsia" w:ascii="宋体" w:hAnsi="宋体" w:eastAsia="宋体" w:cs="仿宋"/>
          <w:szCs w:val="24"/>
        </w:rPr>
      </w:pPr>
      <w:r>
        <w:rPr>
          <w:rFonts w:hint="eastAsia" w:ascii="宋体" w:hAnsi="宋体" w:eastAsia="宋体" w:cs="仿宋"/>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8"/>
      <w:r/>
      <w:bookmarkStart w:id="39" w:name="_Toc388026586"/>
      <w:r>
        <w:rPr>
          <w:rFonts w:hint="eastAsia" w:ascii="宋体" w:hAnsi="宋体" w:eastAsia="宋体" w:cs="仿宋"/>
          <w:szCs w:val="24"/>
        </w:rPr>
      </w:r>
      <w:r/>
    </w:p>
    <w:p>
      <w:pPr>
        <w:pStyle w:val="1268"/>
        <w:ind w:firstLine="431"/>
        <w:jc w:val="both"/>
        <w:spacing w:line="360" w:lineRule="auto"/>
        <w:rPr>
          <w:rFonts w:hint="eastAsia" w:ascii="宋体" w:hAnsi="宋体" w:eastAsia="宋体" w:cs="仿宋"/>
        </w:rPr>
      </w:pPr>
      <w:r>
        <w:rPr>
          <w:rFonts w:hint="eastAsia" w:ascii="宋体" w:hAnsi="宋体" w:eastAsia="宋体" w:cs="仿宋"/>
          <w:szCs w:val="24"/>
        </w:rPr>
      </w:r>
      <w:r>
        <w:rPr>
          <w:rFonts w:hint="eastAsia" w:ascii="宋体" w:hAnsi="宋体" w:eastAsia="宋体" w:cs="仿宋"/>
          <w:szCs w:val="24"/>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rPr>
      </w:r>
      <w:r>
        <w:rPr>
          <w:rFonts w:hint="eastAsia" w:ascii="宋体" w:hAnsi="宋体" w:eastAsia="宋体" w:cs="仿宋"/>
        </w:rPr>
      </w:r>
    </w:p>
    <w:p>
      <w:pPr>
        <w:pStyle w:val="1268"/>
        <w:ind w:firstLine="431"/>
        <w:jc w:val="both"/>
        <w:spacing w:line="360" w:lineRule="auto"/>
        <w:rPr>
          <w:rFonts w:hint="eastAsia" w:ascii="宋体" w:hAnsi="宋体" w:eastAsia="宋体" w:cs="仿宋"/>
        </w:rPr>
      </w:pPr>
      <w:r>
        <w:rPr>
          <w:rFonts w:hint="eastAsia" w:ascii="宋体" w:hAnsi="宋体" w:eastAsia="宋体" w:cs="仿宋"/>
          <w:szCs w:val="24"/>
        </w:rPr>
      </w:r>
      <w:r/>
    </w:p>
    <w:p>
      <w:pPr>
        <w:pStyle w:val="1268"/>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8"/>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8"/>
        <w:numPr>
          <w:ilvl w:val="0"/>
          <w:numId w:val="7"/>
        </w:numPr>
        <w:ind w:firstLine="0"/>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采购</w:t>
      </w:r>
      <w:bookmarkEnd w:id="39"/>
      <w:r>
        <w:rPr>
          <w:rFonts w:hint="eastAsia" w:ascii="宋体" w:hAnsi="宋体" w:eastAsia="宋体" w:cs="仿宋"/>
          <w:b/>
          <w:sz w:val="32"/>
          <w:szCs w:val="32"/>
        </w:rPr>
        <w:t xml:space="preserve">需求</w:t>
      </w:r>
      <w:r>
        <w:rPr>
          <w:rFonts w:ascii="宋体" w:hAnsi="宋体" w:eastAsia="宋体" w:cs="仿宋"/>
          <w:b/>
          <w:sz w:val="32"/>
          <w:szCs w:val="32"/>
        </w:rPr>
      </w:r>
      <w:r/>
    </w:p>
    <w:p>
      <w:pPr>
        <w:pStyle w:val="1268"/>
        <w:spacing w:line="360" w:lineRule="auto"/>
        <w:rPr>
          <w:rFonts w:hint="eastAsia" w:ascii="宋体" w:hAnsi="宋体" w:eastAsia="宋体" w:cs="仿宋"/>
          <w:b/>
          <w:szCs w:val="24"/>
        </w:rPr>
      </w:pPr>
      <w:r>
        <w:rPr>
          <w:rFonts w:hint="eastAsia" w:ascii="宋体" w:hAnsi="宋体" w:eastAsia="宋体" w:cs="仿宋"/>
          <w:b/>
          <w:szCs w:val="24"/>
        </w:rPr>
        <w:t xml:space="preserve">一、总体要求</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对泰兴市基层医疗机构医疗设备维保服务，以医院公示清单为准（见附件1.设备分类或设备清单）进行医疗设备维保，包括工程师区域驻点、医疗设备盘点、维修服务（包含的配件更换）、定期巡检、定期保养、协助报废评</w:t>
      </w:r>
      <w:r>
        <w:rPr>
          <w:rFonts w:hint="eastAsia" w:ascii="宋体" w:hAnsi="宋体" w:eastAsia="宋体" w:cs="仿宋"/>
          <w:bCs/>
          <w:szCs w:val="24"/>
        </w:rPr>
        <w:t xml:space="preserve">估、提供服务报告等工作，实现我市基层医疗机构医疗设备服务的标准化和远程管理。</w:t>
      </w:r>
      <w:r/>
    </w:p>
    <w:p>
      <w:pPr>
        <w:pStyle w:val="1268"/>
        <w:spacing w:line="360" w:lineRule="auto"/>
        <w:rPr>
          <w:rFonts w:hint="eastAsia" w:ascii="宋体" w:hAnsi="宋体" w:eastAsia="宋体" w:cs="仿宋"/>
          <w:b/>
          <w:szCs w:val="24"/>
        </w:rPr>
      </w:pPr>
      <w:r>
        <w:rPr>
          <w:rFonts w:hint="eastAsia" w:ascii="宋体" w:hAnsi="宋体" w:eastAsia="宋体" w:cs="仿宋"/>
          <w:b/>
          <w:szCs w:val="24"/>
        </w:rPr>
        <w:t xml:space="preserve">二、服务内容</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1、技术服务：对附件1（设备分类或设备清单）范围内的医疗设备进行整机全保，包括维护保养所需的备件耗材。</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2、信息系统：合同期间为医院提供设备远程管理服务。</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3、</w:t>
      </w:r>
      <w:r>
        <w:rPr>
          <w:rFonts w:hint="eastAsia" w:ascii="宋体" w:hAnsi="宋体" w:eastAsia="宋体" w:cs="仿宋"/>
          <w:bCs/>
          <w:szCs w:val="24"/>
        </w:rPr>
        <w:t xml:space="preserve">管理服务：协助医院完成医学装备标准化管理相关工作。</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4、人员服务：区域派驻3名以上工程师，负责本项目设备清单中的医疗设备的维保工作。</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5、培训要求：定期组织技术专家对医疗设备进行使用操作培训、维修维护培训。</w:t>
      </w:r>
      <w:r/>
    </w:p>
    <w:p>
      <w:pPr>
        <w:pStyle w:val="1268"/>
        <w:spacing w:line="360" w:lineRule="auto"/>
        <w:rPr>
          <w:rFonts w:hint="eastAsia" w:ascii="宋体" w:hAnsi="宋体" w:eastAsia="宋体" w:cs="仿宋"/>
          <w:b/>
          <w:szCs w:val="24"/>
        </w:rPr>
      </w:pPr>
      <w:r>
        <w:rPr>
          <w:rFonts w:hint="eastAsia" w:ascii="宋体" w:hAnsi="宋体" w:eastAsia="宋体" w:cs="仿宋"/>
          <w:b/>
          <w:szCs w:val="24"/>
        </w:rPr>
        <w:t xml:space="preserve">三、服务内容具体要求</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1、工程师驻点及场地</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1.1、投标人需</w:t>
      </w:r>
      <w:r>
        <w:rPr>
          <w:rFonts w:hint="eastAsia" w:ascii="宋体" w:hAnsi="宋体" w:eastAsia="宋体" w:cs="仿宋"/>
          <w:bCs/>
          <w:szCs w:val="24"/>
        </w:rPr>
        <w:t xml:space="preserve">具备10名以上工程师服务区域内医院，负责本项目设备清单中的医疗设备的维保工作。设立1名项目负责人，至少2名驻点维保工程师、4名机动维保工程师和5名机动巡检工程师，以保证工作的稳定性和及时性，具体维修场所的布置和管理以及费用由投标人负责。(须提供以上相关人员近三个月（不含投标当月）的社保证明)</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1.1.1、▲工作经验标准：维保工程师应熟悉医院医疗设备,要有3年及以上放射设备维修经验，项目负责人要求拥有1年以上医疗设备管理、维修相关工作经历。大型医疗设备(放射、彩超等)上岗工程师必须由持有培训证书的工程</w:t>
      </w:r>
      <w:r>
        <w:rPr>
          <w:rFonts w:hint="eastAsia" w:ascii="宋体" w:hAnsi="宋体" w:eastAsia="宋体" w:cs="仿宋"/>
          <w:bCs/>
          <w:szCs w:val="24"/>
        </w:rPr>
        <w:t xml:space="preserve">师服务。</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1.1.2、▲人员资质标准：服务团队里维保工程师须具备医疗设备维保资质，类别涵盖核磁共振、CT、DR、超声、内镜等。 (须提供相关培训证书，中标后原件备查)</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1.2、★投标人具有辐射安全许可证，证书范围包含销售和使用Ⅲ类射线装置。</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1.3、投标人具有CT故障监测、核磁共振远程监控报警系统的计算机软件著作权证书。</w:t>
      </w:r>
      <w:r>
        <w:rPr>
          <w:rFonts w:hint="eastAsia" w:ascii="宋体" w:hAnsi="宋体" w:eastAsia="宋体" w:cs="仿宋"/>
          <w:bCs/>
          <w:szCs w:val="24"/>
        </w:rPr>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1.4、▲投标人在维保期内为所有CT设备提供低剂量重建服务(须提供相关证明材料)。</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1.4.1、重建后图像的信噪比提升不低于100%，提供图像作为佐证。</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1.4.2、低剂量重建系统能实现CT辐射剂量降低50%以上，提供图像</w:t>
      </w:r>
      <w:r>
        <w:rPr>
          <w:rFonts w:hint="eastAsia" w:ascii="宋体" w:hAnsi="宋体" w:eastAsia="宋体" w:cs="仿宋"/>
          <w:bCs/>
          <w:szCs w:val="24"/>
        </w:rPr>
        <w:t xml:space="preserve">作为佐证。</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1.4.3、支持CT多部位低剂量扫描的图像重建，包括但不限于头部、胸部、腹部。提供图像作为佐证。</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1.5、项目实施过程中，投标人应严格遵守医院的各项规章制度及流程，协助医院完成有关设备的各种检查、不良事件上报等各项工作。</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2、维修服务</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2.1、标准化管理：投标公司需提供各类医疗设备的预防性维护保养模板。</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2.2、投标人具备400或800客户服务专线，每年365天开通，全天 24 小时服务。</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2.3、投标人响应时间:接到医院报修电话后，资深工程师1小时内电话响应。</w:t>
      </w:r>
      <w:r>
        <w:rPr>
          <w:rFonts w:hint="eastAsia" w:ascii="宋体" w:hAnsi="宋体" w:eastAsia="宋体" w:cs="仿宋"/>
          <w:bCs/>
          <w:szCs w:val="24"/>
        </w:rPr>
        <w:t xml:space="preserve">紧急故障若电话交流无法解决，则在接获报修电话后工程师12小时内到达现场。</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2.4、投标人保证设备开机率达到96%(以全年365天计)，即每年停机时间不超过14天，保修范围之外的部分出现问题所造成的设备停机，不计算在开机率内。若开机率低于96%，则按每超1天相应保修期延长3天计算。</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2.5、设备日常维护要求:维保期内，每年提供设备保养2次，保养包含但不限于如下项目:设备清洁、安全检查、性能测试及校准、必要的电气环境检查等。提供年度维修保养总结报告。</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2.6、维修记录：每次维修服务结束后，驻场工程师填写维修报告由医院相关人员进行签字确认，维修报告应详细记录设备品牌、型号</w:t>
      </w:r>
      <w:r>
        <w:rPr>
          <w:rFonts w:hint="eastAsia" w:ascii="宋体" w:hAnsi="宋体" w:eastAsia="宋体" w:cs="仿宋"/>
          <w:bCs/>
          <w:szCs w:val="24"/>
        </w:rPr>
        <w:t xml:space="preserve">、维修时间、维修工程师、故障原因等情况；</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2.7、▲投标人提供原厂原装备件，并提供从CT和磁共振设备制造商</w:t>
      </w:r>
      <w:r>
        <w:rPr>
          <w:rFonts w:hint="eastAsia" w:ascii="宋体" w:hAnsi="宋体" w:eastAsia="宋体" w:cs="仿宋"/>
          <w:bCs/>
          <w:szCs w:val="24"/>
        </w:rPr>
        <w:t xml:space="preserve">（至少3个不同品牌制造商）</w:t>
      </w:r>
      <w:r>
        <w:rPr>
          <w:rFonts w:hint="eastAsia" w:ascii="宋体" w:hAnsi="宋体" w:eastAsia="宋体" w:cs="仿宋"/>
          <w:bCs/>
          <w:szCs w:val="24"/>
        </w:rPr>
        <w:t xml:space="preserve">采购过的全保服务合同或球管等高值备件的合同及发票证明文件,并保证更换的配件达到设备的正常运行标准要求。</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3、定期巡检</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3.1、定期巡检：通过定期巡检对医院设备的运行情况、磨损和老化程度进行检查，以便早期发现设备存在的隐患并及时进行处理，避免或减少突发故障，减少设备故障率，提高设备使用率。</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3.2、投标公司按照分类标准和医院管理要求，对本项目设备清单</w:t>
      </w:r>
      <w:r>
        <w:rPr>
          <w:rFonts w:hint="eastAsia" w:ascii="宋体" w:hAnsi="宋体" w:eastAsia="宋体" w:cs="仿宋"/>
          <w:bCs/>
          <w:szCs w:val="24"/>
        </w:rPr>
        <w:t xml:space="preserve">中的医疗设备制定巡检计划和巡检内容，定期提供巡检报告。投标公司须在投标文件中提供巡检报告模板。</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3.3、通过定期巡查是对设备的运行情况、磨损和老化程度进行检查，以便早期发现设备存在的隐患，及时进行修理，避免或减少突发故障，减少设备故障率，提高设备使用率，内同包括：（1）环境检查(设备环境是否存在安全隐患）（2）电气安全(检查对象为:设备电源线、附件、外壳、电池、摆放、收纳等是否正常)（3）性能检査(检查设备各项功能是否</w:t>
      </w:r>
      <w:r>
        <w:rPr>
          <w:rFonts w:hint="eastAsia" w:ascii="宋体" w:hAnsi="宋体" w:eastAsia="宋体" w:cs="仿宋"/>
          <w:bCs/>
          <w:szCs w:val="24"/>
        </w:rPr>
        <w:t xml:space="preserve">正常、是否有报错、是否存在带病工作、功能是否存在安全隐患)，使用人员操作设备情况检查；同时询问设备日常使用人员有关设备的</w:t>
      </w:r>
      <w:r>
        <w:rPr>
          <w:rFonts w:hint="eastAsia" w:ascii="宋体" w:hAnsi="宋体" w:eastAsia="宋体" w:cs="仿宋"/>
          <w:bCs/>
          <w:szCs w:val="24"/>
        </w:rPr>
        <w:t xml:space="preserve">日常使用与保养的情况，做好相关记录）。</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3.4、巡检记录：工程师对相关科室进行日常巡查后，将设备巡检结果填写在巡检单上与科室负责人确认。</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4、定期保养</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4.1、投标公司按照分类标准和医院管理要求，对本项目设备清单中的医疗设备制定保养计划和内容，定期提供保养报告。投标公司须在投标文件中提供保养报告模板。</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4.2、投标公司应制定全院设备预防性维护保养计划，报院方审核通过后，定期对处于使用状态的医学装备进行有计划的、按规程进行、定期的外观检查、清洁保养，使其处于正常且良好的工作状态，由被动维修转向主动预防，通过定期维保降低设备故障率。投标公司须在投标文件中提供保养报告模板。</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4.3、设备保养标准(以下内容为包含，但不限于以下种类)</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4.3.1、磁共振维保范围:维保范围包括:磁体、电子部分(梯度、射频、系统柜&lt;含GPA、EEC、COS柜〉、计算机、检查床);制冷系统(冷头、吸附器、氦压缩机、高低压氦气管、内外水冷机组、精密空调、水冷空调);液氦的正常消耗;冷凝水的添加;线圈、工作站、机架、操作台。维</w:t>
      </w:r>
      <w:r>
        <w:rPr>
          <w:rFonts w:hint="eastAsia" w:ascii="宋体" w:hAnsi="宋体" w:eastAsia="宋体" w:cs="仿宋"/>
          <w:bCs/>
          <w:szCs w:val="24"/>
        </w:rPr>
        <w:t xml:space="preserve">保范围不包括:高压注射器、屏蔽门等其他第三方外围设备。</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4.3.2、CT、DR、C型臂维保范围:包含操作台、机架、检查床、球管、探测器、高压发生器、计算机系统、工作站、UPS、稳压电源的紧急维修及零配件更换。维保范围不包括:其他非原厂生产的设备，如设备的高压注射器、照明激光相机、外配打印机、录像机、视频外设等及其他未明确记载于维保范围内的内容。</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4.3.3、核心部件球管更换检测和校准：扫描架旋转平衡检测，球管位置X轴位置调整，球管位置Z轴位置调整，球管灯丝校准，CT值准确性测试，CT值均匀性测试图像噪声测试，系统数据备份。</w:t>
      </w:r>
      <w:r/>
    </w:p>
    <w:p>
      <w:pPr>
        <w:pStyle w:val="1268"/>
        <w:spacing w:line="360" w:lineRule="auto"/>
        <w:rPr>
          <w:rFonts w:hint="eastAsia" w:ascii="宋体" w:hAnsi="宋体" w:eastAsia="宋体" w:cs="仿宋"/>
          <w:bCs/>
          <w:szCs w:val="24"/>
        </w:rPr>
      </w:pPr>
      <w:r>
        <w:rPr>
          <w:rFonts w:hint="eastAsia" w:ascii="宋体" w:hAnsi="宋体" w:eastAsia="宋体" w:cs="仿宋"/>
          <w:bCs/>
          <w:szCs w:val="24"/>
        </w:rPr>
        <w:t xml:space="preserve">4.3.4、超声维保范围:包含主机控制装置、脉冲发生器、探头、放大器、评估模块和输出模块、电源模块的紧急维修及零配件更换。</w:t>
      </w:r>
      <w:r/>
    </w:p>
    <w:p>
      <w:pPr>
        <w:pStyle w:val="1268"/>
        <w:ind w:firstLine="480"/>
        <w:spacing w:line="360" w:lineRule="auto"/>
        <w:rPr>
          <w:rFonts w:hint="eastAsia" w:ascii="宋体" w:hAnsi="宋体" w:eastAsia="宋体" w:cs="仿宋"/>
          <w:bCs/>
          <w:szCs w:val="24"/>
        </w:rPr>
      </w:pPr>
      <w:r>
        <w:rPr>
          <w:rFonts w:hint="eastAsia" w:ascii="宋体" w:hAnsi="宋体" w:eastAsia="宋体" w:cs="仿宋"/>
          <w:bCs/>
          <w:szCs w:val="24"/>
        </w:rPr>
        <w:t xml:space="preserve">4.3.5、肠、胃镜维保范围:包含内镜主机、镜体、图像处理模块、电源模块的紧急维修及零配件更换。</w:t>
      </w:r>
      <w:r/>
    </w:p>
    <w:p>
      <w:pPr>
        <w:pStyle w:val="985"/>
        <w:jc w:val="left"/>
        <w:spacing w:line="360" w:lineRule="auto"/>
        <w:tabs>
          <w:tab w:val="left" w:pos="1260" w:leader="none"/>
        </w:tabs>
        <w:rPr>
          <w:rFonts w:hint="eastAsia" w:ascii="宋体" w:hAnsi="宋体" w:eastAsia="宋体"/>
          <w:b/>
          <w:sz w:val="24"/>
          <w:szCs w:val="24"/>
          <w:lang w:bidi="en-U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sz w:val="24"/>
          <w:szCs w:val="24"/>
          <w:lang w:bidi="en-US"/>
        </w:rPr>
      </w:r>
      <w:r/>
    </w:p>
    <w:p>
      <w:pPr>
        <w:pStyle w:val="985"/>
        <w:jc w:val="left"/>
        <w:spacing w:line="360" w:lineRule="auto"/>
        <w:tabs>
          <w:tab w:val="left" w:pos="1260" w:leader="none"/>
        </w:tabs>
        <w:rPr>
          <w:rFonts w:ascii="宋体" w:hAnsi="宋体" w:eastAsia="宋体"/>
          <w:b/>
          <w:sz w:val="24"/>
          <w:szCs w:val="24"/>
          <w:lang w:bidi="en-US"/>
        </w:rPr>
      </w:pPr>
      <w:r>
        <w:rPr>
          <w:rFonts w:hint="eastAsia" w:ascii="宋体" w:hAnsi="宋体" w:eastAsia="宋体"/>
          <w:b/>
          <w:sz w:val="24"/>
          <w:szCs w:val="24"/>
          <w:lang w:bidi="en-US"/>
        </w:rPr>
        <w:t xml:space="preserve">附件</w:t>
      </w:r>
      <w:r>
        <w:rPr>
          <w:rFonts w:hint="eastAsia" w:ascii="宋体" w:hAnsi="宋体" w:eastAsia="宋体"/>
          <w:b/>
          <w:sz w:val="24"/>
          <w:szCs w:val="24"/>
          <w:lang w:bidi="en-US"/>
        </w:rPr>
        <w:t xml:space="preserve">1</w:t>
      </w:r>
      <w:r>
        <w:rPr>
          <w:rFonts w:ascii="宋体" w:hAnsi="宋体" w:eastAsia="宋体"/>
          <w:b/>
          <w:sz w:val="24"/>
          <w:szCs w:val="24"/>
          <w:lang w:bidi="en-US"/>
        </w:rPr>
      </w:r>
      <w:r/>
    </w:p>
    <w:tbl>
      <w:tblPr>
        <w:tblW w:w="14066" w:type="dxa"/>
        <w:tblInd w:w="108" w:type="dxa"/>
        <w:tblLayout w:type="autofit"/>
        <w:tblCellMar>
          <w:left w:w="108" w:type="dxa"/>
          <w:top w:w="0" w:type="dxa"/>
          <w:right w:w="108" w:type="dxa"/>
          <w:bottom w:w="0" w:type="dxa"/>
        </w:tblCellMar>
        <w:tblLook w:val="04A0" w:firstRow="1" w:lastRow="0" w:firstColumn="1" w:lastColumn="0" w:noHBand="0" w:noVBand="1"/>
      </w:tblPr>
      <w:tblGrid>
        <w:gridCol w:w="581"/>
        <w:gridCol w:w="2883"/>
        <w:gridCol w:w="2473"/>
        <w:gridCol w:w="700"/>
        <w:gridCol w:w="3118"/>
        <w:gridCol w:w="3003"/>
        <w:gridCol w:w="1308"/>
      </w:tblGrid>
      <w:tr>
        <w:trPr>
          <w:trHeight w:val="600"/>
        </w:trPr>
        <w:tc>
          <w:tcPr>
            <w:gridSpan w:val="7"/>
            <w:tcBorders>
              <w:top w:val="none" w:color="FFFFFF" w:sz="255" w:space="0"/>
              <w:left w:val="none" w:color="FFFFFF" w:sz="255" w:space="0"/>
              <w:bottom w:val="none" w:color="FFFFFF" w:sz="255" w:space="0"/>
              <w:right w:val="none" w:color="FFFFFF" w:sz="255" w:space="0"/>
            </w:tcBorders>
            <w:tcW w:w="14066" w:type="dxa"/>
            <w:vAlign w:val="center"/>
            <w:textDirection w:val="lrTb"/>
            <w:noWrap/>
          </w:tcPr>
          <w:p>
            <w:pPr>
              <w:pStyle w:val="985"/>
              <w:jc w:val="center"/>
              <w:widowControl/>
              <w:rPr>
                <w:rFonts w:ascii="宋体" w:hAnsi="宋体" w:eastAsia="宋体" w:cs="宋体"/>
                <w:b/>
                <w:bCs/>
                <w:sz w:val="36"/>
                <w:szCs w:val="36"/>
              </w:rPr>
            </w:pPr>
            <w:r>
              <w:rPr>
                <w:rFonts w:hint="eastAsia" w:ascii="宋体" w:hAnsi="宋体" w:eastAsia="宋体" w:cs="宋体"/>
                <w:b/>
                <w:bCs/>
                <w:sz w:val="36"/>
                <w:szCs w:val="36"/>
              </w:rPr>
              <w:t xml:space="preserve">泰兴市部分乡镇卫生院医疗设备维保服务项目清单</w:t>
            </w:r>
            <w:r>
              <w:rPr>
                <w:rFonts w:ascii="宋体" w:hAnsi="宋体" w:eastAsia="宋体" w:cs="宋体"/>
                <w:b/>
                <w:bCs/>
                <w:sz w:val="36"/>
                <w:szCs w:val="36"/>
              </w:rPr>
            </w:r>
            <w:r/>
          </w:p>
        </w:tc>
      </w:tr>
      <w:tr>
        <w:trPr>
          <w:trHeight w:val="619"/>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采购单位</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3118" w:type="dxa"/>
            <w:vAlign w:val="center"/>
            <w:textDirection w:val="lrTb"/>
            <w:noWrap w:val="false"/>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品牌型号</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注册证编号</w:t>
              <w:br w:type="textWrapping" w:clear="all"/>
              <w:t xml:space="preserve">产品序列号</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招标控制价（元/年）</w:t>
            </w:r>
            <w:r>
              <w:rPr>
                <w:rFonts w:hint="eastAsia" w:ascii="宋体" w:hAnsi="宋体" w:eastAsia="宋体" w:cs="宋体"/>
                <w:sz w:val="24"/>
                <w:szCs w:val="24"/>
              </w:rPr>
            </w:r>
            <w:r/>
          </w:p>
        </w:tc>
      </w:tr>
      <w:tr>
        <w:trPr>
          <w:trHeight w:val="619"/>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288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泰兴市第三人民医院</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CT维保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UCT510上海联影</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国械注准20153300325</w:t>
              <w:br w:type="textWrapping" w:clear="all"/>
              <w:t xml:space="preserve">产品编号：100266</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326000</w:t>
            </w:r>
            <w:r>
              <w:rPr>
                <w:rFonts w:hint="eastAsia" w:ascii="仿宋" w:hAnsi="仿宋" w:eastAsia="仿宋" w:cs="宋体"/>
                <w:sz w:val="24"/>
                <w:szCs w:val="24"/>
              </w:rPr>
            </w:r>
            <w:r/>
          </w:p>
        </w:tc>
      </w:tr>
      <w:tr>
        <w:trPr>
          <w:cantSplit/>
          <w:trHeight w:val="619"/>
        </w:trPr>
        <w:tc>
          <w:tcPr>
            <w:tcBorders>
              <w:top w:val="none" w:color="FFFFFF" w:sz="255" w:space="0"/>
              <w:left w:val="single" w:color="000000" w:sz="4" w:space="0"/>
              <w:bottom w:val="single" w:color="000000" w:sz="4" w:space="0"/>
              <w:right w:val="single" w:color="000000" w:sz="4" w:space="0"/>
            </w:tcBorders>
            <w:tcW w:w="581" w:type="dxa"/>
            <w:vAlign w:val="center"/>
            <w:vMerge w:val="restart"/>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none" w:color="FFFFFF" w:sz="255" w:space="0"/>
              <w:left w:val="none" w:color="FFFFFF" w:sz="255" w:space="0"/>
              <w:bottom w:val="none" w:color="FFFFFF" w:sz="255" w:space="0"/>
              <w:right w:val="single" w:color="000000" w:sz="4" w:space="0"/>
            </w:tcBorders>
            <w:tcW w:w="2883" w:type="dxa"/>
            <w:vAlign w:val="center"/>
            <w:vMerge w:val="restart"/>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泰兴市滨江镇卫生院</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CT维保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GE Revolution ACT</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国械注准20153302261</w:t>
              <w:br w:type="textWrapping" w:clear="all"/>
              <w:t xml:space="preserve">序列号：E6SG1900111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161000</w:t>
            </w:r>
            <w:r>
              <w:rPr>
                <w:rFonts w:hint="eastAsia" w:ascii="仿宋" w:hAnsi="仿宋" w:eastAsia="仿宋" w:cs="宋体"/>
                <w:sz w:val="24"/>
                <w:szCs w:val="24"/>
              </w:rPr>
            </w:r>
            <w:r/>
          </w:p>
        </w:tc>
      </w:tr>
      <w:tr>
        <w:trPr>
          <w:cantSplit/>
          <w:trHeight w:val="702"/>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none" w:color="FFFFFF" w:sz="255" w:space="0"/>
              <w:left w:val="none" w:color="FFFFFF" w:sz="255" w:space="0"/>
              <w:bottom w:val="none" w:color="FFFFFF" w:sz="255"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MR核磁共振维保</w:t>
            </w:r>
            <w:r>
              <w:rPr>
                <w:rFonts w:hint="eastAsia"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西门子MAGNETOM Spectra3.0</w:t>
            </w:r>
            <w:r>
              <w:rPr>
                <w:rFonts w:hint="eastAsia"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国械注准20173064736</w:t>
              <w:br w:type="textWrapping" w:clear="all"/>
              <w:t xml:space="preserve">序列号：156210</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568000</w:t>
            </w:r>
            <w:r>
              <w:rPr>
                <w:rFonts w:hint="eastAsia"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restart"/>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restart"/>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泰兴市虹桥镇卫生院</w:t>
            </w:r>
            <w:r>
              <w:rPr>
                <w:rFonts w:hint="eastAsia" w:ascii="仿宋" w:hAnsi="仿宋" w:eastAsia="仿宋" w:cs="宋体"/>
                <w:sz w:val="24"/>
                <w:szCs w:val="24"/>
              </w:rPr>
            </w:r>
            <w:r/>
          </w:p>
        </w:tc>
        <w:tc>
          <w:tcPr>
            <w:tcBorders>
              <w:top w:val="single" w:color="000000" w:sz="4"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CT维保</w:t>
            </w:r>
            <w:r>
              <w:rPr>
                <w:rFonts w:hint="eastAsia" w:ascii="仿宋" w:hAnsi="仿宋" w:eastAsia="仿宋" w:cs="宋体"/>
                <w:sz w:val="24"/>
                <w:szCs w:val="24"/>
              </w:rPr>
            </w:r>
            <w:r/>
          </w:p>
        </w:tc>
        <w:tc>
          <w:tcPr>
            <w:tcBorders>
              <w:top w:val="single" w:color="000000" w:sz="4"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single" w:color="000000" w:sz="4"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UCT510上海联影</w:t>
            </w:r>
            <w:r>
              <w:rPr>
                <w:rFonts w:hint="eastAsia" w:ascii="仿宋" w:hAnsi="仿宋" w:eastAsia="仿宋" w:cs="宋体"/>
                <w:sz w:val="24"/>
                <w:szCs w:val="24"/>
              </w:rPr>
            </w:r>
            <w:r/>
          </w:p>
        </w:tc>
        <w:tc>
          <w:tcPr>
            <w:tcBorders>
              <w:top w:val="single" w:color="000000" w:sz="4"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序列号：100332</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326000</w:t>
            </w:r>
            <w:r>
              <w:rPr>
                <w:rFonts w:hint="eastAsia"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彩超维保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西门子彩超 ACVSONX7001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序列号：356210</w:t>
            </w:r>
            <w:r>
              <w:rPr>
                <w:rFonts w:hint="eastAsia" w:ascii="仿宋" w:hAnsi="仿宋" w:eastAsia="仿宋" w:cs="宋体"/>
                <w:sz w:val="24"/>
                <w:szCs w:val="24"/>
              </w:rPr>
            </w:r>
            <w:r/>
          </w:p>
        </w:tc>
        <w:tc>
          <w:tcPr>
            <w:tcBorders>
              <w:top w:val="none" w:color="FFFFFF" w:sz="255" w:space="0"/>
              <w:left w:val="single" w:color="000000" w:sz="4" w:space="0"/>
              <w:bottom w:val="single" w:color="000000" w:sz="4" w:space="0"/>
              <w:right w:val="single" w:color="000000" w:sz="4" w:space="0"/>
            </w:tcBorders>
            <w:tcW w:w="1308" w:type="dxa"/>
            <w:vAlign w:val="center"/>
            <w:vMerge w:val="restart"/>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123000</w:t>
            </w:r>
            <w:r>
              <w:rPr>
                <w:rFonts w:hint="eastAsia"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DR维保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西门子CTL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序列号：21088</w:t>
            </w:r>
            <w:r>
              <w:rPr>
                <w:rFonts w:hint="eastAsia" w:ascii="仿宋" w:hAnsi="仿宋" w:eastAsia="仿宋" w:cs="宋体"/>
                <w:sz w:val="24"/>
                <w:szCs w:val="24"/>
              </w:rPr>
            </w:r>
            <w:r/>
          </w:p>
        </w:tc>
        <w:tc>
          <w:tcPr>
            <w:tcBorders>
              <w:top w:val="none" w:color="FFFFFF" w:sz="255"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肠镜维保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 EC-250WM5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序列号：NC307A228(EC-250)</w:t>
            </w:r>
            <w:r>
              <w:rPr>
                <w:rFonts w:hint="eastAsia" w:ascii="仿宋" w:hAnsi="仿宋" w:eastAsia="仿宋" w:cs="宋体"/>
                <w:sz w:val="24"/>
                <w:szCs w:val="24"/>
              </w:rPr>
            </w:r>
            <w:r/>
          </w:p>
        </w:tc>
        <w:tc>
          <w:tcPr>
            <w:tcBorders>
              <w:top w:val="none" w:color="FFFFFF" w:sz="255" w:space="0"/>
              <w:left w:val="single" w:color="000000" w:sz="4" w:space="0"/>
              <w:bottom w:val="single" w:color="000000" w:sz="4" w:space="0"/>
              <w:right w:val="single" w:color="000000" w:sz="4" w:space="0"/>
            </w:tcBorders>
            <w:tcW w:w="1308" w:type="dxa"/>
            <w:vAlign w:val="center"/>
            <w:vMerge w:val="restart"/>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125000</w:t>
            </w:r>
            <w:r>
              <w:rPr>
                <w:rFonts w:hint="eastAsia"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胃镜维保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 EG-530WR1 EG-250WR5</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序列号：2G361G167(EG-530)</w:t>
            </w:r>
            <w:r>
              <w:rPr>
                <w:rFonts w:hint="eastAsia" w:ascii="仿宋" w:hAnsi="仿宋" w:eastAsia="仿宋" w:cs="宋体"/>
                <w:sz w:val="24"/>
                <w:szCs w:val="24"/>
              </w:rPr>
            </w:r>
            <w:r/>
          </w:p>
        </w:tc>
        <w:tc>
          <w:tcPr>
            <w:tcBorders>
              <w:top w:val="none" w:color="FFFFFF" w:sz="255"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left"/>
              <w:widowControl/>
              <w:rPr>
                <w:rFonts w:hint="eastAsia" w:ascii="仿宋" w:hAnsi="仿宋" w:eastAsia="仿宋" w:cs="宋体"/>
                <w:sz w:val="24"/>
                <w:szCs w:val="24"/>
              </w:rPr>
            </w:pPr>
            <w:r>
              <w:rPr>
                <w:rFonts w:hint="eastAsia" w:ascii="仿宋" w:hAnsi="仿宋" w:eastAsia="仿宋" w:cs="宋体"/>
                <w:sz w:val="24"/>
                <w:szCs w:val="24"/>
              </w:rPr>
              <w:t xml:space="preserve">X线数字胃肠机维保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西门子LVMINOSSELECT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序列号：0000000028528</w:t>
            </w:r>
            <w:r>
              <w:rPr>
                <w:rFonts w:hint="eastAsia" w:ascii="仿宋" w:hAnsi="仿宋" w:eastAsia="仿宋" w:cs="宋体"/>
                <w:sz w:val="24"/>
                <w:szCs w:val="24"/>
              </w:rPr>
            </w:r>
            <w:r/>
          </w:p>
        </w:tc>
        <w:tc>
          <w:tcPr>
            <w:tcBorders>
              <w:top w:val="none" w:color="FFFFFF" w:sz="255"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r>
      <w:tr>
        <w:trPr>
          <w:cantSplit/>
          <w:trHeight w:val="36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985"/>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FFFFFF" w:sz="255" w:space="0"/>
              <w:bottom w:val="single" w:color="000000" w:sz="4" w:space="0"/>
              <w:right w:val="single" w:color="000000" w:sz="4" w:space="0"/>
            </w:tcBorders>
            <w:tcW w:w="2883"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彩超维保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2</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东芝Nemio XG </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序列号：P7A1135089</w:t>
            </w:r>
            <w:r>
              <w:rPr>
                <w:rFonts w:hint="eastAsia" w:ascii="仿宋" w:hAnsi="仿宋" w:eastAsia="仿宋" w:cs="宋体"/>
                <w:sz w:val="24"/>
                <w:szCs w:val="24"/>
              </w:rPr>
            </w:r>
            <w:r/>
          </w:p>
        </w:tc>
        <w:tc>
          <w:tcPr>
            <w:tcBorders>
              <w:top w:val="none" w:color="FFFFFF" w:sz="255"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985"/>
              <w:jc w:val="left"/>
              <w:widowControl/>
              <w:rPr>
                <w:rFonts w:ascii="仿宋" w:hAnsi="仿宋" w:eastAsia="仿宋" w:cs="宋体"/>
                <w:sz w:val="24"/>
                <w:szCs w:val="24"/>
              </w:rPr>
            </w:pPr>
            <w:r>
              <w:rPr>
                <w:rFonts w:ascii="仿宋" w:hAnsi="仿宋" w:eastAsia="仿宋" w:cs="宋体"/>
                <w:sz w:val="24"/>
                <w:szCs w:val="24"/>
              </w:rPr>
            </w:r>
            <w:r/>
          </w:p>
        </w:tc>
      </w:tr>
      <w:tr>
        <w:trPr>
          <w:trHeight w:val="702"/>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288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泰兴市济川街道燕头社区卫生服务中心</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CT维保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东软NeuViz16Classic</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国械注准20143301978</w:t>
              <w:br w:type="textWrapping" w:clear="all"/>
              <w:t xml:space="preserve">出厂编号：N16C170417E</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227000</w:t>
            </w:r>
            <w:r>
              <w:rPr>
                <w:rFonts w:hint="eastAsia" w:ascii="仿宋" w:hAnsi="仿宋" w:eastAsia="仿宋" w:cs="宋体"/>
                <w:sz w:val="24"/>
                <w:szCs w:val="24"/>
              </w:rPr>
            </w:r>
            <w:r/>
          </w:p>
        </w:tc>
      </w:tr>
      <w:tr>
        <w:trPr>
          <w:trHeight w:val="679"/>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288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泰兴市黄桥镇刘陈卫生院</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DR维保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普利德双立柱PERLOVE PLD700B</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粤械注准20182061071</w:t>
              <w:br w:type="textWrapping" w:clear="all"/>
              <w:t xml:space="preserve">产品编号：77B20012</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3300</w:t>
            </w:r>
            <w:r>
              <w:rPr>
                <w:rFonts w:hint="eastAsia" w:ascii="仿宋" w:hAnsi="仿宋" w:eastAsia="仿宋" w:cs="宋体"/>
                <w:sz w:val="24"/>
                <w:szCs w:val="24"/>
              </w:rPr>
            </w:r>
            <w:r/>
          </w:p>
        </w:tc>
      </w:tr>
      <w:tr>
        <w:trPr>
          <w:trHeight w:val="1219"/>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288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泰兴市根思乡老叶卫生院</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DR维保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睿翼DR50X（安健）</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粤食药监械(准)字2013第2301098号</w:t>
              <w:br w:type="textWrapping" w:clear="all"/>
              <w:t xml:space="preserve">产品编号：DX0062014121832</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4400</w:t>
            </w:r>
            <w:r>
              <w:rPr>
                <w:rFonts w:hint="eastAsia" w:ascii="仿宋" w:hAnsi="仿宋" w:eastAsia="仿宋" w:cs="宋体"/>
                <w:sz w:val="24"/>
                <w:szCs w:val="24"/>
              </w:rPr>
            </w:r>
            <w:r/>
          </w:p>
        </w:tc>
      </w:tr>
      <w:tr>
        <w:trPr>
          <w:trHeight w:val="60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288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泰兴市河失镇常周卫生院</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CT维保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西门子Go16排</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国械注准20173301355</w:t>
              <w:br w:type="textWrapping" w:clear="all"/>
              <w:t xml:space="preserve">产品编号：11061618</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256500</w:t>
            </w:r>
            <w:r>
              <w:rPr>
                <w:rFonts w:hint="eastAsia" w:ascii="仿宋" w:hAnsi="仿宋" w:eastAsia="仿宋" w:cs="宋体"/>
                <w:sz w:val="24"/>
                <w:szCs w:val="24"/>
              </w:rPr>
            </w:r>
            <w:r/>
          </w:p>
        </w:tc>
      </w:tr>
      <w:tr>
        <w:trPr>
          <w:trHeight w:val="36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288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泰兴市古溪镇卫生院</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DR维保</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锐珂Q-Rad QS-550-NT</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SN：KS30054</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11000</w:t>
            </w:r>
            <w:r>
              <w:rPr>
                <w:rFonts w:hint="eastAsia" w:ascii="仿宋" w:hAnsi="仿宋" w:eastAsia="仿宋" w:cs="宋体"/>
                <w:sz w:val="24"/>
                <w:szCs w:val="24"/>
              </w:rPr>
            </w:r>
            <w:r/>
          </w:p>
        </w:tc>
      </w:tr>
      <w:tr>
        <w:trPr>
          <w:trHeight w:val="720"/>
        </w:trPr>
        <w:tc>
          <w:tcPr>
            <w:tcBorders>
              <w:top w:val="none" w:color="FFFFFF" w:sz="255" w:space="0"/>
              <w:left w:val="single" w:color="000000" w:sz="4" w:space="0"/>
              <w:bottom w:val="none" w:color="FFFFFF" w:sz="255" w:space="0"/>
              <w:right w:val="single" w:color="000000" w:sz="4" w:space="0"/>
            </w:tcBorders>
            <w:tcW w:w="581"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none" w:color="FFFFFF" w:sz="255" w:space="0"/>
              <w:left w:val="none" w:color="FFFFFF" w:sz="255" w:space="0"/>
              <w:bottom w:val="none" w:color="FFFFFF" w:sz="255" w:space="0"/>
              <w:right w:val="single" w:color="000000" w:sz="4" w:space="0"/>
            </w:tcBorders>
            <w:tcW w:w="288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曲霞镇卫生院</w:t>
            </w:r>
            <w:r>
              <w:rPr>
                <w:rFonts w:hint="eastAsia"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2473"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CT维保</w:t>
            </w:r>
            <w:r>
              <w:rPr>
                <w:rFonts w:hint="eastAsia"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700"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Borders>
              <w:top w:val="none" w:color="FFFFFF" w:sz="255" w:space="0"/>
              <w:left w:val="none" w:color="FFFFFF" w:sz="255" w:space="0"/>
              <w:bottom w:val="none" w:color="FFFFFF" w:sz="255" w:space="0"/>
              <w:right w:val="single" w:color="000000" w:sz="4" w:space="0"/>
            </w:tcBorders>
            <w:tcW w:w="3118" w:type="dxa"/>
            <w:vAlign w:val="center"/>
            <w:textDirection w:val="lrTb"/>
            <w:noWrap/>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明峰ScintCare Blue 755</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国械注准20193061037</w:t>
              <w:br w:type="textWrapping" w:clear="all"/>
            </w:r>
            <w:r>
              <w:rPr>
                <w:rFonts w:hint="eastAsia" w:ascii="仿宋" w:hAnsi="仿宋" w:eastAsia="仿宋" w:cs="宋体"/>
                <w:sz w:val="24"/>
                <w:szCs w:val="24"/>
              </w:rPr>
              <w:t xml:space="preserve">序列号：MINO1A08020266</w:t>
            </w:r>
            <w:r>
              <w:rPr>
                <w:rFonts w:hint="eastAsia" w:ascii="仿宋" w:hAnsi="仿宋" w:eastAsia="仿宋" w:cs="宋体"/>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val="false"/>
          </w:tcPr>
          <w:p>
            <w:pPr>
              <w:pStyle w:val="985"/>
              <w:jc w:val="center"/>
              <w:widowControl/>
              <w:rPr>
                <w:rFonts w:hint="eastAsia" w:ascii="仿宋" w:hAnsi="仿宋" w:eastAsia="仿宋" w:cs="宋体"/>
                <w:sz w:val="24"/>
                <w:szCs w:val="24"/>
              </w:rPr>
            </w:pPr>
            <w:r>
              <w:rPr>
                <w:rFonts w:hint="eastAsia" w:ascii="仿宋" w:hAnsi="仿宋" w:eastAsia="仿宋" w:cs="宋体"/>
                <w:sz w:val="24"/>
                <w:szCs w:val="24"/>
              </w:rPr>
              <w:t xml:space="preserve">268800</w:t>
            </w:r>
            <w:r>
              <w:rPr>
                <w:rFonts w:hint="eastAsia" w:ascii="仿宋" w:hAnsi="仿宋" w:eastAsia="仿宋" w:cs="宋体"/>
                <w:sz w:val="24"/>
                <w:szCs w:val="24"/>
              </w:rPr>
            </w:r>
            <w:r/>
          </w:p>
        </w:tc>
      </w:tr>
      <w:tr>
        <w:trPr>
          <w:trHeight w:val="559"/>
        </w:trPr>
        <w:tc>
          <w:tcPr>
            <w:gridSpan w:val="5"/>
            <w:tcBorders>
              <w:top w:val="single" w:color="000000" w:sz="4" w:space="0"/>
              <w:left w:val="single" w:color="000000" w:sz="4" w:space="0"/>
              <w:bottom w:val="single" w:color="000000" w:sz="4" w:space="0"/>
              <w:right w:val="single" w:color="000000" w:sz="4" w:space="0"/>
            </w:tcBorders>
            <w:tcW w:w="9755" w:type="dxa"/>
            <w:vAlign w:val="center"/>
            <w:textDirection w:val="lrTb"/>
            <w:noWrap/>
          </w:tcPr>
          <w:p>
            <w:pPr>
              <w:pStyle w:val="985"/>
              <w:jc w:val="center"/>
              <w:widowControl/>
              <w:rPr>
                <w:rFonts w:hint="eastAsia" w:ascii="宋体" w:hAnsi="宋体" w:eastAsia="宋体" w:cs="宋体"/>
                <w:sz w:val="24"/>
                <w:szCs w:val="24"/>
              </w:rPr>
            </w:pPr>
            <w:r>
              <w:rPr>
                <w:rFonts w:hint="eastAsia" w:ascii="宋体" w:hAnsi="宋体" w:eastAsia="宋体" w:cs="宋体"/>
                <w:sz w:val="24"/>
                <w:szCs w:val="24"/>
              </w:rPr>
              <w:t xml:space="preserve">总价</w:t>
            </w:r>
            <w:r>
              <w:rPr>
                <w:rFonts w:hint="eastAsia" w:ascii="宋体" w:hAnsi="宋体" w:eastAsia="宋体" w:cs="宋体"/>
                <w:sz w:val="24"/>
                <w:szCs w:val="24"/>
              </w:rPr>
            </w:r>
            <w:r/>
          </w:p>
        </w:tc>
        <w:tc>
          <w:tcPr>
            <w:tcBorders>
              <w:top w:val="none" w:color="FFFFFF" w:sz="255" w:space="0"/>
              <w:left w:val="none" w:color="FFFFFF" w:sz="255" w:space="0"/>
              <w:bottom w:val="single" w:color="000000" w:sz="4" w:space="0"/>
              <w:right w:val="single" w:color="000000" w:sz="4" w:space="0"/>
            </w:tcBorders>
            <w:tcW w:w="3003" w:type="dxa"/>
            <w:vAlign w:val="center"/>
            <w:textDirection w:val="lrTb"/>
            <w:noWrap/>
          </w:tcPr>
          <w:p>
            <w:pPr>
              <w:pStyle w:val="98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rPr>
                <w:rFonts w:hint="eastAsia" w:ascii="宋体" w:hAnsi="宋体" w:eastAsia="宋体" w:cs="宋体"/>
                <w:b/>
                <w:bCs/>
                <w:sz w:val="24"/>
                <w:szCs w:val="24"/>
              </w:rPr>
            </w:r>
            <w:r/>
          </w:p>
        </w:tc>
        <w:tc>
          <w:tcPr>
            <w:tcBorders>
              <w:top w:val="none" w:color="FFFFFF" w:sz="255" w:space="0"/>
              <w:left w:val="none" w:color="FFFFFF" w:sz="255" w:space="0"/>
              <w:bottom w:val="single" w:color="000000" w:sz="4" w:space="0"/>
              <w:right w:val="single" w:color="000000" w:sz="4" w:space="0"/>
            </w:tcBorders>
            <w:tcW w:w="1308" w:type="dxa"/>
            <w:vAlign w:val="center"/>
            <w:textDirection w:val="lrTb"/>
            <w:noWrap/>
          </w:tcPr>
          <w:p>
            <w:pPr>
              <w:pStyle w:val="98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2400000</w:t>
            </w:r>
            <w:r>
              <w:rPr>
                <w:rFonts w:hint="eastAsia" w:ascii="宋体" w:hAnsi="宋体" w:eastAsia="宋体" w:cs="宋体"/>
                <w:b/>
                <w:bCs/>
                <w:sz w:val="24"/>
                <w:szCs w:val="24"/>
              </w:rPr>
            </w:r>
            <w:r/>
          </w:p>
        </w:tc>
      </w:tr>
    </w:tbl>
    <w:p>
      <w:pPr>
        <w:pStyle w:val="985"/>
        <w:jc w:val="left"/>
        <w:spacing w:line="360" w:lineRule="auto"/>
        <w:tabs>
          <w:tab w:val="left" w:pos="1260" w:leader="none"/>
        </w:tabs>
        <w:rPr>
          <w:rFonts w:ascii="宋体" w:hAnsi="宋体" w:eastAsia="宋体"/>
          <w:b/>
          <w:sz w:val="24"/>
          <w:szCs w:val="24"/>
          <w:lang w:bidi="en-US"/>
        </w:rPr>
      </w:pPr>
      <w:r>
        <w:rPr>
          <w:rFonts w:ascii="宋体" w:hAnsi="宋体" w:eastAsia="宋体"/>
          <w:b/>
          <w:sz w:val="24"/>
          <w:szCs w:val="24"/>
          <w:lang w:bidi="en-US"/>
        </w:rPr>
      </w:r>
      <w:r/>
    </w:p>
    <w:p>
      <w:pPr>
        <w:pStyle w:val="985"/>
        <w:numPr>
          <w:ilvl w:val="0"/>
          <w:numId w:val="11"/>
        </w:numPr>
        <w:jc w:val="left"/>
        <w:spacing w:line="360" w:lineRule="auto"/>
        <w:tabs>
          <w:tab w:val="left" w:pos="1260" w:leader="none"/>
        </w:tabs>
        <w:rPr>
          <w:rFonts w:hint="eastAsia" w:ascii="宋体" w:hAnsi="宋体" w:eastAsia="宋体" w:cs="仿宋"/>
          <w:b/>
          <w:sz w:val="24"/>
          <w:szCs w:val="24"/>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eastAsia="宋体" w:cs="仿宋"/>
          <w:b/>
          <w:sz w:val="24"/>
          <w:szCs w:val="24"/>
        </w:rPr>
      </w:r>
      <w:r/>
    </w:p>
    <w:p>
      <w:pPr>
        <w:pStyle w:val="985"/>
        <w:numPr>
          <w:ilvl w:val="0"/>
          <w:numId w:val="11"/>
        </w:numPr>
        <w:jc w:val="left"/>
        <w:spacing w:line="360" w:lineRule="auto"/>
        <w:tabs>
          <w:tab w:val="left" w:pos="1260" w:leader="none"/>
        </w:tabs>
        <w:rPr>
          <w:rFonts w:ascii="宋体" w:hAnsi="宋体" w:eastAsia="宋体" w:cs="宋体"/>
          <w:b/>
          <w:bCs/>
          <w:sz w:val="24"/>
          <w:szCs w:val="24"/>
        </w:rPr>
      </w:pPr>
      <w:r>
        <w:rPr>
          <w:rFonts w:ascii="宋体" w:hAnsi="宋体" w:eastAsia="宋体" w:cs="仿宋"/>
          <w:b/>
          <w:sz w:val="24"/>
          <w:szCs w:val="24"/>
        </w:rPr>
        <w:t xml:space="preserve">商务需求</w:t>
      </w:r>
      <w:r>
        <w:rPr>
          <w:rFonts w:ascii="宋体" w:hAnsi="宋体" w:eastAsia="宋体" w:cs="宋体"/>
          <w:b/>
          <w:bCs/>
          <w:sz w:val="24"/>
          <w:szCs w:val="24"/>
        </w:rPr>
      </w:r>
      <w:r/>
    </w:p>
    <w:p>
      <w:pPr>
        <w:pStyle w:val="985"/>
        <w:ind w:firstLine="240"/>
        <w:spacing w:line="360" w:lineRule="auto"/>
        <w:rPr>
          <w:rFonts w:hint="eastAsia" w:ascii="宋体" w:hAnsi="宋体" w:eastAsia="宋体" w:cs="仿宋"/>
          <w:sz w:val="24"/>
          <w:szCs w:val="24"/>
        </w:rPr>
      </w:pPr>
      <w:r/>
      <w:bookmarkStart w:id="40" w:name="_Toc388026588"/>
      <w:r/>
      <w:bookmarkStart w:id="41" w:name="_Toc409438821"/>
      <w:r>
        <w:rPr>
          <w:rFonts w:hint="eastAsia" w:ascii="宋体" w:hAnsi="宋体" w:eastAsia="宋体" w:cs="仿宋"/>
          <w:sz w:val="24"/>
          <w:szCs w:val="24"/>
        </w:rPr>
        <w:t xml:space="preserve">1、</w:t>
      </w:r>
      <w:r>
        <w:rPr>
          <w:rFonts w:hint="eastAsia" w:ascii="宋体" w:hAnsi="宋体" w:eastAsia="宋体" w:cs="仿宋"/>
          <w:sz w:val="24"/>
          <w:szCs w:val="24"/>
        </w:rPr>
        <w:t xml:space="preserve">付款方式：季度付款</w:t>
      </w:r>
      <w:r/>
    </w:p>
    <w:p>
      <w:pPr>
        <w:pStyle w:val="985"/>
        <w:ind w:firstLine="240"/>
        <w:spacing w:line="360" w:lineRule="auto"/>
        <w:rPr>
          <w:rFonts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sz w:val="24"/>
          <w:szCs w:val="24"/>
        </w:rPr>
        <w:t xml:space="preserve">服务期限：叁年</w:t>
      </w:r>
      <w:r>
        <w:rPr>
          <w:rFonts w:ascii="宋体" w:hAnsi="宋体" w:eastAsia="宋体" w:cs="仿宋"/>
          <w:sz w:val="24"/>
          <w:szCs w:val="24"/>
        </w:rPr>
      </w:r>
      <w:r/>
    </w:p>
    <w:p>
      <w:pPr>
        <w:pStyle w:val="985"/>
        <w:ind w:firstLine="240"/>
        <w:spacing w:line="360" w:lineRule="auto"/>
        <w:rPr>
          <w:rFonts w:hint="eastAsia" w:ascii="宋体" w:hAnsi="宋体" w:eastAsia="宋体" w:cs="仿宋"/>
          <w:sz w:val="24"/>
          <w:szCs w:val="24"/>
        </w:rPr>
      </w:pPr>
      <w:r>
        <w:rPr>
          <w:rFonts w:hint="eastAsia" w:ascii="宋体" w:hAnsi="宋体" w:eastAsia="宋体" w:cs="仿宋"/>
          <w:sz w:val="24"/>
          <w:szCs w:val="24"/>
        </w:rPr>
        <w:t xml:space="preserve">3、服务实施地点:泰兴市基层医疗机构</w:t>
      </w:r>
      <w:r>
        <w:rPr>
          <w:rFonts w:hint="eastAsia" w:ascii="宋体" w:hAnsi="宋体" w:eastAsia="宋体" w:cs="仿宋"/>
          <w:sz w:val="24"/>
          <w:szCs w:val="24"/>
        </w:rPr>
      </w:r>
      <w:r/>
    </w:p>
    <w:p>
      <w:pPr>
        <w:pStyle w:val="985"/>
        <w:rPr>
          <w:rFonts w:ascii="宋体" w:hAnsi="宋体" w:eastAsia="宋体" w:cs="仿宋"/>
        </w:rPr>
      </w:pPr>
      <w:r>
        <w:rPr>
          <w:rFonts w:ascii="宋体" w:hAnsi="宋体" w:eastAsia="宋体" w:cs="仿宋"/>
        </w:rPr>
      </w:r>
      <w:r/>
    </w:p>
    <w:p>
      <w:pPr>
        <w:pStyle w:val="1271"/>
        <w:jc w:val="center"/>
        <w:spacing w:before="0" w:after="0" w:line="240" w:lineRule="auto"/>
        <w:rPr>
          <w:rFonts w:ascii="宋体" w:hAnsi="宋体" w:eastAsia="宋体" w:cs="仿宋"/>
          <w:sz w:val="32"/>
          <w:szCs w:val="32"/>
        </w:rPr>
      </w:pPr>
      <w:r>
        <w:rPr>
          <w:rFonts w:hint="eastAsia" w:ascii="宋体" w:hAnsi="宋体" w:eastAsia="宋体" w:cs="仿宋"/>
          <w:sz w:val="32"/>
          <w:szCs w:val="32"/>
        </w:rPr>
        <w:br w:type="page" w:clear="all"/>
        <w:t xml:space="preserve">第四章</w:t>
      </w:r>
      <w:r>
        <w:rPr>
          <w:rFonts w:ascii="宋体" w:hAnsi="宋体" w:eastAsia="宋体" w:cs="仿宋"/>
          <w:sz w:val="32"/>
          <w:szCs w:val="32"/>
        </w:rPr>
        <w:t xml:space="preserve"> </w:t>
      </w:r>
      <w:r>
        <w:rPr>
          <w:rFonts w:hint="eastAsia" w:ascii="宋体" w:hAnsi="宋体" w:eastAsia="宋体" w:cs="仿宋"/>
          <w:sz w:val="32"/>
          <w:szCs w:val="32"/>
        </w:rPr>
        <w:t xml:space="preserve">评标办法及标准</w:t>
      </w:r>
      <w:bookmarkEnd w:id="40"/>
      <w:r/>
      <w:bookmarkEnd w:id="41"/>
      <w:r>
        <w:rPr>
          <w:rFonts w:ascii="宋体" w:hAnsi="宋体" w:eastAsia="宋体" w:cs="仿宋"/>
          <w:sz w:val="32"/>
          <w:szCs w:val="32"/>
        </w:rPr>
      </w:r>
      <w:r/>
    </w:p>
    <w:p>
      <w:pPr>
        <w:pStyle w:val="985"/>
        <w:jc w:val="left"/>
        <w:spacing w:after="200" w:line="360" w:lineRule="auto"/>
        <w:widowControl/>
        <w:rPr>
          <w:rFonts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rPr>
          <w:rFonts w:ascii="宋体" w:hAnsi="宋体" w:eastAsia="宋体" w:cs="宋体"/>
          <w:b/>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评定标准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通过√</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未通过X</w:t>
            </w: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投标人资格要求</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bl>
    <w:p>
      <w:pPr>
        <w:pStyle w:val="985"/>
        <w:jc w:val="left"/>
        <w:spacing w:after="200" w:line="360" w:lineRule="auto"/>
        <w:widowControl/>
        <w:rPr>
          <w:rFonts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rPr>
          <w:rFonts w:ascii="宋体" w:hAnsi="宋体" w:eastAsia="宋体" w:cs="宋体"/>
          <w:b/>
          <w:sz w:val="24"/>
          <w:szCs w:val="24"/>
        </w:rPr>
      </w:r>
      <w:r/>
    </w:p>
    <w:tbl>
      <w:tblPr>
        <w:tblW w:w="961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评定标准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通过√</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未通过X</w:t>
            </w: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报价超过限价作无效报价处理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投标文件的有效性（是否电子签章）</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投标文件的完整性</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不存在重大负偏离</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星号要求均满足招标文件要求</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bl>
    <w:p>
      <w:pPr>
        <w:pStyle w:val="985"/>
      </w:p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三、评标办法：</w:t>
      </w:r>
      <w:r>
        <w:rPr>
          <w:rFonts w:ascii="宋体" w:hAnsi="宋体" w:eastAsia="宋体" w:cs="仿宋"/>
          <w:b/>
          <w:sz w:val="24"/>
          <w:szCs w:val="24"/>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本项目评标采用综合评分法，总分为100分。合格投标人的综合得分为各评分项目汇总</w:t>
      </w:r>
      <w:r>
        <w:rPr>
          <w:rFonts w:hint="eastAsia" w:eastAsia="宋体" w:cs="仿宋"/>
          <w:color w:val="000000"/>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b/>
          <w:bCs/>
          <w:color w:val="000000"/>
          <w:shd w:val="clear" w:color="auto" w:fill="ffffff"/>
        </w:rPr>
      </w:pPr>
      <w:r>
        <w:rPr>
          <w:rFonts w:hint="eastAsia" w:eastAsia="宋体" w:cs="仿宋"/>
          <w:b/>
          <w:bCs/>
          <w:color w:val="000000"/>
          <w:shd w:val="clear" w:color="auto" w:fill="ffffff"/>
        </w:rPr>
        <w:t xml:space="preserve">政府采购政策功能落实</w:t>
      </w:r>
      <w:r>
        <w:rPr>
          <w:rFonts w:eastAsia="宋体" w:cs="仿宋"/>
          <w:b/>
          <w:bCs/>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1、小微型企业价格扣</w:t>
      </w:r>
      <w:r>
        <w:rPr>
          <w:rFonts w:hint="eastAsia" w:eastAsia="宋体" w:cs="仿宋"/>
          <w:color w:val="000000"/>
          <w:shd w:val="clear" w:color="auto" w:fill="ffffff"/>
        </w:rPr>
        <w:t xml:space="preserve">除</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（1）本项目对小型和微型企业产品给予10%的扣除价格，用扣除后的价格参与评审。</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（2）供应商需按照采购文件的要求提供相应的《中小企业声明函》。</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（3）企业标准请参照《关于印发中小企业划型标准规定的通知》（工信部联企业[2011]300号）文件规定自行填写。</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2、残疾人福利单位价格扣除</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（1）本项目对残疾人福利性单位视同小型、微型企业，给予10%的价格扣除，用扣除后的价格参与评审。</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（2）残疾人福利单位需按照采购文件的要求提供《残疾人福利性单位声明函》。</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（3）残疾人福利单位标准请参照《关于促进残疾人就业政府采购政策的通知》（财库〔2017〕141号）。</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3、监狱和戒毒企业价格扣除</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（1）本项目对监狱和戒毒企业（简称监狱企业）视同小型、微型企业，给予10%的价格扣除，用扣除后的价格参与评审。</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（3）监狱企业标准请参照《关于政府采购支持监狱企业发展有关问题的通知》（财库[2014]68号）。</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4、残疾人福利单位、监狱企业属于小型、微型企业</w:t>
      </w:r>
      <w:r>
        <w:rPr>
          <w:rFonts w:hint="eastAsia" w:eastAsia="宋体" w:cs="仿宋"/>
          <w:color w:val="000000"/>
          <w:shd w:val="clear" w:color="auto" w:fill="ffffff"/>
        </w:rPr>
        <w:t xml:space="preserve">的，不重复享受政策。</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6、联合体各方均为小型、微型企业（残疾人福利单位、监狱企业）的，联合体享受10%价格扣除，用扣除后的价格参与评审。</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7、专门面向中小企业采购的项目，小微企业不再享受价格扣除优惠政策。</w:t>
      </w:r>
      <w:r>
        <w:rPr>
          <w:rFonts w:eastAsia="宋体" w:cs="仿宋"/>
          <w:color w:val="000000"/>
          <w:shd w:val="clear" w:color="auto" w:fill="ffffff"/>
        </w:rPr>
      </w:r>
      <w:r/>
    </w:p>
    <w:p>
      <w:pPr>
        <w:pStyle w:val="1049"/>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eastAsia="宋体" w:cs="仿宋"/>
          <w:color w:val="000000"/>
          <w:shd w:val="clear" w:color="auto" w:fill="ffffff"/>
        </w:rPr>
      </w:r>
      <w:r/>
    </w:p>
    <w:p>
      <w:pPr>
        <w:pStyle w:val="1049"/>
        <w:jc w:val="both"/>
        <w:spacing w:before="0" w:beforeAutospacing="0" w:after="0" w:afterAutospacing="0" w:line="360" w:lineRule="auto"/>
        <w:shd w:val="clear" w:color="auto" w:fill="ffffff"/>
        <w:rPr>
          <w:rFonts w:eastAsia="宋体" w:cs="仿宋"/>
          <w:color w:val="000000"/>
          <w:shd w:val="clear" w:color="auto" w:fill="ffffff"/>
        </w:rPr>
      </w:pPr>
      <w:r>
        <w:rPr>
          <w:rFonts w:eastAsia="宋体" w:cs="仿宋"/>
          <w:color w:val="000000"/>
          <w:shd w:val="clear" w:color="auto" w:fill="ffffff"/>
        </w:rPr>
      </w:r>
      <w:r/>
    </w:p>
    <w:p>
      <w:pPr>
        <w:pStyle w:val="1049"/>
        <w:jc w:val="both"/>
        <w:spacing w:before="0" w:beforeAutospacing="0" w:after="0" w:afterAutospacing="0" w:line="360" w:lineRule="auto"/>
        <w:shd w:val="clear" w:color="auto" w:fill="ffffff"/>
        <w:rPr>
          <w:rFonts w:hint="eastAsia" w:eastAsia="宋体" w:cs="仿宋"/>
          <w:color w:val="000000"/>
          <w:shd w:val="clear" w:color="auto" w:fill="ffffff"/>
        </w:rPr>
      </w:pPr>
      <w:r>
        <w:rPr>
          <w:rFonts w:hint="eastAsia" w:eastAsia="宋体" w:cs="仿宋"/>
          <w:color w:val="000000"/>
          <w:shd w:val="clear" w:color="auto" w:fill="ffffff"/>
        </w:rPr>
      </w:r>
      <w:r/>
    </w:p>
    <w:p>
      <w:pPr>
        <w:pStyle w:val="1066"/>
        <w:ind w:firstLine="0"/>
        <w:rPr>
          <w:rFonts w:ascii="宋体" w:hAnsi="宋体"/>
          <w:b/>
          <w:sz w:val="24"/>
          <w:szCs w:val="24"/>
        </w:rPr>
      </w:pPr>
      <w:r/>
      <w:bookmarkStart w:id="42" w:name="_Hlk147842034"/>
      <w:r>
        <w:rPr>
          <w:rFonts w:ascii="宋体" w:hAnsi="宋体"/>
          <w:b/>
          <w:sz w:val="24"/>
          <w:szCs w:val="24"/>
        </w:rPr>
      </w:r>
      <w:r/>
    </w:p>
    <w:p>
      <w:pPr>
        <w:pStyle w:val="1066"/>
        <w:ind w:firstLine="0"/>
        <w:rPr>
          <w:rFonts w:hint="eastAsia" w:ascii="宋体" w:hAnsi="宋体" w:cs="仿宋"/>
          <w:b/>
          <w:sz w:val="24"/>
          <w:szCs w:val="24"/>
        </w:rPr>
      </w:pPr>
      <w:r>
        <w:rPr>
          <w:rFonts w:hint="eastAsia" w:ascii="宋体" w:hAnsi="宋体"/>
          <w:b/>
          <w:sz w:val="24"/>
          <w:szCs w:val="24"/>
        </w:rPr>
        <w:t xml:space="preserve">评标内容及标准</w:t>
      </w:r>
      <w:r>
        <w:rPr>
          <w:rFonts w:hint="eastAsia" w:ascii="宋体" w:hAnsi="宋体" w:cs="仿宋"/>
          <w:b/>
          <w:sz w:val="24"/>
          <w:szCs w:val="24"/>
        </w:rPr>
        <w:t xml:space="preserve">：</w:t>
      </w:r>
      <w:r/>
    </w:p>
    <w:p>
      <w:pPr>
        <w:pStyle w:val="1381"/>
        <w:jc w:val="center"/>
        <w:spacing w:line="360" w:lineRule="auto"/>
        <w:rPr>
          <w:rFonts w:hint="eastAsia" w:ascii="宋体" w:hAnsi="宋体"/>
        </w:rPr>
      </w:pPr>
      <w:r>
        <w:rPr>
          <w:rFonts w:hint="eastAsia" w:ascii="宋体" w:hAnsi="宋体" w:cs="仿宋"/>
          <w:shd w:val="clear" w:color="auto" w:fill="ffffff"/>
        </w:rPr>
        <w:t xml:space="preserve">商务标评审内容及标</w:t>
      </w:r>
      <w:r>
        <w:rPr>
          <w:rFonts w:hint="eastAsia" w:ascii="宋体" w:hAnsi="宋体"/>
        </w:rPr>
        <w:t xml:space="preserve">准（</w:t>
      </w:r>
      <w:r>
        <w:rPr>
          <w:rFonts w:hint="eastAsia" w:ascii="宋体" w:hAnsi="宋体"/>
        </w:rPr>
        <w:t xml:space="preserve">53</w:t>
      </w:r>
      <w:r>
        <w:rPr>
          <w:rFonts w:hint="eastAsia" w:ascii="宋体" w:hAnsi="宋体"/>
        </w:rPr>
        <w:t xml:space="preserve">分）</w:t>
      </w:r>
      <w:r/>
    </w:p>
    <w:tbl>
      <w:tblPr>
        <w:tblW w:w="5009" w:type="pct"/>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10"/>
        <w:gridCol w:w="1204"/>
        <w:gridCol w:w="827"/>
        <w:gridCol w:w="5696"/>
      </w:tblGrid>
      <w:tr>
        <w:trPr/>
        <w:tc>
          <w:tcPr>
            <w:tcBorders>
              <w:top w:val="single" w:color="000000" w:sz="6" w:space="0"/>
              <w:left w:val="single" w:color="000000" w:sz="6" w:space="0"/>
              <w:bottom w:val="single" w:color="000000" w:sz="6" w:space="0"/>
              <w:right w:val="single" w:color="000000" w:sz="6" w:space="0"/>
            </w:tcBorders>
            <w:tcW w:w="366"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722"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评审项目</w:t>
            </w:r>
            <w:r/>
          </w:p>
        </w:tc>
        <w:tc>
          <w:tcPr>
            <w:tcBorders>
              <w:top w:val="single" w:color="000000" w:sz="6" w:space="0"/>
              <w:left w:val="single" w:color="000000" w:sz="6" w:space="0"/>
              <w:bottom w:val="single" w:color="000000" w:sz="6" w:space="0"/>
              <w:right w:val="single" w:color="000000" w:sz="6" w:space="0"/>
            </w:tcBorders>
            <w:tcW w:w="496"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分值</w:t>
            </w:r>
            <w:r/>
          </w:p>
        </w:tc>
        <w:tc>
          <w:tcPr>
            <w:tcBorders>
              <w:top w:val="single" w:color="000000" w:sz="6" w:space="0"/>
              <w:left w:val="single" w:color="000000" w:sz="6" w:space="0"/>
              <w:bottom w:val="single" w:color="000000" w:sz="6" w:space="0"/>
              <w:right w:val="single" w:color="000000" w:sz="6" w:space="0"/>
            </w:tcBorders>
            <w:tcW w:w="3416"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依据</w:t>
            </w:r>
            <w:r/>
          </w:p>
        </w:tc>
      </w:tr>
      <w:tr>
        <w:trPr/>
        <w:tc>
          <w:tcPr>
            <w:tcBorders>
              <w:top w:val="single" w:color="000000" w:sz="6" w:space="0"/>
              <w:left w:val="single" w:color="000000" w:sz="6" w:space="0"/>
              <w:bottom w:val="single" w:color="000000" w:sz="6" w:space="0"/>
              <w:right w:val="single" w:color="000000" w:sz="6" w:space="0"/>
            </w:tcBorders>
            <w:tcW w:w="36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722"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49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30分</w:t>
            </w:r>
            <w:r/>
          </w:p>
        </w:tc>
        <w:tc>
          <w:tcPr>
            <w:tcBorders>
              <w:top w:val="single" w:color="000000" w:sz="6" w:space="0"/>
              <w:left w:val="single" w:color="000000" w:sz="6" w:space="0"/>
              <w:bottom w:val="single" w:color="000000" w:sz="6" w:space="0"/>
              <w:right w:val="single" w:color="000000" w:sz="6" w:space="0"/>
            </w:tcBorders>
            <w:tcW w:w="3416" w:type="pct"/>
            <w:vAlign w:val="center"/>
            <w:textDirection w:val="lrTb"/>
            <w:noWrap w:val="false"/>
          </w:tcPr>
          <w:p>
            <w:pPr>
              <w:pStyle w:val="985"/>
              <w:rPr>
                <w:rFonts w:hint="eastAsia" w:ascii="宋体" w:hAnsi="宋体" w:eastAsia="宋体"/>
                <w:sz w:val="24"/>
                <w:szCs w:val="24"/>
              </w:rPr>
            </w:pPr>
            <w:r>
              <w:rPr>
                <w:rFonts w:ascii="宋体" w:hAnsi="宋体" w:eastAsia="宋体"/>
                <w:sz w:val="24"/>
                <w:szCs w:val="24"/>
              </w:rPr>
              <w:t xml:space="preserve">价格分采用低价优先法计算，即满足招标文件要求且投标价格最低的投标报价为评标基准价，其价格分为满分</w:t>
            </w:r>
            <w:r>
              <w:rPr>
                <w:rFonts w:hint="eastAsia" w:ascii="宋体" w:hAnsi="宋体" w:eastAsia="宋体"/>
                <w:sz w:val="24"/>
                <w:szCs w:val="24"/>
              </w:rPr>
              <w:t xml:space="preserve">30</w:t>
            </w:r>
            <w:r>
              <w:rPr>
                <w:rFonts w:ascii="宋体" w:hAnsi="宋体" w:eastAsia="宋体"/>
                <w:sz w:val="24"/>
                <w:szCs w:val="24"/>
              </w:rPr>
              <w:t xml:space="preserve">分。其他投标人的价格分按照下列公式计算：投标报价得分=（评标基准价/投标报价）×</w:t>
            </w:r>
            <w:r>
              <w:rPr>
                <w:rFonts w:hint="eastAsia" w:ascii="宋体" w:hAnsi="宋体" w:eastAsia="宋体"/>
                <w:sz w:val="24"/>
                <w:szCs w:val="24"/>
              </w:rPr>
              <w:t xml:space="preserve">30</w:t>
            </w:r>
            <w:r>
              <w:rPr>
                <w:rFonts w:ascii="宋体" w:hAnsi="宋体" w:eastAsia="宋体"/>
                <w:sz w:val="24"/>
                <w:szCs w:val="24"/>
              </w:rPr>
              <w:t xml:space="preserve">（小数点保留两位）</w:t>
            </w:r>
            <w:r>
              <w:rPr>
                <w:rFonts w:hint="eastAsia" w:ascii="宋体" w:hAnsi="宋体" w:eastAsia="宋体"/>
                <w:sz w:val="24"/>
                <w:szCs w:val="24"/>
              </w:rPr>
            </w:r>
            <w:r/>
          </w:p>
        </w:tc>
      </w:tr>
      <w:tr>
        <w:trPr/>
        <w:tc>
          <w:tcPr>
            <w:tcBorders>
              <w:top w:val="single" w:color="000000" w:sz="6" w:space="0"/>
              <w:left w:val="single" w:color="000000" w:sz="6" w:space="0"/>
              <w:bottom w:val="single" w:color="000000" w:sz="6" w:space="0"/>
              <w:right w:val="single" w:color="000000" w:sz="6" w:space="0"/>
            </w:tcBorders>
            <w:tcW w:w="36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722"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业绩</w:t>
            </w:r>
            <w:r/>
          </w:p>
        </w:tc>
        <w:tc>
          <w:tcPr>
            <w:tcBorders>
              <w:top w:val="single" w:color="000000" w:sz="6" w:space="0"/>
              <w:left w:val="single" w:color="000000" w:sz="6" w:space="0"/>
              <w:bottom w:val="single" w:color="000000" w:sz="6" w:space="0"/>
              <w:right w:val="single" w:color="000000" w:sz="6" w:space="0"/>
            </w:tcBorders>
            <w:tcW w:w="49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20分</w:t>
            </w:r>
            <w:r/>
          </w:p>
        </w:tc>
        <w:tc>
          <w:tcPr>
            <w:tcBorders>
              <w:top w:val="single" w:color="000000" w:sz="6" w:space="0"/>
              <w:left w:val="single" w:color="000000" w:sz="6" w:space="0"/>
              <w:bottom w:val="single" w:color="000000" w:sz="6" w:space="0"/>
              <w:right w:val="single" w:color="000000" w:sz="6" w:space="0"/>
            </w:tcBorders>
            <w:tcW w:w="3416" w:type="pct"/>
            <w:vAlign w:val="center"/>
            <w:textDirection w:val="lrTb"/>
            <w:noWrap w:val="false"/>
          </w:tcPr>
          <w:p>
            <w:pPr>
              <w:pStyle w:val="985"/>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投标人</w:t>
            </w:r>
            <w:r>
              <w:rPr>
                <w:rFonts w:hint="eastAsia" w:ascii="宋体" w:hAnsi="宋体" w:eastAsia="宋体"/>
                <w:sz w:val="24"/>
                <w:szCs w:val="24"/>
              </w:rPr>
              <w:t xml:space="preserve">具备</w:t>
            </w:r>
            <w:r>
              <w:rPr>
                <w:rFonts w:ascii="宋体" w:hAnsi="宋体" w:eastAsia="宋体"/>
                <w:sz w:val="24"/>
                <w:szCs w:val="24"/>
              </w:rPr>
              <w:t xml:space="preserve">自202</w:t>
            </w:r>
            <w:r>
              <w:rPr>
                <w:rFonts w:hint="eastAsia" w:ascii="宋体" w:hAnsi="宋体" w:eastAsia="宋体"/>
                <w:sz w:val="24"/>
                <w:szCs w:val="24"/>
              </w:rPr>
              <w:t xml:space="preserve">3</w:t>
            </w:r>
            <w:r>
              <w:rPr>
                <w:rFonts w:ascii="宋体" w:hAnsi="宋体" w:eastAsia="宋体"/>
                <w:sz w:val="24"/>
                <w:szCs w:val="24"/>
              </w:rPr>
              <w:t xml:space="preserve">年1月1日（以合同签订时间为准）以来</w:t>
            </w:r>
            <w:r>
              <w:rPr>
                <w:rFonts w:hint="eastAsia" w:ascii="宋体" w:hAnsi="宋体" w:eastAsia="宋体"/>
                <w:sz w:val="24"/>
                <w:szCs w:val="24"/>
              </w:rPr>
              <w:t xml:space="preserve">与医院签订的与本项目同品牌的CT全保</w:t>
            </w:r>
            <w:r>
              <w:rPr>
                <w:rFonts w:ascii="宋体" w:hAnsi="宋体" w:eastAsia="宋体"/>
                <w:sz w:val="24"/>
                <w:szCs w:val="24"/>
              </w:rPr>
              <w:t xml:space="preserve">业绩，每提供</w:t>
            </w:r>
            <w:r>
              <w:rPr>
                <w:rFonts w:hint="eastAsia" w:ascii="宋体" w:hAnsi="宋体" w:eastAsia="宋体"/>
                <w:sz w:val="24"/>
                <w:szCs w:val="24"/>
              </w:rPr>
              <w:t xml:space="preserve">一个品牌</w:t>
            </w:r>
            <w:r>
              <w:rPr>
                <w:rFonts w:ascii="宋体" w:hAnsi="宋体" w:eastAsia="宋体"/>
                <w:sz w:val="24"/>
                <w:szCs w:val="24"/>
              </w:rPr>
              <w:t xml:space="preserve">业绩</w:t>
            </w:r>
            <w:r>
              <w:rPr>
                <w:rFonts w:hint="eastAsia" w:ascii="宋体" w:hAnsi="宋体" w:eastAsia="宋体"/>
                <w:sz w:val="24"/>
                <w:szCs w:val="24"/>
              </w:rPr>
              <w:t xml:space="preserve">证明</w:t>
            </w:r>
            <w:r>
              <w:rPr>
                <w:rFonts w:ascii="宋体" w:hAnsi="宋体" w:eastAsia="宋体"/>
                <w:sz w:val="24"/>
                <w:szCs w:val="24"/>
              </w:rPr>
              <w:t xml:space="preserve">得</w:t>
            </w:r>
            <w:r>
              <w:rPr>
                <w:rFonts w:hint="eastAsia" w:ascii="宋体" w:hAnsi="宋体" w:eastAsia="宋体"/>
                <w:sz w:val="24"/>
                <w:szCs w:val="24"/>
              </w:rPr>
              <w:t xml:space="preserve">2</w:t>
            </w:r>
            <w:r>
              <w:rPr>
                <w:rFonts w:ascii="宋体" w:hAnsi="宋体" w:eastAsia="宋体"/>
                <w:sz w:val="24"/>
                <w:szCs w:val="24"/>
              </w:rPr>
              <w:t xml:space="preserve">分，最高得</w:t>
            </w:r>
            <w:r>
              <w:rPr>
                <w:rFonts w:hint="eastAsia" w:ascii="宋体" w:hAnsi="宋体" w:eastAsia="宋体"/>
                <w:sz w:val="24"/>
                <w:szCs w:val="24"/>
              </w:rPr>
              <w:t xml:space="preserve">6</w:t>
            </w:r>
            <w:r>
              <w:rPr>
                <w:rFonts w:ascii="宋体" w:hAnsi="宋体" w:eastAsia="宋体"/>
                <w:sz w:val="24"/>
                <w:szCs w:val="24"/>
              </w:rPr>
              <w:t xml:space="preserve">分。提供合同复印件</w:t>
            </w:r>
            <w:r>
              <w:rPr>
                <w:rFonts w:hint="eastAsia" w:ascii="宋体" w:hAnsi="宋体" w:eastAsia="宋体"/>
                <w:sz w:val="24"/>
                <w:szCs w:val="24"/>
              </w:rPr>
              <w:t xml:space="preserve">、中</w:t>
            </w:r>
            <w:r>
              <w:rPr>
                <w:rFonts w:hint="eastAsia" w:ascii="宋体" w:hAnsi="宋体" w:eastAsia="宋体"/>
                <w:sz w:val="24"/>
                <w:szCs w:val="24"/>
              </w:rPr>
              <w:t xml:space="preserve">标通知书</w:t>
            </w:r>
            <w:r>
              <w:rPr>
                <w:rFonts w:ascii="宋体" w:hAnsi="宋体" w:eastAsia="宋体"/>
                <w:sz w:val="24"/>
                <w:szCs w:val="24"/>
              </w:rPr>
              <w:t xml:space="preserve">，合同中</w:t>
            </w:r>
            <w:r>
              <w:rPr>
                <w:rFonts w:hint="eastAsia" w:ascii="宋体" w:hAnsi="宋体" w:eastAsia="宋体"/>
                <w:sz w:val="24"/>
                <w:szCs w:val="24"/>
              </w:rPr>
              <w:t xml:space="preserve">须</w:t>
            </w:r>
            <w:r>
              <w:rPr>
                <w:rFonts w:ascii="宋体" w:hAnsi="宋体" w:eastAsia="宋体"/>
                <w:sz w:val="24"/>
                <w:szCs w:val="24"/>
              </w:rPr>
              <w:t xml:space="preserve">体现</w:t>
            </w:r>
            <w:r>
              <w:rPr>
                <w:rFonts w:hint="eastAsia" w:ascii="宋体" w:hAnsi="宋体" w:eastAsia="宋体"/>
                <w:sz w:val="24"/>
                <w:szCs w:val="24"/>
              </w:rPr>
              <w:t xml:space="preserve">品牌、</w:t>
            </w:r>
            <w:r>
              <w:rPr>
                <w:rFonts w:ascii="宋体" w:hAnsi="宋体" w:eastAsia="宋体"/>
                <w:sz w:val="24"/>
                <w:szCs w:val="24"/>
              </w:rPr>
              <w:t xml:space="preserve">签订日期等评审要素</w:t>
            </w:r>
            <w:r>
              <w:rPr>
                <w:rFonts w:hint="eastAsia" w:ascii="宋体" w:hAnsi="宋体" w:eastAsia="宋体"/>
                <w:sz w:val="24"/>
                <w:szCs w:val="24"/>
              </w:rPr>
              <w:t xml:space="preserve">，否则不得分（同品牌多个业绩合同，按1份计算，原件备查）。</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投标人</w:t>
            </w:r>
            <w:r>
              <w:rPr>
                <w:rFonts w:hint="eastAsia" w:ascii="宋体" w:hAnsi="宋体" w:eastAsia="宋体"/>
                <w:sz w:val="24"/>
                <w:szCs w:val="24"/>
              </w:rPr>
              <w:t xml:space="preserve">具备</w:t>
            </w:r>
            <w:r>
              <w:rPr>
                <w:rFonts w:ascii="宋体" w:hAnsi="宋体" w:eastAsia="宋体"/>
                <w:sz w:val="24"/>
                <w:szCs w:val="24"/>
              </w:rPr>
              <w:t xml:space="preserve">自202</w:t>
            </w:r>
            <w:r>
              <w:rPr>
                <w:rFonts w:hint="eastAsia" w:ascii="宋体" w:hAnsi="宋体" w:eastAsia="宋体"/>
                <w:sz w:val="24"/>
                <w:szCs w:val="24"/>
              </w:rPr>
              <w:t xml:space="preserve">3</w:t>
            </w:r>
            <w:r>
              <w:rPr>
                <w:rFonts w:ascii="宋体" w:hAnsi="宋体" w:eastAsia="宋体"/>
                <w:sz w:val="24"/>
                <w:szCs w:val="24"/>
              </w:rPr>
              <w:t xml:space="preserve">年1月1日（以合同签订时间为准）以来</w:t>
            </w:r>
            <w:r>
              <w:rPr>
                <w:rFonts w:hint="eastAsia" w:ascii="宋体" w:hAnsi="宋体" w:eastAsia="宋体"/>
                <w:sz w:val="24"/>
                <w:szCs w:val="24"/>
              </w:rPr>
              <w:t xml:space="preserve">与医院签订的与本项目同品牌的磁共振、DR全保</w:t>
            </w:r>
            <w:r>
              <w:rPr>
                <w:rFonts w:ascii="宋体" w:hAnsi="宋体" w:eastAsia="宋体"/>
                <w:sz w:val="24"/>
                <w:szCs w:val="24"/>
              </w:rPr>
              <w:t xml:space="preserve">业绩，每提供</w:t>
            </w:r>
            <w:r>
              <w:rPr>
                <w:rFonts w:hint="eastAsia" w:ascii="宋体" w:hAnsi="宋体" w:eastAsia="宋体"/>
                <w:sz w:val="24"/>
                <w:szCs w:val="24"/>
              </w:rPr>
              <w:t xml:space="preserve">一个</w:t>
            </w:r>
            <w:r>
              <w:rPr>
                <w:rFonts w:ascii="宋体" w:hAnsi="宋体" w:eastAsia="宋体"/>
                <w:sz w:val="24"/>
                <w:szCs w:val="24"/>
              </w:rPr>
              <w:t xml:space="preserve">业绩</w:t>
            </w:r>
            <w:r>
              <w:rPr>
                <w:rFonts w:hint="eastAsia" w:ascii="宋体" w:hAnsi="宋体" w:eastAsia="宋体"/>
                <w:sz w:val="24"/>
                <w:szCs w:val="24"/>
              </w:rPr>
              <w:t xml:space="preserve">证明</w:t>
            </w:r>
            <w:r>
              <w:rPr>
                <w:rFonts w:ascii="宋体" w:hAnsi="宋体" w:eastAsia="宋体"/>
                <w:sz w:val="24"/>
                <w:szCs w:val="24"/>
              </w:rPr>
              <w:t xml:space="preserve">得</w:t>
            </w:r>
            <w:r>
              <w:rPr>
                <w:rFonts w:hint="eastAsia" w:ascii="宋体" w:hAnsi="宋体" w:eastAsia="宋体"/>
                <w:sz w:val="24"/>
                <w:szCs w:val="24"/>
              </w:rPr>
              <w:t xml:space="preserve">2</w:t>
            </w:r>
            <w:r>
              <w:rPr>
                <w:rFonts w:ascii="宋体" w:hAnsi="宋体" w:eastAsia="宋体"/>
                <w:sz w:val="24"/>
                <w:szCs w:val="24"/>
              </w:rPr>
              <w:t xml:space="preserve">分，最高得</w:t>
            </w:r>
            <w:r>
              <w:rPr>
                <w:rFonts w:hint="eastAsia" w:ascii="宋体" w:hAnsi="宋体" w:eastAsia="宋体"/>
                <w:sz w:val="24"/>
                <w:szCs w:val="24"/>
              </w:rPr>
              <w:t xml:space="preserve">6</w:t>
            </w:r>
            <w:r>
              <w:rPr>
                <w:rFonts w:ascii="宋体" w:hAnsi="宋体" w:eastAsia="宋体"/>
                <w:sz w:val="24"/>
                <w:szCs w:val="24"/>
              </w:rPr>
              <w:t xml:space="preserve">分。提供合同复印件</w:t>
            </w:r>
            <w:r>
              <w:rPr>
                <w:rFonts w:hint="eastAsia" w:ascii="宋体" w:hAnsi="宋体" w:eastAsia="宋体"/>
                <w:sz w:val="24"/>
                <w:szCs w:val="24"/>
              </w:rPr>
              <w:t xml:space="preserve">、中标通知书</w:t>
            </w:r>
            <w:r>
              <w:rPr>
                <w:rFonts w:ascii="宋体" w:hAnsi="宋体" w:eastAsia="宋体"/>
                <w:sz w:val="24"/>
                <w:szCs w:val="24"/>
              </w:rPr>
              <w:t xml:space="preserve">，合同中</w:t>
            </w:r>
            <w:r>
              <w:rPr>
                <w:rFonts w:hint="eastAsia" w:ascii="宋体" w:hAnsi="宋体" w:eastAsia="宋体"/>
                <w:sz w:val="24"/>
                <w:szCs w:val="24"/>
              </w:rPr>
              <w:t xml:space="preserve">须</w:t>
            </w:r>
            <w:r>
              <w:rPr>
                <w:rFonts w:ascii="宋体" w:hAnsi="宋体" w:eastAsia="宋体"/>
                <w:sz w:val="24"/>
                <w:szCs w:val="24"/>
              </w:rPr>
              <w:t xml:space="preserve">体现</w:t>
            </w:r>
            <w:r>
              <w:rPr>
                <w:rFonts w:hint="eastAsia" w:ascii="宋体" w:hAnsi="宋体" w:eastAsia="宋体"/>
                <w:sz w:val="24"/>
                <w:szCs w:val="24"/>
              </w:rPr>
              <w:t xml:space="preserve">品牌、</w:t>
            </w:r>
            <w:r>
              <w:rPr>
                <w:rFonts w:ascii="宋体" w:hAnsi="宋体" w:eastAsia="宋体"/>
                <w:sz w:val="24"/>
                <w:szCs w:val="24"/>
              </w:rPr>
              <w:t xml:space="preserve">签订日期等评审要素</w:t>
            </w:r>
            <w:r>
              <w:rPr>
                <w:rFonts w:hint="eastAsia" w:ascii="宋体" w:hAnsi="宋体" w:eastAsia="宋体"/>
                <w:sz w:val="24"/>
                <w:szCs w:val="24"/>
              </w:rPr>
              <w:t xml:space="preserve">，否则不得分（中标后原件备查）。</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投标人</w:t>
            </w:r>
            <w:r>
              <w:rPr>
                <w:rFonts w:hint="eastAsia" w:ascii="宋体" w:hAnsi="宋体" w:eastAsia="宋体"/>
                <w:sz w:val="24"/>
                <w:szCs w:val="24"/>
              </w:rPr>
              <w:t xml:space="preserve">具备</w:t>
            </w:r>
            <w:r>
              <w:rPr>
                <w:rFonts w:ascii="宋体" w:hAnsi="宋体" w:eastAsia="宋体"/>
                <w:sz w:val="24"/>
                <w:szCs w:val="24"/>
              </w:rPr>
              <w:t xml:space="preserve">自202</w:t>
            </w:r>
            <w:r>
              <w:rPr>
                <w:rFonts w:hint="eastAsia" w:ascii="宋体" w:hAnsi="宋体" w:eastAsia="宋体"/>
                <w:sz w:val="24"/>
                <w:szCs w:val="24"/>
              </w:rPr>
              <w:t xml:space="preserve">3</w:t>
            </w:r>
            <w:r>
              <w:rPr>
                <w:rFonts w:ascii="宋体" w:hAnsi="宋体" w:eastAsia="宋体"/>
                <w:sz w:val="24"/>
                <w:szCs w:val="24"/>
              </w:rPr>
              <w:t xml:space="preserve">年1月1日（以合同签订时间为准）以来</w:t>
            </w:r>
            <w:r>
              <w:rPr>
                <w:rFonts w:hint="eastAsia" w:ascii="宋体" w:hAnsi="宋体" w:eastAsia="宋体"/>
                <w:sz w:val="24"/>
                <w:szCs w:val="24"/>
              </w:rPr>
              <w:t xml:space="preserve">与医院签订的超声、内镜全保</w:t>
            </w:r>
            <w:r>
              <w:rPr>
                <w:rFonts w:ascii="宋体" w:hAnsi="宋体" w:eastAsia="宋体"/>
                <w:sz w:val="24"/>
                <w:szCs w:val="24"/>
              </w:rPr>
              <w:t xml:space="preserve">业绩，每提供</w:t>
            </w:r>
            <w:r>
              <w:rPr>
                <w:rFonts w:hint="eastAsia" w:ascii="宋体" w:hAnsi="宋体" w:eastAsia="宋体"/>
                <w:sz w:val="24"/>
                <w:szCs w:val="24"/>
              </w:rPr>
              <w:t xml:space="preserve">一种设备</w:t>
            </w:r>
            <w:r>
              <w:rPr>
                <w:rFonts w:ascii="宋体" w:hAnsi="宋体" w:eastAsia="宋体"/>
                <w:sz w:val="24"/>
                <w:szCs w:val="24"/>
              </w:rPr>
              <w:t xml:space="preserve">业绩</w:t>
            </w:r>
            <w:r>
              <w:rPr>
                <w:rFonts w:hint="eastAsia" w:ascii="宋体" w:hAnsi="宋体" w:eastAsia="宋体"/>
                <w:sz w:val="24"/>
                <w:szCs w:val="24"/>
              </w:rPr>
              <w:t xml:space="preserve">证明</w:t>
            </w:r>
            <w:r>
              <w:rPr>
                <w:rFonts w:ascii="宋体" w:hAnsi="宋体" w:eastAsia="宋体"/>
                <w:sz w:val="24"/>
                <w:szCs w:val="24"/>
              </w:rPr>
              <w:t xml:space="preserve">得</w:t>
            </w:r>
            <w:r>
              <w:rPr>
                <w:rFonts w:hint="eastAsia" w:ascii="宋体" w:hAnsi="宋体" w:eastAsia="宋体"/>
                <w:sz w:val="24"/>
                <w:szCs w:val="24"/>
              </w:rPr>
              <w:t xml:space="preserve">2</w:t>
            </w:r>
            <w:r>
              <w:rPr>
                <w:rFonts w:ascii="宋体" w:hAnsi="宋体" w:eastAsia="宋体"/>
                <w:sz w:val="24"/>
                <w:szCs w:val="24"/>
              </w:rPr>
              <w:t xml:space="preserve">分，最高得</w:t>
            </w:r>
            <w:r>
              <w:rPr>
                <w:rFonts w:hint="eastAsia" w:ascii="宋体" w:hAnsi="宋体" w:eastAsia="宋体"/>
                <w:sz w:val="24"/>
                <w:szCs w:val="24"/>
              </w:rPr>
              <w:t xml:space="preserve">4</w:t>
            </w:r>
            <w:r>
              <w:rPr>
                <w:rFonts w:ascii="宋体" w:hAnsi="宋体" w:eastAsia="宋体"/>
                <w:sz w:val="24"/>
                <w:szCs w:val="24"/>
              </w:rPr>
              <w:t xml:space="preserve">分。提供合同复印件</w:t>
            </w:r>
            <w:r>
              <w:rPr>
                <w:rFonts w:hint="eastAsia" w:ascii="宋体" w:hAnsi="宋体" w:eastAsia="宋体"/>
                <w:sz w:val="24"/>
                <w:szCs w:val="24"/>
              </w:rPr>
              <w:t xml:space="preserve">、中标通知书</w:t>
            </w:r>
            <w:r>
              <w:rPr>
                <w:rFonts w:ascii="宋体" w:hAnsi="宋体" w:eastAsia="宋体"/>
                <w:sz w:val="24"/>
                <w:szCs w:val="24"/>
              </w:rPr>
              <w:t xml:space="preserve">，合同中</w:t>
            </w:r>
            <w:r>
              <w:rPr>
                <w:rFonts w:hint="eastAsia" w:ascii="宋体" w:hAnsi="宋体" w:eastAsia="宋体"/>
                <w:sz w:val="24"/>
                <w:szCs w:val="24"/>
              </w:rPr>
              <w:t xml:space="preserve">须</w:t>
            </w:r>
            <w:r>
              <w:rPr>
                <w:rFonts w:ascii="宋体" w:hAnsi="宋体" w:eastAsia="宋体"/>
                <w:sz w:val="24"/>
                <w:szCs w:val="24"/>
              </w:rPr>
              <w:t xml:space="preserve">体现</w:t>
            </w:r>
            <w:r>
              <w:rPr>
                <w:rFonts w:hint="eastAsia" w:ascii="宋体" w:hAnsi="宋体" w:eastAsia="宋体"/>
                <w:sz w:val="24"/>
                <w:szCs w:val="24"/>
              </w:rPr>
              <w:t xml:space="preserve">品牌、</w:t>
            </w:r>
            <w:r>
              <w:rPr>
                <w:rFonts w:ascii="宋体" w:hAnsi="宋体" w:eastAsia="宋体"/>
                <w:sz w:val="24"/>
                <w:szCs w:val="24"/>
              </w:rPr>
              <w:t xml:space="preserve">签订日期等评审要素</w:t>
            </w:r>
            <w:r>
              <w:rPr>
                <w:rFonts w:hint="eastAsia" w:ascii="宋体" w:hAnsi="宋体" w:eastAsia="宋体"/>
                <w:sz w:val="24"/>
                <w:szCs w:val="24"/>
              </w:rPr>
              <w:t xml:space="preserve">，否则不得分（同种设备业绩合同，按1份计算，中标后原件备查）。</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投标人</w:t>
            </w:r>
            <w:r>
              <w:rPr>
                <w:rFonts w:hint="eastAsia" w:ascii="宋体" w:hAnsi="宋体" w:eastAsia="宋体"/>
                <w:sz w:val="24"/>
                <w:szCs w:val="24"/>
              </w:rPr>
              <w:t xml:space="preserve">承接过区域基层卫生服务中心统一维保服务项目的得4分，不提供得0分。</w:t>
            </w:r>
            <w:r>
              <w:rPr>
                <w:rFonts w:ascii="宋体" w:hAnsi="宋体" w:eastAsia="宋体"/>
                <w:sz w:val="24"/>
                <w:szCs w:val="24"/>
              </w:rPr>
              <w:t xml:space="preserve">提供合同复印件</w:t>
            </w:r>
            <w:r>
              <w:rPr>
                <w:rFonts w:hint="eastAsia" w:ascii="宋体" w:hAnsi="宋体" w:eastAsia="宋体"/>
                <w:sz w:val="24"/>
                <w:szCs w:val="24"/>
              </w:rPr>
              <w:t xml:space="preserve">、中标通知书（中标后原件备查）。</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（注意：以上同一医院业绩重复不得分）</w:t>
            </w:r>
            <w:r>
              <w:rPr>
                <w:rFonts w:ascii="宋体" w:hAnsi="宋体" w:eastAsia="宋体"/>
                <w:sz w:val="24"/>
                <w:szCs w:val="24"/>
              </w:rPr>
            </w:r>
            <w:r/>
          </w:p>
        </w:tc>
      </w:tr>
      <w:tr>
        <w:trPr/>
        <w:tc>
          <w:tcPr>
            <w:tcBorders>
              <w:top w:val="single" w:color="000000" w:sz="6" w:space="0"/>
              <w:left w:val="single" w:color="000000" w:sz="6" w:space="0"/>
              <w:bottom w:val="single" w:color="000000" w:sz="6" w:space="0"/>
              <w:right w:val="single" w:color="000000" w:sz="6" w:space="0"/>
            </w:tcBorders>
            <w:tcW w:w="36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722"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履约评价</w:t>
            </w:r>
            <w:r/>
          </w:p>
        </w:tc>
        <w:tc>
          <w:tcPr>
            <w:tcBorders>
              <w:top w:val="single" w:color="000000" w:sz="6" w:space="0"/>
              <w:left w:val="single" w:color="000000" w:sz="6" w:space="0"/>
              <w:bottom w:val="single" w:color="000000" w:sz="6" w:space="0"/>
              <w:right w:val="single" w:color="000000" w:sz="6" w:space="0"/>
            </w:tcBorders>
            <w:tcW w:w="49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分</w:t>
            </w:r>
            <w:r/>
          </w:p>
        </w:tc>
        <w:tc>
          <w:tcPr>
            <w:tcBorders>
              <w:top w:val="single" w:color="000000" w:sz="6" w:space="0"/>
              <w:left w:val="single" w:color="000000" w:sz="6" w:space="0"/>
              <w:bottom w:val="single" w:color="000000" w:sz="6" w:space="0"/>
              <w:right w:val="single" w:color="000000" w:sz="6" w:space="0"/>
            </w:tcBorders>
            <w:tcW w:w="3416"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提供2024年1月1日及以后（日期以满意度报告签订时间为准）投标人承接的同类项目的履约评价证明情况，被所服务的医院评价须为合格、优秀、满意好评等正面评价，每提供一份加盖医院单位(合同甲方)公章的保修满意度材料得1分，满分</w:t>
            </w:r>
            <w:r>
              <w:rPr>
                <w:rFonts w:hint="eastAsia" w:ascii="宋体" w:hAnsi="宋体" w:eastAsia="宋体"/>
                <w:sz w:val="24"/>
                <w:szCs w:val="24"/>
              </w:rPr>
              <w:t xml:space="preserve">3</w:t>
            </w:r>
            <w:r>
              <w:rPr>
                <w:rFonts w:hint="eastAsia" w:ascii="宋体" w:hAnsi="宋体" w:eastAsia="宋体"/>
                <w:sz w:val="24"/>
                <w:szCs w:val="24"/>
              </w:rPr>
              <w:t xml:space="preserve">分（</w:t>
            </w:r>
            <w:r>
              <w:rPr>
                <w:rFonts w:hint="eastAsia" w:ascii="宋体" w:hAnsi="宋体" w:eastAsia="宋体"/>
                <w:sz w:val="24"/>
                <w:szCs w:val="24"/>
              </w:rPr>
              <w:t xml:space="preserve">注：同个医院的多份证明材料按1份算，证明材料须显示医院联系电话，以便核查）。未提供或提供不全的不得分。</w:t>
            </w:r>
            <w:r/>
          </w:p>
        </w:tc>
      </w:tr>
    </w:tbl>
    <w:p>
      <w:pPr>
        <w:pStyle w:val="985"/>
        <w:spacing w:after="100" w:afterAutospacing="1" w:line="360" w:lineRule="auto"/>
        <w:rPr>
          <w:rFonts w:hint="eastAsia"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rPr>
      </w:r>
      <w:r/>
    </w:p>
    <w:p>
      <w:pPr>
        <w:pStyle w:val="1381"/>
        <w:jc w:val="center"/>
        <w:spacing w:line="360" w:lineRule="auto"/>
        <w:rPr>
          <w:rFonts w:hint="eastAsia" w:ascii="宋体" w:hAnsi="宋体" w:cs="仿宋"/>
          <w:shd w:val="clear" w:color="auto" w:fill="ffffff"/>
        </w:rPr>
      </w:pPr>
      <w:r>
        <w:rPr>
          <w:rFonts w:hint="eastAsia" w:ascii="宋体" w:hAnsi="宋体" w:cs="仿宋"/>
          <w:shd w:val="clear" w:color="auto" w:fill="ffffff"/>
        </w:rPr>
        <w:t xml:space="preserve">技术标评审内容及标准（</w:t>
      </w:r>
      <w:r>
        <w:rPr>
          <w:rFonts w:hint="eastAsia" w:ascii="宋体" w:hAnsi="宋体" w:cs="仿宋"/>
          <w:shd w:val="clear" w:color="auto" w:fill="ffffff"/>
        </w:rPr>
        <w:t xml:space="preserve">47</w:t>
      </w:r>
      <w:r>
        <w:rPr>
          <w:rFonts w:hint="eastAsia" w:ascii="宋体" w:hAnsi="宋体" w:cs="仿宋"/>
          <w:shd w:val="clear" w:color="auto" w:fill="ffffff"/>
        </w:rPr>
        <w:t xml:space="preserve">分）</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709"/>
        <w:gridCol w:w="5714"/>
      </w:tblGrid>
      <w:tr>
        <w:trPr>
          <w:trHeight w:val="482"/>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序号</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评审项目</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分值</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jc w:val="center"/>
              <w:rPr>
                <w:rFonts w:hint="eastAsia" w:ascii="宋体" w:hAnsi="宋体" w:eastAsia="宋体"/>
                <w:b/>
                <w:bCs/>
                <w:sz w:val="24"/>
                <w:szCs w:val="24"/>
              </w:rPr>
            </w:pPr>
            <w:r>
              <w:rPr>
                <w:rFonts w:hint="eastAsia" w:ascii="宋体" w:hAnsi="宋体" w:eastAsia="宋体"/>
                <w:b/>
                <w:bCs/>
                <w:sz w:val="24"/>
                <w:szCs w:val="24"/>
              </w:rPr>
              <w:t xml:space="preserve">依据</w:t>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服务内容具体要求条款</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24分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投标文件全部满足服务内容条款并能按要求提供证明材料的得基准分24分，“★”条款必须响应，任意一项“★”条款不满足将判定为无效响应；</w:t>
            </w:r>
            <w:r>
              <w:rPr>
                <w:rFonts w:ascii="宋体" w:hAnsi="宋体" w:eastAsia="宋体"/>
                <w:sz w:val="24"/>
                <w:szCs w:val="24"/>
              </w:rPr>
              <w:t xml:space="preserve">正偏离不加分</w:t>
            </w:r>
            <w:r>
              <w:rPr>
                <w:rFonts w:hint="eastAsia" w:ascii="宋体" w:hAnsi="宋体" w:eastAsia="宋体"/>
                <w:sz w:val="24"/>
                <w:szCs w:val="24"/>
              </w:rPr>
              <w:t xml:space="preserve">；</w:t>
            </w:r>
            <w:r>
              <w:rPr>
                <w:rFonts w:ascii="宋体" w:hAnsi="宋体" w:eastAsia="宋体"/>
                <w:sz w:val="24"/>
                <w:szCs w:val="24"/>
              </w:rPr>
              <w:t xml:space="preserve">标注“▲”的为重点参数，每有一项负偏离扣</w:t>
            </w:r>
            <w:r>
              <w:rPr>
                <w:rFonts w:hint="eastAsia" w:ascii="宋体" w:hAnsi="宋体" w:eastAsia="宋体"/>
                <w:sz w:val="24"/>
                <w:szCs w:val="24"/>
              </w:rPr>
              <w:t xml:space="preserve">3</w:t>
            </w:r>
            <w:r>
              <w:rPr>
                <w:rFonts w:ascii="宋体" w:hAnsi="宋体" w:eastAsia="宋体"/>
                <w:sz w:val="24"/>
                <w:szCs w:val="24"/>
              </w:rPr>
              <w:t xml:space="preserve">分</w:t>
            </w:r>
            <w:r>
              <w:rPr>
                <w:rFonts w:hint="eastAsia" w:ascii="宋体" w:hAnsi="宋体" w:eastAsia="宋体"/>
                <w:sz w:val="24"/>
                <w:szCs w:val="24"/>
              </w:rPr>
              <w:t xml:space="preserve">；</w:t>
            </w:r>
            <w:r>
              <w:rPr>
                <w:rFonts w:ascii="宋体" w:hAnsi="宋体" w:eastAsia="宋体"/>
                <w:sz w:val="24"/>
                <w:szCs w:val="24"/>
              </w:rPr>
              <w:t xml:space="preserve">未标注的为一般参数，每有一项负偏离扣</w:t>
            </w:r>
            <w:r>
              <w:rPr>
                <w:rFonts w:hint="eastAsia" w:ascii="宋体" w:hAnsi="宋体" w:eastAsia="宋体"/>
                <w:sz w:val="24"/>
                <w:szCs w:val="24"/>
              </w:rPr>
              <w:t xml:space="preserve">2</w:t>
            </w:r>
            <w:r>
              <w:rPr>
                <w:rFonts w:ascii="宋体" w:hAnsi="宋体" w:eastAsia="宋体"/>
                <w:sz w:val="24"/>
                <w:szCs w:val="24"/>
              </w:rPr>
              <w:t xml:space="preserve">分，</w:t>
            </w:r>
            <w:r>
              <w:rPr>
                <w:rFonts w:hint="eastAsia" w:ascii="宋体" w:hAnsi="宋体" w:eastAsia="宋体"/>
                <w:sz w:val="24"/>
                <w:szCs w:val="24"/>
              </w:rPr>
              <w:t xml:space="preserve">直至</w:t>
            </w:r>
            <w:r>
              <w:rPr>
                <w:rFonts w:ascii="宋体" w:hAnsi="宋体" w:eastAsia="宋体"/>
                <w:sz w:val="24"/>
                <w:szCs w:val="24"/>
              </w:rPr>
              <w:t xml:space="preserve">扣完为止。</w:t>
            </w:r>
            <w:r>
              <w:rPr>
                <w:rFonts w:hint="eastAsia" w:ascii="宋体" w:hAnsi="宋体" w:eastAsia="宋体"/>
                <w:sz w:val="24"/>
                <w:szCs w:val="24"/>
              </w:rPr>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t xml:space="preserve">整体实施方案</w:t>
            </w:r>
            <w:r/>
          </w:p>
          <w:p>
            <w:pPr>
              <w:pStyle w:val="985"/>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根据投标人提供的针对本项目的维修保养规章制度与操作规范、维护保养范围和维护保养计划清晰合理，并能及时响应和积极配合采购人的有关要求等进行横向比较。</w:t>
            </w:r>
            <w:r/>
          </w:p>
          <w:p>
            <w:pPr>
              <w:pStyle w:val="985"/>
              <w:rPr>
                <w:rFonts w:hint="eastAsia" w:ascii="宋体" w:hAnsi="宋体" w:eastAsia="宋体"/>
                <w:sz w:val="24"/>
                <w:szCs w:val="24"/>
              </w:rPr>
            </w:pPr>
            <w:r>
              <w:rPr>
                <w:rFonts w:hint="eastAsia" w:ascii="宋体" w:hAnsi="宋体" w:eastAsia="宋体"/>
                <w:sz w:val="24"/>
                <w:szCs w:val="24"/>
              </w:rPr>
              <w:t xml:space="preserve">1.对项目总体认识全面深刻，对设备维护保养工作把握准确，具有较强的系统性、经济性和完全响应性的，且维保服务完善的，得3分；</w:t>
            </w:r>
            <w:r/>
          </w:p>
          <w:p>
            <w:pPr>
              <w:pStyle w:val="985"/>
              <w:rPr>
                <w:rFonts w:hint="eastAsia" w:ascii="宋体" w:hAnsi="宋体" w:eastAsia="宋体"/>
                <w:sz w:val="24"/>
                <w:szCs w:val="24"/>
              </w:rPr>
            </w:pPr>
            <w:r>
              <w:rPr>
                <w:rFonts w:hint="eastAsia" w:ascii="宋体" w:hAnsi="宋体" w:eastAsia="宋体"/>
                <w:sz w:val="24"/>
                <w:szCs w:val="24"/>
              </w:rPr>
              <w:t xml:space="preserve">2.对项目总体认识全面，对设备维护保养工作规范可行、完全响应采购人要求的，且维保服务相对完善的 得2分；</w:t>
            </w:r>
            <w:r/>
          </w:p>
          <w:p>
            <w:pPr>
              <w:pStyle w:val="985"/>
              <w:rPr>
                <w:rFonts w:hint="eastAsia" w:ascii="宋体" w:hAnsi="宋体" w:eastAsia="宋体"/>
                <w:sz w:val="24"/>
                <w:szCs w:val="24"/>
              </w:rPr>
            </w:pPr>
            <w:r>
              <w:rPr>
                <w:rFonts w:hint="eastAsia" w:ascii="宋体" w:hAnsi="宋体" w:eastAsia="宋体"/>
                <w:sz w:val="24"/>
                <w:szCs w:val="24"/>
              </w:rPr>
              <w:t xml:space="preserve">3.对项目总体认识基本正确，对设备维护保养工作基本合理、基本响应采购人要求的，且维保服务不够完善的得1分；</w:t>
            </w:r>
            <w:r/>
          </w:p>
          <w:p>
            <w:pPr>
              <w:pStyle w:val="985"/>
              <w:rPr>
                <w:rFonts w:hint="eastAsia" w:ascii="宋体" w:hAnsi="宋体" w:eastAsia="宋体"/>
                <w:sz w:val="24"/>
                <w:szCs w:val="24"/>
              </w:rPr>
            </w:pPr>
            <w:r>
              <w:rPr>
                <w:rFonts w:hint="eastAsia" w:ascii="宋体" w:hAnsi="宋体" w:eastAsia="宋体"/>
                <w:sz w:val="24"/>
                <w:szCs w:val="24"/>
              </w:rPr>
              <w:t xml:space="preserve">4.未提供方案的不得分。</w:t>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日常保养方案</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rPr>
              <w:t xml:space="preserve">提供针对本项目的日常保养方案，方案应包含但不限于技术人员配备情况、保养计划安排及措施等方面。</w:t>
            </w:r>
            <w:r/>
          </w:p>
          <w:p>
            <w:pPr>
              <w:pStyle w:val="985"/>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方案完整详实、科学合理、针对性强且切实可行，契合采购人实际需求的得</w:t>
            </w:r>
            <w:r>
              <w:rPr>
                <w:rFonts w:hint="eastAsia" w:ascii="宋体" w:hAnsi="宋体" w:eastAsia="宋体"/>
                <w:sz w:val="24"/>
                <w:szCs w:val="24"/>
              </w:rPr>
              <w:t xml:space="preserve">3</w:t>
            </w:r>
            <w:r>
              <w:rPr>
                <w:rFonts w:ascii="宋体" w:hAnsi="宋体" w:eastAsia="宋体"/>
                <w:sz w:val="24"/>
                <w:szCs w:val="24"/>
              </w:rPr>
              <w:t xml:space="preserve">分；</w:t>
            </w:r>
            <w:r/>
          </w:p>
          <w:p>
            <w:pPr>
              <w:pStyle w:val="985"/>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方案基本完整，具备一定科学合理性及可行性，基本满足采购人实际需求的得</w:t>
            </w:r>
            <w:r>
              <w:rPr>
                <w:rFonts w:hint="eastAsia" w:ascii="宋体" w:hAnsi="宋体" w:eastAsia="宋体"/>
                <w:sz w:val="24"/>
                <w:szCs w:val="24"/>
              </w:rPr>
              <w:t xml:space="preserve">2</w:t>
            </w:r>
            <w:r>
              <w:rPr>
                <w:rFonts w:ascii="宋体" w:hAnsi="宋体" w:eastAsia="宋体"/>
                <w:sz w:val="24"/>
                <w:szCs w:val="24"/>
              </w:rPr>
              <w:t xml:space="preserve">分；</w:t>
            </w:r>
            <w:r>
              <w:rPr>
                <w:rFonts w:hint="eastAsia" w:ascii="宋体" w:hAnsi="宋体" w:eastAsia="宋体"/>
                <w:sz w:val="24"/>
                <w:szCs w:val="24"/>
              </w:rPr>
            </w:r>
            <w:r/>
          </w:p>
          <w:p>
            <w:pPr>
              <w:pStyle w:val="985"/>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方案完整性、合理性、针对性、可行性有所欠缺，与采购人实际需求存在差距的得1分；</w:t>
            </w:r>
            <w:r>
              <w:rPr>
                <w:rFonts w:hint="eastAsia" w:ascii="宋体" w:hAnsi="宋体" w:eastAsia="宋体"/>
                <w:sz w:val="24"/>
                <w:szCs w:val="24"/>
              </w:rPr>
            </w:r>
            <w:r/>
          </w:p>
          <w:p>
            <w:pPr>
              <w:pStyle w:val="985"/>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其余情况或未提供的得0分。</w:t>
            </w:r>
            <w:r>
              <w:rPr>
                <w:rFonts w:hint="eastAsia" w:ascii="宋体" w:hAnsi="宋体" w:eastAsia="宋体"/>
                <w:sz w:val="24"/>
                <w:szCs w:val="24"/>
              </w:rPr>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管理制度</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投标人应提供维保技术档案管理制度及维保报告编制概述。</w:t>
            </w:r>
            <w:r/>
          </w:p>
          <w:p>
            <w:pPr>
              <w:pStyle w:val="985"/>
              <w:rPr>
                <w:rFonts w:hint="eastAsia" w:ascii="宋体" w:hAnsi="宋体" w:eastAsia="宋体"/>
                <w:sz w:val="24"/>
                <w:szCs w:val="24"/>
              </w:rPr>
            </w:pPr>
            <w:r>
              <w:rPr>
                <w:rFonts w:hint="eastAsia" w:ascii="宋体" w:hAnsi="宋体" w:eastAsia="宋体"/>
                <w:sz w:val="24"/>
                <w:szCs w:val="24"/>
              </w:rPr>
              <w:t xml:space="preserve">1.制度及概述完整详实、科学合理，切实可行且符合项目实际需求得3分；</w:t>
            </w:r>
            <w:r/>
          </w:p>
          <w:p>
            <w:pPr>
              <w:pStyle w:val="985"/>
              <w:rPr>
                <w:rFonts w:hint="eastAsia" w:ascii="宋体" w:hAnsi="宋体" w:eastAsia="宋体"/>
                <w:sz w:val="24"/>
                <w:szCs w:val="24"/>
              </w:rPr>
            </w:pPr>
            <w:r>
              <w:rPr>
                <w:rFonts w:hint="eastAsia" w:ascii="宋体" w:hAnsi="宋体" w:eastAsia="宋体"/>
                <w:sz w:val="24"/>
                <w:szCs w:val="24"/>
              </w:rPr>
              <w:t xml:space="preserve">2.方案基本完整，具备一定合理性及可行性，基本满足项目实际需求得2分；</w:t>
            </w:r>
            <w:r/>
          </w:p>
          <w:p>
            <w:pPr>
              <w:pStyle w:val="985"/>
              <w:rPr>
                <w:rFonts w:hint="eastAsia" w:ascii="宋体" w:hAnsi="宋体" w:eastAsia="宋体"/>
                <w:sz w:val="24"/>
                <w:szCs w:val="24"/>
              </w:rPr>
            </w:pPr>
            <w:r>
              <w:rPr>
                <w:rFonts w:hint="eastAsia" w:ascii="宋体" w:hAnsi="宋体" w:eastAsia="宋体"/>
                <w:sz w:val="24"/>
                <w:szCs w:val="24"/>
              </w:rPr>
              <w:t xml:space="preserve">3.方案完整性、合理性、针对性、可行性有所欠缺，与采购人实际需求存在差距的得1分；</w:t>
            </w:r>
            <w:r/>
          </w:p>
          <w:p>
            <w:pPr>
              <w:pStyle w:val="985"/>
              <w:rPr>
                <w:rFonts w:hint="eastAsia" w:ascii="宋体" w:hAnsi="宋体" w:eastAsia="宋体"/>
                <w:sz w:val="24"/>
                <w:szCs w:val="24"/>
              </w:rPr>
            </w:pPr>
            <w:r>
              <w:rPr>
                <w:rFonts w:hint="eastAsia" w:ascii="宋体" w:hAnsi="宋体" w:eastAsia="宋体"/>
                <w:sz w:val="24"/>
                <w:szCs w:val="24"/>
              </w:rPr>
              <w:t xml:space="preserve">4.其余情况或未提供的得0分。</w:t>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故障处理方案</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投标人应提供故障处理方案，方案应包含但不限于针对本项目的安全保障措施、重大故障处理、故障响应时间等方面。</w:t>
            </w:r>
            <w:r/>
          </w:p>
          <w:p>
            <w:pPr>
              <w:pStyle w:val="985"/>
              <w:rPr>
                <w:rFonts w:hint="eastAsia" w:ascii="宋体" w:hAnsi="宋体" w:eastAsia="宋体"/>
                <w:sz w:val="24"/>
                <w:szCs w:val="24"/>
              </w:rPr>
            </w:pPr>
            <w:r>
              <w:rPr>
                <w:rFonts w:hint="eastAsia" w:ascii="宋体" w:hAnsi="宋体" w:eastAsia="宋体"/>
                <w:sz w:val="24"/>
                <w:szCs w:val="24"/>
              </w:rPr>
              <w:t xml:space="preserve">1.方案完整详实、科学合理、针对性强且切实可行，契合采购人实际需求的得3分；</w:t>
            </w:r>
            <w:r/>
          </w:p>
          <w:p>
            <w:pPr>
              <w:pStyle w:val="985"/>
              <w:rPr>
                <w:rFonts w:hint="eastAsia" w:ascii="宋体" w:hAnsi="宋体" w:eastAsia="宋体"/>
                <w:sz w:val="24"/>
                <w:szCs w:val="24"/>
              </w:rPr>
            </w:pPr>
            <w:r>
              <w:rPr>
                <w:rFonts w:hint="eastAsia" w:ascii="宋体" w:hAnsi="宋体" w:eastAsia="宋体"/>
                <w:sz w:val="24"/>
                <w:szCs w:val="24"/>
              </w:rPr>
              <w:t xml:space="preserve">2.方案基本完整，具备一定科学合理性及可行性，基本满足采购人实际需求的得2分；</w:t>
            </w:r>
            <w:r/>
          </w:p>
          <w:p>
            <w:pPr>
              <w:pStyle w:val="985"/>
              <w:rPr>
                <w:rFonts w:hint="eastAsia" w:ascii="宋体" w:hAnsi="宋体" w:eastAsia="宋体"/>
                <w:sz w:val="24"/>
                <w:szCs w:val="24"/>
              </w:rPr>
            </w:pPr>
            <w:r>
              <w:rPr>
                <w:rFonts w:hint="eastAsia" w:ascii="宋体" w:hAnsi="宋体" w:eastAsia="宋体"/>
                <w:sz w:val="24"/>
                <w:szCs w:val="24"/>
              </w:rPr>
              <w:t xml:space="preserve">3.方案完整性、合理性、针对性、</w:t>
            </w:r>
            <w:r>
              <w:rPr>
                <w:rFonts w:hint="eastAsia" w:ascii="宋体" w:hAnsi="宋体" w:eastAsia="宋体"/>
                <w:sz w:val="24"/>
                <w:szCs w:val="24"/>
              </w:rPr>
              <w:t xml:space="preserve">可行性有所欠缺，与采购人实际需求存在差距的得1分；</w:t>
            </w:r>
            <w:r/>
          </w:p>
          <w:p>
            <w:pPr>
              <w:pStyle w:val="985"/>
              <w:rPr>
                <w:rFonts w:hint="eastAsia" w:ascii="宋体" w:hAnsi="宋体" w:eastAsia="宋体"/>
                <w:sz w:val="24"/>
                <w:szCs w:val="24"/>
              </w:rPr>
            </w:pPr>
            <w:r>
              <w:rPr>
                <w:rFonts w:hint="eastAsia" w:ascii="宋体" w:hAnsi="宋体" w:eastAsia="宋体"/>
                <w:sz w:val="24"/>
                <w:szCs w:val="24"/>
              </w:rPr>
              <w:t xml:space="preserve">4.其余情况或未提供的得0分。</w:t>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人员配备方案</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ascii="宋体" w:hAnsi="宋体" w:eastAsia="宋体"/>
                <w:sz w:val="24"/>
                <w:szCs w:val="24"/>
              </w:rPr>
            </w:pPr>
            <w:r>
              <w:rPr>
                <w:rFonts w:ascii="宋体" w:hAnsi="宋体" w:eastAsia="宋体"/>
                <w:sz w:val="24"/>
                <w:szCs w:val="24"/>
              </w:rPr>
              <w:t xml:space="preserve">投标人应提供人员配备方案，方案应包含但不限于针对本项目拟设置维保团队人员数量、成员学历、职位、专业能力、相关经验等。</w:t>
            </w:r>
            <w:r/>
          </w:p>
          <w:p>
            <w:pPr>
              <w:pStyle w:val="985"/>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人员配备充足、设置合理、专业能力优秀，经验丰富的得</w:t>
            </w:r>
            <w:r>
              <w:rPr>
                <w:rFonts w:hint="eastAsia" w:ascii="宋体" w:hAnsi="宋体" w:eastAsia="宋体"/>
                <w:sz w:val="24"/>
                <w:szCs w:val="24"/>
              </w:rPr>
              <w:t xml:space="preserve">3</w:t>
            </w:r>
            <w:r>
              <w:rPr>
                <w:rFonts w:ascii="宋体" w:hAnsi="宋体" w:eastAsia="宋体"/>
                <w:sz w:val="24"/>
                <w:szCs w:val="24"/>
              </w:rPr>
              <w:t xml:space="preserve">分；</w:t>
            </w:r>
            <w:r/>
          </w:p>
          <w:p>
            <w:pPr>
              <w:pStyle w:val="985"/>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人员配备及设置较为合理，具备一定专业能力及相关经验的得</w:t>
            </w:r>
            <w:r>
              <w:rPr>
                <w:rFonts w:hint="eastAsia" w:ascii="宋体" w:hAnsi="宋体" w:eastAsia="宋体"/>
                <w:sz w:val="24"/>
                <w:szCs w:val="24"/>
              </w:rPr>
              <w:t xml:space="preserve">2</w:t>
            </w:r>
            <w:r>
              <w:rPr>
                <w:rFonts w:ascii="宋体" w:hAnsi="宋体" w:eastAsia="宋体"/>
                <w:sz w:val="24"/>
                <w:szCs w:val="24"/>
              </w:rPr>
              <w:t xml:space="preserve">分；</w:t>
            </w:r>
            <w:r>
              <w:rPr>
                <w:rFonts w:hint="eastAsia" w:ascii="宋体" w:hAnsi="宋体" w:eastAsia="宋体"/>
                <w:sz w:val="24"/>
                <w:szCs w:val="24"/>
              </w:rPr>
            </w:r>
            <w:r/>
          </w:p>
          <w:p>
            <w:pPr>
              <w:pStyle w:val="985"/>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人员配备、设置、专业能力及相关经验与本项目需求存在差距的得1分；</w:t>
            </w:r>
            <w:r>
              <w:rPr>
                <w:rFonts w:hint="eastAsia" w:ascii="宋体" w:hAnsi="宋体" w:eastAsia="宋体"/>
                <w:sz w:val="24"/>
                <w:szCs w:val="24"/>
              </w:rPr>
            </w:r>
            <w:r/>
          </w:p>
          <w:p>
            <w:pPr>
              <w:pStyle w:val="985"/>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其余情况或未提供的得0分。</w:t>
            </w:r>
            <w:r>
              <w:rPr>
                <w:rFonts w:hint="eastAsia" w:ascii="宋体" w:hAnsi="宋体" w:eastAsia="宋体"/>
                <w:sz w:val="24"/>
                <w:szCs w:val="24"/>
              </w:rPr>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7</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应急预案及质量保证措施方案</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依据投标人提供的针对本项目服务的应急预案及质量保证措施方案进行综合评分。</w:t>
            </w:r>
            <w:r/>
          </w:p>
          <w:p>
            <w:pPr>
              <w:pStyle w:val="985"/>
              <w:rPr>
                <w:rFonts w:hint="eastAsia" w:ascii="宋体" w:hAnsi="宋体" w:eastAsia="宋体"/>
                <w:sz w:val="24"/>
                <w:szCs w:val="24"/>
              </w:rPr>
            </w:pPr>
            <w:r>
              <w:rPr>
                <w:rFonts w:hint="eastAsia" w:ascii="宋体" w:hAnsi="宋体" w:eastAsia="宋体"/>
                <w:sz w:val="24"/>
                <w:szCs w:val="24"/>
              </w:rPr>
              <w:t xml:space="preserve">1.方案考虑全面，针对性强，针对本项目特点能提出切实可行解决方案、合理可行的得3分；</w:t>
            </w:r>
            <w:r/>
          </w:p>
          <w:p>
            <w:pPr>
              <w:pStyle w:val="985"/>
              <w:rPr>
                <w:rFonts w:hint="eastAsia" w:ascii="宋体" w:hAnsi="宋体" w:eastAsia="宋体"/>
                <w:sz w:val="24"/>
                <w:szCs w:val="24"/>
              </w:rPr>
            </w:pPr>
            <w:r>
              <w:rPr>
                <w:rFonts w:hint="eastAsia" w:ascii="宋体" w:hAnsi="宋体" w:eastAsia="宋体"/>
                <w:sz w:val="24"/>
                <w:szCs w:val="24"/>
              </w:rPr>
              <w:t xml:space="preserve">2.方案考虑较为全面，针对性较强，针对本项目特点能提出可行解决方案、基本合理可行的得2分；</w:t>
            </w:r>
            <w:r/>
          </w:p>
          <w:p>
            <w:pPr>
              <w:pStyle w:val="985"/>
              <w:rPr>
                <w:rFonts w:hint="eastAsia" w:ascii="宋体" w:hAnsi="宋体" w:eastAsia="宋体"/>
                <w:sz w:val="24"/>
                <w:szCs w:val="24"/>
              </w:rPr>
            </w:pPr>
            <w:r>
              <w:rPr>
                <w:rFonts w:hint="eastAsia" w:ascii="宋体" w:hAnsi="宋体" w:eastAsia="宋体"/>
                <w:sz w:val="24"/>
                <w:szCs w:val="24"/>
              </w:rPr>
              <w:t xml:space="preserve">3.方案编制合理但不够全面，欠缺针对性，针对本项目服务特点能提出相应解决方案的得1分；</w:t>
            </w:r>
            <w:r/>
          </w:p>
          <w:p>
            <w:pPr>
              <w:pStyle w:val="985"/>
              <w:rPr>
                <w:rFonts w:hint="eastAsia" w:ascii="宋体" w:hAnsi="宋体" w:eastAsia="宋体"/>
                <w:sz w:val="24"/>
                <w:szCs w:val="24"/>
              </w:rPr>
            </w:pPr>
            <w:r>
              <w:rPr>
                <w:rFonts w:hint="eastAsia" w:ascii="宋体" w:hAnsi="宋体" w:eastAsia="宋体"/>
                <w:sz w:val="24"/>
                <w:szCs w:val="24"/>
              </w:rPr>
              <w:t xml:space="preserve">4.方案不够合理，针对本项目服务特点提出的解决方案缺乏合理性及可行性的得0分。</w:t>
            </w:r>
            <w:r/>
          </w:p>
        </w:tc>
      </w:tr>
      <w:tr>
        <w:trPr>
          <w:trHeight w:val="90"/>
        </w:trPr>
        <w:tc>
          <w:tcPr>
            <w:tcBorders>
              <w:top w:val="single" w:color="000000" w:sz="4" w:space="0"/>
              <w:left w:val="single" w:color="000000" w:sz="6" w:space="0"/>
              <w:right w:val="single" w:color="000000" w:sz="6" w:space="0"/>
            </w:tcBorders>
            <w:tcW w:w="480"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000000" w:sz="4" w:space="0"/>
              <w:left w:val="single" w:color="000000" w:sz="6" w:space="0"/>
              <w:right w:val="single" w:color="000000" w:sz="6" w:space="0"/>
            </w:tcBorders>
            <w:tcW w:w="749"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培训方案</w:t>
            </w:r>
            <w:r/>
          </w:p>
        </w:tc>
        <w:tc>
          <w:tcPr>
            <w:tcBorders>
              <w:top w:val="single" w:color="000000" w:sz="4" w:space="0"/>
              <w:left w:val="single" w:color="000000" w:sz="6" w:space="0"/>
              <w:right w:val="single" w:color="000000" w:sz="6" w:space="0"/>
            </w:tcBorders>
            <w:tcW w:w="416" w:type="pct"/>
            <w:vAlign w:val="center"/>
            <w:textDirection w:val="lrTb"/>
            <w:noWrap w:val="false"/>
          </w:tcPr>
          <w:p>
            <w:pPr>
              <w:pStyle w:val="985"/>
              <w:jc w:val="center"/>
              <w:rPr>
                <w:rFonts w:hint="eastAsia" w:ascii="宋体" w:hAnsi="宋体" w:eastAsia="宋体"/>
                <w:sz w:val="24"/>
                <w:szCs w:val="24"/>
              </w:rPr>
            </w:pPr>
            <w:r>
              <w:rPr>
                <w:rFonts w:hint="eastAsia" w:ascii="宋体" w:hAnsi="宋体" w:eastAsia="宋体"/>
                <w:sz w:val="24"/>
                <w:szCs w:val="24"/>
              </w:rPr>
              <w:t xml:space="preserve">3分</w:t>
            </w:r>
            <w:r/>
          </w:p>
        </w:tc>
        <w:tc>
          <w:tcPr>
            <w:tcBorders>
              <w:top w:val="single" w:color="000000" w:sz="6" w:space="0"/>
              <w:left w:val="single" w:color="000000" w:sz="6" w:space="0"/>
              <w:right w:val="single" w:color="000000" w:sz="6" w:space="0"/>
            </w:tcBorders>
            <w:tcW w:w="3355" w:type="pct"/>
            <w:vAlign w:val="center"/>
            <w:textDirection w:val="lrTb"/>
            <w:noWrap w:val="false"/>
          </w:tcPr>
          <w:p>
            <w:pPr>
              <w:pStyle w:val="985"/>
              <w:rPr>
                <w:rFonts w:ascii="宋体" w:hAnsi="宋体" w:eastAsia="宋体"/>
                <w:sz w:val="24"/>
                <w:szCs w:val="24"/>
              </w:rPr>
            </w:pPr>
            <w:r>
              <w:rPr>
                <w:rFonts w:hint="eastAsia" w:ascii="宋体" w:hAnsi="宋体" w:eastAsia="宋体"/>
                <w:sz w:val="24"/>
                <w:szCs w:val="24"/>
              </w:rPr>
              <w:t xml:space="preserve">投标人应提供培训方案，方案应包含但不限于培训计划、培训内容、对接实施、人员安排、提升</w:t>
            </w:r>
            <w:r>
              <w:rPr>
                <w:rFonts w:hint="eastAsia" w:ascii="宋体" w:hAnsi="宋体" w:eastAsia="宋体"/>
                <w:sz w:val="24"/>
                <w:szCs w:val="24"/>
              </w:rPr>
              <w:t xml:space="preserve">临床应用水平及维修技术人员能力效果、以往案例等方面。</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1.方案完整详实、科学合理、针对性强且切实可行，契合采购人实际需求的得3分；</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2.方案基本完整，具备一定科学合理性及可行性，基本满足采购人实际需求的得2分；</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3.方案完整性、合理性、针对性、可行性有所欠缺，与采购人实际需求存在差距的得1分；</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4.其余情况或未提供的得0分。</w:t>
            </w:r>
            <w:r>
              <w:rPr>
                <w:rFonts w:ascii="宋体" w:hAnsi="宋体" w:eastAsia="宋体"/>
                <w:sz w:val="24"/>
                <w:szCs w:val="24"/>
              </w:rPr>
            </w:r>
            <w:r/>
          </w:p>
        </w:tc>
      </w:tr>
      <w:tr>
        <w:trPr>
          <w:trHeight w:val="2830"/>
        </w:trPr>
        <w:tc>
          <w:tcPr>
            <w:tcBorders>
              <w:top w:val="single" w:color="000000" w:sz="4" w:space="0"/>
              <w:left w:val="single" w:color="000000" w:sz="6" w:space="0"/>
              <w:bottom w:val="single" w:color="000000" w:sz="4" w:space="0"/>
              <w:right w:val="single" w:color="000000" w:sz="6" w:space="0"/>
            </w:tcBorders>
            <w:tcW w:w="480"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Borders>
              <w:top w:val="single" w:color="000000" w:sz="4" w:space="0"/>
              <w:left w:val="single" w:color="000000" w:sz="6" w:space="0"/>
              <w:bottom w:val="single" w:color="000000" w:sz="4" w:space="0"/>
              <w:right w:val="single" w:color="000000" w:sz="6" w:space="0"/>
            </w:tcBorders>
            <w:tcW w:w="749"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备件仓库</w:t>
            </w:r>
            <w:r>
              <w:rPr>
                <w:rFonts w:ascii="宋体" w:hAnsi="宋体" w:eastAsia="宋体"/>
                <w:sz w:val="24"/>
                <w:szCs w:val="24"/>
              </w:rPr>
            </w:r>
            <w:r/>
          </w:p>
        </w:tc>
        <w:tc>
          <w:tcPr>
            <w:tcBorders>
              <w:top w:val="single" w:color="000000" w:sz="4" w:space="0"/>
              <w:left w:val="single" w:color="000000" w:sz="6" w:space="0"/>
              <w:bottom w:val="single" w:color="000000" w:sz="4" w:space="0"/>
              <w:right w:val="single" w:color="000000" w:sz="6" w:space="0"/>
            </w:tcBorders>
            <w:tcW w:w="416"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分</w:t>
            </w:r>
            <w:r>
              <w:rPr>
                <w:rFonts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3355" w:type="pct"/>
            <w:vAlign w:val="center"/>
            <w:textDirection w:val="lrTb"/>
            <w:noWrap w:val="false"/>
          </w:tcPr>
          <w:p>
            <w:pPr>
              <w:pStyle w:val="985"/>
              <w:rPr>
                <w:rFonts w:hint="eastAsia" w:ascii="宋体" w:hAnsi="宋体" w:eastAsia="宋体"/>
                <w:sz w:val="24"/>
                <w:szCs w:val="24"/>
              </w:rPr>
            </w:pPr>
            <w:r>
              <w:rPr>
                <w:rFonts w:hint="eastAsia" w:ascii="宋体" w:hAnsi="宋体" w:eastAsia="宋体"/>
                <w:sz w:val="24"/>
                <w:szCs w:val="24"/>
              </w:rPr>
              <w:t xml:space="preserve">1、为保证快速响应、减少停机时间，投标人需提供本地化服务，提供泰兴市维修站点证明：租赁合同或自有产权证明、合同发票、合同付款的银行回执复印件；</w:t>
            </w:r>
            <w:r/>
          </w:p>
          <w:p>
            <w:pPr>
              <w:pStyle w:val="985"/>
              <w:rPr>
                <w:rFonts w:hint="eastAsia" w:ascii="宋体" w:hAnsi="宋体" w:eastAsia="宋体"/>
                <w:sz w:val="24"/>
                <w:szCs w:val="24"/>
              </w:rPr>
            </w:pPr>
            <w:r>
              <w:rPr>
                <w:rFonts w:hint="eastAsia" w:ascii="宋体" w:hAnsi="宋体" w:eastAsia="宋体"/>
                <w:sz w:val="24"/>
                <w:szCs w:val="24"/>
              </w:rPr>
              <w:t xml:space="preserve">在国内设有备件仓库≥2家（提供仓库租赁证明或产权证明、仓库租赁发票、仓库照片、平面布局图，中标后采购人实地考察）；</w:t>
            </w:r>
            <w:r/>
          </w:p>
          <w:p>
            <w:pPr>
              <w:pStyle w:val="985"/>
              <w:rPr>
                <w:rFonts w:hint="eastAsia" w:ascii="宋体" w:hAnsi="宋体" w:eastAsia="宋体"/>
                <w:sz w:val="24"/>
                <w:szCs w:val="24"/>
              </w:rPr>
            </w:pPr>
            <w:r>
              <w:rPr>
                <w:rFonts w:hint="eastAsia" w:ascii="宋体" w:hAnsi="宋体" w:eastAsia="宋体"/>
                <w:sz w:val="24"/>
                <w:szCs w:val="24"/>
              </w:rPr>
              <w:t xml:space="preserve">为本项目配备有不少于1辆专门运送配件和故障响应车辆（响应文件中提供和投标人所有权一致的车辆行驶证复印件和车辆图片）。</w:t>
            </w:r>
            <w:r/>
          </w:p>
          <w:p>
            <w:pPr>
              <w:pStyle w:val="985"/>
              <w:rPr>
                <w:rFonts w:ascii="宋体" w:hAnsi="宋体" w:eastAsia="宋体"/>
                <w:sz w:val="24"/>
                <w:szCs w:val="24"/>
              </w:rPr>
            </w:pPr>
            <w:r>
              <w:rPr>
                <w:rFonts w:hint="eastAsia" w:ascii="宋体" w:hAnsi="宋体" w:eastAsia="宋体"/>
                <w:sz w:val="24"/>
                <w:szCs w:val="24"/>
              </w:rPr>
              <w:t xml:space="preserve">提供完整有效以上材料的得</w:t>
            </w:r>
            <w:r>
              <w:rPr>
                <w:rFonts w:hint="eastAsia" w:ascii="宋体" w:hAnsi="宋体" w:eastAsia="宋体"/>
                <w:sz w:val="24"/>
                <w:szCs w:val="24"/>
              </w:rPr>
              <w:t xml:space="preserve">2</w:t>
            </w:r>
            <w:r>
              <w:rPr>
                <w:rFonts w:hint="eastAsia" w:ascii="宋体" w:hAnsi="宋体" w:eastAsia="宋体"/>
                <w:sz w:val="24"/>
                <w:szCs w:val="24"/>
              </w:rPr>
              <w:t xml:space="preserve">分。</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2、不提供或材料不足得0分。</w:t>
            </w:r>
            <w:r>
              <w:rPr>
                <w:rFonts w:ascii="宋体" w:hAnsi="宋体" w:eastAsia="宋体"/>
                <w:sz w:val="24"/>
                <w:szCs w:val="24"/>
              </w:rPr>
            </w:r>
            <w:r/>
          </w:p>
        </w:tc>
      </w:tr>
    </w:tbl>
    <w:p>
      <w:pPr>
        <w:pStyle w:val="1066"/>
        <w:ind w:firstLine="0"/>
        <w:rPr>
          <w:rFonts w:hint="eastAsia"/>
        </w:rPr>
      </w:pPr>
      <w:r>
        <w:rPr>
          <w:rFonts w:hint="eastAsia"/>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三、推荐中标候选人:</w:t>
      </w:r>
      <w:r>
        <w:rPr>
          <w:rFonts w:ascii="宋体" w:hAnsi="宋体" w:eastAsia="宋体" w:cs="仿宋"/>
          <w:b/>
          <w:sz w:val="24"/>
          <w:szCs w:val="24"/>
        </w:rPr>
      </w:r>
      <w:r/>
    </w:p>
    <w:p>
      <w:pPr>
        <w:pStyle w:val="985"/>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汇总上述各项分值（保留两位小数,小数点后第三位四舍五入），按总得分由高到低的顺序排列,综合得分最高的为中标候选人。</w:t>
      </w:r>
      <w:bookmarkEnd w:id="42"/>
      <w:r>
        <w:rPr>
          <w:rFonts w:ascii="宋体" w:hAnsi="宋体" w:eastAsia="宋体" w:cs="仿宋"/>
          <w:bCs/>
          <w:sz w:val="24"/>
          <w:szCs w:val="24"/>
        </w:rPr>
      </w:r>
      <w:r/>
    </w:p>
    <w:p>
      <w:pPr>
        <w:pStyle w:val="985"/>
        <w:rPr>
          <w:rFonts w:ascii="宋体" w:hAnsi="宋体" w:eastAsia="宋体"/>
        </w:rPr>
        <w:sectPr>
          <w:headerReference w:type="default" r:id="rId9"/>
          <w:footerReference w:type="default" r:id="rId12"/>
          <w:footerReference w:type="first" r:id="rId13"/>
          <w:footnotePr/>
          <w:endnotePr/>
          <w:type w:val="nextPage"/>
          <w:pgSz w:w="11906" w:h="16838" w:orient="portrait"/>
          <w:pgMar w:top="1440" w:right="1803" w:bottom="1440" w:left="1803" w:header="680" w:footer="737" w:gutter="0"/>
          <w:cols w:num="1" w:sep="0" w:space="720" w:equalWidth="1"/>
          <w:docGrid w:linePitch="360"/>
          <w:titlePg/>
        </w:sectPr>
      </w:pPr>
      <w:r>
        <w:rPr>
          <w:rFonts w:ascii="宋体" w:hAnsi="宋体" w:eastAsia="宋体"/>
        </w:rPr>
      </w:r>
      <w:r/>
    </w:p>
    <w:p>
      <w:pPr>
        <w:pStyle w:val="985"/>
        <w:jc w:val="center"/>
        <w:spacing w:line="300" w:lineRule="auto"/>
        <w:rPr>
          <w:rFonts w:ascii="宋体" w:hAnsi="宋体" w:eastAsia="宋体" w:cs="仿宋"/>
          <w:b/>
          <w:sz w:val="32"/>
          <w:szCs w:val="32"/>
        </w:rPr>
        <w:outlineLvl w:val="0"/>
      </w:pPr>
      <w:r>
        <w:rPr>
          <w:rFonts w:hint="eastAsia" w:ascii="宋体" w:hAnsi="宋体" w:eastAsia="宋体" w:cs="仿宋"/>
          <w:b/>
          <w:sz w:val="32"/>
          <w:szCs w:val="32"/>
        </w:rPr>
        <w:t xml:space="preserve">第五章 合同条款</w:t>
      </w:r>
      <w:r>
        <w:rPr>
          <w:rFonts w:hint="eastAsia" w:ascii="宋体" w:hAnsi="宋体" w:eastAsia="宋体"/>
          <w:bCs/>
          <w:sz w:val="24"/>
          <w:szCs w:val="21"/>
        </w:rPr>
        <w:t xml:space="preserve">（仅供参考）</w:t>
      </w:r>
      <w:r>
        <w:rPr>
          <w:rFonts w:ascii="宋体" w:hAnsi="宋体" w:eastAsia="宋体" w:cs="仿宋"/>
          <w:b/>
          <w:sz w:val="32"/>
          <w:szCs w:val="32"/>
        </w:rPr>
      </w:r>
      <w:r/>
    </w:p>
    <w:p>
      <w:pPr>
        <w:pStyle w:val="985"/>
        <w:jc w:val="left"/>
        <w:rPr>
          <w:rFonts w:ascii="宋体" w:hAnsi="宋体" w:eastAsia="宋体"/>
          <w:b/>
          <w:bCs/>
          <w:sz w:val="32"/>
          <w:szCs w:val="32"/>
        </w:rPr>
      </w:pPr>
      <w:r>
        <w:rPr>
          <w:rFonts w:hint="eastAsia" w:ascii="宋体" w:hAnsi="宋体" w:eastAsia="宋体"/>
          <w:b/>
          <w:bCs/>
          <w:sz w:val="32"/>
          <w:szCs w:val="32"/>
        </w:rPr>
        <w:t xml:space="preserve">甲方：</w:t>
      </w:r>
      <w:r>
        <w:rPr>
          <w:rFonts w:hint="eastAsia" w:ascii="宋体" w:hAnsi="宋体" w:eastAsia="宋体"/>
          <w:sz w:val="32"/>
          <w:szCs w:val="32"/>
          <w:u w:val="single"/>
        </w:rPr>
        <w:t xml:space="preserve"> </w:t>
      </w:r>
      <w:r>
        <w:rPr>
          <w:rFonts w:hint="eastAsia" w:ascii="宋体" w:hAnsi="宋体" w:eastAsia="宋体"/>
          <w:b/>
          <w:bCs/>
          <w:sz w:val="32"/>
          <w:szCs w:val="32"/>
          <w:u w:val="single"/>
        </w:rPr>
        <w:t xml:space="preserve">泰兴市卫生健康委员会</w:t>
      </w:r>
      <w:r>
        <w:rPr>
          <w:rFonts w:ascii="宋体" w:hAnsi="宋体" w:eastAsia="宋体"/>
          <w:b/>
          <w:bCs/>
          <w:sz w:val="32"/>
          <w:szCs w:val="32"/>
        </w:rPr>
      </w:r>
      <w:r/>
    </w:p>
    <w:p>
      <w:pPr>
        <w:pStyle w:val="985"/>
        <w:jc w:val="left"/>
        <w:rPr>
          <w:rFonts w:ascii="宋体" w:hAnsi="宋体" w:eastAsia="宋体"/>
          <w:sz w:val="21"/>
          <w:szCs w:val="22"/>
        </w:rPr>
      </w:pPr>
      <w:r>
        <w:rPr>
          <w:rFonts w:hint="eastAsia" w:ascii="宋体" w:hAnsi="宋体" w:eastAsia="宋体"/>
          <w:b/>
          <w:bCs/>
          <w:sz w:val="32"/>
          <w:szCs w:val="32"/>
        </w:rPr>
        <w:t xml:space="preserve">乙方：</w:t>
      </w:r>
      <w:r>
        <w:rPr>
          <w:rFonts w:hint="eastAsia" w:ascii="宋体" w:hAnsi="宋体" w:eastAsia="宋体"/>
          <w:sz w:val="32"/>
          <w:szCs w:val="32"/>
          <w:u w:val="single"/>
        </w:rPr>
        <w:t xml:space="preserve">            </w:t>
      </w:r>
      <w:r>
        <w:rPr>
          <w:rFonts w:hint="eastAsia" w:ascii="宋体" w:hAnsi="宋体" w:eastAsia="宋体"/>
          <w:sz w:val="32"/>
          <w:szCs w:val="32"/>
          <w:u w:val="single"/>
        </w:rPr>
        <w:t xml:space="preserve">       </w:t>
      </w:r>
      <w:r>
        <w:rPr>
          <w:rFonts w:ascii="宋体" w:hAnsi="宋体" w:eastAsia="宋体"/>
          <w:sz w:val="21"/>
          <w:szCs w:val="22"/>
        </w:rPr>
      </w:r>
      <w:r/>
    </w:p>
    <w:p>
      <w:pPr>
        <w:pStyle w:val="985"/>
        <w:spacing w:line="440" w:lineRule="exact"/>
        <w:widowControl/>
        <w:rPr>
          <w:rFonts w:ascii="宋体" w:hAnsi="宋体" w:eastAsia="宋体" w:cs="仿宋"/>
          <w:sz w:val="28"/>
          <w:szCs w:val="28"/>
        </w:rPr>
      </w:pPr>
      <w:r>
        <w:rPr>
          <w:rFonts w:hint="eastAsia" w:ascii="宋体" w:hAnsi="宋体" w:eastAsia="宋体" w:cs="仿宋"/>
          <w:sz w:val="28"/>
          <w:szCs w:val="28"/>
        </w:rPr>
        <w:t xml:space="preserve">甲、乙双方经过共同协商，就甲方所购买的下述医疗设备（“设备”）的服务事宜达成如下协议（以下简称“本合同”）。</w:t>
      </w:r>
      <w:r>
        <w:rPr>
          <w:rFonts w:ascii="宋体" w:hAnsi="宋体" w:eastAsia="宋体" w:cs="仿宋"/>
          <w:sz w:val="28"/>
          <w:szCs w:val="28"/>
        </w:rPr>
      </w:r>
      <w:r/>
    </w:p>
    <w:tbl>
      <w:tblPr>
        <w:tblW w:w="93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1"/>
        <w:gridCol w:w="6859"/>
      </w:tblGrid>
      <w:tr>
        <w:trPr>
          <w:trHeight w:val="239"/>
        </w:trPr>
        <w:tc>
          <w:tcPr>
            <w:shd w:val="pct10" w:color="auto" w:fill="auto"/>
            <w:tcW w:w="2501" w:type="dxa"/>
            <w:vAlign w:val="top"/>
            <w:textDirection w:val="lrTb"/>
            <w:noWrap w:val="false"/>
          </w:tcPr>
          <w:p>
            <w:pPr>
              <w:pStyle w:val="985"/>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rPr>
              <w:t xml:space="preserve">医院</w:t>
            </w:r>
            <w:r>
              <w:rPr>
                <w:rFonts w:hint="eastAsia" w:ascii="宋体" w:hAnsi="宋体" w:eastAsia="宋体" w:cs="仿宋"/>
                <w:b/>
                <w:bCs/>
                <w:sz w:val="24"/>
                <w:szCs w:val="24"/>
                <w:lang w:val="en-AU"/>
              </w:rPr>
              <w:t xml:space="preserve">名称:</w:t>
            </w:r>
            <w:r>
              <w:rPr>
                <w:rFonts w:ascii="宋体" w:hAnsi="宋体" w:eastAsia="宋体" w:cs="仿宋"/>
                <w:b/>
                <w:bCs/>
                <w:sz w:val="24"/>
                <w:szCs w:val="24"/>
                <w:lang w:val="en-AU"/>
              </w:rPr>
            </w:r>
            <w:r/>
          </w:p>
        </w:tc>
        <w:tc>
          <w:tcPr>
            <w:tcW w:w="6859"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r>
      <w:tr>
        <w:trPr/>
        <w:tc>
          <w:tcPr>
            <w:shd w:val="pct10" w:color="auto" w:fill="auto"/>
            <w:tcW w:w="2501" w:type="dxa"/>
            <w:vAlign w:val="top"/>
            <w:textDirection w:val="lrTb"/>
            <w:noWrap w:val="false"/>
          </w:tcPr>
          <w:p>
            <w:pPr>
              <w:pStyle w:val="985"/>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rPr>
              <w:t xml:space="preserve">医院</w:t>
            </w:r>
            <w:r>
              <w:rPr>
                <w:rFonts w:hint="eastAsia" w:ascii="宋体" w:hAnsi="宋体" w:eastAsia="宋体" w:cs="仿宋"/>
                <w:b/>
                <w:bCs/>
                <w:sz w:val="24"/>
                <w:szCs w:val="24"/>
                <w:lang w:val="en-AU"/>
              </w:rPr>
              <w:t xml:space="preserve">地址:</w:t>
            </w:r>
            <w:r>
              <w:rPr>
                <w:rFonts w:ascii="宋体" w:hAnsi="宋体" w:eastAsia="宋体" w:cs="仿宋"/>
                <w:b/>
                <w:bCs/>
                <w:sz w:val="24"/>
                <w:szCs w:val="24"/>
                <w:lang w:val="en-AU"/>
              </w:rPr>
            </w:r>
            <w:r/>
          </w:p>
        </w:tc>
        <w:tc>
          <w:tcPr>
            <w:tcW w:w="6859"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r>
      <w:tr>
        <w:trPr/>
        <w:tc>
          <w:tcPr>
            <w:shd w:val="pct10" w:color="auto" w:fill="auto"/>
            <w:tcW w:w="2501" w:type="dxa"/>
            <w:vAlign w:val="top"/>
            <w:textDirection w:val="lrTb"/>
            <w:noWrap w:val="false"/>
          </w:tcPr>
          <w:p>
            <w:pPr>
              <w:pStyle w:val="985"/>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rPr>
              <w:t xml:space="preserve">甲方</w:t>
            </w:r>
            <w:r>
              <w:rPr>
                <w:rFonts w:hint="eastAsia" w:ascii="宋体" w:hAnsi="宋体" w:eastAsia="宋体" w:cs="仿宋"/>
                <w:b/>
                <w:bCs/>
                <w:sz w:val="24"/>
                <w:szCs w:val="24"/>
                <w:lang w:val="en-AU"/>
              </w:rPr>
              <w:t xml:space="preserve">联系人及电话：</w:t>
            </w:r>
            <w:r>
              <w:rPr>
                <w:rFonts w:ascii="宋体" w:hAnsi="宋体" w:eastAsia="宋体" w:cs="仿宋"/>
                <w:b/>
                <w:bCs/>
                <w:sz w:val="24"/>
                <w:szCs w:val="24"/>
                <w:lang w:val="en-AU"/>
              </w:rPr>
            </w:r>
            <w:r/>
          </w:p>
        </w:tc>
        <w:tc>
          <w:tcPr>
            <w:tcW w:w="6859"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r>
      <w:tr>
        <w:trPr/>
        <w:tc>
          <w:tcPr>
            <w:shd w:val="pct10" w:color="auto" w:fill="auto"/>
            <w:tcW w:w="2501" w:type="dxa"/>
            <w:vAlign w:val="top"/>
            <w:textDirection w:val="lrTb"/>
            <w:noWrap w:val="false"/>
          </w:tcPr>
          <w:p>
            <w:pPr>
              <w:pStyle w:val="985"/>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rPr>
              <w:t xml:space="preserve">乙方</w:t>
            </w:r>
            <w:r>
              <w:rPr>
                <w:rFonts w:hint="eastAsia" w:ascii="宋体" w:hAnsi="宋体" w:eastAsia="宋体" w:cs="仿宋"/>
                <w:b/>
                <w:bCs/>
                <w:sz w:val="24"/>
                <w:szCs w:val="24"/>
                <w:lang w:val="en-AU"/>
              </w:rPr>
              <w:t xml:space="preserve">联系人及电话：</w:t>
            </w:r>
            <w:r>
              <w:rPr>
                <w:rFonts w:ascii="宋体" w:hAnsi="宋体" w:eastAsia="宋体" w:cs="仿宋"/>
                <w:b/>
                <w:bCs/>
                <w:sz w:val="24"/>
                <w:szCs w:val="24"/>
                <w:lang w:val="en-AU"/>
              </w:rPr>
            </w:r>
            <w:r/>
          </w:p>
        </w:tc>
        <w:tc>
          <w:tcPr>
            <w:tcW w:w="6859"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r>
      <w:tr>
        <w:trPr/>
        <w:tc>
          <w:tcPr>
            <w:shd w:val="pct10" w:color="auto" w:fill="auto"/>
            <w:tcW w:w="2501" w:type="dxa"/>
            <w:vAlign w:val="top"/>
            <w:textDirection w:val="lrTb"/>
            <w:noWrap w:val="false"/>
          </w:tcPr>
          <w:p>
            <w:pPr>
              <w:pStyle w:val="985"/>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服务合同类型:</w:t>
            </w:r>
            <w:r>
              <w:rPr>
                <w:rFonts w:ascii="宋体" w:hAnsi="宋体" w:eastAsia="宋体" w:cs="仿宋"/>
                <w:b/>
                <w:bCs/>
                <w:sz w:val="24"/>
                <w:szCs w:val="24"/>
                <w:lang w:val="en-AU"/>
              </w:rPr>
            </w:r>
            <w:r/>
          </w:p>
        </w:tc>
        <w:tc>
          <w:tcPr>
            <w:tcW w:w="6859" w:type="dxa"/>
            <w:vAlign w:val="top"/>
            <w:textDirection w:val="lrTb"/>
            <w:noWrap w:val="false"/>
          </w:tcPr>
          <w:p>
            <w:pPr>
              <w:pStyle w:val="985"/>
              <w:tabs>
                <w:tab w:val="left" w:pos="-720" w:leader="none"/>
              </w:tabs>
              <w:rPr>
                <w:rFonts w:ascii="宋体" w:hAnsi="宋体" w:eastAsia="宋体" w:cs="仿宋"/>
                <w:sz w:val="24"/>
                <w:szCs w:val="24"/>
                <w:lang w:val="en-AU"/>
              </w:rPr>
            </w:pPr>
            <w:r>
              <w:rPr>
                <w:rFonts w:hint="eastAsia" w:ascii="宋体" w:hAnsi="宋体" w:eastAsia="宋体" w:cs="仿宋"/>
                <w:sz w:val="24"/>
                <w:szCs w:val="24"/>
              </w:rPr>
              <w:t xml:space="preserve">标准服务合同</w:t>
            </w:r>
            <w:r>
              <w:rPr>
                <w:rFonts w:ascii="宋体" w:hAnsi="宋体" w:eastAsia="宋体" w:cs="仿宋"/>
                <w:sz w:val="24"/>
                <w:szCs w:val="24"/>
                <w:lang w:val="en-AU"/>
              </w:rPr>
            </w:r>
            <w:r/>
          </w:p>
        </w:tc>
      </w:tr>
      <w:tr>
        <w:trPr>
          <w:trHeight w:val="350"/>
        </w:trPr>
        <w:tc>
          <w:tcPr>
            <w:shd w:val="pct10" w:color="auto" w:fill="auto"/>
            <w:tcW w:w="2501" w:type="dxa"/>
            <w:vAlign w:val="top"/>
            <w:textDirection w:val="lrTb"/>
            <w:noWrap w:val="false"/>
          </w:tcPr>
          <w:p>
            <w:pPr>
              <w:pStyle w:val="985"/>
              <w:spacing w:line="44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服务合同编号:</w:t>
            </w:r>
            <w:r>
              <w:rPr>
                <w:rFonts w:ascii="宋体" w:hAnsi="宋体" w:eastAsia="宋体" w:cs="仿宋"/>
                <w:b/>
                <w:bCs/>
                <w:sz w:val="24"/>
                <w:szCs w:val="24"/>
                <w:lang w:val="en-AU"/>
              </w:rPr>
            </w:r>
            <w:r/>
          </w:p>
        </w:tc>
        <w:tc>
          <w:tcPr>
            <w:tcW w:w="6859" w:type="dxa"/>
            <w:vAlign w:val="top"/>
            <w:textDirection w:val="lrTb"/>
            <w:noWrap w:val="false"/>
          </w:tcPr>
          <w:p>
            <w:pPr>
              <w:pStyle w:val="985"/>
              <w:spacing w:line="440" w:lineRule="exact"/>
              <w:tabs>
                <w:tab w:val="left" w:pos="-720" w:leader="none"/>
              </w:tabs>
              <w:rPr>
                <w:rFonts w:ascii="宋体" w:hAnsi="宋体" w:eastAsia="宋体" w:cs="仿宋"/>
                <w:sz w:val="24"/>
                <w:szCs w:val="24"/>
              </w:rPr>
            </w:pPr>
            <w:r>
              <w:rPr>
                <w:rFonts w:ascii="宋体" w:hAnsi="宋体" w:eastAsia="宋体" w:cs="仿宋"/>
                <w:sz w:val="24"/>
                <w:szCs w:val="24"/>
              </w:rPr>
            </w:r>
            <w:r/>
          </w:p>
        </w:tc>
      </w:tr>
    </w:tbl>
    <w:p>
      <w:pPr>
        <w:pStyle w:val="985"/>
        <w:ind w:left="630" w:firstLine="560"/>
        <w:spacing w:line="440" w:lineRule="exact"/>
        <w:rPr>
          <w:rFonts w:ascii="宋体" w:hAnsi="宋体" w:eastAsia="宋体" w:cs="仿宋"/>
          <w:sz w:val="28"/>
          <w:szCs w:val="28"/>
        </w:rPr>
      </w:pPr>
      <w:r>
        <w:rPr>
          <w:rFonts w:ascii="宋体" w:hAnsi="宋体" w:eastAsia="宋体" w:cs="仿宋"/>
          <w:sz w:val="28"/>
          <w:szCs w:val="28"/>
        </w:rPr>
      </w:r>
      <w:r/>
    </w:p>
    <w:tbl>
      <w:tblPr>
        <w:tblW w:w="9407" w:type="dxa"/>
        <w:jc w:val="center"/>
        <w:tblInd w:w="0"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825"/>
        <w:gridCol w:w="780"/>
        <w:gridCol w:w="705"/>
        <w:gridCol w:w="1935"/>
        <w:gridCol w:w="1245"/>
        <w:gridCol w:w="2445"/>
      </w:tblGrid>
      <w:tr>
        <w:trPr>
          <w:trHeight w:val="422"/>
        </w:trPr>
        <w:tc>
          <w:tcPr>
            <w:tcW w:w="1472"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设备</w:t>
            </w:r>
            <w:r>
              <w:rPr>
                <w:rFonts w:hint="eastAsia" w:ascii="宋体" w:hAnsi="宋体" w:eastAsia="宋体" w:cs="仿宋"/>
                <w:b/>
                <w:bCs/>
                <w:sz w:val="24"/>
                <w:szCs w:val="24"/>
              </w:rPr>
              <w:t xml:space="preserve">名称</w:t>
            </w:r>
            <w:r>
              <w:rPr>
                <w:rFonts w:ascii="宋体" w:hAnsi="宋体" w:eastAsia="宋体" w:cs="仿宋"/>
                <w:b/>
                <w:bCs/>
                <w:sz w:val="24"/>
                <w:szCs w:val="24"/>
                <w:lang w:val="en-AU"/>
              </w:rPr>
            </w:r>
            <w:r/>
          </w:p>
        </w:tc>
        <w:tc>
          <w:tcPr>
            <w:tcW w:w="825"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rPr>
            </w:pPr>
            <w:r>
              <w:rPr>
                <w:rFonts w:hint="eastAsia" w:ascii="宋体" w:hAnsi="宋体" w:eastAsia="宋体" w:cs="仿宋"/>
                <w:b/>
                <w:bCs/>
                <w:sz w:val="24"/>
                <w:szCs w:val="24"/>
                <w:lang w:val="en-AU"/>
              </w:rPr>
              <w:t xml:space="preserve">设备</w:t>
            </w:r>
            <w:r>
              <w:rPr>
                <w:rFonts w:hint="eastAsia" w:ascii="宋体" w:hAnsi="宋体" w:eastAsia="宋体" w:cs="仿宋"/>
                <w:b/>
                <w:bCs/>
                <w:sz w:val="24"/>
                <w:szCs w:val="24"/>
              </w:rPr>
              <w:t xml:space="preserve">型号</w:t>
            </w:r>
            <w:r>
              <w:rPr>
                <w:rFonts w:ascii="宋体" w:hAnsi="宋体" w:eastAsia="宋体" w:cs="仿宋"/>
                <w:b/>
                <w:bCs/>
                <w:sz w:val="24"/>
                <w:szCs w:val="24"/>
              </w:rPr>
            </w:r>
            <w:r/>
          </w:p>
        </w:tc>
        <w:tc>
          <w:tcPr>
            <w:tcW w:w="780"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rPr>
            </w:pPr>
            <w:r>
              <w:rPr>
                <w:rFonts w:hint="eastAsia" w:ascii="宋体" w:hAnsi="宋体" w:eastAsia="宋体" w:cs="仿宋"/>
                <w:b/>
                <w:bCs/>
                <w:sz w:val="24"/>
                <w:szCs w:val="24"/>
              </w:rPr>
              <w:t xml:space="preserve">设备编号</w:t>
            </w:r>
            <w:r>
              <w:rPr>
                <w:rFonts w:ascii="宋体" w:hAnsi="宋体" w:eastAsia="宋体" w:cs="仿宋"/>
                <w:b/>
                <w:bCs/>
                <w:sz w:val="24"/>
                <w:szCs w:val="24"/>
              </w:rPr>
            </w:r>
            <w:r/>
          </w:p>
        </w:tc>
        <w:tc>
          <w:tcPr>
            <w:tcW w:w="705"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rPr>
              <w:t xml:space="preserve">数量</w:t>
            </w:r>
            <w:r>
              <w:rPr>
                <w:rFonts w:ascii="宋体" w:hAnsi="宋体" w:eastAsia="宋体" w:cs="仿宋"/>
                <w:b/>
                <w:bCs/>
                <w:sz w:val="24"/>
                <w:szCs w:val="24"/>
                <w:lang w:val="en-AU"/>
              </w:rPr>
            </w:r>
            <w:r/>
          </w:p>
        </w:tc>
        <w:tc>
          <w:tcPr>
            <w:tcW w:w="1935"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合同</w:t>
            </w:r>
            <w:r>
              <w:rPr>
                <w:rFonts w:ascii="宋体" w:hAnsi="宋体" w:eastAsia="宋体" w:cs="仿宋"/>
                <w:b/>
                <w:bCs/>
                <w:sz w:val="24"/>
                <w:szCs w:val="24"/>
                <w:lang w:val="en-AU"/>
              </w:rPr>
            </w:r>
            <w:r/>
          </w:p>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起止时间</w:t>
            </w:r>
            <w:r>
              <w:rPr>
                <w:rFonts w:ascii="宋体" w:hAnsi="宋体" w:eastAsia="宋体" w:cs="仿宋"/>
                <w:b/>
                <w:bCs/>
                <w:sz w:val="24"/>
                <w:szCs w:val="24"/>
                <w:lang w:val="en-AU"/>
              </w:rPr>
            </w:r>
            <w:r/>
          </w:p>
        </w:tc>
        <w:tc>
          <w:tcPr>
            <w:tcW w:w="1245"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定期保养</w:t>
            </w:r>
            <w:r>
              <w:rPr>
                <w:rFonts w:ascii="宋体" w:hAnsi="宋体" w:eastAsia="宋体" w:cs="仿宋"/>
                <w:b/>
                <w:bCs/>
                <w:sz w:val="24"/>
                <w:szCs w:val="24"/>
                <w:lang w:val="en-AU"/>
              </w:rPr>
            </w:r>
            <w:r/>
          </w:p>
          <w:p>
            <w:pPr>
              <w:pStyle w:val="985"/>
              <w:jc w:val="center"/>
              <w:spacing w:line="400" w:lineRule="exact"/>
              <w:tabs>
                <w:tab w:val="left" w:pos="-720" w:leader="none"/>
              </w:tabs>
              <w:rPr>
                <w:rFonts w:ascii="宋体" w:hAnsi="宋体" w:eastAsia="宋体" w:cs="仿宋"/>
                <w:b/>
                <w:bCs/>
                <w:sz w:val="24"/>
                <w:szCs w:val="24"/>
              </w:rPr>
            </w:pPr>
            <w:r>
              <w:rPr>
                <w:rFonts w:hint="eastAsia" w:ascii="宋体" w:hAnsi="宋体" w:eastAsia="宋体" w:cs="仿宋"/>
                <w:b/>
                <w:bCs/>
                <w:sz w:val="24"/>
                <w:szCs w:val="24"/>
                <w:lang w:val="en-AU"/>
              </w:rPr>
              <w:t xml:space="preserve">次/年</w:t>
            </w:r>
            <w:r>
              <w:rPr>
                <w:rFonts w:ascii="宋体" w:hAnsi="宋体" w:eastAsia="宋体" w:cs="仿宋"/>
                <w:b/>
                <w:bCs/>
                <w:sz w:val="24"/>
                <w:szCs w:val="24"/>
              </w:rPr>
            </w:r>
            <w:r/>
          </w:p>
        </w:tc>
        <w:tc>
          <w:tcPr>
            <w:tcW w:w="2445" w:type="dxa"/>
            <w:vAlign w:val="center"/>
            <w:textDirection w:val="lrTb"/>
            <w:noWrap w:val="false"/>
          </w:tcPr>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维修/保养服务总价</w:t>
            </w:r>
            <w:r>
              <w:rPr>
                <w:rFonts w:ascii="宋体" w:hAnsi="宋体" w:eastAsia="宋体" w:cs="仿宋"/>
                <w:b/>
                <w:bCs/>
                <w:sz w:val="24"/>
                <w:szCs w:val="24"/>
                <w:lang w:val="en-AU"/>
              </w:rPr>
            </w:r>
            <w:r/>
          </w:p>
          <w:p>
            <w:pPr>
              <w:pStyle w:val="985"/>
              <w:jc w:val="center"/>
              <w:spacing w:line="400" w:lineRule="exac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(人民币</w:t>
            </w:r>
            <w:r>
              <w:rPr>
                <w:rFonts w:hint="eastAsia" w:ascii="宋体" w:hAnsi="宋体" w:eastAsia="宋体" w:cs="仿宋"/>
                <w:b/>
                <w:bCs/>
                <w:sz w:val="24"/>
                <w:szCs w:val="24"/>
              </w:rPr>
              <w:t xml:space="preserve">/万元）</w:t>
            </w:r>
            <w:r>
              <w:rPr>
                <w:rFonts w:ascii="宋体" w:hAnsi="宋体" w:eastAsia="宋体" w:cs="仿宋"/>
                <w:b/>
                <w:bCs/>
                <w:sz w:val="24"/>
                <w:szCs w:val="24"/>
                <w:lang w:val="en-AU"/>
              </w:rPr>
            </w:r>
            <w:r/>
          </w:p>
        </w:tc>
      </w:tr>
      <w:tr>
        <w:trPr>
          <w:trHeight w:val="542"/>
        </w:trPr>
        <w:tc>
          <w:tcPr>
            <w:tcW w:w="1472" w:type="dxa"/>
            <w:vAlign w:val="center"/>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825" w:type="dxa"/>
            <w:vAlign w:val="center"/>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780" w:type="dxa"/>
            <w:vAlign w:val="top"/>
            <w:textDirection w:val="lrTb"/>
            <w:noWrap w:val="false"/>
          </w:tcPr>
          <w:p>
            <w:pPr>
              <w:pStyle w:val="985"/>
              <w:tabs>
                <w:tab w:val="left" w:pos="-720" w:leader="none"/>
              </w:tabs>
              <w:rPr>
                <w:rFonts w:ascii="宋体" w:hAnsi="宋体" w:eastAsia="宋体" w:cs="仿宋"/>
                <w:sz w:val="24"/>
                <w:szCs w:val="24"/>
              </w:rPr>
            </w:pPr>
            <w:r>
              <w:rPr>
                <w:rFonts w:ascii="宋体" w:hAnsi="宋体" w:eastAsia="宋体" w:cs="仿宋"/>
                <w:sz w:val="24"/>
                <w:szCs w:val="24"/>
              </w:rPr>
            </w:r>
            <w:r/>
          </w:p>
        </w:tc>
        <w:tc>
          <w:tcPr>
            <w:tcW w:w="705" w:type="dxa"/>
            <w:vAlign w:val="top"/>
            <w:textDirection w:val="lrTb"/>
            <w:noWrap w:val="false"/>
          </w:tcPr>
          <w:p>
            <w:pPr>
              <w:pStyle w:val="985"/>
              <w:tabs>
                <w:tab w:val="left" w:pos="-720" w:leader="none"/>
              </w:tabs>
              <w:rPr>
                <w:rFonts w:ascii="宋体" w:hAnsi="宋体" w:eastAsia="宋体" w:cs="仿宋"/>
                <w:sz w:val="24"/>
                <w:szCs w:val="24"/>
                <w:u w:val="single"/>
              </w:rPr>
            </w:pPr>
            <w:r>
              <w:rPr>
                <w:rFonts w:ascii="宋体" w:hAnsi="宋体" w:eastAsia="宋体" w:cs="仿宋"/>
                <w:sz w:val="24"/>
                <w:szCs w:val="24"/>
                <w:u w:val="single"/>
              </w:rPr>
            </w:r>
            <w:r/>
          </w:p>
        </w:tc>
        <w:tc>
          <w:tcPr>
            <w:tcW w:w="1935" w:type="dxa"/>
            <w:vAlign w:val="top"/>
            <w:textDirection w:val="lrTb"/>
            <w:noWrap w:val="false"/>
          </w:tcPr>
          <w:p>
            <w:pPr>
              <w:pStyle w:val="985"/>
              <w:tabs>
                <w:tab w:val="left" w:pos="-720" w:leader="none"/>
              </w:tabs>
              <w:rPr>
                <w:rFonts w:ascii="宋体" w:hAnsi="宋体" w:eastAsia="宋体" w:cs="仿宋"/>
                <w:sz w:val="24"/>
                <w:szCs w:val="24"/>
              </w:rPr>
            </w:pPr>
            <w:r>
              <w:rPr>
                <w:rFonts w:hint="eastAsia" w:ascii="宋体" w:hAnsi="宋体" w:eastAsia="宋体" w:cs="仿宋"/>
                <w:sz w:val="24"/>
                <w:szCs w:val="24"/>
              </w:rPr>
              <w:t xml:space="preserve">202</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年</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月</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日至202</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年</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月</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日</w:t>
            </w:r>
            <w:r>
              <w:rPr>
                <w:rFonts w:ascii="宋体" w:hAnsi="宋体" w:eastAsia="宋体" w:cs="仿宋"/>
                <w:sz w:val="24"/>
                <w:szCs w:val="24"/>
              </w:rPr>
            </w:r>
            <w:r/>
          </w:p>
        </w:tc>
        <w:tc>
          <w:tcPr>
            <w:tcW w:w="1245" w:type="dxa"/>
            <w:vAlign w:val="center"/>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2445" w:type="dxa"/>
            <w:vAlign w:val="center"/>
            <w:textDirection w:val="lrTb"/>
            <w:noWrap w:val="false"/>
          </w:tcPr>
          <w:p>
            <w:pPr>
              <w:pStyle w:val="985"/>
              <w:jc w:val="left"/>
              <w:tabs>
                <w:tab w:val="left" w:pos="-720" w:leader="none"/>
              </w:tabs>
              <w:rPr>
                <w:rFonts w:ascii="宋体" w:hAnsi="宋体" w:eastAsia="宋体"/>
                <w:sz w:val="21"/>
                <w:szCs w:val="22"/>
                <w:lang w:val="en-AU"/>
              </w:rPr>
            </w:pPr>
            <w:r>
              <w:rPr>
                <w:rFonts w:ascii="宋体" w:hAnsi="宋体" w:eastAsia="宋体"/>
                <w:sz w:val="21"/>
                <w:szCs w:val="22"/>
                <w:lang w:val="en-AU"/>
              </w:rPr>
            </w:r>
            <w:r/>
          </w:p>
          <w:p>
            <w:pPr>
              <w:pStyle w:val="985"/>
              <w:jc w:val="left"/>
              <w:rPr>
                <w:rFonts w:ascii="宋体" w:hAnsi="宋体" w:eastAsia="宋体"/>
                <w:sz w:val="21"/>
                <w:szCs w:val="22"/>
                <w:lang w:val="en-AU"/>
              </w:rPr>
            </w:pPr>
            <w:r>
              <w:rPr>
                <w:rFonts w:hint="eastAsia" w:ascii="宋体" w:hAnsi="宋体" w:eastAsia="宋体" w:cs="仿宋"/>
                <w:sz w:val="24"/>
                <w:szCs w:val="24"/>
                <w:lang w:val="en-AU"/>
              </w:rPr>
              <w:t xml:space="preserve">（备注：单价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万元/年</w:t>
            </w:r>
            <w:r>
              <w:rPr>
                <w:rFonts w:hint="eastAsia" w:ascii="宋体" w:hAnsi="宋体" w:eastAsia="宋体" w:cs="仿宋"/>
                <w:sz w:val="24"/>
                <w:szCs w:val="24"/>
                <w:lang w:val="en-AU"/>
              </w:rPr>
              <w:t xml:space="preserve">）</w:t>
            </w:r>
            <w:r>
              <w:rPr>
                <w:rFonts w:ascii="宋体" w:hAnsi="宋体" w:eastAsia="宋体"/>
                <w:sz w:val="21"/>
                <w:szCs w:val="22"/>
                <w:lang w:val="en-AU"/>
              </w:rPr>
            </w:r>
            <w:r/>
          </w:p>
        </w:tc>
      </w:tr>
      <w:tr>
        <w:trPr>
          <w:trHeight w:val="170"/>
        </w:trPr>
        <w:tc>
          <w:tcPr>
            <w:tcW w:w="1472" w:type="dxa"/>
            <w:vAlign w:val="center"/>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825" w:type="dxa"/>
            <w:vAlign w:val="center"/>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780"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705"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1935" w:type="dxa"/>
            <w:vAlign w:val="top"/>
            <w:textDirection w:val="lrTb"/>
            <w:noWrap w:val="false"/>
          </w:tcPr>
          <w:p>
            <w:pPr>
              <w:pStyle w:val="985"/>
              <w:tabs>
                <w:tab w:val="left" w:pos="-720" w:leader="none"/>
              </w:tabs>
              <w:rPr>
                <w:rFonts w:ascii="宋体" w:hAnsi="宋体" w:eastAsia="宋体" w:cs="仿宋"/>
                <w:sz w:val="24"/>
                <w:szCs w:val="24"/>
              </w:rPr>
            </w:pPr>
            <w:r>
              <w:rPr>
                <w:rFonts w:ascii="宋体" w:hAnsi="宋体" w:eastAsia="宋体" w:cs="仿宋"/>
                <w:sz w:val="24"/>
                <w:szCs w:val="24"/>
              </w:rPr>
            </w:r>
            <w:r/>
          </w:p>
        </w:tc>
        <w:tc>
          <w:tcPr>
            <w:tcW w:w="1245"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c>
          <w:tcPr>
            <w:tcW w:w="2445" w:type="dxa"/>
            <w:vAlign w:val="top"/>
            <w:textDirection w:val="lrTb"/>
            <w:noWrap w:val="false"/>
          </w:tcPr>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tc>
      </w:tr>
      <w:tr>
        <w:trPr>
          <w:cantSplit/>
        </w:trPr>
        <w:tc>
          <w:tcPr>
            <w:shd w:val="pct10" w:color="auto" w:fill="auto"/>
            <w:tcBorders>
              <w:bottom w:val="single" w:color="000000" w:sz="4" w:space="0"/>
            </w:tcBorders>
            <w:tcW w:w="1472" w:type="dxa"/>
            <w:vAlign w:val="top"/>
            <w:textDirection w:val="lrTb"/>
            <w:noWrap w:val="false"/>
          </w:tcPr>
          <w:p>
            <w:pPr>
              <w:pStyle w:val="985"/>
              <w:jc w:val="left"/>
              <w:tabs>
                <w:tab w:val="left" w:pos="-720" w:leader="none"/>
              </w:tabs>
              <w:rPr>
                <w:rFonts w:ascii="宋体" w:hAnsi="宋体" w:eastAsia="宋体" w:cs="仿宋"/>
                <w:sz w:val="24"/>
                <w:szCs w:val="24"/>
                <w:lang w:val="en-AU"/>
              </w:rPr>
            </w:pPr>
            <w:r>
              <w:rPr>
                <w:rFonts w:hint="eastAsia" w:ascii="宋体" w:hAnsi="宋体" w:eastAsia="宋体" w:cs="仿宋"/>
                <w:sz w:val="24"/>
                <w:szCs w:val="24"/>
                <w:lang w:val="en-AU"/>
              </w:rPr>
              <w:t xml:space="preserve">维保总价格（人民币</w:t>
            </w:r>
            <w:r>
              <w:rPr>
                <w:rFonts w:hint="eastAsia" w:ascii="宋体" w:hAnsi="宋体" w:eastAsia="宋体" w:cs="仿宋"/>
                <w:sz w:val="24"/>
                <w:szCs w:val="24"/>
              </w:rPr>
              <w:t xml:space="preserve">）</w:t>
            </w:r>
            <w:r>
              <w:rPr>
                <w:rFonts w:ascii="宋体" w:hAnsi="宋体" w:eastAsia="宋体" w:cs="仿宋"/>
                <w:sz w:val="24"/>
                <w:szCs w:val="24"/>
                <w:lang w:val="en-AU"/>
              </w:rPr>
            </w:r>
            <w:r/>
          </w:p>
        </w:tc>
        <w:tc>
          <w:tcPr>
            <w:gridSpan w:val="6"/>
            <w:shd w:val="pct10" w:color="auto" w:fill="auto"/>
            <w:tcBorders>
              <w:top w:val="single" w:color="000000" w:sz="4" w:space="0"/>
              <w:bottom w:val="single" w:color="000000" w:sz="4" w:space="0"/>
            </w:tcBorders>
            <w:tcW w:w="7935" w:type="dxa"/>
            <w:vAlign w:val="center"/>
            <w:textDirection w:val="lrTb"/>
            <w:noWrap w:val="false"/>
          </w:tcPr>
          <w:p>
            <w:pPr>
              <w:pStyle w:val="985"/>
              <w:tabs>
                <w:tab w:val="left" w:pos="-720" w:leader="none"/>
              </w:tabs>
              <w:rPr>
                <w:rFonts w:ascii="宋体" w:hAnsi="宋体" w:eastAsia="宋体" w:cs="仿宋"/>
                <w:sz w:val="24"/>
                <w:szCs w:val="24"/>
                <w:lang w:val="en-AU"/>
              </w:rPr>
            </w:pPr>
            <w:r>
              <w:rPr>
                <w:rFonts w:hint="eastAsia" w:ascii="宋体" w:hAnsi="宋体" w:eastAsia="宋体" w:cs="仿宋"/>
                <w:sz w:val="24"/>
                <w:szCs w:val="24"/>
                <w:lang w:val="en-AU"/>
              </w:rPr>
              <w:t xml:space="preserve">大写金额：                   小写金额：</w:t>
            </w:r>
            <w:r>
              <w:rPr>
                <w:rFonts w:ascii="宋体" w:hAnsi="宋体" w:eastAsia="宋体" w:cs="仿宋"/>
                <w:sz w:val="24"/>
                <w:szCs w:val="24"/>
                <w:lang w:val="en-AU"/>
              </w:rPr>
            </w:r>
            <w:r/>
          </w:p>
        </w:tc>
      </w:tr>
    </w:tbl>
    <w:p>
      <w:pPr>
        <w:pStyle w:val="985"/>
        <w:tabs>
          <w:tab w:val="left" w:pos="-720" w:leader="none"/>
        </w:tabs>
        <w:rPr>
          <w:rFonts w:ascii="宋体" w:hAnsi="宋体" w:eastAsia="宋体" w:cs="仿宋"/>
          <w:sz w:val="24"/>
          <w:szCs w:val="24"/>
          <w:lang w:val="en-AU"/>
        </w:rPr>
      </w:pPr>
      <w:r>
        <w:rPr>
          <w:rFonts w:ascii="宋体" w:hAnsi="宋体" w:eastAsia="宋体" w:cs="仿宋"/>
          <w:sz w:val="24"/>
          <w:szCs w:val="24"/>
          <w:lang w:val="en-AU"/>
        </w:rPr>
      </w:r>
      <w:r/>
    </w:p>
    <w:p>
      <w:pPr>
        <w:pStyle w:val="985"/>
        <w:jc w:val="left"/>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付款时间表：</w:t>
      </w:r>
      <w:r>
        <w:rPr>
          <w:rFonts w:ascii="宋体" w:hAnsi="宋体" w:eastAsia="宋体" w:cs="仿宋"/>
          <w:b/>
          <w:bCs/>
          <w:sz w:val="24"/>
          <w:szCs w:val="24"/>
          <w:lang w:val="en-AU"/>
        </w:rPr>
      </w:r>
      <w:r/>
    </w:p>
    <w:tbl>
      <w:tblPr>
        <w:tblW w:w="493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19"/>
        <w:gridCol w:w="1907"/>
        <w:gridCol w:w="1829"/>
        <w:gridCol w:w="1961"/>
      </w:tblGrid>
      <w:tr>
        <w:trPr>
          <w:trHeight w:val="532"/>
        </w:trPr>
        <w:tc>
          <w:tcPr>
            <w:tcW w:w="2721" w:type="dxa"/>
            <w:vAlign w:val="center"/>
            <w:textDirection w:val="lrTb"/>
            <w:noWrap w:val="false"/>
          </w:tcPr>
          <w:p>
            <w:pPr>
              <w:pStyle w:val="985"/>
              <w:jc w:val="center"/>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rPr>
              <w:t xml:space="preserve">甲方</w:t>
            </w:r>
            <w:r>
              <w:rPr>
                <w:rFonts w:hint="eastAsia" w:ascii="宋体" w:hAnsi="宋体" w:eastAsia="宋体" w:cs="仿宋"/>
                <w:b/>
                <w:bCs/>
                <w:sz w:val="24"/>
                <w:szCs w:val="24"/>
                <w:lang w:val="en-AU"/>
              </w:rPr>
              <w:t xml:space="preserve">付款时间</w:t>
            </w:r>
            <w:r>
              <w:rPr>
                <w:rFonts w:ascii="宋体" w:hAnsi="宋体" w:eastAsia="宋体" w:cs="仿宋"/>
                <w:b/>
                <w:bCs/>
                <w:sz w:val="24"/>
                <w:szCs w:val="24"/>
                <w:lang w:val="en-AU"/>
              </w:rPr>
            </w:r>
            <w:r/>
          </w:p>
        </w:tc>
        <w:tc>
          <w:tcPr>
            <w:tcW w:w="1907" w:type="dxa"/>
            <w:vAlign w:val="center"/>
            <w:textDirection w:val="lrTb"/>
            <w:noWrap w:val="false"/>
          </w:tcPr>
          <w:p>
            <w:pPr>
              <w:pStyle w:val="985"/>
              <w:jc w:val="center"/>
              <w:tabs>
                <w:tab w:val="left" w:pos="-720" w:leader="none"/>
              </w:tabs>
              <w:rPr>
                <w:rFonts w:ascii="宋体" w:hAnsi="宋体" w:eastAsia="宋体" w:cs="仿宋"/>
                <w:b/>
                <w:bCs/>
                <w:sz w:val="24"/>
                <w:szCs w:val="24"/>
                <w:u w:val="single"/>
              </w:rPr>
            </w:pPr>
            <w:r>
              <w:rPr>
                <w:rFonts w:hint="eastAsia" w:ascii="宋体" w:hAnsi="宋体" w:eastAsia="宋体" w:cs="仿宋"/>
                <w:b/>
                <w:bCs/>
                <w:sz w:val="24"/>
                <w:szCs w:val="24"/>
              </w:rPr>
              <w:t xml:space="preserve">202</w:t>
            </w:r>
            <w:r>
              <w:rPr>
                <w:rFonts w:hint="eastAsia" w:ascii="宋体" w:hAnsi="宋体" w:eastAsia="宋体" w:cs="仿宋"/>
                <w:b/>
                <w:bCs/>
                <w:sz w:val="24"/>
                <w:szCs w:val="24"/>
                <w:u w:val="single"/>
              </w:rPr>
              <w:t xml:space="preserve"> </w:t>
            </w:r>
            <w:r>
              <w:rPr>
                <w:rFonts w:hint="eastAsia" w:ascii="宋体" w:hAnsi="宋体" w:eastAsia="宋体" w:cs="仿宋"/>
                <w:b/>
                <w:bCs/>
                <w:sz w:val="24"/>
                <w:szCs w:val="24"/>
              </w:rPr>
              <w:t xml:space="preserve">年</w:t>
            </w:r>
            <w:r>
              <w:rPr>
                <w:rFonts w:hint="eastAsia" w:ascii="宋体" w:hAnsi="宋体" w:eastAsia="宋体" w:cs="仿宋"/>
                <w:b/>
                <w:bCs/>
                <w:sz w:val="24"/>
                <w:szCs w:val="24"/>
                <w:u w:val="single"/>
              </w:rPr>
              <w:t xml:space="preserve"> </w:t>
            </w:r>
            <w:r>
              <w:rPr>
                <w:rFonts w:hint="eastAsia" w:ascii="宋体" w:hAnsi="宋体" w:eastAsia="宋体" w:cs="仿宋"/>
                <w:b/>
                <w:bCs/>
                <w:sz w:val="24"/>
                <w:szCs w:val="24"/>
              </w:rPr>
              <w:t xml:space="preserve">月</w:t>
            </w:r>
            <w:r>
              <w:rPr>
                <w:rFonts w:ascii="宋体" w:hAnsi="宋体" w:eastAsia="宋体" w:cs="仿宋"/>
                <w:b/>
                <w:bCs/>
                <w:sz w:val="24"/>
                <w:szCs w:val="24"/>
                <w:u w:val="single"/>
              </w:rPr>
            </w:r>
            <w:r/>
          </w:p>
        </w:tc>
        <w:tc>
          <w:tcPr>
            <w:tcW w:w="1829" w:type="dxa"/>
            <w:vAlign w:val="center"/>
            <w:textDirection w:val="lrTb"/>
            <w:noWrap w:val="false"/>
          </w:tcPr>
          <w:p>
            <w:pPr>
              <w:pStyle w:val="985"/>
              <w:jc w:val="center"/>
              <w:tabs>
                <w:tab w:val="left" w:pos="-720" w:leader="none"/>
              </w:tabs>
              <w:rPr>
                <w:rFonts w:ascii="宋体" w:hAnsi="宋体" w:eastAsia="宋体" w:cs="仿宋"/>
                <w:b/>
                <w:bCs/>
                <w:sz w:val="24"/>
                <w:szCs w:val="24"/>
              </w:rPr>
            </w:pPr>
            <w:r>
              <w:rPr>
                <w:rFonts w:hint="eastAsia" w:ascii="宋体" w:hAnsi="宋体" w:eastAsia="宋体" w:cs="仿宋"/>
                <w:b/>
                <w:bCs/>
                <w:sz w:val="24"/>
                <w:szCs w:val="24"/>
              </w:rPr>
              <w:t xml:space="preserve">202</w:t>
            </w:r>
            <w:r>
              <w:rPr>
                <w:rFonts w:hint="eastAsia" w:ascii="宋体" w:hAnsi="宋体" w:eastAsia="宋体" w:cs="仿宋"/>
                <w:b/>
                <w:bCs/>
                <w:sz w:val="24"/>
                <w:szCs w:val="24"/>
                <w:u w:val="single"/>
              </w:rPr>
              <w:t xml:space="preserve"> </w:t>
            </w:r>
            <w:r>
              <w:rPr>
                <w:rFonts w:hint="eastAsia" w:ascii="宋体" w:hAnsi="宋体" w:eastAsia="宋体" w:cs="仿宋"/>
                <w:b/>
                <w:bCs/>
                <w:sz w:val="24"/>
                <w:szCs w:val="24"/>
              </w:rPr>
              <w:t xml:space="preserve">年</w:t>
            </w:r>
            <w:r>
              <w:rPr>
                <w:rFonts w:hint="eastAsia" w:ascii="宋体" w:hAnsi="宋体" w:eastAsia="宋体" w:cs="仿宋"/>
                <w:b/>
                <w:bCs/>
                <w:sz w:val="24"/>
                <w:szCs w:val="24"/>
                <w:u w:val="single"/>
              </w:rPr>
              <w:t xml:space="preserve"> </w:t>
            </w:r>
            <w:r>
              <w:rPr>
                <w:rFonts w:hint="eastAsia" w:ascii="宋体" w:hAnsi="宋体" w:eastAsia="宋体" w:cs="仿宋"/>
                <w:b/>
                <w:bCs/>
                <w:sz w:val="24"/>
                <w:szCs w:val="24"/>
              </w:rPr>
              <w:t xml:space="preserve">月</w:t>
            </w:r>
            <w:r>
              <w:rPr>
                <w:rFonts w:ascii="宋体" w:hAnsi="宋体" w:eastAsia="宋体" w:cs="仿宋"/>
                <w:b/>
                <w:bCs/>
                <w:sz w:val="24"/>
                <w:szCs w:val="24"/>
              </w:rPr>
            </w:r>
            <w:r/>
          </w:p>
        </w:tc>
        <w:tc>
          <w:tcPr>
            <w:tcW w:w="1961" w:type="dxa"/>
            <w:vAlign w:val="center"/>
            <w:textDirection w:val="lrTb"/>
            <w:noWrap w:val="false"/>
          </w:tcPr>
          <w:p>
            <w:pPr>
              <w:pStyle w:val="985"/>
              <w:jc w:val="center"/>
              <w:tabs>
                <w:tab w:val="left" w:pos="-720" w:leader="none"/>
              </w:tabs>
              <w:rPr>
                <w:rFonts w:ascii="宋体" w:hAnsi="宋体" w:eastAsia="宋体" w:cs="仿宋"/>
                <w:b/>
                <w:bCs/>
                <w:sz w:val="24"/>
                <w:szCs w:val="24"/>
              </w:rPr>
            </w:pPr>
            <w:r>
              <w:rPr>
                <w:rFonts w:hint="eastAsia" w:ascii="宋体" w:hAnsi="宋体" w:eastAsia="宋体" w:cs="仿宋"/>
                <w:b/>
                <w:bCs/>
                <w:sz w:val="24"/>
                <w:szCs w:val="24"/>
              </w:rPr>
              <w:t xml:space="preserve">202</w:t>
            </w:r>
            <w:r>
              <w:rPr>
                <w:rFonts w:hint="eastAsia" w:ascii="宋体" w:hAnsi="宋体" w:eastAsia="宋体" w:cs="仿宋"/>
                <w:b/>
                <w:bCs/>
                <w:sz w:val="24"/>
                <w:szCs w:val="24"/>
                <w:u w:val="single"/>
              </w:rPr>
              <w:t xml:space="preserve"> </w:t>
            </w:r>
            <w:r>
              <w:rPr>
                <w:rFonts w:hint="eastAsia" w:ascii="宋体" w:hAnsi="宋体" w:eastAsia="宋体" w:cs="仿宋"/>
                <w:b/>
                <w:bCs/>
                <w:sz w:val="24"/>
                <w:szCs w:val="24"/>
              </w:rPr>
              <w:t xml:space="preserve">年</w:t>
            </w:r>
            <w:r>
              <w:rPr>
                <w:rFonts w:hint="eastAsia" w:ascii="宋体" w:hAnsi="宋体" w:eastAsia="宋体" w:cs="仿宋"/>
                <w:b/>
                <w:bCs/>
                <w:sz w:val="24"/>
                <w:szCs w:val="24"/>
                <w:u w:val="single"/>
              </w:rPr>
              <w:t xml:space="preserve"> </w:t>
            </w:r>
            <w:r>
              <w:rPr>
                <w:rFonts w:hint="eastAsia" w:ascii="宋体" w:hAnsi="宋体" w:eastAsia="宋体" w:cs="仿宋"/>
                <w:b/>
                <w:bCs/>
                <w:sz w:val="24"/>
                <w:szCs w:val="24"/>
              </w:rPr>
              <w:t xml:space="preserve">月</w:t>
            </w:r>
            <w:r>
              <w:rPr>
                <w:rFonts w:ascii="宋体" w:hAnsi="宋体" w:eastAsia="宋体" w:cs="仿宋"/>
                <w:b/>
                <w:bCs/>
                <w:sz w:val="24"/>
                <w:szCs w:val="24"/>
              </w:rPr>
            </w:r>
            <w:r/>
          </w:p>
        </w:tc>
      </w:tr>
      <w:tr>
        <w:trPr>
          <w:trHeight w:val="526"/>
        </w:trPr>
        <w:tc>
          <w:tcPr>
            <w:tcW w:w="2721" w:type="dxa"/>
            <w:vAlign w:val="center"/>
            <w:textDirection w:val="lrTb"/>
            <w:noWrap w:val="false"/>
          </w:tcPr>
          <w:p>
            <w:pPr>
              <w:pStyle w:val="985"/>
              <w:jc w:val="center"/>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应付金额（人民币）</w:t>
            </w:r>
            <w:r>
              <w:rPr>
                <w:rFonts w:ascii="宋体" w:hAnsi="宋体" w:eastAsia="宋体" w:cs="仿宋"/>
                <w:b/>
                <w:bCs/>
                <w:sz w:val="24"/>
                <w:szCs w:val="24"/>
                <w:lang w:val="en-AU"/>
              </w:rPr>
            </w:r>
            <w:r/>
          </w:p>
        </w:tc>
        <w:tc>
          <w:tcPr>
            <w:tcW w:w="1907" w:type="dxa"/>
            <w:vAlign w:val="center"/>
            <w:textDirection w:val="lrTb"/>
            <w:noWrap w:val="false"/>
          </w:tcPr>
          <w:p>
            <w:pPr>
              <w:pStyle w:val="985"/>
              <w:jc w:val="center"/>
              <w:tabs>
                <w:tab w:val="left" w:pos="-720" w:leader="none"/>
              </w:tabs>
              <w:rPr>
                <w:rFonts w:ascii="宋体" w:hAnsi="宋体" w:eastAsia="宋体" w:cs="仿宋"/>
                <w:b/>
                <w:bCs/>
                <w:sz w:val="24"/>
                <w:szCs w:val="24"/>
              </w:rPr>
            </w:pPr>
            <w:r>
              <w:rPr>
                <w:rFonts w:ascii="宋体" w:hAnsi="宋体" w:eastAsia="宋体" w:cs="仿宋"/>
                <w:b/>
                <w:bCs/>
                <w:sz w:val="24"/>
                <w:szCs w:val="24"/>
              </w:rPr>
            </w:r>
            <w:r/>
          </w:p>
        </w:tc>
        <w:tc>
          <w:tcPr>
            <w:tcW w:w="1829" w:type="dxa"/>
            <w:vAlign w:val="center"/>
            <w:textDirection w:val="lrTb"/>
            <w:noWrap w:val="false"/>
          </w:tcPr>
          <w:p>
            <w:pPr>
              <w:pStyle w:val="985"/>
              <w:jc w:val="center"/>
              <w:tabs>
                <w:tab w:val="left" w:pos="-720" w:leader="none"/>
              </w:tabs>
              <w:rPr>
                <w:rFonts w:ascii="宋体" w:hAnsi="宋体" w:eastAsia="宋体" w:cs="仿宋"/>
                <w:b/>
                <w:bCs/>
                <w:sz w:val="24"/>
                <w:szCs w:val="24"/>
                <w:lang w:val="en-AU"/>
              </w:rPr>
            </w:pPr>
            <w:r>
              <w:rPr>
                <w:rFonts w:ascii="宋体" w:hAnsi="宋体" w:eastAsia="宋体" w:cs="仿宋"/>
                <w:b/>
                <w:bCs/>
                <w:sz w:val="24"/>
                <w:szCs w:val="24"/>
                <w:lang w:val="en-AU"/>
              </w:rPr>
            </w:r>
            <w:r/>
          </w:p>
        </w:tc>
        <w:tc>
          <w:tcPr>
            <w:tcW w:w="1961" w:type="dxa"/>
            <w:vAlign w:val="center"/>
            <w:textDirection w:val="lrTb"/>
            <w:noWrap w:val="false"/>
          </w:tcPr>
          <w:p>
            <w:pPr>
              <w:pStyle w:val="985"/>
              <w:jc w:val="center"/>
              <w:tabs>
                <w:tab w:val="left" w:pos="-720" w:leader="none"/>
              </w:tabs>
              <w:rPr>
                <w:rFonts w:ascii="宋体" w:hAnsi="宋体" w:eastAsia="宋体" w:cs="仿宋"/>
                <w:b/>
                <w:bCs/>
                <w:sz w:val="24"/>
                <w:szCs w:val="24"/>
                <w:lang w:val="en-AU"/>
              </w:rPr>
            </w:pPr>
            <w:r>
              <w:rPr>
                <w:rFonts w:ascii="宋体" w:hAnsi="宋体" w:eastAsia="宋体" w:cs="仿宋"/>
                <w:b/>
                <w:bCs/>
                <w:sz w:val="24"/>
                <w:szCs w:val="24"/>
                <w:lang w:val="en-AU"/>
              </w:rPr>
            </w:r>
            <w:r/>
          </w:p>
        </w:tc>
      </w:tr>
    </w:tbl>
    <w:p>
      <w:pPr>
        <w:pStyle w:val="985"/>
        <w:jc w:val="center"/>
        <w:tabs>
          <w:tab w:val="left" w:pos="-720" w:leader="none"/>
        </w:tabs>
        <w:rPr>
          <w:rFonts w:ascii="宋体" w:hAnsi="宋体" w:eastAsia="宋体" w:cs="仿宋"/>
          <w:b/>
          <w:bCs/>
          <w:sz w:val="24"/>
          <w:szCs w:val="24"/>
        </w:rPr>
      </w:pPr>
      <w:r>
        <w:rPr>
          <w:rFonts w:ascii="宋体" w:hAnsi="宋体" w:eastAsia="宋体" w:cs="仿宋"/>
          <w:b/>
          <w:bCs/>
          <w:sz w:val="24"/>
          <w:szCs w:val="24"/>
        </w:rPr>
      </w:r>
      <w:r/>
    </w:p>
    <w:p>
      <w:pPr>
        <w:pStyle w:val="985"/>
        <w:ind w:firstLine="560"/>
        <w:spacing w:line="440" w:lineRule="exact"/>
        <w:tabs>
          <w:tab w:val="left" w:pos="-720" w:leader="none"/>
        </w:tabs>
        <w:rPr>
          <w:rFonts w:ascii="宋体" w:hAnsi="宋体" w:eastAsia="宋体" w:cs="仿宋"/>
          <w:sz w:val="28"/>
          <w:szCs w:val="28"/>
        </w:rPr>
      </w:pPr>
      <w:r>
        <w:rPr>
          <w:rFonts w:hint="eastAsia" w:ascii="宋体" w:hAnsi="宋体" w:eastAsia="宋体" w:cs="仿宋"/>
          <w:sz w:val="28"/>
          <w:szCs w:val="28"/>
        </w:rPr>
        <w:t xml:space="preserve">服务合同条款附在本合同后，是本合同的一部分。本合同一式叁 份，乙方保留</w:t>
      </w:r>
      <w:r>
        <w:rPr>
          <w:rFonts w:hint="eastAsia" w:ascii="宋体" w:hAnsi="宋体" w:eastAsia="宋体" w:cs="仿宋"/>
          <w:sz w:val="28"/>
          <w:szCs w:val="28"/>
          <w:u w:val="single"/>
        </w:rPr>
        <w:t xml:space="preserve">壹</w:t>
      </w:r>
      <w:r>
        <w:rPr>
          <w:rFonts w:hint="eastAsia" w:ascii="宋体" w:hAnsi="宋体" w:eastAsia="宋体" w:cs="仿宋"/>
          <w:sz w:val="28"/>
          <w:szCs w:val="28"/>
        </w:rPr>
        <w:t xml:space="preserve">份，甲方保留</w:t>
      </w:r>
      <w:r>
        <w:rPr>
          <w:rFonts w:hint="eastAsia" w:ascii="宋体" w:hAnsi="宋体" w:eastAsia="宋体" w:cs="仿宋"/>
          <w:sz w:val="28"/>
          <w:szCs w:val="28"/>
          <w:u w:val="single"/>
        </w:rPr>
        <w:t xml:space="preserve">贰</w:t>
      </w:r>
      <w:r>
        <w:rPr>
          <w:rFonts w:hint="eastAsia" w:ascii="宋体" w:hAnsi="宋体" w:eastAsia="宋体" w:cs="仿宋"/>
          <w:sz w:val="28"/>
          <w:szCs w:val="28"/>
        </w:rPr>
        <w:t xml:space="preserve">份。（盖章时请加盖骑缝章）</w:t>
      </w:r>
      <w:r>
        <w:rPr>
          <w:rFonts w:ascii="宋体" w:hAnsi="宋体" w:eastAsia="宋体" w:cs="仿宋"/>
          <w:sz w:val="28"/>
          <w:szCs w:val="28"/>
        </w:rPr>
      </w:r>
      <w:r/>
    </w:p>
    <w:p>
      <w:pPr>
        <w:pStyle w:val="985"/>
        <w:ind w:firstLine="420"/>
        <w:rPr>
          <w:rFonts w:ascii="宋体" w:hAnsi="宋体" w:eastAsia="宋体"/>
          <w:sz w:val="21"/>
          <w:szCs w:val="22"/>
        </w:rPr>
      </w:pPr>
      <w:r>
        <w:rPr>
          <w:rFonts w:ascii="宋体" w:hAnsi="宋体" w:eastAsia="宋体"/>
          <w:sz w:val="21"/>
          <w:szCs w:val="22"/>
        </w:rPr>
      </w:r>
      <w:r/>
    </w:p>
    <w:p>
      <w:pPr>
        <w:pStyle w:val="985"/>
        <w:jc w:val="left"/>
        <w:spacing w:line="440" w:lineRule="exact"/>
        <w:rPr>
          <w:rFonts w:ascii="宋体" w:hAnsi="宋体" w:eastAsia="宋体" w:cs="仿宋"/>
          <w:sz w:val="28"/>
          <w:szCs w:val="28"/>
        </w:rPr>
      </w:pPr>
      <w:r>
        <w:rPr>
          <w:rFonts w:hint="eastAsia" w:ascii="宋体" w:hAnsi="宋体" w:eastAsia="宋体" w:cs="仿宋"/>
          <w:sz w:val="28"/>
          <w:szCs w:val="28"/>
        </w:rPr>
        <w:t xml:space="preserve">甲方：</w:t>
      </w:r>
      <w:r>
        <w:rPr>
          <w:rFonts w:hint="eastAsia" w:ascii="宋体" w:hAnsi="宋体" w:eastAsia="宋体" w:cs="仿宋"/>
          <w:sz w:val="28"/>
          <w:szCs w:val="28"/>
        </w:rPr>
        <w:t xml:space="preserve">泰兴市卫生健康委员会</w:t>
      </w:r>
      <w:r>
        <w:rPr>
          <w:rFonts w:hint="eastAsia" w:ascii="宋体" w:hAnsi="宋体" w:eastAsia="宋体" w:cs="仿宋"/>
          <w:sz w:val="28"/>
          <w:szCs w:val="28"/>
        </w:rPr>
        <w:t xml:space="preserve">         乙方:                                                 </w:t>
      </w:r>
      <w:r>
        <w:rPr>
          <w:rFonts w:ascii="宋体" w:hAnsi="宋体" w:eastAsia="宋体" w:cs="仿宋"/>
          <w:sz w:val="28"/>
          <w:szCs w:val="28"/>
        </w:rPr>
      </w:r>
      <w:r/>
    </w:p>
    <w:p>
      <w:pPr>
        <w:pStyle w:val="985"/>
        <w:jc w:val="left"/>
        <w:spacing w:line="440" w:lineRule="exact"/>
        <w:rPr>
          <w:rFonts w:ascii="宋体" w:hAnsi="宋体" w:eastAsia="宋体" w:cs="仿宋"/>
          <w:sz w:val="28"/>
          <w:szCs w:val="28"/>
        </w:rPr>
      </w:pPr>
      <w:r>
        <w:rPr>
          <w:rFonts w:ascii="宋体" w:hAnsi="宋体" w:eastAsia="宋体" w:cs="仿宋"/>
          <w:sz w:val="28"/>
          <w:szCs w:val="28"/>
        </w:rPr>
      </w:r>
      <w:r/>
    </w:p>
    <w:p>
      <w:pPr>
        <w:pStyle w:val="985"/>
        <w:jc w:val="left"/>
        <w:spacing w:line="440" w:lineRule="exact"/>
        <w:rPr>
          <w:rFonts w:ascii="宋体" w:hAnsi="宋体" w:eastAsia="宋体"/>
          <w:b/>
          <w:bCs/>
          <w:sz w:val="24"/>
          <w:szCs w:val="24"/>
        </w:rPr>
      </w:pPr>
      <w:r>
        <w:rPr>
          <w:rFonts w:hint="eastAsia" w:ascii="宋体" w:hAnsi="宋体" w:eastAsia="宋体" w:cs="仿宋"/>
          <w:sz w:val="28"/>
          <w:szCs w:val="28"/>
        </w:rPr>
        <w:t xml:space="preserve">授权代表签字盖章：               授权代表签字盖章：</w:t>
      </w:r>
      <w:r>
        <w:rPr>
          <w:rFonts w:ascii="宋体" w:hAnsi="宋体" w:eastAsia="宋体"/>
          <w:b/>
          <w:bCs/>
          <w:sz w:val="24"/>
          <w:szCs w:val="24"/>
        </w:rPr>
      </w:r>
      <w:r/>
    </w:p>
    <w:p>
      <w:pPr>
        <w:pStyle w:val="985"/>
        <w:jc w:val="left"/>
        <w:spacing w:line="440" w:lineRule="exact"/>
        <w:rPr>
          <w:rFonts w:ascii="宋体" w:hAnsi="宋体" w:eastAsia="宋体" w:cs="仿宋"/>
          <w:sz w:val="28"/>
          <w:szCs w:val="28"/>
        </w:rPr>
      </w:pPr>
      <w:r>
        <w:rPr>
          <w:rFonts w:ascii="宋体" w:hAnsi="宋体" w:eastAsia="宋体" w:cs="仿宋"/>
          <w:sz w:val="28"/>
          <w:szCs w:val="28"/>
        </w:rPr>
      </w:r>
      <w:r/>
    </w:p>
    <w:p>
      <w:pPr>
        <w:pStyle w:val="985"/>
        <w:jc w:val="left"/>
        <w:spacing w:line="440" w:lineRule="exact"/>
        <w:rPr>
          <w:rFonts w:ascii="宋体" w:hAnsi="宋体" w:eastAsia="宋体" w:cs="仿宋"/>
          <w:sz w:val="28"/>
          <w:szCs w:val="28"/>
        </w:rPr>
      </w:pPr>
      <w:r>
        <w:rPr>
          <w:rFonts w:hint="eastAsia" w:ascii="宋体" w:hAnsi="宋体" w:eastAsia="宋体" w:cs="仿宋"/>
          <w:sz w:val="28"/>
          <w:szCs w:val="28"/>
        </w:rPr>
        <w:t xml:space="preserve">202 年  月  日</w:t>
      </w:r>
      <w:r>
        <w:rPr>
          <w:rFonts w:hint="eastAsia" w:ascii="宋体" w:hAnsi="宋体" w:eastAsia="宋体" w:cs="仿宋"/>
          <w:sz w:val="28"/>
          <w:szCs w:val="28"/>
        </w:rPr>
        <w:t xml:space="preserve">                   202 年  月  日</w:t>
      </w:r>
      <w:r>
        <w:rPr>
          <w:rFonts w:ascii="宋体" w:hAnsi="宋体" w:eastAsia="宋体" w:cs="仿宋"/>
          <w:sz w:val="28"/>
          <w:szCs w:val="28"/>
        </w:rPr>
      </w:r>
      <w:r/>
    </w:p>
    <w:p>
      <w:pPr>
        <w:pStyle w:val="985"/>
        <w:jc w:val="left"/>
        <w:spacing w:line="440" w:lineRule="exact"/>
        <w:rPr>
          <w:rFonts w:ascii="宋体" w:hAnsi="宋体" w:eastAsia="宋体" w:cs="仿宋"/>
          <w:sz w:val="28"/>
          <w:szCs w:val="28"/>
        </w:rPr>
        <w:sectPr>
          <w:footerReference w:type="default" r:id="rId14"/>
          <w:footerReference w:type="even" r:id="rId15"/>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仿宋"/>
          <w:sz w:val="28"/>
          <w:szCs w:val="28"/>
        </w:rPr>
      </w:r>
      <w:r/>
    </w:p>
    <w:p>
      <w:pPr>
        <w:pStyle w:val="985"/>
        <w:jc w:val="center"/>
        <w:rPr>
          <w:rFonts w:ascii="宋体" w:hAnsi="宋体" w:eastAsia="宋体"/>
          <w:b/>
          <w:sz w:val="24"/>
          <w:szCs w:val="24"/>
        </w:rPr>
      </w:pPr>
      <w:r>
        <w:rPr>
          <w:rFonts w:hint="eastAsia" w:ascii="宋体" w:hAnsi="宋体" w:eastAsia="宋体"/>
          <w:b/>
          <w:sz w:val="36"/>
          <w:szCs w:val="36"/>
        </w:rPr>
        <w:t xml:space="preserve">服务合同条款</w:t>
      </w:r>
      <w:r>
        <w:rPr>
          <w:rFonts w:ascii="宋体" w:hAnsi="宋体" w:eastAsia="宋体"/>
          <w:b/>
          <w:sz w:val="24"/>
          <w:szCs w:val="24"/>
        </w:rPr>
      </w:r>
      <w:r/>
    </w:p>
    <w:p>
      <w:pPr>
        <w:pStyle w:val="985"/>
        <w:ind w:firstLine="420"/>
        <w:rPr>
          <w:rFonts w:ascii="宋体" w:hAnsi="宋体" w:eastAsia="宋体"/>
          <w:sz w:val="21"/>
          <w:szCs w:val="22"/>
        </w:rPr>
      </w:pPr>
      <w:r>
        <w:rPr>
          <w:rFonts w:ascii="宋体" w:hAnsi="宋体" w:eastAsia="宋体"/>
          <w:sz w:val="21"/>
          <w:szCs w:val="22"/>
        </w:rPr>
      </w:r>
      <w:r/>
    </w:p>
    <w:p>
      <w:pPr>
        <w:pStyle w:val="985"/>
        <w:ind w:right="-25"/>
        <w:spacing w:line="360" w:lineRule="auto"/>
        <w:tabs>
          <w:tab w:val="left" w:pos="-720" w:leader="none"/>
        </w:tabs>
        <w:rPr>
          <w:rFonts w:ascii="宋体" w:hAnsi="宋体" w:eastAsia="宋体" w:cs="仿宋"/>
          <w:b/>
          <w:bCs/>
          <w:sz w:val="24"/>
          <w:szCs w:val="24"/>
        </w:rPr>
      </w:pPr>
      <w:r>
        <w:rPr>
          <w:rFonts w:hint="eastAsia" w:ascii="宋体" w:hAnsi="宋体" w:eastAsia="宋体" w:cs="仿宋"/>
          <w:b/>
          <w:bCs/>
          <w:sz w:val="24"/>
          <w:szCs w:val="24"/>
        </w:rPr>
        <w:t xml:space="preserve">1、服务所涵盖的设备：本合同第一页所约定的设备。</w:t>
      </w:r>
      <w:r>
        <w:rPr>
          <w:rFonts w:ascii="宋体" w:hAnsi="宋体" w:eastAsia="宋体" w:cs="仿宋"/>
          <w:b/>
          <w:bCs/>
          <w:sz w:val="24"/>
          <w:szCs w:val="24"/>
        </w:rPr>
      </w:r>
      <w:r/>
    </w:p>
    <w:p>
      <w:pPr>
        <w:pStyle w:val="985"/>
        <w:ind w:right="-25"/>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b/>
          <w:bCs/>
          <w:sz w:val="24"/>
          <w:szCs w:val="24"/>
        </w:rPr>
        <w:t xml:space="preserve">2、期限：服务合同条款在本合同的期限内有效。</w:t>
      </w:r>
      <w:r>
        <w:rPr>
          <w:rFonts w:ascii="宋体" w:hAnsi="宋体" w:eastAsia="宋体" w:cs="仿宋"/>
          <w:spacing w:val="-2"/>
          <w:sz w:val="24"/>
          <w:szCs w:val="24"/>
          <w:lang w:val="en-AU"/>
        </w:rPr>
      </w:r>
      <w:r/>
    </w:p>
    <w:p>
      <w:pPr>
        <w:pStyle w:val="985"/>
        <w:spacing w:line="360" w:lineRule="auto"/>
        <w:rPr>
          <w:rFonts w:ascii="宋体" w:hAnsi="宋体" w:eastAsia="宋体" w:cs="仿宋"/>
          <w:spacing w:val="-2"/>
          <w:sz w:val="24"/>
          <w:szCs w:val="24"/>
        </w:rPr>
      </w:pPr>
      <w:r>
        <w:rPr>
          <w:rFonts w:hint="eastAsia" w:ascii="宋体" w:hAnsi="宋体" w:eastAsia="宋体" w:cs="仿宋"/>
          <w:b/>
          <w:bCs/>
          <w:sz w:val="24"/>
          <w:szCs w:val="24"/>
        </w:rPr>
        <w:t xml:space="preserve">3、服务内容：见本合同的《服务合同条款》</w:t>
      </w:r>
      <w:r>
        <w:rPr>
          <w:rFonts w:ascii="宋体" w:hAnsi="宋体" w:eastAsia="宋体" w:cs="仿宋"/>
          <w:spacing w:val="-2"/>
          <w:sz w:val="24"/>
          <w:szCs w:val="24"/>
        </w:rPr>
      </w:r>
      <w:r/>
    </w:p>
    <w:p>
      <w:pPr>
        <w:pStyle w:val="985"/>
        <w:ind w:right="-25"/>
        <w:spacing w:line="360" w:lineRule="auto"/>
        <w:tabs>
          <w:tab w:val="left" w:pos="-720" w:leader="none"/>
        </w:tabs>
        <w:rPr>
          <w:rFonts w:ascii="宋体" w:hAnsi="宋体" w:eastAsia="宋体" w:cs="仿宋"/>
          <w:b/>
          <w:spacing w:val="-2"/>
          <w:sz w:val="24"/>
          <w:szCs w:val="24"/>
          <w:lang w:val="en-AU"/>
        </w:rPr>
      </w:pPr>
      <w:r>
        <w:rPr>
          <w:rFonts w:hint="eastAsia" w:ascii="宋体" w:hAnsi="宋体" w:eastAsia="宋体" w:cs="仿宋"/>
          <w:b/>
          <w:bCs/>
          <w:spacing w:val="-2"/>
          <w:sz w:val="24"/>
          <w:szCs w:val="24"/>
          <w:lang w:val="en-AU"/>
        </w:rPr>
        <w:t xml:space="preserve">4、</w:t>
      </w:r>
      <w:r>
        <w:rPr>
          <w:rFonts w:hint="eastAsia" w:ascii="宋体" w:hAnsi="宋体" w:eastAsia="宋体" w:cs="仿宋"/>
          <w:b/>
          <w:bCs/>
          <w:spacing w:val="-2"/>
          <w:sz w:val="24"/>
          <w:szCs w:val="24"/>
        </w:rPr>
        <w:t xml:space="preserve">乙方</w:t>
      </w:r>
      <w:r>
        <w:rPr>
          <w:rFonts w:hint="eastAsia" w:ascii="宋体" w:hAnsi="宋体" w:eastAsia="宋体" w:cs="仿宋"/>
          <w:b/>
          <w:bCs/>
          <w:spacing w:val="-2"/>
          <w:sz w:val="24"/>
          <w:szCs w:val="24"/>
          <w:lang w:val="en-AU"/>
        </w:rPr>
        <w:t xml:space="preserve">责任：</w:t>
      </w:r>
      <w:r>
        <w:rPr>
          <w:rFonts w:ascii="宋体" w:hAnsi="宋体" w:eastAsia="宋体" w:cs="仿宋"/>
          <w:b/>
          <w:spacing w:val="-2"/>
          <w:sz w:val="24"/>
          <w:szCs w:val="24"/>
          <w:lang w:val="en-AU"/>
        </w:rPr>
      </w:r>
      <w:r/>
    </w:p>
    <w:p>
      <w:pPr>
        <w:pStyle w:val="985"/>
        <w:ind w:left="234"/>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4.1 </w:t>
      </w:r>
      <w:r>
        <w:rPr>
          <w:rFonts w:hint="eastAsia" w:ascii="宋体" w:hAnsi="宋体" w:eastAsia="宋体" w:cs="仿宋"/>
          <w:spacing w:val="-2"/>
          <w:sz w:val="24"/>
          <w:szCs w:val="24"/>
        </w:rPr>
        <w:t xml:space="preserve">乙方</w:t>
      </w:r>
      <w:r>
        <w:rPr>
          <w:rFonts w:hint="eastAsia" w:ascii="宋体" w:hAnsi="宋体" w:eastAsia="宋体" w:cs="仿宋"/>
          <w:spacing w:val="-2"/>
          <w:sz w:val="24"/>
          <w:szCs w:val="24"/>
          <w:lang w:val="en-AU"/>
        </w:rPr>
        <w:t xml:space="preserve">为保证甲方的设备处于优良运行状态，将:</w:t>
      </w:r>
      <w:r>
        <w:rPr>
          <w:rFonts w:ascii="宋体" w:hAnsi="宋体" w:eastAsia="宋体" w:cs="仿宋"/>
          <w:spacing w:val="-2"/>
          <w:sz w:val="24"/>
          <w:szCs w:val="24"/>
          <w:lang w:val="en-AU"/>
        </w:rPr>
      </w:r>
      <w:r/>
    </w:p>
    <w:p>
      <w:pPr>
        <w:pStyle w:val="985"/>
        <w:ind w:left="234"/>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1</w:t>
      </w:r>
      <w:r>
        <w:rPr>
          <w:rFonts w:hint="eastAsia" w:ascii="宋体" w:hAnsi="宋体" w:eastAsia="宋体" w:cs="仿宋"/>
          <w:spacing w:val="-2"/>
          <w:sz w:val="24"/>
          <w:szCs w:val="24"/>
          <w:lang w:val="en-AU"/>
        </w:rPr>
        <w:t xml:space="preserve">)对本合同</w:t>
      </w:r>
      <w:r>
        <w:rPr>
          <w:rFonts w:hint="eastAsia" w:ascii="宋体" w:hAnsi="宋体" w:eastAsia="宋体" w:cs="仿宋"/>
          <w:sz w:val="24"/>
          <w:szCs w:val="24"/>
        </w:rPr>
        <w:t xml:space="preserve">第一页所约定的设备</w:t>
      </w:r>
      <w:r>
        <w:rPr>
          <w:rFonts w:hint="eastAsia" w:ascii="宋体" w:hAnsi="宋体" w:eastAsia="宋体" w:cs="仿宋"/>
          <w:spacing w:val="-2"/>
          <w:sz w:val="24"/>
          <w:szCs w:val="24"/>
          <w:lang w:val="en-AU"/>
        </w:rPr>
        <w:t xml:space="preserve">提供相应服务。</w:t>
      </w:r>
      <w:r>
        <w:rPr>
          <w:rFonts w:ascii="宋体" w:hAnsi="宋体" w:eastAsia="宋体" w:cs="仿宋"/>
          <w:spacing w:val="-2"/>
          <w:sz w:val="24"/>
          <w:szCs w:val="24"/>
          <w:lang w:val="en-AU"/>
        </w:rPr>
      </w:r>
      <w:r/>
    </w:p>
    <w:p>
      <w:pPr>
        <w:pStyle w:val="985"/>
        <w:ind w:left="234"/>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2</w:t>
      </w:r>
      <w:r>
        <w:rPr>
          <w:rFonts w:hint="eastAsia" w:ascii="宋体" w:hAnsi="宋体" w:eastAsia="宋体" w:cs="仿宋"/>
          <w:spacing w:val="-2"/>
          <w:sz w:val="24"/>
          <w:szCs w:val="24"/>
          <w:lang w:val="en-AU"/>
        </w:rPr>
        <w:t xml:space="preserve">)提供设备的安全检查和运行状态检查，并按合同要求（如有）</w:t>
      </w:r>
      <w:r>
        <w:rPr>
          <w:rFonts w:ascii="宋体" w:hAnsi="宋体" w:eastAsia="宋体" w:cs="仿宋"/>
          <w:spacing w:val="-2"/>
          <w:sz w:val="24"/>
          <w:szCs w:val="24"/>
          <w:lang w:val="en-AU"/>
        </w:rPr>
      </w:r>
      <w:r/>
    </w:p>
    <w:p>
      <w:pPr>
        <w:pStyle w:val="985"/>
        <w:ind w:right="-25"/>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提供当年的系统状态报告。</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4.2 提供设备维修及/或保养服务将遵从如下条款:</w:t>
      </w:r>
      <w:r>
        <w:rPr>
          <w:rFonts w:ascii="宋体" w:hAnsi="宋体" w:eastAsia="宋体" w:cs="仿宋"/>
          <w:spacing w:val="-2"/>
          <w:sz w:val="24"/>
          <w:szCs w:val="24"/>
          <w:lang w:val="en-AU"/>
        </w:rPr>
      </w:r>
      <w:r/>
    </w:p>
    <w:p>
      <w:pPr>
        <w:pStyle w:val="985"/>
        <w:ind w:right="-25" w:firstLine="472"/>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1</w:t>
      </w:r>
      <w:r>
        <w:rPr>
          <w:rFonts w:hint="eastAsia" w:ascii="宋体" w:hAnsi="宋体" w:eastAsia="宋体" w:cs="仿宋"/>
          <w:spacing w:val="-2"/>
          <w:sz w:val="24"/>
          <w:szCs w:val="24"/>
          <w:lang w:val="en-AU"/>
        </w:rPr>
        <w:t xml:space="preserve">)如果设备出现故障，甲方可7*24 小时致电</w:t>
      </w:r>
      <w:r>
        <w:rPr>
          <w:rFonts w:hint="eastAsia" w:ascii="宋体" w:hAnsi="宋体" w:eastAsia="宋体" w:cs="仿宋"/>
          <w:spacing w:val="-2"/>
          <w:sz w:val="24"/>
          <w:szCs w:val="24"/>
          <w:u w:val="single"/>
        </w:rPr>
        <w:t xml:space="preserve">        </w:t>
      </w:r>
      <w:r>
        <w:rPr>
          <w:rFonts w:hint="eastAsia" w:ascii="宋体" w:hAnsi="宋体" w:eastAsia="宋体" w:cs="仿宋"/>
          <w:spacing w:val="-2"/>
          <w:sz w:val="24"/>
          <w:szCs w:val="24"/>
          <w:lang w:val="en-AU"/>
        </w:rPr>
        <w:t xml:space="preserve">客户服务电</w:t>
      </w:r>
      <w:r>
        <w:rPr>
          <w:rFonts w:ascii="宋体" w:hAnsi="宋体" w:eastAsia="宋体" w:cs="仿宋"/>
          <w:spacing w:val="-2"/>
          <w:sz w:val="24"/>
          <w:szCs w:val="24"/>
          <w:lang w:val="en-AU"/>
        </w:rPr>
      </w:r>
      <w:r/>
    </w:p>
    <w:p>
      <w:pPr>
        <w:pStyle w:val="985"/>
        <w:ind w:right="-25"/>
        <w:spacing w:line="360" w:lineRule="auto"/>
        <w:tabs>
          <w:tab w:val="left" w:pos="-720" w:leader="none"/>
        </w:tabs>
        <w:rPr>
          <w:rFonts w:ascii="宋体" w:hAnsi="宋体" w:eastAsia="宋体" w:cs="仿宋"/>
          <w:sz w:val="24"/>
          <w:szCs w:val="24"/>
        </w:rPr>
      </w:pPr>
      <w:r>
        <w:rPr>
          <w:rFonts w:hint="eastAsia" w:ascii="宋体" w:hAnsi="宋体" w:eastAsia="宋体" w:cs="仿宋"/>
          <w:spacing w:val="-2"/>
          <w:sz w:val="24"/>
          <w:szCs w:val="24"/>
          <w:lang w:val="en-AU"/>
        </w:rPr>
        <w:t xml:space="preserve">话</w:t>
      </w:r>
      <w:r>
        <w:rPr>
          <w:rFonts w:hint="eastAsia" w:ascii="宋体" w:hAnsi="宋体" w:eastAsia="宋体" w:cs="仿宋"/>
          <w:spacing w:val="-2"/>
          <w:sz w:val="24"/>
          <w:szCs w:val="24"/>
          <w:u w:val="single"/>
        </w:rPr>
        <w:t xml:space="preserve">            </w:t>
      </w:r>
      <w:r>
        <w:rPr>
          <w:rFonts w:hint="eastAsia" w:ascii="宋体" w:hAnsi="宋体" w:eastAsia="宋体" w:cs="仿宋"/>
          <w:spacing w:val="-2"/>
          <w:sz w:val="24"/>
          <w:szCs w:val="24"/>
          <w:lang w:val="en-AU"/>
        </w:rPr>
        <w:t xml:space="preserve">报修。初次电话响应时间：</w:t>
      </w:r>
      <w:r>
        <w:rPr>
          <w:rFonts w:hint="eastAsia" w:ascii="宋体" w:hAnsi="宋体" w:eastAsia="宋体" w:cs="仿宋"/>
          <w:spacing w:val="-2"/>
          <w:sz w:val="24"/>
          <w:szCs w:val="24"/>
          <w:u w:val="single"/>
        </w:rPr>
        <w:t xml:space="preserve">    </w:t>
      </w:r>
      <w:r>
        <w:rPr>
          <w:rFonts w:hint="eastAsia" w:ascii="宋体" w:hAnsi="宋体" w:eastAsia="宋体" w:cs="仿宋"/>
          <w:spacing w:val="-2"/>
          <w:sz w:val="24"/>
          <w:szCs w:val="24"/>
          <w:lang w:val="en-AU"/>
        </w:rPr>
        <w:t xml:space="preserve">小时；现场响应时间：本地第二个工作日（异地：根据距离远近酌情延长），直到设备恢复正常。</w:t>
      </w:r>
      <w:r>
        <w:rPr>
          <w:rFonts w:ascii="宋体" w:hAnsi="宋体" w:eastAsia="宋体" w:cs="仿宋"/>
          <w:sz w:val="24"/>
          <w:szCs w:val="24"/>
        </w:rPr>
      </w:r>
      <w:r/>
    </w:p>
    <w:p>
      <w:pPr>
        <w:pStyle w:val="985"/>
        <w:ind w:right="-25" w:firstLine="480"/>
        <w:spacing w:line="360" w:lineRule="auto"/>
        <w:tabs>
          <w:tab w:val="left" w:pos="-720" w:leader="none"/>
        </w:tabs>
        <w:rPr>
          <w:rFonts w:ascii="宋体" w:hAnsi="宋体" w:eastAsia="宋体" w:cs="仿宋"/>
          <w:sz w:val="24"/>
          <w:szCs w:val="24"/>
        </w:rPr>
      </w:pPr>
      <w:r>
        <w:rPr>
          <w:rFonts w:hint="eastAsia" w:ascii="宋体" w:hAnsi="宋体" w:eastAsia="宋体" w:cs="仿宋"/>
          <w:sz w:val="24"/>
          <w:szCs w:val="24"/>
        </w:rPr>
        <w:t xml:space="preserve">2)服务: 在合同期内,乙方将根据工厂建议为所保设备</w:t>
      </w:r>
      <w:r>
        <w:rPr>
          <w:rFonts w:hint="eastAsia" w:ascii="宋体" w:hAnsi="宋体" w:eastAsia="宋体" w:cs="仿宋"/>
          <w:spacing w:val="-2"/>
          <w:sz w:val="24"/>
          <w:szCs w:val="24"/>
          <w:lang w:val="en-AU"/>
        </w:rPr>
        <w:t xml:space="preserve">提供设备的安全检查</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次/年</w:t>
      </w:r>
      <w:r>
        <w:rPr>
          <w:rFonts w:hint="eastAsia" w:ascii="宋体" w:hAnsi="宋体" w:eastAsia="宋体" w:cs="仿宋"/>
          <w:spacing w:val="-2"/>
          <w:sz w:val="24"/>
          <w:szCs w:val="24"/>
          <w:lang w:val="en-AU"/>
        </w:rPr>
        <w:t xml:space="preserve">、影像质量检查</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次/年</w:t>
      </w:r>
      <w:r>
        <w:rPr>
          <w:rFonts w:hint="eastAsia" w:ascii="宋体" w:hAnsi="宋体" w:eastAsia="宋体" w:cs="仿宋"/>
          <w:spacing w:val="-2"/>
          <w:sz w:val="24"/>
          <w:szCs w:val="24"/>
          <w:lang w:val="en-AU"/>
        </w:rPr>
        <w:t xml:space="preserve">、</w:t>
      </w:r>
      <w:r>
        <w:rPr>
          <w:rFonts w:hint="eastAsia" w:ascii="宋体" w:hAnsi="宋体" w:eastAsia="宋体" w:cs="仿宋"/>
          <w:sz w:val="24"/>
          <w:szCs w:val="24"/>
        </w:rPr>
        <w:t xml:space="preserve">定期</w:t>
      </w:r>
      <w:r>
        <w:rPr>
          <w:rFonts w:hint="eastAsia" w:ascii="宋体" w:hAnsi="宋体" w:eastAsia="宋体" w:cs="仿宋"/>
          <w:spacing w:val="-2"/>
          <w:sz w:val="24"/>
          <w:szCs w:val="24"/>
          <w:lang w:val="en-AU"/>
        </w:rPr>
        <w:t xml:space="preserve">运行状态检查</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次/年</w:t>
      </w:r>
      <w:r>
        <w:rPr>
          <w:rFonts w:hint="eastAsia" w:ascii="宋体" w:hAnsi="宋体" w:eastAsia="宋体" w:cs="仿宋"/>
          <w:spacing w:val="-2"/>
          <w:sz w:val="24"/>
          <w:szCs w:val="24"/>
        </w:rPr>
        <w:t xml:space="preserve">及维护</w:t>
      </w:r>
      <w:r>
        <w:rPr>
          <w:rFonts w:hint="eastAsia" w:ascii="宋体" w:hAnsi="宋体" w:eastAsia="宋体" w:cs="仿宋"/>
          <w:sz w:val="24"/>
          <w:szCs w:val="24"/>
        </w:rPr>
        <w:t xml:space="preserve">保养</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次/年（月），每次服务后需提供服务报告。</w:t>
      </w:r>
      <w:r>
        <w:rPr>
          <w:rFonts w:ascii="宋体" w:hAnsi="宋体" w:eastAsia="宋体" w:cs="仿宋"/>
          <w:sz w:val="24"/>
          <w:szCs w:val="24"/>
        </w:rPr>
      </w:r>
      <w:r/>
    </w:p>
    <w:p>
      <w:pPr>
        <w:pStyle w:val="985"/>
        <w:ind w:right="-25" w:firstLine="472"/>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3</w:t>
      </w:r>
      <w:r>
        <w:rPr>
          <w:rFonts w:hint="eastAsia" w:ascii="宋体" w:hAnsi="宋体" w:eastAsia="宋体" w:cs="仿宋"/>
          <w:spacing w:val="-2"/>
          <w:sz w:val="24"/>
          <w:szCs w:val="24"/>
          <w:lang w:val="en-AU"/>
        </w:rPr>
        <w:t xml:space="preserve">)</w:t>
      </w:r>
      <w:r>
        <w:rPr>
          <w:rFonts w:hint="eastAsia" w:ascii="宋体" w:hAnsi="宋体" w:eastAsia="宋体" w:cs="仿宋"/>
          <w:spacing w:val="-2"/>
          <w:sz w:val="24"/>
          <w:szCs w:val="24"/>
        </w:rPr>
        <w:t xml:space="preserve">如果甲方属于本合同附件内所列的设备发生故障需要大维修时，乙方</w:t>
      </w:r>
      <w:r>
        <w:rPr>
          <w:rFonts w:hint="eastAsia" w:ascii="宋体" w:hAnsi="宋体" w:eastAsia="宋体" w:cs="仿宋"/>
          <w:spacing w:val="-2"/>
          <w:sz w:val="24"/>
          <w:szCs w:val="24"/>
          <w:lang w:val="en-AU"/>
        </w:rPr>
        <w:t xml:space="preserve">将为</w:t>
      </w:r>
      <w:r>
        <w:rPr>
          <w:rFonts w:hint="eastAsia" w:ascii="宋体" w:hAnsi="宋体" w:eastAsia="宋体" w:cs="仿宋"/>
          <w:spacing w:val="-2"/>
          <w:sz w:val="24"/>
          <w:szCs w:val="24"/>
        </w:rPr>
        <w:t xml:space="preserve">甲方</w:t>
      </w:r>
      <w:r>
        <w:rPr>
          <w:rFonts w:hint="eastAsia" w:ascii="宋体" w:hAnsi="宋体" w:eastAsia="宋体" w:cs="仿宋"/>
          <w:spacing w:val="-2"/>
          <w:sz w:val="24"/>
          <w:szCs w:val="24"/>
          <w:lang w:val="en-AU"/>
        </w:rPr>
        <w:t xml:space="preserve">所保设备保证备件的存储并优先提供备件的发货</w:t>
      </w:r>
      <w:r>
        <w:rPr>
          <w:rFonts w:hint="eastAsia" w:ascii="宋体" w:hAnsi="宋体" w:eastAsia="宋体" w:cs="仿宋"/>
          <w:spacing w:val="-2"/>
          <w:sz w:val="24"/>
          <w:szCs w:val="24"/>
        </w:rPr>
        <w:t xml:space="preserve">。同时乙方</w:t>
      </w:r>
      <w:r>
        <w:rPr>
          <w:rFonts w:hint="eastAsia" w:ascii="宋体" w:hAnsi="宋体" w:eastAsia="宋体" w:cs="仿宋"/>
          <w:spacing w:val="-2"/>
          <w:sz w:val="24"/>
          <w:szCs w:val="24"/>
          <w:lang w:val="en-AU"/>
        </w:rPr>
        <w:t xml:space="preserve">将及时派工程师进</w:t>
      </w:r>
      <w:r>
        <w:rPr>
          <w:rFonts w:hint="eastAsia" w:ascii="宋体" w:hAnsi="宋体" w:eastAsia="宋体" w:cs="仿宋"/>
          <w:spacing w:val="-2"/>
          <w:sz w:val="24"/>
          <w:szCs w:val="24"/>
          <w:lang w:val="en-AU"/>
        </w:rPr>
        <w:t xml:space="preserve">行指导或赴现场维修，维修服务所涉及的</w:t>
      </w:r>
      <w:r>
        <w:rPr>
          <w:rFonts w:ascii="宋体" w:hAnsi="宋体" w:eastAsia="宋体" w:cs="仿宋"/>
          <w:spacing w:val="-2"/>
          <w:sz w:val="24"/>
          <w:szCs w:val="24"/>
          <w:lang w:val="en-AU"/>
        </w:rPr>
      </w:r>
      <w:r/>
    </w:p>
    <w:p>
      <w:pPr>
        <w:pStyle w:val="985"/>
        <w:jc w:val="left"/>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人工费用、交通差旅费及备件费，均由</w:t>
      </w:r>
      <w:r>
        <w:rPr>
          <w:rFonts w:hint="eastAsia" w:ascii="宋体" w:hAnsi="宋体" w:eastAsia="宋体" w:cs="仿宋"/>
          <w:spacing w:val="-2"/>
          <w:sz w:val="24"/>
          <w:szCs w:val="24"/>
        </w:rPr>
        <w:t xml:space="preserve">乙方</w:t>
      </w:r>
      <w:r>
        <w:rPr>
          <w:rFonts w:hint="eastAsia" w:ascii="宋体" w:hAnsi="宋体" w:eastAsia="宋体" w:cs="仿宋"/>
          <w:spacing w:val="-2"/>
          <w:sz w:val="24"/>
          <w:szCs w:val="24"/>
          <w:lang w:val="en-AU"/>
        </w:rPr>
        <w:t xml:space="preserve">承担。</w:t>
      </w:r>
      <w:r>
        <w:rPr>
          <w:rFonts w:ascii="宋体" w:hAnsi="宋体" w:eastAsia="宋体" w:cs="仿宋"/>
          <w:spacing w:val="-2"/>
          <w:sz w:val="24"/>
          <w:szCs w:val="24"/>
          <w:lang w:val="en-AU"/>
        </w:rPr>
      </w:r>
      <w:r/>
    </w:p>
    <w:p>
      <w:pPr>
        <w:pStyle w:val="985"/>
        <w:numPr>
          <w:ilvl w:val="0"/>
          <w:numId w:val="9"/>
        </w:numPr>
        <w:ind w:firstLine="472"/>
        <w:spacing w:line="360" w:lineRule="auto"/>
        <w:tabs>
          <w:tab w:val="left" w:pos="312"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提供</w:t>
      </w:r>
      <w:r>
        <w:rPr>
          <w:rFonts w:hint="eastAsia" w:ascii="宋体" w:hAnsi="宋体" w:eastAsia="宋体" w:cs="仿宋"/>
          <w:spacing w:val="-2"/>
          <w:sz w:val="24"/>
          <w:szCs w:val="24"/>
          <w:lang w:val="en-AU"/>
        </w:rPr>
        <w:t xml:space="preserve">远程服务, 远程应用支持（在医院允许的情况下）。</w:t>
      </w:r>
      <w:r>
        <w:rPr>
          <w:rFonts w:ascii="宋体" w:hAnsi="宋体" w:eastAsia="宋体" w:cs="仿宋"/>
          <w:spacing w:val="-2"/>
          <w:sz w:val="24"/>
          <w:szCs w:val="24"/>
          <w:lang w:val="en-AU"/>
        </w:rPr>
      </w:r>
      <w:r/>
    </w:p>
    <w:p>
      <w:pPr>
        <w:pStyle w:val="985"/>
        <w:numPr>
          <w:ilvl w:val="0"/>
          <w:numId w:val="9"/>
        </w:numPr>
        <w:ind w:firstLine="472"/>
        <w:spacing w:line="360" w:lineRule="auto"/>
        <w:tabs>
          <w:tab w:val="left" w:pos="312" w:leader="none"/>
        </w:tabs>
        <w:rPr>
          <w:rFonts w:ascii="宋体" w:hAnsi="宋体" w:eastAsia="宋体" w:cs="仿宋"/>
          <w:spacing w:val="-2"/>
          <w:sz w:val="24"/>
          <w:szCs w:val="24"/>
        </w:rPr>
      </w:pPr>
      <w:r>
        <w:rPr>
          <w:rFonts w:hint="eastAsia" w:ascii="宋体" w:hAnsi="宋体" w:eastAsia="宋体" w:cs="仿宋"/>
          <w:spacing w:val="-2"/>
          <w:sz w:val="24"/>
          <w:szCs w:val="24"/>
        </w:rPr>
        <w:t xml:space="preserve">本合同履行期限中，乙方路途往返及工作过程中的安全责任自负，甲方不承担任何责任。</w:t>
      </w:r>
      <w:r>
        <w:rPr>
          <w:rFonts w:ascii="宋体" w:hAnsi="宋体" w:eastAsia="宋体" w:cs="仿宋"/>
          <w:spacing w:val="-2"/>
          <w:sz w:val="24"/>
          <w:szCs w:val="24"/>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4.3</w:t>
        <w:tab/>
        <w:t xml:space="preserve">甲方享有更新或增加系统功能的优惠(即非平台升级时的</w:t>
      </w:r>
      <w:bookmarkStart w:id="43" w:name="OLE_LINK1"/>
      <w:r>
        <w:rPr>
          <w:rFonts w:hint="eastAsia" w:ascii="宋体" w:hAnsi="宋体" w:eastAsia="宋体" w:cs="仿宋"/>
          <w:spacing w:val="-2"/>
          <w:sz w:val="24"/>
          <w:szCs w:val="24"/>
          <w:lang w:val="en-AU"/>
        </w:rPr>
        <w:t xml:space="preserve">优惠</w:t>
      </w:r>
      <w:bookmarkEnd w:id="43"/>
      <w:r>
        <w:rPr>
          <w:rFonts w:hint="eastAsia" w:ascii="宋体" w:hAnsi="宋体" w:eastAsia="宋体" w:cs="仿宋"/>
          <w:spacing w:val="-2"/>
          <w:sz w:val="24"/>
          <w:szCs w:val="24"/>
          <w:lang w:val="en-AU"/>
        </w:rPr>
        <w:t xml:space="preserve">折</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扣)。</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4.4</w:t>
      </w:r>
      <w:r>
        <w:rPr>
          <w:rFonts w:hint="eastAsia" w:ascii="宋体" w:hAnsi="宋体" w:eastAsia="宋体" w:cs="仿宋"/>
          <w:spacing w:val="-2"/>
          <w:sz w:val="24"/>
          <w:szCs w:val="24"/>
          <w:lang w:val="en-AU"/>
        </w:rPr>
        <w:t xml:space="preserve">在本合同期内，乙方可根据甲方的需求，对附件内所列设备的使</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rPr>
      </w:pPr>
      <w:r>
        <w:rPr>
          <w:rFonts w:hint="eastAsia" w:ascii="宋体" w:hAnsi="宋体" w:eastAsia="宋体" w:cs="仿宋"/>
          <w:spacing w:val="-2"/>
          <w:sz w:val="24"/>
          <w:szCs w:val="24"/>
          <w:lang w:val="en-AU"/>
        </w:rPr>
        <w:t xml:space="preserve">用、清洗和保养方法为甲方提供院内培训。</w:t>
      </w:r>
      <w:r>
        <w:rPr>
          <w:rFonts w:ascii="宋体" w:hAnsi="宋体" w:eastAsia="宋体" w:cs="仿宋"/>
          <w:spacing w:val="-2"/>
          <w:sz w:val="24"/>
          <w:szCs w:val="24"/>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4.5乙方</w:t>
      </w:r>
      <w:r>
        <w:rPr>
          <w:rFonts w:hint="eastAsia" w:ascii="宋体" w:hAnsi="宋体" w:eastAsia="宋体" w:cs="仿宋"/>
          <w:spacing w:val="-2"/>
          <w:sz w:val="24"/>
          <w:szCs w:val="24"/>
          <w:lang w:val="en-AU"/>
        </w:rPr>
        <w:t xml:space="preserve">对所保设备开机率作如下保证:</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1）</w:t>
      </w:r>
      <w:r>
        <w:rPr>
          <w:rFonts w:hint="eastAsia" w:ascii="宋体" w:hAnsi="宋体" w:eastAsia="宋体" w:cs="仿宋"/>
          <w:spacing w:val="-2"/>
          <w:sz w:val="24"/>
          <w:szCs w:val="24"/>
          <w:lang w:val="en-AU"/>
        </w:rPr>
        <w:t xml:space="preserve">是否保证开机率：是（  √   ）， 否（     ）</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2）</w:t>
      </w:r>
      <w:r>
        <w:rPr>
          <w:rFonts w:hint="eastAsia" w:ascii="宋体" w:hAnsi="宋体" w:eastAsia="宋体" w:cs="仿宋"/>
          <w:spacing w:val="-2"/>
          <w:sz w:val="24"/>
          <w:szCs w:val="24"/>
          <w:lang w:val="en-AU"/>
        </w:rPr>
        <w:t xml:space="preserve">如保证开机率，</w:t>
      </w:r>
      <w:r>
        <w:rPr>
          <w:rFonts w:hint="eastAsia" w:ascii="宋体" w:hAnsi="宋体" w:eastAsia="宋体" w:cs="仿宋"/>
          <w:spacing w:val="-2"/>
          <w:sz w:val="24"/>
          <w:szCs w:val="24"/>
        </w:rPr>
        <w:t xml:space="preserve">按全年365天计算</w:t>
      </w:r>
      <w:r>
        <w:rPr>
          <w:rFonts w:hint="eastAsia" w:ascii="宋体" w:hAnsi="宋体" w:eastAsia="宋体" w:cs="仿宋"/>
          <w:spacing w:val="-2"/>
          <w:sz w:val="24"/>
          <w:szCs w:val="24"/>
          <w:lang w:val="en-AU"/>
        </w:rPr>
        <w:t xml:space="preserve">，</w:t>
      </w:r>
      <w:r>
        <w:rPr>
          <w:rFonts w:hint="eastAsia" w:ascii="宋体" w:hAnsi="宋体" w:eastAsia="宋体" w:cs="仿宋"/>
          <w:spacing w:val="-2"/>
          <w:sz w:val="24"/>
          <w:szCs w:val="24"/>
        </w:rPr>
        <w:t xml:space="preserve">乙方</w:t>
      </w:r>
      <w:r>
        <w:rPr>
          <w:rFonts w:hint="eastAsia" w:ascii="宋体" w:hAnsi="宋体" w:eastAsia="宋体" w:cs="仿宋"/>
          <w:spacing w:val="-2"/>
          <w:sz w:val="24"/>
          <w:szCs w:val="24"/>
          <w:lang w:val="en-AU"/>
        </w:rPr>
        <w:t xml:space="preserve">对所保设备开机率承诺</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保证达到</w:t>
      </w:r>
      <w:r>
        <w:rPr>
          <w:rFonts w:hint="eastAsia" w:ascii="宋体" w:hAnsi="宋体" w:eastAsia="宋体" w:cs="仿宋"/>
          <w:spacing w:val="-2"/>
          <w:sz w:val="24"/>
          <w:szCs w:val="24"/>
        </w:rPr>
        <w:t xml:space="preserve">95</w:t>
      </w:r>
      <w:r>
        <w:rPr>
          <w:rFonts w:hint="eastAsia" w:ascii="宋体" w:hAnsi="宋体" w:eastAsia="宋体" w:cs="仿宋"/>
          <w:spacing w:val="-2"/>
          <w:sz w:val="24"/>
          <w:szCs w:val="24"/>
          <w:lang w:val="en-AU"/>
        </w:rPr>
        <w:t xml:space="preserve">％</w:t>
      </w:r>
      <w:r>
        <w:rPr>
          <w:rFonts w:hint="eastAsia" w:ascii="宋体" w:hAnsi="宋体" w:eastAsia="宋体" w:cs="仿宋"/>
          <w:spacing w:val="-2"/>
          <w:sz w:val="24"/>
          <w:szCs w:val="24"/>
        </w:rPr>
        <w:t xml:space="preserve">左右</w:t>
      </w:r>
      <w:r>
        <w:rPr>
          <w:rFonts w:hint="eastAsia" w:ascii="宋体" w:hAnsi="宋体" w:eastAsia="宋体" w:cs="仿宋"/>
          <w:spacing w:val="-2"/>
          <w:sz w:val="24"/>
          <w:szCs w:val="24"/>
          <w:lang w:val="en-AU"/>
        </w:rPr>
        <w:t xml:space="preserve">，即正常开机达到</w:t>
      </w:r>
      <w:r>
        <w:rPr>
          <w:rFonts w:hint="eastAsia" w:ascii="宋体" w:hAnsi="宋体" w:eastAsia="宋体" w:cs="仿宋"/>
          <w:spacing w:val="-2"/>
          <w:sz w:val="24"/>
          <w:szCs w:val="24"/>
        </w:rPr>
        <w:t xml:space="preserve">347</w:t>
      </w:r>
      <w:r>
        <w:rPr>
          <w:rFonts w:hint="eastAsia" w:ascii="宋体" w:hAnsi="宋体" w:eastAsia="宋体" w:cs="仿宋"/>
          <w:spacing w:val="-2"/>
          <w:sz w:val="24"/>
          <w:szCs w:val="24"/>
          <w:lang w:val="en-AU"/>
        </w:rPr>
        <w:t xml:space="preserve">天，停机不超过</w:t>
      </w:r>
      <w:r>
        <w:rPr>
          <w:rFonts w:hint="eastAsia" w:ascii="宋体" w:hAnsi="宋体" w:eastAsia="宋体" w:cs="仿宋"/>
          <w:spacing w:val="-2"/>
          <w:sz w:val="24"/>
          <w:szCs w:val="24"/>
        </w:rPr>
        <w:t xml:space="preserve">18天</w:t>
      </w:r>
      <w:r>
        <w:rPr>
          <w:rFonts w:hint="eastAsia" w:ascii="宋体" w:hAnsi="宋体" w:eastAsia="宋体" w:cs="仿宋"/>
          <w:spacing w:val="-2"/>
          <w:sz w:val="24"/>
          <w:szCs w:val="24"/>
          <w:lang w:val="en-AU"/>
        </w:rPr>
        <w:t xml:space="preserve">。</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若所保设备未达到以上开机率保证，</w:t>
      </w:r>
      <w:r>
        <w:rPr>
          <w:rFonts w:hint="eastAsia" w:ascii="宋体" w:hAnsi="宋体" w:eastAsia="宋体" w:cs="仿宋"/>
          <w:spacing w:val="-2"/>
          <w:sz w:val="24"/>
          <w:szCs w:val="24"/>
        </w:rPr>
        <w:t xml:space="preserve">乙方</w:t>
      </w:r>
      <w:r>
        <w:rPr>
          <w:rFonts w:hint="eastAsia" w:ascii="宋体" w:hAnsi="宋体" w:eastAsia="宋体" w:cs="仿宋"/>
          <w:spacing w:val="-2"/>
          <w:sz w:val="24"/>
          <w:szCs w:val="24"/>
          <w:lang w:val="en-AU"/>
        </w:rPr>
        <w:t xml:space="preserve">将给予</w:t>
      </w:r>
      <w:r>
        <w:rPr>
          <w:rFonts w:hint="eastAsia" w:ascii="宋体" w:hAnsi="宋体" w:eastAsia="宋体" w:cs="仿宋"/>
          <w:spacing w:val="-2"/>
          <w:sz w:val="24"/>
          <w:szCs w:val="24"/>
        </w:rPr>
        <w:t xml:space="preserve">甲方一定</w:t>
      </w:r>
      <w:r>
        <w:rPr>
          <w:rFonts w:hint="eastAsia" w:ascii="宋体" w:hAnsi="宋体" w:eastAsia="宋体" w:cs="仿宋"/>
          <w:spacing w:val="-2"/>
          <w:sz w:val="24"/>
          <w:szCs w:val="24"/>
          <w:lang w:val="en-AU"/>
        </w:rPr>
        <w:t xml:space="preserve">补偿，即</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停机每超出一个工作日，维修服务合同期限自动延长</w:t>
      </w:r>
      <w:r>
        <w:rPr>
          <w:rFonts w:hint="eastAsia" w:ascii="宋体" w:hAnsi="宋体" w:eastAsia="宋体" w:cs="仿宋"/>
          <w:spacing w:val="-2"/>
          <w:sz w:val="24"/>
          <w:szCs w:val="24"/>
        </w:rPr>
        <w:t xml:space="preserve">七</w:t>
      </w:r>
      <w:r>
        <w:rPr>
          <w:rFonts w:hint="eastAsia" w:ascii="宋体" w:hAnsi="宋体" w:eastAsia="宋体" w:cs="仿宋"/>
          <w:spacing w:val="-2"/>
          <w:sz w:val="24"/>
          <w:szCs w:val="24"/>
          <w:lang w:val="en-AU"/>
        </w:rPr>
        <w:t xml:space="preserve">个工作日。</w:t>
      </w:r>
      <w:r>
        <w:rPr>
          <w:rFonts w:ascii="宋体" w:hAnsi="宋体" w:eastAsia="宋体" w:cs="仿宋"/>
          <w:spacing w:val="-2"/>
          <w:sz w:val="24"/>
          <w:szCs w:val="24"/>
          <w:lang w:val="en-AU"/>
        </w:rPr>
      </w:r>
      <w:r/>
    </w:p>
    <w:p>
      <w:pPr>
        <w:pStyle w:val="985"/>
        <w:spacing w:line="360" w:lineRule="auto"/>
        <w:rPr>
          <w:rFonts w:ascii="宋体" w:hAnsi="宋体" w:eastAsia="宋体"/>
          <w:sz w:val="24"/>
          <w:szCs w:val="24"/>
          <w:u w:val="single"/>
        </w:rPr>
      </w:pPr>
      <w:r>
        <w:rPr>
          <w:rFonts w:hint="eastAsia" w:ascii="宋体" w:hAnsi="宋体" w:eastAsia="宋体" w:cs="仿宋"/>
          <w:spacing w:val="-2"/>
          <w:sz w:val="24"/>
          <w:szCs w:val="24"/>
        </w:rPr>
        <w:t xml:space="preserve">4.6其他服务内容：</w:t>
      </w:r>
      <w:r>
        <w:rPr>
          <w:rFonts w:hint="eastAsia" w:ascii="宋体" w:hAnsi="宋体" w:eastAsia="宋体" w:cs="仿宋"/>
          <w:spacing w:val="-2"/>
          <w:sz w:val="24"/>
          <w:szCs w:val="24"/>
          <w:u w:val="single"/>
        </w:rPr>
        <w:t xml:space="preserve">                                           </w:t>
      </w:r>
      <w:r>
        <w:rPr>
          <w:rFonts w:ascii="宋体" w:hAnsi="宋体" w:eastAsia="宋体"/>
          <w:sz w:val="24"/>
          <w:szCs w:val="24"/>
          <w:u w:val="single"/>
        </w:rPr>
      </w:r>
      <w:r/>
    </w:p>
    <w:p>
      <w:pPr>
        <w:pStyle w:val="985"/>
        <w:ind w:right="-25"/>
        <w:spacing w:line="360" w:lineRule="auto"/>
        <w:tabs>
          <w:tab w:val="left" w:pos="-720" w:leader="none"/>
        </w:tabs>
        <w:rPr>
          <w:rFonts w:ascii="宋体" w:hAnsi="宋体" w:eastAsia="宋体" w:cs="仿宋"/>
          <w:b/>
          <w:spacing w:val="-2"/>
          <w:sz w:val="24"/>
          <w:szCs w:val="24"/>
          <w:lang w:val="en-AU"/>
        </w:rPr>
      </w:pPr>
      <w:r>
        <w:rPr>
          <w:rFonts w:hint="eastAsia" w:ascii="宋体" w:hAnsi="宋体" w:eastAsia="宋体" w:cs="仿宋"/>
          <w:b/>
          <w:spacing w:val="-2"/>
          <w:sz w:val="24"/>
          <w:szCs w:val="24"/>
          <w:lang w:val="en-AU"/>
        </w:rPr>
        <w:t xml:space="preserve">5、甲方的责任与义务：</w:t>
      </w:r>
      <w:r>
        <w:rPr>
          <w:rFonts w:ascii="宋体" w:hAnsi="宋体" w:eastAsia="宋体" w:cs="仿宋"/>
          <w:b/>
          <w:spacing w:val="-2"/>
          <w:sz w:val="24"/>
          <w:szCs w:val="24"/>
          <w:lang w:val="en-AU"/>
        </w:rPr>
      </w:r>
      <w:r/>
    </w:p>
    <w:p>
      <w:pPr>
        <w:pStyle w:val="985"/>
        <w:ind w:left="193"/>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5.1</w:t>
        <w:tab/>
        <w:t xml:space="preserve">甲方应当按照本合同的付款时间表支付款项，若甲方无正当理由迟延付款，乙方有权暂停对甲方提供服务直至甲方支付应付款项。暂停服务期间甲方的支付义务</w:t>
      </w:r>
      <w:r>
        <w:rPr>
          <w:rFonts w:hint="eastAsia" w:ascii="宋体" w:hAnsi="宋体" w:eastAsia="宋体" w:cs="仿宋"/>
          <w:spacing w:val="-2"/>
          <w:sz w:val="24"/>
          <w:szCs w:val="24"/>
          <w:lang w:val="en-AU"/>
        </w:rPr>
        <w:t xml:space="preserve">依然存在。</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5.2</w:t>
        <w:tab/>
        <w:t xml:space="preserve">甲方应按照乙方提供的系统场地准备手册中有关的场地要求准</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备和保持仪器、系统的现场环境。</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5.3</w:t>
        <w:tab/>
        <w:t xml:space="preserve">甲方应为乙方工程师或授权代表进行全面维修和保养服务提供</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方便，包括但不限于向乙方提供有关故障的信息,在设备现场适当的</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距离内,提供足够的工作空间和必要的设施等。</w:t>
      </w:r>
      <w:r>
        <w:rPr>
          <w:rFonts w:ascii="宋体" w:hAnsi="宋体" w:eastAsia="宋体" w:cs="仿宋"/>
          <w:spacing w:val="-2"/>
          <w:sz w:val="24"/>
          <w:szCs w:val="24"/>
          <w:lang w:val="en-AU"/>
        </w:rPr>
      </w:r>
      <w:r/>
    </w:p>
    <w:p>
      <w:pPr>
        <w:pStyle w:val="985"/>
        <w:ind w:left="193"/>
        <w:jc w:val="left"/>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5.4 甲方应处置由于乙方提供设备服务而产生的有害的或生物废物。</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5.5 甲方应保证设备维持在清洁和卫生的状况，并在设备接触血液</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或其他潜在感染源后按相关规定对设备进行清洗和消毒。</w:t>
      </w:r>
      <w:r>
        <w:rPr>
          <w:rFonts w:ascii="宋体" w:hAnsi="宋体" w:eastAsia="宋体" w:cs="仿宋"/>
          <w:spacing w:val="-2"/>
          <w:sz w:val="24"/>
          <w:szCs w:val="24"/>
          <w:lang w:val="en-AU"/>
        </w:rPr>
      </w:r>
      <w:r/>
    </w:p>
    <w:p>
      <w:pPr>
        <w:pStyle w:val="985"/>
        <w:ind w:left="193"/>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5.6 甲方应按照制造商发布的设备操作说明及规定对设备进行正常</w:t>
      </w:r>
      <w:r>
        <w:rPr>
          <w:rFonts w:ascii="宋体" w:hAnsi="宋体" w:eastAsia="宋体" w:cs="仿宋"/>
          <w:spacing w:val="-2"/>
          <w:sz w:val="24"/>
          <w:szCs w:val="24"/>
          <w:lang w:val="en-AU"/>
        </w:rPr>
      </w:r>
      <w:r/>
    </w:p>
    <w:p>
      <w:pPr>
        <w:pStyle w:val="985"/>
        <w:ind w:left="193"/>
        <w:spacing w:line="360" w:lineRule="auto"/>
        <w:tabs>
          <w:tab w:val="left" w:pos="-720" w:leader="none"/>
        </w:tabs>
        <w:rPr>
          <w:rFonts w:ascii="宋体" w:hAnsi="宋体" w:eastAsia="宋体" w:cs="仿宋"/>
          <w:spacing w:val="-2"/>
          <w:sz w:val="24"/>
          <w:szCs w:val="24"/>
        </w:rPr>
      </w:pPr>
      <w:r>
        <w:rPr>
          <w:rFonts w:hint="eastAsia" w:ascii="宋体" w:hAnsi="宋体" w:eastAsia="宋体" w:cs="仿宋"/>
          <w:spacing w:val="-2"/>
          <w:sz w:val="24"/>
          <w:szCs w:val="24"/>
          <w:lang w:val="en-AU"/>
        </w:rPr>
        <w:t xml:space="preserve">的操作及调整。由于甲方人员操作不当而造成的设备故障（乙方需提供相关证明资料），甲方应承担由此产生的额外的维修费用。</w:t>
      </w:r>
      <w:r>
        <w:rPr>
          <w:rFonts w:ascii="宋体" w:hAnsi="宋体" w:eastAsia="宋体" w:cs="仿宋"/>
          <w:spacing w:val="-2"/>
          <w:sz w:val="24"/>
          <w:szCs w:val="24"/>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5.7</w:t>
        <w:tab/>
        <w:t xml:space="preserve">为避免歧义，上述第5.2条至第5.6条不适用于乙方培训课程服</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务及升级服务（如有）。</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5.8 在发生以下情况时，甲方应通知乙方：</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  </w:t>
      </w:r>
      <w:r>
        <w:rPr>
          <w:rFonts w:hint="eastAsia" w:ascii="宋体" w:hAnsi="宋体" w:eastAsia="宋体" w:cs="仿宋"/>
          <w:spacing w:val="-2"/>
          <w:sz w:val="24"/>
          <w:szCs w:val="24"/>
        </w:rPr>
        <w:t xml:space="preserve">1</w:t>
      </w:r>
      <w:r>
        <w:rPr>
          <w:rFonts w:hint="eastAsia" w:ascii="宋体" w:hAnsi="宋体" w:eastAsia="宋体" w:cs="仿宋"/>
          <w:spacing w:val="-2"/>
          <w:sz w:val="24"/>
          <w:szCs w:val="24"/>
          <w:lang w:val="en-AU"/>
        </w:rPr>
        <w:t xml:space="preserve">) 设备所在地点发生变更。</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  </w:t>
      </w:r>
      <w:r>
        <w:rPr>
          <w:rFonts w:hint="eastAsia" w:ascii="宋体" w:hAnsi="宋体" w:eastAsia="宋体" w:cs="仿宋"/>
          <w:spacing w:val="-2"/>
          <w:sz w:val="24"/>
          <w:szCs w:val="24"/>
        </w:rPr>
        <w:t xml:space="preserve">2</w:t>
      </w:r>
      <w:r>
        <w:rPr>
          <w:rFonts w:hint="eastAsia" w:ascii="宋体" w:hAnsi="宋体" w:eastAsia="宋体" w:cs="仿宋"/>
          <w:spacing w:val="-2"/>
          <w:sz w:val="24"/>
          <w:szCs w:val="24"/>
          <w:lang w:val="en-AU"/>
        </w:rPr>
        <w:t xml:space="preserve">)</w:t>
        <w:tab/>
        <w:t xml:space="preserve">设备所在地点的运行操作环境条件发生变化（例如，空调系统</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的安装或拆除）。</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  </w:t>
      </w:r>
      <w:r>
        <w:rPr>
          <w:rFonts w:hint="eastAsia" w:ascii="宋体" w:hAnsi="宋体" w:eastAsia="宋体" w:cs="仿宋"/>
          <w:spacing w:val="-2"/>
          <w:sz w:val="24"/>
          <w:szCs w:val="24"/>
        </w:rPr>
        <w:t xml:space="preserve">3</w:t>
      </w:r>
      <w:r>
        <w:rPr>
          <w:rFonts w:hint="eastAsia" w:ascii="宋体" w:hAnsi="宋体" w:eastAsia="宋体" w:cs="仿宋"/>
          <w:spacing w:val="-2"/>
          <w:sz w:val="24"/>
          <w:szCs w:val="24"/>
          <w:lang w:val="en-AU"/>
        </w:rPr>
        <w:t xml:space="preserve">)</w:t>
        <w:tab/>
        <w:t xml:space="preserve">基于本合同双方确认同意的情形之外的其他事由，甲方取</w:t>
      </w:r>
      <w:r>
        <w:rPr>
          <w:rFonts w:hint="eastAsia" w:ascii="宋体" w:hAnsi="宋体" w:eastAsia="宋体" w:cs="仿宋"/>
          <w:spacing w:val="-2"/>
          <w:sz w:val="24"/>
          <w:szCs w:val="24"/>
        </w:rPr>
        <w:t xml:space="preserve">消</w:t>
      </w:r>
      <w:r>
        <w:rPr>
          <w:rFonts w:hint="eastAsia" w:ascii="宋体" w:hAnsi="宋体" w:eastAsia="宋体" w:cs="仿宋"/>
          <w:spacing w:val="-2"/>
          <w:sz w:val="24"/>
          <w:szCs w:val="24"/>
          <w:lang w:val="en-AU"/>
        </w:rPr>
        <w:t xml:space="preserve">了</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应被列入本合同设备清单的任何其他设备。 </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  </w:t>
      </w:r>
      <w:r>
        <w:rPr>
          <w:rFonts w:hint="eastAsia" w:ascii="宋体" w:hAnsi="宋体" w:eastAsia="宋体" w:cs="仿宋"/>
          <w:spacing w:val="-2"/>
          <w:sz w:val="24"/>
          <w:szCs w:val="24"/>
        </w:rPr>
        <w:t xml:space="preserve">4</w:t>
      </w:r>
      <w:r>
        <w:rPr>
          <w:rFonts w:hint="eastAsia" w:ascii="宋体" w:hAnsi="宋体" w:eastAsia="宋体" w:cs="仿宋"/>
          <w:spacing w:val="-2"/>
          <w:sz w:val="24"/>
          <w:szCs w:val="24"/>
          <w:lang w:val="en-AU"/>
        </w:rPr>
        <w:t xml:space="preserve">)</w:t>
        <w:tab/>
        <w:t xml:space="preserve">设备被甲方</w:t>
      </w:r>
      <w:r>
        <w:rPr>
          <w:rFonts w:hint="eastAsia" w:ascii="宋体" w:hAnsi="宋体" w:eastAsia="宋体" w:cs="仿宋"/>
          <w:spacing w:val="-2"/>
          <w:sz w:val="24"/>
          <w:szCs w:val="24"/>
          <w:lang w:val="en-AU"/>
        </w:rPr>
        <w:t xml:space="preserve">（部分）拆除或停止使用。</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  </w:t>
      </w:r>
      <w:r>
        <w:rPr>
          <w:rFonts w:hint="eastAsia" w:ascii="宋体" w:hAnsi="宋体" w:eastAsia="宋体" w:cs="仿宋"/>
          <w:spacing w:val="-2"/>
          <w:sz w:val="24"/>
          <w:szCs w:val="24"/>
        </w:rPr>
        <w:t xml:space="preserve">5</w:t>
      </w:r>
      <w:r>
        <w:rPr>
          <w:rFonts w:hint="eastAsia" w:ascii="宋体" w:hAnsi="宋体" w:eastAsia="宋体" w:cs="仿宋"/>
          <w:spacing w:val="-2"/>
          <w:sz w:val="24"/>
          <w:szCs w:val="24"/>
          <w:lang w:val="en-AU"/>
        </w:rPr>
        <w:t xml:space="preserve">)</w:t>
        <w:tab/>
        <w:t xml:space="preserve">甲方所提供的主电源和接地保护装置发生变化，变得不稳定或</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不再符合设备运行的基本参数要求。</w:t>
      </w:r>
      <w:r>
        <w:rPr>
          <w:rFonts w:ascii="宋体" w:hAnsi="宋体" w:eastAsia="宋体" w:cs="仿宋"/>
          <w:spacing w:val="-2"/>
          <w:sz w:val="24"/>
          <w:szCs w:val="24"/>
          <w:lang w:val="en-AU"/>
        </w:rPr>
      </w:r>
      <w:r/>
    </w:p>
    <w:p>
      <w:pPr>
        <w:pStyle w:val="985"/>
        <w:ind w:left="360" w:right="-25" w:hanging="360"/>
        <w:spacing w:line="360" w:lineRule="auto"/>
        <w:tabs>
          <w:tab w:val="left" w:pos="-720" w:leader="none"/>
        </w:tabs>
        <w:rPr>
          <w:rFonts w:ascii="宋体" w:hAnsi="宋体" w:eastAsia="宋体" w:cs="仿宋"/>
          <w:b/>
          <w:spacing w:val="-2"/>
          <w:sz w:val="24"/>
          <w:szCs w:val="24"/>
          <w:lang w:val="en-AU"/>
        </w:rPr>
      </w:pPr>
      <w:r>
        <w:rPr>
          <w:rFonts w:hint="eastAsia" w:ascii="宋体" w:hAnsi="宋体" w:eastAsia="宋体" w:cs="仿宋"/>
          <w:b/>
          <w:spacing w:val="-2"/>
          <w:sz w:val="24"/>
          <w:szCs w:val="24"/>
          <w:lang w:val="en-AU"/>
        </w:rPr>
        <w:t xml:space="preserve">6、一般条款：</w:t>
      </w:r>
      <w:r>
        <w:rPr>
          <w:rFonts w:ascii="宋体" w:hAnsi="宋体" w:eastAsia="宋体" w:cs="仿宋"/>
          <w:b/>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6.1</w:t>
        <w:tab/>
        <w:t xml:space="preserve">乙方就如下情形就甲方的设备提供维修服务时，有权向甲方按当</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时市场标准价格收取费用:</w:t>
      </w:r>
      <w:r>
        <w:rPr>
          <w:rFonts w:ascii="宋体" w:hAnsi="宋体" w:eastAsia="宋体" w:cs="仿宋"/>
          <w:spacing w:val="-2"/>
          <w:sz w:val="24"/>
          <w:szCs w:val="24"/>
          <w:lang w:val="en-AU"/>
        </w:rPr>
      </w:r>
      <w:r/>
    </w:p>
    <w:p>
      <w:pPr>
        <w:pStyle w:val="985"/>
        <w:ind w:right="-25" w:firstLine="472"/>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1</w:t>
      </w:r>
      <w:r>
        <w:rPr>
          <w:rFonts w:hint="eastAsia" w:ascii="宋体" w:hAnsi="宋体" w:eastAsia="宋体" w:cs="仿宋"/>
          <w:spacing w:val="-2"/>
          <w:sz w:val="24"/>
          <w:szCs w:val="24"/>
          <w:lang w:val="en-AU"/>
        </w:rPr>
        <w:t xml:space="preserve">) 按甲方的要求更换设备</w:t>
      </w:r>
      <w:r>
        <w:rPr>
          <w:rFonts w:hint="eastAsia" w:ascii="宋体" w:hAnsi="宋体" w:eastAsia="宋体" w:cs="仿宋"/>
          <w:spacing w:val="-2"/>
          <w:sz w:val="24"/>
          <w:szCs w:val="24"/>
        </w:rPr>
        <w:t xml:space="preserve">服务范围</w:t>
      </w:r>
      <w:r>
        <w:rPr>
          <w:rFonts w:hint="eastAsia" w:ascii="宋体" w:hAnsi="宋体" w:eastAsia="宋体" w:cs="仿宋"/>
          <w:spacing w:val="-2"/>
          <w:sz w:val="24"/>
          <w:szCs w:val="24"/>
          <w:lang w:val="en-AU"/>
        </w:rPr>
        <w:t xml:space="preserve">。</w:t>
      </w:r>
      <w:r>
        <w:rPr>
          <w:rFonts w:ascii="宋体" w:hAnsi="宋体" w:eastAsia="宋体" w:cs="仿宋"/>
          <w:spacing w:val="-2"/>
          <w:sz w:val="24"/>
          <w:szCs w:val="24"/>
          <w:lang w:val="en-AU"/>
        </w:rPr>
      </w:r>
      <w:r/>
    </w:p>
    <w:p>
      <w:pPr>
        <w:pStyle w:val="985"/>
        <w:ind w:left="802" w:hanging="8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2</w:t>
      </w:r>
      <w:r>
        <w:rPr>
          <w:rFonts w:hint="eastAsia" w:ascii="宋体" w:hAnsi="宋体" w:eastAsia="宋体" w:cs="仿宋"/>
          <w:spacing w:val="-2"/>
          <w:sz w:val="24"/>
          <w:szCs w:val="24"/>
          <w:lang w:val="en-AU"/>
        </w:rPr>
        <w:t xml:space="preserve">)由于乙方授权代表外的任何其他人员所提供的技术服务,或由</w:t>
      </w:r>
      <w:r>
        <w:rPr>
          <w:rFonts w:ascii="宋体" w:hAnsi="宋体" w:eastAsia="宋体" w:cs="仿宋"/>
          <w:spacing w:val="-2"/>
          <w:sz w:val="24"/>
          <w:szCs w:val="24"/>
          <w:lang w:val="en-AU"/>
        </w:rPr>
      </w:r>
      <w:r/>
    </w:p>
    <w:p>
      <w:pPr>
        <w:pStyle w:val="985"/>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于附加其它不是由乙方所提供的备件及装置而引起的设备故障。另外，由于乙方授权代表外的任何其他人员所提供的技术服务,或由于附加其它不是由乙方所提供的备件及装置而造成的设备损坏或故障、或给甲方或任何其他第三方造成的人身或财产损失，乙方不承担任何赔偿责任。</w:t>
      </w:r>
      <w:r>
        <w:rPr>
          <w:rFonts w:ascii="宋体" w:hAnsi="宋体" w:eastAsia="宋体" w:cs="仿宋"/>
          <w:spacing w:val="-2"/>
          <w:sz w:val="24"/>
          <w:szCs w:val="24"/>
          <w:lang w:val="en-AU"/>
        </w:rPr>
      </w:r>
      <w:r/>
    </w:p>
    <w:p>
      <w:pPr>
        <w:pStyle w:val="985"/>
        <w:ind w:right="-25" w:firstLine="472"/>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3</w:t>
      </w:r>
      <w:r>
        <w:rPr>
          <w:rFonts w:hint="eastAsia" w:ascii="宋体" w:hAnsi="宋体" w:eastAsia="宋体" w:cs="仿宋"/>
          <w:spacing w:val="-2"/>
          <w:sz w:val="24"/>
          <w:szCs w:val="24"/>
          <w:lang w:val="en-AU"/>
        </w:rPr>
        <w:t xml:space="preserve">)</w:t>
        <w:tab/>
        <w:t xml:space="preserve">设备损坏是由于甲方的操作未遵守设备操作指南所致。</w:t>
      </w:r>
      <w:r>
        <w:rPr>
          <w:rFonts w:ascii="宋体" w:hAnsi="宋体" w:eastAsia="宋体" w:cs="仿宋"/>
          <w:spacing w:val="-2"/>
          <w:sz w:val="24"/>
          <w:szCs w:val="24"/>
          <w:lang w:val="en-AU"/>
        </w:rPr>
      </w:r>
      <w:r/>
    </w:p>
    <w:p>
      <w:pPr>
        <w:pStyle w:val="985"/>
        <w:ind w:right="-25" w:firstLine="472"/>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4</w:t>
      </w:r>
      <w:r>
        <w:rPr>
          <w:rFonts w:hint="eastAsia" w:ascii="宋体" w:hAnsi="宋体" w:eastAsia="宋体" w:cs="仿宋"/>
          <w:spacing w:val="-2"/>
          <w:sz w:val="24"/>
          <w:szCs w:val="24"/>
          <w:lang w:val="en-AU"/>
        </w:rPr>
        <w:t xml:space="preserve">)设备失效是由于供电、空调等外部因素引起。</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6.2 在合同履行期间，如果发生超出乙方合理控制范围的事件，导</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z w:val="24"/>
          <w:szCs w:val="24"/>
        </w:rPr>
      </w:pPr>
      <w:r>
        <w:rPr>
          <w:rFonts w:hint="eastAsia" w:ascii="宋体" w:hAnsi="宋体" w:eastAsia="宋体" w:cs="仿宋"/>
          <w:spacing w:val="-2"/>
          <w:sz w:val="24"/>
          <w:szCs w:val="24"/>
          <w:lang w:val="en-AU"/>
        </w:rPr>
        <w:t xml:space="preserve">致乙方</w:t>
      </w:r>
      <w:r>
        <w:rPr>
          <w:rFonts w:hint="eastAsia" w:ascii="宋体" w:hAnsi="宋体" w:eastAsia="宋体" w:cs="仿宋"/>
          <w:sz w:val="24"/>
          <w:szCs w:val="24"/>
        </w:rPr>
        <w:t xml:space="preserve">不能履行合同时，</w:t>
      </w:r>
      <w:r>
        <w:rPr>
          <w:rFonts w:hint="eastAsia" w:ascii="宋体" w:hAnsi="宋体" w:eastAsia="宋体" w:cs="仿宋"/>
          <w:spacing w:val="-2"/>
          <w:sz w:val="24"/>
          <w:szCs w:val="24"/>
          <w:lang w:val="en-AU"/>
        </w:rPr>
        <w:t xml:space="preserve">乙方</w:t>
      </w:r>
      <w:r>
        <w:rPr>
          <w:rFonts w:hint="eastAsia" w:ascii="宋体" w:hAnsi="宋体" w:eastAsia="宋体" w:cs="仿宋"/>
          <w:sz w:val="24"/>
          <w:szCs w:val="24"/>
        </w:rPr>
        <w:t xml:space="preserve">应及时向甲方通报不能履行理由，以</w:t>
      </w:r>
      <w:r>
        <w:rPr>
          <w:rFonts w:ascii="宋体" w:hAnsi="宋体" w:eastAsia="宋体" w:cs="仿宋"/>
          <w:sz w:val="24"/>
          <w:szCs w:val="24"/>
        </w:rPr>
      </w:r>
      <w:r/>
    </w:p>
    <w:p>
      <w:pPr>
        <w:pStyle w:val="985"/>
        <w:ind w:left="690" w:hanging="498"/>
        <w:spacing w:line="360" w:lineRule="auto"/>
        <w:tabs>
          <w:tab w:val="left" w:pos="-720" w:leader="none"/>
        </w:tabs>
        <w:rPr>
          <w:rFonts w:ascii="宋体" w:hAnsi="宋体" w:eastAsia="宋体" w:cs="仿宋"/>
          <w:sz w:val="24"/>
          <w:szCs w:val="24"/>
        </w:rPr>
      </w:pPr>
      <w:r>
        <w:rPr>
          <w:rFonts w:hint="eastAsia" w:ascii="宋体" w:hAnsi="宋体" w:eastAsia="宋体" w:cs="仿宋"/>
          <w:sz w:val="24"/>
          <w:szCs w:val="24"/>
        </w:rPr>
        <w:t xml:space="preserve">减轻可能给甲方造成的损失，在取得有关机构证明后，允许延期履</w:t>
      </w:r>
      <w:r>
        <w:rPr>
          <w:rFonts w:ascii="宋体" w:hAnsi="宋体" w:eastAsia="宋体" w:cs="仿宋"/>
          <w:sz w:val="24"/>
          <w:szCs w:val="24"/>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z w:val="24"/>
          <w:szCs w:val="24"/>
        </w:rPr>
        <w:t xml:space="preserve">行、部分履行或不履行合同，并根据情况可部分或全部免除</w:t>
      </w:r>
      <w:r>
        <w:rPr>
          <w:rFonts w:hint="eastAsia" w:ascii="宋体" w:hAnsi="宋体" w:eastAsia="宋体" w:cs="仿宋"/>
          <w:spacing w:val="-2"/>
          <w:sz w:val="24"/>
          <w:szCs w:val="24"/>
          <w:lang w:val="en-AU"/>
        </w:rPr>
        <w:t xml:space="preserve">乙方应</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z w:val="24"/>
          <w:szCs w:val="24"/>
        </w:rPr>
        <w:t xml:space="preserve">承担违约责任。</w:t>
      </w:r>
      <w:r>
        <w:rPr>
          <w:rFonts w:hint="eastAsia" w:ascii="宋体" w:hAnsi="宋体" w:eastAsia="宋体" w:cs="仿宋"/>
          <w:spacing w:val="-2"/>
          <w:sz w:val="24"/>
          <w:szCs w:val="24"/>
          <w:lang w:val="en-AU"/>
        </w:rPr>
        <w:t xml:space="preserve">这些事件包括不可抗力（如火灾、水灾、地震、战</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争、恐怖事件，禁运，劳工纠纷、暴乱事</w:t>
      </w:r>
      <w:r>
        <w:rPr>
          <w:rFonts w:hint="eastAsia" w:ascii="宋体" w:hAnsi="宋体" w:eastAsia="宋体" w:cs="仿宋"/>
          <w:spacing w:val="-2"/>
          <w:sz w:val="24"/>
          <w:szCs w:val="24"/>
          <w:lang w:val="en-AU"/>
        </w:rPr>
        <w:t xml:space="preserve">件、军事行为等），强制性</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的政府法案及条例，由于不可抗力、强制性的政府法案及条例引起</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的承运人、分包商或供应商迟延及劳工、原料或生产设施短缺，蓄</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意破坏事件，设备受到血液或其他潜在感染源污染等。</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6</w:t>
      </w:r>
      <w:r>
        <w:rPr>
          <w:rFonts w:hint="eastAsia" w:ascii="宋体" w:hAnsi="宋体" w:eastAsia="宋体" w:cs="仿宋"/>
          <w:spacing w:val="-2"/>
          <w:sz w:val="24"/>
          <w:szCs w:val="24"/>
        </w:rPr>
        <w:t xml:space="preserve">.3</w:t>
        <w:tab/>
        <w:t xml:space="preserve">甲方承认，</w:t>
      </w:r>
      <w:r>
        <w:rPr>
          <w:rFonts w:hint="eastAsia" w:ascii="宋体" w:hAnsi="宋体" w:eastAsia="宋体" w:cs="仿宋"/>
          <w:spacing w:val="-2"/>
          <w:sz w:val="24"/>
          <w:szCs w:val="24"/>
          <w:lang w:val="en-AU"/>
        </w:rPr>
        <w:t xml:space="preserve">本合同中的承诺不能被理解为乙方保证甲方的设备不</w:t>
      </w:r>
      <w:r>
        <w:rPr>
          <w:rFonts w:ascii="宋体" w:hAnsi="宋体" w:eastAsia="宋体" w:cs="仿宋"/>
          <w:spacing w:val="-2"/>
          <w:sz w:val="24"/>
          <w:szCs w:val="24"/>
          <w:lang w:val="en-AU"/>
        </w:rPr>
      </w:r>
      <w:r/>
    </w:p>
    <w:p>
      <w:pPr>
        <w:pStyle w:val="985"/>
        <w:ind w:left="690" w:hanging="498"/>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出故障。</w:t>
      </w:r>
      <w:r>
        <w:rPr>
          <w:rFonts w:ascii="宋体" w:hAnsi="宋体" w:eastAsia="宋体" w:cs="仿宋"/>
          <w:spacing w:val="-2"/>
          <w:sz w:val="24"/>
          <w:szCs w:val="24"/>
          <w:lang w:val="en-AU"/>
        </w:rPr>
      </w:r>
      <w:r/>
    </w:p>
    <w:p>
      <w:pPr>
        <w:pStyle w:val="985"/>
        <w:ind w:left="709" w:hanging="517"/>
        <w:spacing w:line="360" w:lineRule="auto"/>
        <w:tabs>
          <w:tab w:val="left" w:pos="-720" w:leader="none"/>
        </w:tabs>
        <w:rPr>
          <w:rFonts w:ascii="宋体" w:hAnsi="宋体" w:eastAsia="宋体" w:cs="仿宋"/>
          <w:sz w:val="24"/>
          <w:szCs w:val="24"/>
        </w:rPr>
      </w:pPr>
      <w:r>
        <w:rPr>
          <w:rFonts w:hint="eastAsia" w:ascii="宋体" w:hAnsi="宋体" w:eastAsia="宋体" w:cs="仿宋"/>
          <w:spacing w:val="-2"/>
          <w:sz w:val="24"/>
          <w:szCs w:val="24"/>
          <w:lang w:val="en-AU"/>
        </w:rPr>
        <w:t xml:space="preserve">6.4</w:t>
        <w:tab/>
      </w:r>
      <w:r>
        <w:rPr>
          <w:rFonts w:hint="eastAsia" w:ascii="宋体" w:hAnsi="宋体" w:eastAsia="宋体" w:cs="仿宋"/>
          <w:sz w:val="24"/>
          <w:szCs w:val="24"/>
        </w:rPr>
        <w:t xml:space="preserve">未经乙方的书面同意，甲方不得将本合同转让、转移给任何第</w:t>
      </w:r>
      <w:r>
        <w:rPr>
          <w:rFonts w:ascii="宋体" w:hAnsi="宋体" w:eastAsia="宋体" w:cs="仿宋"/>
          <w:sz w:val="24"/>
          <w:szCs w:val="24"/>
        </w:rPr>
      </w:r>
      <w:r/>
    </w:p>
    <w:p>
      <w:pPr>
        <w:pStyle w:val="985"/>
        <w:ind w:left="709" w:hanging="517"/>
        <w:spacing w:line="360" w:lineRule="auto"/>
        <w:tabs>
          <w:tab w:val="left" w:pos="-720" w:leader="none"/>
        </w:tabs>
        <w:rPr>
          <w:rFonts w:ascii="宋体" w:hAnsi="宋体" w:eastAsia="宋体"/>
          <w:sz w:val="24"/>
          <w:szCs w:val="24"/>
          <w:lang w:val="en-AU"/>
        </w:rPr>
      </w:pPr>
      <w:r>
        <w:rPr>
          <w:rFonts w:hint="eastAsia" w:ascii="宋体" w:hAnsi="宋体" w:eastAsia="宋体" w:cs="仿宋"/>
          <w:sz w:val="24"/>
          <w:szCs w:val="24"/>
        </w:rPr>
        <w:t xml:space="preserve">三方，亦不得将本合同报价等内容透露给任何第三方。</w:t>
      </w:r>
      <w:r>
        <w:rPr>
          <w:rFonts w:ascii="宋体" w:hAnsi="宋体" w:eastAsia="宋体"/>
          <w:sz w:val="24"/>
          <w:szCs w:val="24"/>
          <w:lang w:val="en-AU"/>
        </w:rPr>
      </w:r>
      <w:r/>
    </w:p>
    <w:p>
      <w:pPr>
        <w:pStyle w:val="985"/>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b/>
          <w:spacing w:val="-2"/>
          <w:sz w:val="24"/>
          <w:szCs w:val="24"/>
          <w:lang w:val="en-AU"/>
        </w:rPr>
        <w:t xml:space="preserve">7、违约责任：</w:t>
      </w:r>
      <w:r>
        <w:rPr>
          <w:rFonts w:hint="eastAsia" w:ascii="宋体" w:hAnsi="宋体" w:eastAsia="宋体" w:cs="仿宋"/>
          <w:spacing w:val="-2"/>
          <w:sz w:val="24"/>
          <w:szCs w:val="24"/>
          <w:lang w:val="en-AU"/>
        </w:rPr>
        <w:t xml:space="preserve">本协议不可以提前终止。一方违约，不执行、不遵守合同中的条款，且在另一方发出通知（包括但不限于电话、微信等方式）后的30天内仍未采取弥补措施的，另一方有权单方面解除本合同, 并要求违约方赔偿相关的经济损失，违约方应当承担相关的赔偿责任。若乙方因任何原因延迟或无法交付服务或产品，其应当向甲方支付违约金。每延误七天的赔偿费按按当期维保年度服务费用的百分之三(</w:t>
      </w:r>
      <w:r>
        <w:rPr>
          <w:rFonts w:hint="eastAsia" w:ascii="宋体" w:hAnsi="宋体" w:eastAsia="宋体" w:cs="仿宋"/>
          <w:spacing w:val="-2"/>
          <w:sz w:val="24"/>
          <w:szCs w:val="24"/>
        </w:rPr>
        <w:t xml:space="preserve">3</w:t>
      </w:r>
      <w:r>
        <w:rPr>
          <w:rFonts w:hint="eastAsia" w:ascii="宋体" w:hAnsi="宋体" w:eastAsia="宋体" w:cs="仿宋"/>
          <w:spacing w:val="-2"/>
          <w:sz w:val="24"/>
          <w:szCs w:val="24"/>
          <w:lang w:val="en-AU"/>
        </w:rPr>
        <w:t xml:space="preserve">％)计收，不足七天按七天计算。直至提供服务为止。给甲方造成损失的，按实际损失予以赔偿。</w:t>
      </w:r>
      <w:r>
        <w:rPr>
          <w:rFonts w:ascii="宋体" w:hAnsi="宋体" w:eastAsia="宋体" w:cs="仿宋"/>
          <w:spacing w:val="-2"/>
          <w:sz w:val="24"/>
          <w:szCs w:val="24"/>
          <w:lang w:val="en-AU"/>
        </w:rPr>
      </w:r>
      <w:r/>
    </w:p>
    <w:p>
      <w:pPr>
        <w:pStyle w:val="985"/>
        <w:spacing w:line="360" w:lineRule="auto"/>
        <w:tabs>
          <w:tab w:val="left" w:pos="-720" w:leader="none"/>
        </w:tabs>
        <w:rPr>
          <w:rFonts w:ascii="宋体" w:hAnsi="宋体" w:eastAsia="宋体" w:cs="仿宋"/>
          <w:b/>
          <w:spacing w:val="-2"/>
          <w:sz w:val="24"/>
          <w:szCs w:val="24"/>
          <w:lang w:val="en-AU"/>
        </w:rPr>
      </w:pPr>
      <w:r>
        <w:rPr>
          <w:rFonts w:hint="eastAsia" w:ascii="宋体" w:hAnsi="宋体" w:eastAsia="宋体" w:cs="仿宋"/>
          <w:b/>
          <w:spacing w:val="-2"/>
          <w:sz w:val="24"/>
          <w:szCs w:val="24"/>
          <w:lang w:val="en-AU"/>
        </w:rPr>
        <w:t xml:space="preserve">8、应急和损害赔偿限制：</w:t>
      </w:r>
      <w:r>
        <w:rPr>
          <w:rFonts w:hint="eastAsia" w:ascii="宋体" w:hAnsi="宋体" w:eastAsia="宋体" w:cs="仿宋"/>
          <w:spacing w:val="-2"/>
          <w:sz w:val="24"/>
          <w:szCs w:val="24"/>
          <w:lang w:val="en-AU"/>
        </w:rPr>
        <w:t xml:space="preserve">对于本合同规定的服务和乙方的服务履行，乙方因己方原因对甲方承担的责任（如有）及赔偿总额以实际损失金额（</w:t>
      </w:r>
      <w:r>
        <w:rPr>
          <w:rFonts w:hint="eastAsia" w:ascii="宋体" w:hAnsi="宋体" w:eastAsia="宋体" w:cs="仿宋"/>
          <w:spacing w:val="-2"/>
          <w:sz w:val="24"/>
          <w:szCs w:val="24"/>
        </w:rPr>
        <w:t xml:space="preserve">包括律师费、诉讼费、保全费、差旅费等甲方主张权利产生的</w:t>
      </w:r>
      <w:r>
        <w:rPr>
          <w:rFonts w:hint="eastAsia" w:ascii="宋体" w:hAnsi="宋体" w:eastAsia="宋体" w:cs="仿宋"/>
          <w:spacing w:val="-2"/>
          <w:sz w:val="24"/>
          <w:szCs w:val="24"/>
        </w:rPr>
        <w:t xml:space="preserve">全部维权费用</w:t>
      </w:r>
      <w:r>
        <w:rPr>
          <w:rFonts w:hint="eastAsia" w:ascii="宋体" w:hAnsi="宋体" w:eastAsia="宋体" w:cs="仿宋"/>
          <w:spacing w:val="-2"/>
          <w:sz w:val="24"/>
          <w:szCs w:val="24"/>
          <w:lang w:val="en-AU"/>
        </w:rPr>
        <w:t xml:space="preserve">）为准。乙方对提供的不包含在本合同范围内的协助不承担责任。服务提供过程中非乙方人员原因造成的设备损坏或故障、或给甲方或任何其他第三方造成的人身或财产损失，乙方不承担任何赔偿责任。</w:t>
      </w:r>
      <w:r>
        <w:rPr>
          <w:rFonts w:ascii="宋体" w:hAnsi="宋体" w:eastAsia="宋体" w:cs="仿宋"/>
          <w:b/>
          <w:spacing w:val="-2"/>
          <w:sz w:val="24"/>
          <w:szCs w:val="24"/>
          <w:lang w:val="en-AU"/>
        </w:rPr>
      </w:r>
      <w:r/>
    </w:p>
    <w:p>
      <w:pPr>
        <w:pStyle w:val="985"/>
        <w:spacing w:line="360" w:lineRule="auto"/>
        <w:tabs>
          <w:tab w:val="left" w:pos="-720" w:leader="none"/>
        </w:tabs>
        <w:rPr>
          <w:rFonts w:ascii="宋体" w:hAnsi="宋体" w:eastAsia="宋体" w:cs="仿宋"/>
          <w:b/>
          <w:spacing w:val="-2"/>
          <w:sz w:val="24"/>
          <w:szCs w:val="24"/>
          <w:lang w:val="en-AU"/>
        </w:rPr>
      </w:pPr>
      <w:r>
        <w:rPr>
          <w:rFonts w:hint="eastAsia" w:ascii="宋体" w:hAnsi="宋体" w:eastAsia="宋体" w:cs="仿宋"/>
          <w:b/>
          <w:spacing w:val="-2"/>
          <w:sz w:val="24"/>
          <w:szCs w:val="24"/>
        </w:rPr>
        <w:t xml:space="preserve">9</w:t>
      </w:r>
      <w:r>
        <w:rPr>
          <w:rFonts w:hint="eastAsia" w:ascii="宋体" w:hAnsi="宋体" w:eastAsia="宋体" w:cs="仿宋"/>
          <w:b/>
          <w:spacing w:val="-2"/>
          <w:sz w:val="24"/>
          <w:szCs w:val="24"/>
          <w:lang w:val="en-AU"/>
        </w:rPr>
        <w:t xml:space="preserve">、保密和隐私：</w:t>
      </w:r>
      <w:r>
        <w:rPr>
          <w:rFonts w:ascii="宋体" w:hAnsi="宋体" w:eastAsia="宋体" w:cs="仿宋"/>
          <w:b/>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9</w:t>
      </w:r>
      <w:r>
        <w:rPr>
          <w:rFonts w:hint="eastAsia" w:ascii="宋体" w:hAnsi="宋体" w:eastAsia="宋体" w:cs="仿宋"/>
          <w:spacing w:val="-2"/>
          <w:sz w:val="24"/>
          <w:szCs w:val="24"/>
          <w:lang w:val="en-AU"/>
        </w:rPr>
        <w:t xml:space="preserve">.1 双方有义务对本合同进行保密；乙方或其供应商或其指定的第三</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方于本合同项下及提供服务期间所提供的信息，甲方应予以保密，乙</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方或相关法定所有权人对该信息享有所有权，未经乙方书面同意，仅</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能用于履行本合同规定之目的，甲方不得擅自使用、公开或泄露给第</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三方。前款保密规定在本合同因任何原因终止之后仍然有效。</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rPr>
        <w:t xml:space="preserve">9</w:t>
      </w:r>
      <w:r>
        <w:rPr>
          <w:rFonts w:hint="eastAsia" w:ascii="宋体" w:hAnsi="宋体" w:eastAsia="宋体" w:cs="仿宋"/>
          <w:spacing w:val="-2"/>
          <w:sz w:val="24"/>
          <w:szCs w:val="24"/>
          <w:lang w:val="en-AU"/>
        </w:rPr>
        <w:t xml:space="preserve">.2在提供服务的过程中，乙方可能需要从设备上存取、查看和/或</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下载包含个人数据的计算机文档。个人数据包括可用来直接或间接地</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识别出个人的个人相关信息。个人数据可能包括个人健康信息（例如</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图像、心脏监控数据、病例编号）和非健康信息（例如出生日期、性</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别）。乙方对个人数据的使用仅限于履行本合同规定的义务所必需的</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限度内，不得擅自使用、公开或泄露从设备上存取、查看和/或下载</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包含个人数据</w:t>
      </w:r>
      <w:r>
        <w:rPr>
          <w:rFonts w:hint="eastAsia" w:ascii="宋体" w:hAnsi="宋体" w:eastAsia="宋体" w:cs="仿宋"/>
          <w:spacing w:val="-2"/>
          <w:sz w:val="24"/>
          <w:szCs w:val="24"/>
        </w:rPr>
        <w:t xml:space="preserve">的任何信息</w:t>
      </w:r>
      <w:r>
        <w:rPr>
          <w:rFonts w:hint="eastAsia" w:ascii="宋体" w:hAnsi="宋体" w:eastAsia="宋体" w:cs="仿宋"/>
          <w:spacing w:val="-2"/>
          <w:sz w:val="24"/>
          <w:szCs w:val="24"/>
          <w:lang w:val="en-AU"/>
        </w:rPr>
        <w:t xml:space="preserve">给第三方。前款保密规定在本合同因任何原</w:t>
      </w:r>
      <w:r>
        <w:rPr>
          <w:rFonts w:ascii="宋体" w:hAnsi="宋体" w:eastAsia="宋体" w:cs="仿宋"/>
          <w:spacing w:val="-2"/>
          <w:sz w:val="24"/>
          <w:szCs w:val="24"/>
          <w:lang w:val="en-AU"/>
        </w:rPr>
      </w:r>
      <w:r/>
    </w:p>
    <w:p>
      <w:pPr>
        <w:pStyle w:val="985"/>
        <w:ind w:left="709" w:hanging="567"/>
        <w:spacing w:line="360" w:lineRule="auto"/>
        <w:tabs>
          <w:tab w:val="left" w:pos="-720" w:leader="none"/>
        </w:tabs>
        <w:rPr>
          <w:rFonts w:ascii="宋体" w:hAnsi="宋体" w:eastAsia="宋体" w:cs="仿宋"/>
          <w:spacing w:val="-2"/>
          <w:sz w:val="24"/>
          <w:szCs w:val="24"/>
          <w:lang w:val="en-AU"/>
        </w:rPr>
      </w:pPr>
      <w:r>
        <w:rPr>
          <w:rFonts w:hint="eastAsia" w:ascii="宋体" w:hAnsi="宋体" w:eastAsia="宋体" w:cs="仿宋"/>
          <w:spacing w:val="-2"/>
          <w:sz w:val="24"/>
          <w:szCs w:val="24"/>
          <w:lang w:val="en-AU"/>
        </w:rPr>
        <w:t xml:space="preserve">因终止之后仍然有效。</w:t>
      </w:r>
      <w:r>
        <w:rPr>
          <w:rFonts w:ascii="宋体" w:hAnsi="宋体" w:eastAsia="宋体" w:cs="仿宋"/>
          <w:spacing w:val="-2"/>
          <w:sz w:val="24"/>
          <w:szCs w:val="24"/>
          <w:lang w:val="en-AU"/>
        </w:rPr>
      </w:r>
      <w:r/>
    </w:p>
    <w:p>
      <w:pPr>
        <w:pStyle w:val="985"/>
        <w:spacing w:line="360" w:lineRule="auto"/>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1</w:t>
      </w:r>
      <w:r>
        <w:rPr>
          <w:rFonts w:hint="eastAsia" w:ascii="宋体" w:hAnsi="宋体" w:eastAsia="宋体" w:cs="仿宋"/>
          <w:b/>
          <w:bCs/>
          <w:sz w:val="24"/>
          <w:szCs w:val="24"/>
        </w:rPr>
        <w:t xml:space="preserve">0</w:t>
      </w:r>
      <w:r>
        <w:rPr>
          <w:rFonts w:hint="eastAsia" w:ascii="宋体" w:hAnsi="宋体" w:eastAsia="宋体" w:cs="仿宋"/>
          <w:b/>
          <w:bCs/>
          <w:sz w:val="24"/>
          <w:szCs w:val="24"/>
          <w:lang w:val="en-AU"/>
        </w:rPr>
        <w:t xml:space="preserve">、知识产权：</w:t>
      </w:r>
      <w:r>
        <w:rPr>
          <w:rFonts w:ascii="宋体" w:hAnsi="宋体" w:eastAsia="宋体" w:cs="仿宋"/>
          <w:b/>
          <w:bCs/>
          <w:sz w:val="24"/>
          <w:szCs w:val="24"/>
          <w:lang w:val="en-AU"/>
        </w:rPr>
      </w:r>
      <w:r/>
    </w:p>
    <w:p>
      <w:pPr>
        <w:pStyle w:val="985"/>
        <w:ind w:left="820" w:hanging="110"/>
        <w:spacing w:line="360" w:lineRule="auto"/>
        <w:tabs>
          <w:tab w:val="left" w:pos="-720" w:leader="none"/>
        </w:tabs>
        <w:rPr>
          <w:rFonts w:ascii="宋体" w:hAnsi="宋体" w:eastAsia="宋体" w:cs="仿宋"/>
          <w:sz w:val="24"/>
          <w:szCs w:val="24"/>
          <w:lang w:val="en-AU"/>
        </w:rPr>
      </w:pPr>
      <w:r>
        <w:rPr>
          <w:rFonts w:hint="eastAsia" w:ascii="宋体" w:hAnsi="宋体" w:eastAsia="宋体" w:cs="仿宋"/>
          <w:sz w:val="24"/>
          <w:szCs w:val="24"/>
          <w:lang w:val="en-AU"/>
        </w:rPr>
        <w:t xml:space="preserve">针对乙方提供的任何产品直接侵犯</w:t>
      </w:r>
      <w:r>
        <w:rPr>
          <w:rFonts w:hint="eastAsia" w:ascii="宋体" w:hAnsi="宋体" w:eastAsia="宋体" w:cs="仿宋"/>
          <w:sz w:val="24"/>
          <w:szCs w:val="24"/>
          <w:lang w:val="en-AU"/>
        </w:rPr>
        <w:t xml:space="preserve">第三方知识产权的任何权利</w:t>
      </w:r>
      <w:r>
        <w:rPr>
          <w:rFonts w:ascii="宋体" w:hAnsi="宋体" w:eastAsia="宋体" w:cs="仿宋"/>
          <w:sz w:val="24"/>
          <w:szCs w:val="24"/>
          <w:lang w:val="en-AU"/>
        </w:rPr>
      </w:r>
      <w:r/>
    </w:p>
    <w:p>
      <w:pPr>
        <w:pStyle w:val="985"/>
        <w:spacing w:line="360" w:lineRule="auto"/>
        <w:tabs>
          <w:tab w:val="left" w:pos="-720" w:leader="none"/>
        </w:tabs>
        <w:rPr>
          <w:rFonts w:ascii="宋体" w:hAnsi="宋体" w:eastAsia="宋体" w:cs="仿宋"/>
          <w:sz w:val="24"/>
          <w:szCs w:val="24"/>
          <w:lang w:val="en-AU"/>
        </w:rPr>
      </w:pPr>
      <w:r>
        <w:rPr>
          <w:rFonts w:hint="eastAsia" w:ascii="宋体" w:hAnsi="宋体" w:eastAsia="宋体" w:cs="仿宋"/>
          <w:sz w:val="24"/>
          <w:szCs w:val="24"/>
          <w:lang w:val="en-AU"/>
        </w:rPr>
        <w:t xml:space="preserve">主张，乙方应向甲方做出赔偿、为其进行抗辩并使其免受损害。</w:t>
      </w:r>
      <w:r>
        <w:rPr>
          <w:rFonts w:ascii="宋体" w:hAnsi="宋体" w:eastAsia="宋体" w:cs="仿宋"/>
          <w:sz w:val="24"/>
          <w:szCs w:val="24"/>
          <w:lang w:val="en-AU"/>
        </w:rPr>
      </w:r>
      <w:r/>
    </w:p>
    <w:p>
      <w:pPr>
        <w:pStyle w:val="985"/>
        <w:spacing w:line="360" w:lineRule="auto"/>
        <w:tabs>
          <w:tab w:val="left" w:pos="-720" w:leader="none"/>
        </w:tabs>
        <w:rPr>
          <w:rFonts w:ascii="宋体" w:hAnsi="宋体" w:eastAsia="宋体" w:cs="仿宋"/>
          <w:sz w:val="24"/>
          <w:szCs w:val="24"/>
        </w:rPr>
      </w:pPr>
      <w:r>
        <w:rPr>
          <w:rFonts w:hint="eastAsia" w:ascii="宋体" w:hAnsi="宋体" w:eastAsia="宋体" w:cs="仿宋"/>
          <w:b/>
          <w:bCs/>
          <w:sz w:val="24"/>
          <w:szCs w:val="24"/>
        </w:rPr>
        <w:t xml:space="preserve">11、</w:t>
      </w:r>
      <w:r>
        <w:rPr>
          <w:rFonts w:hint="eastAsia" w:ascii="宋体" w:hAnsi="宋体" w:eastAsia="宋体" w:cs="仿宋"/>
          <w:b/>
          <w:bCs/>
          <w:sz w:val="24"/>
          <w:szCs w:val="24"/>
          <w:lang w:val="en-AU"/>
        </w:rPr>
        <w:t xml:space="preserve">合规：</w:t>
      </w:r>
      <w:r>
        <w:rPr>
          <w:rFonts w:hint="eastAsia" w:ascii="宋体" w:hAnsi="宋体" w:eastAsia="宋体" w:cs="仿宋"/>
          <w:sz w:val="24"/>
          <w:szCs w:val="24"/>
        </w:rPr>
        <w:t xml:space="preserve">双方承诺，在履行本合同时需共同遵守所有可适用的法律、法规及规定，特别是与反贿赂相关的法律、法规及规定。且乙方需承诺：加强对销售代表的管理，任何代表不得在医疗设备、器械宣传、销售过程中以不正当的手段促进医疗设备、器械等消费或提供错误的医疗设备、器械信息。销售代表不得向设备、信息等部门及相关人员索取有关信息(如库存、销售、临床科室或医务人员使用量)。</w:t>
      </w:r>
      <w:r>
        <w:rPr>
          <w:rFonts w:ascii="宋体" w:hAnsi="宋体" w:eastAsia="宋体" w:cs="仿宋"/>
          <w:sz w:val="24"/>
          <w:szCs w:val="24"/>
        </w:rPr>
      </w:r>
      <w:r/>
    </w:p>
    <w:p>
      <w:pPr>
        <w:pStyle w:val="985"/>
        <w:spacing w:line="360" w:lineRule="auto"/>
        <w:tabs>
          <w:tab w:val="left" w:pos="-720" w:leader="none"/>
        </w:tabs>
        <w:rPr>
          <w:rFonts w:ascii="宋体" w:hAnsi="宋体" w:eastAsia="宋体" w:cs="仿宋"/>
          <w:b/>
          <w:bCs/>
          <w:sz w:val="24"/>
          <w:szCs w:val="24"/>
          <w:lang w:val="en-AU"/>
        </w:rPr>
      </w:pPr>
      <w:r>
        <w:rPr>
          <w:rFonts w:hint="eastAsia" w:ascii="宋体" w:hAnsi="宋体" w:eastAsia="宋体" w:cs="仿宋"/>
          <w:b/>
          <w:bCs/>
          <w:sz w:val="24"/>
          <w:szCs w:val="24"/>
          <w:lang w:val="en-AU"/>
        </w:rPr>
        <w:t xml:space="preserve">1</w:t>
      </w:r>
      <w:r>
        <w:rPr>
          <w:rFonts w:hint="eastAsia" w:ascii="宋体" w:hAnsi="宋体" w:eastAsia="宋体" w:cs="仿宋"/>
          <w:b/>
          <w:bCs/>
          <w:sz w:val="24"/>
          <w:szCs w:val="24"/>
        </w:rPr>
        <w:t xml:space="preserve">2</w:t>
      </w:r>
      <w:r>
        <w:rPr>
          <w:rFonts w:hint="eastAsia" w:ascii="宋体" w:hAnsi="宋体" w:eastAsia="宋体" w:cs="仿宋"/>
          <w:b/>
          <w:bCs/>
          <w:sz w:val="24"/>
          <w:szCs w:val="24"/>
          <w:lang w:val="en-AU"/>
        </w:rPr>
        <w:t xml:space="preserve">、</w:t>
      </w:r>
      <w:r>
        <w:rPr>
          <w:rFonts w:hint="eastAsia" w:ascii="宋体" w:hAnsi="宋体" w:eastAsia="宋体" w:cs="仿宋"/>
          <w:b/>
          <w:bCs/>
          <w:sz w:val="24"/>
          <w:szCs w:val="24"/>
        </w:rPr>
        <w:t xml:space="preserve">争议的解决及法律适用：</w:t>
      </w:r>
      <w:r>
        <w:rPr>
          <w:rFonts w:ascii="宋体" w:hAnsi="宋体" w:eastAsia="宋体" w:cs="仿宋"/>
          <w:b/>
          <w:bCs/>
          <w:sz w:val="24"/>
          <w:szCs w:val="24"/>
          <w:lang w:val="en-AU"/>
        </w:rPr>
      </w:r>
      <w:r/>
    </w:p>
    <w:p>
      <w:pPr>
        <w:pStyle w:val="985"/>
        <w:ind w:left="709" w:hanging="517"/>
        <w:spacing w:line="360" w:lineRule="auto"/>
        <w:tabs>
          <w:tab w:val="left" w:pos="-720" w:leader="none"/>
        </w:tabs>
        <w:rPr>
          <w:rFonts w:ascii="宋体" w:hAnsi="宋体" w:eastAsia="宋体" w:cs="仿宋"/>
          <w:sz w:val="24"/>
          <w:szCs w:val="24"/>
          <w:lang w:val="en-AU"/>
        </w:rPr>
      </w:pPr>
      <w:r>
        <w:rPr>
          <w:rFonts w:hint="eastAsia" w:ascii="宋体" w:hAnsi="宋体" w:eastAsia="宋体" w:cs="仿宋"/>
          <w:sz w:val="24"/>
          <w:szCs w:val="24"/>
        </w:rPr>
        <w:t xml:space="preserve">12.1</w:t>
      </w:r>
      <w:r>
        <w:rPr>
          <w:rFonts w:hint="eastAsia" w:ascii="宋体" w:hAnsi="宋体" w:eastAsia="宋体" w:cs="仿宋"/>
          <w:sz w:val="24"/>
          <w:szCs w:val="24"/>
          <w:lang w:val="en-AU"/>
        </w:rPr>
        <w:t xml:space="preserve">因本合同引起或与本合同有关的任何争议，双方应通过友好协</w:t>
      </w:r>
      <w:r>
        <w:rPr>
          <w:rFonts w:ascii="宋体" w:hAnsi="宋体" w:eastAsia="宋体" w:cs="仿宋"/>
          <w:sz w:val="24"/>
          <w:szCs w:val="24"/>
          <w:lang w:val="en-AU"/>
        </w:rPr>
      </w:r>
      <w:r/>
    </w:p>
    <w:p>
      <w:pPr>
        <w:pStyle w:val="985"/>
        <w:ind w:left="709" w:hanging="517"/>
        <w:spacing w:line="360" w:lineRule="auto"/>
        <w:tabs>
          <w:tab w:val="left" w:pos="-720" w:leader="none"/>
        </w:tabs>
        <w:rPr>
          <w:rFonts w:ascii="宋体" w:hAnsi="宋体" w:eastAsia="宋体" w:cs="仿宋"/>
          <w:sz w:val="24"/>
          <w:szCs w:val="24"/>
          <w:lang w:val="en-AU"/>
        </w:rPr>
      </w:pPr>
      <w:r>
        <w:rPr>
          <w:rFonts w:hint="eastAsia" w:ascii="宋体" w:hAnsi="宋体" w:eastAsia="宋体" w:cs="仿宋"/>
          <w:sz w:val="24"/>
          <w:szCs w:val="24"/>
          <w:lang w:val="en-AU"/>
        </w:rPr>
        <w:t xml:space="preserve">商解决；通过协商不能解决的，任何一方均可向甲方所在地有管辖</w:t>
      </w:r>
      <w:r>
        <w:rPr>
          <w:rFonts w:ascii="宋体" w:hAnsi="宋体" w:eastAsia="宋体" w:cs="仿宋"/>
          <w:sz w:val="24"/>
          <w:szCs w:val="24"/>
          <w:lang w:val="en-AU"/>
        </w:rPr>
      </w:r>
      <w:r/>
    </w:p>
    <w:p>
      <w:pPr>
        <w:pStyle w:val="985"/>
        <w:ind w:left="709" w:hanging="517"/>
        <w:spacing w:line="360" w:lineRule="auto"/>
        <w:tabs>
          <w:tab w:val="left" w:pos="-720" w:leader="none"/>
        </w:tabs>
        <w:rPr>
          <w:rFonts w:ascii="宋体" w:hAnsi="宋体" w:eastAsia="宋体" w:cs="仿宋"/>
          <w:sz w:val="24"/>
          <w:szCs w:val="24"/>
        </w:rPr>
      </w:pPr>
      <w:r>
        <w:rPr>
          <w:rFonts w:hint="eastAsia" w:ascii="宋体" w:hAnsi="宋体" w:eastAsia="宋体" w:cs="仿宋"/>
          <w:sz w:val="24"/>
          <w:szCs w:val="24"/>
          <w:lang w:val="en-AU"/>
        </w:rPr>
        <w:t xml:space="preserve">权的法院提起诉讼。</w:t>
      </w:r>
      <w:r>
        <w:rPr>
          <w:rFonts w:ascii="宋体" w:hAnsi="宋体" w:eastAsia="宋体" w:cs="仿宋"/>
          <w:sz w:val="24"/>
          <w:szCs w:val="24"/>
        </w:rPr>
      </w:r>
      <w:r/>
    </w:p>
    <w:p>
      <w:pPr>
        <w:pStyle w:val="985"/>
        <w:ind w:left="709" w:hanging="517"/>
        <w:spacing w:line="360" w:lineRule="auto"/>
        <w:tabs>
          <w:tab w:val="left" w:pos="-720" w:leader="none"/>
        </w:tabs>
        <w:rPr>
          <w:rFonts w:ascii="宋体" w:hAnsi="宋体" w:eastAsia="宋体" w:cs="仿宋"/>
          <w:sz w:val="24"/>
          <w:szCs w:val="24"/>
        </w:rPr>
      </w:pPr>
      <w:r>
        <w:rPr>
          <w:rFonts w:hint="eastAsia" w:ascii="宋体" w:hAnsi="宋体" w:eastAsia="宋体" w:cs="仿宋"/>
          <w:sz w:val="24"/>
          <w:szCs w:val="24"/>
        </w:rPr>
        <w:t xml:space="preserve">12.2本合同的成立、有效性、终止、解释、履行和本合同项下争议</w:t>
      </w:r>
      <w:r>
        <w:rPr>
          <w:rFonts w:ascii="宋体" w:hAnsi="宋体" w:eastAsia="宋体" w:cs="仿宋"/>
          <w:sz w:val="24"/>
          <w:szCs w:val="24"/>
        </w:rPr>
      </w:r>
      <w:r/>
    </w:p>
    <w:p>
      <w:pPr>
        <w:pStyle w:val="985"/>
        <w:ind w:left="709" w:hanging="517"/>
        <w:spacing w:line="360" w:lineRule="auto"/>
        <w:tabs>
          <w:tab w:val="left" w:pos="-720" w:leader="none"/>
        </w:tabs>
        <w:rPr>
          <w:rFonts w:ascii="宋体" w:hAnsi="宋体" w:eastAsia="宋体" w:cs="仿宋"/>
          <w:sz w:val="24"/>
          <w:szCs w:val="24"/>
          <w:lang w:val="en-AU"/>
        </w:rPr>
      </w:pPr>
      <w:r>
        <w:rPr>
          <w:rFonts w:hint="eastAsia" w:ascii="宋体" w:hAnsi="宋体" w:eastAsia="宋体" w:cs="仿宋"/>
          <w:sz w:val="24"/>
          <w:szCs w:val="24"/>
        </w:rPr>
        <w:t xml:space="preserve">的解决适用中华人民共和国法律。</w:t>
        <w:tab/>
      </w:r>
      <w:r>
        <w:rPr>
          <w:rFonts w:ascii="宋体" w:hAnsi="宋体" w:eastAsia="宋体" w:cs="仿宋"/>
          <w:sz w:val="24"/>
          <w:szCs w:val="24"/>
          <w:lang w:val="en-AU"/>
        </w:rPr>
      </w:r>
      <w:r/>
    </w:p>
    <w:p>
      <w:pPr>
        <w:pStyle w:val="985"/>
        <w:spacing w:line="360" w:lineRule="auto"/>
        <w:tabs>
          <w:tab w:val="left" w:pos="-720" w:leader="none"/>
        </w:tabs>
        <w:rPr>
          <w:rFonts w:ascii="宋体" w:hAnsi="宋体" w:eastAsia="宋体" w:cs="仿宋"/>
          <w:sz w:val="24"/>
          <w:szCs w:val="24"/>
          <w:lang w:val="en-AU"/>
        </w:rPr>
      </w:pPr>
      <w:r>
        <w:rPr>
          <w:rFonts w:hint="eastAsia" w:ascii="宋体" w:hAnsi="宋体" w:eastAsia="宋体" w:cs="仿宋"/>
          <w:b/>
          <w:bCs/>
          <w:sz w:val="24"/>
          <w:szCs w:val="24"/>
        </w:rPr>
        <w:t xml:space="preserve">13、</w:t>
      </w:r>
      <w:r>
        <w:rPr>
          <w:rFonts w:hint="eastAsia" w:ascii="宋体" w:hAnsi="宋体" w:eastAsia="宋体" w:cs="仿宋"/>
          <w:b/>
          <w:bCs/>
          <w:sz w:val="24"/>
          <w:szCs w:val="24"/>
          <w:lang w:val="en-AU"/>
        </w:rPr>
        <w:t xml:space="preserve">合同生效：</w:t>
      </w:r>
      <w:r>
        <w:rPr>
          <w:rFonts w:hint="eastAsia" w:ascii="宋体" w:hAnsi="宋体" w:eastAsia="宋体" w:cs="仿宋"/>
          <w:sz w:val="24"/>
          <w:szCs w:val="24"/>
          <w:lang w:val="en-AU"/>
        </w:rPr>
        <w:t xml:space="preserve">本合同应经双方授权代表签字、盖章(包括骑缝章)</w:t>
      </w:r>
      <w:r>
        <w:rPr>
          <w:rFonts w:ascii="宋体" w:hAnsi="宋体" w:eastAsia="宋体" w:cs="仿宋"/>
          <w:sz w:val="24"/>
          <w:szCs w:val="24"/>
          <w:lang w:val="en-AU"/>
        </w:rPr>
      </w:r>
      <w:r/>
    </w:p>
    <w:p>
      <w:pPr>
        <w:pStyle w:val="985"/>
        <w:ind w:left="192"/>
        <w:spacing w:line="360" w:lineRule="auto"/>
        <w:tabs>
          <w:tab w:val="left" w:pos="-720" w:leader="none"/>
        </w:tabs>
        <w:rPr>
          <w:rFonts w:ascii="宋体" w:hAnsi="宋体" w:eastAsia="宋体" w:cs="仿宋"/>
          <w:sz w:val="24"/>
          <w:szCs w:val="24"/>
          <w:lang w:val="en-AU"/>
        </w:rPr>
      </w:pPr>
      <w:r>
        <w:rPr>
          <w:rFonts w:hint="eastAsia" w:ascii="宋体" w:hAnsi="宋体" w:eastAsia="宋体" w:cs="仿宋"/>
          <w:sz w:val="24"/>
          <w:szCs w:val="24"/>
          <w:lang w:val="en-AU"/>
        </w:rPr>
        <w:t xml:space="preserve">后始生效。</w:t>
      </w:r>
      <w:r>
        <w:rPr>
          <w:rFonts w:ascii="宋体" w:hAnsi="宋体" w:eastAsia="宋体" w:cs="仿宋"/>
          <w:sz w:val="24"/>
          <w:szCs w:val="24"/>
          <w:lang w:val="en-AU"/>
        </w:rPr>
      </w:r>
      <w:r/>
    </w:p>
    <w:p>
      <w:pPr>
        <w:pStyle w:val="985"/>
        <w:ind w:firstLine="482"/>
        <w:spacing w:line="360" w:lineRule="auto"/>
        <w:rPr>
          <w:rFonts w:ascii="宋体" w:hAnsi="宋体" w:eastAsia="宋体" w:cs="仿宋"/>
          <w:sz w:val="24"/>
          <w:szCs w:val="24"/>
        </w:rPr>
      </w:pPr>
      <w:r>
        <w:rPr>
          <w:rFonts w:ascii="宋体" w:hAnsi="宋体" w:eastAsia="宋体" w:cs="仿宋"/>
          <w:b/>
          <w:bCs/>
          <w:sz w:val="24"/>
          <w:szCs w:val="24"/>
          <w:lang w:val="en-AU"/>
        </w:rPr>
        <w:t xml:space="preserve">14、合同组成部分：</w:t>
      </w:r>
      <w:r>
        <w:rPr>
          <w:rFonts w:hint="eastAsia" w:ascii="宋体" w:hAnsi="宋体" w:eastAsia="宋体" w:cs="仿宋"/>
          <w:sz w:val="24"/>
          <w:szCs w:val="24"/>
        </w:rPr>
        <w:t xml:space="preserve">本合同系指本文件及其附件中的所有部分，竞争性磋商文件、更正公告、乙方中标的投标文件、中标通知书、乙方在招标过程中的澄清和承诺以及甲乙双方商定的其他文件等为本合同不可缺少的组成部分。</w:t>
      </w:r>
      <w:r>
        <w:rPr>
          <w:rFonts w:ascii="宋体" w:hAnsi="宋体" w:eastAsia="宋体" w:cs="仿宋"/>
          <w:sz w:val="24"/>
          <w:szCs w:val="24"/>
        </w:rPr>
      </w:r>
      <w:r/>
    </w:p>
    <w:p>
      <w:pPr>
        <w:pStyle w:val="985"/>
        <w:ind w:firstLine="480"/>
        <w:spacing w:line="360" w:lineRule="auto"/>
        <w:rPr>
          <w:rFonts w:ascii="宋体" w:hAnsi="宋体" w:eastAsia="宋体" w:cs="仿宋"/>
          <w:sz w:val="24"/>
          <w:szCs w:val="24"/>
        </w:rPr>
      </w:pPr>
      <w:r>
        <w:rPr>
          <w:rFonts w:ascii="宋体" w:hAnsi="宋体" w:eastAsia="宋体" w:cs="仿宋"/>
          <w:sz w:val="24"/>
          <w:szCs w:val="24"/>
        </w:rPr>
      </w:r>
      <w:r/>
    </w:p>
    <w:p>
      <w:pPr>
        <w:pStyle w:val="985"/>
        <w:jc w:val="center"/>
        <w:spacing w:line="360" w:lineRule="auto"/>
        <w:rPr>
          <w:rFonts w:ascii="宋体" w:hAnsi="宋体" w:eastAsia="宋体"/>
          <w:b/>
          <w:bCs/>
          <w:sz w:val="24"/>
          <w:szCs w:val="24"/>
        </w:rPr>
      </w:pPr>
      <w:r>
        <w:rPr>
          <w:rFonts w:hint="eastAsia" w:ascii="宋体" w:hAnsi="宋体" w:eastAsia="宋体"/>
          <w:b/>
          <w:bCs/>
          <w:sz w:val="24"/>
          <w:szCs w:val="24"/>
        </w:rPr>
        <w:t xml:space="preserve">医疗设备采购廉洁购销协议</w:t>
      </w:r>
      <w:r>
        <w:rPr>
          <w:rFonts w:ascii="宋体" w:hAnsi="宋体" w:eastAsia="宋体"/>
          <w:b/>
          <w:bCs/>
          <w:sz w:val="24"/>
          <w:szCs w:val="24"/>
        </w:rPr>
      </w:r>
      <w:r/>
    </w:p>
    <w:p>
      <w:pPr>
        <w:pStyle w:val="985"/>
        <w:ind w:left="229" w:firstLine="240"/>
        <w:spacing w:line="360" w:lineRule="auto"/>
        <w:rPr>
          <w:rFonts w:ascii="宋体" w:hAnsi="宋体" w:eastAsia="宋体"/>
          <w:sz w:val="24"/>
          <w:szCs w:val="24"/>
        </w:rPr>
      </w:pPr>
      <w:r>
        <w:rPr>
          <w:rFonts w:hint="eastAsia" w:ascii="宋体" w:hAnsi="宋体" w:eastAsia="宋体"/>
          <w:sz w:val="24"/>
          <w:szCs w:val="24"/>
        </w:rPr>
        <w:t xml:space="preserve">为进一步加强医疗卫生行风建设，规范医疗卫生机构医疗设备购销行为，有效防范商业贿赂行为，营造公平交易、诚实守信的购销环境，经甲、乙双方协商，共同遵守以下协议：</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1、甲乙双方按照《中华人民共和国民法典》及医药产品购销合同约定购销药品、医用设备、医用耗材等医药产品。</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2、甲方应当严格执行医药产品购销合同验收、入库制度，对采购医药产品及发票进行查验，不得违反有关规定合同外采购、违价采购或从非规定渠道采购。</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4、严禁甲方工作人员利用任何途径和方式，为乙方统计医师个人及临床科室有关医药产品用量信息，或为乙方统计提供便利。</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5、乙方不得以回扣、宴请等方式影响甲方工作人员采购或使用医药产品的选择权，不得在学术活动中提供旅游、超标准支付食宿费用。</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6、乙方指定业务代表作为销售代表洽谈业务。销售代表必须在工作时间到甲方指定地点联系商谈，不得到</w:t>
      </w:r>
      <w:r>
        <w:rPr>
          <w:rFonts w:hint="eastAsia" w:ascii="宋体" w:hAnsi="宋体" w:eastAsia="宋体"/>
          <w:sz w:val="24"/>
          <w:szCs w:val="24"/>
        </w:rPr>
        <w:t xml:space="preserve">住院部、门诊部、医技科室等推销医药产品，不得借故到甲方相关领导、部门负责人及相关工作人员家中访谈并提供任何好处费。</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7、乙方如违反本协议，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r>
        <w:rPr>
          <w:rFonts w:ascii="宋体" w:hAnsi="宋体" w:eastAsia="宋体"/>
          <w:sz w:val="24"/>
          <w:szCs w:val="24"/>
        </w:rPr>
      </w:r>
      <w:r/>
    </w:p>
    <w:p>
      <w:pPr>
        <w:pStyle w:val="985"/>
        <w:ind w:left="229"/>
        <w:spacing w:line="360" w:lineRule="auto"/>
        <w:rPr>
          <w:rFonts w:ascii="宋体" w:hAnsi="宋体" w:eastAsia="宋体"/>
          <w:sz w:val="24"/>
          <w:szCs w:val="24"/>
        </w:rPr>
      </w:pPr>
      <w:r>
        <w:rPr>
          <w:rFonts w:hint="eastAsia" w:ascii="宋体" w:hAnsi="宋体" w:eastAsia="宋体"/>
          <w:sz w:val="24"/>
          <w:szCs w:val="24"/>
        </w:rPr>
        <w:t xml:space="preserve">8、本协议作为医疗设备采购合同的重要组成部分，与采购合同一并执行，具有同等的法律效力。</w:t>
      </w:r>
      <w:r>
        <w:rPr>
          <w:rFonts w:ascii="宋体" w:hAnsi="宋体" w:eastAsia="宋体"/>
          <w:sz w:val="24"/>
          <w:szCs w:val="24"/>
        </w:rPr>
      </w:r>
      <w:r/>
    </w:p>
    <w:p>
      <w:pPr>
        <w:pStyle w:val="985"/>
        <w:ind w:left="229"/>
        <w:spacing w:line="360" w:lineRule="auto"/>
        <w:rPr>
          <w:rFonts w:ascii="宋体" w:hAnsi="宋体" w:eastAsia="宋体"/>
          <w:b/>
          <w:bCs/>
          <w:sz w:val="24"/>
          <w:szCs w:val="24"/>
        </w:rPr>
      </w:pPr>
      <w:r>
        <w:rPr>
          <w:rFonts w:hint="eastAsia" w:ascii="宋体" w:hAnsi="宋体" w:eastAsia="宋体"/>
          <w:sz w:val="24"/>
          <w:szCs w:val="24"/>
        </w:rPr>
        <w:t xml:space="preserve">9、甲乙双方均需严格遵守以上协议并从签订之日起生效。</w:t>
      </w:r>
      <w:r>
        <w:rPr>
          <w:rFonts w:ascii="宋体" w:hAnsi="宋体" w:eastAsia="宋体"/>
          <w:b/>
          <w:bCs/>
          <w:sz w:val="24"/>
          <w:szCs w:val="24"/>
        </w:rPr>
      </w:r>
      <w:r/>
    </w:p>
    <w:p>
      <w:pPr>
        <w:pStyle w:val="985"/>
        <w:spacing w:line="360" w:lineRule="auto"/>
        <w:rPr>
          <w:rFonts w:ascii="宋体" w:hAnsi="宋体" w:eastAsia="宋体"/>
          <w:b/>
          <w:sz w:val="24"/>
          <w:szCs w:val="24"/>
        </w:rPr>
      </w:pPr>
      <w:r>
        <w:rPr>
          <w:rFonts w:ascii="宋体" w:hAnsi="宋体" w:eastAsia="宋体"/>
          <w:b/>
          <w:sz w:val="24"/>
          <w:szCs w:val="24"/>
        </w:rPr>
      </w:r>
      <w:r/>
    </w:p>
    <w:p>
      <w:pPr>
        <w:pStyle w:val="985"/>
        <w:jc w:val="center"/>
        <w:rPr>
          <w:rFonts w:ascii="宋体" w:hAnsi="宋体" w:eastAsia="宋体" w:cs="仿宋"/>
          <w:sz w:val="32"/>
          <w:szCs w:val="32"/>
        </w:rPr>
      </w:pPr>
      <w:r>
        <w:rPr>
          <w:rFonts w:hint="eastAsia" w:ascii="宋体" w:hAnsi="宋体" w:eastAsia="宋体" w:cs="仿宋"/>
          <w:sz w:val="32"/>
          <w:szCs w:val="32"/>
        </w:rPr>
        <w:br w:type="page" w:clear="all"/>
        <w:t xml:space="preserve">第六章 投标文件格式</w:t>
      </w:r>
      <w:r>
        <w:rPr>
          <w:rFonts w:ascii="宋体" w:hAnsi="宋体" w:eastAsia="宋体" w:cs="仿宋"/>
          <w:sz w:val="32"/>
          <w:szCs w:val="32"/>
        </w:rPr>
      </w:r>
      <w:r/>
    </w:p>
    <w:p>
      <w:pPr>
        <w:pStyle w:val="1268"/>
        <w:ind w:firstLine="240"/>
        <w:spacing w:line="360" w:lineRule="auto"/>
        <w:rPr>
          <w:rFonts w:ascii="宋体" w:hAnsi="宋体" w:eastAsia="宋体" w:cs="仿宋"/>
        </w:rPr>
      </w:pPr>
      <w:r>
        <w:rPr>
          <w:rFonts w:ascii="宋体" w:hAnsi="宋体" w:eastAsia="宋体" w:cs="仿宋"/>
        </w:rPr>
      </w:r>
      <w:r/>
    </w:p>
    <w:p>
      <w:pPr>
        <w:pStyle w:val="1268"/>
        <w:ind w:firstLine="240"/>
        <w:spacing w:line="360" w:lineRule="auto"/>
        <w:rPr>
          <w:rFonts w:ascii="宋体" w:hAnsi="宋体" w:eastAsia="宋体" w:cs="仿宋"/>
          <w:szCs w:val="24"/>
        </w:rPr>
      </w:pPr>
      <w:r>
        <w:rPr>
          <w:rFonts w:hint="eastAsia" w:ascii="宋体" w:hAnsi="宋体" w:eastAsia="宋体" w:cs="仿宋"/>
          <w:szCs w:val="24"/>
        </w:rPr>
        <w:t xml:space="preserve">1、说明：对本章所有的投标书格式 ，除开标一览表外，投标方可根据自身情况进行补充和修改，但补充和修改不得造成与本格式内容有实质性的违背。</w:t>
      </w:r>
      <w:r>
        <w:rPr>
          <w:rFonts w:ascii="宋体" w:hAnsi="宋体" w:eastAsia="宋体" w:cs="仿宋"/>
          <w:szCs w:val="24"/>
        </w:rPr>
      </w:r>
      <w:r/>
    </w:p>
    <w:p>
      <w:pPr>
        <w:pStyle w:val="985"/>
        <w:jc w:val="left"/>
        <w:spacing w:line="360" w:lineRule="auto"/>
        <w:rPr>
          <w:rFonts w:ascii="宋体" w:hAnsi="宋体" w:eastAsia="宋体" w:cs="仿宋"/>
          <w:sz w:val="32"/>
          <w:szCs w:val="32"/>
        </w:rPr>
      </w:pPr>
      <w:r>
        <w:rPr>
          <w:rFonts w:hint="eastAsia" w:ascii="宋体" w:hAnsi="宋体" w:eastAsia="宋体" w:cs="仿宋"/>
          <w:sz w:val="24"/>
          <w:szCs w:val="24"/>
        </w:rPr>
        <w:t xml:space="preserve">  2、投标人应按标段准备投标文件并清楚注明标段名称,否则造成的一切后果由投标人自行承担。</w:t>
      </w:r>
      <w:r>
        <w:rPr>
          <w:rFonts w:hint="eastAsia" w:ascii="宋体" w:hAnsi="宋体" w:eastAsia="宋体" w:cs="仿宋"/>
          <w:sz w:val="32"/>
          <w:szCs w:val="32"/>
        </w:rPr>
        <w:br w:type="page" w:clear="all"/>
      </w:r>
      <w:bookmarkStart w:id="44" w:name="_Toc263753600"/>
      <w:r/>
      <w:bookmarkStart w:id="45" w:name="_Toc256175382"/>
      <w:r/>
      <w:bookmarkStart w:id="46" w:name="_Toc250041691"/>
      <w:r/>
      <w:bookmarkStart w:id="47" w:name="_Toc297204985"/>
      <w:r/>
      <w:bookmarkStart w:id="48" w:name="_Toc263768864"/>
      <w:r/>
      <w:bookmarkStart w:id="49" w:name="_Toc237145385"/>
      <w:r/>
      <w:bookmarkStart w:id="50" w:name="_Toc217446085"/>
      <w:r>
        <w:rPr>
          <w:rFonts w:ascii="宋体" w:hAnsi="宋体" w:eastAsia="宋体" w:cs="仿宋"/>
          <w:sz w:val="32"/>
          <w:szCs w:val="32"/>
        </w:rPr>
      </w:r>
      <w:r/>
    </w:p>
    <w:p>
      <w:pPr>
        <w:pStyle w:val="1271"/>
        <w:jc w:val="center"/>
        <w:keepLines w:val="0"/>
        <w:keepNext w:val="0"/>
        <w:widowControl/>
        <w:rPr>
          <w:rFonts w:ascii="宋体" w:hAnsi="宋体" w:eastAsia="宋体" w:cs="仿宋"/>
        </w:rPr>
      </w:pPr>
      <w:r/>
      <w:bookmarkStart w:id="51" w:name="_Toc217446086"/>
      <w:r>
        <w:rPr>
          <w:rStyle w:val="1274"/>
          <w:rFonts w:hint="eastAsia" w:ascii="宋体" w:hAnsi="宋体" w:eastAsia="宋体" w:cs="仿宋"/>
          <w:b w:val="0"/>
        </w:rPr>
        <w:t xml:space="preserve">开标一览表(以</w:t>
      </w:r>
      <w:r>
        <w:rPr>
          <w:rStyle w:val="1274"/>
          <w:rFonts w:ascii="宋体" w:hAnsi="宋体" w:eastAsia="宋体" w:cs="仿宋"/>
          <w:b w:val="0"/>
        </w:rPr>
        <w:t xml:space="preserve">苏采云内填写的模板为准</w:t>
      </w:r>
      <w:r>
        <w:rPr>
          <w:rStyle w:val="1274"/>
          <w:rFonts w:hint="eastAsia" w:ascii="宋体" w:hAnsi="宋体" w:eastAsia="宋体" w:cs="仿宋"/>
          <w:b w:val="0"/>
        </w:rPr>
        <w:t xml:space="preserve">)</w:t>
      </w:r>
      <w:r>
        <w:rPr>
          <w:rFonts w:ascii="宋体" w:hAnsi="宋体" w:eastAsia="宋体" w:cs="仿宋"/>
        </w:rPr>
      </w:r>
      <w:r/>
    </w:p>
    <w:p>
      <w:pPr>
        <w:pStyle w:val="1275"/>
        <w:rPr>
          <w:rFonts w:eastAsia="宋体" w:cs="仿宋"/>
          <w:sz w:val="27"/>
          <w:szCs w:val="27"/>
        </w:rPr>
      </w:pPr>
      <w:r>
        <w:rPr>
          <w:rFonts w:hint="eastAsia" w:eastAsia="宋体" w:cs="仿宋"/>
          <w:sz w:val="27"/>
          <w:szCs w:val="27"/>
        </w:rPr>
        <w:t xml:space="preserve">项目名称：                           项目编号：</w:t>
      </w:r>
      <w:r>
        <w:rPr>
          <w:rFonts w:eastAsia="宋体" w:cs="仿宋"/>
          <w:sz w:val="27"/>
          <w:szCs w:val="27"/>
        </w:rPr>
      </w:r>
      <w:r/>
    </w:p>
    <w:p>
      <w:pPr>
        <w:pStyle w:val="1275"/>
        <w:rPr>
          <w:rFonts w:eastAsia="宋体" w:cs="仿宋"/>
          <w:sz w:val="27"/>
          <w:szCs w:val="27"/>
        </w:rPr>
      </w:pPr>
      <w:r>
        <w:rPr>
          <w:rFonts w:hint="eastAsia" w:eastAsia="宋体" w:cs="仿宋"/>
          <w:sz w:val="27"/>
          <w:szCs w:val="27"/>
        </w:rPr>
        <w:t xml:space="preserve">货币单位：人民币元</w:t>
      </w:r>
      <w:r>
        <w:rPr>
          <w:rFonts w:eastAsia="宋体" w:cs="仿宋"/>
          <w:sz w:val="27"/>
          <w:szCs w:val="27"/>
        </w:rPr>
      </w:r>
      <w:r/>
    </w:p>
    <w:tbl>
      <w:tblPr>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75"/>
              <w:rPr>
                <w:rFonts w:eastAsia="宋体" w:cs="仿宋"/>
              </w:rPr>
            </w:pPr>
            <w:r>
              <w:rPr>
                <w:rFonts w:hint="eastAsia" w:eastAsia="宋体" w:cs="仿宋"/>
                <w:sz w:val="27"/>
                <w:szCs w:val="27"/>
              </w:rPr>
              <w:t xml:space="preserve">项目名称</w:t>
            </w:r>
            <w:r>
              <w:rPr>
                <w:rFonts w:eastAsia="宋体" w:cs="仿宋"/>
              </w:rPr>
            </w:r>
            <w:r/>
          </w:p>
        </w:tc>
        <w:tc>
          <w:tcPr>
            <w:tcW w:w="2551" w:type="dxa"/>
            <w:vAlign w:val="center"/>
            <w:textDirection w:val="lrTb"/>
            <w:noWrap w:val="false"/>
          </w:tcPr>
          <w:p>
            <w:pPr>
              <w:pStyle w:val="1275"/>
              <w:rPr>
                <w:rFonts w:eastAsia="宋体" w:cs="仿宋"/>
              </w:rPr>
            </w:pPr>
            <w:r>
              <w:rPr>
                <w:rFonts w:hint="eastAsia" w:eastAsia="宋体" w:cs="仿宋"/>
                <w:sz w:val="27"/>
                <w:szCs w:val="27"/>
              </w:rPr>
              <w:t xml:space="preserve">项目内容</w:t>
            </w:r>
            <w:r>
              <w:rPr>
                <w:rFonts w:eastAsia="宋体" w:cs="仿宋"/>
              </w:rPr>
            </w:r>
            <w:r/>
          </w:p>
        </w:tc>
        <w:tc>
          <w:tcPr>
            <w:tcW w:w="3779" w:type="dxa"/>
            <w:vAlign w:val="center"/>
            <w:textDirection w:val="lrTb"/>
            <w:noWrap w:val="false"/>
          </w:tcPr>
          <w:p>
            <w:pPr>
              <w:pStyle w:val="1275"/>
              <w:rPr>
                <w:rFonts w:eastAsia="宋体" w:cs="仿宋"/>
              </w:rPr>
            </w:pPr>
            <w:r>
              <w:rPr>
                <w:rFonts w:hint="eastAsia" w:eastAsia="宋体"/>
                <w:sz w:val="27"/>
                <w:szCs w:val="27"/>
              </w:rPr>
              <w:t xml:space="preserve"> </w:t>
            </w:r>
            <w:r>
              <w:rPr>
                <w:rFonts w:hint="eastAsia" w:eastAsia="宋体" w:cs="仿宋"/>
                <w:sz w:val="27"/>
                <w:szCs w:val="27"/>
              </w:rPr>
              <w:t xml:space="preserve">总价（小写）</w:t>
            </w:r>
            <w:r>
              <w:rPr>
                <w:rFonts w:eastAsia="宋体" w:cs="仿宋"/>
              </w:rPr>
            </w:r>
            <w:r/>
          </w:p>
        </w:tc>
      </w:tr>
      <w:tr>
        <w:trPr>
          <w:trHeight w:val="1091"/>
        </w:trPr>
        <w:tc>
          <w:tcPr>
            <w:tcW w:w="2567" w:type="dxa"/>
            <w:vAlign w:val="center"/>
            <w:textDirection w:val="lrTb"/>
            <w:noWrap w:val="false"/>
          </w:tcPr>
          <w:p>
            <w:pPr>
              <w:pStyle w:val="985"/>
              <w:spacing w:line="500" w:lineRule="exact"/>
              <w:rPr>
                <w:rFonts w:ascii="宋体" w:hAnsi="宋体" w:eastAsia="宋体" w:cs="仿宋"/>
                <w:sz w:val="22"/>
                <w:szCs w:val="22"/>
              </w:rPr>
            </w:pPr>
            <w:r>
              <w:rPr>
                <w:rFonts w:hint="eastAsia" w:ascii="宋体" w:hAnsi="宋体" w:eastAsia="宋体" w:cs="仿宋"/>
                <w:sz w:val="27"/>
                <w:szCs w:val="27"/>
              </w:rPr>
              <w:t xml:space="preserve">项目名称</w:t>
            </w:r>
            <w:r>
              <w:rPr>
                <w:rFonts w:ascii="宋体" w:hAnsi="宋体" w:eastAsia="宋体" w:cs="仿宋"/>
                <w:sz w:val="22"/>
                <w:szCs w:val="22"/>
              </w:rPr>
            </w:r>
            <w:r/>
          </w:p>
        </w:tc>
        <w:tc>
          <w:tcPr>
            <w:tcW w:w="2551" w:type="dxa"/>
            <w:vAlign w:val="center"/>
            <w:textDirection w:val="lrTb"/>
            <w:noWrap w:val="false"/>
          </w:tcPr>
          <w:p>
            <w:pPr>
              <w:pStyle w:val="1275"/>
              <w:rPr>
                <w:rFonts w:eastAsia="宋体" w:cs="仿宋"/>
                <w:sz w:val="22"/>
                <w:szCs w:val="22"/>
              </w:rPr>
            </w:pPr>
            <w:r>
              <w:rPr>
                <w:rFonts w:hint="eastAsia" w:eastAsia="宋体" w:cs="仿宋"/>
                <w:sz w:val="22"/>
                <w:szCs w:val="22"/>
              </w:rPr>
              <w:t xml:space="preserve">详见投标文件</w:t>
            </w:r>
            <w:r>
              <w:rPr>
                <w:rFonts w:eastAsia="宋体" w:cs="仿宋"/>
                <w:sz w:val="22"/>
                <w:szCs w:val="22"/>
              </w:rPr>
            </w:r>
            <w:r/>
          </w:p>
        </w:tc>
        <w:tc>
          <w:tcPr>
            <w:tcW w:w="3779" w:type="dxa"/>
            <w:vAlign w:val="center"/>
            <w:textDirection w:val="lrTb"/>
            <w:noWrap w:val="false"/>
          </w:tcPr>
          <w:p>
            <w:pPr>
              <w:pStyle w:val="1275"/>
              <w:rPr>
                <w:rFonts w:eastAsia="宋体" w:cs="仿宋"/>
              </w:rPr>
            </w:pPr>
            <w:r>
              <w:rPr>
                <w:rFonts w:eastAsia="宋体" w:cs="仿宋"/>
                <w:sz w:val="27"/>
                <w:szCs w:val="27"/>
                <w:shd w:val="clear" w:color="auto" w:fill="ffffff"/>
              </w:rPr>
              <mc:AlternateContent>
                <mc:Choice Requires="wpg">
                  <w:drawing>
                    <wp:inline xmlns:wp="http://schemas.openxmlformats.org/drawingml/2006/wordprocessingDrawing" distT="0" distB="0" distL="0" distR="0">
                      <wp:extent cx="621690" cy="24065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21690" cy="2406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0pt;height:18.9pt;mso-wrap-distance-left:0.0pt;mso-wrap-distance-top:0.0pt;mso-wrap-distance-right:0.0pt;mso-wrap-distance-bottom:0.0pt;" stroked="f">
                      <v:path textboxrect="0,0,0,0"/>
                      <v:imagedata r:id="rId22" o:title=""/>
                    </v:shape>
                  </w:pict>
                </mc:Fallback>
              </mc:AlternateContent>
            </w:r>
            <w:r>
              <w:rPr>
                <w:rFonts w:hint="eastAsia" w:eastAsia="宋体"/>
                <w:sz w:val="27"/>
                <w:szCs w:val="27"/>
              </w:rPr>
              <w:t xml:space="preserve"> </w:t>
            </w:r>
            <w:r>
              <w:rPr>
                <w:rFonts w:hint="eastAsia" w:eastAsia="宋体" w:cs="仿宋"/>
                <w:sz w:val="27"/>
                <w:szCs w:val="27"/>
              </w:rPr>
              <w:t xml:space="preserve">元 </w:t>
            </w:r>
            <w:r>
              <w:rPr>
                <w:rFonts w:eastAsia="宋体" w:cs="仿宋"/>
              </w:rPr>
            </w:r>
            <w:r/>
          </w:p>
        </w:tc>
      </w:tr>
      <w:tr>
        <w:trPr>
          <w:trHeight w:val="627"/>
        </w:trPr>
        <w:tc>
          <w:tcPr>
            <w:tcW w:w="2567" w:type="dxa"/>
            <w:vAlign w:val="center"/>
            <w:textDirection w:val="lrTb"/>
            <w:noWrap w:val="false"/>
          </w:tcPr>
          <w:p>
            <w:pPr>
              <w:pStyle w:val="1275"/>
              <w:rPr>
                <w:rFonts w:eastAsia="宋体" w:cs="仿宋"/>
              </w:rPr>
            </w:pPr>
            <w:r>
              <w:rPr>
                <w:rFonts w:hint="eastAsia" w:eastAsia="宋体" w:cs="仿宋"/>
                <w:sz w:val="27"/>
                <w:szCs w:val="27"/>
              </w:rPr>
              <w:t xml:space="preserve">总价（大写）：</w:t>
            </w:r>
            <w:r>
              <w:rPr>
                <w:rFonts w:eastAsia="宋体" w:cs="仿宋"/>
              </w:rPr>
            </w:r>
            <w:r/>
          </w:p>
        </w:tc>
        <w:tc>
          <w:tcPr>
            <w:gridSpan w:val="2"/>
            <w:tcW w:w="6330" w:type="dxa"/>
            <w:vAlign w:val="center"/>
            <w:textDirection w:val="lrTb"/>
            <w:noWrap w:val="false"/>
          </w:tcPr>
          <w:p>
            <w:pPr>
              <w:pStyle w:val="1275"/>
              <w:rPr>
                <w:rFonts w:eastAsia="宋体" w:cs="仿宋"/>
              </w:rPr>
            </w:pPr>
            <w:r>
              <w:rPr>
                <w:rFonts w:hint="eastAsia" w:eastAsia="宋体" w:cs="仿宋"/>
                <w:sz w:val="27"/>
                <w:szCs w:val="27"/>
              </w:rPr>
              <w:t xml:space="preserve">金额大写</w:t>
            </w:r>
            <w:r>
              <w:rPr>
                <w:rFonts w:hint="eastAsia" w:eastAsia="宋体"/>
                <w:sz w:val="27"/>
                <w:szCs w:val="27"/>
              </w:rPr>
              <w:t xml:space="preserve"> </w:t>
            </w:r>
            <w:r>
              <w:rPr>
                <w:rFonts w:eastAsia="宋体" w:cs="仿宋"/>
              </w:rPr>
            </w:r>
            <w:r/>
          </w:p>
        </w:tc>
      </w:tr>
    </w:tbl>
    <w:p>
      <w:pPr>
        <w:pStyle w:val="1275"/>
        <w:rPr>
          <w:rFonts w:eastAsia="宋体" w:cs="仿宋"/>
          <w:sz w:val="27"/>
          <w:szCs w:val="27"/>
        </w:rPr>
      </w:pPr>
      <w:r>
        <w:rPr>
          <w:rFonts w:eastAsia="宋体" w:cs="仿宋"/>
          <w:sz w:val="27"/>
          <w:szCs w:val="27"/>
        </w:rPr>
      </w:r>
      <w:r/>
    </w:p>
    <w:p>
      <w:pPr>
        <w:pStyle w:val="985"/>
        <w:ind w:firstLine="540"/>
        <w:jc w:val="left"/>
        <w:spacing w:line="400" w:lineRule="exact"/>
        <w:rPr>
          <w:rFonts w:ascii="宋体" w:hAnsi="宋体" w:eastAsia="宋体" w:cs="仿宋"/>
          <w:sz w:val="24"/>
          <w:szCs w:val="24"/>
        </w:rPr>
      </w:pPr>
      <w:r>
        <w:rPr>
          <w:rFonts w:hint="eastAsia" w:ascii="宋体" w:hAnsi="宋体" w:eastAsia="宋体" w:cs="仿宋"/>
          <w:sz w:val="27"/>
          <w:szCs w:val="27"/>
        </w:rPr>
        <w:t xml:space="preserve">投标人公章： （电子签章）</w:t>
      </w:r>
      <w:r>
        <w:rPr>
          <w:rFonts w:ascii="宋体" w:hAnsi="宋体" w:eastAsia="宋体" w:cs="仿宋"/>
          <w:sz w:val="24"/>
          <w:szCs w:val="24"/>
        </w:rPr>
      </w:r>
      <w:r/>
    </w:p>
    <w:p>
      <w:pPr>
        <w:pStyle w:val="985"/>
        <w:jc w:val="left"/>
        <w:rPr>
          <w:rFonts w:ascii="宋体" w:hAnsi="宋体" w:eastAsia="宋体" w:cs="仿宋"/>
          <w:sz w:val="24"/>
          <w:szCs w:val="24"/>
        </w:rPr>
      </w:pPr>
      <w:r>
        <w:rPr>
          <w:rFonts w:ascii="宋体" w:hAnsi="宋体" w:eastAsia="宋体" w:cs="仿宋"/>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985"/>
        <w:jc w:val="center"/>
        <w:rPr>
          <w:rFonts w:ascii="宋体" w:hAnsi="宋体" w:eastAsia="宋体" w:cs="仿宋"/>
          <w:b/>
          <w:sz w:val="24"/>
          <w:szCs w:val="24"/>
        </w:rPr>
      </w:pPr>
      <w:r>
        <w:rPr>
          <w:rFonts w:ascii="宋体" w:hAnsi="宋体" w:eastAsia="宋体" w:cs="仿宋"/>
          <w:b/>
          <w:sz w:val="24"/>
          <w:szCs w:val="24"/>
        </w:rPr>
      </w:r>
      <w:r/>
    </w:p>
    <w:p>
      <w:pPr>
        <w:pStyle w:val="1010"/>
      </w:pPr>
      <w:r/>
      <w:r/>
    </w:p>
    <w:p>
      <w:pPr>
        <w:pStyle w:val="985"/>
      </w:pPr>
      <w:r/>
      <w:r/>
    </w:p>
    <w:p>
      <w:pPr>
        <w:pStyle w:val="1066"/>
      </w:pPr>
      <w:r/>
      <w:r/>
    </w:p>
    <w:p>
      <w:pPr>
        <w:pStyle w:val="985"/>
        <w:rPr>
          <w:rFonts w:ascii="宋体" w:hAnsi="宋体" w:eastAsia="宋体" w:cs="仿宋"/>
          <w:b/>
          <w:sz w:val="24"/>
          <w:szCs w:val="24"/>
        </w:rPr>
      </w:pPr>
      <w:r/>
      <w:bookmarkEnd w:id="44"/>
      <w:r/>
      <w:bookmarkEnd w:id="45"/>
      <w:r/>
      <w:bookmarkEnd w:id="46"/>
      <w:r/>
      <w:bookmarkEnd w:id="47"/>
      <w:r/>
      <w:bookmarkEnd w:id="48"/>
      <w:r/>
      <w:bookmarkEnd w:id="49"/>
      <w:r/>
      <w:bookmarkEnd w:id="50"/>
      <w:r/>
      <w:bookmarkEnd w:id="51"/>
      <w:r>
        <w:rPr>
          <w:rFonts w:ascii="宋体" w:hAnsi="宋体" w:eastAsia="宋体" w:cs="仿宋"/>
          <w:b/>
          <w:sz w:val="24"/>
          <w:szCs w:val="24"/>
        </w:rPr>
      </w:r>
      <w:r/>
    </w:p>
    <w:p>
      <w:pPr>
        <w:pStyle w:val="985"/>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投 标 函</w:t>
      </w:r>
      <w:r>
        <w:rPr>
          <w:rFonts w:ascii="宋体" w:hAnsi="宋体" w:eastAsia="宋体" w:cs="仿宋"/>
          <w:b/>
          <w:sz w:val="32"/>
          <w:szCs w:val="32"/>
        </w:rPr>
      </w:r>
      <w:r/>
    </w:p>
    <w:p>
      <w:pPr>
        <w:pStyle w:val="985"/>
        <w:ind w:left="480"/>
        <w:spacing w:line="360" w:lineRule="auto"/>
        <w:rPr>
          <w:rFonts w:ascii="宋体" w:hAnsi="宋体" w:eastAsia="宋体" w:cs="仿宋"/>
          <w:sz w:val="24"/>
          <w:szCs w:val="24"/>
        </w:rPr>
      </w:pPr>
      <w:r>
        <w:rPr>
          <w:rFonts w:ascii="宋体" w:hAnsi="宋体" w:eastAsia="宋体" w:cs="仿宋"/>
          <w:sz w:val="24"/>
          <w:szCs w:val="24"/>
        </w:rPr>
      </w:r>
      <w:r/>
    </w:p>
    <w:p>
      <w:pPr>
        <w:pStyle w:val="985"/>
        <w:spacing w:line="360" w:lineRule="auto"/>
        <w:rPr>
          <w:rFonts w:ascii="宋体" w:hAnsi="宋体" w:eastAsia="宋体" w:cs="仿宋"/>
          <w:bCs/>
          <w:iCs/>
          <w:sz w:val="24"/>
          <w:szCs w:val="24"/>
        </w:rPr>
      </w:pPr>
      <w:r>
        <w:rPr>
          <w:rFonts w:hint="eastAsia" w:ascii="宋体" w:hAnsi="宋体" w:eastAsia="宋体" w:cs="仿宋"/>
          <w:bCs/>
          <w:iCs/>
          <w:sz w:val="24"/>
          <w:szCs w:val="24"/>
        </w:rPr>
        <w:t xml:space="preserve">泰兴市卫生健康委员会</w:t>
      </w:r>
      <w:r>
        <w:rPr>
          <w:rFonts w:hint="eastAsia" w:ascii="宋体" w:hAnsi="宋体" w:eastAsia="宋体" w:cs="仿宋"/>
          <w:bCs/>
          <w:iCs/>
          <w:sz w:val="24"/>
          <w:szCs w:val="24"/>
        </w:rPr>
        <w:t xml:space="preserve">：</w:t>
      </w:r>
      <w:r>
        <w:rPr>
          <w:rFonts w:ascii="宋体" w:hAnsi="宋体" w:eastAsia="宋体" w:cs="仿宋"/>
          <w:bCs/>
          <w:i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iCs/>
          <w:sz w:val="24"/>
          <w:szCs w:val="24"/>
        </w:rPr>
        <w:t xml:space="preserve">我方全面研究了</w:t>
      </w:r>
      <w:r>
        <w:rPr>
          <w:rFonts w:hint="eastAsia" w:ascii="宋体" w:hAnsi="宋体" w:eastAsia="宋体" w:cs="仿宋"/>
          <w:bCs/>
          <w:sz w:val="24"/>
          <w:szCs w:val="24"/>
        </w:rPr>
        <w:t xml:space="preserve">项目招标文件，决定参加贵单位组织的本项目投标。</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1、我方自愿按照招标文件规定的各项要求向采购人提供所需货物及服务。</w:t>
      </w:r>
      <w:r>
        <w:rPr>
          <w:rFonts w:ascii="宋体" w:hAnsi="宋体" w:eastAsia="宋体" w:cs="仿宋"/>
          <w:bCs/>
          <w:sz w:val="24"/>
          <w:szCs w:val="24"/>
        </w:rPr>
      </w:r>
      <w:r/>
    </w:p>
    <w:p>
      <w:pPr>
        <w:pStyle w:val="985"/>
        <w:ind w:firstLine="600"/>
        <w:spacing w:line="360" w:lineRule="auto"/>
        <w:rPr>
          <w:rFonts w:ascii="宋体" w:hAnsi="宋体" w:eastAsia="宋体" w:cs="仿宋"/>
          <w:sz w:val="24"/>
          <w:szCs w:val="24"/>
        </w:rPr>
      </w:pPr>
      <w:r>
        <w:rPr>
          <w:rFonts w:hint="eastAsia" w:ascii="宋体" w:hAnsi="宋体" w:eastAsia="宋体" w:cs="仿宋"/>
          <w:bCs/>
          <w:sz w:val="24"/>
          <w:szCs w:val="24"/>
        </w:rPr>
        <w:t xml:space="preserve">2、一旦我方中标，</w:t>
      </w:r>
      <w:r>
        <w:rPr>
          <w:rFonts w:hint="eastAsia" w:ascii="宋体" w:hAnsi="宋体" w:eastAsia="宋体" w:cs="仿宋"/>
          <w:sz w:val="24"/>
          <w:szCs w:val="24"/>
        </w:rPr>
        <w:t xml:space="preserve">我们将严格履行招标文件中规定的每一项要求，按期、按质、按量履行合同的义务。</w:t>
      </w:r>
      <w:r>
        <w:rPr>
          <w:rFonts w:ascii="宋体" w:hAnsi="宋体" w:eastAsia="宋体" w:cs="仿宋"/>
          <w:sz w:val="24"/>
          <w:szCs w:val="24"/>
        </w:rPr>
      </w:r>
      <w:r/>
    </w:p>
    <w:p>
      <w:pPr>
        <w:pStyle w:val="985"/>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3、我们已详细审查全部招标文件，包括更正文件(如有)，对招标文件及更正公告(如有)无任何异议。我们完全理解并同意放弃对这方面有不明及误解的权力。</w:t>
      </w:r>
      <w:r>
        <w:rPr>
          <w:rFonts w:ascii="宋体" w:hAnsi="宋体" w:eastAsia="宋体" w:cs="仿宋"/>
          <w:sz w:val="24"/>
          <w:szCs w:val="24"/>
        </w:rPr>
      </w:r>
      <w:r/>
    </w:p>
    <w:p>
      <w:pPr>
        <w:pStyle w:val="985"/>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4、我们同意按招标文件中的规定，本投标书的有效期限为自投标截止之日起90天。</w:t>
      </w:r>
      <w:r>
        <w:rPr>
          <w:rFonts w:ascii="宋体" w:hAnsi="宋体" w:eastAsia="宋体" w:cs="仿宋"/>
          <w:sz w:val="24"/>
          <w:szCs w:val="24"/>
        </w:rPr>
      </w:r>
      <w:r/>
    </w:p>
    <w:p>
      <w:pPr>
        <w:pStyle w:val="985"/>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5、我们愿意提供招标采购单位在招标文件中要求的所有资料。</w:t>
      </w:r>
      <w:r>
        <w:rPr>
          <w:rFonts w:ascii="宋体" w:hAnsi="宋体" w:eastAsia="宋体" w:cs="仿宋"/>
          <w:sz w:val="24"/>
          <w:szCs w:val="24"/>
        </w:rPr>
      </w:r>
      <w:r/>
    </w:p>
    <w:p>
      <w:pPr>
        <w:pStyle w:val="985"/>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6、我们愿意遵守招标文件中所列的收费标准。</w:t>
      </w:r>
      <w:r>
        <w:rPr>
          <w:rFonts w:ascii="宋体" w:hAnsi="宋体" w:eastAsia="宋体" w:cs="仿宋"/>
          <w:sz w:val="24"/>
          <w:szCs w:val="24"/>
        </w:rPr>
      </w:r>
      <w:r/>
    </w:p>
    <w:p>
      <w:pPr>
        <w:pStyle w:val="985"/>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7、我们承诺该项投标在开标后的全过程中保持有效，不作任何更改和变动。</w:t>
      </w:r>
      <w:r>
        <w:rPr>
          <w:rFonts w:ascii="宋体" w:hAnsi="宋体" w:eastAsia="宋体" w:cs="仿宋"/>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8、我方愿意提供贵单位可能另外要求的，与投标有关的文件资料，并保证我方已提供和将要提供的文件资料是真实、准确的。</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投标人名称：        （</w:t>
      </w:r>
      <w:r>
        <w:rPr>
          <w:rFonts w:hint="eastAsia" w:ascii="宋体" w:hAnsi="宋体" w:eastAsia="宋体" w:cs="仿宋"/>
          <w:sz w:val="24"/>
          <w:szCs w:val="24"/>
        </w:rPr>
        <w:t xml:space="preserve">加盖CA电子公章</w:t>
      </w:r>
      <w:r>
        <w:rPr>
          <w:rFonts w:hint="eastAsia" w:ascii="宋体" w:hAnsi="宋体" w:eastAsia="宋体" w:cs="仿宋"/>
          <w:bCs/>
          <w:sz w:val="24"/>
          <w:szCs w:val="24"/>
        </w:rPr>
        <w:t xml:space="preserve">）</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法定代表人或</w:t>
      </w:r>
      <w:r>
        <w:rPr>
          <w:rFonts w:hint="eastAsia" w:ascii="宋体" w:hAnsi="宋体" w:eastAsia="宋体" w:cs="仿宋"/>
          <w:szCs w:val="24"/>
        </w:rPr>
        <w:t xml:space="preserve">委托</w:t>
      </w:r>
      <w:r>
        <w:rPr>
          <w:rFonts w:hint="eastAsia" w:ascii="宋体" w:hAnsi="宋体" w:eastAsia="宋体" w:cs="仿宋"/>
          <w:bCs/>
          <w:sz w:val="24"/>
          <w:szCs w:val="24"/>
        </w:rPr>
        <w:t xml:space="preserve">代理人（签字或盖章）：</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地址：</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邮政编码：</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联系电话：</w:t>
      </w:r>
      <w:r>
        <w:rPr>
          <w:rFonts w:ascii="宋体" w:hAnsi="宋体" w:eastAsia="宋体" w:cs="仿宋"/>
          <w:bCs/>
          <w:sz w:val="24"/>
          <w:szCs w:val="24"/>
        </w:rPr>
      </w:r>
      <w:r/>
    </w:p>
    <w:p>
      <w:pPr>
        <w:pStyle w:val="985"/>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日    期：</w:t>
      </w:r>
      <w:r>
        <w:rPr>
          <w:rFonts w:ascii="宋体" w:hAnsi="宋体" w:eastAsia="宋体" w:cs="仿宋"/>
          <w:bCs/>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widowControl/>
        <w:rPr>
          <w:rFonts w:ascii="宋体" w:hAnsi="宋体" w:eastAsia="宋体"/>
          <w:b/>
          <w:iCs/>
          <w:sz w:val="32"/>
          <w:szCs w:val="32"/>
        </w:rPr>
        <w:outlineLvl w:val="1"/>
      </w:pPr>
      <w:r/>
      <w:bookmarkStart w:id="52" w:name="_Toc27399"/>
      <w:r/>
      <w:bookmarkStart w:id="53" w:name="_Toc120614284"/>
      <w:r>
        <w:rPr>
          <w:rFonts w:ascii="宋体" w:hAnsi="宋体" w:eastAsia="宋体"/>
          <w:b/>
          <w:iCs/>
          <w:sz w:val="32"/>
          <w:szCs w:val="32"/>
        </w:rPr>
        <w:br w:type="page" w:clear="all"/>
      </w:r>
      <w:bookmarkEnd w:id="52"/>
      <w:r>
        <w:rPr>
          <w:rFonts w:ascii="宋体" w:hAnsi="宋体" w:eastAsia="宋体"/>
          <w:b/>
          <w:iCs/>
          <w:sz w:val="32"/>
          <w:szCs w:val="32"/>
        </w:rPr>
      </w:r>
      <w:r/>
    </w:p>
    <w:p>
      <w:pPr>
        <w:pStyle w:val="985"/>
        <w:jc w:val="center"/>
        <w:spacing w:line="360" w:lineRule="auto"/>
        <w:rPr>
          <w:rFonts w:ascii="宋体" w:hAnsi="宋体" w:eastAsia="宋体"/>
          <w:sz w:val="44"/>
          <w:szCs w:val="44"/>
        </w:rPr>
      </w:pPr>
      <w:r>
        <w:rPr>
          <w:rFonts w:hint="eastAsia" w:ascii="宋体" w:hAnsi="宋体" w:eastAsia="宋体"/>
          <w:sz w:val="44"/>
          <w:szCs w:val="44"/>
        </w:rPr>
        <w:t xml:space="preserve">供应商基本情况表</w:t>
      </w:r>
      <w:r>
        <w:rPr>
          <w:rFonts w:ascii="宋体" w:hAnsi="宋体" w:eastAsia="宋体"/>
          <w:sz w:val="44"/>
          <w:szCs w:val="44"/>
        </w:rPr>
      </w:r>
      <w:r/>
    </w:p>
    <w:tbl>
      <w:tblPr>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供应商名称</w:t>
            </w:r>
            <w:r>
              <w:rPr>
                <w:rFonts w:ascii="宋体" w:hAnsi="宋体" w:eastAsia="宋体"/>
                <w:sz w:val="24"/>
                <w:szCs w:val="24"/>
              </w:rPr>
            </w:r>
            <w:r/>
          </w:p>
        </w:tc>
        <w:tc>
          <w:tcPr>
            <w:gridSpan w:val="3"/>
            <w:tcW w:w="699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tcW w:w="311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注册地区</w:t>
            </w:r>
            <w:r>
              <w:rPr>
                <w:rFonts w:ascii="宋体" w:hAnsi="宋体" w:eastAsia="宋体"/>
                <w:sz w:val="24"/>
                <w:szCs w:val="24"/>
              </w:rPr>
            </w:r>
            <w:r/>
          </w:p>
        </w:tc>
        <w:tc>
          <w:tcPr>
            <w:tcW w:w="2604"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11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邮政编码</w:t>
            </w:r>
            <w:r>
              <w:rPr>
                <w:rFonts w:ascii="宋体" w:hAnsi="宋体" w:eastAsia="宋体"/>
                <w:sz w:val="24"/>
                <w:szCs w:val="24"/>
              </w:rPr>
            </w:r>
            <w:r/>
          </w:p>
        </w:tc>
        <w:tc>
          <w:tcPr>
            <w:tcW w:w="2604"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成立时间</w:t>
            </w:r>
            <w:r>
              <w:rPr>
                <w:rFonts w:ascii="宋体" w:hAnsi="宋体" w:eastAsia="宋体"/>
                <w:sz w:val="24"/>
                <w:szCs w:val="24"/>
              </w:rPr>
            </w:r>
            <w:r/>
          </w:p>
        </w:tc>
        <w:tc>
          <w:tcPr>
            <w:tcW w:w="311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单位性质</w:t>
            </w:r>
            <w:r>
              <w:rPr>
                <w:rFonts w:ascii="宋体" w:hAnsi="宋体" w:eastAsia="宋体"/>
                <w:sz w:val="24"/>
                <w:szCs w:val="24"/>
              </w:rPr>
            </w:r>
            <w:r/>
          </w:p>
        </w:tc>
        <w:tc>
          <w:tcPr>
            <w:tcW w:w="2604"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rPr>
                <w:rFonts w:ascii="宋体" w:hAnsi="宋体" w:eastAsia="宋体"/>
                <w:sz w:val="24"/>
                <w:szCs w:val="24"/>
              </w:rPr>
            </w:r>
            <w:r/>
          </w:p>
        </w:tc>
        <w:tc>
          <w:tcPr>
            <w:tcW w:w="311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rPr>
                <w:rFonts w:ascii="宋体" w:hAnsi="宋体" w:eastAsia="宋体"/>
                <w:sz w:val="24"/>
                <w:szCs w:val="24"/>
              </w:rPr>
            </w:r>
            <w:r/>
          </w:p>
        </w:tc>
        <w:tc>
          <w:tcPr>
            <w:tcW w:w="2604"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供应商类别</w:t>
            </w:r>
            <w:r>
              <w:rPr>
                <w:rFonts w:ascii="宋体" w:hAnsi="宋体" w:eastAsia="宋体"/>
                <w:sz w:val="24"/>
                <w:szCs w:val="24"/>
              </w:rPr>
            </w:r>
            <w:r/>
          </w:p>
        </w:tc>
        <w:tc>
          <w:tcPr>
            <w:gridSpan w:val="3"/>
            <w:tcW w:w="699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311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tcW w:w="2604"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tc>
        <w:tc>
          <w:tcPr>
            <w:tcW w:w="3118"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tcW w:w="2604" w:type="dxa"/>
            <w:vAlign w:val="center"/>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经营范围</w:t>
            </w:r>
            <w:r>
              <w:rPr>
                <w:rFonts w:ascii="宋体" w:hAnsi="宋体" w:eastAsia="宋体"/>
                <w:sz w:val="24"/>
                <w:szCs w:val="24"/>
              </w:rPr>
            </w:r>
            <w:r/>
          </w:p>
        </w:tc>
        <w:tc>
          <w:tcPr>
            <w:gridSpan w:val="3"/>
            <w:tcW w:w="6998" w:type="dxa"/>
            <w:vAlign w:val="top"/>
            <w:textDirection w:val="lrTb"/>
            <w:noWrap w:val="false"/>
          </w:tcPr>
          <w:p>
            <w:pPr>
              <w:pStyle w:val="985"/>
              <w:ind w:firstLine="1433"/>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gridSpan w:val="3"/>
            <w:tcW w:w="6998"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无需提供营业执照等资料，填表即可</w:t>
            </w:r>
            <w:r>
              <w:rPr>
                <w:rFonts w:ascii="宋体" w:hAnsi="宋体" w:eastAsia="宋体"/>
                <w:sz w:val="24"/>
                <w:szCs w:val="24"/>
              </w:rPr>
            </w:r>
            <w:r/>
          </w:p>
        </w:tc>
      </w:tr>
    </w:tbl>
    <w:p>
      <w:pPr>
        <w:pStyle w:val="985"/>
        <w:jc w:val="center"/>
        <w:spacing w:line="360" w:lineRule="auto"/>
        <w:rPr>
          <w:rFonts w:ascii="宋体" w:hAnsi="宋体" w:eastAsia="宋体"/>
          <w:bCs/>
          <w:sz w:val="24"/>
        </w:rPr>
      </w:pPr>
      <w:r>
        <w:rPr>
          <w:rFonts w:ascii="宋体" w:hAnsi="宋体" w:eastAsia="宋体"/>
        </w:rPr>
        <w:br w:type="page" w:clear="all"/>
      </w:r>
      <w:r>
        <w:rPr>
          <w:rFonts w:hint="eastAsia" w:ascii="宋体" w:hAnsi="宋体" w:eastAsia="宋体"/>
          <w:iCs/>
          <w:sz w:val="32"/>
          <w:szCs w:val="32"/>
        </w:rPr>
        <w:t xml:space="preserve">法人授权书</w:t>
      </w:r>
      <w:r>
        <w:rPr>
          <w:rFonts w:ascii="宋体" w:hAnsi="宋体" w:eastAsia="宋体"/>
          <w:bCs/>
          <w:sz w:val="24"/>
        </w:rPr>
      </w:r>
      <w:r/>
    </w:p>
    <w:p>
      <w:pPr>
        <w:pStyle w:val="985"/>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本授权书声明：____________（供应商名称）授权________________（被授权人的姓名）为我方就JSZC-        号项目采购活动的合法代理人，以本单位名义全权处理一切与该项目采购有关的事务。</w:t>
      </w:r>
      <w:r>
        <w:rPr>
          <w:rFonts w:ascii="宋体" w:hAnsi="宋体" w:eastAsia="宋体"/>
          <w:sz w:val="24"/>
          <w:szCs w:val="24"/>
        </w:rPr>
      </w:r>
      <w:r/>
    </w:p>
    <w:p>
      <w:pPr>
        <w:pStyle w:val="985"/>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rPr>
          <w:rFonts w:ascii="宋体" w:hAnsi="宋体" w:eastAsia="宋体"/>
          <w:sz w:val="24"/>
          <w:szCs w:val="24"/>
        </w:rPr>
      </w:r>
      <w:r/>
    </w:p>
    <w:p>
      <w:pPr>
        <w:pStyle w:val="985"/>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rPr>
          <w:rFonts w:ascii="宋体" w:hAnsi="宋体" w:eastAsia="宋体"/>
          <w:sz w:val="24"/>
          <w:szCs w:val="24"/>
          <w:u w:val="single"/>
        </w:rPr>
      </w:r>
      <w:r/>
    </w:p>
    <w:p>
      <w:pPr>
        <w:pStyle w:val="985"/>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rPr>
          <w:rFonts w:ascii="宋体" w:hAnsi="宋体" w:eastAsia="宋体"/>
          <w:sz w:val="24"/>
          <w:szCs w:val="24"/>
          <w:u w:val="single"/>
        </w:rPr>
      </w:r>
      <w:r/>
    </w:p>
    <w:p>
      <w:pPr>
        <w:pStyle w:val="985"/>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rPr>
          <w:rFonts w:ascii="宋体" w:hAnsi="宋体" w:eastAsia="宋体"/>
          <w:sz w:val="24"/>
          <w:szCs w:val="24"/>
        </w:rPr>
      </w:r>
      <w:r/>
    </w:p>
    <w:p>
      <w:pPr>
        <w:pStyle w:val="985"/>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ascii="宋体" w:hAnsi="宋体" w:eastAsia="宋体"/>
          <w:sz w:val="24"/>
          <w:szCs w:val="24"/>
          <w:u w:val="single"/>
        </w:rPr>
      </w:r>
      <w:r/>
    </w:p>
    <w:p>
      <w:pPr>
        <w:pStyle w:val="985"/>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日期：</w:t>
      </w:r>
      <w:bookmarkStart w:id="54" w:name="_Hlt26671380"/>
      <w:r/>
      <w:bookmarkEnd w:id="54"/>
      <w:r/>
      <w:bookmarkStart w:id="55" w:name="_格式3__银行出具的资信证明"/>
      <w:r/>
      <w:bookmarkEnd w:id="55"/>
      <w:r/>
      <w:bookmarkStart w:id="56" w:name="_Hlt26955070"/>
      <w:r/>
      <w:bookmarkEnd w:id="56"/>
      <w:r>
        <w:rPr>
          <w:rFonts w:hint="eastAsia" w:ascii="宋体" w:hAnsi="宋体" w:eastAsia="宋体"/>
          <w:sz w:val="24"/>
          <w:szCs w:val="24"/>
          <w:u w:val="single"/>
        </w:rPr>
        <w:t xml:space="preserve">                                         </w:t>
      </w:r>
      <w:r>
        <w:rPr>
          <w:rFonts w:ascii="宋体" w:hAnsi="宋体" w:eastAsia="宋体"/>
          <w:sz w:val="24"/>
          <w:szCs w:val="24"/>
          <w:u w:val="single"/>
        </w:rPr>
      </w:r>
      <w:r/>
    </w:p>
    <w:p>
      <w:pPr>
        <w:pStyle w:val="985"/>
        <w:spacing w:line="360" w:lineRule="auto"/>
        <w:rPr>
          <w:rFonts w:ascii="宋体" w:hAnsi="宋体" w:eastAsia="宋体"/>
          <w:bCs/>
          <w:sz w:val="24"/>
          <w:szCs w:val="21"/>
        </w:rPr>
      </w:pPr>
      <w:r>
        <w:rPr>
          <w:rFonts w:ascii="宋体" w:hAnsi="宋体" w:eastAsia="宋体"/>
          <w:bCs/>
          <w:sz w:val="24"/>
          <w:szCs w:val="21"/>
        </w:rPr>
      </w:r>
      <w:r/>
    </w:p>
    <w:p>
      <w:pPr>
        <w:pStyle w:val="985"/>
        <w:ind w:firstLine="480"/>
        <w:spacing w:line="360" w:lineRule="auto"/>
        <w:tabs>
          <w:tab w:val="left" w:pos="360" w:leader="none"/>
        </w:tabs>
        <w:rPr>
          <w:rFonts w:ascii="宋体" w:hAnsi="宋体" w:eastAsia="宋体"/>
          <w:sz w:val="24"/>
          <w:szCs w:val="24"/>
          <w:u w:val="single"/>
        </w:rPr>
      </w:pPr>
      <w:r>
        <w:rPr>
          <w:rFonts w:ascii="宋体" w:hAnsi="宋体" w:eastAsia="宋体"/>
          <w:sz w:val="24"/>
          <w:szCs w:val="24"/>
          <w:u w:val="single"/>
        </w:rPr>
      </w:r>
      <w:r/>
    </w:p>
    <w:p>
      <w:pPr>
        <w:pStyle w:val="985"/>
        <w:ind w:firstLine="480"/>
        <w:spacing w:line="360" w:lineRule="auto"/>
        <w:tabs>
          <w:tab w:val="left" w:pos="360" w:leader="none"/>
        </w:tabs>
        <w:rPr>
          <w:rFonts w:ascii="宋体" w:hAnsi="宋体" w:eastAsia="宋体"/>
          <w:sz w:val="24"/>
          <w:szCs w:val="24"/>
        </w:rPr>
      </w:pPr>
      <w:r>
        <w:rPr>
          <w:rFonts w:ascii="宋体" w:hAnsi="宋体" w:eastAsia="宋体"/>
          <w:sz w:val="24"/>
          <w:szCs w:val="24"/>
        </w:rPr>
      </w:r>
      <w:r/>
    </w:p>
    <w:p>
      <w:pPr>
        <w:pStyle w:val="985"/>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pStyle w:val="985"/>
        <w:spacing w:line="360" w:lineRule="auto"/>
        <w:rPr>
          <w:rFonts w:ascii="宋体" w:hAnsi="宋体" w:eastAsia="宋体"/>
          <w:szCs w:val="21"/>
        </w:rPr>
      </w:pPr>
      <w:r>
        <w:rPr>
          <w:rFonts w:ascii="宋体" w:hAnsi="宋体" w:eastAsia="宋体"/>
          <w:szCs w:val="21"/>
        </w:rPr>
      </w:r>
      <w:r/>
    </w:p>
    <w:p>
      <w:pPr>
        <w:pStyle w:val="985"/>
        <w:jc w:val="center"/>
        <w:spacing w:line="360" w:lineRule="auto"/>
        <w:rPr>
          <w:rFonts w:ascii="宋体" w:hAnsi="宋体" w:eastAsia="宋体"/>
          <w:iCs/>
          <w:sz w:val="32"/>
          <w:szCs w:val="32"/>
        </w:rPr>
      </w:pPr>
      <w:r>
        <w:rPr>
          <w:rFonts w:ascii="宋体" w:hAnsi="宋体" w:eastAsia="宋体"/>
        </w:rPr>
        <w:br w:type="page" w:clear="all"/>
      </w:r>
      <w:r>
        <w:rPr>
          <w:rFonts w:hint="eastAsia" w:ascii="宋体" w:hAnsi="宋体" w:eastAsia="宋体"/>
          <w:iCs/>
          <w:sz w:val="32"/>
          <w:szCs w:val="32"/>
        </w:rPr>
        <w:t xml:space="preserve">中小（微）企业声明函</w:t>
      </w:r>
      <w:r>
        <w:rPr>
          <w:rFonts w:ascii="宋体" w:hAnsi="宋体" w:eastAsia="宋体"/>
          <w:iCs/>
          <w:sz w:val="32"/>
          <w:szCs w:val="32"/>
        </w:rPr>
      </w:r>
      <w:r/>
    </w:p>
    <w:p>
      <w:pPr>
        <w:pStyle w:val="985"/>
        <w:jc w:val="left"/>
        <w:spacing w:line="560" w:lineRule="exact"/>
        <w:rPr>
          <w:rFonts w:ascii="宋体" w:hAnsi="宋体" w:eastAsia="宋体"/>
          <w:bCs/>
          <w:sz w:val="24"/>
          <w:szCs w:val="24"/>
        </w:rPr>
      </w:pPr>
      <w:r>
        <w:rPr>
          <w:rFonts w:hint="eastAsia" w:ascii="宋体" w:hAnsi="宋体" w:eastAsia="宋体"/>
          <w:bCs/>
          <w:sz w:val="24"/>
        </w:rPr>
        <w:t xml:space="preserve">（供应商应根据采购标的内容，选择对应</w:t>
      </w:r>
      <w:r>
        <w:rPr>
          <w:rFonts w:hint="eastAsia" w:ascii="宋体" w:hAnsi="宋体" w:eastAsia="宋体"/>
          <w:bCs/>
          <w:sz w:val="24"/>
        </w:rPr>
        <w:t xml:space="preserve">版本的中小企业声明函）</w:t>
      </w:r>
      <w:r>
        <w:rPr>
          <w:rFonts w:ascii="宋体" w:hAnsi="宋体" w:eastAsia="宋体"/>
          <w:bCs/>
          <w:sz w:val="24"/>
          <w:szCs w:val="24"/>
        </w:rPr>
      </w:r>
      <w:r/>
    </w:p>
    <w:p>
      <w:pPr>
        <w:pStyle w:val="985"/>
        <w:jc w:val="center"/>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5"/>
        <w:jc w:val="center"/>
        <w:spacing w:line="360" w:lineRule="auto"/>
        <w:tabs>
          <w:tab w:val="left" w:pos="7098" w:leader="none"/>
        </w:tabs>
        <w:rPr>
          <w:rFonts w:ascii="宋体" w:hAnsi="宋体" w:eastAsia="宋体" w:cs="宋体"/>
          <w:b/>
          <w:bCs/>
          <w:position w:val="-10"/>
          <w:sz w:val="24"/>
          <w:szCs w:val="24"/>
        </w:rPr>
      </w:pPr>
      <w:r>
        <w:rPr>
          <w:rFonts w:hint="eastAsia" w:ascii="宋体" w:hAnsi="宋体" w:eastAsia="宋体" w:cs="宋体"/>
          <w:b/>
          <w:bCs/>
          <w:position w:val="-10"/>
          <w:sz w:val="24"/>
          <w:szCs w:val="24"/>
        </w:rPr>
        <w:t xml:space="preserve">中小企业声明函（货物）</w:t>
      </w:r>
      <w:r>
        <w:rPr>
          <w:rFonts w:ascii="宋体" w:hAnsi="宋体" w:eastAsia="宋体" w:cs="宋体"/>
          <w:b/>
          <w:bCs/>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本公司（联合体）郑重声明，根据《政府采购促进中小企业发展管理办法》（财库﹝2020﹞46 号）的规定，本公司 （联合体）参加</w:t>
      </w:r>
      <w:r>
        <w:rPr>
          <w:rFonts w:hint="eastAsia" w:ascii="宋体" w:hAnsi="宋体" w:eastAsia="宋体" w:cs="宋体"/>
          <w:position w:val="-10"/>
          <w:sz w:val="24"/>
          <w:szCs w:val="24"/>
          <w:u w:val="single"/>
        </w:rPr>
        <w:t xml:space="preserve">（单位名称）</w:t>
      </w:r>
      <w:r>
        <w:rPr>
          <w:rFonts w:hint="eastAsia" w:ascii="宋体" w:hAnsi="宋体" w:eastAsia="宋体" w:cs="宋体"/>
          <w:position w:val="-10"/>
          <w:sz w:val="24"/>
          <w:szCs w:val="24"/>
        </w:rPr>
        <w:t xml:space="preserve">的</w:t>
      </w:r>
      <w:r>
        <w:rPr>
          <w:rFonts w:hint="eastAsia" w:ascii="宋体" w:hAnsi="宋体" w:eastAsia="宋体" w:cs="宋体"/>
          <w:position w:val="-10"/>
          <w:sz w:val="24"/>
          <w:szCs w:val="24"/>
          <w:u w:val="single"/>
        </w:rPr>
        <w:t xml:space="preserve">（项目名称）</w:t>
      </w:r>
      <w:r>
        <w:rPr>
          <w:rFonts w:hint="eastAsia" w:ascii="宋体" w:hAnsi="宋体" w:eastAsia="宋体" w:cs="宋体"/>
          <w:position w:val="-10"/>
          <w:sz w:val="24"/>
          <w:szCs w:val="24"/>
        </w:rPr>
        <w:t xml:space="preserve">采购活动，提供的货物全部由符合政策要求的中小企业制造。相关企业 （含联合体中的中小企业、签订分包意向协议的中小企业） 的具体情况如下：</w:t>
      </w: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1.</w:t>
      </w:r>
      <w:r>
        <w:rPr>
          <w:rFonts w:hint="eastAsia" w:ascii="宋体" w:hAnsi="宋体" w:eastAsia="宋体" w:cs="宋体"/>
          <w:position w:val="-10"/>
          <w:sz w:val="24"/>
          <w:szCs w:val="24"/>
          <w:u w:val="single"/>
        </w:rPr>
        <w:t xml:space="preserve"> （标的名称） </w:t>
      </w:r>
      <w:r>
        <w:rPr>
          <w:rFonts w:hint="eastAsia" w:ascii="宋体" w:hAnsi="宋体" w:eastAsia="宋体" w:cs="宋体"/>
          <w:position w:val="-10"/>
          <w:sz w:val="24"/>
          <w:szCs w:val="24"/>
        </w:rPr>
        <w:t xml:space="preserve">，属于</w:t>
      </w:r>
      <w:r>
        <w:rPr>
          <w:rFonts w:hint="eastAsia" w:ascii="宋体" w:hAnsi="宋体" w:eastAsia="宋体" w:cs="宋体"/>
          <w:position w:val="-10"/>
          <w:sz w:val="24"/>
          <w:szCs w:val="24"/>
          <w:u w:val="single"/>
        </w:rPr>
        <w:t xml:space="preserve">（磋商文件中明确的所属行业） </w:t>
      </w:r>
      <w:r>
        <w:rPr>
          <w:rFonts w:hint="eastAsia" w:ascii="宋体" w:hAnsi="宋体" w:eastAsia="宋体" w:cs="宋体"/>
          <w:position w:val="-10"/>
          <w:sz w:val="24"/>
          <w:szCs w:val="24"/>
        </w:rPr>
        <w:t xml:space="preserve">行业；制造商为</w:t>
      </w:r>
      <w:r>
        <w:rPr>
          <w:rFonts w:hint="eastAsia" w:ascii="宋体" w:hAnsi="宋体" w:eastAsia="宋体" w:cs="宋体"/>
          <w:position w:val="-10"/>
          <w:sz w:val="24"/>
          <w:szCs w:val="24"/>
          <w:u w:val="single"/>
        </w:rPr>
        <w:t xml:space="preserve">（企业名称）</w:t>
      </w:r>
      <w:r>
        <w:rPr>
          <w:rFonts w:hint="eastAsia" w:ascii="宋体" w:hAnsi="宋体" w:eastAsia="宋体" w:cs="宋体"/>
          <w:position w:val="-10"/>
          <w:sz w:val="24"/>
          <w:szCs w:val="24"/>
        </w:rPr>
        <w:t xml:space="preserve">，从业人员</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人，营业收入为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万元，资产总额为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万元，属于</w:t>
      </w:r>
      <w:r>
        <w:rPr>
          <w:rFonts w:hint="eastAsia" w:ascii="宋体" w:hAnsi="宋体" w:eastAsia="宋体" w:cs="宋体"/>
          <w:position w:val="-10"/>
          <w:sz w:val="24"/>
          <w:szCs w:val="24"/>
          <w:u w:val="single"/>
        </w:rPr>
        <w:t xml:space="preserve">（□中型企业、□小型企业、□微型企业）</w:t>
      </w: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2.</w:t>
      </w:r>
      <w:r>
        <w:rPr>
          <w:rFonts w:hint="eastAsia" w:ascii="宋体" w:hAnsi="宋体" w:eastAsia="宋体" w:cs="宋体"/>
          <w:position w:val="-10"/>
          <w:sz w:val="24"/>
          <w:szCs w:val="24"/>
          <w:u w:val="single"/>
        </w:rPr>
        <w:t xml:space="preserve"> （标的名称） </w:t>
      </w:r>
      <w:r>
        <w:rPr>
          <w:rFonts w:hint="eastAsia" w:ascii="宋体" w:hAnsi="宋体" w:eastAsia="宋体" w:cs="宋体"/>
          <w:position w:val="-10"/>
          <w:sz w:val="24"/>
          <w:szCs w:val="24"/>
        </w:rPr>
        <w:t xml:space="preserve">，属于</w:t>
      </w:r>
      <w:r>
        <w:rPr>
          <w:rFonts w:hint="eastAsia" w:ascii="宋体" w:hAnsi="宋体" w:eastAsia="宋体" w:cs="宋体"/>
          <w:position w:val="-10"/>
          <w:sz w:val="24"/>
          <w:szCs w:val="24"/>
          <w:u w:val="single"/>
        </w:rPr>
        <w:t xml:space="preserve">（磋商文件中明确的所属行业） </w:t>
      </w:r>
      <w:r>
        <w:rPr>
          <w:rFonts w:hint="eastAsia" w:ascii="宋体" w:hAnsi="宋体" w:eastAsia="宋体" w:cs="宋体"/>
          <w:position w:val="-10"/>
          <w:sz w:val="24"/>
          <w:szCs w:val="24"/>
        </w:rPr>
        <w:t xml:space="preserve">行业；制造商为</w:t>
      </w:r>
      <w:r>
        <w:rPr>
          <w:rFonts w:hint="eastAsia" w:ascii="宋体" w:hAnsi="宋体" w:eastAsia="宋体" w:cs="宋体"/>
          <w:position w:val="-10"/>
          <w:sz w:val="24"/>
          <w:szCs w:val="24"/>
          <w:u w:val="single"/>
        </w:rPr>
        <w:t xml:space="preserve">（企业名称）</w:t>
      </w:r>
      <w:r>
        <w:rPr>
          <w:rFonts w:hint="eastAsia" w:ascii="宋体" w:hAnsi="宋体" w:eastAsia="宋体" w:cs="宋体"/>
          <w:position w:val="-10"/>
          <w:sz w:val="24"/>
          <w:szCs w:val="24"/>
        </w:rPr>
        <w:t xml:space="preserve">，从业人员</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人，营业收入为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万元，资产总额为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万元，属于</w:t>
      </w:r>
      <w:r>
        <w:rPr>
          <w:rFonts w:hint="eastAsia" w:ascii="宋体" w:hAnsi="宋体" w:eastAsia="宋体" w:cs="宋体"/>
          <w:position w:val="-10"/>
          <w:sz w:val="24"/>
          <w:szCs w:val="24"/>
          <w:u w:val="single"/>
        </w:rPr>
        <w:t xml:space="preserve">（□中型企业、□小型企业、□微型企业）</w:t>
      </w: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以上企业，不属于大企业的分支机构，不存在控股股东为大企业的情形，也不存在与大企业的负责人为同一人的情形。</w:t>
      </w: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本企业对上述声明内容的真实性负责。如有虚假，将依法承担相应责任。</w:t>
      </w:r>
      <w:r>
        <w:rPr>
          <w:rFonts w:ascii="宋体" w:hAnsi="宋体" w:eastAsia="宋体" w:cs="宋体"/>
          <w:position w:val="-10"/>
          <w:sz w:val="24"/>
          <w:szCs w:val="24"/>
        </w:rPr>
      </w:r>
      <w:r/>
    </w:p>
    <w:p>
      <w:pPr>
        <w:pStyle w:val="985"/>
        <w:ind w:firstLine="600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5"/>
        <w:jc w:val="right"/>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供应商或制造商名称（盖章）：</w:t>
      </w:r>
      <w:r>
        <w:rPr>
          <w:rFonts w:ascii="宋体" w:hAnsi="宋体" w:eastAsia="宋体" w:cs="宋体"/>
          <w:position w:val="-10"/>
          <w:sz w:val="24"/>
          <w:szCs w:val="24"/>
        </w:rPr>
      </w:r>
      <w:r/>
    </w:p>
    <w:p>
      <w:pPr>
        <w:pStyle w:val="985"/>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日 期：</w:t>
      </w: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5"/>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注：从业人员、营业收入、资产总额填报上一年度数据，无上一年度数据的新成立企业可不填报。</w:t>
      </w:r>
      <w:r>
        <w:rPr>
          <w:rFonts w:ascii="宋体" w:hAnsi="宋体" w:eastAsia="宋体" w:cs="宋体"/>
          <w:position w:val="-10"/>
          <w:sz w:val="24"/>
        </w:rPr>
      </w:r>
      <w:r/>
    </w:p>
    <w:p>
      <w:pPr>
        <w:pStyle w:val="985"/>
        <w:rPr>
          <w:rFonts w:ascii="宋体" w:hAnsi="宋体" w:eastAsia="宋体" w:cs="宋体"/>
          <w:position w:val="-10"/>
          <w:sz w:val="24"/>
        </w:rPr>
        <w:sectPr>
          <w:footerReference w:type="default" r:id="rId16"/>
          <w:footerReference w:type="firs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position w:val="-10"/>
          <w:sz w:val="24"/>
        </w:rPr>
      </w:r>
      <w:r/>
    </w:p>
    <w:p>
      <w:pPr>
        <w:pStyle w:val="985"/>
        <w:contextualSpacing/>
        <w:jc w:val="center"/>
        <w:spacing w:line="360" w:lineRule="auto"/>
        <w:rPr>
          <w:rFonts w:ascii="宋体" w:hAnsi="宋体" w:eastAsia="宋体" w:cs="宋体"/>
          <w:b/>
          <w:bCs/>
          <w:position w:val="-10"/>
          <w:sz w:val="24"/>
        </w:rPr>
      </w:pPr>
      <w:r>
        <w:rPr>
          <w:rFonts w:hint="eastAsia" w:ascii="宋体" w:hAnsi="宋体" w:eastAsia="宋体" w:cs="宋体"/>
          <w:b/>
          <w:bCs/>
          <w:position w:val="-10"/>
          <w:sz w:val="24"/>
        </w:rPr>
        <w:t xml:space="preserve">中小企业声明函（工程、服务）</w:t>
      </w:r>
      <w:r>
        <w:rPr>
          <w:rFonts w:ascii="宋体" w:hAnsi="宋体" w:eastAsia="宋体" w:cs="宋体"/>
          <w:b/>
          <w:bCs/>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本公司（联合体）郑重声明，根据《政府采购促进中小企业发展管理办法》（财库﹝2020﹞46 号）的规定，本公司（联合体）参加</w:t>
      </w:r>
      <w:r>
        <w:rPr>
          <w:rFonts w:hint="eastAsia" w:ascii="宋体" w:hAnsi="宋体" w:eastAsia="宋体" w:cs="宋体"/>
          <w:position w:val="-10"/>
          <w:sz w:val="24"/>
          <w:u w:val="single"/>
        </w:rPr>
        <w:t xml:space="preserve">（单位名称）</w:t>
      </w:r>
      <w:r>
        <w:rPr>
          <w:rFonts w:hint="eastAsia" w:ascii="宋体" w:hAnsi="宋体" w:eastAsia="宋体" w:cs="宋体"/>
          <w:position w:val="-10"/>
          <w:sz w:val="24"/>
        </w:rPr>
        <w:t xml:space="preserve">的</w:t>
      </w:r>
      <w:r>
        <w:rPr>
          <w:rFonts w:hint="eastAsia" w:ascii="宋体" w:hAnsi="宋体" w:eastAsia="宋体" w:cs="宋体"/>
          <w:position w:val="-10"/>
          <w:sz w:val="24"/>
          <w:u w:val="single"/>
        </w:rPr>
        <w:t xml:space="preserve">（项目名称）</w:t>
      </w:r>
      <w:r>
        <w:rPr>
          <w:rFonts w:hint="eastAsia" w:ascii="宋体" w:hAnsi="宋体" w:eastAsia="宋体" w:cs="宋体"/>
          <w:position w:val="-1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1. </w:t>
      </w:r>
      <w:r>
        <w:rPr>
          <w:rFonts w:hint="eastAsia" w:ascii="宋体" w:hAnsi="宋体" w:eastAsia="宋体" w:cs="宋体"/>
          <w:position w:val="-10"/>
          <w:sz w:val="24"/>
          <w:u w:val="single"/>
        </w:rPr>
        <w:t xml:space="preserve">（标的名称）</w:t>
      </w:r>
      <w:r>
        <w:rPr>
          <w:rFonts w:hint="eastAsia" w:ascii="宋体" w:hAnsi="宋体" w:eastAsia="宋体" w:cs="宋体"/>
          <w:position w:val="-10"/>
          <w:sz w:val="24"/>
        </w:rPr>
        <w:t xml:space="preserve">，属于</w:t>
      </w:r>
      <w:r>
        <w:rPr>
          <w:rFonts w:hint="eastAsia" w:ascii="宋体" w:hAnsi="宋体" w:eastAsia="宋体" w:cs="宋体"/>
          <w:position w:val="-10"/>
          <w:sz w:val="24"/>
          <w:u w:val="single"/>
        </w:rPr>
        <w:t xml:space="preserve">（磋商文件中明确的所属行业）</w:t>
      </w:r>
      <w:r>
        <w:rPr>
          <w:rFonts w:hint="eastAsia" w:ascii="宋体" w:hAnsi="宋体" w:eastAsia="宋体" w:cs="宋体"/>
          <w:position w:val="-10"/>
          <w:sz w:val="24"/>
        </w:rPr>
        <w:t xml:space="preserve">；承建（承接）企业为</w:t>
      </w:r>
      <w:r>
        <w:rPr>
          <w:rFonts w:hint="eastAsia" w:ascii="宋体" w:hAnsi="宋体" w:eastAsia="宋体" w:cs="宋体"/>
          <w:position w:val="-10"/>
          <w:sz w:val="24"/>
          <w:u w:val="single"/>
        </w:rPr>
        <w:t xml:space="preserve">（企业名称）</w:t>
      </w:r>
      <w:r>
        <w:rPr>
          <w:rFonts w:hint="eastAsia" w:ascii="宋体" w:hAnsi="宋体" w:eastAsia="宋体" w:cs="宋体"/>
          <w:position w:val="-10"/>
          <w:sz w:val="24"/>
        </w:rPr>
        <w:t xml:space="preserve">，从业人员</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人，营业收入为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万元，资产总额为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万元，属于</w:t>
      </w:r>
      <w:r>
        <w:rPr>
          <w:rFonts w:hint="eastAsia" w:ascii="宋体" w:hAnsi="宋体" w:eastAsia="宋体" w:cs="宋体"/>
          <w:position w:val="-10"/>
          <w:sz w:val="24"/>
          <w:u w:val="single"/>
        </w:rPr>
        <w:t xml:space="preserve">（□中型企业、□小型企业、□微型企业）</w:t>
      </w:r>
      <w:r>
        <w:rPr>
          <w:rFonts w:hint="eastAsia" w:ascii="宋体" w:hAnsi="宋体" w:eastAsia="宋体" w:cs="宋体"/>
          <w:position w:val="-10"/>
          <w:sz w:val="24"/>
        </w:rPr>
        <w:t xml:space="preserve">；</w:t>
      </w: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2. </w:t>
      </w:r>
      <w:r>
        <w:rPr>
          <w:rFonts w:hint="eastAsia" w:ascii="宋体" w:hAnsi="宋体" w:eastAsia="宋体" w:cs="宋体"/>
          <w:position w:val="-10"/>
          <w:sz w:val="24"/>
          <w:u w:val="single"/>
        </w:rPr>
        <w:t xml:space="preserve">（标的名称）</w:t>
      </w:r>
      <w:r>
        <w:rPr>
          <w:rFonts w:hint="eastAsia" w:ascii="宋体" w:hAnsi="宋体" w:eastAsia="宋体" w:cs="宋体"/>
          <w:position w:val="-10"/>
          <w:sz w:val="24"/>
        </w:rPr>
        <w:t xml:space="preserve">，属于</w:t>
      </w:r>
      <w:r>
        <w:rPr>
          <w:rFonts w:hint="eastAsia" w:ascii="宋体" w:hAnsi="宋体" w:eastAsia="宋体" w:cs="宋体"/>
          <w:position w:val="-10"/>
          <w:sz w:val="24"/>
          <w:u w:val="single"/>
        </w:rPr>
        <w:t xml:space="preserve">（磋商文件中明确的所属行业）</w:t>
      </w:r>
      <w:r>
        <w:rPr>
          <w:rFonts w:hint="eastAsia" w:ascii="宋体" w:hAnsi="宋体" w:eastAsia="宋体" w:cs="宋体"/>
          <w:position w:val="-10"/>
          <w:sz w:val="24"/>
        </w:rPr>
        <w:t xml:space="preserve">；承建（承接）企业为</w:t>
      </w:r>
      <w:r>
        <w:rPr>
          <w:rFonts w:hint="eastAsia" w:ascii="宋体" w:hAnsi="宋体" w:eastAsia="宋体" w:cs="宋体"/>
          <w:position w:val="-10"/>
          <w:sz w:val="24"/>
          <w:u w:val="single"/>
        </w:rPr>
        <w:t xml:space="preserve">（企业名称）</w:t>
      </w:r>
      <w:r>
        <w:rPr>
          <w:rFonts w:hint="eastAsia" w:ascii="宋体" w:hAnsi="宋体" w:eastAsia="宋体" w:cs="宋体"/>
          <w:position w:val="-10"/>
          <w:sz w:val="24"/>
        </w:rPr>
        <w:t xml:space="preserve">，从业人员</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人，营业收入为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万元，资产总额为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万元，属于</w:t>
      </w:r>
      <w:r>
        <w:rPr>
          <w:rFonts w:hint="eastAsia" w:ascii="宋体" w:hAnsi="宋体" w:eastAsia="宋体" w:cs="宋体"/>
          <w:position w:val="-10"/>
          <w:sz w:val="24"/>
          <w:u w:val="single"/>
        </w:rPr>
        <w:t xml:space="preserve">（□中型企业、□小型企业、□微型企业）</w:t>
      </w:r>
      <w:r>
        <w:rPr>
          <w:rFonts w:hint="eastAsia" w:ascii="宋体" w:hAnsi="宋体" w:eastAsia="宋体" w:cs="宋体"/>
          <w:position w:val="-10"/>
          <w:sz w:val="24"/>
        </w:rPr>
        <w:t xml:space="preserve">；</w:t>
      </w: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w:t>
      </w: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以上企业，不属于大企业的分支机构，不存在控股股东为大企业的情形，也不存在与大企业的负责人为同一人的情形。</w:t>
      </w: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本企业对上述声明内容的真实性负责。如有虚假，将依法承担相应责任。</w:t>
      </w: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5"/>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供应商名称（盖章）：</w:t>
      </w:r>
      <w:r>
        <w:rPr>
          <w:rFonts w:ascii="宋体" w:hAnsi="宋体" w:eastAsia="宋体" w:cs="宋体"/>
          <w:position w:val="-10"/>
          <w:sz w:val="24"/>
          <w:szCs w:val="24"/>
        </w:rPr>
      </w:r>
      <w:r/>
    </w:p>
    <w:p>
      <w:pPr>
        <w:pStyle w:val="985"/>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日 期：</w:t>
      </w:r>
      <w:r>
        <w:rPr>
          <w:rFonts w:ascii="宋体" w:hAnsi="宋体" w:eastAsia="宋体" w:cs="宋体"/>
          <w:position w:val="-10"/>
          <w:sz w:val="24"/>
          <w:szCs w:val="24"/>
        </w:rPr>
      </w:r>
      <w:r/>
    </w:p>
    <w:p>
      <w:pPr>
        <w:pStyle w:val="985"/>
        <w:contextualSpacing/>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5"/>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注：从业人员、营业收入、资产总额填报上一年度数据，无</w:t>
      </w:r>
      <w:r>
        <w:rPr>
          <w:rFonts w:hint="eastAsia" w:ascii="宋体" w:hAnsi="宋体" w:eastAsia="宋体" w:cs="宋体"/>
          <w:position w:val="-10"/>
          <w:sz w:val="24"/>
        </w:rPr>
        <w:t xml:space="preserve">上一年度数据的新成立企业可不填报。</w:t>
      </w:r>
      <w:r>
        <w:rPr>
          <w:rFonts w:ascii="宋体" w:hAnsi="宋体" w:eastAsia="宋体" w:cs="宋体"/>
          <w:position w:val="-10"/>
          <w:sz w:val="24"/>
        </w:rPr>
      </w:r>
      <w:r/>
    </w:p>
    <w:p>
      <w:pPr>
        <w:pStyle w:val="985"/>
        <w:spacing w:line="560" w:lineRule="exact"/>
        <w:rPr>
          <w:rFonts w:ascii="宋体" w:hAnsi="宋体" w:eastAsia="宋体" w:cs="宋体"/>
          <w:sz w:val="24"/>
          <w:szCs w:val="24"/>
        </w:rPr>
      </w:pPr>
      <w:r>
        <w:rPr>
          <w:rFonts w:ascii="宋体" w:hAnsi="宋体" w:eastAsia="宋体" w:cs="宋体"/>
          <w:sz w:val="24"/>
          <w:szCs w:val="24"/>
        </w:rPr>
      </w:r>
      <w:r/>
    </w:p>
    <w:p>
      <w:pPr>
        <w:pStyle w:val="985"/>
        <w:rPr>
          <w:rFonts w:ascii="宋体" w:hAnsi="宋体" w:eastAsia="宋体"/>
          <w:sz w:val="28"/>
          <w:szCs w:val="24"/>
        </w:rPr>
        <w:sectPr>
          <w:headerReference w:type="default" r:id="rId10"/>
          <w:footerReference w:type="default" r:id="rId18"/>
          <w:footerReference w:type="even" r:id="rId19"/>
          <w:footnotePr/>
          <w:endnotePr/>
          <w:type w:val="nextPage"/>
          <w:pgSz w:w="11906" w:h="16838" w:orient="portrait"/>
          <w:pgMar w:top="1418" w:right="1701" w:bottom="1418" w:left="1701" w:header="851" w:footer="907" w:gutter="0"/>
          <w:cols w:num="1" w:sep="0" w:space="720" w:equalWidth="1"/>
          <w:docGrid w:linePitch="360"/>
          <w:titlePg/>
        </w:sectPr>
      </w:pPr>
      <w:r/>
      <w:bookmarkStart w:id="57" w:name="_Toc476153619"/>
      <w:r>
        <w:rPr>
          <w:rFonts w:ascii="宋体" w:hAnsi="宋体" w:eastAsia="宋体"/>
          <w:sz w:val="28"/>
          <w:szCs w:val="24"/>
        </w:rPr>
      </w:r>
      <w:r/>
    </w:p>
    <w:p>
      <w:pPr>
        <w:pStyle w:val="985"/>
        <w:jc w:val="center"/>
        <w:rPr>
          <w:rFonts w:ascii="宋体" w:hAnsi="宋体" w:eastAsia="宋体"/>
          <w:b/>
          <w:position w:val="-10"/>
          <w:sz w:val="30"/>
          <w:szCs w:val="30"/>
        </w:rPr>
      </w:pPr>
      <w:r>
        <w:rPr>
          <w:rFonts w:hint="eastAsia" w:ascii="宋体" w:hAnsi="宋体" w:eastAsia="宋体"/>
          <w:b/>
          <w:position w:val="-10"/>
          <w:sz w:val="30"/>
          <w:szCs w:val="30"/>
        </w:rPr>
        <w:t xml:space="preserve">中小企业划型标准</w:t>
      </w:r>
      <w:bookmarkEnd w:id="57"/>
      <w:r>
        <w:rPr>
          <w:rFonts w:ascii="宋体" w:hAnsi="宋体" w:eastAsia="宋体"/>
          <w:b/>
          <w:position w:val="-10"/>
          <w:sz w:val="30"/>
          <w:szCs w:val="30"/>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76"/>
        <w:gridCol w:w="1122"/>
        <w:gridCol w:w="685"/>
        <w:gridCol w:w="523"/>
        <w:gridCol w:w="555"/>
        <w:gridCol w:w="632"/>
        <w:gridCol w:w="535"/>
        <w:gridCol w:w="620"/>
        <w:gridCol w:w="632"/>
        <w:gridCol w:w="545"/>
        <w:gridCol w:w="620"/>
        <w:gridCol w:w="632"/>
        <w:gridCol w:w="519"/>
        <w:gridCol w:w="620"/>
      </w:tblGrid>
      <w:tr>
        <w:trPr>
          <w:cantSplit/>
          <w:trHeight w:val="500"/>
          <w:tblHeader/>
        </w:trPr>
        <w:tc>
          <w:tcPr>
            <w:tcBorders>
              <w:top w:val="single" w:color="000000" w:sz="4" w:space="0"/>
              <w:left w:val="single" w:color="000000" w:sz="4" w:space="0"/>
              <w:right w:val="single" w:color="000000" w:sz="4" w:space="0"/>
            </w:tcBorders>
            <w:tcW w:w="169" w:type="pct"/>
            <w:vAlign w:val="center"/>
            <w:vMerge w:val="restart"/>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序号</w:t>
            </w:r>
            <w:r>
              <w:rPr>
                <w:rFonts w:ascii="宋体" w:hAnsi="宋体" w:eastAsia="宋体"/>
                <w:b/>
                <w:position w:val="-10"/>
                <w:sz w:val="20"/>
              </w:rPr>
            </w:r>
            <w:r/>
          </w:p>
        </w:tc>
        <w:tc>
          <w:tcPr>
            <w:tcBorders>
              <w:top w:val="single" w:color="000000" w:sz="4" w:space="0"/>
              <w:left w:val="none" w:color="000000" w:sz="4" w:space="0"/>
              <w:right w:val="single" w:color="000000" w:sz="4" w:space="0"/>
            </w:tcBorders>
            <w:tcW w:w="675" w:type="pct"/>
            <w:vAlign w:val="center"/>
            <w:vMerge w:val="restart"/>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行业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058"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大型企业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054"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中型企业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062"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小型企业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982"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微型企业</w:t>
            </w:r>
            <w:r>
              <w:rPr>
                <w:rFonts w:ascii="宋体" w:hAnsi="宋体" w:eastAsia="宋体"/>
                <w:b/>
                <w:position w:val="-10"/>
                <w:sz w:val="20"/>
              </w:rPr>
            </w:r>
            <w:r/>
          </w:p>
        </w:tc>
      </w:tr>
      <w:tr>
        <w:trPr>
          <w:cantSplit/>
          <w:trHeight w:val="226"/>
          <w:tblHeader/>
        </w:trPr>
        <w:tc>
          <w:tcPr>
            <w:tcBorders>
              <w:left w:val="single" w:color="000000" w:sz="4" w:space="0"/>
              <w:bottom w:val="single" w:color="000000" w:sz="4" w:space="0"/>
              <w:right w:val="single" w:color="000000" w:sz="4" w:space="0"/>
            </w:tcBorders>
            <w:tcW w:w="169" w:type="pct"/>
            <w:vAlign w:val="center"/>
            <w:vMerge w:val="continue"/>
            <w:textDirection w:val="lrTb"/>
            <w:noWrap w:val="false"/>
          </w:tcPr>
          <w:p>
            <w:pPr>
              <w:pStyle w:val="985"/>
              <w:ind w:left="-60" w:right="-81"/>
              <w:jc w:val="center"/>
              <w:spacing w:line="240" w:lineRule="atLeast"/>
              <w:rPr>
                <w:rFonts w:ascii="宋体" w:hAnsi="宋体" w:eastAsia="宋体"/>
                <w:b/>
                <w:position w:val="-10"/>
                <w:sz w:val="20"/>
              </w:rPr>
            </w:pPr>
            <w:r>
              <w:rPr>
                <w:rFonts w:ascii="宋体" w:hAnsi="宋体" w:eastAsia="宋体"/>
                <w:b/>
                <w:position w:val="-10"/>
                <w:sz w:val="20"/>
              </w:rPr>
            </w:r>
            <w:r/>
          </w:p>
        </w:tc>
        <w:tc>
          <w:tcPr>
            <w:tcBorders>
              <w:left w:val="none" w:color="000000" w:sz="4" w:space="0"/>
              <w:bottom w:val="single" w:color="000000" w:sz="4" w:space="0"/>
              <w:right w:val="single" w:color="000000" w:sz="4" w:space="0"/>
            </w:tcBorders>
            <w:tcW w:w="675" w:type="pct"/>
            <w:vAlign w:val="center"/>
            <w:vMerge w:val="continue"/>
            <w:textDirection w:val="lrTb"/>
            <w:noWrap w:val="false"/>
          </w:tcPr>
          <w:p>
            <w:pPr>
              <w:pStyle w:val="985"/>
              <w:ind w:left="-60" w:right="-81"/>
              <w:jc w:val="left"/>
              <w:spacing w:line="240" w:lineRule="atLeast"/>
              <w:rPr>
                <w:rFonts w:ascii="宋体" w:hAnsi="宋体" w:eastAsia="宋体"/>
                <w:b/>
                <w:position w:val="-10"/>
                <w:sz w:val="20"/>
              </w:rPr>
            </w:pP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ind w:left="99" w:right="-81" w:hanging="159"/>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5"/>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rPr>
                <w:rFonts w:ascii="宋体" w:hAnsi="宋体" w:eastAsia="宋体"/>
                <w:b/>
                <w:bCs/>
                <w:position w:val="-10"/>
                <w:sz w:val="20"/>
              </w:rPr>
            </w:pPr>
            <w:r>
              <w:rPr>
                <w:rFonts w:hint="eastAsia" w:ascii="宋体" w:hAnsi="宋体" w:eastAsia="宋体"/>
                <w:b/>
                <w:bCs/>
                <w:position w:val="-10"/>
                <w:sz w:val="20"/>
              </w:rPr>
              <w:t xml:space="preserve">1</w:t>
            </w:r>
            <w:r>
              <w:rPr>
                <w:rFonts w:ascii="宋体" w:hAnsi="宋体" w:eastAsia="宋体"/>
                <w:b/>
                <w:bCs/>
                <w:position w:val="-10"/>
                <w:sz w:val="20"/>
              </w:rPr>
            </w:r>
            <w:r/>
          </w:p>
        </w:tc>
        <w:tc>
          <w:tcPr>
            <w:tcBorders>
              <w:top w:val="singl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农、林、牧、渔业</w:t>
            </w:r>
            <w:r>
              <w:rPr>
                <w:rFonts w:ascii="宋体" w:hAnsi="宋体" w:eastAsia="宋体"/>
                <w:b/>
                <w:bCs/>
                <w:position w:val="-10"/>
                <w:sz w:val="20"/>
              </w:rPr>
            </w:r>
            <w:r/>
          </w:p>
        </w:tc>
        <w:tc>
          <w:tcPr>
            <w:tcBorders>
              <w:top w:val="singl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2</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工业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≥40000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3</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建筑业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≥80000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≥80000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4</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批发业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≥40000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5</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零售业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6</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交通运输业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7</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仓储业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w:t>
            </w: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8</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邮政业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9</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住宿业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10</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餐饮业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11</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信息传输业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12</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软件和信息技术服务业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13</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房地产开发经验</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或,＜2000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14</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物业管理</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15</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租赁和商务服务业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w:t>
            </w:r>
            <w:r>
              <w:rPr>
                <w:rFonts w:hint="eastAsia" w:ascii="宋体" w:hAnsi="宋体" w:eastAsia="宋体"/>
                <w:b/>
                <w:position w:val="-10"/>
                <w:sz w:val="20"/>
              </w:rPr>
              <w:t xml:space="preserve">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且,≥8000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16</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pct"/>
            <w:vAlign w:val="center"/>
            <w:textDirection w:val="lrTb"/>
            <w:noWrap w:val="false"/>
          </w:tcPr>
          <w:p>
            <w:pPr>
              <w:pStyle w:val="985"/>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其他未列明行业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pct"/>
            <w:vAlign w:val="center"/>
            <w:textDirection w:val="lrTb"/>
            <w:noWrap w:val="false"/>
          </w:tcPr>
          <w:p>
            <w:pPr>
              <w:pStyle w:val="985"/>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pct"/>
            <w:vAlign w:val="center"/>
            <w:textDirection w:val="lrTb"/>
            <w:noWrap w:val="false"/>
          </w:tcPr>
          <w:p>
            <w:pPr>
              <w:pStyle w:val="985"/>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bl>
    <w:p>
      <w:pPr>
        <w:pStyle w:val="985"/>
        <w:spacing w:line="360" w:lineRule="auto"/>
        <w:rPr>
          <w:rFonts w:ascii="宋体" w:hAnsi="宋体" w:eastAsia="宋体" w:cs="仿宋"/>
          <w:b/>
          <w:position w:val="-10"/>
          <w:sz w:val="20"/>
        </w:rPr>
      </w:pPr>
      <w:r>
        <w:rPr>
          <w:rFonts w:hint="eastAsia" w:ascii="宋体" w:hAnsi="宋体" w:eastAsia="宋体" w:cs="仿宋"/>
          <w:b/>
          <w:position w:val="-10"/>
          <w:sz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eastAsia="宋体" w:cs="仿宋"/>
          <w:b/>
          <w:position w:val="-10"/>
          <w:sz w:val="20"/>
        </w:rPr>
      </w:r>
      <w:r/>
    </w:p>
    <w:p>
      <w:pPr>
        <w:pStyle w:val="985"/>
        <w:ind w:firstLine="360"/>
        <w:spacing w:line="360" w:lineRule="auto"/>
        <w:rPr>
          <w:rFonts w:ascii="宋体" w:hAnsi="宋体" w:eastAsia="宋体"/>
          <w:sz w:val="18"/>
          <w:szCs w:val="18"/>
        </w:rPr>
      </w:pPr>
      <w:r>
        <w:rPr>
          <w:rFonts w:ascii="宋体" w:hAnsi="宋体" w:eastAsia="宋体"/>
          <w:sz w:val="18"/>
          <w:szCs w:val="18"/>
        </w:rPr>
      </w:r>
      <w:r/>
    </w:p>
    <w:p>
      <w:pPr>
        <w:pStyle w:val="985"/>
        <w:spacing w:line="360" w:lineRule="auto"/>
        <w:rPr>
          <w:rFonts w:ascii="宋体" w:hAnsi="宋体" w:eastAsia="宋体"/>
          <w:b/>
          <w:sz w:val="32"/>
          <w:szCs w:val="32"/>
        </w:rPr>
      </w:pPr>
      <w:r>
        <w:rPr>
          <w:rFonts w:ascii="宋体" w:hAnsi="宋体" w:eastAsia="宋体"/>
        </w:rPr>
        <w:br w:type="page" w:clear="all"/>
      </w:r>
      <w:r>
        <w:rPr>
          <w:rFonts w:ascii="宋体" w:hAnsi="宋体" w:eastAsia="宋体"/>
          <w:b/>
          <w:sz w:val="32"/>
          <w:szCs w:val="32"/>
        </w:rPr>
      </w:r>
      <w:r/>
    </w:p>
    <w:p>
      <w:pPr>
        <w:pStyle w:val="985"/>
        <w:jc w:val="center"/>
        <w:spacing w:line="360" w:lineRule="auto"/>
        <w:shd w:val="clear" w:color="auto" w:fill="ffffff"/>
        <w:widowControl/>
        <w:rPr>
          <w:rFonts w:ascii="宋体" w:hAnsi="宋体" w:eastAsia="宋体"/>
          <w:b/>
          <w:sz w:val="36"/>
          <w:szCs w:val="36"/>
        </w:rPr>
      </w:pPr>
      <w:r>
        <w:rPr>
          <w:rFonts w:ascii="宋体" w:hAnsi="宋体" w:eastAsia="宋体"/>
          <w:b/>
          <w:sz w:val="36"/>
          <w:szCs w:val="36"/>
        </w:rPr>
        <w:t xml:space="preserve">分项报价表</w:t>
      </w:r>
      <w:r/>
    </w:p>
    <w:p>
      <w:pPr>
        <w:pStyle w:val="985"/>
        <w:jc w:val="left"/>
        <w:spacing w:before="120" w:after="120"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p>
      <w:pPr>
        <w:pStyle w:val="985"/>
        <w:jc w:val="left"/>
        <w:spacing w:before="120" w:after="120"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985"/>
        <w:rPr>
          <w:rFonts w:ascii="宋体" w:hAnsi="宋体" w:eastAsia="宋体"/>
          <w:sz w:val="24"/>
          <w:szCs w:val="24"/>
        </w:rPr>
      </w:pPr>
      <w:r>
        <w:rPr>
          <w:rFonts w:hint="eastAsia" w:ascii="宋体" w:hAnsi="宋体" w:eastAsia="宋体"/>
          <w:sz w:val="24"/>
          <w:szCs w:val="24"/>
        </w:rPr>
        <w:t xml:space="preserve">供应商全称：</w:t>
      </w:r>
      <w:r>
        <w:rPr>
          <w:rFonts w:ascii="宋体" w:hAnsi="宋体" w:eastAsia="宋体"/>
          <w:sz w:val="24"/>
          <w:szCs w:val="24"/>
        </w:rPr>
      </w:r>
      <w:r/>
    </w:p>
    <w:p>
      <w:pPr>
        <w:pStyle w:val="985"/>
        <w:rPr>
          <w:rFonts w:ascii="宋体" w:hAnsi="宋体" w:eastAsia="宋体"/>
          <w:sz w:val="24"/>
          <w:szCs w:val="24"/>
        </w:rPr>
      </w:pPr>
      <w:r>
        <w:rPr>
          <w:rFonts w:ascii="宋体" w:hAnsi="宋体" w:eastAsia="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1052"/>
        <w:gridCol w:w="884"/>
        <w:gridCol w:w="1214"/>
        <w:gridCol w:w="824"/>
        <w:gridCol w:w="903"/>
        <w:gridCol w:w="1701"/>
        <w:gridCol w:w="700"/>
      </w:tblGrid>
      <w:tr>
        <w:trPr>
          <w:trHeight w:val="690"/>
        </w:trPr>
        <w:tc>
          <w:tcPr>
            <w:tcW w:w="725"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设备名称</w:t>
            </w:r>
            <w:r>
              <w:rPr>
                <w:rFonts w:ascii="宋体" w:hAnsi="宋体" w:eastAsia="宋体"/>
                <w:sz w:val="24"/>
                <w:szCs w:val="24"/>
              </w:rPr>
            </w:r>
            <w:r/>
          </w:p>
        </w:tc>
        <w:tc>
          <w:tcPr>
            <w:tcW w:w="617"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519"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712"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维保类型</w:t>
            </w:r>
            <w:r>
              <w:rPr>
                <w:rFonts w:ascii="宋体" w:hAnsi="宋体" w:eastAsia="宋体"/>
                <w:sz w:val="24"/>
                <w:szCs w:val="24"/>
              </w:rPr>
            </w:r>
            <w:r/>
          </w:p>
        </w:tc>
        <w:tc>
          <w:tcPr>
            <w:tcW w:w="484"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单价</w:t>
            </w:r>
            <w:r>
              <w:rPr>
                <w:rFonts w:ascii="宋体" w:hAnsi="宋体" w:eastAsia="宋体"/>
                <w:sz w:val="24"/>
                <w:szCs w:val="24"/>
              </w:rPr>
            </w:r>
            <w:r/>
          </w:p>
        </w:tc>
        <w:tc>
          <w:tcPr>
            <w:tcW w:w="530"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总价</w:t>
            </w:r>
            <w:r>
              <w:rPr>
                <w:rFonts w:ascii="宋体" w:hAnsi="宋体" w:eastAsia="宋体"/>
                <w:sz w:val="24"/>
                <w:szCs w:val="24"/>
              </w:rPr>
            </w:r>
            <w:r/>
          </w:p>
        </w:tc>
        <w:tc>
          <w:tcPr>
            <w:tcW w:w="998" w:type="pct"/>
            <w:vAlign w:val="center"/>
            <w:textDirection w:val="lrTb"/>
            <w:noWrap w:val="false"/>
          </w:tcPr>
          <w:p>
            <w:pPr>
              <w:pStyle w:val="985"/>
              <w:jc w:val="center"/>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tcW w:w="411"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r>
        <w:trPr>
          <w:trHeight w:val="690"/>
        </w:trPr>
        <w:tc>
          <w:tcPr>
            <w:tcW w:w="725"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617"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519"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712"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484"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530"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998"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c>
          <w:tcPr>
            <w:tcW w:w="411" w:type="pct"/>
            <w:vAlign w:val="center"/>
            <w:textDirection w:val="lrTb"/>
            <w:noWrap w:val="false"/>
          </w:tcPr>
          <w:p>
            <w:pPr>
              <w:pStyle w:val="985"/>
              <w:jc w:val="center"/>
              <w:rPr>
                <w:rFonts w:ascii="宋体" w:hAnsi="宋体" w:eastAsia="宋体"/>
                <w:sz w:val="24"/>
                <w:szCs w:val="24"/>
              </w:rPr>
            </w:pPr>
            <w:r>
              <w:rPr>
                <w:rFonts w:ascii="宋体" w:hAnsi="宋体" w:eastAsia="宋体"/>
                <w:sz w:val="24"/>
                <w:szCs w:val="24"/>
              </w:rPr>
            </w:r>
            <w:r/>
          </w:p>
        </w:tc>
      </w:tr>
    </w:tbl>
    <w:p>
      <w:pPr>
        <w:pStyle w:val="985"/>
        <w:ind w:firstLine="5280"/>
        <w:rPr>
          <w:rFonts w:ascii="宋体" w:hAnsi="宋体" w:eastAsia="宋体"/>
          <w:sz w:val="24"/>
          <w:szCs w:val="24"/>
        </w:rPr>
      </w:pPr>
      <w:r>
        <w:rPr>
          <w:rFonts w:ascii="宋体" w:hAnsi="宋体" w:eastAsia="宋体"/>
          <w:sz w:val="24"/>
          <w:szCs w:val="24"/>
        </w:rPr>
      </w:r>
      <w:r/>
    </w:p>
    <w:p>
      <w:pPr>
        <w:pStyle w:val="985"/>
        <w:ind w:firstLine="5280"/>
        <w:rPr>
          <w:rFonts w:ascii="宋体" w:hAnsi="宋体" w:eastAsia="宋体"/>
          <w:sz w:val="24"/>
          <w:szCs w:val="24"/>
        </w:rPr>
      </w:pPr>
      <w:r>
        <w:rPr>
          <w:rFonts w:ascii="宋体" w:hAnsi="宋体" w:eastAsia="宋体"/>
          <w:sz w:val="24"/>
          <w:szCs w:val="24"/>
        </w:rPr>
      </w:r>
      <w:r/>
    </w:p>
    <w:p>
      <w:pPr>
        <w:pStyle w:val="985"/>
        <w:spacing w:line="360" w:lineRule="auto"/>
        <w:shd w:val="clear" w:color="auto" w:fill="ffffff"/>
        <w:widowControl/>
        <w:rPr>
          <w:rFonts w:ascii="宋体" w:hAnsi="宋体" w:eastAsia="宋体"/>
          <w:b/>
          <w:sz w:val="36"/>
          <w:szCs w:val="36"/>
        </w:rPr>
      </w:pPr>
      <w:r>
        <w:rPr>
          <w:rFonts w:ascii="宋体" w:hAnsi="宋体" w:eastAsia="宋体"/>
          <w:b/>
          <w:sz w:val="36"/>
          <w:szCs w:val="36"/>
        </w:rPr>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t xml:space="preserve">说明：</w:t>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t xml:space="preserve">1、如果行数不够，请自行增加。</w:t>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t xml:space="preserve">2、未注明小微企业的，不享受价格扣除。</w:t>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5"/>
        <w:jc w:val="left"/>
        <w:spacing w:line="360" w:lineRule="auto"/>
        <w:shd w:val="clear" w:color="auto" w:fill="ffffff"/>
        <w:widowControl/>
        <w:rPr>
          <w:rFonts w:ascii="宋体" w:hAnsi="宋体" w:eastAsia="宋体"/>
          <w:szCs w:val="21"/>
        </w:rPr>
      </w:pPr>
      <w:r>
        <w:rPr>
          <w:rFonts w:ascii="宋体" w:hAnsi="宋体" w:eastAsia="宋体"/>
          <w:szCs w:val="21"/>
        </w:rPr>
        <w:t xml:space="preserve">供应商（</w:t>
      </w:r>
      <w:r>
        <w:rPr>
          <w:rFonts w:hint="eastAsia" w:ascii="宋体" w:hAnsi="宋体" w:eastAsia="宋体"/>
          <w:szCs w:val="21"/>
        </w:rPr>
        <w:t xml:space="preserve">电子签章</w:t>
      </w:r>
      <w:r>
        <w:rPr>
          <w:rFonts w:ascii="宋体" w:hAnsi="宋体" w:eastAsia="宋体"/>
          <w:szCs w:val="21"/>
        </w:rPr>
        <w:t xml:space="preserve">）:</w:t>
      </w:r>
      <w:r>
        <w:rPr>
          <w:rFonts w:ascii="宋体" w:hAnsi="宋体" w:eastAsia="宋体"/>
          <w:szCs w:val="21"/>
          <w:u w:val="single"/>
        </w:rPr>
        <w:t xml:space="preserve">            </w:t>
      </w:r>
      <w:r>
        <w:rPr>
          <w:rFonts w:ascii="宋体" w:hAnsi="宋体" w:eastAsia="宋体"/>
          <w:szCs w:val="21"/>
        </w:rPr>
      </w:r>
      <w:r/>
    </w:p>
    <w:p>
      <w:pPr>
        <w:pStyle w:val="985"/>
        <w:spacing w:line="360" w:lineRule="auto"/>
        <w:rPr>
          <w:rFonts w:ascii="宋体" w:hAnsi="宋体" w:eastAsia="宋体"/>
          <w:sz w:val="24"/>
          <w:szCs w:val="24"/>
        </w:rPr>
      </w:pPr>
      <w:r>
        <w:rPr>
          <w:rFonts w:ascii="宋体" w:hAnsi="宋体" w:eastAsia="宋体"/>
          <w:szCs w:val="21"/>
        </w:rPr>
        <w:t xml:space="preserve">日期：</w:t>
      </w:r>
      <w:r>
        <w:rPr>
          <w:rFonts w:hint="eastAsia" w:ascii="宋体" w:hAnsi="宋体" w:eastAsia="宋体"/>
          <w:szCs w:val="21"/>
        </w:rPr>
        <w:t xml:space="preserve"> </w:t>
      </w:r>
      <w:r>
        <w:rPr>
          <w:rFonts w:ascii="宋体" w:hAnsi="宋体" w:eastAsia="宋体"/>
          <w:szCs w:val="21"/>
        </w:rPr>
        <w:t xml:space="preserve">年</w:t>
      </w:r>
      <w:r>
        <w:rPr>
          <w:rFonts w:hint="eastAsia" w:ascii="宋体" w:hAnsi="宋体" w:eastAsia="宋体"/>
          <w:szCs w:val="21"/>
        </w:rPr>
        <w:t xml:space="preserve"> </w:t>
      </w:r>
      <w:r>
        <w:rPr>
          <w:rFonts w:ascii="宋体" w:hAnsi="宋体" w:eastAsia="宋体"/>
          <w:szCs w:val="21"/>
        </w:rPr>
        <w:t xml:space="preserve">月</w:t>
      </w:r>
      <w:r>
        <w:rPr>
          <w:rFonts w:hint="eastAsia" w:ascii="宋体" w:hAnsi="宋体" w:eastAsia="宋体"/>
          <w:szCs w:val="21"/>
        </w:rPr>
        <w:t xml:space="preserve"> </w:t>
      </w:r>
      <w:r>
        <w:rPr>
          <w:rFonts w:ascii="宋体" w:hAnsi="宋体" w:eastAsia="宋体"/>
          <w:szCs w:val="21"/>
        </w:rPr>
        <w:t xml:space="preserve">日</w:t>
      </w:r>
      <w:r>
        <w:rPr>
          <w:rFonts w:ascii="宋体" w:hAnsi="宋体" w:eastAsia="宋体"/>
          <w:sz w:val="24"/>
          <w:szCs w:val="24"/>
        </w:rPr>
      </w:r>
      <w:r/>
    </w:p>
    <w:p>
      <w:pPr>
        <w:pStyle w:val="985"/>
        <w:jc w:val="left"/>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jc w:val="center"/>
        <w:spacing w:line="360" w:lineRule="auto"/>
        <w:rPr>
          <w:rFonts w:ascii="宋体" w:hAnsi="宋体" w:eastAsia="宋体"/>
          <w:b/>
          <w:sz w:val="32"/>
          <w:szCs w:val="32"/>
        </w:rPr>
      </w:pPr>
      <w:r>
        <w:rPr>
          <w:rFonts w:hint="eastAsia" w:ascii="宋体" w:hAnsi="宋体" w:eastAsia="宋体"/>
          <w:b/>
          <w:sz w:val="32"/>
          <w:szCs w:val="32"/>
        </w:rPr>
        <w:t xml:space="preserve">技术、商务要求响应及偏离表（分包号：**）</w:t>
      </w:r>
      <w:bookmarkEnd w:id="53"/>
      <w:r>
        <w:rPr>
          <w:rFonts w:ascii="宋体" w:hAnsi="宋体" w:eastAsia="宋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5"/>
              <w:jc w:val="center"/>
              <w:spacing w:line="360" w:lineRule="auto"/>
              <w:rPr>
                <w:rFonts w:ascii="宋体" w:hAnsi="宋体" w:eastAsia="宋体"/>
                <w:sz w:val="24"/>
                <w:szCs w:val="24"/>
              </w:rPr>
            </w:pPr>
            <w:r/>
            <w:bookmarkStart w:id="58" w:name="_Hlt26671372"/>
            <w:r/>
            <w:bookmarkEnd w:id="58"/>
            <w:r/>
            <w:bookmarkStart w:id="59" w:name="_Hlt26955064"/>
            <w:r/>
            <w:bookmarkEnd w:id="59"/>
            <w:r/>
            <w:bookmarkStart w:id="60" w:name="_Hlt26955056"/>
            <w:r/>
            <w:bookmarkEnd w:id="60"/>
            <w:r/>
            <w:bookmarkStart w:id="61" w:name="_Hlt26609391"/>
            <w:r/>
            <w:bookmarkEnd w:id="61"/>
            <w:r/>
            <w:bookmarkStart w:id="62" w:name="_Hlt26671343"/>
            <w:r/>
            <w:bookmarkEnd w:id="62"/>
            <w:r/>
            <w:bookmarkStart w:id="63" w:name="_Hlt26580838"/>
            <w:r/>
            <w:bookmarkEnd w:id="63"/>
            <w:r/>
            <w:bookmarkStart w:id="64" w:name="_Hlt24879081"/>
            <w:r/>
            <w:bookmarkEnd w:id="64"/>
            <w:r/>
            <w:bookmarkStart w:id="65" w:name="_Hlt26955054"/>
            <w:r/>
            <w:bookmarkEnd w:id="65"/>
            <w:r/>
            <w:bookmarkStart w:id="66" w:name="_Hlt26782999"/>
            <w:r/>
            <w:bookmarkEnd w:id="66"/>
            <w:r>
              <w:rPr>
                <w:rFonts w:hint="eastAsia" w:ascii="宋体" w:hAnsi="宋体" w:eastAsia="宋体"/>
                <w:sz w:val="24"/>
                <w:szCs w:val="24"/>
              </w:rPr>
              <w:t xml:space="preserve">序号</w:t>
            </w:r>
            <w:r>
              <w:rPr>
                <w:rFonts w:ascii="宋体" w:hAnsi="宋体" w:eastAsia="宋体"/>
                <w:sz w:val="24"/>
                <w:szCs w:val="24"/>
              </w:rPr>
            </w:r>
            <w:r/>
          </w:p>
        </w:tc>
        <w:tc>
          <w:tcPr>
            <w:tcW w:w="3291" w:type="dxa"/>
            <w:vAlign w:val="center"/>
            <w:textDirection w:val="lrTb"/>
            <w:noWrap w:val="false"/>
          </w:tcPr>
          <w:p>
            <w:pPr>
              <w:pStyle w:val="985"/>
              <w:jc w:val="center"/>
              <w:spacing w:line="360" w:lineRule="auto"/>
              <w:widowControl/>
              <w:rPr>
                <w:rFonts w:ascii="宋体" w:hAnsi="宋体" w:eastAsia="宋体" w:cs="宋体"/>
                <w:sz w:val="24"/>
                <w:szCs w:val="24"/>
              </w:rPr>
            </w:pPr>
            <w:r>
              <w:rPr>
                <w:rFonts w:ascii="宋体" w:hAnsi="宋体" w:eastAsia="宋体" w:cs="宋体"/>
                <w:sz w:val="24"/>
                <w:szCs w:val="24"/>
              </w:rPr>
              <w:t xml:space="preserve">技术要求和商务要求</w:t>
            </w:r>
            <w:r/>
          </w:p>
        </w:tc>
        <w:tc>
          <w:tcPr>
            <w:tcW w:w="2852" w:type="dxa"/>
            <w:vAlign w:val="center"/>
            <w:textDirection w:val="lrTb"/>
            <w:noWrap w:val="false"/>
          </w:tcPr>
          <w:p>
            <w:pPr>
              <w:pStyle w:val="985"/>
              <w:jc w:val="center"/>
              <w:spacing w:line="360" w:lineRule="auto"/>
              <w:widowControl/>
              <w:rPr>
                <w:rFonts w:ascii="宋体" w:hAnsi="宋体" w:eastAsia="宋体" w:cs="宋体"/>
                <w:sz w:val="24"/>
                <w:szCs w:val="24"/>
              </w:rPr>
            </w:pPr>
            <w:r>
              <w:rPr>
                <w:rFonts w:ascii="宋体" w:hAnsi="宋体" w:eastAsia="宋体" w:cs="宋体"/>
                <w:sz w:val="24"/>
                <w:szCs w:val="24"/>
              </w:rPr>
              <w:t xml:space="preserve">响应情况</w:t>
            </w:r>
            <w:r>
              <w:rPr>
                <w:rFonts w:hint="eastAsia" w:ascii="宋体" w:hAnsi="宋体" w:eastAsia="宋体" w:cs="宋体"/>
                <w:sz w:val="24"/>
                <w:szCs w:val="24"/>
              </w:rPr>
              <w:t xml:space="preserve">（填报投标单位</w:t>
            </w:r>
            <w:r>
              <w:rPr>
                <w:rFonts w:ascii="宋体" w:hAnsi="宋体" w:eastAsia="宋体" w:cs="宋体"/>
                <w:sz w:val="24"/>
                <w:szCs w:val="24"/>
              </w:rPr>
              <w:t xml:space="preserve">响应的内容</w:t>
            </w:r>
            <w:r>
              <w:rPr>
                <w:rFonts w:hint="eastAsia" w:ascii="宋体" w:hAnsi="宋体" w:eastAsia="宋体" w:cs="宋体"/>
                <w:sz w:val="24"/>
                <w:szCs w:val="24"/>
              </w:rPr>
              <w:t xml:space="preserve">）</w:t>
            </w:r>
            <w:r>
              <w:rPr>
                <w:rFonts w:ascii="宋体" w:hAnsi="宋体" w:eastAsia="宋体" w:cs="宋体"/>
                <w:sz w:val="24"/>
                <w:szCs w:val="24"/>
              </w:rPr>
            </w:r>
            <w:r/>
          </w:p>
        </w:tc>
        <w:tc>
          <w:tcPr>
            <w:tcW w:w="1308" w:type="dxa"/>
            <w:vAlign w:val="center"/>
            <w:textDirection w:val="lrTb"/>
            <w:noWrap w:val="false"/>
          </w:tcPr>
          <w:p>
            <w:pPr>
              <w:pStyle w:val="985"/>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偏离（填报“正偏离、符合或负偏离”）</w:t>
            </w:r>
            <w:r>
              <w:rPr>
                <w:rFonts w:ascii="宋体" w:hAnsi="宋体" w:eastAsia="宋体" w:cs="宋体"/>
                <w:sz w:val="24"/>
                <w:szCs w:val="24"/>
              </w:rPr>
            </w:r>
            <w:r/>
          </w:p>
        </w:tc>
        <w:tc>
          <w:tcPr>
            <w:tcW w:w="1173" w:type="dxa"/>
            <w:vAlign w:val="center"/>
            <w:textDirection w:val="lrTb"/>
            <w:noWrap w:val="false"/>
          </w:tcPr>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证明</w:t>
            </w:r>
            <w:r>
              <w:rPr>
                <w:rFonts w:ascii="宋体" w:hAnsi="宋体" w:eastAsia="宋体"/>
                <w:sz w:val="24"/>
                <w:szCs w:val="24"/>
              </w:rPr>
            </w:r>
            <w:r/>
          </w:p>
          <w:p>
            <w:pPr>
              <w:pStyle w:val="985"/>
              <w:jc w:val="center"/>
              <w:spacing w:line="360" w:lineRule="auto"/>
              <w:rPr>
                <w:rFonts w:ascii="宋体" w:hAnsi="宋体" w:eastAsia="宋体"/>
                <w:sz w:val="24"/>
                <w:szCs w:val="24"/>
              </w:rPr>
            </w:pPr>
            <w:r>
              <w:rPr>
                <w:rFonts w:hint="eastAsia" w:ascii="宋体" w:hAnsi="宋体" w:eastAsia="宋体"/>
                <w:sz w:val="24"/>
                <w:szCs w:val="24"/>
              </w:rPr>
              <w:t xml:space="preserve">材料</w:t>
            </w: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t xml:space="preserve">……</w:t>
            </w:r>
            <w:r/>
          </w:p>
        </w:tc>
        <w:tc>
          <w:tcPr>
            <w:tcW w:w="2852"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5"/>
              <w:jc w:val="center"/>
              <w:spacing w:line="360" w:lineRule="auto"/>
              <w:rPr>
                <w:rFonts w:ascii="宋体" w:hAnsi="宋体" w:eastAsia="宋体"/>
                <w:sz w:val="24"/>
                <w:szCs w:val="24"/>
              </w:rPr>
            </w:pPr>
            <w:r>
              <w:rPr>
                <w:rFonts w:ascii="宋体" w:hAnsi="宋体" w:eastAsia="宋体"/>
                <w:sz w:val="24"/>
                <w:szCs w:val="24"/>
              </w:rPr>
            </w:r>
            <w:r/>
          </w:p>
        </w:tc>
      </w:tr>
    </w:tbl>
    <w:p>
      <w:pPr>
        <w:pStyle w:val="985"/>
        <w:spacing w:line="360" w:lineRule="auto"/>
        <w:rPr>
          <w:rFonts w:ascii="宋体" w:hAnsi="宋体" w:eastAsia="宋体"/>
          <w:sz w:val="24"/>
        </w:rPr>
      </w:pPr>
      <w:r>
        <w:rPr>
          <w:rFonts w:hint="eastAsia" w:ascii="宋体" w:hAnsi="宋体" w:eastAsia="宋体"/>
          <w:sz w:val="24"/>
        </w:rPr>
        <w:t xml:space="preserve">1.行数不够，可自行添加。</w:t>
      </w:r>
      <w:r>
        <w:rPr>
          <w:rFonts w:ascii="宋体" w:hAnsi="宋体" w:eastAsia="宋体"/>
          <w:sz w:val="24"/>
        </w:rPr>
      </w:r>
      <w:r/>
    </w:p>
    <w:p>
      <w:pPr>
        <w:pStyle w:val="985"/>
        <w:spacing w:line="360" w:lineRule="auto"/>
        <w:rPr>
          <w:rFonts w:ascii="宋体" w:hAnsi="宋体" w:eastAsia="宋体"/>
          <w:sz w:val="24"/>
          <w:szCs w:val="21"/>
        </w:rPr>
      </w:pPr>
      <w:r>
        <w:rPr>
          <w:rFonts w:ascii="宋体" w:hAnsi="宋体" w:eastAsia="宋体"/>
          <w:sz w:val="24"/>
          <w:szCs w:val="21"/>
        </w:rPr>
      </w:r>
      <w:r/>
    </w:p>
    <w:p>
      <w:pPr>
        <w:pStyle w:val="985"/>
        <w:spacing w:line="360" w:lineRule="auto"/>
        <w:rPr>
          <w:rFonts w:ascii="宋体" w:hAnsi="宋体" w:eastAsia="宋体"/>
          <w:sz w:val="30"/>
          <w:szCs w:val="21"/>
        </w:rPr>
      </w:pPr>
      <w:r>
        <w:rPr>
          <w:rFonts w:ascii="宋体" w:hAnsi="宋体" w:eastAsia="宋体"/>
          <w:sz w:val="30"/>
          <w:szCs w:val="21"/>
        </w:rPr>
      </w:r>
      <w:r/>
    </w:p>
    <w:p>
      <w:pPr>
        <w:pStyle w:val="985"/>
        <w:spacing w:line="360" w:lineRule="auto"/>
        <w:rPr>
          <w:rFonts w:ascii="宋体" w:hAnsi="宋体" w:eastAsia="宋体"/>
          <w:sz w:val="24"/>
          <w:szCs w:val="21"/>
        </w:rPr>
      </w:pPr>
      <w:r/>
      <w:bookmarkStart w:id="67" w:name="_Hlt26671374"/>
      <w:r/>
      <w:bookmarkEnd w:id="67"/>
      <w:r/>
      <w:bookmarkStart w:id="68" w:name="_Hlt26609389"/>
      <w:r/>
      <w:bookmarkEnd w:id="68"/>
      <w:r/>
      <w:bookmarkStart w:id="69" w:name="_Toc462564146"/>
      <w:r/>
      <w:bookmarkEnd w:id="69"/>
      <w:r/>
      <w:bookmarkStart w:id="70" w:name="_Hlt26955066"/>
      <w:r/>
      <w:bookmarkEnd w:id="70"/>
      <w:r>
        <w:rPr>
          <w:rFonts w:ascii="宋体" w:hAnsi="宋体" w:eastAsia="宋体"/>
          <w:sz w:val="24"/>
          <w:szCs w:val="21"/>
        </w:rPr>
      </w:r>
      <w:r/>
    </w:p>
    <w:p>
      <w:pPr>
        <w:pStyle w:val="985"/>
        <w:jc w:val="center"/>
        <w:spacing w:line="360" w:lineRule="auto"/>
        <w:widowControl/>
        <w:rPr>
          <w:rFonts w:ascii="宋体" w:hAnsi="宋体" w:eastAsia="宋体" w:cs="黑体"/>
          <w:b/>
          <w:sz w:val="32"/>
          <w:szCs w:val="24"/>
        </w:rPr>
        <w:outlineLvl w:val="1"/>
      </w:pPr>
      <w:r/>
      <w:bookmarkStart w:id="71" w:name="_格式2__法定代表人授权书"/>
      <w:r/>
      <w:bookmarkEnd w:id="71"/>
      <w:r>
        <w:rPr>
          <w:rFonts w:ascii="宋体" w:hAnsi="宋体" w:eastAsia="宋体" w:cs="黑体"/>
          <w:b/>
          <w:sz w:val="32"/>
          <w:szCs w:val="24"/>
        </w:rPr>
        <w:br w:type="page" w:clear="all"/>
      </w:r>
      <w:r>
        <w:rPr>
          <w:rFonts w:ascii="宋体" w:hAnsi="宋体" w:eastAsia="宋体" w:cs="黑体"/>
          <w:b/>
          <w:sz w:val="32"/>
          <w:szCs w:val="24"/>
        </w:rPr>
        <w:t xml:space="preserve">项目组人员</w:t>
      </w:r>
      <w:r>
        <w:rPr>
          <w:rFonts w:hint="eastAsia" w:ascii="宋体" w:hAnsi="宋体" w:eastAsia="宋体" w:cs="黑体"/>
          <w:b/>
          <w:sz w:val="32"/>
          <w:szCs w:val="24"/>
        </w:rPr>
        <w:t xml:space="preserve">（如适用）</w:t>
      </w:r>
      <w:r>
        <w:rPr>
          <w:rFonts w:ascii="宋体" w:hAnsi="宋体" w:eastAsia="宋体" w:cs="黑体"/>
          <w:b/>
          <w:sz w:val="32"/>
          <w:szCs w:val="24"/>
        </w:rPr>
      </w:r>
      <w:r/>
    </w:p>
    <w:p>
      <w:pPr>
        <w:pStyle w:val="985"/>
        <w:jc w:val="center"/>
        <w:spacing w:before="100" w:beforeAutospacing="1" w:after="100" w:afterAutospacing="1" w:line="360" w:lineRule="auto"/>
        <w:widowControl/>
        <w:rPr>
          <w:rFonts w:ascii="宋体" w:hAnsi="宋体" w:eastAsia="宋体" w:cs="宋体"/>
          <w:b/>
          <w:bCs/>
          <w:sz w:val="32"/>
          <w:szCs w:val="32"/>
        </w:rPr>
      </w:pPr>
      <w:r>
        <w:rPr>
          <w:rFonts w:hint="eastAsia" w:ascii="宋体" w:hAnsi="宋体" w:eastAsia="宋体" w:cs="宋体"/>
          <w:b/>
          <w:bCs/>
          <w:sz w:val="32"/>
          <w:szCs w:val="32"/>
        </w:rPr>
        <w:t xml:space="preserve">项目组成员</w:t>
      </w:r>
      <w:r>
        <w:rPr>
          <w:rFonts w:ascii="宋体" w:hAnsi="宋体" w:eastAsia="宋体" w:cs="宋体"/>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jc w:val="center"/>
              <w:spacing w:before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jc w:val="center"/>
              <w:spacing w:before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jc w:val="center"/>
              <w:spacing w:before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280"/>
              <w:spacing w:before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jc w:val="center"/>
              <w:spacing w:before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spacing w:before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jc w:val="center"/>
              <w:spacing w:before="100" w:beforeAutospacing="1" w:after="100" w:afterAutospacing="1" w:line="360" w:lineRule="auto"/>
              <w:widowControl/>
              <w:rPr>
                <w:rFonts w:ascii="宋体" w:hAnsi="宋体" w:eastAsia="宋体" w:cs="宋体"/>
                <w:sz w:val="20"/>
              </w:rPr>
              <w:framePr w:hSpace="180" w:wrap="around" w:vAnchor="text" w:hAnchor="margin" w:xAlign="center" w:y="74"/>
            </w:pPr>
            <w:r>
              <w:rPr>
                <w:rFonts w:hint="eastAsia" w:ascii="宋体" w:hAnsi="宋体" w:eastAsia="宋体" w:cs="仿宋_GB2312"/>
                <w:sz w:val="28"/>
                <w:szCs w:val="28"/>
              </w:rPr>
              <w:t xml:space="preserve">项目经理</w:t>
            </w: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jc w:val="center"/>
              <w:spacing w:before="100" w:beforeAutospacing="1" w:after="100" w:after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ind w:firstLine="280"/>
              <w:jc w:val="left"/>
              <w:spacing w:before="100" w:beforeAutospacing="1" w:after="100" w:after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jc w:val="left"/>
              <w:spacing w:before="100" w:beforeAutospacing="1" w:after="100" w:after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jc w:val="left"/>
              <w:spacing w:before="100" w:beforeAutospacing="1" w:after="100" w:afterAutospacing="1"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5"/>
              <w:ind w:firstLine="560"/>
              <w:jc w:val="center"/>
              <w:spacing w:line="360" w:lineRule="auto"/>
              <w:widowControl/>
              <w:rPr>
                <w:rFonts w:ascii="宋体" w:hAnsi="宋体" w:eastAsia="宋体" w:cs="仿宋_GB2312"/>
                <w:sz w:val="28"/>
                <w:szCs w:val="28"/>
              </w:rPr>
              <w:framePr w:hSpace="180" w:wrap="around" w:vAnchor="text" w:hAnchor="margin" w:xAlign="center" w:y="74"/>
            </w:pPr>
            <w:r>
              <w:rPr>
                <w:rFonts w:ascii="宋体" w:hAnsi="宋体" w:eastAsia="宋体" w:cs="仿宋_GB2312"/>
                <w:sz w:val="28"/>
                <w:szCs w:val="28"/>
              </w:rPr>
            </w:r>
            <w:r/>
          </w:p>
        </w:tc>
      </w:tr>
    </w:tbl>
    <w:p>
      <w:pPr>
        <w:pStyle w:val="985"/>
        <w:ind w:firstLine="398"/>
        <w:jc w:val="left"/>
        <w:spacing w:before="100" w:beforeAutospacing="1" w:after="100" w:afterAutospacing="1" w:line="360" w:lineRule="auto"/>
        <w:widowControl/>
        <w:rPr>
          <w:rFonts w:ascii="宋体" w:hAnsi="宋体" w:eastAsia="宋体" w:cs="仿宋_GB2312"/>
          <w:sz w:val="24"/>
          <w:szCs w:val="24"/>
        </w:rPr>
      </w:pPr>
      <w:r>
        <w:rPr>
          <w:rFonts w:ascii="宋体" w:hAnsi="宋体" w:eastAsia="宋体" w:cs="仿宋_GB2312"/>
          <w:b/>
          <w:sz w:val="24"/>
          <w:szCs w:val="24"/>
        </w:rPr>
        <w:t xml:space="preserve">注：如供应商</w:t>
      </w:r>
      <w:r>
        <w:rPr>
          <w:rFonts w:hint="eastAsia" w:ascii="宋体" w:hAnsi="宋体" w:eastAsia="宋体" w:cs="仿宋_GB2312"/>
          <w:b/>
          <w:sz w:val="24"/>
          <w:szCs w:val="24"/>
        </w:rPr>
        <w:t xml:space="preserve">成交</w:t>
      </w:r>
      <w:r>
        <w:rPr>
          <w:rFonts w:ascii="宋体" w:hAnsi="宋体" w:eastAsia="宋体" w:cs="仿宋_GB2312"/>
          <w:b/>
          <w:sz w:val="24"/>
          <w:szCs w:val="24"/>
        </w:rPr>
        <w:t xml:space="preserve">，项目组成员必须按本表承诺人员操作，不得随意更换。按</w:t>
      </w:r>
      <w:r>
        <w:rPr>
          <w:rFonts w:hint="eastAsia" w:ascii="宋体" w:hAnsi="宋体" w:eastAsia="宋体" w:cs="仿宋_GB2312"/>
          <w:b/>
          <w:sz w:val="24"/>
          <w:szCs w:val="24"/>
        </w:rPr>
        <w:t xml:space="preserve">磋商</w:t>
      </w:r>
      <w:r>
        <w:rPr>
          <w:rFonts w:ascii="宋体" w:hAnsi="宋体" w:eastAsia="宋体" w:cs="仿宋_GB2312"/>
          <w:b/>
          <w:sz w:val="24"/>
          <w:szCs w:val="24"/>
        </w:rPr>
        <w:t xml:space="preserve">文件要求附相关人员证书。</w:t>
      </w:r>
      <w:r>
        <w:rPr>
          <w:rFonts w:ascii="宋体" w:hAnsi="宋体" w:eastAsia="宋体" w:cs="仿宋_GB2312"/>
          <w:sz w:val="24"/>
          <w:szCs w:val="24"/>
        </w:rPr>
      </w:r>
      <w:r/>
    </w:p>
    <w:p>
      <w:pPr>
        <w:pStyle w:val="985"/>
        <w:ind w:firstLine="280"/>
        <w:jc w:val="left"/>
        <w:spacing w:before="100" w:beforeAutospacing="1" w:after="100" w:afterAutospacing="1" w:line="360" w:lineRule="auto"/>
        <w:widowControl/>
        <w:rPr>
          <w:rFonts w:ascii="宋体" w:hAnsi="宋体" w:eastAsia="宋体" w:cs="仿宋_GB2312"/>
          <w:sz w:val="24"/>
          <w:szCs w:val="24"/>
        </w:rPr>
      </w:pPr>
      <w:r>
        <w:rPr>
          <w:rFonts w:ascii="宋体" w:hAnsi="宋体" w:eastAsia="宋体" w:cs="仿宋_GB2312"/>
          <w:sz w:val="24"/>
          <w:szCs w:val="24"/>
        </w:rPr>
      </w:r>
      <w:r/>
    </w:p>
    <w:p>
      <w:pPr>
        <w:pStyle w:val="985"/>
        <w:jc w:val="center"/>
        <w:spacing w:line="360" w:lineRule="auto"/>
        <w:rPr>
          <w:rFonts w:ascii="宋体" w:hAnsi="宋体" w:eastAsia="宋体"/>
          <w:szCs w:val="24"/>
        </w:rPr>
      </w:pPr>
      <w:r>
        <w:rPr>
          <w:rFonts w:ascii="宋体" w:hAnsi="宋体" w:eastAsia="宋体"/>
          <w:szCs w:val="24"/>
        </w:rPr>
        <w:br w:type="page" w:clear="all"/>
      </w:r>
      <w:r>
        <w:rPr>
          <w:rFonts w:hint="eastAsia" w:ascii="宋体" w:hAnsi="宋体" w:eastAsia="宋体" w:cs="黑体"/>
          <w:b/>
          <w:sz w:val="32"/>
          <w:szCs w:val="24"/>
        </w:rPr>
        <w:t xml:space="preserve">企业业绩（如适用）</w:t>
      </w:r>
      <w:r>
        <w:rPr>
          <w:rFonts w:ascii="宋体" w:hAnsi="宋体" w:eastAsia="宋体"/>
          <w:szCs w:val="24"/>
        </w:rPr>
      </w:r>
      <w:r/>
    </w:p>
    <w:p>
      <w:pPr>
        <w:pStyle w:val="985"/>
        <w:jc w:val="center"/>
        <w:spacing w:line="360" w:lineRule="auto"/>
        <w:rPr>
          <w:rFonts w:ascii="宋体" w:hAnsi="宋体" w:eastAsia="宋体"/>
          <w:b/>
          <w:sz w:val="32"/>
          <w:szCs w:val="32"/>
        </w:rPr>
      </w:pPr>
      <w:r>
        <w:rPr>
          <w:rFonts w:hint="eastAsia" w:ascii="宋体" w:hAnsi="宋体" w:eastAsia="宋体"/>
          <w:b/>
          <w:sz w:val="32"/>
          <w:szCs w:val="32"/>
        </w:rPr>
        <w:t xml:space="preserve">供应商承担类似项目业绩一览表</w:t>
      </w:r>
      <w:r>
        <w:rPr>
          <w:rFonts w:ascii="宋体" w:hAnsi="宋体" w:eastAsia="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85"/>
              <w:jc w:val="center"/>
              <w:spacing w:line="360" w:lineRule="auto"/>
              <w:rPr>
                <w:rFonts w:ascii="宋体" w:hAnsi="宋体" w:eastAsia="宋体"/>
                <w:sz w:val="28"/>
                <w:szCs w:val="28"/>
              </w:rPr>
            </w:pPr>
            <w:r>
              <w:rPr>
                <w:rFonts w:hint="eastAsia" w:ascii="宋体" w:hAnsi="宋体" w:eastAsia="宋体"/>
                <w:sz w:val="28"/>
                <w:szCs w:val="28"/>
              </w:rPr>
              <w:t xml:space="preserve">序号</w:t>
            </w:r>
            <w:r>
              <w:rPr>
                <w:rFonts w:ascii="宋体" w:hAnsi="宋体" w:eastAsia="宋体"/>
                <w:sz w:val="28"/>
                <w:szCs w:val="28"/>
              </w:rPr>
            </w:r>
            <w:r/>
          </w:p>
        </w:tc>
        <w:tc>
          <w:tcPr>
            <w:tcW w:w="3827" w:type="dxa"/>
            <w:vAlign w:val="center"/>
            <w:textDirection w:val="lrTb"/>
            <w:noWrap w:val="false"/>
          </w:tcPr>
          <w:p>
            <w:pPr>
              <w:pStyle w:val="985"/>
              <w:jc w:val="center"/>
              <w:spacing w:line="360" w:lineRule="auto"/>
              <w:rPr>
                <w:rFonts w:ascii="宋体" w:hAnsi="宋体" w:eastAsia="宋体"/>
                <w:sz w:val="28"/>
                <w:szCs w:val="28"/>
              </w:rPr>
            </w:pPr>
            <w:r>
              <w:rPr>
                <w:rFonts w:hint="eastAsia" w:ascii="宋体" w:hAnsi="宋体" w:eastAsia="宋体"/>
                <w:sz w:val="28"/>
                <w:szCs w:val="28"/>
              </w:rPr>
              <w:t xml:space="preserve">项目名称</w:t>
            </w:r>
            <w:r>
              <w:rPr>
                <w:rFonts w:ascii="宋体" w:hAnsi="宋体" w:eastAsia="宋体"/>
                <w:sz w:val="28"/>
                <w:szCs w:val="28"/>
              </w:rPr>
            </w:r>
            <w:r/>
          </w:p>
        </w:tc>
        <w:tc>
          <w:tcPr>
            <w:tcW w:w="2433" w:type="dxa"/>
            <w:vAlign w:val="center"/>
            <w:textDirection w:val="lrTb"/>
            <w:noWrap w:val="false"/>
          </w:tcPr>
          <w:p>
            <w:pPr>
              <w:pStyle w:val="985"/>
              <w:jc w:val="center"/>
              <w:spacing w:line="360" w:lineRule="auto"/>
              <w:rPr>
                <w:rFonts w:ascii="宋体" w:hAnsi="宋体" w:eastAsia="宋体"/>
                <w:sz w:val="28"/>
                <w:szCs w:val="28"/>
              </w:rPr>
            </w:pPr>
            <w:r>
              <w:rPr>
                <w:rFonts w:hint="eastAsia" w:ascii="宋体" w:hAnsi="宋体" w:eastAsia="宋体"/>
                <w:sz w:val="28"/>
                <w:szCs w:val="28"/>
              </w:rPr>
              <w:t xml:space="preserve">采购单位</w:t>
            </w:r>
            <w:r>
              <w:rPr>
                <w:rFonts w:ascii="宋体" w:hAnsi="宋体" w:eastAsia="宋体"/>
                <w:sz w:val="28"/>
                <w:szCs w:val="28"/>
              </w:rPr>
            </w:r>
            <w:r/>
          </w:p>
        </w:tc>
        <w:tc>
          <w:tcPr>
            <w:tcW w:w="1395" w:type="dxa"/>
            <w:vAlign w:val="center"/>
            <w:textDirection w:val="lrTb"/>
            <w:noWrap w:val="false"/>
          </w:tcPr>
          <w:p>
            <w:pPr>
              <w:pStyle w:val="985"/>
              <w:jc w:val="center"/>
              <w:spacing w:line="360" w:lineRule="auto"/>
              <w:rPr>
                <w:rFonts w:ascii="宋体" w:hAnsi="宋体" w:eastAsia="宋体"/>
                <w:sz w:val="28"/>
                <w:szCs w:val="28"/>
              </w:rPr>
            </w:pPr>
            <w:r>
              <w:rPr>
                <w:rFonts w:hint="eastAsia" w:ascii="宋体" w:hAnsi="宋体" w:eastAsia="宋体"/>
                <w:sz w:val="28"/>
                <w:szCs w:val="28"/>
              </w:rPr>
              <w:t xml:space="preserve">合同金额</w:t>
            </w:r>
            <w:r>
              <w:rPr>
                <w:rFonts w:ascii="宋体" w:hAnsi="宋体" w:eastAsia="宋体"/>
                <w:sz w:val="28"/>
                <w:szCs w:val="28"/>
              </w:rPr>
            </w:r>
            <w:r/>
          </w:p>
        </w:tc>
      </w:tr>
      <w:tr>
        <w:trPr>
          <w:trHeight w:val="1510"/>
        </w:trPr>
        <w:tc>
          <w:tcPr>
            <w:tcW w:w="1229" w:type="dxa"/>
            <w:vAlign w:val="top"/>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r>
      <w:tr>
        <w:trPr>
          <w:trHeight w:val="1510"/>
        </w:trPr>
        <w:tc>
          <w:tcPr>
            <w:tcW w:w="1229" w:type="dxa"/>
            <w:vAlign w:val="top"/>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r>
      <w:tr>
        <w:trPr>
          <w:trHeight w:val="1510"/>
        </w:trPr>
        <w:tc>
          <w:tcPr>
            <w:tcW w:w="1229" w:type="dxa"/>
            <w:vAlign w:val="top"/>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r>
      <w:tr>
        <w:trPr>
          <w:trHeight w:val="1525"/>
        </w:trPr>
        <w:tc>
          <w:tcPr>
            <w:tcW w:w="1229" w:type="dxa"/>
            <w:vAlign w:val="top"/>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5"/>
              <w:jc w:val="center"/>
              <w:spacing w:line="360" w:lineRule="auto"/>
              <w:rPr>
                <w:rFonts w:ascii="宋体" w:hAnsi="宋体" w:eastAsia="宋体"/>
                <w:sz w:val="28"/>
                <w:szCs w:val="24"/>
              </w:rPr>
            </w:pPr>
            <w:r>
              <w:rPr>
                <w:rFonts w:ascii="宋体" w:hAnsi="宋体" w:eastAsia="宋体"/>
                <w:sz w:val="28"/>
                <w:szCs w:val="24"/>
              </w:rPr>
            </w:r>
            <w:r/>
          </w:p>
        </w:tc>
      </w:tr>
    </w:tbl>
    <w:p>
      <w:pPr>
        <w:pStyle w:val="985"/>
        <w:spacing w:line="360" w:lineRule="auto"/>
        <w:rPr>
          <w:rFonts w:ascii="宋体" w:hAnsi="宋体" w:eastAsia="宋体"/>
        </w:rPr>
      </w:pPr>
      <w:r>
        <w:rPr>
          <w:rFonts w:hint="eastAsia" w:ascii="宋体" w:hAnsi="宋体" w:eastAsia="宋体"/>
          <w:b/>
          <w:sz w:val="24"/>
        </w:rPr>
        <w:t xml:space="preserve">注：请填写此表，并按要求上传业绩资料电子件。</w:t>
      </w:r>
      <w:r>
        <w:rPr>
          <w:rFonts w:ascii="宋体" w:hAnsi="宋体" w:eastAsia="宋体"/>
        </w:rPr>
      </w:r>
      <w:r/>
    </w:p>
    <w:p>
      <w:pPr>
        <w:pStyle w:val="985"/>
        <w:jc w:val="center"/>
        <w:spacing w:line="360" w:lineRule="auto"/>
        <w:rPr>
          <w:rFonts w:ascii="宋体" w:hAnsi="宋体" w:eastAsia="宋体"/>
          <w:b/>
          <w:sz w:val="32"/>
          <w:szCs w:val="32"/>
        </w:rPr>
      </w:pPr>
      <w:r>
        <w:rPr>
          <w:rFonts w:ascii="宋体" w:hAnsi="宋体" w:eastAsia="宋体"/>
        </w:rPr>
        <w:br w:type="page" w:clear="all"/>
      </w:r>
      <w:r>
        <w:rPr>
          <w:rFonts w:ascii="宋体" w:hAnsi="宋体" w:eastAsia="宋体"/>
          <w:b/>
          <w:sz w:val="32"/>
          <w:szCs w:val="32"/>
        </w:rPr>
      </w:r>
      <w:r/>
    </w:p>
    <w:p>
      <w:pPr>
        <w:pStyle w:val="985"/>
        <w:jc w:val="center"/>
        <w:spacing w:line="360" w:lineRule="auto"/>
        <w:widowControl/>
        <w:rPr>
          <w:rFonts w:ascii="宋体" w:hAnsi="宋体" w:eastAsia="宋体" w:cs="黑体"/>
          <w:b/>
          <w:sz w:val="32"/>
          <w:szCs w:val="24"/>
        </w:rPr>
        <w:outlineLvl w:val="1"/>
      </w:pPr>
      <w:r/>
      <w:bookmarkStart w:id="72" w:name="_Toc28140"/>
      <w:r>
        <w:rPr>
          <w:rFonts w:ascii="宋体" w:hAnsi="宋体" w:eastAsia="宋体" w:cs="黑体"/>
          <w:b/>
          <w:sz w:val="32"/>
          <w:szCs w:val="24"/>
        </w:rPr>
        <w:t xml:space="preserve">所需其他材料</w:t>
      </w:r>
      <w:bookmarkEnd w:id="72"/>
      <w:r>
        <w:rPr>
          <w:rFonts w:ascii="宋体" w:hAnsi="宋体" w:eastAsia="宋体" w:cs="黑体"/>
          <w:b/>
          <w:sz w:val="32"/>
          <w:szCs w:val="24"/>
        </w:rPr>
      </w:r>
      <w:r/>
    </w:p>
    <w:p>
      <w:pPr>
        <w:pStyle w:val="985"/>
        <w:ind w:firstLine="560"/>
        <w:spacing w:line="360" w:lineRule="auto"/>
        <w:rPr>
          <w:rFonts w:ascii="宋体" w:hAnsi="宋体" w:eastAsia="宋体"/>
          <w:sz w:val="28"/>
          <w:szCs w:val="28"/>
        </w:rPr>
      </w:pPr>
      <w:r>
        <w:rPr>
          <w:rFonts w:hint="eastAsia" w:ascii="宋体" w:hAnsi="宋体" w:eastAsia="宋体"/>
          <w:sz w:val="28"/>
          <w:szCs w:val="28"/>
        </w:rPr>
        <w:t xml:space="preserve">请在此文档中增加所需其他相关内容（包括资格要求、评分办法、采购需求中涉及的证件证明及其它供应商认为有必要提供的资料），如没有请将此空文档上传。</w:t>
      </w:r>
      <w:r>
        <w:rPr>
          <w:rFonts w:ascii="宋体" w:hAnsi="宋体" w:eastAsia="宋体"/>
          <w:sz w:val="28"/>
          <w:szCs w:val="28"/>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5"/>
        <w:ind w:right="-6"/>
        <w:spacing w:line="360" w:lineRule="auto"/>
        <w:rPr>
          <w:rFonts w:ascii="宋体" w:hAnsi="宋体" w:eastAsia="宋体"/>
          <w:b/>
          <w:sz w:val="32"/>
          <w:szCs w:val="32"/>
        </w:rPr>
      </w:pPr>
      <w:r>
        <w:rPr>
          <w:rFonts w:hint="eastAsia" w:ascii="宋体" w:hAnsi="宋体" w:eastAsia="宋体"/>
          <w:sz w:val="32"/>
          <w:szCs w:val="32"/>
        </w:rPr>
        <w:t xml:space="preserve">资格证明文件（参考格式）</w:t>
      </w:r>
      <w:r>
        <w:rPr>
          <w:rFonts w:ascii="宋体" w:hAnsi="宋体" w:eastAsia="宋体"/>
          <w:b/>
          <w:sz w:val="32"/>
          <w:szCs w:val="32"/>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（说明：供应商须按“招标公告”的要求，并按下列格式提供相应的资格证明文件）　　　</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t xml:space="preserve">法人或者其他组织的营业执照等证明文件，自然人的身份证明</w:t>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格式二：上一年度的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t xml:space="preserve">依法缴纳税收和社会保障资金的相关材料</w:t>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格式四：具备履行合同所必需的设备和专业技术能力的书面声明</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t xml:space="preserve">参加政府采购活动</w:t>
      </w:r>
      <w:r>
        <w:rPr>
          <w:rFonts w:ascii="宋体" w:hAnsi="宋体" w:eastAsia="宋体"/>
          <w:sz w:val="24"/>
          <w:szCs w:val="24"/>
        </w:rPr>
        <w:t xml:space="preserve">前3年内在经营活动中没有重大违法记录的书面声明</w:t>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格式六：供应商</w:t>
      </w:r>
      <w:r>
        <w:rPr>
          <w:rFonts w:ascii="宋体" w:hAnsi="宋体" w:eastAsia="宋体"/>
          <w:sz w:val="24"/>
          <w:szCs w:val="24"/>
        </w:rPr>
        <w:t xml:space="preserve">及</w:t>
      </w:r>
      <w:r>
        <w:rPr>
          <w:rFonts w:hint="eastAsia" w:ascii="宋体" w:hAnsi="宋体" w:eastAsia="宋体"/>
          <w:sz w:val="24"/>
          <w:szCs w:val="24"/>
        </w:rPr>
        <w:t xml:space="preserve">投标产品（货物/</w:t>
      </w:r>
      <w:r>
        <w:rPr>
          <w:rFonts w:ascii="宋体" w:hAnsi="宋体" w:eastAsia="宋体"/>
          <w:sz w:val="24"/>
          <w:szCs w:val="24"/>
        </w:rPr>
        <w:t xml:space="preserve">服务</w:t>
      </w:r>
      <w:r>
        <w:rPr>
          <w:rFonts w:hint="eastAsia" w:ascii="宋体" w:hAnsi="宋体" w:eastAsia="宋体"/>
          <w:sz w:val="24"/>
          <w:szCs w:val="24"/>
        </w:rPr>
        <w:t xml:space="preserve">）资质证书（复印件）</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格式七*****（本项目要求的其他资格条件）</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t xml:space="preserve">法人或者其他组织的营业执照等证明文件，自然人的身份证明</w:t>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格式二</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单位：万元</w:t>
      </w:r>
      <w:r>
        <w:rPr>
          <w:rFonts w:ascii="宋体" w:hAnsi="宋体" w:eastAsia="宋体"/>
          <w:sz w:val="24"/>
          <w:szCs w:val="24"/>
        </w:rPr>
      </w:r>
      <w:r/>
    </w:p>
    <w:tbl>
      <w:tblPr>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05"/>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注册资本</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实收资本</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全部资产总值</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37"/>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固定资产总值</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71"/>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流动资产</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63"/>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平均流动资产余额</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4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速动资产</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61"/>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流动负债</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年末所有者权益</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营业收入</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51"/>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净利润</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56"/>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12</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现金净流量</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流动比率%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（流动资产/流动负债）</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14</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速动比率%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（速动资产/流动负债）</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409"/>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15</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资产负债率%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（总负债/总资产）</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16</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应收账款周转率%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（收入总额/平均应收账款）</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存货周转率%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（销售成本/平均存货）</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18</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资产报酬率%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（收入/资产）</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r>
            <w:r/>
          </w:p>
        </w:tc>
        <w:tc>
          <w:tcPr>
            <w:tcW w:w="3346" w:type="dxa"/>
            <w:vAlign w:val="center"/>
            <w:textDirection w:val="lrTb"/>
            <w:noWrap w:val="false"/>
          </w:tcPr>
          <w:p>
            <w:pPr>
              <w:pStyle w:val="985"/>
              <w:spacing w:line="360" w:lineRule="auto"/>
              <w:rPr>
                <w:rFonts w:ascii="宋体" w:hAnsi="宋体" w:eastAsia="宋体"/>
                <w:sz w:val="24"/>
                <w:szCs w:val="24"/>
              </w:rPr>
            </w:pPr>
            <w:r>
              <w:rPr>
                <w:rFonts w:hint="eastAsia" w:ascii="宋体" w:hAnsi="宋体" w:eastAsia="宋体"/>
                <w:sz w:val="24"/>
                <w:szCs w:val="24"/>
              </w:rPr>
              <w:t xml:space="preserve">净资产收益率</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（净利润/平均净资产）</w:t>
            </w: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5"/>
              <w:spacing w:line="360" w:lineRule="auto"/>
              <w:rPr>
                <w:rFonts w:ascii="宋体" w:hAnsi="宋体" w:eastAsia="宋体"/>
                <w:sz w:val="24"/>
                <w:szCs w:val="24"/>
              </w:rPr>
            </w:pPr>
            <w:r>
              <w:rPr>
                <w:rFonts w:ascii="宋体" w:hAnsi="宋体" w:eastAsia="宋体"/>
                <w:sz w:val="24"/>
                <w:szCs w:val="24"/>
              </w:rPr>
            </w:r>
            <w:r/>
          </w:p>
        </w:tc>
      </w:tr>
    </w:tbl>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t xml:space="preserve">依法</w:t>
      </w:r>
      <w:r>
        <w:rPr>
          <w:rFonts w:hint="eastAsia" w:ascii="宋体" w:hAnsi="宋体" w:eastAsia="宋体"/>
          <w:sz w:val="24"/>
          <w:szCs w:val="24"/>
        </w:rPr>
        <w:t xml:space="preserve">“</w:t>
      </w:r>
      <w:r>
        <w:rPr>
          <w:rFonts w:ascii="宋体" w:hAnsi="宋体" w:eastAsia="宋体"/>
          <w:sz w:val="24"/>
          <w:szCs w:val="24"/>
        </w:rPr>
        <w:t xml:space="preserve">缴纳税收” </w:t>
      </w:r>
      <w:r>
        <w:rPr>
          <w:rFonts w:ascii="宋体" w:hAnsi="宋体" w:eastAsia="宋体"/>
          <w:sz w:val="24"/>
          <w:szCs w:val="24"/>
        </w:rPr>
        <w:t xml:space="preserve">和</w:t>
      </w:r>
      <w:r>
        <w:rPr>
          <w:rFonts w:hint="eastAsia" w:ascii="宋体" w:hAnsi="宋体" w:eastAsia="宋体"/>
          <w:sz w:val="24"/>
          <w:szCs w:val="24"/>
        </w:rPr>
        <w:t xml:space="preserve"> “</w:t>
      </w:r>
      <w:r>
        <w:rPr>
          <w:rFonts w:ascii="宋体" w:hAnsi="宋体" w:eastAsia="宋体"/>
          <w:sz w:val="24"/>
          <w:szCs w:val="24"/>
        </w:rPr>
        <w:t xml:space="preserve">社会保障资金”的相关材料</w:t>
      </w:r>
      <w:r/>
    </w:p>
    <w:p>
      <w:pPr>
        <w:pStyle w:val="985"/>
        <w:spacing w:line="360" w:lineRule="auto"/>
        <w:rPr>
          <w:rFonts w:ascii="宋体" w:hAnsi="宋体" w:eastAsia="宋体"/>
          <w:sz w:val="24"/>
          <w:szCs w:val="24"/>
        </w:rPr>
      </w:pPr>
      <w:r>
        <w:rPr>
          <w:rFonts w:hint="eastAsia" w:ascii="宋体" w:hAnsi="宋体" w:eastAsia="宋体"/>
          <w:sz w:val="24"/>
          <w:szCs w:val="24"/>
        </w:rPr>
        <w:t xml:space="preserve">提供供应商参加本次政府采购活动前6个月内至少一个月缴纳税收及缴纳社会保障资金的证明材料。供应商依法享受缓缴、免缴税收、社会保障资金的提供证明材料；</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格式四</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具备履行合同所必需的设备和专业技术能力的书面声明</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主要设备有：。</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主要专业技术能力有：。</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                                               供应商名称（电子签章）：</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                                               日期： __年月日</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参加政府采购活动前 3 年内在经营活动中没有重大违法记录的书面声明</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声  明</w:t>
      </w:r>
      <w:r>
        <w:rPr>
          <w:rFonts w:ascii="宋体" w:hAnsi="宋体" w:eastAsia="宋体"/>
          <w:sz w:val="24"/>
          <w:szCs w:val="24"/>
        </w:rPr>
      </w:r>
      <w:r/>
    </w:p>
    <w:p>
      <w:pPr>
        <w:pStyle w:val="985"/>
        <w:spacing w:line="360" w:lineRule="auto"/>
        <w:rPr>
          <w:rFonts w:ascii="宋体" w:hAnsi="宋体" w:eastAsia="宋体"/>
          <w:sz w:val="24"/>
          <w:szCs w:val="24"/>
        </w:rPr>
      </w:pP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                供应商名称（电子签章）：</w:t>
      </w:r>
      <w:r>
        <w:rPr>
          <w:rFonts w:ascii="宋体" w:hAnsi="宋体" w:eastAsia="宋体"/>
          <w:sz w:val="24"/>
          <w:szCs w:val="24"/>
        </w:rPr>
      </w:r>
      <w:r/>
    </w:p>
    <w:p>
      <w:pPr>
        <w:pStyle w:val="985"/>
        <w:spacing w:line="360" w:lineRule="auto"/>
        <w:rPr>
          <w:rFonts w:ascii="宋体" w:hAnsi="宋体" w:eastAsia="宋体"/>
          <w:sz w:val="24"/>
          <w:szCs w:val="24"/>
        </w:rPr>
      </w:pPr>
      <w:r>
        <w:rPr>
          <w:rFonts w:hint="eastAsia" w:ascii="宋体" w:hAnsi="宋体" w:eastAsia="宋体"/>
          <w:sz w:val="24"/>
          <w:szCs w:val="24"/>
        </w:rPr>
        <w:t xml:space="preserve">                                      日期：___年月日</w:t>
      </w:r>
      <w:r>
        <w:rPr>
          <w:rFonts w:ascii="宋体" w:hAnsi="宋体" w:eastAsia="宋体"/>
          <w:sz w:val="24"/>
          <w:szCs w:val="24"/>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br w:type="page" w:clear="all"/>
      </w:r>
      <w:r>
        <w:rPr>
          <w:rFonts w:ascii="宋体" w:hAnsi="宋体" w:eastAsia="宋体"/>
        </w:rPr>
      </w:r>
      <w:r/>
    </w:p>
    <w:p>
      <w:pPr>
        <w:pStyle w:val="985"/>
        <w:spacing w:line="360" w:lineRule="auto"/>
        <w:rPr>
          <w:rFonts w:ascii="宋体" w:hAnsi="宋体" w:eastAsia="宋体"/>
        </w:rPr>
      </w:pPr>
      <w:r>
        <w:rPr>
          <w:rFonts w:hint="eastAsia" w:ascii="宋体" w:hAnsi="宋体" w:eastAsia="宋体"/>
        </w:rPr>
        <w:t xml:space="preserve">格式六</w:t>
      </w:r>
      <w:r>
        <w:rPr>
          <w:rFonts w:ascii="宋体" w:hAnsi="宋体" w:eastAsia="宋体"/>
        </w:rPr>
      </w:r>
      <w:r/>
    </w:p>
    <w:p>
      <w:pPr>
        <w:pStyle w:val="985"/>
        <w:spacing w:line="360" w:lineRule="auto"/>
        <w:rPr>
          <w:rFonts w:ascii="宋体" w:hAnsi="宋体" w:eastAsia="宋体"/>
        </w:rPr>
      </w:pPr>
      <w:r>
        <w:rPr>
          <w:rFonts w:hint="eastAsia" w:ascii="宋体" w:hAnsi="宋体" w:eastAsia="宋体"/>
        </w:rPr>
        <w:t xml:space="preserve">资质证书（复印件）</w:t>
      </w: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985"/>
        <w:spacing w:line="360" w:lineRule="auto"/>
        <w:rPr>
          <w:rFonts w:ascii="宋体" w:hAnsi="宋体" w:eastAsia="宋体"/>
        </w:rPr>
      </w:pPr>
      <w:r>
        <w:rPr>
          <w:rFonts w:ascii="宋体" w:hAnsi="宋体" w:eastAsia="宋体"/>
        </w:rPr>
      </w:r>
      <w:r/>
    </w:p>
    <w:p>
      <w:pPr>
        <w:pStyle w:val="1272"/>
        <w:rPr>
          <w:rFonts w:hAnsi="宋体" w:eastAsia="宋体"/>
        </w:rPr>
      </w:pPr>
      <w:r>
        <w:rPr>
          <w:rFonts w:hAnsi="宋体" w:eastAsia="宋体"/>
        </w:rPr>
      </w:r>
      <w:r/>
    </w:p>
    <w:p>
      <w:pPr>
        <w:pStyle w:val="1272"/>
        <w:rPr>
          <w:rFonts w:hAnsi="宋体" w:eastAsia="宋体" w:cs="仿宋"/>
          <w:b/>
          <w:spacing w:val="20"/>
          <w:sz w:val="24"/>
          <w:szCs w:val="22"/>
        </w:rPr>
      </w:pPr>
      <w:r>
        <w:rPr>
          <w:rFonts w:hAnsi="宋体" w:eastAsia="宋体" w:cs="仿宋"/>
          <w:b/>
          <w:spacing w:val="20"/>
          <w:sz w:val="24"/>
          <w:szCs w:val="22"/>
        </w:rPr>
      </w:r>
      <w:r/>
    </w:p>
    <w:p>
      <w:pPr>
        <w:pStyle w:val="985"/>
        <w:jc w:val="center"/>
        <w:rPr>
          <w:rFonts w:ascii="宋体" w:hAnsi="宋体" w:eastAsia="宋体" w:cs="仿宋"/>
          <w:b/>
          <w:bCs/>
          <w:sz w:val="32"/>
          <w:szCs w:val="32"/>
        </w:rPr>
      </w:pPr>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985"/>
        <w:spacing w:before="240" w:line="360" w:lineRule="auto"/>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ascii="宋体" w:hAnsi="宋体" w:eastAsia="宋体" w:cs="仿宋"/>
          <w:sz w:val="24"/>
          <w:szCs w:val="24"/>
          <w:u w:val="single"/>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地址：邮编：</w:t>
      </w:r>
      <w:r>
        <w:rPr>
          <w:rFonts w:ascii="宋体" w:hAnsi="宋体" w:eastAsia="宋体" w:cs="仿宋"/>
          <w:sz w:val="24"/>
          <w:szCs w:val="24"/>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ascii="宋体" w:hAnsi="宋体" w:eastAsia="宋体" w:cs="仿宋"/>
          <w:sz w:val="24"/>
          <w:szCs w:val="24"/>
          <w:u w:val="single"/>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ascii="宋体" w:hAnsi="宋体" w:eastAsia="宋体" w:cs="仿宋"/>
          <w:sz w:val="24"/>
          <w:szCs w:val="24"/>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地址： 邮编：</w:t>
      </w:r>
      <w:r>
        <w:rPr>
          <w:rFonts w:ascii="宋体" w:hAnsi="宋体" w:eastAsia="宋体" w:cs="仿宋"/>
          <w:sz w:val="24"/>
          <w:szCs w:val="24"/>
        </w:rPr>
      </w:r>
      <w:r/>
    </w:p>
    <w:p>
      <w:pPr>
        <w:pStyle w:val="985"/>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质疑项目的名称：</w:t>
      </w:r>
      <w:r>
        <w:rPr>
          <w:rFonts w:ascii="宋体" w:hAnsi="宋体" w:eastAsia="宋体" w:cs="仿宋"/>
          <w:sz w:val="24"/>
          <w:szCs w:val="24"/>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质疑项目的编号：包号：</w:t>
      </w:r>
      <w:r>
        <w:rPr>
          <w:rFonts w:ascii="宋体" w:hAnsi="宋体" w:eastAsia="宋体" w:cs="仿宋"/>
          <w:sz w:val="24"/>
          <w:szCs w:val="24"/>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ascii="宋体" w:hAnsi="宋体" w:eastAsia="宋体" w:cs="仿宋"/>
          <w:sz w:val="24"/>
          <w:szCs w:val="24"/>
          <w:u w:val="single"/>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采购文件获取日期：</w:t>
      </w:r>
      <w:r>
        <w:rPr>
          <w:rFonts w:ascii="宋体" w:hAnsi="宋体" w:eastAsia="宋体" w:cs="仿宋"/>
          <w:sz w:val="24"/>
          <w:szCs w:val="24"/>
        </w:rPr>
      </w:r>
      <w:r/>
    </w:p>
    <w:p>
      <w:pPr>
        <w:pStyle w:val="985"/>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ascii="宋体" w:hAnsi="宋体" w:eastAsia="宋体" w:cs="仿宋"/>
          <w:sz w:val="24"/>
          <w:szCs w:val="24"/>
          <w:u w:val="single"/>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ascii="宋体" w:hAnsi="宋体" w:eastAsia="宋体" w:cs="仿宋"/>
          <w:sz w:val="24"/>
          <w:szCs w:val="24"/>
          <w:u w:val="single"/>
        </w:rPr>
      </w:r>
      <w:r/>
    </w:p>
    <w:p>
      <w:pPr>
        <w:pStyle w:val="985"/>
        <w:spacing w:line="360" w:lineRule="auto"/>
        <w:rPr>
          <w:rFonts w:ascii="宋体" w:hAnsi="宋体" w:eastAsia="宋体" w:cs="仿宋"/>
          <w:sz w:val="24"/>
          <w:szCs w:val="24"/>
        </w:rPr>
      </w:pPr>
      <w:r>
        <w:rPr>
          <w:rFonts w:ascii="宋体" w:hAnsi="宋体" w:eastAsia="宋体" w:cs="仿宋"/>
          <w:sz w:val="24"/>
          <w:szCs w:val="24"/>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ascii="宋体" w:hAnsi="宋体" w:eastAsia="宋体" w:cs="仿宋"/>
          <w:sz w:val="24"/>
          <w:szCs w:val="24"/>
          <w:u w:val="single"/>
        </w:rPr>
      </w:r>
      <w:r/>
    </w:p>
    <w:p>
      <w:pPr>
        <w:pStyle w:val="985"/>
        <w:spacing w:line="360" w:lineRule="auto"/>
        <w:rPr>
          <w:rFonts w:ascii="宋体" w:hAnsi="宋体" w:eastAsia="宋体" w:cs="仿宋"/>
          <w:sz w:val="24"/>
          <w:szCs w:val="24"/>
          <w:u w:val="single"/>
        </w:rPr>
      </w:pPr>
      <w:r>
        <w:rPr>
          <w:rFonts w:ascii="宋体" w:hAnsi="宋体" w:eastAsia="宋体" w:cs="仿宋"/>
          <w:sz w:val="24"/>
          <w:szCs w:val="24"/>
          <w:u w:val="single"/>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985"/>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985"/>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985"/>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ascii="宋体" w:hAnsi="宋体" w:eastAsia="宋体" w:cs="仿宋"/>
          <w:sz w:val="24"/>
          <w:szCs w:val="24"/>
          <w:u w:val="single"/>
        </w:rPr>
      </w:r>
      <w:r/>
    </w:p>
    <w:p>
      <w:pPr>
        <w:pStyle w:val="985"/>
        <w:rPr>
          <w:rFonts w:ascii="宋体" w:hAnsi="宋体" w:eastAsia="宋体" w:cs="仿宋"/>
          <w:sz w:val="24"/>
          <w:szCs w:val="24"/>
        </w:rPr>
      </w:pPr>
      <w:r>
        <w:rPr>
          <w:rFonts w:ascii="宋体" w:hAnsi="宋体" w:eastAsia="宋体" w:cs="仿宋"/>
          <w:sz w:val="24"/>
          <w:szCs w:val="24"/>
        </w:rPr>
      </w:r>
      <w:r/>
    </w:p>
    <w:p>
      <w:pPr>
        <w:pStyle w:val="985"/>
        <w:rPr>
          <w:rFonts w:ascii="宋体" w:hAnsi="宋体" w:eastAsia="宋体" w:cs="仿宋"/>
          <w:sz w:val="24"/>
          <w:szCs w:val="24"/>
        </w:rPr>
      </w:pP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签字(签章)：                   公章：                      </w:t>
      </w:r>
      <w:r>
        <w:rPr>
          <w:rFonts w:ascii="宋体" w:hAnsi="宋体" w:eastAsia="宋体" w:cs="仿宋"/>
          <w:sz w:val="24"/>
          <w:szCs w:val="24"/>
        </w:rPr>
      </w:r>
      <w:r/>
    </w:p>
    <w:p>
      <w:pPr>
        <w:pStyle w:val="985"/>
        <w:rPr>
          <w:rFonts w:ascii="宋体" w:hAnsi="宋体" w:eastAsia="宋体" w:cs="仿宋"/>
          <w:sz w:val="24"/>
          <w:szCs w:val="24"/>
        </w:rPr>
      </w:pPr>
      <w:r>
        <w:rPr>
          <w:rFonts w:hint="eastAsia" w:ascii="宋体" w:hAnsi="宋体" w:eastAsia="宋体" w:cs="仿宋"/>
          <w:sz w:val="24"/>
          <w:szCs w:val="24"/>
        </w:rPr>
        <w:t xml:space="preserve">日期：    </w:t>
      </w:r>
      <w:r>
        <w:rPr>
          <w:rFonts w:ascii="宋体" w:hAnsi="宋体" w:eastAsia="宋体" w:cs="仿宋"/>
          <w:sz w:val="24"/>
          <w:szCs w:val="24"/>
        </w:rPr>
      </w:r>
      <w:r/>
    </w:p>
    <w:p>
      <w:pPr>
        <w:pStyle w:val="985"/>
        <w:spacing w:line="360" w:lineRule="auto"/>
        <w:rPr>
          <w:rFonts w:ascii="宋体" w:hAnsi="宋体" w:eastAsia="宋体" w:cs="仿宋"/>
          <w:sz w:val="24"/>
          <w:szCs w:val="24"/>
        </w:rPr>
      </w:pPr>
      <w:r>
        <w:rPr>
          <w:rFonts w:ascii="宋体" w:hAnsi="宋体" w:eastAsia="宋体" w:cs="仿宋"/>
          <w:sz w:val="24"/>
          <w:szCs w:val="24"/>
        </w:rPr>
      </w:r>
      <w:r/>
    </w:p>
    <w:p>
      <w:pPr>
        <w:pStyle w:val="985"/>
        <w:spacing w:line="360" w:lineRule="auto"/>
        <w:rPr>
          <w:rFonts w:ascii="宋体" w:hAnsi="宋体" w:eastAsia="宋体" w:cs="仿宋"/>
          <w:sz w:val="24"/>
          <w:szCs w:val="24"/>
        </w:rPr>
      </w:pPr>
      <w:r>
        <w:rPr>
          <w:rFonts w:ascii="宋体" w:hAnsi="宋体" w:eastAsia="宋体" w:cs="仿宋"/>
          <w:sz w:val="24"/>
          <w:szCs w:val="24"/>
        </w:rPr>
      </w:r>
      <w:r/>
    </w:p>
    <w:p>
      <w:pPr>
        <w:pStyle w:val="985"/>
        <w:spacing w:line="360" w:lineRule="auto"/>
        <w:rPr>
          <w:rFonts w:ascii="宋体" w:hAnsi="宋体" w:eastAsia="宋体" w:cs="仿宋"/>
          <w:sz w:val="24"/>
          <w:szCs w:val="24"/>
        </w:rPr>
      </w:pPr>
      <w:r>
        <w:rPr>
          <w:rFonts w:ascii="宋体" w:hAnsi="宋体" w:eastAsia="宋体" w:cs="仿宋"/>
          <w:sz w:val="24"/>
          <w:szCs w:val="24"/>
        </w:rPr>
      </w:r>
      <w:r/>
    </w:p>
    <w:p>
      <w:pPr>
        <w:pStyle w:val="985"/>
        <w:rPr>
          <w:rFonts w:ascii="宋体" w:hAnsi="宋体" w:eastAsia="宋体" w:cs="仿宋"/>
          <w:bCs/>
          <w:sz w:val="24"/>
          <w:szCs w:val="24"/>
        </w:rPr>
      </w:pPr>
      <w:r>
        <w:rPr>
          <w:rFonts w:ascii="宋体" w:hAnsi="宋体" w:eastAsia="宋体" w:cs="仿宋"/>
          <w:bCs/>
          <w:sz w:val="24"/>
          <w:szCs w:val="24"/>
        </w:rPr>
      </w:r>
      <w:r/>
    </w:p>
    <w:p>
      <w:pPr>
        <w:pStyle w:val="985"/>
        <w:spacing w:line="360" w:lineRule="auto"/>
        <w:rPr>
          <w:rFonts w:ascii="宋体" w:hAnsi="宋体" w:eastAsia="宋体" w:cs="仿宋"/>
          <w:b/>
          <w:sz w:val="24"/>
          <w:szCs w:val="24"/>
        </w:rPr>
      </w:pPr>
      <w:r>
        <w:rPr>
          <w:rFonts w:hint="eastAsia" w:ascii="宋体" w:hAnsi="宋体" w:eastAsia="宋体" w:cs="仿宋"/>
          <w:b/>
          <w:sz w:val="24"/>
          <w:szCs w:val="24"/>
        </w:rPr>
        <w:t xml:space="preserve">质疑函制作说明：</w:t>
      </w:r>
      <w:r>
        <w:rPr>
          <w:rFonts w:ascii="宋体" w:hAnsi="宋体" w:eastAsia="宋体" w:cs="仿宋"/>
          <w:b/>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1.供应商提出质疑时，应提交质疑函和必要的证明材料。</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3.质疑供应</w:t>
      </w:r>
      <w:r>
        <w:rPr>
          <w:rFonts w:hint="eastAsia" w:ascii="宋体" w:hAnsi="宋体" w:eastAsia="宋体" w:cs="仿宋"/>
          <w:sz w:val="24"/>
          <w:szCs w:val="24"/>
        </w:rPr>
        <w:t xml:space="preserve">商若对项目的某一分包进行质疑，质疑函中应列明具体分包号。</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5.质疑函的质疑请求应与质疑事项相关。</w:t>
      </w:r>
      <w:r>
        <w:rPr>
          <w:rFonts w:ascii="宋体" w:hAnsi="宋体" w:eastAsia="宋体" w:cs="仿宋"/>
          <w:sz w:val="24"/>
          <w:szCs w:val="24"/>
        </w:rPr>
      </w:r>
      <w:r/>
    </w:p>
    <w:p>
      <w:pPr>
        <w:pStyle w:val="985"/>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仿宋"/>
          <w:sz w:val="24"/>
          <w:szCs w:val="24"/>
        </w:rPr>
      </w:r>
      <w:r/>
    </w:p>
    <w:p>
      <w:pPr>
        <w:pStyle w:val="985"/>
        <w:rPr>
          <w:rFonts w:ascii="宋体" w:hAnsi="宋体" w:eastAsia="宋体" w:cs="仿宋"/>
        </w:rPr>
      </w:pPr>
      <w:r>
        <w:rPr>
          <w:rFonts w:ascii="宋体" w:hAnsi="宋体" w:eastAsia="宋体" w:cs="仿宋"/>
        </w:rPr>
      </w:r>
      <w:r/>
    </w:p>
    <w:p>
      <w:pPr>
        <w:pStyle w:val="985"/>
        <w:jc w:val="center"/>
        <w:rPr>
          <w:rFonts w:ascii="宋体" w:hAnsi="宋体" w:eastAsia="宋体" w:cs="仿宋"/>
          <w:b/>
          <w:spacing w:val="20"/>
          <w:sz w:val="24"/>
          <w:szCs w:val="22"/>
        </w:rPr>
      </w:pPr>
      <w:r>
        <w:rPr>
          <w:rFonts w:ascii="宋体" w:hAnsi="宋体" w:eastAsia="宋体" w:cs="仿宋"/>
          <w:b/>
          <w:spacing w:val="20"/>
          <w:sz w:val="24"/>
          <w:szCs w:val="22"/>
        </w:rPr>
      </w:r>
      <w:r/>
    </w:p>
    <w:sectPr>
      <w:headerReference w:type="default" r:id="rId11"/>
      <w:footerReference w:type="default" r:id="rId20"/>
      <w:footnotePr/>
      <w:endnotePr/>
      <w:type w:val="nextPage"/>
      <w:pgSz w:w="11906" w:h="16838" w:orient="portrait"/>
      <w:pgMar w:top="1440" w:right="1803" w:bottom="1440" w:left="1803" w:header="680" w:footer="73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ill Sans">
    <w:panose1 w:val="020B0506020104020203"/>
  </w:font>
  <w:font w:name="MS Mincho">
    <w:panose1 w:val="02020603050405090304"/>
  </w:font>
  <w:font w:name="Tahoma">
    <w:panose1 w:val="020B0604030504040204"/>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300" cy="5105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5"/>
                          </w:pPr>
                          <w:r/>
                          <w:r/>
                        </w:p>
                        <w:p>
                          <w:pPr>
                            <w:pStyle w:val="985"/>
                          </w:pPr>
                          <w:r/>
                          <w:r/>
                        </w:p>
                        <w:p>
                          <w:pPr>
                            <w:pStyle w:val="98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5"/>
                    </w:pPr>
                    <w:r/>
                    <w:r/>
                  </w:p>
                  <w:p>
                    <w:pPr>
                      <w:pStyle w:val="985"/>
                    </w:pPr>
                    <w:r/>
                    <w:r/>
                  </w:p>
                  <w:p>
                    <w:pPr>
                      <w:pStyle w:val="9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300" cy="5105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p>
                          <w:pPr>
                            <w:pStyle w:val="985"/>
                          </w:pPr>
                          <w:r/>
                          <w:r/>
                        </w:p>
                        <w:p>
                          <w:pPr>
                            <w:pStyle w:val="985"/>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p>
                    <w:pPr>
                      <w:pStyle w:val="985"/>
                    </w:pPr>
                    <w:r/>
                    <w:r/>
                  </w:p>
                  <w:p>
                    <w:pPr>
                      <w:pStyle w:val="9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tabs>
        <w:tab w:val="center" w:pos="4153" w:leader="none"/>
        <w:tab w:val="right" w:pos="8306" w:leader="none"/>
      </w:tabs>
      <w:rPr>
        <w:rFonts w:eastAsia="宋体"/>
        <w:sz w:val="18"/>
        <w:szCs w:val="18"/>
      </w:rPr>
    </w:pPr>
    <w:r>
      <w:rPr>
        <w:rFonts w:eastAsia="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jc w:val="left"/>
                            <w:tabs>
                              <w:tab w:val="center" w:pos="4153" w:leader="none"/>
                              <w:tab w:val="right" w:pos="8306" w:leader="none"/>
                            </w:tabs>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24</w:t>
                          </w:r>
                          <w:r>
                            <w:rPr>
                              <w:rFonts w:eastAsia="宋体"/>
                              <w:sz w:val="18"/>
                              <w:szCs w:val="18"/>
                            </w:rPr>
                            <w:fldChar w:fldCharType="end"/>
                          </w:r>
                          <w:r>
                            <w:rPr>
                              <w:rFonts w:eastAsia="宋体"/>
                              <w:sz w:val="18"/>
                              <w:szCs w:val="18"/>
                            </w:rPr>
                            <w:t xml:space="preserve"> / </w:t>
                          </w:r>
                          <w:r>
                            <w:rPr>
                              <w:rFonts w:eastAsia="宋体"/>
                              <w:sz w:val="18"/>
                              <w:szCs w:val="18"/>
                            </w:rPr>
                            <w:fldChar w:fldCharType="begin"/>
                          </w:r>
                          <w:r>
                            <w:rPr>
                              <w:rFonts w:eastAsia="宋体"/>
                              <w:sz w:val="18"/>
                              <w:szCs w:val="18"/>
                            </w:rPr>
                            <w:instrText xml:space="preserve"> NUMPAGES  \* MERGEFORMAT </w:instrText>
                          </w:r>
                          <w:r>
                            <w:rPr>
                              <w:rFonts w:eastAsia="宋体"/>
                              <w:sz w:val="18"/>
                              <w:szCs w:val="18"/>
                            </w:rPr>
                            <w:fldChar w:fldCharType="separate"/>
                          </w:r>
                          <w:r>
                            <w:rPr>
                              <w:rFonts w:eastAsia="宋体"/>
                              <w:sz w:val="18"/>
                              <w:szCs w:val="18"/>
                            </w:rPr>
                            <w:t xml:space="preserve">65</w:t>
                          </w:r>
                          <w:r>
                            <w:rPr>
                              <w:rFonts w:eastAsia="宋体"/>
                              <w:sz w:val="18"/>
                              <w:szCs w:val="18"/>
                            </w:rPr>
                            <w:fldChar w:fldCharType="end"/>
                          </w:r>
                          <w:r>
                            <w:rPr>
                              <w:rFonts w:eastAsia="宋体"/>
                              <w:sz w:val="18"/>
                              <w:szCs w:val="18"/>
                            </w:rPr>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jc w:val="left"/>
                      <w:tabs>
                        <w:tab w:val="center" w:pos="4153" w:leader="none"/>
                        <w:tab w:val="right" w:pos="8306" w:leader="none"/>
                      </w:tabs>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24</w:t>
                    </w:r>
                    <w:r>
                      <w:rPr>
                        <w:rFonts w:eastAsia="宋体"/>
                        <w:sz w:val="18"/>
                        <w:szCs w:val="18"/>
                      </w:rPr>
                      <w:fldChar w:fldCharType="end"/>
                    </w:r>
                    <w:r>
                      <w:rPr>
                        <w:rFonts w:eastAsia="宋体"/>
                        <w:sz w:val="18"/>
                        <w:szCs w:val="18"/>
                      </w:rPr>
                      <w:t xml:space="preserve"> / </w:t>
                    </w:r>
                    <w:r>
                      <w:rPr>
                        <w:rFonts w:eastAsia="宋体"/>
                        <w:sz w:val="18"/>
                        <w:szCs w:val="18"/>
                      </w:rPr>
                      <w:fldChar w:fldCharType="begin"/>
                    </w:r>
                    <w:r>
                      <w:rPr>
                        <w:rFonts w:eastAsia="宋体"/>
                        <w:sz w:val="18"/>
                        <w:szCs w:val="18"/>
                      </w:rPr>
                      <w:instrText xml:space="preserve"> NUMPAGES  \* MERGEFORMAT </w:instrText>
                    </w:r>
                    <w:r>
                      <w:rPr>
                        <w:rFonts w:eastAsia="宋体"/>
                        <w:sz w:val="18"/>
                        <w:szCs w:val="18"/>
                      </w:rPr>
                      <w:fldChar w:fldCharType="separate"/>
                    </w:r>
                    <w:r>
                      <w:rPr>
                        <w:rFonts w:eastAsia="宋体"/>
                        <w:sz w:val="18"/>
                        <w:szCs w:val="18"/>
                      </w:rPr>
                      <w:t xml:space="preserve">65</w:t>
                    </w:r>
                    <w:r>
                      <w:rPr>
                        <w:rFonts w:eastAsia="宋体"/>
                        <w:sz w:val="18"/>
                        <w:szCs w:val="18"/>
                      </w:rPr>
                      <w:fldChar w:fldCharType="end"/>
                    </w:r>
                    <w:r>
                      <w:rPr>
                        <w:rFonts w:eastAsia="宋体"/>
                        <w:sz w:val="18"/>
                        <w:szCs w:val="18"/>
                      </w:rPr>
                    </w:r>
                    <w:r/>
                  </w:p>
                  <w:p>
                    <w:pPr>
                      <w:pStyle w:val="985"/>
                    </w:pPr>
                    <w:r/>
                    <w:r/>
                  </w:p>
                </w:txbxContent>
              </v:textbox>
            </v:shape>
          </w:pict>
        </mc:Fallback>
      </mc:AlternateContent>
    </w:r>
    <w:r>
      <w:rPr>
        <w:rFonts w:eastAsia="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tabs>
        <w:tab w:val="center" w:pos="4153" w:leader="none"/>
        <w:tab w:val="right" w:pos="8306" w:leader="none"/>
      </w:tabs>
      <w:rPr>
        <w:rFonts w:eastAsia="宋体"/>
        <w:sz w:val="18"/>
        <w:szCs w:val="18"/>
      </w:rPr>
      <w:framePr w:wrap="around" w:vAnchor="text" w:hAnchor="margin" w:xAlign="center" w:y="1"/>
    </w:pPr>
    <w:r>
      <w:rPr>
        <w:rFonts w:ascii="Calibri" w:hAnsi="Calibri" w:eastAsia="宋体"/>
        <w:sz w:val="21"/>
        <w:szCs w:val="22"/>
      </w:rPr>
      <w:fldChar w:fldCharType="begin"/>
    </w:r>
    <w:r>
      <w:rPr>
        <w:rFonts w:ascii="Calibri" w:hAnsi="Calibri" w:eastAsia="宋体"/>
        <w:sz w:val="21"/>
        <w:szCs w:val="22"/>
      </w:rPr>
      <w:instrText xml:space="preserve">PAGE  </w:instrText>
    </w:r>
    <w:r>
      <w:rPr>
        <w:rFonts w:ascii="Calibri" w:hAnsi="Calibri" w:eastAsia="宋体"/>
        <w:sz w:val="21"/>
        <w:szCs w:val="22"/>
      </w:rPr>
      <w:fldChar w:fldCharType="separate"/>
    </w:r>
    <w:r>
      <w:rPr>
        <w:rFonts w:hint="eastAsia" w:ascii="Calibri" w:hAnsi="Calibri" w:eastAsia="宋体"/>
        <w:sz w:val="21"/>
        <w:szCs w:val="22"/>
      </w:rPr>
      <w:t xml:space="preserve">二</w:t>
    </w:r>
    <w:r>
      <w:rPr>
        <w:rFonts w:ascii="Calibri" w:hAnsi="Calibri" w:eastAsia="宋体"/>
        <w:sz w:val="21"/>
        <w:szCs w:val="22"/>
      </w:rPr>
      <w:fldChar w:fldCharType="end"/>
    </w:r>
    <w:r>
      <w:rPr>
        <w:rFonts w:eastAsia="宋体"/>
        <w:sz w:val="18"/>
        <w:szCs w:val="18"/>
      </w:rPr>
    </w:r>
    <w:r/>
  </w:p>
  <w:p>
    <w:pPr>
      <w:pStyle w:val="985"/>
      <w:jc w:val="left"/>
      <w:tabs>
        <w:tab w:val="center" w:pos="4153" w:leader="none"/>
        <w:tab w:val="right" w:pos="8306" w:leader="none"/>
      </w:tabs>
      <w:rPr>
        <w:rFonts w:eastAsia="宋体"/>
        <w:sz w:val="18"/>
        <w:szCs w:val="18"/>
      </w:rPr>
    </w:pPr>
    <w:r>
      <w:rPr>
        <w:rFonts w:eastAsia="宋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pPr>
                          <w:r>
                            <w:fldChar w:fldCharType="begin"/>
                          </w:r>
                          <w:r>
                            <w:instrText xml:space="preserve"> PAGE  \* MERGEFORMAT </w:instrText>
                          </w:r>
                          <w:r>
                            <w:fldChar w:fldCharType="separate"/>
                          </w:r>
                          <w:r>
                            <w:t xml:space="preserve">44</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98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pPr>
                    <w:r>
                      <w:fldChar w:fldCharType="begin"/>
                    </w:r>
                    <w:r>
                      <w:instrText xml:space="preserve"> PAGE  \* MERGEFORMAT </w:instrText>
                    </w:r>
                    <w:r>
                      <w:fldChar w:fldCharType="separate"/>
                    </w:r>
                    <w:r>
                      <w:t xml:space="preserve">44</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985"/>
                    </w:pPr>
                    <w:r/>
                    <w:r/>
                  </w:p>
                </w:txbxContent>
              </v:textbox>
            </v:shape>
          </w:pict>
        </mc:Fallback>
      </mc:AlternateContent>
    </w:r>
    <w:r/>
  </w:p>
  <w:p>
    <w:pPr>
      <w:pStyle w:val="102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fldChar w:fldCharType="begin"/>
    </w:r>
    <w:r>
      <w:instrText xml:space="preserve">PAGE   \* MERGEFORMAT</w:instrText>
    </w:r>
    <w:r>
      <w:fldChar w:fldCharType="separate"/>
    </w:r>
    <w:r>
      <w:rPr>
        <w:lang w:val="zh-CN"/>
      </w:rPr>
      <w:t xml:space="preserve">46</w:t>
    </w:r>
    <w:r>
      <w:fldChar w:fldCharType="end"/>
    </w:r>
    <w:r/>
  </w:p>
  <w:p>
    <w:pPr>
      <w:pStyle w:val="102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9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985"/>
                    </w:pPr>
                    <w:r/>
                    <w:r/>
                  </w:p>
                </w:txbxContent>
              </v:textbox>
            </v:shape>
          </w:pict>
        </mc:Fallback>
      </mc:AlternateContent>
    </w:r>
    <w:r/>
  </w:p>
  <w:p>
    <w:pPr>
      <w:pStyle w:val="102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0"/>
      </w:rPr>
      <w:framePr w:wrap="around" w:vAnchor="text" w:hAnchor="margin" w:xAlign="center" w:y="1"/>
    </w:pPr>
    <w:r>
      <w:fldChar w:fldCharType="begin"/>
    </w:r>
    <w:r>
      <w:rPr>
        <w:rStyle w:val="1060"/>
      </w:rPr>
      <w:instrText xml:space="preserve">PAGE  </w:instrText>
    </w:r>
    <w:r>
      <w:fldChar w:fldCharType="separate"/>
    </w:r>
    <w:r>
      <w:rPr>
        <w:rStyle w:val="1060"/>
      </w:rPr>
      <w:t xml:space="preserve">1</w:t>
    </w:r>
    <w:r>
      <w:fldChar w:fldCharType="end"/>
    </w:r>
    <w:r>
      <w:rPr>
        <w:rStyle w:val="1060"/>
      </w:rPr>
    </w:r>
    <w:r/>
  </w:p>
  <w:p>
    <w:pPr>
      <w:pStyle w:val="102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300" cy="51054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85"/>
                          </w:pPr>
                          <w:r/>
                          <w:r/>
                        </w:p>
                        <w:p>
                          <w:pPr>
                            <w:pStyle w:val="985"/>
                          </w:pPr>
                          <w:r/>
                          <w:r/>
                        </w:p>
                        <w:p>
                          <w:pPr>
                            <w:pStyle w:val="985"/>
                          </w:pPr>
                          <w:r/>
                          <w:r/>
                        </w:p>
                      </w:txbxContent>
                    </wps:txbx>
                    <wps:bodyPr wrap="square" lIns="0" tIns="0" rIns="0" bIns="0" upright="1"/>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85"/>
                    </w:pPr>
                    <w:r/>
                    <w:r/>
                  </w:p>
                  <w:p>
                    <w:pPr>
                      <w:pStyle w:val="985"/>
                    </w:pPr>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5"/>
        <w:ind w:left="630" w:hanging="420"/>
        <w:tabs>
          <w:tab w:val="num" w:pos="630" w:leader="none"/>
        </w:tabs>
      </w:pPr>
      <w:rPr>
        <w:rFonts w:cs="Times New Roman"/>
      </w:rPr>
    </w:lvl>
    <w:lvl w:ilvl="1">
      <w:start w:val="1"/>
      <w:numFmt w:val="decimal"/>
      <w:isLgl w:val="false"/>
      <w:suff w:val="tab"/>
      <w:lvlText w:val="（%2）"/>
      <w:lvlJc w:val="left"/>
      <w:pPr>
        <w:pStyle w:val="985"/>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985"/>
        <w:ind w:left="1470" w:hanging="420"/>
        <w:tabs>
          <w:tab w:val="num" w:pos="1470" w:leader="none"/>
        </w:tabs>
      </w:pPr>
      <w:rPr>
        <w:rFonts w:cs="Times New Roman"/>
      </w:rPr>
    </w:lvl>
    <w:lvl w:ilvl="3">
      <w:start w:val="1"/>
      <w:numFmt w:val="decimal"/>
      <w:isLgl w:val="false"/>
      <w:suff w:val="tab"/>
      <w:lvlText w:val="%4."/>
      <w:lvlJc w:val="left"/>
      <w:pPr>
        <w:pStyle w:val="985"/>
        <w:ind w:left="1890" w:hanging="420"/>
        <w:tabs>
          <w:tab w:val="num" w:pos="1890" w:leader="none"/>
        </w:tabs>
      </w:pPr>
      <w:rPr>
        <w:rFonts w:cs="Times New Roman"/>
      </w:rPr>
    </w:lvl>
    <w:lvl w:ilvl="4">
      <w:start w:val="1"/>
      <w:numFmt w:val="lowerLetter"/>
      <w:isLgl w:val="false"/>
      <w:suff w:val="tab"/>
      <w:lvlText w:val="%5)"/>
      <w:lvlJc w:val="left"/>
      <w:pPr>
        <w:pStyle w:val="985"/>
        <w:ind w:left="2310" w:hanging="420"/>
        <w:tabs>
          <w:tab w:val="num" w:pos="2310" w:leader="none"/>
        </w:tabs>
      </w:pPr>
      <w:rPr>
        <w:rFonts w:cs="Times New Roman"/>
      </w:rPr>
    </w:lvl>
    <w:lvl w:ilvl="5">
      <w:start w:val="1"/>
      <w:numFmt w:val="lowerRoman"/>
      <w:isLgl w:val="false"/>
      <w:suff w:val="tab"/>
      <w:lvlText w:val="%6."/>
      <w:lvlJc w:val="right"/>
      <w:pPr>
        <w:pStyle w:val="985"/>
        <w:ind w:left="2730" w:hanging="420"/>
        <w:tabs>
          <w:tab w:val="num" w:pos="2730" w:leader="none"/>
        </w:tabs>
      </w:pPr>
      <w:rPr>
        <w:rFonts w:cs="Times New Roman"/>
      </w:rPr>
    </w:lvl>
    <w:lvl w:ilvl="6">
      <w:start w:val="1"/>
      <w:numFmt w:val="decimal"/>
      <w:isLgl w:val="false"/>
      <w:suff w:val="tab"/>
      <w:lvlText w:val="%7."/>
      <w:lvlJc w:val="left"/>
      <w:pPr>
        <w:pStyle w:val="985"/>
        <w:ind w:left="3150" w:hanging="420"/>
        <w:tabs>
          <w:tab w:val="num" w:pos="3150" w:leader="none"/>
        </w:tabs>
      </w:pPr>
      <w:rPr>
        <w:rFonts w:cs="Times New Roman"/>
      </w:rPr>
    </w:lvl>
    <w:lvl w:ilvl="7">
      <w:start w:val="1"/>
      <w:numFmt w:val="lowerLetter"/>
      <w:isLgl w:val="false"/>
      <w:suff w:val="tab"/>
      <w:lvlText w:val="%8)"/>
      <w:lvlJc w:val="left"/>
      <w:pPr>
        <w:pStyle w:val="985"/>
        <w:ind w:left="3570" w:hanging="420"/>
        <w:tabs>
          <w:tab w:val="num" w:pos="3570" w:leader="none"/>
        </w:tabs>
      </w:pPr>
      <w:rPr>
        <w:rFonts w:cs="Times New Roman"/>
      </w:rPr>
    </w:lvl>
    <w:lvl w:ilvl="8">
      <w:start w:val="1"/>
      <w:numFmt w:val="lowerRoman"/>
      <w:isLgl w:val="false"/>
      <w:suff w:val="tab"/>
      <w:lvlText w:val="%9."/>
      <w:lvlJc w:val="right"/>
      <w:pPr>
        <w:pStyle w:val="985"/>
        <w:ind w:left="3990" w:hanging="420"/>
        <w:tabs>
          <w:tab w:val="num" w:pos="3990" w:leader="none"/>
        </w:tabs>
      </w:pPr>
      <w:rPr>
        <w:rFonts w:cs="Times New Roman"/>
      </w:rPr>
    </w:lvl>
  </w:abstractNum>
  <w:abstractNum w:abstractNumId="1">
    <w:multiLevelType w:val="hybridMultilevel"/>
    <w:lvl w:ilvl="0">
      <w:start w:val="1"/>
      <w:numFmt w:val="bullet"/>
      <w:isLgl w:val="false"/>
      <w:suff w:val="tab"/>
      <w:lvlText w:val="□"/>
      <w:lvlJc w:val="left"/>
      <w:pPr>
        <w:pStyle w:val="985"/>
        <w:ind w:left="360" w:hanging="360"/>
      </w:pPr>
      <w:rPr>
        <w:rFonts w:hint="eastAsia" w:ascii="宋体" w:hAnsi="宋体" w:eastAsia="宋体" w:cs="Times New Roman"/>
        <w:color w:val="000000"/>
      </w:rPr>
    </w:lvl>
    <w:lvl w:ilvl="1">
      <w:start w:val="1"/>
      <w:numFmt w:val="bullet"/>
      <w:isLgl w:val="false"/>
      <w:suff w:val="tab"/>
      <w:lvlText w:val=""/>
      <w:lvlJc w:val="left"/>
      <w:pPr>
        <w:pStyle w:val="985"/>
        <w:ind w:left="840" w:hanging="420"/>
      </w:pPr>
      <w:rPr>
        <w:rFonts w:ascii="Wingdings" w:hAnsi="Wingdings"/>
      </w:rPr>
    </w:lvl>
    <w:lvl w:ilvl="2">
      <w:start w:val="1"/>
      <w:numFmt w:val="bullet"/>
      <w:isLgl w:val="false"/>
      <w:suff w:val="tab"/>
      <w:lvlText w:val=""/>
      <w:lvlJc w:val="left"/>
      <w:pPr>
        <w:pStyle w:val="985"/>
        <w:ind w:left="1260" w:hanging="420"/>
      </w:pPr>
      <w:rPr>
        <w:rFonts w:ascii="Wingdings" w:hAnsi="Wingdings"/>
      </w:rPr>
    </w:lvl>
    <w:lvl w:ilvl="3">
      <w:start w:val="1"/>
      <w:numFmt w:val="bullet"/>
      <w:isLgl w:val="false"/>
      <w:suff w:val="tab"/>
      <w:lvlText w:val=""/>
      <w:lvlJc w:val="left"/>
      <w:pPr>
        <w:pStyle w:val="985"/>
        <w:ind w:left="1680" w:hanging="420"/>
      </w:pPr>
      <w:rPr>
        <w:rFonts w:ascii="Wingdings" w:hAnsi="Wingdings"/>
      </w:rPr>
    </w:lvl>
    <w:lvl w:ilvl="4">
      <w:start w:val="1"/>
      <w:numFmt w:val="bullet"/>
      <w:isLgl w:val="false"/>
      <w:suff w:val="tab"/>
      <w:lvlText w:val=""/>
      <w:lvlJc w:val="left"/>
      <w:pPr>
        <w:pStyle w:val="985"/>
        <w:ind w:left="2100" w:hanging="420"/>
      </w:pPr>
      <w:rPr>
        <w:rFonts w:ascii="Wingdings" w:hAnsi="Wingdings"/>
      </w:rPr>
    </w:lvl>
    <w:lvl w:ilvl="5">
      <w:start w:val="1"/>
      <w:numFmt w:val="bullet"/>
      <w:isLgl w:val="false"/>
      <w:suff w:val="tab"/>
      <w:lvlText w:val=""/>
      <w:lvlJc w:val="left"/>
      <w:pPr>
        <w:pStyle w:val="985"/>
        <w:ind w:left="2520" w:hanging="420"/>
      </w:pPr>
      <w:rPr>
        <w:rFonts w:ascii="Wingdings" w:hAnsi="Wingdings"/>
      </w:rPr>
    </w:lvl>
    <w:lvl w:ilvl="6">
      <w:start w:val="1"/>
      <w:numFmt w:val="bullet"/>
      <w:isLgl w:val="false"/>
      <w:suff w:val="tab"/>
      <w:lvlText w:val=""/>
      <w:lvlJc w:val="left"/>
      <w:pPr>
        <w:pStyle w:val="985"/>
        <w:ind w:left="2940" w:hanging="420"/>
      </w:pPr>
      <w:rPr>
        <w:rFonts w:ascii="Wingdings" w:hAnsi="Wingdings"/>
      </w:rPr>
    </w:lvl>
    <w:lvl w:ilvl="7">
      <w:start w:val="1"/>
      <w:numFmt w:val="bullet"/>
      <w:isLgl w:val="false"/>
      <w:suff w:val="tab"/>
      <w:lvlText w:val=""/>
      <w:lvlJc w:val="left"/>
      <w:pPr>
        <w:pStyle w:val="985"/>
        <w:ind w:left="3360" w:hanging="420"/>
      </w:pPr>
      <w:rPr>
        <w:rFonts w:ascii="Wingdings" w:hAnsi="Wingdings"/>
      </w:rPr>
    </w:lvl>
    <w:lvl w:ilvl="8">
      <w:start w:val="1"/>
      <w:numFmt w:val="bullet"/>
      <w:isLgl w:val="false"/>
      <w:suff w:val="tab"/>
      <w:lvlText w:val=""/>
      <w:lvlJc w:val="left"/>
      <w:pPr>
        <w:pStyle w:val="985"/>
        <w:ind w:left="3780" w:hanging="420"/>
      </w:pPr>
      <w:rPr>
        <w:rFonts w:ascii="Wingdings" w:hAnsi="Wingdings"/>
      </w:rPr>
    </w:lvl>
  </w:abstractNum>
  <w:abstractNum w:abstractNumId="2">
    <w:multiLevelType w:val="hybridMultilevel"/>
    <w:lvl w:ilvl="0">
      <w:start w:val="1"/>
      <w:numFmt w:val="upperLetter"/>
      <w:pStyle w:val="1324"/>
      <w:isLgl w:val="false"/>
      <w:suff w:val="tab"/>
      <w:lvlText w:val="附录%1."/>
      <w:lvlJc w:val="left"/>
      <w:pPr>
        <w:pStyle w:val="985"/>
        <w:ind w:left="907" w:hanging="907"/>
        <w:tabs>
          <w:tab w:val="num" w:pos="907" w:leader="none"/>
        </w:tabs>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985"/>
        <w:ind w:left="600" w:hanging="360"/>
      </w:pPr>
    </w:lvl>
    <w:lvl w:ilvl="1">
      <w:start w:val="1"/>
      <w:numFmt w:val="lowerLetter"/>
      <w:isLgl w:val="false"/>
      <w:suff w:val="tab"/>
      <w:lvlText w:val="%2)"/>
      <w:lvlJc w:val="left"/>
      <w:pPr>
        <w:pStyle w:val="985"/>
        <w:ind w:left="1120" w:hanging="440"/>
      </w:pPr>
    </w:lvl>
    <w:lvl w:ilvl="2">
      <w:start w:val="1"/>
      <w:numFmt w:val="lowerRoman"/>
      <w:isLgl w:val="false"/>
      <w:suff w:val="tab"/>
      <w:lvlText w:val="%3."/>
      <w:lvlJc w:val="right"/>
      <w:pPr>
        <w:pStyle w:val="985"/>
        <w:ind w:left="1560" w:hanging="440"/>
      </w:pPr>
    </w:lvl>
    <w:lvl w:ilvl="3">
      <w:start w:val="1"/>
      <w:numFmt w:val="decimal"/>
      <w:isLgl w:val="false"/>
      <w:suff w:val="tab"/>
      <w:lvlText w:val="%4."/>
      <w:lvlJc w:val="left"/>
      <w:pPr>
        <w:pStyle w:val="985"/>
        <w:ind w:left="2000" w:hanging="440"/>
      </w:pPr>
    </w:lvl>
    <w:lvl w:ilvl="4">
      <w:start w:val="1"/>
      <w:numFmt w:val="lowerLetter"/>
      <w:isLgl w:val="false"/>
      <w:suff w:val="tab"/>
      <w:lvlText w:val="%5)"/>
      <w:lvlJc w:val="left"/>
      <w:pPr>
        <w:pStyle w:val="985"/>
        <w:ind w:left="2440" w:hanging="440"/>
      </w:pPr>
    </w:lvl>
    <w:lvl w:ilvl="5">
      <w:start w:val="1"/>
      <w:numFmt w:val="lowerRoman"/>
      <w:isLgl w:val="false"/>
      <w:suff w:val="tab"/>
      <w:lvlText w:val="%6."/>
      <w:lvlJc w:val="right"/>
      <w:pPr>
        <w:pStyle w:val="985"/>
        <w:ind w:left="2880" w:hanging="440"/>
      </w:pPr>
    </w:lvl>
    <w:lvl w:ilvl="6">
      <w:start w:val="1"/>
      <w:numFmt w:val="decimal"/>
      <w:isLgl w:val="false"/>
      <w:suff w:val="tab"/>
      <w:lvlText w:val="%7."/>
      <w:lvlJc w:val="left"/>
      <w:pPr>
        <w:pStyle w:val="985"/>
        <w:ind w:left="3320" w:hanging="440"/>
      </w:pPr>
    </w:lvl>
    <w:lvl w:ilvl="7">
      <w:start w:val="1"/>
      <w:numFmt w:val="lowerLetter"/>
      <w:isLgl w:val="false"/>
      <w:suff w:val="tab"/>
      <w:lvlText w:val="%8)"/>
      <w:lvlJc w:val="left"/>
      <w:pPr>
        <w:pStyle w:val="985"/>
        <w:ind w:left="3760" w:hanging="440"/>
      </w:pPr>
    </w:lvl>
    <w:lvl w:ilvl="8">
      <w:start w:val="1"/>
      <w:numFmt w:val="lowerRoman"/>
      <w:isLgl w:val="false"/>
      <w:suff w:val="tab"/>
      <w:lvlText w:val="%9."/>
      <w:lvlJc w:val="right"/>
      <w:pPr>
        <w:pStyle w:val="985"/>
        <w:ind w:left="4200" w:hanging="440"/>
      </w:pPr>
    </w:lvl>
  </w:abstractNum>
  <w:abstractNum w:abstractNumId="4">
    <w:multiLevelType w:val="hybridMultilevel"/>
    <w:lvl w:ilvl="0">
      <w:start w:val="1"/>
      <w:numFmt w:val="chineseCountingThousand"/>
      <w:isLgl w:val="false"/>
      <w:suff w:val="nothing"/>
      <w:lvlText w:val="第%1章 "/>
      <w:lvlJc w:val="left"/>
      <w:pPr>
        <w:pStyle w:val="985"/>
        <w:ind w:left="0" w:firstLine="0"/>
      </w:pPr>
      <w:rPr>
        <w:rFonts w:hint="eastAsia"/>
      </w:rPr>
    </w:lvl>
    <w:lvl w:ilvl="1">
      <w:start w:val="1"/>
      <w:numFmt w:val="decimal"/>
      <w:isLgl w:val="false"/>
      <w:suff w:val="nothing"/>
      <w:lvlText w:val="%2、"/>
      <w:lvlJc w:val="left"/>
      <w:pPr>
        <w:pStyle w:val="985"/>
        <w:ind w:left="0" w:firstLine="0"/>
      </w:pPr>
      <w:rPr>
        <w:rFonts w:hint="eastAsia"/>
      </w:rPr>
    </w:lvl>
    <w:lvl w:ilvl="2">
      <w:start w:val="1"/>
      <w:numFmt w:val="decimal"/>
      <w:isLgl w:val="false"/>
      <w:suff w:val="nothing"/>
      <w:lvlText w:val="%2.%3 "/>
      <w:lvlJc w:val="left"/>
      <w:pPr>
        <w:pStyle w:val="985"/>
        <w:ind w:left="0" w:firstLine="0"/>
      </w:pPr>
      <w:rPr>
        <w:rFonts w:hint="eastAsia"/>
      </w:rPr>
    </w:lvl>
    <w:lvl w:ilvl="3">
      <w:start w:val="1"/>
      <w:numFmt w:val="decimal"/>
      <w:isLgl w:val="false"/>
      <w:suff w:val="nothing"/>
      <w:lvlText w:val="%2.%3.%4 "/>
      <w:lvlJc w:val="left"/>
      <w:pPr>
        <w:pStyle w:val="985"/>
        <w:ind w:left="0" w:firstLine="0"/>
      </w:pPr>
      <w:rPr>
        <w:rFonts w:hint="eastAsia"/>
      </w:rPr>
    </w:lvl>
    <w:lvl w:ilvl="4">
      <w:start w:val="1"/>
      <w:numFmt w:val="decimal"/>
      <w:isLgl w:val="false"/>
      <w:suff w:val="nothing"/>
      <w:lvlText w:val="%2.%3.%4.%5 "/>
      <w:lvlJc w:val="left"/>
      <w:pPr>
        <w:pStyle w:val="985"/>
        <w:ind w:left="0" w:firstLine="0"/>
      </w:pPr>
      <w:rPr>
        <w:rFonts w:hint="eastAsia"/>
      </w:rPr>
    </w:lvl>
    <w:lvl w:ilvl="5">
      <w:start w:val="1"/>
      <w:numFmt w:val="decimal"/>
      <w:pStyle w:val="991"/>
      <w:isLgl w:val="false"/>
      <w:suff w:val="nothing"/>
      <w:lvlText w:val=""/>
      <w:lvlJc w:val="left"/>
      <w:pPr>
        <w:pStyle w:val="985"/>
        <w:ind w:left="0" w:firstLine="0"/>
      </w:pPr>
      <w:rPr>
        <w:rFonts w:hint="eastAsia"/>
      </w:rPr>
    </w:lvl>
    <w:lvl w:ilvl="6">
      <w:start w:val="1"/>
      <w:numFmt w:val="decimal"/>
      <w:pStyle w:val="992"/>
      <w:isLgl w:val="false"/>
      <w:suff w:val="nothing"/>
      <w:lvlText w:val=""/>
      <w:lvlJc w:val="left"/>
      <w:pPr>
        <w:pStyle w:val="985"/>
        <w:ind w:left="0" w:firstLine="0"/>
      </w:pPr>
      <w:rPr>
        <w:rFonts w:hint="eastAsia"/>
      </w:rPr>
    </w:lvl>
    <w:lvl w:ilvl="7">
      <w:start w:val="1"/>
      <w:numFmt w:val="decimal"/>
      <w:pStyle w:val="993"/>
      <w:isLgl w:val="false"/>
      <w:suff w:val="nothing"/>
      <w:lvlText w:val=""/>
      <w:lvlJc w:val="left"/>
      <w:pPr>
        <w:pStyle w:val="985"/>
        <w:ind w:left="0" w:firstLine="0"/>
      </w:pPr>
      <w:rPr>
        <w:rFonts w:hint="eastAsia"/>
      </w:rPr>
    </w:lvl>
    <w:lvl w:ilvl="8">
      <w:start w:val="1"/>
      <w:numFmt w:val="decimal"/>
      <w:pStyle w:val="994"/>
      <w:isLgl w:val="false"/>
      <w:suff w:val="nothing"/>
      <w:lvlText w:val=""/>
      <w:lvlJc w:val="left"/>
      <w:pPr>
        <w:pStyle w:val="985"/>
        <w:ind w:left="0" w:firstLine="0"/>
      </w:pPr>
      <w:rPr>
        <w:rFonts w:hint="eastAsia"/>
      </w:rPr>
    </w:lvl>
  </w:abstractNum>
  <w:abstractNum w:abstractNumId="5">
    <w:multiLevelType w:val="hybridMultilevel"/>
    <w:lvl w:ilvl="0">
      <w:start w:val="4"/>
      <w:numFmt w:val="japaneseCounting"/>
      <w:isLgl w:val="false"/>
      <w:suff w:val="tab"/>
      <w:lvlText w:val="%1、"/>
      <w:lvlJc w:val="left"/>
      <w:pPr>
        <w:pStyle w:val="985"/>
        <w:ind w:left="510" w:hanging="510"/>
      </w:pPr>
      <w:rPr>
        <w:rFonts w:cs="仿宋"/>
      </w:rPr>
    </w:lvl>
    <w:lvl w:ilvl="1">
      <w:start w:val="1"/>
      <w:numFmt w:val="lowerLetter"/>
      <w:isLgl w:val="false"/>
      <w:suff w:val="tab"/>
      <w:lvlText w:val="%2)"/>
      <w:lvlJc w:val="left"/>
      <w:pPr>
        <w:pStyle w:val="985"/>
        <w:ind w:left="880" w:hanging="440"/>
      </w:pPr>
    </w:lvl>
    <w:lvl w:ilvl="2">
      <w:start w:val="1"/>
      <w:numFmt w:val="lowerRoman"/>
      <w:isLgl w:val="false"/>
      <w:suff w:val="tab"/>
      <w:lvlText w:val="%3."/>
      <w:lvlJc w:val="right"/>
      <w:pPr>
        <w:pStyle w:val="985"/>
        <w:ind w:left="1320" w:hanging="440"/>
      </w:pPr>
    </w:lvl>
    <w:lvl w:ilvl="3">
      <w:start w:val="1"/>
      <w:numFmt w:val="decimal"/>
      <w:isLgl w:val="false"/>
      <w:suff w:val="tab"/>
      <w:lvlText w:val="%4."/>
      <w:lvlJc w:val="left"/>
      <w:pPr>
        <w:pStyle w:val="985"/>
        <w:ind w:left="1760" w:hanging="440"/>
      </w:pPr>
    </w:lvl>
    <w:lvl w:ilvl="4">
      <w:start w:val="1"/>
      <w:numFmt w:val="lowerLetter"/>
      <w:isLgl w:val="false"/>
      <w:suff w:val="tab"/>
      <w:lvlText w:val="%5)"/>
      <w:lvlJc w:val="left"/>
      <w:pPr>
        <w:pStyle w:val="985"/>
        <w:ind w:left="2200" w:hanging="440"/>
      </w:pPr>
    </w:lvl>
    <w:lvl w:ilvl="5">
      <w:start w:val="1"/>
      <w:numFmt w:val="lowerRoman"/>
      <w:isLgl w:val="false"/>
      <w:suff w:val="tab"/>
      <w:lvlText w:val="%6."/>
      <w:lvlJc w:val="right"/>
      <w:pPr>
        <w:pStyle w:val="985"/>
        <w:ind w:left="2640" w:hanging="440"/>
      </w:pPr>
    </w:lvl>
    <w:lvl w:ilvl="6">
      <w:start w:val="1"/>
      <w:numFmt w:val="decimal"/>
      <w:isLgl w:val="false"/>
      <w:suff w:val="tab"/>
      <w:lvlText w:val="%7."/>
      <w:lvlJc w:val="left"/>
      <w:pPr>
        <w:pStyle w:val="985"/>
        <w:ind w:left="3080" w:hanging="440"/>
      </w:pPr>
    </w:lvl>
    <w:lvl w:ilvl="7">
      <w:start w:val="1"/>
      <w:numFmt w:val="lowerLetter"/>
      <w:isLgl w:val="false"/>
      <w:suff w:val="tab"/>
      <w:lvlText w:val="%8)"/>
      <w:lvlJc w:val="left"/>
      <w:pPr>
        <w:pStyle w:val="985"/>
        <w:ind w:left="3520" w:hanging="440"/>
      </w:pPr>
    </w:lvl>
    <w:lvl w:ilvl="8">
      <w:start w:val="1"/>
      <w:numFmt w:val="lowerRoman"/>
      <w:isLgl w:val="false"/>
      <w:suff w:val="tab"/>
      <w:lvlText w:val="%9."/>
      <w:lvlJc w:val="right"/>
      <w:pPr>
        <w:pStyle w:val="985"/>
        <w:ind w:left="3960" w:hanging="440"/>
      </w:pPr>
    </w:lvl>
  </w:abstractNum>
  <w:abstractNum w:abstractNumId="6">
    <w:multiLevelType w:val="hybridMultilevel"/>
    <w:lvl w:ilvl="0">
      <w:start w:val="35"/>
      <w:numFmt w:val="decimal"/>
      <w:isLgl w:val="false"/>
      <w:suff w:val="tab"/>
      <w:lvlText w:val="%1."/>
      <w:lvlJc w:val="left"/>
      <w:pPr>
        <w:pStyle w:val="985"/>
        <w:tabs>
          <w:tab w:val="num" w:pos="312"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7">
    <w:multiLevelType w:val="hybridMultilevel"/>
    <w:lvl w:ilvl="0">
      <w:start w:val="4"/>
      <w:numFmt w:val="decimal"/>
      <w:isLgl w:val="false"/>
      <w:suff w:val="tab"/>
      <w:lvlText w:val="%1)"/>
      <w:lvlJc w:val="left"/>
      <w:pPr>
        <w:pStyle w:val="985"/>
        <w:tabs>
          <w:tab w:val="num" w:pos="312"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8">
    <w:multiLevelType w:val="hybridMultilevel"/>
    <w:lvl w:ilvl="0">
      <w:start w:val="1"/>
      <w:numFmt w:val="decimal"/>
      <w:pStyle w:val="1330"/>
      <w:isLgl w:val="false"/>
      <w:suff w:val="tab"/>
      <w:lvlText w:val="%1."/>
      <w:lvlJc w:val="left"/>
      <w:pPr>
        <w:pStyle w:val="985"/>
        <w:ind w:left="709" w:hanging="709"/>
        <w:tabs>
          <w:tab w:val="num" w:pos="709" w:leader="none"/>
        </w:tabs>
      </w:pPr>
      <w:rPr>
        <w:rFonts w:hint="eastAsia"/>
      </w:rPr>
    </w:lvl>
    <w:lvl w:ilvl="1">
      <w:start w:val="1"/>
      <w:numFmt w:val="decimal"/>
      <w:isLgl w:val="false"/>
      <w:suff w:val="tab"/>
      <w:lvlText w:val="%1.%2"/>
      <w:lvlJc w:val="left"/>
      <w:pPr>
        <w:pStyle w:val="985"/>
        <w:ind w:left="709" w:hanging="709"/>
        <w:tabs>
          <w:tab w:val="num" w:pos="709" w:leader="none"/>
        </w:tabs>
      </w:pPr>
      <w:rPr>
        <w:rFonts w:hint="eastAsia"/>
      </w:rPr>
    </w:lvl>
    <w:lvl w:ilvl="2">
      <w:start w:val="1"/>
      <w:numFmt w:val="decimal"/>
      <w:isLgl w:val="false"/>
      <w:suff w:val="tab"/>
      <w:lvlText w:val="%1.%2.%3."/>
      <w:lvlJc w:val="left"/>
      <w:pPr>
        <w:pStyle w:val="985"/>
        <w:ind w:left="425" w:hanging="425"/>
        <w:tabs>
          <w:tab w:val="num" w:pos="425" w:leader="none"/>
        </w:tabs>
      </w:pPr>
      <w:rPr>
        <w:rFonts w:hint="eastAsia"/>
      </w:rPr>
    </w:lvl>
    <w:lvl w:ilvl="3">
      <w:start w:val="1"/>
      <w:numFmt w:val="decimal"/>
      <w:isLgl w:val="false"/>
      <w:suff w:val="tab"/>
      <w:lvlText w:val="%1.%2.%3.%4."/>
      <w:lvlJc w:val="left"/>
      <w:pPr>
        <w:pStyle w:val="985"/>
        <w:ind w:left="851" w:hanging="851"/>
        <w:tabs>
          <w:tab w:val="num" w:pos="851" w:leader="none"/>
        </w:tabs>
      </w:pPr>
      <w:rPr>
        <w:rFonts w:hint="eastAsia"/>
      </w:rPr>
    </w:lvl>
    <w:lvl w:ilvl="4">
      <w:start w:val="1"/>
      <w:numFmt w:val="decimal"/>
      <w:isLgl w:val="false"/>
      <w:suff w:val="tab"/>
      <w:lvlText w:val="%1.%2.%3.%4.%5."/>
      <w:lvlJc w:val="left"/>
      <w:pPr>
        <w:pStyle w:val="985"/>
        <w:ind w:left="992" w:hanging="992"/>
        <w:tabs>
          <w:tab w:val="num" w:pos="992" w:leader="none"/>
        </w:tabs>
      </w:pPr>
      <w:rPr>
        <w:rFonts w:hint="eastAsia"/>
      </w:rPr>
    </w:lvl>
    <w:lvl w:ilvl="5">
      <w:start w:val="1"/>
      <w:numFmt w:val="decimal"/>
      <w:isLgl w:val="false"/>
      <w:suff w:val="tab"/>
      <w:lvlText w:val="%1.%2.%3.%4.%5.%6."/>
      <w:lvlJc w:val="left"/>
      <w:pPr>
        <w:pStyle w:val="985"/>
        <w:ind w:left="1134" w:hanging="1134"/>
        <w:tabs>
          <w:tab w:val="num" w:pos="1134" w:leader="none"/>
        </w:tabs>
      </w:pPr>
      <w:rPr>
        <w:rFonts w:hint="eastAsia"/>
      </w:rPr>
    </w:lvl>
    <w:lvl w:ilvl="6">
      <w:start w:val="1"/>
      <w:numFmt w:val="decimal"/>
      <w:isLgl w:val="false"/>
      <w:suff w:val="tab"/>
      <w:lvlText w:val="%1.%2.%3.%4.%5.%6.%7."/>
      <w:lvlJc w:val="left"/>
      <w:pPr>
        <w:pStyle w:val="985"/>
        <w:ind w:left="1276" w:hanging="1276"/>
        <w:tabs>
          <w:tab w:val="num" w:pos="1276" w:leader="none"/>
        </w:tabs>
      </w:pPr>
      <w:rPr>
        <w:rFonts w:hint="eastAsia"/>
      </w:rPr>
    </w:lvl>
    <w:lvl w:ilvl="7">
      <w:start w:val="1"/>
      <w:numFmt w:val="decimal"/>
      <w:isLgl w:val="false"/>
      <w:suff w:val="tab"/>
      <w:lvlText w:val="%1.%2.%3.%4.%5.%6.%7.%8."/>
      <w:lvlJc w:val="left"/>
      <w:pPr>
        <w:pStyle w:val="985"/>
        <w:ind w:left="1418" w:hanging="1418"/>
        <w:tabs>
          <w:tab w:val="num" w:pos="1418" w:leader="none"/>
        </w:tabs>
      </w:pPr>
      <w:rPr>
        <w:rFonts w:hint="eastAsia"/>
      </w:rPr>
    </w:lvl>
    <w:lvl w:ilvl="8">
      <w:start w:val="1"/>
      <w:numFmt w:val="decimal"/>
      <w:isLgl w:val="false"/>
      <w:suff w:val="tab"/>
      <w:lvlText w:val="%1.%2.%3.%4.%5.%6.%7.%8.%9."/>
      <w:lvlJc w:val="left"/>
      <w:pPr>
        <w:pStyle w:val="985"/>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985"/>
        <w:ind w:left="600" w:hanging="360"/>
      </w:pPr>
    </w:lvl>
    <w:lvl w:ilvl="1">
      <w:start w:val="1"/>
      <w:numFmt w:val="lowerLetter"/>
      <w:isLgl w:val="false"/>
      <w:suff w:val="tab"/>
      <w:lvlText w:val="%2)"/>
      <w:lvlJc w:val="left"/>
      <w:pPr>
        <w:pStyle w:val="985"/>
        <w:ind w:left="1120" w:hanging="440"/>
      </w:pPr>
    </w:lvl>
    <w:lvl w:ilvl="2">
      <w:start w:val="1"/>
      <w:numFmt w:val="lowerRoman"/>
      <w:isLgl w:val="false"/>
      <w:suff w:val="tab"/>
      <w:lvlText w:val="%3."/>
      <w:lvlJc w:val="right"/>
      <w:pPr>
        <w:pStyle w:val="985"/>
        <w:ind w:left="1560" w:hanging="440"/>
      </w:pPr>
    </w:lvl>
    <w:lvl w:ilvl="3">
      <w:start w:val="1"/>
      <w:numFmt w:val="decimal"/>
      <w:isLgl w:val="false"/>
      <w:suff w:val="tab"/>
      <w:lvlText w:val="%4."/>
      <w:lvlJc w:val="left"/>
      <w:pPr>
        <w:pStyle w:val="985"/>
        <w:ind w:left="2000" w:hanging="440"/>
      </w:pPr>
    </w:lvl>
    <w:lvl w:ilvl="4">
      <w:start w:val="1"/>
      <w:numFmt w:val="lowerLetter"/>
      <w:isLgl w:val="false"/>
      <w:suff w:val="tab"/>
      <w:lvlText w:val="%5)"/>
      <w:lvlJc w:val="left"/>
      <w:pPr>
        <w:pStyle w:val="985"/>
        <w:ind w:left="2440" w:hanging="440"/>
      </w:pPr>
    </w:lvl>
    <w:lvl w:ilvl="5">
      <w:start w:val="1"/>
      <w:numFmt w:val="lowerRoman"/>
      <w:isLgl w:val="false"/>
      <w:suff w:val="tab"/>
      <w:lvlText w:val="%6."/>
      <w:lvlJc w:val="right"/>
      <w:pPr>
        <w:pStyle w:val="985"/>
        <w:ind w:left="2880" w:hanging="440"/>
      </w:pPr>
    </w:lvl>
    <w:lvl w:ilvl="6">
      <w:start w:val="1"/>
      <w:numFmt w:val="decimal"/>
      <w:isLgl w:val="false"/>
      <w:suff w:val="tab"/>
      <w:lvlText w:val="%7."/>
      <w:lvlJc w:val="left"/>
      <w:pPr>
        <w:pStyle w:val="985"/>
        <w:ind w:left="3320" w:hanging="440"/>
      </w:pPr>
    </w:lvl>
    <w:lvl w:ilvl="7">
      <w:start w:val="1"/>
      <w:numFmt w:val="lowerLetter"/>
      <w:isLgl w:val="false"/>
      <w:suff w:val="tab"/>
      <w:lvlText w:val="%8)"/>
      <w:lvlJc w:val="left"/>
      <w:pPr>
        <w:pStyle w:val="985"/>
        <w:ind w:left="3760" w:hanging="440"/>
      </w:pPr>
    </w:lvl>
    <w:lvl w:ilvl="8">
      <w:start w:val="1"/>
      <w:numFmt w:val="lowerRoman"/>
      <w:isLgl w:val="false"/>
      <w:suff w:val="tab"/>
      <w:lvlText w:val="%9."/>
      <w:lvlJc w:val="right"/>
      <w:pPr>
        <w:pStyle w:val="985"/>
        <w:ind w:left="4200" w:hanging="440"/>
      </w:pPr>
    </w:lvl>
  </w:abstractNum>
  <w:abstractNum w:abstractNumId="10">
    <w:multiLevelType w:val="hybridMultilevel"/>
    <w:lvl w:ilvl="0">
      <w:start w:val="3"/>
      <w:numFmt w:val="chineseCounting"/>
      <w:isLgl w:val="false"/>
      <w:suff w:val="space"/>
      <w:lvlText w:val="第%1章"/>
      <w:lvlJc w:val="left"/>
      <w:pPr>
        <w:pStyle w:val="985"/>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num w:numId="1">
    <w:abstractNumId w:val="4"/>
  </w:num>
  <w:num w:numId="2">
    <w:abstractNumId w:val="2"/>
  </w:num>
  <w:num w:numId="3">
    <w:abstractNumId w:val="8"/>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0"/>
  </w:num>
  <w:num w:numId="8">
    <w:abstractNumId w:val="3"/>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85"/>
    <w:next w:val="985"/>
    <w:link w:val="1087"/>
    <w:uiPriority w:val="9"/>
    <w:qFormat/>
    <w:pPr>
      <w:keepLines/>
      <w:keepNext/>
      <w:spacing w:before="480" w:after="200"/>
      <w:outlineLvl w:val="0"/>
    </w:pPr>
    <w:rPr>
      <w:rFonts w:ascii="Arial" w:hAnsi="Arial" w:eastAsia="Arial" w:cs="Arial"/>
      <w:sz w:val="40"/>
      <w:szCs w:val="40"/>
    </w:rPr>
  </w:style>
  <w:style w:type="paragraph" w:styleId="14">
    <w:name w:val="Heading 2"/>
    <w:basedOn w:val="985"/>
    <w:next w:val="985"/>
    <w:link w:val="1088"/>
    <w:uiPriority w:val="9"/>
    <w:unhideWhenUsed/>
    <w:qFormat/>
    <w:pPr>
      <w:keepLines/>
      <w:keepNext/>
      <w:spacing w:before="360" w:after="200"/>
      <w:outlineLvl w:val="1"/>
    </w:pPr>
    <w:rPr>
      <w:rFonts w:ascii="Arial" w:hAnsi="Arial" w:eastAsia="Arial" w:cs="Arial"/>
      <w:sz w:val="34"/>
    </w:rPr>
  </w:style>
  <w:style w:type="paragraph" w:styleId="16">
    <w:name w:val="Heading 3"/>
    <w:basedOn w:val="985"/>
    <w:next w:val="985"/>
    <w:link w:val="108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85"/>
    <w:next w:val="985"/>
    <w:link w:val="109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85"/>
    <w:next w:val="985"/>
    <w:link w:val="10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85"/>
    <w:next w:val="985"/>
    <w:link w:val="109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85"/>
    <w:next w:val="985"/>
    <w:link w:val="109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85"/>
    <w:next w:val="985"/>
    <w:link w:val="109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85"/>
    <w:next w:val="985"/>
    <w:link w:val="109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9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85"/>
    <w:next w:val="985"/>
    <w:link w:val="1096"/>
    <w:uiPriority w:val="10"/>
    <w:qFormat/>
    <w:pPr>
      <w:contextualSpacing/>
      <w:spacing w:before="300" w:after="200"/>
    </w:pPr>
    <w:rPr>
      <w:sz w:val="48"/>
      <w:szCs w:val="48"/>
    </w:rPr>
  </w:style>
  <w:style w:type="paragraph" w:styleId="35">
    <w:name w:val="Subtitle"/>
    <w:basedOn w:val="985"/>
    <w:next w:val="985"/>
    <w:link w:val="1097"/>
    <w:uiPriority w:val="11"/>
    <w:qFormat/>
    <w:pPr>
      <w:spacing w:before="200" w:after="200"/>
    </w:pPr>
    <w:rPr>
      <w:sz w:val="24"/>
      <w:szCs w:val="24"/>
    </w:rPr>
  </w:style>
  <w:style w:type="paragraph" w:styleId="37">
    <w:name w:val="Quote"/>
    <w:basedOn w:val="985"/>
    <w:next w:val="985"/>
    <w:link w:val="1098"/>
    <w:uiPriority w:val="29"/>
    <w:qFormat/>
    <w:pPr>
      <w:ind w:left="720" w:right="720"/>
    </w:pPr>
    <w:rPr>
      <w:i/>
    </w:rPr>
  </w:style>
  <w:style w:type="paragraph" w:styleId="39">
    <w:name w:val="Intense Quote"/>
    <w:basedOn w:val="985"/>
    <w:next w:val="985"/>
    <w:link w:val="10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985"/>
    <w:link w:val="1153"/>
    <w:uiPriority w:val="99"/>
    <w:unhideWhenUsed/>
    <w:pPr>
      <w:spacing w:after="0" w:line="240" w:lineRule="auto"/>
      <w:tabs>
        <w:tab w:val="center" w:pos="7143" w:leader="none"/>
        <w:tab w:val="right" w:pos="14287" w:leader="none"/>
      </w:tabs>
    </w:pPr>
  </w:style>
  <w:style w:type="paragraph" w:styleId="43">
    <w:name w:val="Footer"/>
    <w:basedOn w:val="985"/>
    <w:link w:val="1100"/>
    <w:uiPriority w:val="99"/>
    <w:unhideWhenUsed/>
    <w:pPr>
      <w:spacing w:after="0" w:line="240" w:lineRule="auto"/>
      <w:tabs>
        <w:tab w:val="center" w:pos="7143" w:leader="none"/>
        <w:tab w:val="right" w:pos="14287" w:leader="none"/>
      </w:tabs>
    </w:pPr>
  </w:style>
  <w:style w:type="paragraph" w:styleId="45">
    <w:name w:val="Caption"/>
    <w:basedOn w:val="985"/>
    <w:next w:val="98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85"/>
    <w:link w:val="112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85"/>
    <w:link w:val="112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90">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rFonts w:eastAsia="楷体_GB2312"/>
      <w:sz w:val="26"/>
      <w:lang w:val="en-US" w:eastAsia="zh-CN" w:bidi="ar-SA"/>
    </w:rPr>
  </w:style>
  <w:style w:type="paragraph" w:styleId="986">
    <w:name w:val="标题 1"/>
    <w:basedOn w:val="985"/>
    <w:next w:val="985"/>
    <w:link w:val="985"/>
    <w:qFormat/>
    <w:pPr>
      <w:jc w:val="center"/>
      <w:keepNext/>
      <w:outlineLvl w:val="0"/>
    </w:pPr>
    <w:rPr>
      <w:rFonts w:ascii="楷体_GB2312"/>
      <w:sz w:val="28"/>
      <w:szCs w:val="28"/>
    </w:rPr>
  </w:style>
  <w:style w:type="paragraph" w:styleId="987">
    <w:name w:val="标题 2"/>
    <w:basedOn w:val="985"/>
    <w:next w:val="985"/>
    <w:link w:val="998"/>
    <w:qFormat/>
    <w:pPr>
      <w:jc w:val="center"/>
      <w:keepLines/>
      <w:keepNext/>
      <w:spacing w:before="260" w:after="260" w:line="416" w:lineRule="auto"/>
      <w:outlineLvl w:val="1"/>
    </w:pPr>
    <w:rPr>
      <w:rFonts w:ascii="Arial" w:hAnsi="Arial" w:eastAsia="幼圆"/>
      <w:b/>
      <w:bCs/>
      <w:sz w:val="44"/>
      <w:szCs w:val="44"/>
    </w:rPr>
  </w:style>
  <w:style w:type="paragraph" w:styleId="988">
    <w:name w:val="标题 3"/>
    <w:basedOn w:val="985"/>
    <w:next w:val="985"/>
    <w:link w:val="985"/>
    <w:qFormat/>
    <w:pPr>
      <w:keepLines/>
      <w:keepNext/>
      <w:spacing w:before="260" w:after="260" w:line="416" w:lineRule="auto"/>
      <w:outlineLvl w:val="2"/>
    </w:pPr>
    <w:rPr>
      <w:rFonts w:eastAsia="宋体"/>
      <w:b/>
      <w:bCs/>
      <w:sz w:val="32"/>
      <w:szCs w:val="32"/>
    </w:rPr>
  </w:style>
  <w:style w:type="paragraph" w:styleId="989">
    <w:name w:val="标题 4"/>
    <w:basedOn w:val="985"/>
    <w:next w:val="985"/>
    <w:link w:val="999"/>
    <w:qFormat/>
    <w:pPr>
      <w:keepLines/>
      <w:keepNext/>
      <w:spacing w:before="280" w:after="290" w:line="376" w:lineRule="auto"/>
      <w:outlineLvl w:val="3"/>
    </w:pPr>
    <w:rPr>
      <w:rFonts w:ascii="Arial" w:hAnsi="Arial" w:eastAsia="黑体"/>
      <w:b/>
      <w:bCs/>
      <w:sz w:val="28"/>
      <w:szCs w:val="28"/>
    </w:rPr>
  </w:style>
  <w:style w:type="paragraph" w:styleId="990">
    <w:name w:val="标题 5"/>
    <w:basedOn w:val="985"/>
    <w:next w:val="985"/>
    <w:link w:val="985"/>
    <w:qFormat/>
    <w:pPr>
      <w:keepNext/>
      <w:outlineLvl w:val="4"/>
    </w:pPr>
    <w:rPr>
      <w:rFonts w:ascii="宋体" w:eastAsia="宋体"/>
      <w:color w:val="000000"/>
      <w:sz w:val="28"/>
      <w:szCs w:val="28"/>
    </w:rPr>
  </w:style>
  <w:style w:type="paragraph" w:styleId="991">
    <w:name w:val="标题 6"/>
    <w:basedOn w:val="985"/>
    <w:next w:val="985"/>
    <w:link w:val="985"/>
    <w:qFormat/>
    <w:pPr>
      <w:numPr>
        <w:ilvl w:val="5"/>
        <w:numId w:val="1"/>
      </w:numPr>
      <w:keepLines/>
      <w:keepNext/>
      <w:spacing w:before="240" w:after="64" w:line="320" w:lineRule="auto"/>
      <w:outlineLvl w:val="5"/>
    </w:pPr>
    <w:rPr>
      <w:rFonts w:ascii="Arial" w:hAnsi="Arial" w:eastAsia="黑体"/>
      <w:b/>
      <w:bCs/>
      <w:sz w:val="24"/>
      <w:szCs w:val="24"/>
    </w:rPr>
  </w:style>
  <w:style w:type="paragraph" w:styleId="992">
    <w:name w:val="标题 7"/>
    <w:basedOn w:val="985"/>
    <w:next w:val="985"/>
    <w:link w:val="985"/>
    <w:qFormat/>
    <w:pPr>
      <w:numPr>
        <w:ilvl w:val="6"/>
        <w:numId w:val="1"/>
      </w:numPr>
      <w:keepLines/>
      <w:keepNext/>
      <w:spacing w:before="240" w:after="64" w:line="320" w:lineRule="auto"/>
      <w:outlineLvl w:val="6"/>
    </w:pPr>
    <w:rPr>
      <w:rFonts w:eastAsia="宋体"/>
      <w:b/>
      <w:bCs/>
      <w:sz w:val="24"/>
      <w:szCs w:val="24"/>
    </w:rPr>
  </w:style>
  <w:style w:type="paragraph" w:styleId="993">
    <w:name w:val="标题 8"/>
    <w:basedOn w:val="985"/>
    <w:next w:val="985"/>
    <w:link w:val="985"/>
    <w:qFormat/>
    <w:pPr>
      <w:numPr>
        <w:ilvl w:val="7"/>
        <w:numId w:val="1"/>
      </w:numPr>
      <w:keepLines/>
      <w:keepNext/>
      <w:spacing w:before="240" w:after="64" w:line="320" w:lineRule="auto"/>
      <w:outlineLvl w:val="7"/>
    </w:pPr>
    <w:rPr>
      <w:rFonts w:ascii="Arial" w:hAnsi="Arial" w:eastAsia="黑体"/>
      <w:sz w:val="24"/>
      <w:szCs w:val="24"/>
    </w:rPr>
  </w:style>
  <w:style w:type="paragraph" w:styleId="994">
    <w:name w:val="标题 9"/>
    <w:basedOn w:val="985"/>
    <w:next w:val="985"/>
    <w:link w:val="985"/>
    <w:qFormat/>
    <w:pPr>
      <w:numPr>
        <w:ilvl w:val="8"/>
        <w:numId w:val="1"/>
      </w:numPr>
      <w:keepLines/>
      <w:keepNext/>
      <w:spacing w:before="240" w:after="64" w:line="320" w:lineRule="auto"/>
      <w:outlineLvl w:val="8"/>
    </w:pPr>
    <w:rPr>
      <w:rFonts w:ascii="Arial" w:hAnsi="Arial" w:eastAsia="黑体"/>
      <w:sz w:val="20"/>
      <w:szCs w:val="21"/>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numbering" w:styleId="997">
    <w:name w:val="无列表"/>
    <w:next w:val="997"/>
    <w:link w:val="985"/>
    <w:uiPriority w:val="99"/>
    <w:semiHidden/>
    <w:unhideWhenUsed/>
  </w:style>
  <w:style w:type="character" w:styleId="998">
    <w:name w:val="标题 2 字符1"/>
    <w:next w:val="998"/>
    <w:link w:val="987"/>
    <w:qFormat/>
    <w:rPr>
      <w:rFonts w:ascii="Arial" w:hAnsi="Arial" w:eastAsia="幼圆"/>
      <w:b/>
      <w:bCs/>
      <w:sz w:val="44"/>
      <w:szCs w:val="44"/>
    </w:rPr>
  </w:style>
  <w:style w:type="character" w:styleId="999">
    <w:name w:val="标题 4 字符1"/>
    <w:next w:val="999"/>
    <w:link w:val="989"/>
    <w:qFormat/>
    <w:rPr>
      <w:rFonts w:ascii="Arial" w:hAnsi="Arial" w:eastAsia="黑体"/>
      <w:b/>
      <w:bCs/>
      <w:sz w:val="28"/>
      <w:szCs w:val="28"/>
    </w:rPr>
  </w:style>
  <w:style w:type="paragraph" w:styleId="1000">
    <w:name w:val="列表 3"/>
    <w:basedOn w:val="985"/>
    <w:next w:val="1000"/>
    <w:link w:val="985"/>
    <w:qFormat/>
    <w:pPr>
      <w:ind w:left="100" w:hanging="200"/>
    </w:pPr>
    <w:rPr>
      <w:rFonts w:eastAsia="宋体"/>
      <w:sz w:val="21"/>
      <w:szCs w:val="21"/>
    </w:rPr>
  </w:style>
  <w:style w:type="paragraph" w:styleId="1001">
    <w:name w:val="toc 7"/>
    <w:basedOn w:val="985"/>
    <w:next w:val="985"/>
    <w:link w:val="985"/>
    <w:unhideWhenUsed/>
    <w:qFormat/>
    <w:pPr>
      <w:ind w:left="1701"/>
      <w:spacing w:after="57"/>
    </w:pPr>
  </w:style>
  <w:style w:type="paragraph" w:styleId="1002">
    <w:name w:val="正文缩进"/>
    <w:basedOn w:val="985"/>
    <w:next w:val="985"/>
    <w:link w:val="985"/>
    <w:qFormat/>
    <w:pPr>
      <w:ind w:firstLine="200"/>
    </w:pPr>
  </w:style>
  <w:style w:type="paragraph" w:styleId="1003">
    <w:name w:val="题注"/>
    <w:basedOn w:val="985"/>
    <w:next w:val="985"/>
    <w:link w:val="985"/>
    <w:uiPriority w:val="35"/>
    <w:qFormat/>
    <w:pPr>
      <w:spacing w:line="276" w:lineRule="auto"/>
    </w:pPr>
    <w:rPr>
      <w:b/>
      <w:bCs/>
      <w:color w:val="4f81bd"/>
      <w:sz w:val="18"/>
      <w:szCs w:val="18"/>
    </w:rPr>
  </w:style>
  <w:style w:type="paragraph" w:styleId="1004">
    <w:name w:val="文档结构图"/>
    <w:basedOn w:val="985"/>
    <w:next w:val="1004"/>
    <w:link w:val="1005"/>
    <w:semiHidden/>
    <w:qFormat/>
    <w:pPr>
      <w:shd w:val="clear" w:color="auto" w:fill="000080"/>
    </w:pPr>
    <w:rPr>
      <w:rFonts w:eastAsia="宋体"/>
      <w:sz w:val="20"/>
      <w:szCs w:val="21"/>
    </w:rPr>
  </w:style>
  <w:style w:type="character" w:styleId="1005">
    <w:name w:val="文档结构图 字符"/>
    <w:next w:val="1005"/>
    <w:link w:val="1004"/>
    <w:semiHidden/>
    <w:qFormat/>
    <w:rPr>
      <w:szCs w:val="21"/>
      <w:shd w:val="clear" w:color="auto" w:fill="000080"/>
    </w:rPr>
  </w:style>
  <w:style w:type="paragraph" w:styleId="1006">
    <w:name w:val="批注文字"/>
    <w:basedOn w:val="985"/>
    <w:next w:val="1006"/>
    <w:link w:val="1007"/>
    <w:uiPriority w:val="99"/>
    <w:unhideWhenUsed/>
    <w:qFormat/>
    <w:pPr>
      <w:jc w:val="left"/>
    </w:pPr>
    <w:rPr>
      <w:rFonts w:ascii="Calibri" w:hAnsi="Calibri" w:eastAsia="宋体"/>
      <w:sz w:val="21"/>
      <w:szCs w:val="22"/>
    </w:rPr>
  </w:style>
  <w:style w:type="character" w:styleId="1007">
    <w:name w:val="批注文字 字符2"/>
    <w:next w:val="1007"/>
    <w:link w:val="1006"/>
    <w:uiPriority w:val="99"/>
    <w:qFormat/>
    <w:rPr>
      <w:rFonts w:ascii="Calibri" w:hAnsi="Calibri"/>
      <w:sz w:val="21"/>
      <w:szCs w:val="22"/>
    </w:rPr>
  </w:style>
  <w:style w:type="paragraph" w:styleId="1008">
    <w:name w:val="正文文本 3"/>
    <w:basedOn w:val="985"/>
    <w:next w:val="1008"/>
    <w:link w:val="1009"/>
    <w:qFormat/>
    <w:rPr>
      <w:rFonts w:ascii="仿宋_GB2312" w:hAnsi="Arial" w:eastAsia="仿宋_GB2312"/>
      <w:sz w:val="32"/>
      <w:szCs w:val="32"/>
    </w:rPr>
  </w:style>
  <w:style w:type="character" w:styleId="1009">
    <w:name w:val="正文文本 3 字符"/>
    <w:next w:val="1009"/>
    <w:link w:val="1008"/>
    <w:qFormat/>
    <w:rPr>
      <w:rFonts w:ascii="仿宋_GB2312" w:hAnsi="Arial" w:eastAsia="仿宋_GB2312"/>
      <w:sz w:val="32"/>
      <w:szCs w:val="32"/>
    </w:rPr>
  </w:style>
  <w:style w:type="paragraph" w:styleId="1010">
    <w:name w:val="正文文本"/>
    <w:basedOn w:val="985"/>
    <w:next w:val="985"/>
    <w:link w:val="985"/>
    <w:qFormat/>
    <w:rPr>
      <w:rFonts w:ascii="楷体_GB2312" w:hAnsi="Arial"/>
      <w:sz w:val="28"/>
    </w:rPr>
  </w:style>
  <w:style w:type="paragraph" w:styleId="1011">
    <w:name w:val="正文文本缩进"/>
    <w:basedOn w:val="985"/>
    <w:next w:val="1011"/>
    <w:link w:val="985"/>
    <w:uiPriority w:val="99"/>
    <w:qFormat/>
    <w:pPr>
      <w:ind w:firstLine="645"/>
    </w:pPr>
    <w:rPr>
      <w:rFonts w:ascii="楷体_GB2312" w:hAnsi="Calibri"/>
      <w:sz w:val="32"/>
      <w:szCs w:val="22"/>
    </w:rPr>
  </w:style>
  <w:style w:type="paragraph" w:styleId="1012">
    <w:name w:val="列表 2"/>
    <w:basedOn w:val="985"/>
    <w:next w:val="1012"/>
    <w:link w:val="985"/>
    <w:qFormat/>
    <w:pPr>
      <w:ind w:left="100" w:hanging="200"/>
    </w:pPr>
    <w:rPr>
      <w:rFonts w:eastAsia="宋体"/>
      <w:sz w:val="21"/>
      <w:szCs w:val="21"/>
    </w:rPr>
  </w:style>
  <w:style w:type="paragraph" w:styleId="1013">
    <w:name w:val="文本块"/>
    <w:basedOn w:val="985"/>
    <w:next w:val="1013"/>
    <w:link w:val="985"/>
    <w:qFormat/>
    <w:pPr>
      <w:ind w:left="525" w:right="-1" w:firstLine="525"/>
      <w:spacing w:line="312" w:lineRule="atLeast"/>
    </w:pPr>
    <w:rPr>
      <w:sz w:val="28"/>
      <w:szCs w:val="28"/>
    </w:rPr>
  </w:style>
  <w:style w:type="paragraph" w:styleId="1014">
    <w:name w:val="toc 5"/>
    <w:basedOn w:val="985"/>
    <w:next w:val="985"/>
    <w:link w:val="985"/>
    <w:unhideWhenUsed/>
    <w:qFormat/>
    <w:pPr>
      <w:ind w:left="1134"/>
      <w:spacing w:after="57"/>
    </w:pPr>
  </w:style>
  <w:style w:type="paragraph" w:styleId="1015">
    <w:name w:val="toc 3"/>
    <w:basedOn w:val="985"/>
    <w:next w:val="985"/>
    <w:link w:val="985"/>
    <w:unhideWhenUsed/>
    <w:qFormat/>
    <w:pPr>
      <w:ind w:left="567"/>
      <w:spacing w:after="57"/>
    </w:pPr>
  </w:style>
  <w:style w:type="paragraph" w:styleId="1016">
    <w:name w:val="纯文本"/>
    <w:basedOn w:val="985"/>
    <w:next w:val="1002"/>
    <w:link w:val="985"/>
    <w:qFormat/>
    <w:rPr>
      <w:rFonts w:ascii="宋体"/>
    </w:rPr>
  </w:style>
  <w:style w:type="paragraph" w:styleId="1017">
    <w:name w:val="toc 8"/>
    <w:basedOn w:val="985"/>
    <w:next w:val="985"/>
    <w:link w:val="985"/>
    <w:unhideWhenUsed/>
    <w:qFormat/>
    <w:pPr>
      <w:ind w:left="1984"/>
      <w:spacing w:after="57"/>
    </w:pPr>
  </w:style>
  <w:style w:type="paragraph" w:styleId="1018">
    <w:name w:val="日期"/>
    <w:basedOn w:val="985"/>
    <w:next w:val="985"/>
    <w:link w:val="1019"/>
    <w:qFormat/>
    <w:rPr>
      <w:rFonts w:eastAsia="宋体"/>
      <w:sz w:val="24"/>
      <w:szCs w:val="24"/>
    </w:rPr>
  </w:style>
  <w:style w:type="character" w:styleId="1019">
    <w:name w:val="日期 字符"/>
    <w:next w:val="1019"/>
    <w:link w:val="1018"/>
    <w:qFormat/>
    <w:rPr>
      <w:sz w:val="24"/>
      <w:szCs w:val="24"/>
    </w:rPr>
  </w:style>
  <w:style w:type="paragraph" w:styleId="1020">
    <w:name w:val="正文文本缩进 2"/>
    <w:basedOn w:val="985"/>
    <w:next w:val="1020"/>
    <w:link w:val="1021"/>
    <w:unhideWhenUsed/>
    <w:qFormat/>
    <w:pPr>
      <w:ind w:left="420"/>
      <w:spacing w:after="120" w:line="480" w:lineRule="auto"/>
    </w:pPr>
  </w:style>
  <w:style w:type="character" w:styleId="1021">
    <w:name w:val="正文文本缩进 2 字符"/>
    <w:next w:val="1021"/>
    <w:link w:val="1020"/>
    <w:qFormat/>
    <w:rPr>
      <w:rFonts w:eastAsia="楷体_GB2312"/>
      <w:sz w:val="26"/>
    </w:rPr>
  </w:style>
  <w:style w:type="paragraph" w:styleId="1022">
    <w:name w:val="尾注文本"/>
    <w:basedOn w:val="985"/>
    <w:next w:val="1022"/>
    <w:link w:val="1023"/>
    <w:uiPriority w:val="99"/>
    <w:unhideWhenUsed/>
    <w:qFormat/>
    <w:rPr>
      <w:sz w:val="20"/>
    </w:rPr>
  </w:style>
  <w:style w:type="character" w:styleId="1023">
    <w:name w:val="尾注文本 字符"/>
    <w:next w:val="1023"/>
    <w:link w:val="1022"/>
    <w:uiPriority w:val="99"/>
    <w:qFormat/>
    <w:rPr>
      <w:sz w:val="20"/>
    </w:rPr>
  </w:style>
  <w:style w:type="paragraph" w:styleId="1024">
    <w:name w:val="批注框文本"/>
    <w:basedOn w:val="985"/>
    <w:next w:val="1024"/>
    <w:link w:val="1025"/>
    <w:unhideWhenUsed/>
    <w:qFormat/>
    <w:rPr>
      <w:sz w:val="18"/>
      <w:szCs w:val="18"/>
    </w:rPr>
  </w:style>
  <w:style w:type="character" w:styleId="1025">
    <w:name w:val="批注框文本 字符"/>
    <w:next w:val="1025"/>
    <w:link w:val="1024"/>
    <w:semiHidden/>
    <w:qFormat/>
    <w:rPr>
      <w:rFonts w:eastAsia="楷体_GB2312"/>
      <w:sz w:val="18"/>
      <w:szCs w:val="18"/>
    </w:rPr>
  </w:style>
  <w:style w:type="paragraph" w:styleId="1026">
    <w:name w:val="页脚"/>
    <w:basedOn w:val="985"/>
    <w:next w:val="1026"/>
    <w:link w:val="1027"/>
    <w:uiPriority w:val="99"/>
    <w:unhideWhenUsed/>
    <w:qFormat/>
    <w:pPr>
      <w:jc w:val="left"/>
      <w:tabs>
        <w:tab w:val="center" w:pos="4153" w:leader="none"/>
        <w:tab w:val="right" w:pos="8306" w:leader="none"/>
      </w:tabs>
    </w:pPr>
    <w:rPr>
      <w:sz w:val="18"/>
      <w:szCs w:val="18"/>
    </w:rPr>
  </w:style>
  <w:style w:type="character" w:styleId="1027">
    <w:name w:val="页脚 字符1"/>
    <w:next w:val="1027"/>
    <w:link w:val="1026"/>
    <w:uiPriority w:val="99"/>
    <w:semiHidden/>
    <w:qFormat/>
    <w:rPr>
      <w:rFonts w:eastAsia="楷体_GB2312"/>
      <w:sz w:val="18"/>
      <w:szCs w:val="18"/>
    </w:rPr>
  </w:style>
  <w:style w:type="paragraph" w:styleId="1028">
    <w:name w:val="寄信人地址"/>
    <w:basedOn w:val="1029"/>
    <w:next w:val="1028"/>
    <w:link w:val="985"/>
    <w:uiPriority w:val="99"/>
    <w:unhideWhenUsed/>
    <w:qFormat/>
    <w:rPr>
      <w:rFonts w:ascii="Arial" w:hAnsi="Arial"/>
    </w:rPr>
  </w:style>
  <w:style w:type="paragraph" w:styleId="1029">
    <w:name w:val="Normal_19"/>
    <w:next w:val="1030"/>
    <w:link w:val="985"/>
    <w:qFormat/>
    <w:pPr>
      <w:jc w:val="both"/>
      <w:widowControl w:val="off"/>
    </w:pPr>
    <w:rPr>
      <w:sz w:val="21"/>
      <w:szCs w:val="24"/>
      <w:lang w:val="en-US" w:eastAsia="zh-CN" w:bidi="ar-SA"/>
    </w:rPr>
  </w:style>
  <w:style w:type="paragraph" w:styleId="1030">
    <w:name w:val="正文文本缩进1"/>
    <w:basedOn w:val="985"/>
    <w:next w:val="1028"/>
    <w:link w:val="985"/>
    <w:unhideWhenUsed/>
    <w:qFormat/>
    <w:pPr>
      <w:ind w:firstLine="570"/>
    </w:pPr>
    <w:rPr>
      <w:rFonts w:ascii="宋体" w:eastAsia="宋体"/>
      <w:sz w:val="28"/>
    </w:rPr>
  </w:style>
  <w:style w:type="paragraph" w:styleId="1031">
    <w:name w:val="页眉"/>
    <w:basedOn w:val="985"/>
    <w:next w:val="1031"/>
    <w:link w:val="1032"/>
    <w:unhideWhenUsed/>
    <w:qFormat/>
    <w:pPr>
      <w:jc w:val="center"/>
      <w:tabs>
        <w:tab w:val="center" w:pos="4153" w:leader="none"/>
        <w:tab w:val="right" w:pos="8306" w:leader="none"/>
      </w:tabs>
      <w:pBdr>
        <w:bottom w:val="single" w:color="000000" w:sz="6" w:space="1"/>
      </w:pBdr>
    </w:pPr>
    <w:rPr>
      <w:sz w:val="18"/>
      <w:szCs w:val="18"/>
    </w:rPr>
  </w:style>
  <w:style w:type="character" w:styleId="1032">
    <w:name w:val="页眉 字符1"/>
    <w:next w:val="1032"/>
    <w:link w:val="1031"/>
    <w:uiPriority w:val="99"/>
    <w:semiHidden/>
    <w:qFormat/>
    <w:rPr>
      <w:rFonts w:eastAsia="楷体_GB2312"/>
      <w:sz w:val="18"/>
      <w:szCs w:val="18"/>
    </w:rPr>
  </w:style>
  <w:style w:type="paragraph" w:styleId="1033">
    <w:name w:val="toc 1"/>
    <w:basedOn w:val="985"/>
    <w:next w:val="985"/>
    <w:link w:val="985"/>
    <w:unhideWhenUsed/>
    <w:qFormat/>
    <w:pPr>
      <w:spacing w:after="57"/>
    </w:pPr>
  </w:style>
  <w:style w:type="paragraph" w:styleId="1034">
    <w:name w:val="toc 4"/>
    <w:basedOn w:val="985"/>
    <w:next w:val="985"/>
    <w:link w:val="985"/>
    <w:unhideWhenUsed/>
    <w:qFormat/>
    <w:pPr>
      <w:ind w:left="850"/>
      <w:spacing w:after="57"/>
    </w:pPr>
  </w:style>
  <w:style w:type="paragraph" w:styleId="1035">
    <w:name w:val="副标题"/>
    <w:basedOn w:val="985"/>
    <w:next w:val="985"/>
    <w:link w:val="1036"/>
    <w:uiPriority w:val="11"/>
    <w:qFormat/>
    <w:pPr>
      <w:spacing w:before="200" w:after="200"/>
    </w:pPr>
    <w:rPr>
      <w:sz w:val="24"/>
      <w:szCs w:val="24"/>
    </w:rPr>
  </w:style>
  <w:style w:type="character" w:styleId="1036">
    <w:name w:val="副标题 字符"/>
    <w:next w:val="1036"/>
    <w:link w:val="1035"/>
    <w:uiPriority w:val="11"/>
    <w:qFormat/>
    <w:rPr>
      <w:sz w:val="24"/>
      <w:szCs w:val="24"/>
    </w:rPr>
  </w:style>
  <w:style w:type="paragraph" w:styleId="1037">
    <w:name w:val="列表"/>
    <w:basedOn w:val="985"/>
    <w:next w:val="1037"/>
    <w:link w:val="985"/>
    <w:qFormat/>
    <w:pPr>
      <w:ind w:left="200" w:hanging="200"/>
    </w:pPr>
    <w:rPr>
      <w:rFonts w:eastAsia="宋体"/>
      <w:sz w:val="21"/>
      <w:szCs w:val="21"/>
    </w:rPr>
  </w:style>
  <w:style w:type="paragraph" w:styleId="1038">
    <w:name w:val="脚注文本"/>
    <w:basedOn w:val="985"/>
    <w:next w:val="1038"/>
    <w:link w:val="1039"/>
    <w:uiPriority w:val="99"/>
    <w:unhideWhenUsed/>
    <w:qFormat/>
    <w:pPr>
      <w:spacing w:after="40"/>
    </w:pPr>
    <w:rPr>
      <w:sz w:val="18"/>
    </w:rPr>
  </w:style>
  <w:style w:type="character" w:styleId="1039">
    <w:name w:val="脚注文本 字符"/>
    <w:next w:val="1039"/>
    <w:link w:val="1038"/>
    <w:uiPriority w:val="99"/>
    <w:qFormat/>
    <w:rPr>
      <w:sz w:val="18"/>
    </w:rPr>
  </w:style>
  <w:style w:type="paragraph" w:styleId="1040">
    <w:name w:val="toc 6"/>
    <w:basedOn w:val="985"/>
    <w:next w:val="985"/>
    <w:link w:val="985"/>
    <w:unhideWhenUsed/>
    <w:qFormat/>
    <w:pPr>
      <w:ind w:left="1417"/>
      <w:spacing w:after="57"/>
    </w:pPr>
  </w:style>
  <w:style w:type="paragraph" w:styleId="1041">
    <w:name w:val="正文文本缩进 3"/>
    <w:basedOn w:val="985"/>
    <w:next w:val="1041"/>
    <w:link w:val="1042"/>
    <w:qFormat/>
    <w:pPr>
      <w:ind w:left="645" w:firstLine="645"/>
    </w:pPr>
    <w:rPr>
      <w:rFonts w:ascii="Arial" w:hAnsi="Arial" w:eastAsia="仿宋_GB2312"/>
      <w:color w:val="ffff00"/>
      <w:sz w:val="32"/>
      <w:szCs w:val="32"/>
    </w:rPr>
  </w:style>
  <w:style w:type="character" w:styleId="1042">
    <w:name w:val="正文文本缩进 3 字符"/>
    <w:next w:val="1042"/>
    <w:link w:val="1041"/>
    <w:qFormat/>
    <w:rPr>
      <w:rFonts w:ascii="Arial" w:hAnsi="Arial" w:eastAsia="仿宋_GB2312"/>
      <w:color w:val="ffff00"/>
      <w:sz w:val="32"/>
      <w:szCs w:val="32"/>
    </w:rPr>
  </w:style>
  <w:style w:type="paragraph" w:styleId="1043">
    <w:name w:val="图表目录"/>
    <w:basedOn w:val="985"/>
    <w:next w:val="985"/>
    <w:link w:val="985"/>
    <w:unhideWhenUsed/>
    <w:qFormat/>
  </w:style>
  <w:style w:type="paragraph" w:styleId="1044">
    <w:name w:val="toc 2"/>
    <w:basedOn w:val="985"/>
    <w:next w:val="985"/>
    <w:link w:val="985"/>
    <w:unhideWhenUsed/>
    <w:qFormat/>
    <w:pPr>
      <w:ind w:left="283"/>
      <w:spacing w:after="57"/>
    </w:pPr>
  </w:style>
  <w:style w:type="paragraph" w:styleId="1045">
    <w:name w:val="toc 9"/>
    <w:basedOn w:val="985"/>
    <w:next w:val="985"/>
    <w:link w:val="985"/>
    <w:unhideWhenUsed/>
    <w:qFormat/>
    <w:pPr>
      <w:ind w:left="2268"/>
      <w:spacing w:after="57"/>
    </w:pPr>
  </w:style>
  <w:style w:type="paragraph" w:styleId="1046">
    <w:name w:val="正文文本 2"/>
    <w:basedOn w:val="985"/>
    <w:next w:val="1046"/>
    <w:link w:val="1047"/>
    <w:qFormat/>
    <w:pPr>
      <w:jc w:val="center"/>
      <w:widowControl/>
    </w:pPr>
    <w:rPr>
      <w:rFonts w:ascii="楷体_GB2312"/>
      <w:sz w:val="28"/>
      <w:szCs w:val="28"/>
    </w:rPr>
  </w:style>
  <w:style w:type="character" w:styleId="1047">
    <w:name w:val="正文文本 2 字符"/>
    <w:next w:val="1047"/>
    <w:link w:val="1046"/>
    <w:qFormat/>
    <w:rPr>
      <w:rFonts w:ascii="楷体_GB2312" w:eastAsia="楷体_GB2312"/>
      <w:sz w:val="28"/>
      <w:szCs w:val="28"/>
    </w:rPr>
  </w:style>
  <w:style w:type="paragraph" w:styleId="1048">
    <w:name w:val="HTML 预设格式"/>
    <w:basedOn w:val="985"/>
    <w:next w:val="1048"/>
    <w:link w:val="985"/>
    <w:unhideWhenUsed/>
    <w:qFormat/>
    <w:rPr>
      <w:rFonts w:ascii="Courier New" w:hAnsi="Courier New" w:cs="Courier New"/>
      <w:sz w:val="20"/>
    </w:rPr>
  </w:style>
  <w:style w:type="paragraph" w:styleId="1049">
    <w:name w:val="普通(网站)"/>
    <w:basedOn w:val="985"/>
    <w:next w:val="1049"/>
    <w:link w:val="985"/>
    <w:uiPriority w:val="99"/>
    <w:qFormat/>
    <w:pPr>
      <w:jc w:val="left"/>
      <w:spacing w:before="100" w:beforeAutospacing="1" w:after="100" w:afterAutospacing="1"/>
      <w:widowControl/>
    </w:pPr>
    <w:rPr>
      <w:rFonts w:ascii="宋体" w:hAnsi="宋体"/>
      <w:color w:val="000000"/>
      <w:sz w:val="24"/>
      <w:szCs w:val="24"/>
    </w:rPr>
  </w:style>
  <w:style w:type="paragraph" w:styleId="1050">
    <w:name w:val="索引 1"/>
    <w:basedOn w:val="985"/>
    <w:next w:val="985"/>
    <w:link w:val="985"/>
    <w:semiHidden/>
    <w:qFormat/>
    <w:pPr>
      <w:spacing w:line="240" w:lineRule="atLeast"/>
    </w:pPr>
    <w:rPr>
      <w:rFonts w:eastAsia="宋体"/>
      <w:b/>
      <w:bCs/>
      <w:sz w:val="21"/>
      <w:szCs w:val="21"/>
    </w:rPr>
  </w:style>
  <w:style w:type="paragraph" w:styleId="1051">
    <w:name w:val="标题"/>
    <w:basedOn w:val="985"/>
    <w:next w:val="985"/>
    <w:link w:val="1052"/>
    <w:uiPriority w:val="10"/>
    <w:qFormat/>
    <w:pPr>
      <w:contextualSpacing/>
      <w:spacing w:before="300" w:after="200"/>
    </w:pPr>
    <w:rPr>
      <w:sz w:val="48"/>
      <w:szCs w:val="48"/>
    </w:rPr>
  </w:style>
  <w:style w:type="character" w:styleId="1052">
    <w:name w:val="标题 字符"/>
    <w:next w:val="1052"/>
    <w:link w:val="1051"/>
    <w:uiPriority w:val="10"/>
    <w:qFormat/>
    <w:rPr>
      <w:sz w:val="48"/>
      <w:szCs w:val="48"/>
    </w:rPr>
  </w:style>
  <w:style w:type="paragraph" w:styleId="1053">
    <w:name w:val="批注主题"/>
    <w:basedOn w:val="1006"/>
    <w:next w:val="1006"/>
    <w:link w:val="1054"/>
    <w:semiHidden/>
    <w:qFormat/>
    <w:rPr>
      <w:b/>
      <w:bCs/>
      <w:szCs w:val="21"/>
    </w:rPr>
  </w:style>
  <w:style w:type="character" w:styleId="1054">
    <w:name w:val="批注主题 字符1"/>
    <w:next w:val="1054"/>
    <w:link w:val="1053"/>
    <w:semiHidden/>
    <w:qFormat/>
    <w:rPr>
      <w:rFonts w:ascii="Calibri" w:hAnsi="Calibri"/>
      <w:b/>
      <w:bCs/>
      <w:sz w:val="21"/>
      <w:szCs w:val="21"/>
    </w:rPr>
  </w:style>
  <w:style w:type="paragraph" w:styleId="1055">
    <w:name w:val="正文文本首行缩进"/>
    <w:basedOn w:val="1010"/>
    <w:next w:val="1056"/>
    <w:link w:val="985"/>
    <w:qFormat/>
    <w:pPr>
      <w:ind w:firstLine="420"/>
    </w:pPr>
  </w:style>
  <w:style w:type="paragraph" w:styleId="1056">
    <w:name w:val="正文文本首行缩进 2"/>
    <w:basedOn w:val="1011"/>
    <w:next w:val="1056"/>
    <w:link w:val="985"/>
    <w:unhideWhenUsed/>
    <w:qFormat/>
    <w:pPr>
      <w:ind w:firstLine="200"/>
    </w:pPr>
  </w:style>
  <w:style w:type="table" w:styleId="1057">
    <w:name w:val="网格型"/>
    <w:basedOn w:val="996"/>
    <w:next w:val="1057"/>
    <w:link w:val="985"/>
    <w:uiPriority w:val="59"/>
    <w:qFormat/>
    <w:pPr>
      <w:jc w:val="both"/>
      <w:widowControl w:val="off"/>
    </w:pPr>
    <w:tblPr/>
  </w:style>
  <w:style w:type="character" w:styleId="1058">
    <w:name w:val="要点"/>
    <w:next w:val="1058"/>
    <w:link w:val="985"/>
    <w:qFormat/>
    <w:rPr>
      <w:b/>
      <w:bCs/>
    </w:rPr>
  </w:style>
  <w:style w:type="character" w:styleId="1059">
    <w:name w:val="尾注引用"/>
    <w:next w:val="1059"/>
    <w:link w:val="985"/>
    <w:uiPriority w:val="99"/>
    <w:unhideWhenUsed/>
    <w:qFormat/>
    <w:rPr>
      <w:vertAlign w:val="superscript"/>
    </w:rPr>
  </w:style>
  <w:style w:type="character" w:styleId="1060">
    <w:name w:val="页码"/>
    <w:next w:val="1060"/>
    <w:link w:val="985"/>
    <w:qFormat/>
  </w:style>
  <w:style w:type="character" w:styleId="1061">
    <w:name w:val="访问过的超链接"/>
    <w:next w:val="1061"/>
    <w:link w:val="985"/>
    <w:qFormat/>
    <w:rPr>
      <w:color w:val="800080"/>
      <w:u w:val="single"/>
    </w:rPr>
  </w:style>
  <w:style w:type="character" w:styleId="1062">
    <w:name w:val="强调"/>
    <w:next w:val="1062"/>
    <w:link w:val="985"/>
    <w:qFormat/>
    <w:rPr>
      <w:rFonts w:ascii="Times New Roman" w:hAnsi="Times New Roman" w:eastAsia="宋体" w:cs="Times New Roman"/>
      <w:i/>
    </w:rPr>
  </w:style>
  <w:style w:type="character" w:styleId="1063">
    <w:name w:val="超链接"/>
    <w:next w:val="1063"/>
    <w:link w:val="985"/>
    <w:unhideWhenUsed/>
    <w:qFormat/>
    <w:rPr>
      <w:color w:val="0563c1"/>
      <w:u w:val="single"/>
    </w:rPr>
  </w:style>
  <w:style w:type="character" w:styleId="1064">
    <w:name w:val="批注引用"/>
    <w:next w:val="1064"/>
    <w:link w:val="985"/>
    <w:unhideWhenUsed/>
    <w:qFormat/>
    <w:rPr>
      <w:sz w:val="21"/>
      <w:szCs w:val="21"/>
    </w:rPr>
  </w:style>
  <w:style w:type="character" w:styleId="1065">
    <w:name w:val="脚注引用"/>
    <w:next w:val="1065"/>
    <w:link w:val="985"/>
    <w:uiPriority w:val="99"/>
    <w:unhideWhenUsed/>
    <w:qFormat/>
    <w:rPr>
      <w:vertAlign w:val="superscript"/>
    </w:rPr>
  </w:style>
  <w:style w:type="paragraph" w:styleId="1066">
    <w:name w:val="_Style 1"/>
    <w:basedOn w:val="985"/>
    <w:next w:val="1066"/>
    <w:link w:val="985"/>
    <w:uiPriority w:val="34"/>
    <w:qFormat/>
    <w:pPr>
      <w:ind w:firstLine="420"/>
    </w:pPr>
    <w:rPr>
      <w:rFonts w:ascii="Calibri" w:hAnsi="Calibri" w:eastAsia="宋体"/>
      <w:sz w:val="21"/>
      <w:szCs w:val="22"/>
    </w:rPr>
  </w:style>
  <w:style w:type="table" w:styleId="1067">
    <w:name w:val="Plain Table 1"/>
    <w:basedOn w:val="996"/>
    <w:next w:val="1067"/>
    <w:link w:val="985"/>
    <w:uiPriority w:val="59"/>
    <w:qFormat/>
    <w:pPr>
      <w:spacing w:after="0" w:line="240" w:lineRule="auto"/>
    </w:pPr>
    <w:tblPr/>
  </w:style>
  <w:style w:type="table" w:styleId="1068">
    <w:name w:val="Plain Table 2"/>
    <w:basedOn w:val="996"/>
    <w:next w:val="1068"/>
    <w:link w:val="985"/>
    <w:uiPriority w:val="59"/>
    <w:qFormat/>
    <w:pPr>
      <w:spacing w:after="0" w:line="240" w:lineRule="auto"/>
    </w:pPr>
    <w:tblPr/>
  </w:style>
  <w:style w:type="table" w:styleId="1069">
    <w:name w:val="Plain Table 3"/>
    <w:basedOn w:val="996"/>
    <w:next w:val="1069"/>
    <w:link w:val="985"/>
    <w:uiPriority w:val="99"/>
    <w:qFormat/>
    <w:pPr>
      <w:spacing w:after="0" w:line="240" w:lineRule="auto"/>
    </w:pPr>
    <w:tblPr/>
  </w:style>
  <w:style w:type="table" w:styleId="1070">
    <w:name w:val="Plain Table 4"/>
    <w:basedOn w:val="996"/>
    <w:next w:val="1070"/>
    <w:link w:val="985"/>
    <w:uiPriority w:val="99"/>
    <w:qFormat/>
    <w:pPr>
      <w:spacing w:after="0" w:line="240" w:lineRule="auto"/>
    </w:pPr>
    <w:tblPr/>
  </w:style>
  <w:style w:type="table" w:styleId="1071">
    <w:name w:val="Plain Table 5"/>
    <w:basedOn w:val="996"/>
    <w:next w:val="1071"/>
    <w:link w:val="985"/>
    <w:uiPriority w:val="99"/>
    <w:qFormat/>
    <w:pPr>
      <w:spacing w:after="0" w:line="240" w:lineRule="auto"/>
    </w:pPr>
    <w:tblPr/>
  </w:style>
  <w:style w:type="table" w:styleId="1072">
    <w:name w:val="Grid Table 1 Light"/>
    <w:basedOn w:val="996"/>
    <w:next w:val="1072"/>
    <w:link w:val="985"/>
    <w:uiPriority w:val="99"/>
    <w:qFormat/>
    <w:pPr>
      <w:spacing w:after="0" w:line="240" w:lineRule="auto"/>
    </w:pPr>
    <w:tblPr/>
  </w:style>
  <w:style w:type="table" w:styleId="1073">
    <w:name w:val="Grid Table 2"/>
    <w:basedOn w:val="996"/>
    <w:next w:val="1073"/>
    <w:link w:val="985"/>
    <w:uiPriority w:val="99"/>
    <w:qFormat/>
    <w:pPr>
      <w:spacing w:after="0" w:line="240" w:lineRule="auto"/>
    </w:pPr>
    <w:tblPr/>
  </w:style>
  <w:style w:type="table" w:styleId="1074">
    <w:name w:val="Grid Table 3"/>
    <w:basedOn w:val="996"/>
    <w:next w:val="1074"/>
    <w:link w:val="985"/>
    <w:uiPriority w:val="99"/>
    <w:qFormat/>
    <w:pPr>
      <w:spacing w:after="0" w:line="240" w:lineRule="auto"/>
    </w:pPr>
    <w:tblPr/>
  </w:style>
  <w:style w:type="table" w:styleId="1075">
    <w:name w:val="Grid Table 4"/>
    <w:basedOn w:val="996"/>
    <w:next w:val="1075"/>
    <w:link w:val="985"/>
    <w:uiPriority w:val="59"/>
    <w:qFormat/>
    <w:pPr>
      <w:spacing w:after="0" w:line="240" w:lineRule="auto"/>
    </w:pPr>
    <w:tblPr/>
  </w:style>
  <w:style w:type="table" w:styleId="1076">
    <w:name w:val="Grid Table 5 Dark"/>
    <w:basedOn w:val="996"/>
    <w:next w:val="1076"/>
    <w:link w:val="985"/>
    <w:uiPriority w:val="99"/>
    <w:qFormat/>
    <w:pPr>
      <w:spacing w:after="0" w:line="240" w:lineRule="auto"/>
    </w:pPr>
    <w:tblPr/>
  </w:style>
  <w:style w:type="table" w:styleId="1077">
    <w:name w:val="Grid Table 6 Colorful"/>
    <w:basedOn w:val="996"/>
    <w:next w:val="1077"/>
    <w:link w:val="985"/>
    <w:uiPriority w:val="99"/>
    <w:qFormat/>
    <w:pPr>
      <w:spacing w:after="0" w:line="240" w:lineRule="auto"/>
    </w:pPr>
    <w:tblPr/>
  </w:style>
  <w:style w:type="table" w:styleId="1078">
    <w:name w:val="Grid Table 7 Colorful"/>
    <w:basedOn w:val="996"/>
    <w:next w:val="1078"/>
    <w:link w:val="985"/>
    <w:uiPriority w:val="99"/>
    <w:qFormat/>
    <w:pPr>
      <w:spacing w:after="0" w:line="240" w:lineRule="auto"/>
    </w:pPr>
    <w:tblPr/>
  </w:style>
  <w:style w:type="table" w:styleId="1079">
    <w:name w:val="List Table 1 Light"/>
    <w:basedOn w:val="996"/>
    <w:next w:val="1079"/>
    <w:link w:val="985"/>
    <w:uiPriority w:val="99"/>
    <w:qFormat/>
    <w:pPr>
      <w:spacing w:after="0" w:line="240" w:lineRule="auto"/>
    </w:pPr>
    <w:tblPr/>
  </w:style>
  <w:style w:type="table" w:styleId="1080">
    <w:name w:val="List Table 2"/>
    <w:basedOn w:val="996"/>
    <w:next w:val="1080"/>
    <w:link w:val="985"/>
    <w:uiPriority w:val="99"/>
    <w:qFormat/>
    <w:pPr>
      <w:spacing w:after="0" w:line="240" w:lineRule="auto"/>
    </w:pPr>
    <w:tblPr/>
  </w:style>
  <w:style w:type="table" w:styleId="1081">
    <w:name w:val="List Table 3"/>
    <w:basedOn w:val="996"/>
    <w:next w:val="1081"/>
    <w:link w:val="985"/>
    <w:uiPriority w:val="99"/>
    <w:qFormat/>
    <w:pPr>
      <w:spacing w:after="0" w:line="240" w:lineRule="auto"/>
    </w:pPr>
    <w:tblPr/>
  </w:style>
  <w:style w:type="table" w:styleId="1082">
    <w:name w:val="List Table 4"/>
    <w:basedOn w:val="996"/>
    <w:next w:val="1082"/>
    <w:link w:val="985"/>
    <w:uiPriority w:val="99"/>
    <w:qFormat/>
    <w:pPr>
      <w:spacing w:after="0" w:line="240" w:lineRule="auto"/>
    </w:pPr>
    <w:tblPr/>
  </w:style>
  <w:style w:type="table" w:styleId="1083">
    <w:name w:val="List Table 5 Dark"/>
    <w:basedOn w:val="996"/>
    <w:next w:val="1083"/>
    <w:link w:val="985"/>
    <w:uiPriority w:val="99"/>
    <w:qFormat/>
    <w:pPr>
      <w:spacing w:after="0" w:line="240" w:lineRule="auto"/>
    </w:pPr>
    <w:tblPr/>
  </w:style>
  <w:style w:type="table" w:styleId="1084">
    <w:name w:val="List Table 6 Colorful"/>
    <w:basedOn w:val="996"/>
    <w:next w:val="1084"/>
    <w:link w:val="985"/>
    <w:uiPriority w:val="99"/>
    <w:qFormat/>
    <w:pPr>
      <w:spacing w:after="0" w:line="240" w:lineRule="auto"/>
    </w:pPr>
    <w:tblPr/>
  </w:style>
  <w:style w:type="table" w:styleId="1085">
    <w:name w:val="List Table 7 Colorful"/>
    <w:basedOn w:val="996"/>
    <w:next w:val="1085"/>
    <w:link w:val="985"/>
    <w:uiPriority w:val="99"/>
    <w:qFormat/>
    <w:pPr>
      <w:spacing w:after="0" w:line="240" w:lineRule="auto"/>
    </w:pPr>
    <w:tblPr/>
  </w:style>
  <w:style w:type="paragraph" w:styleId="1086">
    <w:name w:val="TOC Heading"/>
    <w:next w:val="1086"/>
    <w:link w:val="985"/>
    <w:uiPriority w:val="39"/>
    <w:unhideWhenUsed/>
    <w:qFormat/>
    <w:rPr>
      <w:lang w:val="en-US" w:eastAsia="zh-CN" w:bidi="ar-SA"/>
    </w:rPr>
  </w:style>
  <w:style w:type="character" w:styleId="1087">
    <w:name w:val="Heading 1 Char"/>
    <w:next w:val="1087"/>
    <w:link w:val="985"/>
    <w:uiPriority w:val="9"/>
    <w:qFormat/>
    <w:rPr>
      <w:rFonts w:ascii="Arial" w:hAnsi="Arial" w:eastAsia="Arial" w:cs="Arial"/>
      <w:sz w:val="40"/>
      <w:szCs w:val="40"/>
    </w:rPr>
  </w:style>
  <w:style w:type="character" w:styleId="1088">
    <w:name w:val="Heading 2 Char"/>
    <w:next w:val="1088"/>
    <w:link w:val="985"/>
    <w:uiPriority w:val="9"/>
    <w:qFormat/>
    <w:rPr>
      <w:rFonts w:ascii="Arial" w:hAnsi="Arial" w:eastAsia="Arial" w:cs="Arial"/>
      <w:sz w:val="34"/>
    </w:rPr>
  </w:style>
  <w:style w:type="character" w:styleId="1089">
    <w:name w:val="Heading 3 Char"/>
    <w:next w:val="1089"/>
    <w:link w:val="985"/>
    <w:uiPriority w:val="9"/>
    <w:qFormat/>
    <w:rPr>
      <w:rFonts w:ascii="Arial" w:hAnsi="Arial" w:eastAsia="Arial" w:cs="Arial"/>
      <w:sz w:val="30"/>
      <w:szCs w:val="30"/>
    </w:rPr>
  </w:style>
  <w:style w:type="character" w:styleId="1090">
    <w:name w:val="Heading 4 Char"/>
    <w:next w:val="1090"/>
    <w:link w:val="985"/>
    <w:uiPriority w:val="9"/>
    <w:qFormat/>
    <w:rPr>
      <w:rFonts w:ascii="Arial" w:hAnsi="Arial" w:eastAsia="Arial" w:cs="Arial"/>
      <w:b/>
      <w:bCs/>
      <w:sz w:val="26"/>
      <w:szCs w:val="26"/>
    </w:rPr>
  </w:style>
  <w:style w:type="character" w:styleId="1091">
    <w:name w:val="Heading 5 Char"/>
    <w:next w:val="1091"/>
    <w:link w:val="985"/>
    <w:uiPriority w:val="9"/>
    <w:qFormat/>
    <w:rPr>
      <w:rFonts w:ascii="Arial" w:hAnsi="Arial" w:eastAsia="Arial" w:cs="Arial"/>
      <w:b/>
      <w:bCs/>
      <w:sz w:val="24"/>
      <w:szCs w:val="24"/>
    </w:rPr>
  </w:style>
  <w:style w:type="character" w:styleId="1092">
    <w:name w:val="Heading 6 Char"/>
    <w:next w:val="1092"/>
    <w:link w:val="985"/>
    <w:uiPriority w:val="9"/>
    <w:qFormat/>
    <w:rPr>
      <w:rFonts w:ascii="Arial" w:hAnsi="Arial" w:eastAsia="Arial" w:cs="Arial"/>
      <w:b/>
      <w:bCs/>
      <w:sz w:val="22"/>
      <w:szCs w:val="22"/>
    </w:rPr>
  </w:style>
  <w:style w:type="character" w:styleId="1093">
    <w:name w:val="Heading 7 Char"/>
    <w:next w:val="1093"/>
    <w:link w:val="985"/>
    <w:uiPriority w:val="9"/>
    <w:qFormat/>
    <w:rPr>
      <w:rFonts w:ascii="Arial" w:hAnsi="Arial" w:eastAsia="Arial" w:cs="Arial"/>
      <w:b/>
      <w:bCs/>
      <w:i/>
      <w:iCs/>
      <w:sz w:val="22"/>
      <w:szCs w:val="22"/>
    </w:rPr>
  </w:style>
  <w:style w:type="character" w:styleId="1094">
    <w:name w:val="Heading 8 Char"/>
    <w:next w:val="1094"/>
    <w:link w:val="985"/>
    <w:uiPriority w:val="9"/>
    <w:qFormat/>
    <w:rPr>
      <w:rFonts w:ascii="Arial" w:hAnsi="Arial" w:eastAsia="Arial" w:cs="Arial"/>
      <w:i/>
      <w:iCs/>
      <w:sz w:val="22"/>
      <w:szCs w:val="22"/>
    </w:rPr>
  </w:style>
  <w:style w:type="character" w:styleId="1095">
    <w:name w:val="Heading 9 Char"/>
    <w:next w:val="1095"/>
    <w:link w:val="985"/>
    <w:uiPriority w:val="9"/>
    <w:qFormat/>
    <w:rPr>
      <w:rFonts w:ascii="Arial" w:hAnsi="Arial" w:eastAsia="Arial" w:cs="Arial"/>
      <w:i/>
      <w:iCs/>
      <w:sz w:val="21"/>
      <w:szCs w:val="21"/>
    </w:rPr>
  </w:style>
  <w:style w:type="character" w:styleId="1096">
    <w:name w:val="Title Char"/>
    <w:next w:val="1096"/>
    <w:link w:val="985"/>
    <w:uiPriority w:val="10"/>
    <w:qFormat/>
    <w:rPr>
      <w:sz w:val="48"/>
      <w:szCs w:val="48"/>
    </w:rPr>
  </w:style>
  <w:style w:type="character" w:styleId="1097">
    <w:name w:val="Subtitle Char"/>
    <w:next w:val="1097"/>
    <w:link w:val="985"/>
    <w:uiPriority w:val="11"/>
    <w:qFormat/>
    <w:rPr>
      <w:sz w:val="24"/>
      <w:szCs w:val="24"/>
    </w:rPr>
  </w:style>
  <w:style w:type="character" w:styleId="1098">
    <w:name w:val="Quote Char"/>
    <w:next w:val="1098"/>
    <w:link w:val="985"/>
    <w:uiPriority w:val="29"/>
    <w:qFormat/>
    <w:rPr>
      <w:i/>
    </w:rPr>
  </w:style>
  <w:style w:type="character" w:styleId="1099">
    <w:name w:val="Intense Quote Char"/>
    <w:next w:val="1099"/>
    <w:link w:val="985"/>
    <w:uiPriority w:val="30"/>
    <w:qFormat/>
    <w:rPr>
      <w:i/>
    </w:rPr>
  </w:style>
  <w:style w:type="character" w:styleId="1100">
    <w:name w:val="Caption Char"/>
    <w:next w:val="1100"/>
    <w:link w:val="985"/>
    <w:uiPriority w:val="99"/>
    <w:qFormat/>
  </w:style>
  <w:style w:type="table" w:styleId="1101">
    <w:name w:val="无格式表格 11"/>
    <w:basedOn w:val="996"/>
    <w:next w:val="1101"/>
    <w:link w:val="985"/>
    <w:uiPriority w:val="59"/>
    <w:qFormat/>
    <w:tblPr/>
  </w:style>
  <w:style w:type="table" w:styleId="1102">
    <w:name w:val="无格式表格 21"/>
    <w:basedOn w:val="996"/>
    <w:next w:val="1102"/>
    <w:link w:val="985"/>
    <w:uiPriority w:val="59"/>
    <w:qFormat/>
    <w:tblPr/>
  </w:style>
  <w:style w:type="table" w:styleId="1103">
    <w:name w:val="无格式表格 31"/>
    <w:basedOn w:val="996"/>
    <w:next w:val="1103"/>
    <w:link w:val="985"/>
    <w:uiPriority w:val="99"/>
    <w:qFormat/>
    <w:tblPr/>
  </w:style>
  <w:style w:type="table" w:styleId="1104">
    <w:name w:val="无格式表格 41"/>
    <w:basedOn w:val="996"/>
    <w:next w:val="1104"/>
    <w:link w:val="985"/>
    <w:uiPriority w:val="99"/>
    <w:qFormat/>
    <w:tblPr/>
  </w:style>
  <w:style w:type="table" w:styleId="1105">
    <w:name w:val="无格式表格 51"/>
    <w:basedOn w:val="996"/>
    <w:next w:val="1105"/>
    <w:link w:val="985"/>
    <w:uiPriority w:val="99"/>
    <w:qFormat/>
    <w:tblPr/>
  </w:style>
  <w:style w:type="table" w:styleId="1106">
    <w:name w:val="网格表 1 浅色1"/>
    <w:basedOn w:val="996"/>
    <w:next w:val="1106"/>
    <w:link w:val="985"/>
    <w:uiPriority w:val="99"/>
    <w:qFormat/>
    <w:tblPr/>
  </w:style>
  <w:style w:type="table" w:styleId="1107">
    <w:name w:val="网格表 21"/>
    <w:basedOn w:val="996"/>
    <w:next w:val="1107"/>
    <w:link w:val="985"/>
    <w:uiPriority w:val="99"/>
    <w:qFormat/>
    <w:tblPr/>
  </w:style>
  <w:style w:type="table" w:styleId="1108">
    <w:name w:val="网格表 31"/>
    <w:basedOn w:val="996"/>
    <w:next w:val="1108"/>
    <w:link w:val="985"/>
    <w:uiPriority w:val="99"/>
    <w:qFormat/>
    <w:tblPr/>
  </w:style>
  <w:style w:type="table" w:styleId="1109">
    <w:name w:val="网格表 41"/>
    <w:basedOn w:val="996"/>
    <w:next w:val="1109"/>
    <w:link w:val="985"/>
    <w:uiPriority w:val="59"/>
    <w:qFormat/>
    <w:tblPr/>
  </w:style>
  <w:style w:type="table" w:styleId="1110">
    <w:name w:val="网格表 5 深色1"/>
    <w:basedOn w:val="996"/>
    <w:next w:val="1110"/>
    <w:link w:val="985"/>
    <w:uiPriority w:val="99"/>
    <w:qFormat/>
    <w:tblPr/>
  </w:style>
  <w:style w:type="table" w:styleId="1111">
    <w:name w:val="网格表 6 彩色1"/>
    <w:basedOn w:val="996"/>
    <w:next w:val="1111"/>
    <w:link w:val="985"/>
    <w:uiPriority w:val="99"/>
    <w:qFormat/>
    <w:tblPr/>
  </w:style>
  <w:style w:type="table" w:styleId="1112">
    <w:name w:val="网格表 7 彩色1"/>
    <w:basedOn w:val="996"/>
    <w:next w:val="1112"/>
    <w:link w:val="985"/>
    <w:uiPriority w:val="99"/>
    <w:qFormat/>
    <w:tblPr/>
  </w:style>
  <w:style w:type="table" w:styleId="1113">
    <w:name w:val="清单表 1 浅色1"/>
    <w:basedOn w:val="996"/>
    <w:next w:val="1113"/>
    <w:link w:val="985"/>
    <w:uiPriority w:val="99"/>
    <w:qFormat/>
    <w:tblPr/>
  </w:style>
  <w:style w:type="table" w:styleId="1114">
    <w:name w:val="清单表 21"/>
    <w:basedOn w:val="996"/>
    <w:next w:val="1114"/>
    <w:link w:val="985"/>
    <w:uiPriority w:val="99"/>
    <w:qFormat/>
    <w:tblPr/>
  </w:style>
  <w:style w:type="table" w:styleId="1115">
    <w:name w:val="清单表 31"/>
    <w:basedOn w:val="996"/>
    <w:next w:val="1115"/>
    <w:link w:val="985"/>
    <w:uiPriority w:val="99"/>
    <w:qFormat/>
    <w:tblPr/>
  </w:style>
  <w:style w:type="table" w:styleId="1116">
    <w:name w:val="清单表 41"/>
    <w:basedOn w:val="996"/>
    <w:next w:val="1116"/>
    <w:link w:val="985"/>
    <w:uiPriority w:val="99"/>
    <w:qFormat/>
    <w:tblPr/>
  </w:style>
  <w:style w:type="table" w:styleId="1117">
    <w:name w:val="清单表 5 深色1"/>
    <w:basedOn w:val="996"/>
    <w:next w:val="1117"/>
    <w:link w:val="985"/>
    <w:uiPriority w:val="99"/>
    <w:qFormat/>
    <w:tblPr/>
  </w:style>
  <w:style w:type="table" w:styleId="1118">
    <w:name w:val="清单表 6 彩色1"/>
    <w:basedOn w:val="996"/>
    <w:next w:val="1118"/>
    <w:link w:val="985"/>
    <w:uiPriority w:val="99"/>
    <w:qFormat/>
    <w:tblPr/>
  </w:style>
  <w:style w:type="table" w:styleId="1119">
    <w:name w:val="清单表 7 彩色1"/>
    <w:basedOn w:val="996"/>
    <w:next w:val="1119"/>
    <w:link w:val="985"/>
    <w:uiPriority w:val="99"/>
    <w:qFormat/>
    <w:tblPr/>
  </w:style>
  <w:style w:type="character" w:styleId="1120">
    <w:name w:val="Footnote Text Char"/>
    <w:next w:val="1120"/>
    <w:link w:val="985"/>
    <w:uiPriority w:val="99"/>
    <w:qFormat/>
    <w:rPr>
      <w:sz w:val="18"/>
    </w:rPr>
  </w:style>
  <w:style w:type="character" w:styleId="1121">
    <w:name w:val="Endnote Text Char"/>
    <w:next w:val="1121"/>
    <w:link w:val="985"/>
    <w:uiPriority w:val="99"/>
    <w:qFormat/>
    <w:rPr>
      <w:sz w:val="20"/>
    </w:rPr>
  </w:style>
  <w:style w:type="paragraph" w:styleId="1122">
    <w:name w:val="TOC 标题1"/>
    <w:next w:val="1122"/>
    <w:link w:val="985"/>
    <w:uiPriority w:val="39"/>
    <w:unhideWhenUsed/>
    <w:qFormat/>
    <w:rPr>
      <w:lang w:val="en-US" w:eastAsia="zh-CN" w:bidi="ar-SA"/>
    </w:rPr>
  </w:style>
  <w:style w:type="paragraph" w:styleId="1123">
    <w:name w:val="标题 11"/>
    <w:basedOn w:val="985"/>
    <w:next w:val="985"/>
    <w:link w:val="1124"/>
    <w:qFormat/>
    <w:pPr>
      <w:jc w:val="center"/>
      <w:keepLines/>
      <w:keepNext/>
      <w:spacing w:line="360" w:lineRule="auto"/>
      <w:outlineLvl w:val="0"/>
    </w:pPr>
    <w:rPr>
      <w:rFonts w:eastAsia="宋体"/>
      <w:b/>
      <w:sz w:val="32"/>
    </w:rPr>
  </w:style>
  <w:style w:type="character" w:styleId="1124">
    <w:name w:val="标题 1 字符"/>
    <w:next w:val="1124"/>
    <w:link w:val="1123"/>
    <w:qFormat/>
    <w:rPr>
      <w:rFonts w:ascii="Arial" w:hAnsi="Arial" w:eastAsia="Arial" w:cs="Arial"/>
      <w:sz w:val="40"/>
      <w:szCs w:val="40"/>
    </w:rPr>
  </w:style>
  <w:style w:type="paragraph" w:styleId="1125">
    <w:name w:val="标题 21"/>
    <w:basedOn w:val="985"/>
    <w:next w:val="985"/>
    <w:link w:val="1126"/>
    <w:uiPriority w:val="9"/>
    <w:unhideWhenUsed/>
    <w:qFormat/>
    <w:pPr>
      <w:keepLines/>
      <w:keepNext/>
      <w:spacing w:before="360" w:after="200"/>
      <w:outlineLvl w:val="1"/>
    </w:pPr>
    <w:rPr>
      <w:rFonts w:ascii="Arial" w:hAnsi="Arial" w:eastAsia="Arial" w:cs="Arial"/>
      <w:sz w:val="34"/>
    </w:rPr>
  </w:style>
  <w:style w:type="character" w:styleId="1126">
    <w:name w:val="标题 2 字符"/>
    <w:next w:val="1126"/>
    <w:link w:val="1125"/>
    <w:qFormat/>
    <w:rPr>
      <w:rFonts w:ascii="Arial" w:hAnsi="Arial" w:eastAsia="Arial" w:cs="Arial"/>
      <w:sz w:val="34"/>
    </w:rPr>
  </w:style>
  <w:style w:type="paragraph" w:styleId="1127">
    <w:name w:val="标题 31"/>
    <w:basedOn w:val="985"/>
    <w:next w:val="985"/>
    <w:link w:val="1128"/>
    <w:uiPriority w:val="9"/>
    <w:unhideWhenUsed/>
    <w:qFormat/>
    <w:pPr>
      <w:keepLines/>
      <w:keepNext/>
      <w:spacing w:before="320" w:after="200"/>
      <w:outlineLvl w:val="2"/>
    </w:pPr>
    <w:rPr>
      <w:rFonts w:ascii="Arial" w:hAnsi="Arial" w:eastAsia="Arial" w:cs="Arial"/>
      <w:sz w:val="30"/>
      <w:szCs w:val="30"/>
    </w:rPr>
  </w:style>
  <w:style w:type="character" w:styleId="1128">
    <w:name w:val="标题 3 字符"/>
    <w:next w:val="1128"/>
    <w:link w:val="1127"/>
    <w:qFormat/>
    <w:rPr>
      <w:rFonts w:ascii="Arial" w:hAnsi="Arial" w:eastAsia="Arial" w:cs="Arial"/>
      <w:sz w:val="30"/>
      <w:szCs w:val="30"/>
    </w:rPr>
  </w:style>
  <w:style w:type="paragraph" w:styleId="1129">
    <w:name w:val="标题 41"/>
    <w:basedOn w:val="985"/>
    <w:next w:val="985"/>
    <w:link w:val="1130"/>
    <w:uiPriority w:val="9"/>
    <w:unhideWhenUsed/>
    <w:qFormat/>
    <w:pPr>
      <w:keepLines/>
      <w:keepNext/>
      <w:spacing w:before="320" w:after="200"/>
      <w:outlineLvl w:val="3"/>
    </w:pPr>
    <w:rPr>
      <w:rFonts w:ascii="Arial" w:hAnsi="Arial" w:eastAsia="Arial" w:cs="Arial"/>
      <w:b/>
      <w:bCs/>
      <w:szCs w:val="26"/>
    </w:rPr>
  </w:style>
  <w:style w:type="character" w:styleId="1130">
    <w:name w:val="标题 4 字符"/>
    <w:next w:val="1130"/>
    <w:link w:val="1129"/>
    <w:qFormat/>
    <w:rPr>
      <w:rFonts w:ascii="Arial" w:hAnsi="Arial" w:eastAsia="Arial" w:cs="Arial"/>
      <w:b/>
      <w:bCs/>
      <w:sz w:val="26"/>
      <w:szCs w:val="26"/>
    </w:rPr>
  </w:style>
  <w:style w:type="paragraph" w:styleId="1131">
    <w:name w:val="标题 51"/>
    <w:basedOn w:val="985"/>
    <w:next w:val="985"/>
    <w:link w:val="1132"/>
    <w:uiPriority w:val="9"/>
    <w:unhideWhenUsed/>
    <w:qFormat/>
    <w:pPr>
      <w:keepLines/>
      <w:keepNext/>
      <w:spacing w:before="320" w:after="200"/>
      <w:outlineLvl w:val="4"/>
    </w:pPr>
    <w:rPr>
      <w:rFonts w:ascii="Arial" w:hAnsi="Arial" w:eastAsia="Arial" w:cs="Arial"/>
      <w:b/>
      <w:bCs/>
      <w:sz w:val="24"/>
      <w:szCs w:val="24"/>
    </w:rPr>
  </w:style>
  <w:style w:type="character" w:styleId="1132">
    <w:name w:val="标题 5 字符"/>
    <w:next w:val="1132"/>
    <w:link w:val="1131"/>
    <w:qFormat/>
    <w:rPr>
      <w:rFonts w:ascii="Arial" w:hAnsi="Arial" w:eastAsia="Arial" w:cs="Arial"/>
      <w:b/>
      <w:bCs/>
      <w:sz w:val="24"/>
      <w:szCs w:val="24"/>
    </w:rPr>
  </w:style>
  <w:style w:type="paragraph" w:styleId="1133">
    <w:name w:val="标题 61"/>
    <w:basedOn w:val="985"/>
    <w:next w:val="985"/>
    <w:link w:val="1134"/>
    <w:uiPriority w:val="9"/>
    <w:unhideWhenUsed/>
    <w:qFormat/>
    <w:pPr>
      <w:keepLines/>
      <w:keepNext/>
      <w:spacing w:before="320" w:after="200"/>
      <w:outlineLvl w:val="5"/>
    </w:pPr>
    <w:rPr>
      <w:rFonts w:ascii="Arial" w:hAnsi="Arial" w:eastAsia="Arial" w:cs="Arial"/>
      <w:b/>
      <w:bCs/>
      <w:sz w:val="22"/>
      <w:szCs w:val="22"/>
    </w:rPr>
  </w:style>
  <w:style w:type="character" w:styleId="1134">
    <w:name w:val="标题 6 字符"/>
    <w:next w:val="1134"/>
    <w:link w:val="1133"/>
    <w:qFormat/>
    <w:rPr>
      <w:rFonts w:ascii="Arial" w:hAnsi="Arial" w:eastAsia="Arial" w:cs="Arial"/>
      <w:b/>
      <w:bCs/>
      <w:sz w:val="22"/>
      <w:szCs w:val="22"/>
    </w:rPr>
  </w:style>
  <w:style w:type="paragraph" w:styleId="1135">
    <w:name w:val="标题 71"/>
    <w:basedOn w:val="985"/>
    <w:next w:val="985"/>
    <w:link w:val="1136"/>
    <w:uiPriority w:val="9"/>
    <w:unhideWhenUsed/>
    <w:qFormat/>
    <w:pPr>
      <w:keepLines/>
      <w:keepNext/>
      <w:spacing w:before="320" w:after="200"/>
      <w:outlineLvl w:val="6"/>
    </w:pPr>
    <w:rPr>
      <w:rFonts w:ascii="Arial" w:hAnsi="Arial" w:eastAsia="Arial" w:cs="Arial"/>
      <w:b/>
      <w:bCs/>
      <w:i/>
      <w:iCs/>
      <w:sz w:val="22"/>
      <w:szCs w:val="22"/>
    </w:rPr>
  </w:style>
  <w:style w:type="character" w:styleId="1136">
    <w:name w:val="标题 7 字符"/>
    <w:next w:val="1136"/>
    <w:link w:val="1135"/>
    <w:qFormat/>
    <w:rPr>
      <w:rFonts w:ascii="Arial" w:hAnsi="Arial" w:eastAsia="Arial" w:cs="Arial"/>
      <w:b/>
      <w:bCs/>
      <w:i/>
      <w:iCs/>
      <w:sz w:val="22"/>
      <w:szCs w:val="22"/>
    </w:rPr>
  </w:style>
  <w:style w:type="paragraph" w:styleId="1137">
    <w:name w:val="标题 81"/>
    <w:basedOn w:val="985"/>
    <w:next w:val="985"/>
    <w:link w:val="1138"/>
    <w:uiPriority w:val="9"/>
    <w:unhideWhenUsed/>
    <w:qFormat/>
    <w:pPr>
      <w:keepLines/>
      <w:keepNext/>
      <w:spacing w:before="320" w:after="200"/>
      <w:outlineLvl w:val="7"/>
    </w:pPr>
    <w:rPr>
      <w:rFonts w:ascii="Arial" w:hAnsi="Arial" w:eastAsia="Arial" w:cs="Arial"/>
      <w:i/>
      <w:iCs/>
      <w:sz w:val="22"/>
      <w:szCs w:val="22"/>
    </w:rPr>
  </w:style>
  <w:style w:type="character" w:styleId="1138">
    <w:name w:val="标题 8 字符"/>
    <w:next w:val="1138"/>
    <w:link w:val="1137"/>
    <w:qFormat/>
    <w:rPr>
      <w:rFonts w:ascii="Arial" w:hAnsi="Arial" w:eastAsia="Arial" w:cs="Arial"/>
      <w:i/>
      <w:iCs/>
      <w:sz w:val="22"/>
      <w:szCs w:val="22"/>
    </w:rPr>
  </w:style>
  <w:style w:type="paragraph" w:styleId="1139">
    <w:name w:val="标题 91"/>
    <w:basedOn w:val="985"/>
    <w:next w:val="985"/>
    <w:link w:val="1140"/>
    <w:uiPriority w:val="9"/>
    <w:unhideWhenUsed/>
    <w:qFormat/>
    <w:pPr>
      <w:keepLines/>
      <w:keepNext/>
      <w:spacing w:before="320" w:after="200"/>
      <w:outlineLvl w:val="8"/>
    </w:pPr>
    <w:rPr>
      <w:rFonts w:ascii="Arial" w:hAnsi="Arial" w:eastAsia="Arial" w:cs="Arial"/>
      <w:i/>
      <w:iCs/>
      <w:sz w:val="21"/>
      <w:szCs w:val="21"/>
    </w:rPr>
  </w:style>
  <w:style w:type="character" w:styleId="1140">
    <w:name w:val="标题 9 字符"/>
    <w:next w:val="1140"/>
    <w:link w:val="1139"/>
    <w:qFormat/>
    <w:rPr>
      <w:rFonts w:ascii="Arial" w:hAnsi="Arial" w:eastAsia="Arial" w:cs="Arial"/>
      <w:i/>
      <w:iCs/>
      <w:sz w:val="21"/>
      <w:szCs w:val="21"/>
    </w:rPr>
  </w:style>
  <w:style w:type="paragraph" w:styleId="1141">
    <w:name w:val="题注1"/>
    <w:basedOn w:val="985"/>
    <w:next w:val="985"/>
    <w:link w:val="985"/>
    <w:uiPriority w:val="35"/>
    <w:unhideWhenUsed/>
    <w:qFormat/>
    <w:pPr>
      <w:spacing w:line="276" w:lineRule="auto"/>
    </w:pPr>
    <w:rPr>
      <w:b/>
      <w:bCs/>
      <w:color w:val="4f81bd"/>
      <w:sz w:val="18"/>
      <w:szCs w:val="18"/>
    </w:rPr>
  </w:style>
  <w:style w:type="paragraph" w:styleId="1142">
    <w:name w:val="页脚1"/>
    <w:basedOn w:val="985"/>
    <w:next w:val="1142"/>
    <w:link w:val="1143"/>
    <w:uiPriority w:val="99"/>
    <w:unhideWhenUsed/>
    <w:qFormat/>
    <w:pPr>
      <w:tabs>
        <w:tab w:val="center" w:pos="7143" w:leader="none"/>
        <w:tab w:val="right" w:pos="14287" w:leader="none"/>
      </w:tabs>
    </w:pPr>
  </w:style>
  <w:style w:type="character" w:styleId="1143">
    <w:name w:val="页脚 字符"/>
    <w:next w:val="1143"/>
    <w:link w:val="1142"/>
    <w:uiPriority w:val="99"/>
    <w:qFormat/>
  </w:style>
  <w:style w:type="paragraph" w:styleId="1144">
    <w:name w:val="页眉1"/>
    <w:basedOn w:val="985"/>
    <w:next w:val="1144"/>
    <w:link w:val="1145"/>
    <w:qFormat/>
    <w:pPr>
      <w:jc w:val="center"/>
      <w:tabs>
        <w:tab w:val="center" w:pos="4153" w:leader="none"/>
        <w:tab w:val="right" w:pos="8306" w:leader="none"/>
      </w:tabs>
    </w:pPr>
    <w:rPr>
      <w:sz w:val="18"/>
      <w:szCs w:val="18"/>
    </w:rPr>
  </w:style>
  <w:style w:type="character" w:styleId="1145">
    <w:name w:val="页眉 字符"/>
    <w:next w:val="1145"/>
    <w:link w:val="1144"/>
    <w:qFormat/>
    <w:rPr>
      <w:rFonts w:ascii="Times New Roman" w:hAnsi="Times New Roman" w:eastAsia="楷体_GB2312"/>
      <w:sz w:val="18"/>
      <w:szCs w:val="18"/>
    </w:rPr>
  </w:style>
  <w:style w:type="paragraph" w:styleId="1146">
    <w:name w:val="标题 311"/>
    <w:basedOn w:val="985"/>
    <w:next w:val="985"/>
    <w:link w:val="985"/>
    <w:qFormat/>
    <w:pPr>
      <w:keepLines/>
      <w:keepNext/>
      <w:spacing w:before="260" w:after="260" w:line="416" w:lineRule="auto"/>
      <w:outlineLvl w:val="2"/>
    </w:pPr>
    <w:rPr>
      <w:b/>
      <w:bCs/>
      <w:sz w:val="32"/>
      <w:szCs w:val="32"/>
    </w:rPr>
  </w:style>
  <w:style w:type="paragraph" w:styleId="1147">
    <w:name w:val="列表段落"/>
    <w:basedOn w:val="985"/>
    <w:next w:val="1147"/>
    <w:link w:val="985"/>
    <w:qFormat/>
    <w:pPr>
      <w:ind w:firstLine="420"/>
    </w:pPr>
  </w:style>
  <w:style w:type="paragraph" w:styleId="1148">
    <w:name w:val="无间隔"/>
    <w:next w:val="1148"/>
    <w:link w:val="985"/>
    <w:uiPriority w:val="99"/>
    <w:qFormat/>
    <w:rPr>
      <w:lang w:val="en-US" w:eastAsia="zh-CN" w:bidi="ar-SA"/>
    </w:rPr>
  </w:style>
  <w:style w:type="paragraph" w:styleId="1149">
    <w:name w:val="引用"/>
    <w:basedOn w:val="985"/>
    <w:next w:val="985"/>
    <w:link w:val="1150"/>
    <w:uiPriority w:val="29"/>
    <w:qFormat/>
    <w:pPr>
      <w:ind w:left="720" w:right="720"/>
    </w:pPr>
    <w:rPr>
      <w:i/>
    </w:rPr>
  </w:style>
  <w:style w:type="character" w:styleId="1150">
    <w:name w:val="引用 字符"/>
    <w:next w:val="1150"/>
    <w:link w:val="1149"/>
    <w:uiPriority w:val="29"/>
    <w:qFormat/>
    <w:rPr>
      <w:i/>
    </w:rPr>
  </w:style>
  <w:style w:type="paragraph" w:styleId="1151">
    <w:name w:val="明显引用"/>
    <w:basedOn w:val="985"/>
    <w:next w:val="985"/>
    <w:link w:val="11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2">
    <w:name w:val="明显引用 字符"/>
    <w:next w:val="1152"/>
    <w:link w:val="1151"/>
    <w:uiPriority w:val="30"/>
    <w:qFormat/>
    <w:rPr>
      <w:i/>
    </w:rPr>
  </w:style>
  <w:style w:type="character" w:styleId="1153">
    <w:name w:val="Header Char"/>
    <w:next w:val="1153"/>
    <w:link w:val="985"/>
    <w:uiPriority w:val="99"/>
    <w:qFormat/>
  </w:style>
  <w:style w:type="character" w:styleId="1154">
    <w:name w:val="Footer Char"/>
    <w:next w:val="1154"/>
    <w:link w:val="985"/>
    <w:uiPriority w:val="99"/>
    <w:qFormat/>
  </w:style>
  <w:style w:type="table" w:styleId="1155">
    <w:name w:val="Table Grid Light"/>
    <w:next w:val="1155"/>
    <w:link w:val="985"/>
    <w:uiPriority w:val="59"/>
    <w:qFormat/>
    <w:rPr>
      <w:lang w:val="en-US" w:eastAsia="zh-CN" w:bidi="ar-SA"/>
    </w:rPr>
    <w:tblPr/>
  </w:style>
  <w:style w:type="table" w:styleId="1156">
    <w:name w:val="Grid Table 1 Light - Accent 1"/>
    <w:next w:val="1156"/>
    <w:link w:val="985"/>
    <w:uiPriority w:val="99"/>
    <w:qFormat/>
    <w:rPr>
      <w:lang w:val="en-US" w:eastAsia="zh-CN" w:bidi="ar-SA"/>
    </w:rPr>
    <w:tblPr/>
  </w:style>
  <w:style w:type="table" w:styleId="1157">
    <w:name w:val="Grid Table 1 Light - Accent 2"/>
    <w:next w:val="1157"/>
    <w:link w:val="985"/>
    <w:uiPriority w:val="99"/>
    <w:qFormat/>
    <w:rPr>
      <w:lang w:val="en-US" w:eastAsia="zh-CN" w:bidi="ar-SA"/>
    </w:rPr>
    <w:tblPr/>
  </w:style>
  <w:style w:type="table" w:styleId="1158">
    <w:name w:val="Grid Table 1 Light - Accent 3"/>
    <w:next w:val="1158"/>
    <w:link w:val="985"/>
    <w:uiPriority w:val="99"/>
    <w:qFormat/>
    <w:rPr>
      <w:lang w:val="en-US" w:eastAsia="zh-CN" w:bidi="ar-SA"/>
    </w:rPr>
    <w:tblPr/>
  </w:style>
  <w:style w:type="table" w:styleId="1159">
    <w:name w:val="Grid Table 1 Light - Accent 4"/>
    <w:next w:val="1159"/>
    <w:link w:val="985"/>
    <w:uiPriority w:val="99"/>
    <w:qFormat/>
    <w:rPr>
      <w:lang w:val="en-US" w:eastAsia="zh-CN" w:bidi="ar-SA"/>
    </w:rPr>
    <w:tblPr/>
  </w:style>
  <w:style w:type="table" w:styleId="1160">
    <w:name w:val="Grid Table 1 Light - Accent 5"/>
    <w:next w:val="1160"/>
    <w:link w:val="985"/>
    <w:uiPriority w:val="99"/>
    <w:qFormat/>
    <w:rPr>
      <w:lang w:val="en-US" w:eastAsia="zh-CN" w:bidi="ar-SA"/>
    </w:rPr>
    <w:tblPr/>
  </w:style>
  <w:style w:type="table" w:styleId="1161">
    <w:name w:val="Grid Table 1 Light - Accent 6"/>
    <w:next w:val="1161"/>
    <w:link w:val="985"/>
    <w:uiPriority w:val="99"/>
    <w:qFormat/>
    <w:rPr>
      <w:lang w:val="en-US" w:eastAsia="zh-CN" w:bidi="ar-SA"/>
    </w:rPr>
    <w:tblPr/>
  </w:style>
  <w:style w:type="table" w:styleId="1162">
    <w:name w:val="Grid Table 2 - Accent 1"/>
    <w:next w:val="1162"/>
    <w:link w:val="985"/>
    <w:uiPriority w:val="99"/>
    <w:qFormat/>
    <w:rPr>
      <w:lang w:val="en-US" w:eastAsia="zh-CN" w:bidi="ar-SA"/>
    </w:rPr>
    <w:tblPr/>
  </w:style>
  <w:style w:type="table" w:styleId="1163">
    <w:name w:val="Grid Table 2 - Accent 2"/>
    <w:next w:val="1163"/>
    <w:link w:val="985"/>
    <w:uiPriority w:val="99"/>
    <w:qFormat/>
    <w:rPr>
      <w:lang w:val="en-US" w:eastAsia="zh-CN" w:bidi="ar-SA"/>
    </w:rPr>
    <w:tblPr/>
  </w:style>
  <w:style w:type="table" w:styleId="1164">
    <w:name w:val="Grid Table 2 - Accent 3"/>
    <w:next w:val="1164"/>
    <w:link w:val="985"/>
    <w:uiPriority w:val="99"/>
    <w:qFormat/>
    <w:rPr>
      <w:lang w:val="en-US" w:eastAsia="zh-CN" w:bidi="ar-SA"/>
    </w:rPr>
    <w:tblPr/>
  </w:style>
  <w:style w:type="table" w:styleId="1165">
    <w:name w:val="Grid Table 2 - Accent 4"/>
    <w:next w:val="1165"/>
    <w:link w:val="985"/>
    <w:uiPriority w:val="99"/>
    <w:qFormat/>
    <w:rPr>
      <w:lang w:val="en-US" w:eastAsia="zh-CN" w:bidi="ar-SA"/>
    </w:rPr>
    <w:tblPr/>
  </w:style>
  <w:style w:type="table" w:styleId="1166">
    <w:name w:val="Grid Table 2 - Accent 5"/>
    <w:next w:val="1166"/>
    <w:link w:val="985"/>
    <w:uiPriority w:val="99"/>
    <w:qFormat/>
    <w:rPr>
      <w:lang w:val="en-US" w:eastAsia="zh-CN" w:bidi="ar-SA"/>
    </w:rPr>
    <w:tblPr/>
  </w:style>
  <w:style w:type="table" w:styleId="1167">
    <w:name w:val="Grid Table 2 - Accent 6"/>
    <w:next w:val="1167"/>
    <w:link w:val="985"/>
    <w:uiPriority w:val="99"/>
    <w:qFormat/>
    <w:rPr>
      <w:lang w:val="en-US" w:eastAsia="zh-CN" w:bidi="ar-SA"/>
    </w:rPr>
    <w:tblPr/>
  </w:style>
  <w:style w:type="table" w:styleId="1168">
    <w:name w:val="Grid Table 3 - Accent 1"/>
    <w:next w:val="1168"/>
    <w:link w:val="985"/>
    <w:uiPriority w:val="99"/>
    <w:qFormat/>
    <w:rPr>
      <w:lang w:val="en-US" w:eastAsia="zh-CN" w:bidi="ar-SA"/>
    </w:rPr>
    <w:tblPr/>
  </w:style>
  <w:style w:type="table" w:styleId="1169">
    <w:name w:val="Grid Table 3 - Accent 2"/>
    <w:next w:val="1169"/>
    <w:link w:val="985"/>
    <w:uiPriority w:val="99"/>
    <w:qFormat/>
    <w:rPr>
      <w:lang w:val="en-US" w:eastAsia="zh-CN" w:bidi="ar-SA"/>
    </w:rPr>
    <w:tblPr/>
  </w:style>
  <w:style w:type="table" w:styleId="1170">
    <w:name w:val="Grid Table 3 - Accent 3"/>
    <w:next w:val="1170"/>
    <w:link w:val="985"/>
    <w:uiPriority w:val="99"/>
    <w:qFormat/>
    <w:rPr>
      <w:lang w:val="en-US" w:eastAsia="zh-CN" w:bidi="ar-SA"/>
    </w:rPr>
    <w:tblPr/>
  </w:style>
  <w:style w:type="table" w:styleId="1171">
    <w:name w:val="Grid Table 3 - Accent 4"/>
    <w:next w:val="1171"/>
    <w:link w:val="985"/>
    <w:uiPriority w:val="99"/>
    <w:qFormat/>
    <w:rPr>
      <w:lang w:val="en-US" w:eastAsia="zh-CN" w:bidi="ar-SA"/>
    </w:rPr>
    <w:tblPr/>
  </w:style>
  <w:style w:type="table" w:styleId="1172">
    <w:name w:val="Grid Table 3 - Accent 5"/>
    <w:next w:val="1172"/>
    <w:link w:val="985"/>
    <w:uiPriority w:val="99"/>
    <w:qFormat/>
    <w:rPr>
      <w:lang w:val="en-US" w:eastAsia="zh-CN" w:bidi="ar-SA"/>
    </w:rPr>
    <w:tblPr/>
  </w:style>
  <w:style w:type="table" w:styleId="1173">
    <w:name w:val="Grid Table 3 - Accent 6"/>
    <w:next w:val="1173"/>
    <w:link w:val="985"/>
    <w:uiPriority w:val="99"/>
    <w:qFormat/>
    <w:rPr>
      <w:lang w:val="en-US" w:eastAsia="zh-CN" w:bidi="ar-SA"/>
    </w:rPr>
    <w:tblPr/>
  </w:style>
  <w:style w:type="table" w:styleId="1174">
    <w:name w:val="Grid Table 4 - Accent 1"/>
    <w:next w:val="1174"/>
    <w:link w:val="985"/>
    <w:uiPriority w:val="59"/>
    <w:qFormat/>
    <w:rPr>
      <w:lang w:val="en-US" w:eastAsia="zh-CN" w:bidi="ar-SA"/>
    </w:rPr>
    <w:tblPr/>
  </w:style>
  <w:style w:type="table" w:styleId="1175">
    <w:name w:val="Grid Table 4 - Accent 2"/>
    <w:next w:val="1175"/>
    <w:link w:val="985"/>
    <w:uiPriority w:val="59"/>
    <w:qFormat/>
    <w:rPr>
      <w:lang w:val="en-US" w:eastAsia="zh-CN" w:bidi="ar-SA"/>
    </w:rPr>
    <w:tblPr/>
  </w:style>
  <w:style w:type="table" w:styleId="1176">
    <w:name w:val="Grid Table 4 - Accent 3"/>
    <w:next w:val="1176"/>
    <w:link w:val="985"/>
    <w:uiPriority w:val="59"/>
    <w:qFormat/>
    <w:rPr>
      <w:lang w:val="en-US" w:eastAsia="zh-CN" w:bidi="ar-SA"/>
    </w:rPr>
    <w:tblPr/>
  </w:style>
  <w:style w:type="table" w:styleId="1177">
    <w:name w:val="Grid Table 4 - Accent 4"/>
    <w:next w:val="1177"/>
    <w:link w:val="985"/>
    <w:uiPriority w:val="59"/>
    <w:qFormat/>
    <w:rPr>
      <w:lang w:val="en-US" w:eastAsia="zh-CN" w:bidi="ar-SA"/>
    </w:rPr>
    <w:tblPr/>
  </w:style>
  <w:style w:type="table" w:styleId="1178">
    <w:name w:val="Grid Table 4 - Accent 5"/>
    <w:next w:val="1178"/>
    <w:link w:val="985"/>
    <w:uiPriority w:val="59"/>
    <w:qFormat/>
    <w:rPr>
      <w:lang w:val="en-US" w:eastAsia="zh-CN" w:bidi="ar-SA"/>
    </w:rPr>
    <w:tblPr/>
  </w:style>
  <w:style w:type="table" w:styleId="1179">
    <w:name w:val="Grid Table 4 - Accent 6"/>
    <w:next w:val="1179"/>
    <w:link w:val="985"/>
    <w:uiPriority w:val="59"/>
    <w:qFormat/>
    <w:rPr>
      <w:lang w:val="en-US" w:eastAsia="zh-CN" w:bidi="ar-SA"/>
    </w:rPr>
    <w:tblPr/>
  </w:style>
  <w:style w:type="table" w:styleId="1180">
    <w:name w:val="Grid Table 5 Dark- Accent 1"/>
    <w:next w:val="1180"/>
    <w:link w:val="985"/>
    <w:uiPriority w:val="99"/>
    <w:qFormat/>
    <w:rPr>
      <w:lang w:val="en-US" w:eastAsia="zh-CN" w:bidi="ar-SA"/>
    </w:rPr>
    <w:tblPr/>
  </w:style>
  <w:style w:type="table" w:styleId="1181">
    <w:name w:val="Grid Table 5 Dark - Accent 2"/>
    <w:next w:val="1181"/>
    <w:link w:val="985"/>
    <w:uiPriority w:val="99"/>
    <w:qFormat/>
    <w:rPr>
      <w:lang w:val="en-US" w:eastAsia="zh-CN" w:bidi="ar-SA"/>
    </w:rPr>
    <w:tblPr/>
  </w:style>
  <w:style w:type="table" w:styleId="1182">
    <w:name w:val="Grid Table 5 Dark - Accent 3"/>
    <w:next w:val="1182"/>
    <w:link w:val="985"/>
    <w:uiPriority w:val="99"/>
    <w:qFormat/>
    <w:rPr>
      <w:lang w:val="en-US" w:eastAsia="zh-CN" w:bidi="ar-SA"/>
    </w:rPr>
    <w:tblPr/>
  </w:style>
  <w:style w:type="table" w:styleId="1183">
    <w:name w:val="Grid Table 5 Dark- Accent 4"/>
    <w:next w:val="1183"/>
    <w:link w:val="985"/>
    <w:uiPriority w:val="99"/>
    <w:qFormat/>
    <w:rPr>
      <w:lang w:val="en-US" w:eastAsia="zh-CN" w:bidi="ar-SA"/>
    </w:rPr>
    <w:tblPr/>
  </w:style>
  <w:style w:type="table" w:styleId="1184">
    <w:name w:val="Grid Table 5 Dark - Accent 5"/>
    <w:next w:val="1184"/>
    <w:link w:val="985"/>
    <w:uiPriority w:val="99"/>
    <w:qFormat/>
    <w:rPr>
      <w:lang w:val="en-US" w:eastAsia="zh-CN" w:bidi="ar-SA"/>
    </w:rPr>
    <w:tblPr/>
  </w:style>
  <w:style w:type="table" w:styleId="1185">
    <w:name w:val="Grid Table 5 Dark - Accent 6"/>
    <w:next w:val="1185"/>
    <w:link w:val="985"/>
    <w:uiPriority w:val="99"/>
    <w:qFormat/>
    <w:rPr>
      <w:lang w:val="en-US" w:eastAsia="zh-CN" w:bidi="ar-SA"/>
    </w:rPr>
    <w:tblPr/>
  </w:style>
  <w:style w:type="table" w:styleId="1186">
    <w:name w:val="Grid Table 6 Colorful - Accent 1"/>
    <w:next w:val="1186"/>
    <w:link w:val="985"/>
    <w:uiPriority w:val="99"/>
    <w:qFormat/>
    <w:rPr>
      <w:lang w:val="en-US" w:eastAsia="zh-CN" w:bidi="ar-SA"/>
    </w:rPr>
    <w:tblPr/>
  </w:style>
  <w:style w:type="table" w:styleId="1187">
    <w:name w:val="Grid Table 6 Colorful - Accent 2"/>
    <w:next w:val="1187"/>
    <w:link w:val="985"/>
    <w:uiPriority w:val="99"/>
    <w:qFormat/>
    <w:rPr>
      <w:lang w:val="en-US" w:eastAsia="zh-CN" w:bidi="ar-SA"/>
    </w:rPr>
    <w:tblPr/>
  </w:style>
  <w:style w:type="table" w:styleId="1188">
    <w:name w:val="Grid Table 6 Colorful - Accent 3"/>
    <w:next w:val="1188"/>
    <w:link w:val="985"/>
    <w:uiPriority w:val="99"/>
    <w:qFormat/>
    <w:rPr>
      <w:lang w:val="en-US" w:eastAsia="zh-CN" w:bidi="ar-SA"/>
    </w:rPr>
    <w:tblPr/>
  </w:style>
  <w:style w:type="table" w:styleId="1189">
    <w:name w:val="Grid Table 6 Colorful - Accent 4"/>
    <w:next w:val="1189"/>
    <w:link w:val="985"/>
    <w:uiPriority w:val="99"/>
    <w:qFormat/>
    <w:rPr>
      <w:lang w:val="en-US" w:eastAsia="zh-CN" w:bidi="ar-SA"/>
    </w:rPr>
    <w:tblPr/>
  </w:style>
  <w:style w:type="table" w:styleId="1190">
    <w:name w:val="Grid Table 6 Colorful - Accent 5"/>
    <w:next w:val="1190"/>
    <w:link w:val="985"/>
    <w:uiPriority w:val="99"/>
    <w:qFormat/>
    <w:rPr>
      <w:lang w:val="en-US" w:eastAsia="zh-CN" w:bidi="ar-SA"/>
    </w:rPr>
    <w:tblPr/>
  </w:style>
  <w:style w:type="table" w:styleId="1191">
    <w:name w:val="Grid Table 6 Colorful - Accent 6"/>
    <w:next w:val="1191"/>
    <w:link w:val="985"/>
    <w:uiPriority w:val="99"/>
    <w:qFormat/>
    <w:rPr>
      <w:lang w:val="en-US" w:eastAsia="zh-CN" w:bidi="ar-SA"/>
    </w:rPr>
    <w:tblPr/>
  </w:style>
  <w:style w:type="table" w:styleId="1192">
    <w:name w:val="Grid Table 7 Colorful - Accent 1"/>
    <w:next w:val="1192"/>
    <w:link w:val="985"/>
    <w:uiPriority w:val="99"/>
    <w:qFormat/>
    <w:rPr>
      <w:lang w:val="en-US" w:eastAsia="zh-CN" w:bidi="ar-SA"/>
    </w:rPr>
    <w:tblPr/>
  </w:style>
  <w:style w:type="table" w:styleId="1193">
    <w:name w:val="Grid Table 7 Colorful - Accent 2"/>
    <w:next w:val="1193"/>
    <w:link w:val="985"/>
    <w:uiPriority w:val="99"/>
    <w:qFormat/>
    <w:rPr>
      <w:lang w:val="en-US" w:eastAsia="zh-CN" w:bidi="ar-SA"/>
    </w:rPr>
    <w:tblPr/>
  </w:style>
  <w:style w:type="table" w:styleId="1194">
    <w:name w:val="Grid Table 7 Colorful - Accent 3"/>
    <w:next w:val="1194"/>
    <w:link w:val="985"/>
    <w:uiPriority w:val="99"/>
    <w:qFormat/>
    <w:rPr>
      <w:lang w:val="en-US" w:eastAsia="zh-CN" w:bidi="ar-SA"/>
    </w:rPr>
    <w:tblPr/>
  </w:style>
  <w:style w:type="table" w:styleId="1195">
    <w:name w:val="Grid Table 7 Colorful - Accent 4"/>
    <w:next w:val="1195"/>
    <w:link w:val="985"/>
    <w:uiPriority w:val="99"/>
    <w:qFormat/>
    <w:rPr>
      <w:lang w:val="en-US" w:eastAsia="zh-CN" w:bidi="ar-SA"/>
    </w:rPr>
    <w:tblPr/>
  </w:style>
  <w:style w:type="table" w:styleId="1196">
    <w:name w:val="Grid Table 7 Colorful - Accent 5"/>
    <w:next w:val="1196"/>
    <w:link w:val="985"/>
    <w:uiPriority w:val="99"/>
    <w:qFormat/>
    <w:rPr>
      <w:lang w:val="en-US" w:eastAsia="zh-CN" w:bidi="ar-SA"/>
    </w:rPr>
    <w:tblPr/>
  </w:style>
  <w:style w:type="table" w:styleId="1197">
    <w:name w:val="Grid Table 7 Colorful - Accent 6"/>
    <w:next w:val="1197"/>
    <w:link w:val="985"/>
    <w:uiPriority w:val="99"/>
    <w:qFormat/>
    <w:rPr>
      <w:lang w:val="en-US" w:eastAsia="zh-CN" w:bidi="ar-SA"/>
    </w:rPr>
    <w:tblPr/>
  </w:style>
  <w:style w:type="table" w:styleId="1198">
    <w:name w:val="List Table 1 Light - Accent 1"/>
    <w:next w:val="1198"/>
    <w:link w:val="985"/>
    <w:uiPriority w:val="99"/>
    <w:qFormat/>
    <w:rPr>
      <w:lang w:val="en-US" w:eastAsia="zh-CN" w:bidi="ar-SA"/>
    </w:rPr>
    <w:tblPr/>
  </w:style>
  <w:style w:type="table" w:styleId="1199">
    <w:name w:val="List Table 1 Light - Accent 2"/>
    <w:next w:val="1199"/>
    <w:link w:val="985"/>
    <w:uiPriority w:val="99"/>
    <w:qFormat/>
    <w:rPr>
      <w:lang w:val="en-US" w:eastAsia="zh-CN" w:bidi="ar-SA"/>
    </w:rPr>
    <w:tblPr/>
  </w:style>
  <w:style w:type="table" w:styleId="1200">
    <w:name w:val="List Table 1 Light - Accent 3"/>
    <w:next w:val="1200"/>
    <w:link w:val="985"/>
    <w:uiPriority w:val="99"/>
    <w:qFormat/>
    <w:rPr>
      <w:lang w:val="en-US" w:eastAsia="zh-CN" w:bidi="ar-SA"/>
    </w:rPr>
    <w:tblPr/>
  </w:style>
  <w:style w:type="table" w:styleId="1201">
    <w:name w:val="List Table 1 Light - Accent 4"/>
    <w:next w:val="1201"/>
    <w:link w:val="985"/>
    <w:uiPriority w:val="99"/>
    <w:qFormat/>
    <w:rPr>
      <w:lang w:val="en-US" w:eastAsia="zh-CN" w:bidi="ar-SA"/>
    </w:rPr>
    <w:tblPr/>
  </w:style>
  <w:style w:type="table" w:styleId="1202">
    <w:name w:val="List Table 1 Light - Accent 5"/>
    <w:next w:val="1202"/>
    <w:link w:val="985"/>
    <w:uiPriority w:val="99"/>
    <w:qFormat/>
    <w:rPr>
      <w:lang w:val="en-US" w:eastAsia="zh-CN" w:bidi="ar-SA"/>
    </w:rPr>
    <w:tblPr/>
  </w:style>
  <w:style w:type="table" w:styleId="1203">
    <w:name w:val="List Table 1 Light - Accent 6"/>
    <w:next w:val="1203"/>
    <w:link w:val="985"/>
    <w:uiPriority w:val="99"/>
    <w:qFormat/>
    <w:rPr>
      <w:lang w:val="en-US" w:eastAsia="zh-CN" w:bidi="ar-SA"/>
    </w:rPr>
    <w:tblPr/>
  </w:style>
  <w:style w:type="table" w:styleId="1204">
    <w:name w:val="List Table 2 - Accent 1"/>
    <w:next w:val="1204"/>
    <w:link w:val="985"/>
    <w:uiPriority w:val="99"/>
    <w:qFormat/>
    <w:rPr>
      <w:lang w:val="en-US" w:eastAsia="zh-CN" w:bidi="ar-SA"/>
    </w:rPr>
    <w:tblPr/>
  </w:style>
  <w:style w:type="table" w:styleId="1205">
    <w:name w:val="List Table 2 - Accent 2"/>
    <w:next w:val="1205"/>
    <w:link w:val="985"/>
    <w:uiPriority w:val="99"/>
    <w:qFormat/>
    <w:rPr>
      <w:lang w:val="en-US" w:eastAsia="zh-CN" w:bidi="ar-SA"/>
    </w:rPr>
    <w:tblPr/>
  </w:style>
  <w:style w:type="table" w:styleId="1206">
    <w:name w:val="List Table 2 - Accent 3"/>
    <w:next w:val="1206"/>
    <w:link w:val="985"/>
    <w:uiPriority w:val="99"/>
    <w:qFormat/>
    <w:rPr>
      <w:lang w:val="en-US" w:eastAsia="zh-CN" w:bidi="ar-SA"/>
    </w:rPr>
    <w:tblPr/>
  </w:style>
  <w:style w:type="table" w:styleId="1207">
    <w:name w:val="List Table 2 - Accent 4"/>
    <w:next w:val="1207"/>
    <w:link w:val="985"/>
    <w:uiPriority w:val="99"/>
    <w:qFormat/>
    <w:rPr>
      <w:lang w:val="en-US" w:eastAsia="zh-CN" w:bidi="ar-SA"/>
    </w:rPr>
    <w:tblPr/>
  </w:style>
  <w:style w:type="table" w:styleId="1208">
    <w:name w:val="List Table 2 - Accent 5"/>
    <w:next w:val="1208"/>
    <w:link w:val="985"/>
    <w:uiPriority w:val="99"/>
    <w:qFormat/>
    <w:rPr>
      <w:lang w:val="en-US" w:eastAsia="zh-CN" w:bidi="ar-SA"/>
    </w:rPr>
    <w:tblPr/>
  </w:style>
  <w:style w:type="table" w:styleId="1209">
    <w:name w:val="List Table 2 - Accent 6"/>
    <w:next w:val="1209"/>
    <w:link w:val="985"/>
    <w:uiPriority w:val="99"/>
    <w:qFormat/>
    <w:rPr>
      <w:lang w:val="en-US" w:eastAsia="zh-CN" w:bidi="ar-SA"/>
    </w:rPr>
    <w:tblPr/>
  </w:style>
  <w:style w:type="table" w:styleId="1210">
    <w:name w:val="List Table 3 - Accent 1"/>
    <w:next w:val="1210"/>
    <w:link w:val="985"/>
    <w:uiPriority w:val="99"/>
    <w:qFormat/>
    <w:rPr>
      <w:lang w:val="en-US" w:eastAsia="zh-CN" w:bidi="ar-SA"/>
    </w:rPr>
    <w:tblPr/>
  </w:style>
  <w:style w:type="table" w:styleId="1211">
    <w:name w:val="List Table 3 - Accent 2"/>
    <w:next w:val="1211"/>
    <w:link w:val="985"/>
    <w:uiPriority w:val="99"/>
    <w:qFormat/>
    <w:rPr>
      <w:lang w:val="en-US" w:eastAsia="zh-CN" w:bidi="ar-SA"/>
    </w:rPr>
    <w:tblPr/>
  </w:style>
  <w:style w:type="table" w:styleId="1212">
    <w:name w:val="List Table 3 - Accent 3"/>
    <w:next w:val="1212"/>
    <w:link w:val="985"/>
    <w:uiPriority w:val="99"/>
    <w:qFormat/>
    <w:rPr>
      <w:lang w:val="en-US" w:eastAsia="zh-CN" w:bidi="ar-SA"/>
    </w:rPr>
    <w:tblPr/>
  </w:style>
  <w:style w:type="table" w:styleId="1213">
    <w:name w:val="List Table 3 - Accent 4"/>
    <w:next w:val="1213"/>
    <w:link w:val="985"/>
    <w:uiPriority w:val="99"/>
    <w:qFormat/>
    <w:rPr>
      <w:lang w:val="en-US" w:eastAsia="zh-CN" w:bidi="ar-SA"/>
    </w:rPr>
    <w:tblPr/>
  </w:style>
  <w:style w:type="table" w:styleId="1214">
    <w:name w:val="List Table 3 - Accent 5"/>
    <w:next w:val="1214"/>
    <w:link w:val="985"/>
    <w:uiPriority w:val="99"/>
    <w:qFormat/>
    <w:rPr>
      <w:lang w:val="en-US" w:eastAsia="zh-CN" w:bidi="ar-SA"/>
    </w:rPr>
    <w:tblPr/>
  </w:style>
  <w:style w:type="table" w:styleId="1215">
    <w:name w:val="List Table 3 - Accent 6"/>
    <w:next w:val="1215"/>
    <w:link w:val="985"/>
    <w:uiPriority w:val="99"/>
    <w:qFormat/>
    <w:rPr>
      <w:lang w:val="en-US" w:eastAsia="zh-CN" w:bidi="ar-SA"/>
    </w:rPr>
    <w:tblPr/>
  </w:style>
  <w:style w:type="table" w:styleId="1216">
    <w:name w:val="List Table 4 - Accent 1"/>
    <w:next w:val="1216"/>
    <w:link w:val="985"/>
    <w:uiPriority w:val="99"/>
    <w:qFormat/>
    <w:rPr>
      <w:lang w:val="en-US" w:eastAsia="zh-CN" w:bidi="ar-SA"/>
    </w:rPr>
    <w:tblPr/>
  </w:style>
  <w:style w:type="table" w:styleId="1217">
    <w:name w:val="List Table 4 - Accent 2"/>
    <w:next w:val="1217"/>
    <w:link w:val="985"/>
    <w:uiPriority w:val="99"/>
    <w:qFormat/>
    <w:rPr>
      <w:lang w:val="en-US" w:eastAsia="zh-CN" w:bidi="ar-SA"/>
    </w:rPr>
    <w:tblPr/>
  </w:style>
  <w:style w:type="table" w:styleId="1218">
    <w:name w:val="List Table 4 - Accent 3"/>
    <w:next w:val="1218"/>
    <w:link w:val="985"/>
    <w:uiPriority w:val="99"/>
    <w:qFormat/>
    <w:rPr>
      <w:lang w:val="en-US" w:eastAsia="zh-CN" w:bidi="ar-SA"/>
    </w:rPr>
    <w:tblPr/>
  </w:style>
  <w:style w:type="table" w:styleId="1219">
    <w:name w:val="List Table 4 - Accent 4"/>
    <w:next w:val="1219"/>
    <w:link w:val="985"/>
    <w:uiPriority w:val="99"/>
    <w:qFormat/>
    <w:rPr>
      <w:lang w:val="en-US" w:eastAsia="zh-CN" w:bidi="ar-SA"/>
    </w:rPr>
    <w:tblPr/>
  </w:style>
  <w:style w:type="table" w:styleId="1220">
    <w:name w:val="List Table 4 - Accent 5"/>
    <w:next w:val="1220"/>
    <w:link w:val="985"/>
    <w:uiPriority w:val="99"/>
    <w:qFormat/>
    <w:rPr>
      <w:lang w:val="en-US" w:eastAsia="zh-CN" w:bidi="ar-SA"/>
    </w:rPr>
    <w:tblPr/>
  </w:style>
  <w:style w:type="table" w:styleId="1221">
    <w:name w:val="List Table 4 - Accent 6"/>
    <w:next w:val="1221"/>
    <w:link w:val="985"/>
    <w:uiPriority w:val="99"/>
    <w:qFormat/>
    <w:rPr>
      <w:lang w:val="en-US" w:eastAsia="zh-CN" w:bidi="ar-SA"/>
    </w:rPr>
    <w:tblPr/>
  </w:style>
  <w:style w:type="table" w:styleId="1222">
    <w:name w:val="List Table 5 Dark - Accent 1"/>
    <w:next w:val="1222"/>
    <w:link w:val="985"/>
    <w:uiPriority w:val="99"/>
    <w:qFormat/>
    <w:rPr>
      <w:lang w:val="en-US" w:eastAsia="zh-CN" w:bidi="ar-SA"/>
    </w:rPr>
    <w:tblPr/>
  </w:style>
  <w:style w:type="table" w:styleId="1223">
    <w:name w:val="List Table 5 Dark - Accent 2"/>
    <w:next w:val="1223"/>
    <w:link w:val="985"/>
    <w:uiPriority w:val="99"/>
    <w:qFormat/>
    <w:rPr>
      <w:lang w:val="en-US" w:eastAsia="zh-CN" w:bidi="ar-SA"/>
    </w:rPr>
    <w:tblPr/>
  </w:style>
  <w:style w:type="table" w:styleId="1224">
    <w:name w:val="List Table 5 Dark - Accent 3"/>
    <w:next w:val="1224"/>
    <w:link w:val="985"/>
    <w:uiPriority w:val="99"/>
    <w:qFormat/>
    <w:rPr>
      <w:lang w:val="en-US" w:eastAsia="zh-CN" w:bidi="ar-SA"/>
    </w:rPr>
    <w:tblPr/>
  </w:style>
  <w:style w:type="table" w:styleId="1225">
    <w:name w:val="List Table 5 Dark - Accent 4"/>
    <w:next w:val="1225"/>
    <w:link w:val="985"/>
    <w:uiPriority w:val="99"/>
    <w:qFormat/>
    <w:rPr>
      <w:lang w:val="en-US" w:eastAsia="zh-CN" w:bidi="ar-SA"/>
    </w:rPr>
    <w:tblPr/>
  </w:style>
  <w:style w:type="table" w:styleId="1226">
    <w:name w:val="List Table 5 Dark - Accent 5"/>
    <w:next w:val="1226"/>
    <w:link w:val="985"/>
    <w:uiPriority w:val="99"/>
    <w:qFormat/>
    <w:rPr>
      <w:lang w:val="en-US" w:eastAsia="zh-CN" w:bidi="ar-SA"/>
    </w:rPr>
    <w:tblPr/>
  </w:style>
  <w:style w:type="table" w:styleId="1227">
    <w:name w:val="List Table 5 Dark - Accent 6"/>
    <w:next w:val="1227"/>
    <w:link w:val="985"/>
    <w:uiPriority w:val="99"/>
    <w:qFormat/>
    <w:rPr>
      <w:lang w:val="en-US" w:eastAsia="zh-CN" w:bidi="ar-SA"/>
    </w:rPr>
    <w:tblPr/>
  </w:style>
  <w:style w:type="table" w:styleId="1228">
    <w:name w:val="List Table 6 Colorful - Accent 1"/>
    <w:next w:val="1228"/>
    <w:link w:val="985"/>
    <w:uiPriority w:val="99"/>
    <w:qFormat/>
    <w:rPr>
      <w:lang w:val="en-US" w:eastAsia="zh-CN" w:bidi="ar-SA"/>
    </w:rPr>
    <w:tblPr/>
  </w:style>
  <w:style w:type="table" w:styleId="1229">
    <w:name w:val="List Table 6 Colorful - Accent 2"/>
    <w:next w:val="1229"/>
    <w:link w:val="985"/>
    <w:uiPriority w:val="99"/>
    <w:qFormat/>
    <w:rPr>
      <w:lang w:val="en-US" w:eastAsia="zh-CN" w:bidi="ar-SA"/>
    </w:rPr>
    <w:tblPr/>
  </w:style>
  <w:style w:type="table" w:styleId="1230">
    <w:name w:val="List Table 6 Colorful - Accent 3"/>
    <w:next w:val="1230"/>
    <w:link w:val="985"/>
    <w:uiPriority w:val="99"/>
    <w:qFormat/>
    <w:rPr>
      <w:lang w:val="en-US" w:eastAsia="zh-CN" w:bidi="ar-SA"/>
    </w:rPr>
    <w:tblPr/>
  </w:style>
  <w:style w:type="table" w:styleId="1231">
    <w:name w:val="List Table 6 Colorful - Accent 4"/>
    <w:next w:val="1231"/>
    <w:link w:val="985"/>
    <w:uiPriority w:val="99"/>
    <w:qFormat/>
    <w:rPr>
      <w:lang w:val="en-US" w:eastAsia="zh-CN" w:bidi="ar-SA"/>
    </w:rPr>
    <w:tblPr/>
  </w:style>
  <w:style w:type="table" w:styleId="1232">
    <w:name w:val="List Table 6 Colorful - Accent 5"/>
    <w:next w:val="1232"/>
    <w:link w:val="985"/>
    <w:uiPriority w:val="99"/>
    <w:qFormat/>
    <w:rPr>
      <w:lang w:val="en-US" w:eastAsia="zh-CN" w:bidi="ar-SA"/>
    </w:rPr>
    <w:tblPr/>
  </w:style>
  <w:style w:type="table" w:styleId="1233">
    <w:name w:val="List Table 6 Colorful - Accent 6"/>
    <w:next w:val="1233"/>
    <w:link w:val="985"/>
    <w:uiPriority w:val="99"/>
    <w:qFormat/>
    <w:rPr>
      <w:lang w:val="en-US" w:eastAsia="zh-CN" w:bidi="ar-SA"/>
    </w:rPr>
    <w:tblPr/>
  </w:style>
  <w:style w:type="table" w:styleId="1234">
    <w:name w:val="List Table 7 Colorful - Accent 1"/>
    <w:next w:val="1234"/>
    <w:link w:val="985"/>
    <w:uiPriority w:val="99"/>
    <w:qFormat/>
    <w:rPr>
      <w:lang w:val="en-US" w:eastAsia="zh-CN" w:bidi="ar-SA"/>
    </w:rPr>
    <w:tblPr/>
  </w:style>
  <w:style w:type="table" w:styleId="1235">
    <w:name w:val="List Table 7 Colorful - Accent 2"/>
    <w:next w:val="1235"/>
    <w:link w:val="985"/>
    <w:uiPriority w:val="99"/>
    <w:qFormat/>
    <w:rPr>
      <w:lang w:val="en-US" w:eastAsia="zh-CN" w:bidi="ar-SA"/>
    </w:rPr>
    <w:tblPr/>
  </w:style>
  <w:style w:type="table" w:styleId="1236">
    <w:name w:val="List Table 7 Colorful - Accent 3"/>
    <w:next w:val="1236"/>
    <w:link w:val="985"/>
    <w:uiPriority w:val="99"/>
    <w:qFormat/>
    <w:rPr>
      <w:lang w:val="en-US" w:eastAsia="zh-CN" w:bidi="ar-SA"/>
    </w:rPr>
    <w:tblPr/>
  </w:style>
  <w:style w:type="table" w:styleId="1237">
    <w:name w:val="List Table 7 Colorful - Accent 4"/>
    <w:next w:val="1237"/>
    <w:link w:val="985"/>
    <w:uiPriority w:val="99"/>
    <w:qFormat/>
    <w:rPr>
      <w:lang w:val="en-US" w:eastAsia="zh-CN" w:bidi="ar-SA"/>
    </w:rPr>
    <w:tblPr/>
  </w:style>
  <w:style w:type="table" w:styleId="1238">
    <w:name w:val="List Table 7 Colorful - Accent 5"/>
    <w:next w:val="1238"/>
    <w:link w:val="985"/>
    <w:uiPriority w:val="99"/>
    <w:qFormat/>
    <w:rPr>
      <w:lang w:val="en-US" w:eastAsia="zh-CN" w:bidi="ar-SA"/>
    </w:rPr>
    <w:tblPr/>
  </w:style>
  <w:style w:type="table" w:styleId="1239">
    <w:name w:val="List Table 7 Colorful - Accent 6"/>
    <w:next w:val="1239"/>
    <w:link w:val="985"/>
    <w:uiPriority w:val="99"/>
    <w:qFormat/>
    <w:rPr>
      <w:lang w:val="en-US" w:eastAsia="zh-CN" w:bidi="ar-SA"/>
    </w:rPr>
    <w:tblPr/>
  </w:style>
  <w:style w:type="table" w:styleId="1240">
    <w:name w:val="Lined - Accent"/>
    <w:next w:val="1240"/>
    <w:link w:val="985"/>
    <w:uiPriority w:val="99"/>
    <w:qFormat/>
    <w:rPr>
      <w:color w:val="404040"/>
      <w:lang w:val="en-US" w:eastAsia="zh-CN" w:bidi="ar-SA"/>
    </w:rPr>
    <w:tblPr/>
  </w:style>
  <w:style w:type="table" w:styleId="1241">
    <w:name w:val="Lined - Accent 1"/>
    <w:next w:val="1241"/>
    <w:link w:val="985"/>
    <w:uiPriority w:val="99"/>
    <w:qFormat/>
    <w:rPr>
      <w:color w:val="404040"/>
      <w:lang w:val="en-US" w:eastAsia="zh-CN" w:bidi="ar-SA"/>
    </w:rPr>
    <w:tblPr/>
  </w:style>
  <w:style w:type="table" w:styleId="1242">
    <w:name w:val="Lined - Accent 2"/>
    <w:next w:val="1242"/>
    <w:link w:val="985"/>
    <w:uiPriority w:val="99"/>
    <w:qFormat/>
    <w:rPr>
      <w:color w:val="404040"/>
      <w:lang w:val="en-US" w:eastAsia="zh-CN" w:bidi="ar-SA"/>
    </w:rPr>
    <w:tblPr/>
  </w:style>
  <w:style w:type="table" w:styleId="1243">
    <w:name w:val="Lined - Accent 3"/>
    <w:next w:val="1243"/>
    <w:link w:val="985"/>
    <w:uiPriority w:val="99"/>
    <w:qFormat/>
    <w:rPr>
      <w:color w:val="404040"/>
      <w:lang w:val="en-US" w:eastAsia="zh-CN" w:bidi="ar-SA"/>
    </w:rPr>
    <w:tblPr/>
  </w:style>
  <w:style w:type="table" w:styleId="1244">
    <w:name w:val="Lined - Accent 4"/>
    <w:next w:val="1244"/>
    <w:link w:val="985"/>
    <w:uiPriority w:val="99"/>
    <w:qFormat/>
    <w:rPr>
      <w:color w:val="404040"/>
      <w:lang w:val="en-US" w:eastAsia="zh-CN" w:bidi="ar-SA"/>
    </w:rPr>
    <w:tblPr/>
  </w:style>
  <w:style w:type="table" w:styleId="1245">
    <w:name w:val="Lined - Accent 5"/>
    <w:next w:val="1245"/>
    <w:link w:val="985"/>
    <w:uiPriority w:val="99"/>
    <w:qFormat/>
    <w:rPr>
      <w:color w:val="404040"/>
      <w:lang w:val="en-US" w:eastAsia="zh-CN" w:bidi="ar-SA"/>
    </w:rPr>
    <w:tblPr/>
  </w:style>
  <w:style w:type="table" w:styleId="1246">
    <w:name w:val="Lined - Accent 6"/>
    <w:next w:val="1246"/>
    <w:link w:val="985"/>
    <w:uiPriority w:val="99"/>
    <w:qFormat/>
    <w:rPr>
      <w:color w:val="404040"/>
      <w:lang w:val="en-US" w:eastAsia="zh-CN" w:bidi="ar-SA"/>
    </w:rPr>
    <w:tblPr/>
  </w:style>
  <w:style w:type="table" w:styleId="1247">
    <w:name w:val="Bordered &amp; Lined - Accent"/>
    <w:next w:val="1247"/>
    <w:link w:val="985"/>
    <w:uiPriority w:val="99"/>
    <w:qFormat/>
    <w:rPr>
      <w:color w:val="404040"/>
      <w:lang w:val="en-US" w:eastAsia="zh-CN" w:bidi="ar-SA"/>
    </w:rPr>
    <w:tblPr/>
  </w:style>
  <w:style w:type="table" w:styleId="1248">
    <w:name w:val="Bordered &amp; Lined - Accent 1"/>
    <w:next w:val="1248"/>
    <w:link w:val="985"/>
    <w:uiPriority w:val="99"/>
    <w:qFormat/>
    <w:rPr>
      <w:color w:val="404040"/>
      <w:lang w:val="en-US" w:eastAsia="zh-CN" w:bidi="ar-SA"/>
    </w:rPr>
    <w:tblPr/>
  </w:style>
  <w:style w:type="table" w:styleId="1249">
    <w:name w:val="Bordered &amp; Lined - Accent 2"/>
    <w:next w:val="1249"/>
    <w:link w:val="985"/>
    <w:uiPriority w:val="99"/>
    <w:qFormat/>
    <w:rPr>
      <w:color w:val="404040"/>
      <w:lang w:val="en-US" w:eastAsia="zh-CN" w:bidi="ar-SA"/>
    </w:rPr>
    <w:tblPr/>
  </w:style>
  <w:style w:type="table" w:styleId="1250">
    <w:name w:val="Bordered &amp; Lined - Accent 3"/>
    <w:next w:val="1250"/>
    <w:link w:val="985"/>
    <w:uiPriority w:val="99"/>
    <w:qFormat/>
    <w:rPr>
      <w:color w:val="404040"/>
      <w:lang w:val="en-US" w:eastAsia="zh-CN" w:bidi="ar-SA"/>
    </w:rPr>
    <w:tblPr/>
  </w:style>
  <w:style w:type="table" w:styleId="1251">
    <w:name w:val="Bordered &amp; Lined - Accent 4"/>
    <w:next w:val="1251"/>
    <w:link w:val="985"/>
    <w:uiPriority w:val="99"/>
    <w:qFormat/>
    <w:rPr>
      <w:color w:val="404040"/>
      <w:lang w:val="en-US" w:eastAsia="zh-CN" w:bidi="ar-SA"/>
    </w:rPr>
    <w:tblPr/>
  </w:style>
  <w:style w:type="table" w:styleId="1252">
    <w:name w:val="Bordered &amp; Lined - Accent 5"/>
    <w:next w:val="1252"/>
    <w:link w:val="985"/>
    <w:uiPriority w:val="99"/>
    <w:qFormat/>
    <w:rPr>
      <w:color w:val="404040"/>
      <w:lang w:val="en-US" w:eastAsia="zh-CN" w:bidi="ar-SA"/>
    </w:rPr>
    <w:tblPr/>
  </w:style>
  <w:style w:type="table" w:styleId="1253">
    <w:name w:val="Bordered &amp; Lined - Accent 6"/>
    <w:next w:val="1253"/>
    <w:link w:val="985"/>
    <w:uiPriority w:val="99"/>
    <w:qFormat/>
    <w:rPr>
      <w:color w:val="404040"/>
      <w:lang w:val="en-US" w:eastAsia="zh-CN" w:bidi="ar-SA"/>
    </w:rPr>
    <w:tblPr/>
  </w:style>
  <w:style w:type="table" w:styleId="1254">
    <w:name w:val="Bordered"/>
    <w:next w:val="1254"/>
    <w:link w:val="985"/>
    <w:uiPriority w:val="99"/>
    <w:qFormat/>
    <w:rPr>
      <w:lang w:val="en-US" w:eastAsia="zh-CN" w:bidi="ar-SA"/>
    </w:rPr>
    <w:tblPr/>
  </w:style>
  <w:style w:type="table" w:styleId="1255">
    <w:name w:val="Bordered - Accent 1"/>
    <w:next w:val="1255"/>
    <w:link w:val="985"/>
    <w:uiPriority w:val="99"/>
    <w:qFormat/>
    <w:rPr>
      <w:lang w:val="en-US" w:eastAsia="zh-CN" w:bidi="ar-SA"/>
    </w:rPr>
    <w:tblPr/>
  </w:style>
  <w:style w:type="table" w:styleId="1256">
    <w:name w:val="Bordered - Accent 2"/>
    <w:next w:val="1256"/>
    <w:link w:val="985"/>
    <w:uiPriority w:val="99"/>
    <w:qFormat/>
    <w:rPr>
      <w:lang w:val="en-US" w:eastAsia="zh-CN" w:bidi="ar-SA"/>
    </w:rPr>
    <w:tblPr/>
  </w:style>
  <w:style w:type="table" w:styleId="1257">
    <w:name w:val="Bordered - Accent 3"/>
    <w:next w:val="1257"/>
    <w:link w:val="985"/>
    <w:uiPriority w:val="99"/>
    <w:qFormat/>
    <w:rPr>
      <w:lang w:val="en-US" w:eastAsia="zh-CN" w:bidi="ar-SA"/>
    </w:rPr>
    <w:tblPr/>
  </w:style>
  <w:style w:type="table" w:styleId="1258">
    <w:name w:val="Bordered - Accent 4"/>
    <w:next w:val="1258"/>
    <w:link w:val="985"/>
    <w:uiPriority w:val="99"/>
    <w:qFormat/>
    <w:rPr>
      <w:lang w:val="en-US" w:eastAsia="zh-CN" w:bidi="ar-SA"/>
    </w:rPr>
    <w:tblPr/>
  </w:style>
  <w:style w:type="table" w:styleId="1259">
    <w:name w:val="Bordered - Accent 5"/>
    <w:next w:val="1259"/>
    <w:link w:val="985"/>
    <w:uiPriority w:val="99"/>
    <w:qFormat/>
    <w:rPr>
      <w:lang w:val="en-US" w:eastAsia="zh-CN" w:bidi="ar-SA"/>
    </w:rPr>
    <w:tblPr/>
  </w:style>
  <w:style w:type="table" w:styleId="1260">
    <w:name w:val="Bordered - Accent 6"/>
    <w:next w:val="1260"/>
    <w:link w:val="985"/>
    <w:uiPriority w:val="99"/>
    <w:qFormat/>
    <w:rPr>
      <w:lang w:val="en-US" w:eastAsia="zh-CN" w:bidi="ar-SA"/>
    </w:rPr>
    <w:tblPr/>
  </w:style>
  <w:style w:type="paragraph" w:styleId="1261">
    <w:name w:val="TOC 标题11"/>
    <w:next w:val="1261"/>
    <w:link w:val="985"/>
    <w:uiPriority w:val="39"/>
    <w:unhideWhenUsed/>
    <w:qFormat/>
    <w:rPr>
      <w:lang w:val="en-US" w:eastAsia="zh-CN" w:bidi="ar-SA"/>
    </w:rPr>
  </w:style>
  <w:style w:type="paragraph" w:styleId="1262">
    <w:name w:val="索引 41"/>
    <w:basedOn w:val="985"/>
    <w:next w:val="985"/>
    <w:link w:val="985"/>
    <w:qFormat/>
    <w:pPr>
      <w:ind w:left="600"/>
    </w:pPr>
    <w:rPr>
      <w:szCs w:val="21"/>
    </w:rPr>
  </w:style>
  <w:style w:type="paragraph" w:styleId="1263">
    <w:name w:val="正文首行缩进 21"/>
    <w:basedOn w:val="1030"/>
    <w:next w:val="1263"/>
    <w:link w:val="985"/>
    <w:uiPriority w:val="99"/>
    <w:unhideWhenUsed/>
    <w:qFormat/>
    <w:pPr>
      <w:ind w:firstLine="420"/>
    </w:pPr>
  </w:style>
  <w:style w:type="paragraph" w:styleId="1264">
    <w:name w:val="目录 11"/>
    <w:basedOn w:val="985"/>
    <w:next w:val="985"/>
    <w:link w:val="985"/>
    <w:unhideWhenUsed/>
    <w:qFormat/>
    <w:pPr>
      <w:jc w:val="left"/>
    </w:pPr>
    <w:rPr>
      <w:sz w:val="24"/>
    </w:rPr>
  </w:style>
  <w:style w:type="paragraph" w:styleId="1265">
    <w:name w:val="标题 211"/>
    <w:basedOn w:val="985"/>
    <w:next w:val="985"/>
    <w:link w:val="985"/>
    <w:qFormat/>
    <w:pPr>
      <w:keepLines/>
      <w:keepNext/>
      <w:spacing w:before="260" w:after="260" w:line="416" w:lineRule="auto"/>
      <w:outlineLvl w:val="1"/>
    </w:pPr>
    <w:rPr>
      <w:rFonts w:ascii="Cambria" w:hAnsi="Cambria" w:eastAsia="宋体"/>
      <w:b/>
      <w:bCs/>
      <w:sz w:val="32"/>
      <w:szCs w:val="32"/>
    </w:rPr>
  </w:style>
  <w:style w:type="paragraph" w:styleId="1266">
    <w:name w:val="Default"/>
    <w:next w:val="1266"/>
    <w:link w:val="985"/>
    <w:qFormat/>
    <w:pPr>
      <w:widowControl w:val="off"/>
    </w:pPr>
    <w:rPr>
      <w:rFonts w:ascii="仿宋" w:eastAsia="仿宋" w:cs="仿宋"/>
      <w:color w:val="000000"/>
      <w:sz w:val="24"/>
      <w:szCs w:val="24"/>
      <w:lang w:val="en-US" w:eastAsia="zh-CN" w:bidi="ar-SA"/>
    </w:rPr>
  </w:style>
  <w:style w:type="paragraph" w:styleId="1267">
    <w:name w:val="纯文本1111"/>
    <w:basedOn w:val="985"/>
    <w:next w:val="1268"/>
    <w:link w:val="985"/>
    <w:unhideWhenUsed/>
    <w:qFormat/>
    <w:rPr>
      <w:rFonts w:ascii="宋体" w:hAnsi="Courier New"/>
    </w:rPr>
  </w:style>
  <w:style w:type="paragraph" w:styleId="1268">
    <w:name w:val="正文缩进1"/>
    <w:basedOn w:val="985"/>
    <w:next w:val="1268"/>
    <w:link w:val="985"/>
    <w:unhideWhenUsed/>
    <w:qFormat/>
    <w:pPr>
      <w:ind w:firstLine="420"/>
      <w:jc w:val="left"/>
    </w:pPr>
    <w:rPr>
      <w:sz w:val="24"/>
    </w:rPr>
  </w:style>
  <w:style w:type="paragraph" w:styleId="1269">
    <w:name w:val="首行缩进"/>
    <w:basedOn w:val="985"/>
    <w:next w:val="1269"/>
    <w:link w:val="985"/>
    <w:qFormat/>
    <w:pPr>
      <w:ind w:firstLine="480"/>
      <w:spacing w:line="360" w:lineRule="auto"/>
    </w:pPr>
    <w:rPr>
      <w:rFonts w:hAnsi="宋体" w:eastAsia="宋体" w:cs="宋体"/>
      <w:sz w:val="24"/>
      <w:szCs w:val="24"/>
    </w:rPr>
  </w:style>
  <w:style w:type="paragraph" w:styleId="1270">
    <w:name w:val="Char"/>
    <w:basedOn w:val="985"/>
    <w:next w:val="1270"/>
    <w:link w:val="985"/>
    <w:qFormat/>
  </w:style>
  <w:style w:type="paragraph" w:styleId="1271">
    <w:name w:val="标题 111"/>
    <w:basedOn w:val="985"/>
    <w:next w:val="985"/>
    <w:link w:val="985"/>
    <w:qFormat/>
    <w:pPr>
      <w:keepLines/>
      <w:keepNext/>
      <w:spacing w:before="340" w:after="330" w:line="578" w:lineRule="auto"/>
      <w:outlineLvl w:val="0"/>
    </w:pPr>
    <w:rPr>
      <w:b/>
      <w:sz w:val="44"/>
    </w:rPr>
  </w:style>
  <w:style w:type="paragraph" w:styleId="1272">
    <w:name w:val="纯文本1"/>
    <w:basedOn w:val="985"/>
    <w:next w:val="1272"/>
    <w:link w:val="985"/>
    <w:qFormat/>
    <w:rPr>
      <w:rFonts w:ascii="宋体" w:hAnsi="Courier New"/>
    </w:rPr>
  </w:style>
  <w:style w:type="paragraph" w:styleId="1273">
    <w:name w:val="正文2"/>
    <w:basedOn w:val="985"/>
    <w:next w:val="1273"/>
    <w:link w:val="985"/>
    <w:qFormat/>
    <w:pPr>
      <w:ind w:firstLine="510"/>
      <w:spacing w:before="156" w:line="360" w:lineRule="auto"/>
    </w:pPr>
    <w:rPr>
      <w:sz w:val="24"/>
    </w:rPr>
  </w:style>
  <w:style w:type="character" w:styleId="1274">
    <w:name w:val="要点1"/>
    <w:next w:val="1274"/>
    <w:link w:val="985"/>
    <w:qFormat/>
    <w:rPr>
      <w:b/>
      <w:bCs/>
    </w:rPr>
  </w:style>
  <w:style w:type="paragraph" w:styleId="1275">
    <w:name w:val="普通(网站)1"/>
    <w:basedOn w:val="985"/>
    <w:next w:val="1275"/>
    <w:link w:val="985"/>
    <w:unhideWhenUsed/>
    <w:qFormat/>
    <w:pPr>
      <w:jc w:val="left"/>
      <w:spacing w:before="100" w:beforeAutospacing="1" w:after="100" w:afterAutospacing="1"/>
      <w:widowControl/>
    </w:pPr>
    <w:rPr>
      <w:rFonts w:ascii="宋体" w:hAnsi="宋体" w:cs="宋体"/>
      <w:sz w:val="24"/>
    </w:rPr>
  </w:style>
  <w:style w:type="paragraph" w:styleId="1276">
    <w:name w:val="正文文本缩进 21"/>
    <w:basedOn w:val="985"/>
    <w:next w:val="1276"/>
    <w:link w:val="985"/>
    <w:unhideWhenUsed/>
    <w:qFormat/>
    <w:pPr>
      <w:ind w:left="420"/>
      <w:spacing w:after="120" w:line="480" w:lineRule="auto"/>
    </w:pPr>
  </w:style>
  <w:style w:type="paragraph" w:styleId="1277">
    <w:name w:val="纯文本11"/>
    <w:basedOn w:val="985"/>
    <w:next w:val="1277"/>
    <w:link w:val="985"/>
    <w:uiPriority w:val="99"/>
    <w:qFormat/>
    <w:rPr>
      <w:rFonts w:ascii="宋体" w:hAnsi="Courier New"/>
    </w:rPr>
  </w:style>
  <w:style w:type="paragraph" w:styleId="1278">
    <w:name w:val="索引 11"/>
    <w:basedOn w:val="985"/>
    <w:next w:val="985"/>
    <w:link w:val="985"/>
    <w:unhideWhenUsed/>
    <w:qFormat/>
    <w:pPr>
      <w:jc w:val="center"/>
      <w:spacing w:line="220" w:lineRule="exact"/>
    </w:pPr>
    <w:rPr>
      <w:rFonts w:ascii="仿宋_GB2312" w:eastAsia="仿宋_GB2312"/>
      <w:szCs w:val="21"/>
    </w:rPr>
  </w:style>
  <w:style w:type="paragraph" w:styleId="1279">
    <w:name w:val="正文文本1"/>
    <w:basedOn w:val="985"/>
    <w:next w:val="1279"/>
    <w:link w:val="985"/>
    <w:unhideWhenUsed/>
    <w:qFormat/>
    <w:rPr>
      <w:rFonts w:ascii="楷体_GB2312"/>
      <w:b/>
      <w:bCs/>
      <w:sz w:val="28"/>
    </w:rPr>
  </w:style>
  <w:style w:type="paragraph" w:styleId="1280">
    <w:name w:val="页眉11"/>
    <w:basedOn w:val="985"/>
    <w:next w:val="1280"/>
    <w:link w:val="985"/>
    <w:unhideWhenUsed/>
    <w:qFormat/>
    <w:pPr>
      <w:jc w:val="center"/>
      <w:tabs>
        <w:tab w:val="center" w:pos="4153" w:leader="none"/>
        <w:tab w:val="right" w:pos="8306" w:leader="none"/>
      </w:tabs>
      <w:pBdr>
        <w:bottom w:val="single" w:color="000000" w:sz="6" w:space="1"/>
      </w:pBdr>
    </w:pPr>
    <w:rPr>
      <w:sz w:val="18"/>
    </w:rPr>
  </w:style>
  <w:style w:type="paragraph" w:styleId="1281">
    <w:name w:val="页脚11"/>
    <w:basedOn w:val="985"/>
    <w:next w:val="1281"/>
    <w:link w:val="985"/>
    <w:unhideWhenUsed/>
    <w:qFormat/>
    <w:pPr>
      <w:jc w:val="left"/>
      <w:tabs>
        <w:tab w:val="center" w:pos="4153" w:leader="none"/>
        <w:tab w:val="right" w:pos="8306" w:leader="none"/>
      </w:tabs>
    </w:pPr>
    <w:rPr>
      <w:sz w:val="18"/>
    </w:rPr>
  </w:style>
  <w:style w:type="character" w:styleId="1282">
    <w:name w:val="font81"/>
    <w:next w:val="1282"/>
    <w:link w:val="985"/>
    <w:qFormat/>
    <w:rPr>
      <w:rFonts w:ascii="Times New Roman" w:hAnsi="Times New Roman" w:cs="Times New Roman"/>
      <w:color w:val="000000"/>
      <w:sz w:val="22"/>
      <w:szCs w:val="22"/>
      <w:u w:val="none"/>
    </w:rPr>
  </w:style>
  <w:style w:type="character" w:styleId="1283">
    <w:name w:val="font11"/>
    <w:next w:val="1283"/>
    <w:link w:val="985"/>
    <w:qFormat/>
    <w:rPr>
      <w:rFonts w:hint="eastAsia" w:ascii="仿宋" w:hAnsi="仿宋" w:eastAsia="仿宋" w:cs="仿宋"/>
      <w:color w:val="000000"/>
      <w:sz w:val="22"/>
      <w:szCs w:val="22"/>
      <w:u w:val="none"/>
    </w:rPr>
  </w:style>
  <w:style w:type="character" w:styleId="1284">
    <w:name w:val="font101"/>
    <w:next w:val="1284"/>
    <w:link w:val="985"/>
    <w:qFormat/>
    <w:rPr>
      <w:rFonts w:ascii="Arial" w:hAnsi="Arial" w:cs="Arial"/>
      <w:color w:val="000000"/>
      <w:sz w:val="22"/>
      <w:szCs w:val="22"/>
      <w:u w:val="none"/>
    </w:rPr>
  </w:style>
  <w:style w:type="paragraph" w:styleId="1285">
    <w:name w:val="List Paragraph_f0420307-4c65-4cf4-ac34-e8950b7bacb1"/>
    <w:basedOn w:val="985"/>
    <w:next w:val="1285"/>
    <w:link w:val="985"/>
    <w:qFormat/>
    <w:pPr>
      <w:ind w:firstLine="420"/>
    </w:pPr>
    <w:rPr>
      <w:rFonts w:eastAsia="宋体"/>
      <w:sz w:val="21"/>
      <w:szCs w:val="21"/>
    </w:rPr>
  </w:style>
  <w:style w:type="character" w:styleId="1286">
    <w:name w:val="font51"/>
    <w:next w:val="1286"/>
    <w:link w:val="985"/>
    <w:qFormat/>
    <w:rPr>
      <w:rFonts w:ascii="Times New Roman" w:hAnsi="Times New Roman" w:cs="Times New Roman"/>
      <w:color w:val="000000"/>
      <w:sz w:val="21"/>
      <w:szCs w:val="21"/>
      <w:u w:val="none"/>
    </w:rPr>
  </w:style>
  <w:style w:type="character" w:styleId="1287">
    <w:name w:val="font31"/>
    <w:next w:val="1287"/>
    <w:link w:val="985"/>
    <w:qFormat/>
    <w:rPr>
      <w:rFonts w:hint="eastAsia" w:ascii="宋体" w:hAnsi="宋体" w:eastAsia="宋体" w:cs="宋体"/>
      <w:color w:val="000000"/>
      <w:sz w:val="21"/>
      <w:szCs w:val="21"/>
      <w:u w:val="none"/>
    </w:rPr>
  </w:style>
  <w:style w:type="character" w:styleId="1288">
    <w:name w:val="font21"/>
    <w:next w:val="1288"/>
    <w:link w:val="985"/>
    <w:qFormat/>
    <w:rPr>
      <w:rFonts w:ascii="Times New Roman" w:hAnsi="Times New Roman" w:cs="Times New Roman"/>
      <w:color w:val="000000"/>
      <w:sz w:val="21"/>
      <w:szCs w:val="21"/>
      <w:u w:val="none"/>
    </w:rPr>
  </w:style>
  <w:style w:type="character" w:styleId="1289">
    <w:name w:val="font61"/>
    <w:next w:val="1289"/>
    <w:link w:val="985"/>
    <w:qFormat/>
    <w:rPr>
      <w:rFonts w:hint="eastAsia" w:ascii="宋体" w:hAnsi="宋体" w:eastAsia="宋体" w:cs="宋体"/>
      <w:color w:val="000000"/>
      <w:sz w:val="21"/>
      <w:szCs w:val="21"/>
      <w:u w:val="none"/>
    </w:rPr>
  </w:style>
  <w:style w:type="character" w:styleId="1290">
    <w:name w:val="font41"/>
    <w:next w:val="1290"/>
    <w:link w:val="985"/>
    <w:qFormat/>
    <w:rPr>
      <w:rFonts w:ascii="Times New Roman" w:hAnsi="Times New Roman" w:cs="Times New Roman"/>
      <w:color w:val="000000"/>
      <w:sz w:val="20"/>
      <w:szCs w:val="20"/>
      <w:u w:val="none"/>
    </w:rPr>
  </w:style>
  <w:style w:type="table" w:styleId="1291">
    <w:name w:val="Table Normal"/>
    <w:next w:val="1291"/>
    <w:link w:val="985"/>
    <w:unhideWhenUsed/>
    <w:qFormat/>
    <w:rPr>
      <w:lang w:val="en-US" w:eastAsia="zh-CN" w:bidi="ar-SA"/>
    </w:rPr>
    <w:tblPr/>
  </w:style>
  <w:style w:type="paragraph" w:styleId="1292">
    <w:name w:val="样式 首行缩进:  2 字符"/>
    <w:basedOn w:val="985"/>
    <w:next w:val="1292"/>
    <w:link w:val="1293"/>
    <w:qFormat/>
    <w:pPr>
      <w:ind w:firstLine="480"/>
      <w:spacing w:line="360" w:lineRule="auto"/>
    </w:pPr>
    <w:rPr>
      <w:rFonts w:eastAsia="宋体"/>
      <w:sz w:val="24"/>
    </w:rPr>
  </w:style>
  <w:style w:type="character" w:styleId="1293">
    <w:name w:val="样式 首行缩进:  2 字符 Char Char"/>
    <w:next w:val="1293"/>
    <w:link w:val="1292"/>
    <w:qFormat/>
    <w:rPr>
      <w:sz w:val="24"/>
    </w:rPr>
  </w:style>
  <w:style w:type="character" w:styleId="1294">
    <w:name w:val="标题 1 字符1"/>
    <w:next w:val="1294"/>
    <w:link w:val="985"/>
    <w:uiPriority w:val="9"/>
    <w:qFormat/>
    <w:rPr>
      <w:rFonts w:eastAsia="楷体_GB2312"/>
      <w:b/>
      <w:bCs/>
      <w:sz w:val="44"/>
      <w:szCs w:val="44"/>
    </w:rPr>
  </w:style>
  <w:style w:type="character" w:styleId="1295">
    <w:name w:val="标题 3 字符1"/>
    <w:next w:val="1295"/>
    <w:link w:val="985"/>
    <w:uiPriority w:val="9"/>
    <w:semiHidden/>
    <w:qFormat/>
    <w:rPr>
      <w:rFonts w:eastAsia="楷体_GB2312"/>
      <w:b/>
      <w:bCs/>
      <w:sz w:val="32"/>
      <w:szCs w:val="32"/>
    </w:rPr>
  </w:style>
  <w:style w:type="character" w:styleId="1296">
    <w:name w:val="标题 5 字符1"/>
    <w:next w:val="1296"/>
    <w:link w:val="985"/>
    <w:uiPriority w:val="9"/>
    <w:semiHidden/>
    <w:qFormat/>
    <w:rPr>
      <w:rFonts w:eastAsia="楷体_GB2312"/>
      <w:b/>
      <w:bCs/>
      <w:sz w:val="28"/>
      <w:szCs w:val="28"/>
    </w:rPr>
  </w:style>
  <w:style w:type="character" w:styleId="1297">
    <w:name w:val="标题 6 字符1"/>
    <w:next w:val="1297"/>
    <w:link w:val="985"/>
    <w:uiPriority w:val="9"/>
    <w:semiHidden/>
    <w:qFormat/>
    <w:rPr>
      <w:rFonts w:ascii="Arial" w:hAnsi="Arial" w:eastAsia="黑体" w:cs="Times New Roman"/>
      <w:b/>
      <w:bCs/>
      <w:sz w:val="24"/>
      <w:szCs w:val="24"/>
    </w:rPr>
  </w:style>
  <w:style w:type="character" w:styleId="1298">
    <w:name w:val="标题 7 字符1"/>
    <w:next w:val="1298"/>
    <w:link w:val="985"/>
    <w:uiPriority w:val="9"/>
    <w:semiHidden/>
    <w:qFormat/>
    <w:rPr>
      <w:rFonts w:eastAsia="楷体_GB2312"/>
      <w:b/>
      <w:bCs/>
      <w:sz w:val="24"/>
      <w:szCs w:val="24"/>
    </w:rPr>
  </w:style>
  <w:style w:type="character" w:styleId="1299">
    <w:name w:val="标题 8 字符1"/>
    <w:next w:val="1299"/>
    <w:link w:val="985"/>
    <w:uiPriority w:val="9"/>
    <w:semiHidden/>
    <w:qFormat/>
    <w:rPr>
      <w:rFonts w:ascii="Arial" w:hAnsi="Arial" w:eastAsia="黑体" w:cs="Times New Roman"/>
      <w:sz w:val="24"/>
      <w:szCs w:val="24"/>
    </w:rPr>
  </w:style>
  <w:style w:type="character" w:styleId="1300">
    <w:name w:val="标题 9 字符1"/>
    <w:next w:val="1300"/>
    <w:link w:val="985"/>
    <w:uiPriority w:val="9"/>
    <w:semiHidden/>
    <w:qFormat/>
    <w:rPr>
      <w:rFonts w:ascii="Arial" w:hAnsi="Arial" w:eastAsia="黑体" w:cs="Times New Roman"/>
      <w:sz w:val="21"/>
      <w:szCs w:val="21"/>
    </w:rPr>
  </w:style>
  <w:style w:type="character" w:styleId="1301">
    <w:name w:val="批注文字 字符"/>
    <w:next w:val="1301"/>
    <w:link w:val="985"/>
    <w:uiPriority w:val="99"/>
    <w:qFormat/>
    <w:rPr>
      <w:rFonts w:eastAsia="楷体_GB2312"/>
      <w:sz w:val="26"/>
    </w:rPr>
  </w:style>
  <w:style w:type="character" w:styleId="1302">
    <w:name w:val="批注主题 字符"/>
    <w:next w:val="1302"/>
    <w:link w:val="985"/>
    <w:semiHidden/>
    <w:qFormat/>
    <w:rPr>
      <w:rFonts w:eastAsia="楷体_GB2312"/>
      <w:b/>
      <w:bCs/>
      <w:sz w:val="26"/>
    </w:rPr>
  </w:style>
  <w:style w:type="paragraph" w:styleId="1303">
    <w:name w:val="Comment Text"/>
    <w:basedOn w:val="985"/>
    <w:next w:val="1303"/>
    <w:link w:val="985"/>
    <w:uiPriority w:val="99"/>
    <w:unhideWhenUsed/>
    <w:qFormat/>
    <w:pPr>
      <w:jc w:val="left"/>
    </w:pPr>
    <w:rPr>
      <w:rFonts w:ascii="Calibri" w:hAnsi="Calibri" w:eastAsia="宋体"/>
      <w:sz w:val="21"/>
      <w:szCs w:val="22"/>
    </w:rPr>
  </w:style>
  <w:style w:type="paragraph" w:styleId="1304">
    <w:name w:val="Comment Subject"/>
    <w:basedOn w:val="1303"/>
    <w:next w:val="1304"/>
    <w:link w:val="985"/>
    <w:semiHidden/>
    <w:qFormat/>
    <w:rPr>
      <w:rFonts w:ascii="Times New Roman" w:hAnsi="Times New Roman"/>
      <w:b/>
      <w:bCs/>
      <w:sz w:val="20"/>
      <w:szCs w:val="21"/>
    </w:rPr>
  </w:style>
  <w:style w:type="character" w:styleId="1305">
    <w:name w:val="Comment Reference"/>
    <w:next w:val="1305"/>
    <w:link w:val="985"/>
    <w:semiHidden/>
    <w:qFormat/>
    <w:rPr>
      <w:sz w:val="21"/>
      <w:szCs w:val="21"/>
    </w:rPr>
  </w:style>
  <w:style w:type="character" w:styleId="1306">
    <w:name w:val="正文缩进 字符"/>
    <w:next w:val="1306"/>
    <w:link w:val="985"/>
    <w:qFormat/>
    <w:rPr>
      <w:szCs w:val="21"/>
    </w:rPr>
  </w:style>
  <w:style w:type="character" w:styleId="1307">
    <w:name w:val="批注文字 字符1"/>
    <w:next w:val="1307"/>
    <w:link w:val="985"/>
    <w:uiPriority w:val="99"/>
    <w:semiHidden/>
    <w:qFormat/>
  </w:style>
  <w:style w:type="character" w:styleId="1308">
    <w:name w:val="正文文本 字符"/>
    <w:next w:val="1308"/>
    <w:link w:val="985"/>
    <w:qFormat/>
    <w:rPr>
      <w:rFonts w:ascii="楷体_GB2312" w:hAnsi="Arial" w:eastAsia="楷体_GB2312" w:cs="Times New Roman"/>
      <w:sz w:val="28"/>
      <w:szCs w:val="28"/>
    </w:rPr>
  </w:style>
  <w:style w:type="character" w:styleId="1309">
    <w:name w:val="正文文本缩进 字符"/>
    <w:next w:val="1309"/>
    <w:link w:val="985"/>
    <w:uiPriority w:val="99"/>
    <w:semiHidden/>
    <w:qFormat/>
  </w:style>
  <w:style w:type="character" w:styleId="1310">
    <w:name w:val="纯文本 字符"/>
    <w:next w:val="1310"/>
    <w:link w:val="985"/>
    <w:qFormat/>
    <w:rPr>
      <w:rFonts w:ascii="宋体" w:hAnsi="Courier New" w:eastAsia="宋体" w:cs="Courier New"/>
      <w:szCs w:val="21"/>
    </w:rPr>
  </w:style>
  <w:style w:type="character" w:styleId="1311">
    <w:name w:val="正文文本首行缩进 字符"/>
    <w:next w:val="1311"/>
    <w:link w:val="985"/>
    <w:qFormat/>
    <w:rPr>
      <w:rFonts w:ascii="仿宋_GB2312" w:hAnsi="Times New Roman" w:eastAsia="仿宋_GB2312" w:cs="Times New Roman"/>
      <w:sz w:val="30"/>
      <w:szCs w:val="30"/>
    </w:rPr>
  </w:style>
  <w:style w:type="character" w:styleId="1312">
    <w:name w:val="正文文本首行缩进 2 字符"/>
    <w:next w:val="1312"/>
    <w:link w:val="985"/>
    <w:qFormat/>
    <w:rPr>
      <w:rFonts w:ascii="宋体" w:hAnsi="宋体" w:eastAsia="宋体" w:cs="Times New Roman"/>
      <w:szCs w:val="20"/>
    </w:rPr>
  </w:style>
  <w:style w:type="character" w:styleId="1313">
    <w:name w:val="font5 Char"/>
    <w:next w:val="1313"/>
    <w:link w:val="985"/>
    <w:qFormat/>
    <w:rPr>
      <w:rFonts w:ascii="宋体" w:hAnsi="宋体" w:eastAsia="宋体"/>
      <w:sz w:val="28"/>
      <w:szCs w:val="28"/>
      <w:lang w:val="en-US" w:eastAsia="zh-CN" w:bidi="ar-SA"/>
    </w:rPr>
  </w:style>
  <w:style w:type="character" w:styleId="1314">
    <w:name w:val="二级目录 Char"/>
    <w:next w:val="1314"/>
    <w:link w:val="985"/>
    <w:qFormat/>
    <w:rPr>
      <w:b/>
      <w:sz w:val="30"/>
      <w:szCs w:val="28"/>
      <w:lang w:val="en-US" w:eastAsia="zh-CN" w:bidi="ar-SA"/>
    </w:rPr>
  </w:style>
  <w:style w:type="paragraph" w:styleId="1315">
    <w:name w:val="二级目录"/>
    <w:next w:val="985"/>
    <w:link w:val="985"/>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1316">
    <w:name w:val="列出段落 Char"/>
    <w:next w:val="1316"/>
    <w:link w:val="985"/>
    <w:qFormat/>
    <w:rPr>
      <w:rFonts w:ascii="Calibri" w:hAnsi="Calibri"/>
      <w:sz w:val="24"/>
      <w:szCs w:val="24"/>
      <w:lang w:eastAsia="en-US" w:bidi="en-US"/>
    </w:rPr>
  </w:style>
  <w:style w:type="paragraph" w:styleId="1317">
    <w:name w:val="列出段落1"/>
    <w:basedOn w:val="985"/>
    <w:next w:val="1317"/>
    <w:link w:val="985"/>
    <w:qFormat/>
    <w:pPr>
      <w:contextualSpacing/>
      <w:ind w:left="720"/>
      <w:jc w:val="left"/>
      <w:widowControl/>
    </w:pPr>
    <w:rPr>
      <w:rFonts w:ascii="Calibri" w:hAnsi="Calibri" w:eastAsia="宋体"/>
      <w:sz w:val="24"/>
      <w:szCs w:val="24"/>
      <w:lang w:eastAsia="en-US" w:bidi="en-US"/>
    </w:rPr>
  </w:style>
  <w:style w:type="paragraph" w:styleId="1318">
    <w:name w:val="Body Text(ch)"/>
    <w:basedOn w:val="985"/>
    <w:next w:val="1318"/>
    <w:link w:val="985"/>
    <w:qFormat/>
    <w:pPr>
      <w:spacing w:after="120"/>
    </w:pPr>
    <w:rPr>
      <w:rFonts w:ascii="宋体" w:hAnsi="Arial" w:eastAsia="宋体"/>
      <w:bCs/>
      <w:iCs/>
      <w:sz w:val="21"/>
      <w:szCs w:val="24"/>
    </w:rPr>
  </w:style>
  <w:style w:type="paragraph" w:styleId="1319">
    <w:name w:val="xl27"/>
    <w:basedOn w:val="985"/>
    <w:next w:val="1319"/>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20">
    <w:name w:val="xl26"/>
    <w:basedOn w:val="985"/>
    <w:next w:val="1320"/>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321">
    <w:name w:val="Char_0"/>
    <w:basedOn w:val="985"/>
    <w:next w:val="1321"/>
    <w:link w:val="985"/>
    <w:qFormat/>
    <w:pPr>
      <w:ind w:firstLine="200"/>
      <w:tabs>
        <w:tab w:val="left" w:pos="360" w:leader="none"/>
      </w:tabs>
    </w:pPr>
    <w:rPr>
      <w:rFonts w:eastAsia="宋体"/>
      <w:sz w:val="28"/>
      <w:szCs w:val="30"/>
    </w:rPr>
  </w:style>
  <w:style w:type="paragraph" w:styleId="1322">
    <w:name w:val="普通正文"/>
    <w:basedOn w:val="985"/>
    <w:next w:val="1322"/>
    <w:link w:val="985"/>
    <w:qFormat/>
    <w:pPr>
      <w:ind w:firstLine="480"/>
      <w:jc w:val="left"/>
      <w:spacing w:before="120" w:after="120" w:line="360" w:lineRule="auto"/>
    </w:pPr>
    <w:rPr>
      <w:rFonts w:ascii="Arial" w:hAnsi="Arial" w:eastAsia="宋体"/>
      <w:sz w:val="24"/>
      <w:szCs w:val="24"/>
    </w:rPr>
  </w:style>
  <w:style w:type="paragraph" w:styleId="1323">
    <w:name w:val="table_lines"/>
    <w:basedOn w:val="985"/>
    <w:next w:val="1323"/>
    <w:link w:val="985"/>
    <w:qFormat/>
    <w:pPr>
      <w:jc w:val="left"/>
      <w:widowControl/>
    </w:pPr>
    <w:rPr>
      <w:rFonts w:eastAsia="宋体"/>
      <w:sz w:val="20"/>
      <w:lang w:val="de-DE" w:eastAsia="de-DE"/>
    </w:rPr>
  </w:style>
  <w:style w:type="paragraph" w:styleId="1324">
    <w:name w:val="附录1"/>
    <w:next w:val="1324"/>
    <w:link w:val="985"/>
    <w:qFormat/>
    <w:pPr>
      <w:numPr>
        <w:ilvl w:val="0"/>
        <w:numId w:val="2"/>
      </w:numPr>
      <w:spacing w:before="240" w:line="600" w:lineRule="atLeast"/>
      <w:tabs>
        <w:tab w:val="left" w:pos="907" w:leader="none"/>
      </w:tabs>
    </w:pPr>
    <w:rPr>
      <w:b/>
      <w:i/>
      <w:sz w:val="28"/>
      <w:lang w:val="en-US" w:eastAsia="zh-CN" w:bidi="ar-SA"/>
    </w:rPr>
  </w:style>
  <w:style w:type="paragraph" w:styleId="1325">
    <w:name w:val="font7"/>
    <w:basedOn w:val="985"/>
    <w:next w:val="1325"/>
    <w:link w:val="985"/>
    <w:qFormat/>
    <w:pPr>
      <w:jc w:val="left"/>
      <w:spacing w:before="100" w:beforeAutospacing="1" w:after="100" w:afterAutospacing="1"/>
      <w:widowControl/>
    </w:pPr>
    <w:rPr>
      <w:rFonts w:hint="eastAsia" w:ascii="宋体" w:hAnsi="宋体" w:eastAsia="宋体"/>
      <w:sz w:val="18"/>
      <w:szCs w:val="18"/>
    </w:rPr>
  </w:style>
  <w:style w:type="paragraph" w:styleId="1326">
    <w:name w:val="Char Char Char Char_0"/>
    <w:basedOn w:val="1004"/>
    <w:next w:val="1326"/>
    <w:link w:val="985"/>
    <w:qFormat/>
    <w:pPr>
      <w:spacing w:line="360" w:lineRule="auto"/>
    </w:pPr>
    <w:rPr>
      <w:rFonts w:ascii="Tahoma" w:hAnsi="Tahoma"/>
      <w:sz w:val="24"/>
      <w:szCs w:val="24"/>
    </w:rPr>
  </w:style>
  <w:style w:type="paragraph" w:styleId="1327">
    <w:name w:val="4"/>
    <w:basedOn w:val="985"/>
    <w:next w:val="1327"/>
    <w:link w:val="985"/>
    <w:qFormat/>
    <w:pPr>
      <w:ind w:firstLine="420"/>
      <w:spacing w:line="360" w:lineRule="auto"/>
    </w:pPr>
    <w:rPr>
      <w:rFonts w:eastAsia="宋体"/>
      <w:color w:val="ff0000"/>
      <w:sz w:val="24"/>
      <w:szCs w:val="24"/>
    </w:rPr>
  </w:style>
  <w:style w:type="paragraph" w:styleId="1328">
    <w:name w:val="普通 (Web)"/>
    <w:basedOn w:val="985"/>
    <w:next w:val="1328"/>
    <w:link w:val="985"/>
    <w:qFormat/>
    <w:pPr>
      <w:jc w:val="left"/>
      <w:spacing w:before="100" w:beforeAutospacing="1" w:after="100" w:afterAutospacing="1"/>
      <w:widowControl/>
    </w:pPr>
    <w:rPr>
      <w:rFonts w:ascii="宋体" w:hAnsi="宋体" w:eastAsia="宋体"/>
      <w:sz w:val="24"/>
      <w:szCs w:val="24"/>
    </w:rPr>
  </w:style>
  <w:style w:type="paragraph" w:styleId="1329">
    <w:name w:val="Char Char Char Char Char Char Char Char Char Char"/>
    <w:basedOn w:val="985"/>
    <w:next w:val="1329"/>
    <w:link w:val="985"/>
    <w:qFormat/>
    <w:pPr>
      <w:spacing w:line="360" w:lineRule="auto"/>
    </w:pPr>
    <w:rPr>
      <w:rFonts w:eastAsia="宋体"/>
      <w:sz w:val="24"/>
    </w:rPr>
  </w:style>
  <w:style w:type="paragraph" w:styleId="1330">
    <w:name w:val="样式1"/>
    <w:basedOn w:val="985"/>
    <w:next w:val="1330"/>
    <w:link w:val="985"/>
    <w:qFormat/>
    <w:pPr>
      <w:numPr>
        <w:ilvl w:val="0"/>
        <w:numId w:val="3"/>
      </w:numPr>
      <w:tabs>
        <w:tab w:val="left" w:pos="709" w:leader="none"/>
      </w:tabs>
    </w:pPr>
    <w:rPr>
      <w:rFonts w:ascii="宋体" w:hAnsi="宋体" w:eastAsia="宋体"/>
      <w:sz w:val="21"/>
      <w:szCs w:val="21"/>
    </w:rPr>
  </w:style>
  <w:style w:type="paragraph" w:styleId="1331">
    <w:name w:val="font6"/>
    <w:basedOn w:val="985"/>
    <w:next w:val="1331"/>
    <w:link w:val="985"/>
    <w:qFormat/>
    <w:pPr>
      <w:jc w:val="left"/>
      <w:spacing w:before="100" w:beforeAutospacing="1" w:after="100" w:afterAutospacing="1"/>
      <w:widowControl/>
    </w:pPr>
    <w:rPr>
      <w:rFonts w:hint="eastAsia" w:ascii="宋体" w:hAnsi="宋体" w:eastAsia="宋体"/>
      <w:sz w:val="28"/>
      <w:szCs w:val="28"/>
      <w:u w:val="single"/>
    </w:rPr>
  </w:style>
  <w:style w:type="paragraph" w:styleId="1332">
    <w:name w:val="xl25"/>
    <w:basedOn w:val="985"/>
    <w:next w:val="1332"/>
    <w:link w:val="98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3">
    <w:name w:val="图标"/>
    <w:basedOn w:val="985"/>
    <w:next w:val="985"/>
    <w:link w:val="985"/>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34">
    <w:name w:val="标题3"/>
    <w:basedOn w:val="985"/>
    <w:next w:val="985"/>
    <w:link w:val="985"/>
    <w:qFormat/>
    <w:pPr>
      <w:ind w:firstLine="624"/>
      <w:spacing w:line="590" w:lineRule="atLeast"/>
    </w:pPr>
    <w:rPr>
      <w:rFonts w:ascii="方正黑体_GBK" w:eastAsia="方正黑体_GBK"/>
      <w:sz w:val="32"/>
      <w:szCs w:val="32"/>
    </w:rPr>
  </w:style>
  <w:style w:type="paragraph" w:styleId="1335">
    <w:name w:val="xl24"/>
    <w:basedOn w:val="985"/>
    <w:next w:val="1335"/>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36">
    <w:name w:val="xl29"/>
    <w:basedOn w:val="985"/>
    <w:next w:val="1336"/>
    <w:link w:val="985"/>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37">
    <w:name w:val="Char Char Char Char Char Char Char Char_0"/>
    <w:basedOn w:val="985"/>
    <w:next w:val="1337"/>
    <w:link w:val="985"/>
    <w:qFormat/>
    <w:pPr>
      <w:jc w:val="left"/>
      <w:spacing w:after="160" w:line="240" w:lineRule="exact"/>
      <w:widowControl/>
    </w:pPr>
    <w:rPr>
      <w:rFonts w:ascii="Verdana" w:hAnsi="Verdana" w:eastAsia="宋体"/>
      <w:sz w:val="20"/>
      <w:lang w:eastAsia="en-US"/>
    </w:rPr>
  </w:style>
  <w:style w:type="paragraph" w:styleId="1338">
    <w:name w:val="xl28"/>
    <w:basedOn w:val="985"/>
    <w:next w:val="1338"/>
    <w:link w:val="9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339">
    <w:name w:val="Char Char Char Char Char Char Char Char"/>
    <w:basedOn w:val="985"/>
    <w:next w:val="1339"/>
    <w:link w:val="985"/>
    <w:qFormat/>
    <w:pPr>
      <w:jc w:val="left"/>
      <w:spacing w:after="160" w:line="240" w:lineRule="exact"/>
      <w:widowControl/>
    </w:pPr>
    <w:rPr>
      <w:rFonts w:ascii="Verdana" w:hAnsi="Verdana" w:eastAsia="宋体"/>
      <w:sz w:val="20"/>
      <w:lang w:eastAsia="en-US"/>
    </w:rPr>
  </w:style>
  <w:style w:type="paragraph" w:styleId="1340">
    <w:name w:val="xl30"/>
    <w:basedOn w:val="985"/>
    <w:next w:val="1340"/>
    <w:link w:val="985"/>
    <w:qFormat/>
    <w:pPr>
      <w:jc w:val="center"/>
      <w:spacing w:before="100" w:beforeAutospacing="1" w:after="100" w:afterAutospacing="1"/>
      <w:widowControl/>
    </w:pPr>
    <w:rPr>
      <w:rFonts w:ascii="宋体" w:hAnsi="宋体" w:eastAsia="宋体"/>
      <w:b/>
      <w:bCs/>
      <w:sz w:val="36"/>
      <w:szCs w:val="36"/>
    </w:rPr>
  </w:style>
  <w:style w:type="paragraph" w:styleId="1341">
    <w:name w:val="Char Char Char Char"/>
    <w:basedOn w:val="1004"/>
    <w:next w:val="1341"/>
    <w:link w:val="985"/>
    <w:qFormat/>
    <w:pPr>
      <w:spacing w:line="360" w:lineRule="auto"/>
    </w:pPr>
    <w:rPr>
      <w:rFonts w:ascii="Tahoma" w:hAnsi="Tahoma"/>
      <w:sz w:val="24"/>
      <w:szCs w:val="24"/>
    </w:rPr>
  </w:style>
  <w:style w:type="paragraph" w:styleId="1342">
    <w:name w:val="table_1stline"/>
    <w:basedOn w:val="985"/>
    <w:next w:val="1342"/>
    <w:link w:val="985"/>
    <w:qFormat/>
    <w:pPr>
      <w:jc w:val="left"/>
      <w:spacing w:before="120"/>
      <w:widowControl/>
    </w:pPr>
    <w:rPr>
      <w:rFonts w:eastAsia="宋体"/>
      <w:bCs/>
      <w:sz w:val="20"/>
      <w:lang w:val="de-DE" w:eastAsia="de-DE"/>
    </w:rPr>
  </w:style>
  <w:style w:type="paragraph" w:styleId="1343">
    <w:name w:val="font5"/>
    <w:basedOn w:val="985"/>
    <w:next w:val="1343"/>
    <w:link w:val="985"/>
    <w:qFormat/>
    <w:pPr>
      <w:jc w:val="left"/>
      <w:spacing w:before="100" w:beforeAutospacing="1" w:after="100" w:afterAutospacing="1"/>
      <w:widowControl/>
    </w:pPr>
    <w:rPr>
      <w:rFonts w:hint="eastAsia" w:ascii="宋体" w:hAnsi="宋体" w:eastAsia="宋体"/>
      <w:sz w:val="28"/>
      <w:szCs w:val="28"/>
    </w:rPr>
  </w:style>
  <w:style w:type="paragraph" w:styleId="1344">
    <w:name w:val="标题1"/>
    <w:basedOn w:val="985"/>
    <w:next w:val="985"/>
    <w:link w:val="985"/>
    <w:qFormat/>
    <w:pPr>
      <w:jc w:val="center"/>
      <w:spacing w:line="700" w:lineRule="atLeast"/>
      <w:tabs>
        <w:tab w:val="left" w:pos="9193" w:leader="none"/>
        <w:tab w:val="left" w:pos="9827" w:leader="none"/>
      </w:tabs>
    </w:pPr>
    <w:rPr>
      <w:rFonts w:ascii="方正小标宋_GBK" w:eastAsia="方正小标宋_GBK"/>
      <w:sz w:val="44"/>
    </w:rPr>
  </w:style>
  <w:style w:type="paragraph" w:styleId="1345">
    <w:name w:val="批注文字1"/>
    <w:basedOn w:val="985"/>
    <w:next w:val="1345"/>
    <w:link w:val="985"/>
    <w:uiPriority w:val="99"/>
    <w:qFormat/>
    <w:pPr>
      <w:jc w:val="left"/>
    </w:pPr>
    <w:rPr>
      <w:rFonts w:ascii="Calibri" w:hAnsi="Calibri" w:eastAsia="宋体"/>
      <w:sz w:val="21"/>
    </w:rPr>
  </w:style>
  <w:style w:type="paragraph" w:styleId="1346">
    <w:name w:val="Normal_0_1"/>
    <w:next w:val="1346"/>
    <w:link w:val="985"/>
    <w:qFormat/>
    <w:rPr>
      <w:rFonts w:ascii="黑体" w:hAnsi="黑体" w:eastAsia="黑体"/>
      <w:b/>
      <w:sz w:val="32"/>
      <w:szCs w:val="24"/>
      <w:lang w:val="en-US" w:eastAsia="zh-CN" w:bidi="ar-SA"/>
    </w:rPr>
  </w:style>
  <w:style w:type="paragraph" w:styleId="1347">
    <w:name w:val="Normal_1_1"/>
    <w:next w:val="1347"/>
    <w:link w:val="985"/>
    <w:qFormat/>
    <w:pPr>
      <w:jc w:val="both"/>
      <w:widowControl w:val="off"/>
    </w:pPr>
    <w:rPr>
      <w:rFonts w:ascii="Calibri" w:hAnsi="Calibri"/>
      <w:sz w:val="21"/>
      <w:szCs w:val="22"/>
      <w:lang w:val="en-US" w:eastAsia="zh-CN" w:bidi="ar-SA"/>
    </w:rPr>
  </w:style>
  <w:style w:type="paragraph" w:styleId="1348">
    <w:name w:val="正文_16"/>
    <w:next w:val="1348"/>
    <w:link w:val="985"/>
    <w:qFormat/>
    <w:pPr>
      <w:jc w:val="both"/>
      <w:widowControl w:val="off"/>
    </w:pPr>
    <w:rPr>
      <w:rFonts w:ascii="Calibri" w:hAnsi="Calibri"/>
      <w:sz w:val="21"/>
      <w:szCs w:val="22"/>
      <w:lang w:val="en-US" w:eastAsia="zh-CN" w:bidi="ar-SA"/>
    </w:rPr>
  </w:style>
  <w:style w:type="paragraph" w:styleId="1349">
    <w:name w:val="正文空2字"/>
    <w:basedOn w:val="985"/>
    <w:next w:val="1349"/>
    <w:link w:val="985"/>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50">
    <w:name w:val="Normal_20"/>
    <w:next w:val="1350"/>
    <w:link w:val="985"/>
    <w:qFormat/>
    <w:rPr>
      <w:rFonts w:ascii="黑体" w:hAnsi="黑体" w:eastAsia="黑体" w:cs="黑体"/>
      <w:b/>
      <w:sz w:val="32"/>
      <w:szCs w:val="24"/>
      <w:lang w:val="en-US" w:eastAsia="zh-CN" w:bidi="ar-SA"/>
    </w:rPr>
  </w:style>
  <w:style w:type="paragraph" w:styleId="1351">
    <w:name w:val="正文_15_0"/>
    <w:next w:val="1351"/>
    <w:link w:val="985"/>
    <w:qFormat/>
    <w:pPr>
      <w:jc w:val="both"/>
      <w:widowControl w:val="off"/>
    </w:pPr>
    <w:rPr>
      <w:rFonts w:ascii="Calibri" w:hAnsi="Calibri"/>
      <w:sz w:val="21"/>
      <w:szCs w:val="22"/>
      <w:lang w:val="en-US" w:eastAsia="zh-CN" w:bidi="ar-SA"/>
    </w:rPr>
  </w:style>
  <w:style w:type="paragraph" w:styleId="1352">
    <w:name w:val="Normal_18_0"/>
    <w:next w:val="1352"/>
    <w:link w:val="985"/>
    <w:qFormat/>
    <w:rPr>
      <w:rFonts w:ascii="黑体" w:hAnsi="黑体" w:eastAsia="黑体" w:cs="黑体"/>
      <w:b/>
      <w:sz w:val="32"/>
      <w:szCs w:val="24"/>
      <w:lang w:val="en-US" w:eastAsia="zh-CN" w:bidi="ar-SA"/>
    </w:rPr>
  </w:style>
  <w:style w:type="paragraph" w:styleId="1353">
    <w:name w:val="正文_12_0_0_0_0"/>
    <w:basedOn w:val="985"/>
    <w:next w:val="1353"/>
    <w:link w:val="985"/>
    <w:qFormat/>
    <w:rPr>
      <w:rFonts w:eastAsia="宋体"/>
      <w:sz w:val="21"/>
      <w:szCs w:val="24"/>
    </w:rPr>
  </w:style>
  <w:style w:type="paragraph" w:styleId="1354">
    <w:name w:val="正文_12_0_0_0"/>
    <w:next w:val="1354"/>
    <w:link w:val="985"/>
    <w:qFormat/>
    <w:pPr>
      <w:jc w:val="both"/>
      <w:widowControl w:val="off"/>
    </w:pPr>
    <w:rPr>
      <w:sz w:val="21"/>
      <w:szCs w:val="24"/>
      <w:lang w:val="en-US" w:eastAsia="zh-CN" w:bidi="ar-SA"/>
    </w:rPr>
  </w:style>
  <w:style w:type="paragraph" w:styleId="1355">
    <w:name w:val="正文_14_0"/>
    <w:next w:val="1355"/>
    <w:link w:val="985"/>
    <w:qFormat/>
    <w:pPr>
      <w:jc w:val="both"/>
      <w:widowControl w:val="off"/>
    </w:pPr>
    <w:rPr>
      <w:rFonts w:ascii="Calibri" w:hAnsi="Calibri"/>
      <w:sz w:val="21"/>
      <w:szCs w:val="22"/>
      <w:lang w:val="en-US" w:eastAsia="zh-CN" w:bidi="ar-SA"/>
    </w:rPr>
  </w:style>
  <w:style w:type="paragraph" w:styleId="1356">
    <w:name w:val="正文_14_0_0"/>
    <w:next w:val="1356"/>
    <w:link w:val="985"/>
    <w:qFormat/>
    <w:pPr>
      <w:jc w:val="both"/>
      <w:widowControl w:val="off"/>
    </w:pPr>
    <w:rPr>
      <w:sz w:val="21"/>
      <w:szCs w:val="24"/>
      <w:lang w:val="en-US" w:eastAsia="zh-CN" w:bidi="ar-SA"/>
    </w:rPr>
  </w:style>
  <w:style w:type="paragraph" w:styleId="1357">
    <w:name w:val="正文1_0"/>
    <w:next w:val="1357"/>
    <w:link w:val="985"/>
    <w:qFormat/>
    <w:pPr>
      <w:jc w:val="both"/>
      <w:widowControl w:val="off"/>
    </w:pPr>
    <w:rPr>
      <w:szCs w:val="24"/>
      <w:lang w:val="en-US" w:eastAsia="zh-CN" w:bidi="ar-SA"/>
    </w:rPr>
  </w:style>
  <w:style w:type="paragraph" w:styleId="1358">
    <w:name w:val="正文_16_0_0"/>
    <w:next w:val="1358"/>
    <w:link w:val="985"/>
    <w:qFormat/>
    <w:pPr>
      <w:jc w:val="both"/>
      <w:widowControl w:val="off"/>
    </w:pPr>
    <w:rPr>
      <w:rFonts w:ascii="Calibri" w:hAnsi="Calibri"/>
      <w:sz w:val="21"/>
      <w:szCs w:val="22"/>
      <w:lang w:val="en-US" w:eastAsia="zh-CN" w:bidi="ar-SA"/>
    </w:rPr>
  </w:style>
  <w:style w:type="paragraph" w:styleId="1359">
    <w:name w:val="Normal_3_0"/>
    <w:next w:val="1359"/>
    <w:link w:val="985"/>
    <w:qFormat/>
    <w:rPr>
      <w:rFonts w:ascii="黑体" w:hAnsi="黑体" w:eastAsia="黑体"/>
      <w:b/>
      <w:sz w:val="32"/>
      <w:szCs w:val="24"/>
      <w:lang w:val="en-US" w:eastAsia="zh-CN" w:bidi="ar-SA"/>
    </w:rPr>
  </w:style>
  <w:style w:type="paragraph" w:styleId="1360">
    <w:name w:val="Normal_4_0"/>
    <w:next w:val="1360"/>
    <w:link w:val="985"/>
    <w:qFormat/>
    <w:pPr>
      <w:jc w:val="both"/>
      <w:widowControl w:val="off"/>
    </w:pPr>
    <w:rPr>
      <w:rFonts w:ascii="Calibri" w:hAnsi="Calibri"/>
      <w:sz w:val="21"/>
      <w:szCs w:val="22"/>
      <w:lang w:val="en-US" w:eastAsia="zh-CN" w:bidi="ar-SA"/>
    </w:rPr>
  </w:style>
  <w:style w:type="paragraph" w:styleId="1361">
    <w:name w:val="正文_16_0"/>
    <w:next w:val="1361"/>
    <w:link w:val="985"/>
    <w:qFormat/>
    <w:pPr>
      <w:jc w:val="both"/>
      <w:widowControl w:val="off"/>
    </w:pPr>
    <w:rPr>
      <w:rFonts w:ascii="Calibri" w:hAnsi="Calibri"/>
      <w:sz w:val="21"/>
      <w:szCs w:val="22"/>
      <w:lang w:val="en-US" w:eastAsia="zh-CN" w:bidi="ar-SA"/>
    </w:rPr>
  </w:style>
  <w:style w:type="paragraph" w:styleId="1362">
    <w:name w:val="正文_3_0"/>
    <w:next w:val="1362"/>
    <w:link w:val="985"/>
    <w:qFormat/>
    <w:pPr>
      <w:jc w:val="both"/>
      <w:widowControl w:val="off"/>
    </w:pPr>
    <w:rPr>
      <w:rFonts w:ascii="Calibri" w:hAnsi="Calibri"/>
      <w:sz w:val="21"/>
      <w:szCs w:val="22"/>
      <w:lang w:val="en-US" w:eastAsia="zh-CN" w:bidi="ar-SA"/>
    </w:rPr>
  </w:style>
  <w:style w:type="paragraph" w:styleId="1363">
    <w:name w:val="无间隔_0"/>
    <w:next w:val="1363"/>
    <w:link w:val="985"/>
    <w:uiPriority w:val="1"/>
    <w:qFormat/>
    <w:pPr>
      <w:jc w:val="both"/>
      <w:widowControl w:val="off"/>
    </w:pPr>
    <w:rPr>
      <w:sz w:val="21"/>
      <w:szCs w:val="24"/>
      <w:lang w:val="en-US" w:eastAsia="zh-CN" w:bidi="ar-SA"/>
    </w:rPr>
  </w:style>
  <w:style w:type="paragraph" w:styleId="1364">
    <w:name w:val="Normal_21"/>
    <w:next w:val="1364"/>
    <w:link w:val="985"/>
    <w:qFormat/>
    <w:pPr>
      <w:widowControl w:val="off"/>
    </w:pPr>
    <w:rPr>
      <w:rFonts w:ascii="宋体" w:hAnsi="宋体" w:cs="宋体"/>
      <w:sz w:val="22"/>
      <w:szCs w:val="22"/>
      <w:lang w:val="zh-CN" w:eastAsia="zh-CN" w:bidi="zh-CN"/>
    </w:rPr>
  </w:style>
  <w:style w:type="paragraph" w:styleId="1365">
    <w:name w:val="正文_2_1"/>
    <w:next w:val="1365"/>
    <w:link w:val="985"/>
    <w:qFormat/>
    <w:pPr>
      <w:jc w:val="both"/>
      <w:widowControl w:val="off"/>
    </w:pPr>
    <w:rPr>
      <w:rFonts w:ascii="Calibri" w:hAnsi="Calibri"/>
      <w:sz w:val="21"/>
      <w:szCs w:val="22"/>
      <w:lang w:val="en-US" w:eastAsia="zh-CN" w:bidi="ar-SA"/>
    </w:rPr>
  </w:style>
  <w:style w:type="paragraph" w:styleId="1366">
    <w:name w:val="正文_0_1"/>
    <w:next w:val="1366"/>
    <w:link w:val="985"/>
    <w:qFormat/>
    <w:pPr>
      <w:jc w:val="both"/>
      <w:widowControl w:val="off"/>
    </w:pPr>
    <w:rPr>
      <w:rFonts w:ascii="Calibri" w:hAnsi="Calibri"/>
      <w:sz w:val="21"/>
      <w:szCs w:val="24"/>
      <w:lang w:val="en-US" w:eastAsia="zh-CN" w:bidi="ar-SA"/>
    </w:rPr>
  </w:style>
  <w:style w:type="paragraph" w:styleId="1367">
    <w:name w:val="正文_2"/>
    <w:next w:val="1367"/>
    <w:link w:val="985"/>
    <w:qFormat/>
    <w:pPr>
      <w:jc w:val="both"/>
      <w:widowControl w:val="off"/>
    </w:pPr>
    <w:rPr>
      <w:rFonts w:ascii="Calibri" w:hAnsi="Calibri"/>
      <w:sz w:val="21"/>
      <w:szCs w:val="22"/>
      <w:lang w:val="en-US" w:eastAsia="zh-CN" w:bidi="ar-SA"/>
    </w:rPr>
  </w:style>
  <w:style w:type="paragraph" w:styleId="1368">
    <w:name w:val="正文_2_0"/>
    <w:next w:val="1368"/>
    <w:link w:val="985"/>
    <w:qFormat/>
    <w:pPr>
      <w:jc w:val="both"/>
      <w:widowControl w:val="off"/>
    </w:pPr>
    <w:rPr>
      <w:rFonts w:ascii="Calibri" w:hAnsi="Calibri"/>
      <w:sz w:val="21"/>
      <w:szCs w:val="22"/>
      <w:lang w:val="en-US" w:eastAsia="zh-CN" w:bidi="ar-SA"/>
    </w:rPr>
  </w:style>
  <w:style w:type="paragraph" w:styleId="1369">
    <w:name w:val="正文_3"/>
    <w:next w:val="1369"/>
    <w:link w:val="985"/>
    <w:qFormat/>
    <w:pPr>
      <w:jc w:val="both"/>
      <w:widowControl w:val="off"/>
    </w:pPr>
    <w:rPr>
      <w:rFonts w:ascii="Calibri" w:hAnsi="Calibri"/>
      <w:sz w:val="21"/>
      <w:szCs w:val="22"/>
      <w:lang w:val="en-US" w:eastAsia="zh-CN" w:bidi="ar-SA"/>
    </w:rPr>
  </w:style>
  <w:style w:type="character" w:styleId="1370">
    <w:name w:val="批注文字 Char"/>
    <w:next w:val="1370"/>
    <w:link w:val="985"/>
    <w:qFormat/>
    <w:rPr>
      <w:rFonts w:ascii="Calibri" w:hAnsi="Calibri"/>
      <w:sz w:val="21"/>
      <w:szCs w:val="22"/>
    </w:rPr>
  </w:style>
  <w:style w:type="table" w:styleId="1371">
    <w:name w:val="网格型1"/>
    <w:basedOn w:val="996"/>
    <w:next w:val="1371"/>
    <w:link w:val="985"/>
    <w:qFormat/>
    <w:pPr>
      <w:jc w:val="both"/>
      <w:widowControl w:val="off"/>
    </w:pPr>
    <w:tblPr/>
  </w:style>
  <w:style w:type="character" w:styleId="1372">
    <w:name w:val="页脚 Char"/>
    <w:next w:val="1372"/>
    <w:link w:val="985"/>
    <w:uiPriority w:val="99"/>
    <w:qFormat/>
    <w:rPr>
      <w:lang w:eastAsia="zh-CN"/>
    </w:rPr>
  </w:style>
  <w:style w:type="character" w:styleId="1373">
    <w:name w:val="页眉 Char"/>
    <w:next w:val="1373"/>
    <w:link w:val="985"/>
    <w:uiPriority w:val="99"/>
    <w:qFormat/>
    <w:rPr>
      <w:lang w:eastAsia="zh-CN"/>
    </w:rPr>
  </w:style>
  <w:style w:type="paragraph" w:styleId="1374">
    <w:name w:val="修订1"/>
    <w:next w:val="1374"/>
    <w:link w:val="985"/>
    <w:uiPriority w:val="99"/>
    <w:unhideWhenUsed/>
    <w:qFormat/>
    <w:rPr>
      <w:rFonts w:ascii="Calibri" w:hAnsi="Calibri"/>
      <w:sz w:val="21"/>
      <w:szCs w:val="22"/>
      <w:lang w:val="en-US" w:eastAsia="zh-CN" w:bidi="ar-SA"/>
    </w:rPr>
  </w:style>
  <w:style w:type="character" w:styleId="1375">
    <w:name w:val="NormalCharacter1"/>
    <w:next w:val="1375"/>
    <w:link w:val="985"/>
    <w:semiHidden/>
    <w:qFormat/>
    <w:rPr>
      <w:sz w:val="21"/>
      <w:szCs w:val="24"/>
      <w:lang w:val="en-US" w:eastAsia="zh-CN" w:bidi="ar-SA"/>
    </w:rPr>
  </w:style>
  <w:style w:type="character" w:styleId="1376">
    <w:name w:val="Body Text Char"/>
    <w:next w:val="1376"/>
    <w:link w:val="985"/>
    <w:qFormat/>
    <w:rPr>
      <w:rFonts w:ascii="Gill Sans" w:hAnsi="Gill Sans" w:eastAsia="宋体" w:cs="Times New Roman"/>
      <w:lang w:val="en-US" w:eastAsia="en-US" w:bidi="ar-SA"/>
    </w:rPr>
  </w:style>
  <w:style w:type="paragraph" w:styleId="1377">
    <w:name w:val="修订2"/>
    <w:next w:val="1377"/>
    <w:link w:val="985"/>
    <w:uiPriority w:val="99"/>
    <w:unhideWhenUsed/>
    <w:qFormat/>
    <w:rPr>
      <w:rFonts w:eastAsia="楷体_GB2312"/>
      <w:sz w:val="26"/>
      <w:lang w:val="en-US" w:eastAsia="zh-CN" w:bidi="ar-SA"/>
    </w:rPr>
  </w:style>
  <w:style w:type="paragraph" w:styleId="1378">
    <w:name w:val="无间隔1"/>
    <w:next w:val="1378"/>
    <w:link w:val="985"/>
    <w:qFormat/>
    <w:rPr>
      <w:sz w:val="22"/>
      <w:szCs w:val="22"/>
      <w:lang w:val="en-US" w:eastAsia="en-US" w:bidi="ar-SA"/>
    </w:rPr>
  </w:style>
  <w:style w:type="paragraph" w:styleId="1379">
    <w:name w:val="Plain Text1"/>
    <w:basedOn w:val="985"/>
    <w:next w:val="1379"/>
    <w:link w:val="985"/>
    <w:qFormat/>
    <w:rPr>
      <w:rFonts w:ascii="宋体" w:hAnsi="Courier New" w:eastAsia="楷体_GB2312"/>
      <w:sz w:val="26"/>
      <w:szCs w:val="20"/>
      <w:lang w:eastAsia="zh-CN"/>
    </w:rPr>
  </w:style>
  <w:style w:type="paragraph" w:styleId="1380">
    <w:name w:val="正文_0_0"/>
    <w:next w:val="1380"/>
    <w:link w:val="985"/>
    <w:qFormat/>
    <w:pPr>
      <w:ind w:firstLine="420"/>
      <w:spacing w:line="360" w:lineRule="auto"/>
      <w:widowControl w:val="off"/>
    </w:pPr>
    <w:rPr>
      <w:rFonts w:ascii="宋体" w:hAnsi="宋体" w:cs="宋体"/>
      <w:sz w:val="21"/>
      <w:szCs w:val="21"/>
      <w:lang w:val="en-US" w:eastAsia="zh-CN" w:bidi="ar-SA"/>
    </w:rPr>
  </w:style>
  <w:style w:type="paragraph" w:styleId="1381">
    <w:name w:val="Normal_0"/>
    <w:next w:val="1381"/>
    <w:link w:val="985"/>
    <w:qFormat/>
    <w:rPr>
      <w:rFonts w:ascii="Calibri" w:hAnsi="Calibri"/>
      <w:sz w:val="24"/>
      <w:szCs w:val="24"/>
      <w:lang w:val="en-US" w:eastAsia="zh-CN" w:bidi="ar-SA"/>
    </w:rPr>
  </w:style>
  <w:style w:type="character" w:styleId="16566" w:default="1">
    <w:name w:val="Default Paragraph Font"/>
    <w:uiPriority w:val="1"/>
    <w:semiHidden/>
    <w:unhideWhenUsed/>
  </w:style>
  <w:style w:type="numbering" w:styleId="16567" w:default="1">
    <w:name w:val="No List"/>
    <w:uiPriority w:val="99"/>
    <w:semiHidden/>
    <w:unhideWhenUsed/>
  </w:style>
  <w:style w:type="table" w:styleId="165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image" Target="media/image1.jpg"/><Relationship Id="rId2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4</cp:revision>
  <dcterms:created xsi:type="dcterms:W3CDTF">2026-02-12T06:45:00Z</dcterms:created>
  <dcterms:modified xsi:type="dcterms:W3CDTF">2026-02-12T06:57:05Z</dcterms:modified>
  <cp:version>1048576</cp:version>
</cp:coreProperties>
</file>