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南通市创新区东南大学南通海洋高等研究院风浪流水池造流造波系统采购项目</w:t>
      </w:r>
      <w:r/>
    </w:p>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招标编号：JSZC-320600-SMDG-G2026-0008</w:t>
        <w:tab/>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5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采购代理机构：苏美达国际技术贸易有限公司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2026年1月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目录</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第二章投标人须知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第三章评标方法、评分标准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第四章采购需求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第五章合同条款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line="113" w:lineRule="atLeast"/>
        <w:tabs>
          <w:tab w:val="left" w:pos="963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tabs>
          <w:tab w:val="left" w:pos="963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113" w:lineRule="atLeast"/>
        <w:tabs>
          <w:tab w:val="left" w:pos="963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tabs>
          <w:tab w:val="left" w:pos="963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420" w:firstLine="321"/>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第一章 招标公告</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苏美达国际技术贸易有限公司受东南大学南通海洋高等研究院委托，就南通市创新区东南大学南通海洋高等研究院风浪流水池造流造波系统采购项目进行公开招标，现欢迎符合相关条件的供应商参加投标。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rPr>
          <w:rFonts w:ascii="SimSun" w:hAnsi="SimSun" w:eastAsia="SimSun" w:cs="SimSun"/>
          <w:b/>
          <w:color w:val="000000"/>
          <w:sz w:val="21"/>
        </w:rPr>
        <w:t xml:space="preserve">及采购需求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JSZC-320600-SMDG-G2026-0008</w:t>
      </w:r>
      <w:r>
        <w:rPr>
          <w:rFonts w:ascii="SimSun" w:hAnsi="SimSun" w:eastAsia="SimSun" w:cs="SimSun"/>
          <w:color w:val="000000"/>
          <w:sz w:val="21"/>
        </w:rPr>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项目名称：南通市创新区东南大学南通海洋高等研究院风浪流水池造流造波系统采购项目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rPr>
          <w:rFonts w:ascii="Arial" w:hAnsi="Arial" w:eastAsia="Arial" w:cs="Arial"/>
          <w:color w:val="000000"/>
          <w:sz w:val="21"/>
        </w:rPr>
        <w:t xml:space="preserve">1</w:t>
      </w:r>
      <w:r>
        <w:rPr>
          <w:rFonts w:ascii="SimSun" w:hAnsi="SimSun" w:eastAsia="SimSun" w:cs="SimSun"/>
          <w:color w:val="000000"/>
          <w:sz w:val="21"/>
        </w:rPr>
        <w:t xml:space="preserve">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采购预算：</w:t>
      </w:r>
      <w:r>
        <w:rPr>
          <w:rFonts w:ascii="Arial" w:hAnsi="Arial" w:eastAsia="Arial" w:cs="Arial"/>
          <w:color w:val="000000"/>
          <w:sz w:val="21"/>
        </w:rPr>
        <w:t xml:space="preserve">RMB1060</w:t>
      </w:r>
      <w:r>
        <w:rPr>
          <w:rFonts w:ascii="SimSun" w:hAnsi="SimSun" w:eastAsia="SimSun" w:cs="SimSun"/>
          <w:color w:val="000000"/>
          <w:sz w:val="21"/>
        </w:rPr>
        <w:t xml:space="preserve">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rPr>
          <w:rFonts w:ascii="Arial" w:hAnsi="Arial" w:eastAsia="Arial" w:cs="Arial"/>
          <w:color w:val="000000"/>
          <w:sz w:val="21"/>
        </w:rPr>
        <w:t xml:space="preserve">RMB1060</w:t>
      </w:r>
      <w:r>
        <w:rPr>
          <w:rFonts w:ascii="SimSun" w:hAnsi="SimSun" w:eastAsia="SimSun" w:cs="SimSun"/>
          <w:color w:val="000000"/>
          <w:sz w:val="21"/>
        </w:rPr>
        <w:t xml:space="preserve">万元，超过预算或最高限价，作无效投标处理。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6"/>
        <w:gridCol w:w="2960"/>
        <w:gridCol w:w="906"/>
        <w:gridCol w:w="1485"/>
        <w:gridCol w:w="2232"/>
        <w:gridCol w:w="1065"/>
      </w:tblGrid>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是否接受进口产品</w:t>
            </w:r>
            <w:r/>
          </w:p>
        </w:tc>
      </w:tr>
      <w:tr>
        <w:trPr>
          <w:trHeight w:val="4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造流系统</w:t>
            </w:r>
            <w:r>
              <w:rPr>
                <w:rFonts w:ascii="SimSun" w:hAnsi="SimSun" w:eastAsia="SimSun" w:cs="SimSun"/>
                <w:b/>
                <w:color w:val="000000"/>
                <w:sz w:val="21"/>
              </w:rPr>
              <w:t xml:space="preserve">（核心产品）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3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合同签订后365天内安装、调试、验收合格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造波系统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1060万元</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本项目为一个分包，供应商必须对以上所有设备进行投标，不得选择性投标，</w:t>
      </w:r>
      <w:r>
        <w:rPr>
          <w:rFonts w:ascii="SimSun" w:hAnsi="SimSun" w:eastAsia="SimSun" w:cs="SimSun"/>
          <w:b/>
          <w:color w:val="000000"/>
          <w:sz w:val="21"/>
        </w:rPr>
        <w:t xml:space="preserve">单项报价超过其对应预算</w:t>
      </w:r>
      <w:r>
        <w:rPr>
          <w:rFonts w:ascii="SimSun" w:hAnsi="SimSun" w:eastAsia="SimSun" w:cs="SimSun"/>
          <w:color w:val="000000"/>
          <w:sz w:val="21"/>
        </w:rPr>
        <w:t xml:space="preserve">的作无效投标处理。（技术要求详见第四章采购需求）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本项目所属行业：工业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w:t>
      </w:r>
      <w:r>
        <w:rPr>
          <w:rFonts w:ascii="SimSun" w:hAnsi="SimSun" w:eastAsia="SimSun" w:cs="SimSun"/>
          <w:b/>
          <w:color w:val="000000"/>
          <w:sz w:val="21"/>
        </w:rPr>
        <w:t xml:space="preserve">不接受</w:t>
      </w:r>
      <w:r>
        <w:rPr>
          <w:rFonts w:ascii="SimSun" w:hAnsi="SimSun" w:eastAsia="SimSun" w:cs="SimSun"/>
          <w:color w:val="000000"/>
          <w:sz w:val="21"/>
        </w:rPr>
        <w:t xml:space="preserve">进口产品投标。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w:t>
      </w:r>
      <w:r>
        <w:rPr>
          <w:rFonts w:ascii="SimSun" w:hAnsi="SimSun" w:eastAsia="SimSun" w:cs="SimSun"/>
          <w:b/>
          <w:color w:val="000000"/>
          <w:sz w:val="21"/>
        </w:rPr>
        <w:t xml:space="preserve">不接受</w:t>
      </w:r>
      <w:r>
        <w:rPr>
          <w:rFonts w:ascii="SimSun" w:hAnsi="SimSun" w:eastAsia="SimSun" w:cs="SimSun"/>
          <w:color w:val="000000"/>
          <w:sz w:val="21"/>
        </w:rPr>
        <w:t xml:space="preserve">联合体投标。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本项目非专门面向中小企业（残疾人福利性单位、监狱企业）采购。</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申请人的资格要求：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1</w:t>
      </w:r>
      <w:r>
        <w:rPr>
          <w:rFonts w:ascii="SimSun" w:hAnsi="SimSun" w:eastAsia="SimSun" w:cs="SimSun"/>
          <w:b/>
          <w:color w:val="000000"/>
          <w:sz w:val="21"/>
          <w:u w:val="none"/>
        </w:rPr>
        <w:t xml:space="preserve">、满足《中华人民共和国政府采购法》第二十二条规定</w:t>
      </w:r>
      <w:r>
        <w:rPr>
          <w:rFonts w:ascii="Times New Roman" w:hAnsi="Times New Roman" w:eastAsia="Times New Roman" w:cs="Times New Roman"/>
          <w:b/>
          <w:color w:val="000000"/>
          <w:sz w:val="21"/>
          <w:u w:val="non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color w:val="000000"/>
          <w:sz w:val="21"/>
        </w:rPr>
        <w:t xml:space="preserve">具有独立承担民事责任的能力；（提供法人或者其他组织的营业执照等证明文件，自然人的身份证明）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2024年度的财务状况报告或投标截止时间前6个月内任意一个月的财务报表（至少包含资产负债表及利润表），成立不满一年不需提供，成立不足一年的，提供银行出具的资信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依法纳税凭据：提供参加政府采购活动前6个月内任意一个月依法纳税的凭据，如完税凭证或税务机关开具的完税证明（个人所得税除外）；缴纳社会保险的凭据：提供参加政府采购活动前6个月内任意一个月缴纳社会保险的凭据，如专用收据或社会保险缴纳清单；依法免税或不需要缴纳社会保障资金的证明文件。如果供应商依法免税或不需要缴纳社会保障资金，则须提供相应的证明文件，以说明其免税或无需缴纳的依据和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4）具有履行合同所必需的设备和专业技术能力；（提供书面声明）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5）参加政府采购活动前3年内在经营活动中没有重大违法记录；（提供书面声明）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6）满足法律、行政法规规定的其他条件。（提供书面声明）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2、落实政府采购政策需满足的资格要求：</w:t>
      </w:r>
      <w:r>
        <w:rPr>
          <w:rFonts w:ascii="SimSun" w:hAnsi="SimSun" w:eastAsia="SimSun" w:cs="SimSun"/>
          <w:color w:val="000000"/>
          <w:sz w:val="21"/>
        </w:rPr>
        <w:t xml:space="preserve">本项目不专门面向中小微企业或监狱企业或残疾人福利性单位采购。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3、本项目的特定资格要求：无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（1）本次采购不接受进口产品投标。（注：本文件所称进口产品是指通过中国海关报关验放进入中国境内且产自关境外的产品）。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（2）本项目不允许转包、分包（提供承诺书加盖投标人公章，格式自拟）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4、拒绝下述供应商参加本次采购活动的情形：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信用中国”网站(www.creditchina.gov.cn)查询，被列入失信被执行人、重大税收违法案件当事人名单、政府采购严重失信行为记录名单及其他不符合《中华人民共和国政府采购法》第二十二条规定条件的信用记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1、时间：自招标文件公告发布之日起5个工作日。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2、方式：在“苏采云”系统自行免费下载招标文件。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四、投标</w:t>
      </w:r>
      <w:r>
        <w:rPr>
          <w:rFonts w:ascii="SimSun" w:hAnsi="SimSun" w:eastAsia="SimSun" w:cs="SimSun"/>
          <w:b/>
          <w:color w:val="000000"/>
          <w:sz w:val="21"/>
        </w:rPr>
        <w:t xml:space="preserve">截止时间、开标时间和地点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1、投标截止时间：2026年2月10日14:00（北京时间）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2、开标时间：2026年2月10日14:00（北京时间）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3、开标地点：“苏采云”系统（网址： http://jszfcg.jsczt.cn/）“开标大厅”，点击“苏采云”进入系统“开标大厅”。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注：各供应商请关注开标大厅交流区，在开标结束后，请勿离开开标大厅。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个工作日。</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1、本项目公告媒体：江苏省政府采购网（http://www.ccgp-jiangsu.gov.cn/）</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供应商需办理“CA数字证书”，CA办理指南及“苏采云”操作手册可至江苏省政府采购网—办事指南－资料下载中心下载。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3、采购文件（后缀名为“kedt”）、供应商操作手册及政府采购客户端工具可通过“苏采云”系统－－已报名项目－－报名详情页面内相应链接进行下载。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4、采购人或采购代理机构将数据电文形式的采购文件加载至“苏采云”系统，供潜在供应商下载或者查阅。</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5、请潜在供应商提前安装相应的控件，详见《江苏省政府采购管理交易系统（苏采云）供应商操作手册》，并使用谷歌浏览器登录“苏采云”系统参与不见面开评标。</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注：如潜在供应商未按上述要求操作，将自行承担所产生的风险。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w:t>
      </w:r>
      <w:r>
        <w:rPr>
          <w:rFonts w:ascii="SimSun" w:hAnsi="SimSun" w:eastAsia="SimSun" w:cs="SimSun"/>
          <w:b/>
          <w:color w:val="000000"/>
          <w:sz w:val="21"/>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、有关本次招标的事项若存在变动或修改，敬请及时关注在“江苏政府采购网”发布的更正公告。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七、对本次招标提出询问，请按以下方式联系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称：东南大学南通海洋高等研究院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地址：江苏省南通市崇川区紫琅科技城2号楼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联系人：</w:t>
      </w:r>
      <w:r>
        <w:rPr>
          <w:rFonts w:ascii="Times New Roman" w:hAnsi="Times New Roman" w:eastAsia="Times New Roman" w:cs="Times New Roman"/>
          <w:color w:val="000000"/>
          <w:sz w:val="21"/>
        </w:rPr>
        <w:t xml:space="preserve">18351889055</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称：苏美达国际技术贸易有限公司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南京市长江路198号苏美达大厦9F</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联系电话：025-</w:t>
      </w:r>
      <w:r>
        <w:rPr>
          <w:rFonts w:ascii="SimSun" w:hAnsi="SimSun" w:eastAsia="SimSun" w:cs="SimSun"/>
          <w:color w:val="000000"/>
          <w:sz w:val="21"/>
        </w:rPr>
        <w:t xml:space="preserve">84531327、84532452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项目联系人：冯帆、高雅婧、杨扬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话：025-84531327、84532452、84532455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第二章</w:t>
      </w:r>
      <w:r>
        <w:rPr>
          <w:rFonts w:ascii="Arial" w:hAnsi="Arial" w:eastAsia="Arial" w:cs="Arial"/>
          <w:b/>
          <w:color w:val="000000"/>
          <w:sz w:val="28"/>
        </w:rPr>
        <w:t xml:space="preserve"> </w:t>
      </w:r>
      <w:r>
        <w:rPr>
          <w:rFonts w:ascii="SimHei" w:hAnsi="SimHei" w:eastAsia="SimHei" w:cs="SimHei"/>
          <w:b/>
          <w:color w:val="000000"/>
          <w:sz w:val="28"/>
        </w:rPr>
        <w:t xml:space="preserve">投标人须知</w:t>
      </w:r>
      <w:r/>
    </w:p>
    <w:p>
      <w:pPr>
        <w:ind w:left="0" w:right="0" w:firstLine="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投标人须知前附表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6"/>
        <w:gridCol w:w="8568"/>
      </w:tblGrid>
      <w:tr>
        <w:trPr>
          <w:trHeight w:val="2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主要内容</w:t>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8" w:type="dxa"/>
            <w:vAlign w:val="center"/>
            <w:textDirection w:val="lrTb"/>
            <w:noWrap w:val="false"/>
          </w:tcPr>
          <w:p>
            <w:pPr>
              <w:ind w:left="0" w:right="0" w:firstLine="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采购人：东南大学南通海洋高等研究院 </w:t>
            </w:r>
            <w:r/>
          </w:p>
          <w:p>
            <w:pPr>
              <w:ind w:left="0" w:right="0" w:firstLine="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联系人：丁杰发 </w:t>
            </w:r>
            <w:r/>
          </w:p>
          <w:p>
            <w:pPr>
              <w:ind w:left="0" w:right="0" w:firstLine="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Times New Roman" w:hAnsi="Times New Roman" w:eastAsia="Times New Roman" w:cs="Times New Roman"/>
                <w:color w:val="000000"/>
                <w:sz w:val="21"/>
              </w:rPr>
              <w:t xml:space="preserve">18351889055</w:t>
            </w:r>
            <w:r>
              <w:rPr>
                <w:rFonts w:ascii="Arial" w:hAnsi="Arial" w:eastAsia="Arial" w:cs="Arial"/>
                <w:color w:val="000000"/>
                <w:sz w:val="21"/>
              </w:rPr>
              <w:t xml:space="preserve">  </w:t>
            </w:r>
            <w:r/>
          </w:p>
          <w:p>
            <w:pPr>
              <w:ind w:left="0" w:right="0" w:firstLine="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地址：江苏省南通市崇川区紫琅科技城2号楼 </w:t>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8" w:type="dxa"/>
            <w:vAlign w:val="center"/>
            <w:textDirection w:val="lrTb"/>
            <w:noWrap w:val="false"/>
          </w:tcPr>
          <w:p>
            <w:pPr>
              <w:ind w:left="0" w:right="0" w:firstLine="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采购代理机构：苏美达国际技术贸易有限公司</w:t>
            </w:r>
            <w:r/>
          </w:p>
          <w:p>
            <w:pPr>
              <w:ind w:left="0" w:right="0" w:firstLine="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人：冯帆</w:t>
            </w:r>
            <w:r>
              <w:rPr>
                <w:rFonts w:ascii="Arial" w:hAnsi="Arial" w:eastAsia="Arial" w:cs="Arial"/>
                <w:color w:val="000000"/>
                <w:sz w:val="21"/>
              </w:rPr>
              <w:t xml:space="preserve">   </w:t>
            </w:r>
            <w:r/>
          </w:p>
          <w:p>
            <w:pPr>
              <w:ind w:left="0" w:right="0" w:firstLine="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Arial" w:hAnsi="Arial" w:eastAsia="Arial" w:cs="Arial"/>
                <w:color w:val="000000"/>
                <w:sz w:val="21"/>
              </w:rPr>
              <w:t xml:space="preserve">025-84531327 </w:t>
            </w:r>
            <w:r/>
          </w:p>
          <w:p>
            <w:pPr>
              <w:ind w:left="0" w:right="0" w:firstLine="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联系地址： 南京市长江路</w:t>
            </w:r>
            <w:r>
              <w:rPr>
                <w:rFonts w:ascii="Arial" w:hAnsi="Arial" w:eastAsia="Arial" w:cs="Arial"/>
                <w:color w:val="000000"/>
                <w:sz w:val="21"/>
              </w:rPr>
              <w:t xml:space="preserve">198</w:t>
            </w:r>
            <w:r>
              <w:rPr>
                <w:rFonts w:ascii="SimSun" w:hAnsi="SimSun" w:eastAsia="SimSun" w:cs="SimSun"/>
                <w:color w:val="000000"/>
                <w:sz w:val="21"/>
              </w:rPr>
              <w:t xml:space="preserve">号苏美达大厦</w:t>
            </w:r>
            <w:r>
              <w:rPr>
                <w:rFonts w:ascii="Arial" w:hAnsi="Arial" w:eastAsia="Arial" w:cs="Arial"/>
                <w:color w:val="000000"/>
                <w:sz w:val="21"/>
              </w:rPr>
              <w:t xml:space="preserve">9F</w:t>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8" w:type="dxa"/>
            <w:vAlign w:val="center"/>
            <w:textDirection w:val="lrTb"/>
            <w:noWrap w:val="false"/>
          </w:tcPr>
          <w:p>
            <w:pPr>
              <w:ind w:left="0" w:right="0" w:firstLine="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项目名称：南通市创新区东南大学南通海洋高等研究院风浪流水池造流造波系统采购项目</w:t>
            </w:r>
            <w:r>
              <w:rPr>
                <w:rFonts w:ascii="Arial" w:hAnsi="Arial" w:eastAsia="Arial" w:cs="Arial"/>
                <w:color w:val="000000"/>
                <w:sz w:val="21"/>
              </w:rPr>
              <w:t xml:space="preserve">  </w:t>
            </w:r>
            <w:r/>
          </w:p>
          <w:p>
            <w:pPr>
              <w:ind w:left="0" w:right="0" w:firstLine="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JSZC-320600-SMDG-G2026-0008</w:t>
            </w:r>
            <w:r>
              <w:rPr>
                <w:rFonts w:ascii="SimSun" w:hAnsi="SimSun" w:eastAsia="SimSun" w:cs="SimSun"/>
                <w:color w:val="000000"/>
                <w:sz w:val="21"/>
              </w:rPr>
              <w:tab/>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8" w:type="dxa"/>
            <w:vAlign w:val="center"/>
            <w:textDirection w:val="lrTb"/>
            <w:noWrap w:val="false"/>
          </w:tcPr>
          <w:p>
            <w:pPr>
              <w:ind w:left="0" w:right="0" w:firstLine="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w:t>
            </w:r>
            <w:r>
              <w:rPr>
                <w:rFonts w:ascii="SimSun" w:hAnsi="SimSun" w:eastAsia="SimSun" w:cs="SimSun"/>
                <w:b/>
                <w:color w:val="000000"/>
                <w:sz w:val="21"/>
              </w:rPr>
              <w:t xml:space="preserve">公开招标 </w:t>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8" w:type="dxa"/>
            <w:vAlign w:val="center"/>
            <w:textDirection w:val="lrTb"/>
            <w:noWrap w:val="false"/>
          </w:tcPr>
          <w:p>
            <w:pPr>
              <w:ind w:left="0" w:right="0" w:firstLine="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投标有效期</w:t>
            </w:r>
            <w:r>
              <w:rPr>
                <w:rFonts w:ascii="SimSun" w:hAnsi="SimSun" w:eastAsia="SimSun" w:cs="SimSun"/>
                <w:color w:val="000000"/>
                <w:sz w:val="21"/>
              </w:rPr>
              <w:t xml:space="preserve">：开标之日起</w:t>
            </w:r>
            <w:r>
              <w:rPr>
                <w:rFonts w:ascii="Arial" w:hAnsi="Arial" w:eastAsia="Arial" w:cs="Arial"/>
                <w:color w:val="000000"/>
                <w:sz w:val="21"/>
              </w:rPr>
              <w:t xml:space="preserve">90</w:t>
            </w:r>
            <w:r>
              <w:rPr>
                <w:rFonts w:ascii="SimSun" w:hAnsi="SimSun" w:eastAsia="SimSun" w:cs="SimSun"/>
                <w:color w:val="000000"/>
                <w:sz w:val="21"/>
              </w:rPr>
              <w:t xml:space="preserve">天</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8" w:type="dxa"/>
            <w:vAlign w:val="center"/>
            <w:textDirection w:val="lrTb"/>
            <w:noWrap w:val="false"/>
          </w:tcPr>
          <w:p>
            <w:pPr>
              <w:ind w:left="0" w:right="0" w:firstLine="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投标保证金：本项目无需缴纳投标保证金</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投标文件接收截止时间：2026年2月10日14:00（北京时间）</w:t>
            </w:r>
            <w:r>
              <w:rPr>
                <w:rFonts w:ascii="Arial" w:hAnsi="Arial" w:eastAsia="Arial" w:cs="Arial"/>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开标时间：2026年2月10日14:00（北京时间）</w:t>
            </w:r>
            <w:r>
              <w:rPr>
                <w:rFonts w:ascii="Arial" w:hAnsi="Arial" w:eastAsia="Arial" w:cs="Arial"/>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地点：“苏采云”政府采购交易系统网上开标大厅</w:t>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所有投标响应均以人民币报价</w:t>
            </w:r>
            <w:r>
              <w:rPr>
                <w:rFonts w:ascii="SimSun" w:hAnsi="SimSun" w:eastAsia="SimSun" w:cs="SimSun"/>
                <w:color w:val="000000"/>
                <w:sz w:val="21"/>
              </w:rPr>
              <w:t xml:space="preserve">。投标人的投标响应报价应遵守“中华人民共和国价格法”。该报价为到项目现场的全部费用，含相关税费，运输费，保险费，安装费及相关服务费等一切可能发生的费用。</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8" w:type="dxa"/>
            <w:vAlign w:val="center"/>
            <w:textDirection w:val="lrTb"/>
            <w:noWrap w:val="false"/>
          </w:tcPr>
          <w:p>
            <w:pPr>
              <w:ind w:left="0" w:right="0" w:firstLine="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现场勘查要求：本项目不组织</w:t>
            </w:r>
            <w:r>
              <w:rPr>
                <w:rFonts w:ascii="SimSun" w:hAnsi="SimSun" w:eastAsia="SimSun" w:cs="SimSun"/>
                <w:color w:val="000000"/>
                <w:sz w:val="21"/>
              </w:rPr>
              <w:t xml:space="preserve">。</w:t>
            </w:r>
            <w:r>
              <w:rPr>
                <w:rFonts w:ascii="SimSun" w:hAnsi="SimSun" w:eastAsia="SimSun" w:cs="SimSun"/>
                <w:b/>
                <w:color w:val="000000"/>
                <w:sz w:val="21"/>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p>
        </w:tc>
      </w:tr>
      <w:tr>
        <w:trPr>
          <w:trHeight w:val="8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8" w:type="dxa"/>
            <w:vAlign w:val="center"/>
            <w:textDirection w:val="lrTb"/>
            <w:noWrap w:val="false"/>
          </w:tcPr>
          <w:p>
            <w:pPr>
              <w:ind w:left="0" w:right="0" w:firstLine="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投标报价中的投标价不得超过招标公告、招标文件规定的预算价，超过规定的预算价的投标文件，按无效投标处理。</w:t>
            </w:r>
            <w:r>
              <w:rPr>
                <w:rFonts w:ascii="Arial" w:hAnsi="Arial" w:eastAsia="Arial" w:cs="Arial"/>
                <w:b/>
                <w:color w:val="000000"/>
                <w:sz w:val="21"/>
              </w:rPr>
              <w:t xml:space="preserve"> </w:t>
            </w:r>
            <w:r/>
          </w:p>
        </w:tc>
      </w:tr>
    </w:tbl>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rPr>
          <w:rFonts w:ascii="SimSun" w:hAnsi="SimSun" w:eastAsia="SimSun" w:cs="SimSun"/>
          <w:b/>
          <w:color w:val="000000"/>
          <w:sz w:val="21"/>
          <w:u w:val="none"/>
        </w:rPr>
        <w:t xml:space="preserve">一、总</w:t>
      </w:r>
      <w:r>
        <w:rPr>
          <w:rFonts w:ascii="Arial" w:hAnsi="Arial" w:eastAsia="Arial" w:cs="Arial"/>
          <w:b/>
          <w:color w:val="000000"/>
          <w:sz w:val="21"/>
        </w:rPr>
        <w:t xml:space="preserve"> </w:t>
      </w:r>
      <w:r>
        <w:rPr>
          <w:rFonts w:ascii="SimSun" w:hAnsi="SimSun" w:eastAsia="SimSun" w:cs="SimSun"/>
          <w:b/>
          <w:color w:val="000000"/>
          <w:sz w:val="21"/>
          <w:u w:val="none"/>
        </w:rPr>
        <w:t xml:space="preserve">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u w:val="none"/>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 </w:t>
      </w:r>
      <w:r>
        <w:rPr>
          <w:rFonts w:ascii="SimSun" w:hAnsi="SimSun" w:eastAsia="SimSun" w:cs="SimSun"/>
          <w:color w:val="000000"/>
          <w:sz w:val="21"/>
        </w:rPr>
        <w:t xml:space="preserve">《中华人民共和国招标投标法》、《中华人民共和国政府采购法》、《中华人民共和国政府采购法实施条例》、《政府采购货物和服务招标投标管理办法》等有关法律、规章和规定等。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本文件中采购代理机构为</w:t>
      </w:r>
      <w:r>
        <w:rPr>
          <w:rFonts w:ascii="Arial" w:hAnsi="Arial" w:eastAsia="Arial" w:cs="Arial"/>
          <w:color w:val="000000"/>
          <w:sz w:val="21"/>
        </w:rPr>
        <w:t xml:space="preserve"> </w:t>
      </w:r>
      <w:r>
        <w:rPr>
          <w:rFonts w:ascii="SimSun" w:hAnsi="SimSun" w:eastAsia="SimSun" w:cs="SimSun"/>
          <w:b/>
          <w:color w:val="000000"/>
          <w:sz w:val="21"/>
          <w:u w:val="single"/>
        </w:rPr>
        <w:t xml:space="preserve">苏美达国际技术贸易有限公司</w:t>
      </w:r>
      <w:r>
        <w:rPr>
          <w:rFonts w:ascii="SimSun" w:hAnsi="SimSun" w:eastAsia="SimSun" w:cs="SimSun"/>
          <w:color w:val="000000"/>
          <w:sz w:val="21"/>
        </w:rPr>
        <w:t xml:space="preserve">；采购人为</w:t>
      </w:r>
      <w:r>
        <w:rPr>
          <w:rFonts w:ascii="SimSun" w:hAnsi="SimSun" w:eastAsia="SimSun" w:cs="SimSun"/>
          <w:b/>
          <w:color w:val="000000"/>
          <w:sz w:val="21"/>
          <w:u w:val="single"/>
        </w:rPr>
        <w:t xml:space="preserve">东南大学南通海洋高等研究院 </w:t>
      </w:r>
      <w:r>
        <w:rPr>
          <w:rFonts w:ascii="SimSun" w:hAnsi="SimSun" w:eastAsia="SimSun" w:cs="SimSun"/>
          <w:color w:val="000000"/>
          <w:sz w:val="21"/>
        </w:rPr>
        <w:t xml:space="preserve">；投标人（亦称供应商）系指参加投标竞争并满足招标文件资格要求规定的法人、其他组织或者自然人。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“货物和服务”指本文件中所述产品及相关</w:t>
      </w:r>
      <w:r>
        <w:rPr>
          <w:rFonts w:ascii="SimSun" w:hAnsi="SimSun" w:eastAsia="SimSun" w:cs="SimSun"/>
          <w:b/>
          <w:color w:val="000000"/>
          <w:sz w:val="21"/>
        </w:rPr>
        <w:t xml:space="preserve">货物</w:t>
      </w:r>
      <w:r>
        <w:rPr>
          <w:rFonts w:ascii="SimSun" w:hAnsi="SimSun" w:eastAsia="SimSun" w:cs="SimSun"/>
          <w:color w:val="000000"/>
          <w:sz w:val="21"/>
        </w:rPr>
        <w:t xml:space="preserve">和服务。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“用户或使用单位”指使用货物、服务的单位。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w:t>
      </w:r>
      <w:r>
        <w:rPr>
          <w:rFonts w:ascii="SimSun" w:hAnsi="SimSun" w:eastAsia="SimSun" w:cs="SimSun"/>
          <w:b/>
          <w:color w:val="000000"/>
          <w:sz w:val="21"/>
        </w:rPr>
        <w:t xml:space="preserve">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3.1线上融资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3.2中小企业、监狱和戒毒企业及残疾人福利性单位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政府采购促进中小企业发展，在政府采购活动中，供应商提供的货物、工程或者服务符合下列情形的，享受中小企业扶持政策：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中小企业供应商参加政府采购活动，应当出具《中小企业声明函》（格式见后附件），否则不得享受相关中小企业扶持政策。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中小企业，是指在中华人民共和国境内依法设立，依据国务院批准的中小企业划分标准（详见《关于印发中小企业划型标准规定的通知》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注：①参加投标的中小企业，应当按照《政府采购促进中小企业发展管理办法》（财库〔2020〕46号）规定，出具《中小企业声明函》，否则不得享受相关中小企业扶持政策。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3.3节能产品、信息安全产品、环境标志产品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提供的产品属于信息安全产品的，供应商应当选择经国家认证的信息安全产品投标，并提供由中国网络安全审查技术与认证中心按国家标准认证颁发的有效认证证书扫描件。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提供的产品属于政府强制采购节能产品的，供应商应当选择依据国家标准中二级能效（水效）指标认证的节能产品投标，并提供有效的节能产品认证证书扫描件。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3.3.5提供的产品属于环境标志产品的,供应商应当选择依据相关标准的最新版本认证的环境标志产品投标,并提供有效的环境标志产品认证证书扫描件。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3.4进口产品政策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3.4.1除招标公告载明接受进口产品参加外，不允许进口产品参加。进口产品认定依照《财政部关于政府采购进口产品管理有关问题的通知》（财办库〔2008〕248号）的规定。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3.4.2允许进口产品参加的，满足需求的国内产品可以参加。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3.4.3允许进口产品参加的，优先采购向我国企业转让技术、与我国企业签订消化吸收再创新方案的供应商的进口产品。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3.5绿色采购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涉及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w:t>
      </w:r>
      <w:r>
        <w:rPr>
          <w:rFonts w:ascii="SimSun" w:hAnsi="SimSun" w:eastAsia="SimSun" w:cs="SimSun"/>
          <w:color w:val="000000"/>
          <w:sz w:val="21"/>
        </w:rPr>
        <w:t xml:space="preserve">供设备或服务。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3.5.5落实政府采购《绿色建筑和绿色建材政府采购需求标准》（财库〔2022〕35号文）和《政府采购支持绿色建材促进建筑品质提升政策项目实施指南》（财办库〔2023〕52号）文件标准。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3.6创新产品采购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优先采购各级政府部门公开发布的有效期内的创新产品、首台套等《目录》内的创新产品。创新产品自进入《目录》起2年内视同具备相应销售业绩。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3.7网络产品、市场准入类产品采购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w:t>
      </w:r>
      <w:r>
        <w:rPr>
          <w:rFonts w:ascii="SimSun" w:hAnsi="SimSun" w:eastAsia="SimSun" w:cs="SimSun"/>
          <w:color w:val="000000"/>
          <w:sz w:val="21"/>
        </w:rPr>
        <w:t xml:space="preserve">全要求的条款。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3.10落实政府采购领域数字人民币政策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在政府采购履约保证金、代理服务费和货款资金支付中，鼓励以数字人民币作为支付方式。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3.11政府采购中实施本国产品标准及相关政策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3.11.1.本项目对采购本国产品给予政策支持，具体内容见招标文件“第三章 评标方法、评标标准”。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注：未按要求提供相关材料的，不享受相关政策。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u w:val="none"/>
        </w:rPr>
        <w:t xml:space="preserve">4.</w:t>
      </w:r>
      <w:r>
        <w:rPr>
          <w:rFonts w:ascii="SimSun" w:hAnsi="SimSun" w:eastAsia="SimSun" w:cs="SimSun"/>
          <w:b/>
          <w:color w:val="000000"/>
          <w:sz w:val="21"/>
        </w:rPr>
        <w:t xml:space="preserve">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供应商应自行承担所有与参加投标有关的费用，无论采购结果如何，代理机构和采购人在任何情况下均无义务和责任承担这些费用。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u w:val="none"/>
        </w:rPr>
        <w:t xml:space="preserve">5.</w:t>
      </w:r>
      <w:r>
        <w:rPr>
          <w:rFonts w:ascii="SimSun" w:hAnsi="SimSun" w:eastAsia="SimSun" w:cs="SimSun"/>
          <w:b/>
          <w:color w:val="000000"/>
          <w:sz w:val="21"/>
        </w:rPr>
        <w:t xml:space="preserve">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 </w:t>
      </w:r>
      <w:r>
        <w:rPr>
          <w:rFonts w:ascii="SimSun" w:hAnsi="SimSun" w:eastAsia="SimSun" w:cs="SimSun"/>
          <w:color w:val="000000"/>
          <w:sz w:val="21"/>
        </w:rPr>
        <w:t xml:space="preserve">供应商一旦参加本项目采购活动，即被认为接受了本招标文件的规定和约束。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二、招标文件</w:t>
      </w: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u w:val="none"/>
        </w:rPr>
        <w:t xml:space="preserve">6.</w:t>
      </w:r>
      <w:r>
        <w:rPr>
          <w:rFonts w:ascii="SimSun" w:hAnsi="SimSun" w:eastAsia="SimSun" w:cs="SimSun"/>
          <w:b/>
          <w:color w:val="000000"/>
          <w:sz w:val="21"/>
        </w:rPr>
        <w:t xml:space="preserve">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第三章评标方法、评分标准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第六章投标文件格式及附件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w:t>
      </w:r>
      <w:r>
        <w:rPr>
          <w:rFonts w:ascii="SimSun" w:hAnsi="SimSun" w:eastAsia="SimSun" w:cs="SimSun"/>
          <w:b/>
          <w:color w:val="000000"/>
          <w:sz w:val="21"/>
        </w:rPr>
        <w:t xml:space="preserve">招标的最小单位是包。采购需求中未分包的，供应商对要求提供的货物不得部分投标；采购需求中已经分包的，以包为单位投标</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w:t>
      </w:r>
      <w:r>
        <w:rPr>
          <w:rFonts w:ascii="SimSun" w:hAnsi="SimSun" w:eastAsia="SimSun" w:cs="SimSun"/>
          <w:color w:val="000000"/>
          <w:sz w:val="21"/>
        </w:rPr>
        <w:t xml:space="preserve">供应商被视为充分熟悉本招标项目的各种情况以及与履行合同有关的一切其他情况。</w:t>
      </w:r>
      <w:r/>
    </w:p>
    <w:p>
      <w:pPr>
        <w:ind w:left="0" w:right="0" w:firstLine="422"/>
        <w:jc w:val="both"/>
        <w:spacing w:before="240" w:after="240" w:line="85" w:lineRule="atLeast"/>
        <w:tabs>
          <w:tab w:val="left" w:pos="48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u w:val="none"/>
        </w:rPr>
        <w:t xml:space="preserve">招标文件的澄清、补充或修改</w:t>
      </w:r>
      <w:r/>
    </w:p>
    <w:p>
      <w:pPr>
        <w:ind w:left="0" w:right="0" w:firstLine="441"/>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w:t>
      </w:r>
      <w:r>
        <w:rPr>
          <w:rFonts w:ascii="SimSun" w:hAnsi="SimSun" w:eastAsia="SimSun" w:cs="SimSun"/>
          <w:color w:val="000000"/>
          <w:sz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采购代理机构对已发出的招标文件进行必要的澄清或者修改，将在投标截止时间</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日前，在原招标公告媒体公布。不足15日的，采购人或者采购代理机构应当顺延提交投标文件的截止时间。</w:t>
      </w:r>
      <w:r/>
    </w:p>
    <w:p>
      <w:pPr>
        <w:ind w:left="0" w:right="0" w:firstLine="441"/>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采购代理机构在招标文件要求提交投标文件截止时间</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日前，有权决定延长投标截止时间和开标时间，并在原招标公告媒体上发布变更公告。</w:t>
      </w:r>
      <w:r/>
    </w:p>
    <w:p>
      <w:pPr>
        <w:ind w:left="0" w:right="0" w:firstLine="441"/>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w:t>
      </w:r>
      <w:r>
        <w:rPr>
          <w:rFonts w:ascii="SimSun" w:hAnsi="SimSun" w:eastAsia="SimSun" w:cs="SimSun"/>
          <w:color w:val="000000"/>
          <w:sz w:val="21"/>
        </w:rPr>
        <w:t xml:space="preserve"> 为使供应商在准备投标时，有合理的时间考虑招标文件的补充或修改，采购代理机构将视情况可能推迟投标截止时间和开标时间，并将在原招标公告媒体发布更正公告。</w:t>
      </w:r>
      <w:r/>
    </w:p>
    <w:p>
      <w:pPr>
        <w:ind w:left="0" w:right="0" w:firstLine="441"/>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7.5 </w:t>
      </w:r>
      <w:r>
        <w:rPr>
          <w:rFonts w:ascii="SimSun" w:hAnsi="SimSun" w:eastAsia="SimSun" w:cs="SimSun"/>
          <w:color w:val="000000"/>
          <w:sz w:val="21"/>
        </w:rPr>
        <w:t xml:space="preserve">采购代理机构发出的所有补充、修改和变更文件均作为招标文件的组成部分，与招标文件具有同等法律效力，并对投标人具有约束力。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2"/>
        <w:jc w:val="both"/>
        <w:spacing w:before="240" w:after="240" w:line="85" w:lineRule="atLeast"/>
        <w:tabs>
          <w:tab w:val="left" w:pos="48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投标文件的语言、计量单位、货币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8.1 </w:t>
      </w:r>
      <w:r>
        <w:rPr>
          <w:rFonts w:ascii="SimSun" w:hAnsi="SimSun" w:eastAsia="SimSun" w:cs="SimSun"/>
          <w:color w:val="000000"/>
          <w:sz w:val="21"/>
        </w:rPr>
        <w:t xml:space="preserve">供应商提交的投标文件（包括技术文件和资料、图纸中的说明）以及供应商与采购代理机构之间就有关投标的所有来往函电均应以简体中文书写。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8.2</w:t>
      </w:r>
      <w:r>
        <w:rPr>
          <w:rFonts w:ascii="SimSun" w:hAnsi="SimSun" w:eastAsia="SimSun" w:cs="SimSun"/>
          <w:color w:val="000000"/>
          <w:sz w:val="21"/>
        </w:rPr>
        <w:t xml:space="preserve">供应商已印刷好的资料如产品样本、说明书等可以用其他语言，但其中要点应附有中文译文。对不同文本投标文件的解释发生异议的，以中文翻译文本为准。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8.3 </w:t>
      </w:r>
      <w:r>
        <w:rPr>
          <w:rFonts w:ascii="SimSun" w:hAnsi="SimSun" w:eastAsia="SimSun" w:cs="SimSun"/>
          <w:color w:val="000000"/>
          <w:sz w:val="21"/>
        </w:rPr>
        <w:t xml:space="preserve">除招标文件中有特殊要求外，招标文件中所使用的计量单位应为国家法定计量单位。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8.4 </w:t>
      </w:r>
      <w:r>
        <w:rPr>
          <w:rFonts w:ascii="SimSun" w:hAnsi="SimSun" w:eastAsia="SimSun" w:cs="SimSun"/>
          <w:color w:val="000000"/>
          <w:sz w:val="21"/>
        </w:rPr>
        <w:t xml:space="preserve">本招标文件所表述的时间均为北京时间。</w:t>
      </w:r>
      <w:r/>
    </w:p>
    <w:p>
      <w:pPr>
        <w:ind w:left="0" w:right="0" w:firstLine="422"/>
        <w:jc w:val="both"/>
        <w:spacing w:before="240" w:after="240" w:line="85" w:lineRule="atLeast"/>
        <w:tabs>
          <w:tab w:val="left" w:pos="4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8.5 </w:t>
      </w:r>
      <w:r>
        <w:rPr>
          <w:rFonts w:ascii="SimSun" w:hAnsi="SimSun" w:eastAsia="SimSun" w:cs="SimSun"/>
          <w:color w:val="000000"/>
          <w:sz w:val="21"/>
        </w:rPr>
        <w:t xml:space="preserve">所有投标响应报价具体详见投标人须知前附表。</w:t>
      </w:r>
      <w:r/>
    </w:p>
    <w:p>
      <w:pPr>
        <w:ind w:left="0" w:right="0" w:firstLine="422"/>
        <w:jc w:val="both"/>
        <w:spacing w:before="240" w:after="240" w:line="85" w:lineRule="atLeast"/>
        <w:tabs>
          <w:tab w:val="left" w:pos="4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none"/>
        </w:rPr>
        <w:t xml:space="preserve">9.</w:t>
      </w:r>
      <w:r>
        <w:rPr>
          <w:rFonts w:ascii="SimSun" w:hAnsi="SimSun" w:eastAsia="SimSun" w:cs="SimSun"/>
          <w:color w:val="000000"/>
          <w:sz w:val="21"/>
        </w:rPr>
        <w:t xml:space="preserve">联合体（根据采购项目是否接受联合体投标而定）</w:t>
      </w:r>
      <w:r/>
    </w:p>
    <w:p>
      <w:pPr>
        <w:ind w:left="0" w:right="0" w:firstLine="422"/>
        <w:jc w:val="both"/>
        <w:spacing w:before="240" w:after="240" w:line="85" w:lineRule="atLeast"/>
        <w:tabs>
          <w:tab w:val="left" w:pos="4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2"/>
        <w:jc w:val="both"/>
        <w:spacing w:before="240" w:after="240" w:line="85" w:lineRule="atLeast"/>
        <w:tabs>
          <w:tab w:val="left" w:pos="4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9.2</w:t>
      </w:r>
      <w:r>
        <w:rPr>
          <w:rFonts w:ascii="SimSun" w:hAnsi="SimSun" w:eastAsia="SimSun" w:cs="SimSun"/>
          <w:color w:val="000000"/>
          <w:sz w:val="21"/>
        </w:rPr>
        <w:t xml:space="preserve">鼓励大中型企业和其他自然人、法人或者其他组织与小型、微型企业组成联合体共同参加非专门面向中小企业的政府采购活动。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9.3</w:t>
      </w:r>
      <w:r>
        <w:rPr>
          <w:rFonts w:ascii="SimSun" w:hAnsi="SimSun" w:eastAsia="SimSun" w:cs="SimSun"/>
          <w:color w:val="000000"/>
          <w:sz w:val="21"/>
        </w:rPr>
        <w:t xml:space="preserve">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9.4 </w:t>
      </w:r>
      <w:r>
        <w:rPr>
          <w:rFonts w:ascii="SimSun" w:hAnsi="SimSun" w:eastAsia="SimSun" w:cs="SimSun"/>
          <w:color w:val="000000"/>
          <w:sz w:val="21"/>
        </w:rPr>
        <w:t xml:space="preserve">联合体各方之间应当签订联合体协议，明确约定联合体各方承担的工作和相应的责任，并将联合体协议连同响应文件一并提交。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9.5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u w:val="none"/>
        </w:rPr>
        <w:t xml:space="preserve">10.</w:t>
      </w:r>
      <w:r>
        <w:rPr>
          <w:rFonts w:ascii="SimSun" w:hAnsi="SimSun" w:eastAsia="SimSun" w:cs="SimSun"/>
          <w:b/>
          <w:color w:val="000000"/>
          <w:sz w:val="21"/>
          <w:u w:val="none"/>
        </w:rPr>
        <w:t xml:space="preserve">投标文件的</w:t>
      </w:r>
      <w:r>
        <w:rPr>
          <w:rFonts w:ascii="SimSun" w:hAnsi="SimSun" w:eastAsia="SimSun" w:cs="SimSun"/>
          <w:b/>
          <w:color w:val="000000"/>
          <w:sz w:val="21"/>
        </w:rPr>
        <w:t xml:space="preserve">组成（相应内容上传至投标客户端，并签电子公章）：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none"/>
        </w:rPr>
        <w:t xml:space="preserve">10.1.</w:t>
      </w:r>
      <w:r>
        <w:rPr>
          <w:rFonts w:ascii="SimSun" w:hAnsi="SimSun" w:eastAsia="SimSun" w:cs="SimSun"/>
          <w:color w:val="000000"/>
          <w:sz w:val="21"/>
          <w:u w:val="none"/>
        </w:rPr>
        <w:t xml:space="preserve">投标函（格式见附件）；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w:t>
      </w:r>
      <w:r>
        <w:rPr>
          <w:rFonts w:ascii="SimSun" w:hAnsi="SimSun" w:eastAsia="SimSun" w:cs="SimSun"/>
          <w:color w:val="000000"/>
          <w:sz w:val="21"/>
        </w:rPr>
        <w:t xml:space="preserve">资格证明文件：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）第一章 招标公告 二、申请人的资格要求中的证明文件；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）投标人法定代表人授权委托书扫描件（法定代表人亲自参与投标的除外，格式见附件）；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）投标人法定代表人身份证（正、反面）扫描件；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）投标人法定代表人授权代表身份证（正、反面）扫描件（法定代表人亲自参加投标的除外）；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w:t>
      </w:r>
      <w:r>
        <w:rPr>
          <w:rFonts w:ascii="SimSun" w:hAnsi="SimSun" w:eastAsia="SimSun" w:cs="SimSun"/>
          <w:color w:val="000000"/>
          <w:sz w:val="21"/>
        </w:rPr>
        <w:t xml:space="preserve">开标一览表（格式见附件）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w:t>
      </w:r>
      <w:r>
        <w:rPr>
          <w:rFonts w:ascii="SimSun" w:hAnsi="SimSun" w:eastAsia="SimSun" w:cs="SimSun"/>
          <w:color w:val="000000"/>
          <w:sz w:val="21"/>
        </w:rPr>
        <w:t xml:space="preserve">分项报价表（格式见附件）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10.5.</w:t>
      </w:r>
      <w:r>
        <w:rPr>
          <w:rFonts w:ascii="SimSun" w:hAnsi="SimSun" w:eastAsia="SimSun" w:cs="SimSun"/>
          <w:color w:val="000000"/>
          <w:sz w:val="21"/>
        </w:rPr>
        <w:t xml:space="preserve">商务响应偏离表（格式见附件）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10.6.</w:t>
      </w:r>
      <w:r>
        <w:rPr>
          <w:rFonts w:ascii="SimSun" w:hAnsi="SimSun" w:eastAsia="SimSun" w:cs="SimSun"/>
          <w:color w:val="000000"/>
          <w:sz w:val="21"/>
        </w:rPr>
        <w:t xml:space="preserve">技术响应偏离表（格式见附件）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10.7.</w:t>
      </w:r>
      <w:r>
        <w:rPr>
          <w:rFonts w:ascii="SimSun" w:hAnsi="SimSun" w:eastAsia="SimSun" w:cs="SimSun"/>
          <w:color w:val="000000"/>
          <w:sz w:val="21"/>
        </w:rPr>
        <w:t xml:space="preserve">设备主要性能的技术资料以及供应商认为需要提供的其他技术资料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10.8.</w:t>
      </w:r>
      <w:r>
        <w:rPr>
          <w:rFonts w:ascii="SimSun" w:hAnsi="SimSun" w:eastAsia="SimSun" w:cs="SimSun"/>
          <w:color w:val="000000"/>
          <w:sz w:val="21"/>
        </w:rPr>
        <w:t xml:space="preserve">售后服务实施方案等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10.9.</w:t>
      </w:r>
      <w:r>
        <w:rPr>
          <w:rFonts w:ascii="SimSun" w:hAnsi="SimSun" w:eastAsia="SimSun" w:cs="SimSun"/>
          <w:color w:val="000000"/>
          <w:sz w:val="21"/>
        </w:rPr>
        <w:t xml:space="preserve">评分标准中对应的所需证明材料（如有自行添加）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10.10.</w:t>
      </w:r>
      <w:r>
        <w:rPr>
          <w:rFonts w:ascii="SimSun" w:hAnsi="SimSun" w:eastAsia="SimSun" w:cs="SimSun"/>
          <w:color w:val="000000"/>
          <w:sz w:val="21"/>
        </w:rPr>
        <w:t xml:space="preserve">要求采购人提供的配合（如有自拟并自行添加）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10.11.</w:t>
      </w:r>
      <w:r>
        <w:rPr>
          <w:rFonts w:ascii="SimSun" w:hAnsi="SimSun" w:eastAsia="SimSun" w:cs="SimSun"/>
          <w:color w:val="000000"/>
          <w:sz w:val="21"/>
        </w:rPr>
        <w:t xml:space="preserve">其它（投标人认为有必要提供的声明和文件，如有自拟并自行添加）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（1）投标供应商简介和经营情况说明；（格式见附件）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（2）如是小微企业的，提供《中小企业声明函》；（格式见附件）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（3）残疾人福利性单位声明函；（供应商为残疾人福利性单位的提供，格式见附件）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（4）由省级以上监狱管理局、戒毒管理局出具的属于监狱企业的证明文件；（如适用）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上述10.1-10.6项必须全部提供,否则投标文件无效。</w:t>
      </w:r>
      <w:r>
        <w:rPr>
          <w:rFonts w:ascii="SimSun" w:hAnsi="SimSun" w:eastAsia="SimSun" w:cs="SimSun"/>
          <w:color w:val="000000"/>
          <w:sz w:val="21"/>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其他部分由供应商根据编制投标文件需要提供的其他相关文件。</w:t>
      </w:r>
      <w:r/>
    </w:p>
    <w:p>
      <w:pPr>
        <w:ind w:left="0" w:right="0" w:firstLine="422"/>
        <w:jc w:val="both"/>
        <w:spacing w:before="240" w:after="24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11</w:t>
      </w:r>
      <w:r>
        <w:rPr>
          <w:rFonts w:ascii="SimSun" w:hAnsi="SimSun" w:eastAsia="SimSun" w:cs="SimSun"/>
          <w:b/>
          <w:color w:val="000000"/>
          <w:sz w:val="21"/>
        </w:rPr>
        <w:t xml:space="preserve">.投标文件的有效期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11.1自开标之日起90天内，投标文件应保持有效，有效期短于此规定的投标文件将视为无效。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left="0" w:right="0" w:firstLine="422"/>
        <w:jc w:val="both"/>
        <w:spacing w:before="240" w:after="24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12.投标文件的编制要求和签署要求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12.1投标人应由其法定代表人或法定代表人授权代表在规定的网上投标时间，凭 CA 证书登陆“苏采云”系统在线编制投标文件（电子数据），并在投标截止时间之前上传投标文件。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12.2投标人应对 CA 证书妥善保管，如被他人盗用投标，因此带来的结果均由投标人自行承担。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12.3投标人应当对招标文件提出的要求和条件作出实质性响应，并在电子投标系统逐条应答。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12.4投标人应对要求提供的资格证明文件（如资质证书、资格证书）、技术资料（如白皮书、彩页、手册、检测报告等）扫描上传至投标系统。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13.电子投标文件</w:t>
      </w:r>
      <w:r>
        <w:rPr>
          <w:rFonts w:ascii="SimSun" w:hAnsi="SimSun" w:eastAsia="SimSun" w:cs="SimSun"/>
          <w:b/>
          <w:color w:val="000000"/>
          <w:sz w:val="21"/>
        </w:rPr>
        <w:t xml:space="preserve">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13.1投标人应当按照规定，在投标截止时间前制作并上传电子投标文件。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14.投标截止日期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投标人上传电子投标文件的时间不得迟于招标公告中规定的投标截止时间。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投标人应充分考虑到网络环境、网络带宽等风险因素，如因投标人自身原因造成的电子投标文件上传不成功的做无效投标处理。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15.投标文件</w:t>
      </w:r>
      <w:r>
        <w:rPr>
          <w:rFonts w:ascii="SimSun" w:hAnsi="SimSun" w:eastAsia="SimSun" w:cs="SimSun"/>
          <w:b/>
          <w:color w:val="000000"/>
          <w:sz w:val="21"/>
        </w:rPr>
        <w:t xml:space="preserve">的拒收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采购人及采购代理机构拒绝接收在其规定的投标截止时间后上传的任何投标文件。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16.投标文件的撤回和修改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投标文件的撤回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 电子投标文件的撤回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投标人可在投标截止时间前，撤回其电子投标文件。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投标人撤回电子投标文件，则认为其不再参与本项目投标活动。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投标文件的修改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16.2.1投标人可在投标截止时间前，对其电子投标文件进行修改。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 在投标截止时间之后，投标人不得对其电子投标文件作任何修改。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在投标截止时间至招标文件中规定的投标有效期满之间的这段时间内，投标人不得撤回其投标。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五、开标与评标</w:t>
      </w:r>
      <w:r/>
    </w:p>
    <w:p>
      <w:pPr>
        <w:ind w:left="0" w:right="0" w:firstLine="422"/>
        <w:jc w:val="both"/>
        <w:spacing w:before="240" w:after="24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17.开标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17.1开标时间及地点。开标应当在招标文件确定的提交投标文件截止时间的同一时间公开进行；开标地点应当为招标文件中预先确定的地点。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17.2由电子招标投标交易平台主持，邀请投标人参加。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17.3所有投标单位使用 CA 证书在开标时间时，解密各自投标文件，由工作人员操作系统进行开标，投标人不足3家的，不得开标。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18.资格性审查：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18.1开标结束后，采购人或者采购代理机构应当依据法律法规和采购文件的规定，对投标人的资格进行审查，以确定投标供应商提供资格证明的合法性、真实性，是否具备投标资格。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18.2信用信息查询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18.3</w:t>
      </w:r>
      <w:r>
        <w:rPr>
          <w:rFonts w:ascii="SimSun" w:hAnsi="SimSun" w:eastAsia="SimSun" w:cs="SimSun"/>
          <w:b/>
          <w:color w:val="000000"/>
          <w:sz w:val="21"/>
          <w:u w:val="none"/>
        </w:rPr>
        <w:t xml:space="preserve">通过资格性审查合格的投标人不足3家的，不得评标。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19.评标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19.1评标组织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19.1评标工作由采购代理机构负责组织，具体评标事务由依法组建的评标委员会负责，并独立履行下列职责：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）向采购人、采购代理机构或者有关部门报告评标中发现的违法行为。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19.2评标委员会由采购人代表和有关技术、经济等方面的专家组成，独立开展评审工作且评标委员会人员构成符合有关规定。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19.3 对投标文件的符合性审查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SimSun" w:hAnsi="SimSun" w:eastAsia="SimSun" w:cs="SimSun"/>
          <w:b/>
          <w:color w:val="000000"/>
          <w:sz w:val="21"/>
        </w:rPr>
        <w:t xml:space="preserve">实质性要求是指本招标文件中用带星号（“★”）的商务和技术要求，如有负偏离作无效投标处理。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19.3.3评审时，投标文件出现不一致情形的，按下列规定执行：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19.3.3.1投标文件正本与副本不符的，以正本为准。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19.3.3.2投标文件报价出现前后不一致的，按照下列规定修正：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）同时出现两种以上不一致的，按照前款规定的顺序修正。修正后的报价按照《政府采购货物和服务招标投标管理办法》（财政部令第</w:t>
      </w:r>
      <w:r>
        <w:rPr>
          <w:rFonts w:ascii="Times New Roman" w:hAnsi="Times New Roman" w:eastAsia="Times New Roman" w:cs="Times New Roman"/>
          <w:color w:val="000000"/>
          <w:sz w:val="21"/>
        </w:rPr>
        <w:t xml:space="preserve">87</w:t>
      </w:r>
      <w:r>
        <w:rPr>
          <w:rFonts w:ascii="SimSun" w:hAnsi="SimSun" w:eastAsia="SimSun" w:cs="SimSun"/>
          <w:color w:val="000000"/>
          <w:sz w:val="21"/>
        </w:rPr>
        <w:t xml:space="preserve">号）第五十一条第二款的规定经投标人确认后产生约束力，投标人不确认的，其投标无效。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19.3.4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加盖电子签章）形式。投标人不能证明其报价合理性的，评标委员会应当将其作为无效投标处理。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19.3.5在评标期间，出现符合专业条件的供应商或者对招标文件做出实质响应的供应商不足三家情形的，此采购项目应予以废标。</w:t>
      </w:r>
      <w:r>
        <w:rPr>
          <w:rFonts w:ascii="SimSun" w:hAnsi="SimSun" w:eastAsia="SimSun" w:cs="SimSun"/>
          <w:color w:val="000000"/>
          <w:sz w:val="21"/>
        </w:rPr>
        <w:t xml:space="preserve">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left="0" w:right="0" w:firstLine="422"/>
        <w:jc w:val="both"/>
        <w:spacing w:before="240" w:after="24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19.4投标文件的澄清</w:t>
      </w: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19.4.3供应商澄清、说明或者补正不得超出投标文件的范围或者改变投标文件的实质性内容。供应商拒不按照要求对投标文件进行澄清、说明或者补正的，视其放弃该项权利。</w:t>
      </w:r>
      <w:r/>
    </w:p>
    <w:p>
      <w:pPr>
        <w:ind w:left="0" w:right="0" w:firstLine="424"/>
        <w:jc w:val="both"/>
        <w:spacing w:before="0" w:after="0" w:line="85"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19.5比较与评价</w:t>
      </w:r>
      <w:r/>
    </w:p>
    <w:p>
      <w:pPr>
        <w:ind w:left="0" w:right="0" w:firstLine="420"/>
        <w:jc w:val="both"/>
        <w:spacing w:before="0" w:after="0" w:line="85"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19.5.1投标文件资格性检查和符合性检查结束后，凡属于“无效投标文件确认”的投标文件不进入比较与评价程序。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19.5.2评标委员会应当按照招标文件中规定的评标方法和标准，对符合性审查合格的投标文件进行商务和技术评估，综合比较与评价。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19.5.3除评标方法和评标标准另有规定外，评标采用综合评分法。即投标文件满足招标文件全部实质性要求，且按照评审因素的量化指标评审得分最高的供应商为中标候选供应商的评标方法。评标时，评标委员会各成员应当独立对每个投标人的投标文件进行评价，并汇总每个投标人的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19.5.4评审因素包括投标报价、技术或者服务水平、履约能力、售后服务等。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19.5.5评标方法和评标标准详见文件第三章。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非单一产品采购项目，采购人根据采购项目技术构成、产品价格比重等合理确定核心产品，并在招标文件中载明。多家供应商提供的核心产品品牌相同的，按前述规定处理。</w:t>
      </w:r>
      <w:r/>
    </w:p>
    <w:p>
      <w:pPr>
        <w:ind w:left="0" w:right="0" w:firstLine="424"/>
        <w:jc w:val="both"/>
        <w:spacing w:before="0" w:after="0" w:line="85"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19.6投标供应商存在下列情况之一的，其投标无效：</w:t>
      </w:r>
      <w:r/>
    </w:p>
    <w:p>
      <w:pPr>
        <w:ind w:left="0" w:right="0" w:firstLine="420"/>
        <w:spacing w:before="0" w:after="0" w:line="85" w:lineRule="atLeast"/>
        <w:shd w:val="clear" w:color="ffffff" w:fill="ffffff"/>
        <w:tabs>
          <w:tab w:val="left" w:pos="7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）投标人在苏采云系统规定的时间内未成功解密电子投标文件的。</w:t>
      </w:r>
      <w:r/>
    </w:p>
    <w:p>
      <w:pPr>
        <w:ind w:left="0" w:right="0" w:firstLine="420"/>
        <w:spacing w:before="0" w:after="0" w:line="85" w:lineRule="atLeast"/>
        <w:shd w:val="clear" w:color="ffffff" w:fill="ffffff"/>
        <w:tabs>
          <w:tab w:val="left" w:pos="7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（3）供应商不具备招标文件中规定资格要求的；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（4）供应商在报价时采用选择性报价；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（7）不同供应商的投标文件由同一单位或者个人编制；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）不同供应商委托同一单位或者个人办理投标事宜；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）不同供应商的投标文件载明的项目管理成员或联系人员为同一人；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）不同供应商的投标文件异常一致或者投标报价呈规律性差异；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）不同供应商的投标文件相互混装；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（12）不同供应商的负责人为同一人或者存在控股、管理关系的；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（13）不同供应商的委托代理人(或法定代表人、项目经理、项目总监、项目负责人等)在招标文件发布日上月至投标截止日当月在同一单位缴纳社会保险的；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（14）提供虚假材料的（包括工商营业执照、财务报表、资格证明文件等）；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（15）未通过符合性检查的；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（17）不符合招标文件中规定的其它实质性要求的；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）付款方式、质保期、交货期未响应招标文件要求的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（19）法律、法规和招标文件规定的其他无效情形。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19.7</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出现下列情形之一的，应予废标：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）符合专业条件的供应商或者对招标文件作实质响应的供应商不足三家的；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）评标委员会认定招标文件存在歧义、重大缺陷导致评审工作无法进行的，或者招标文件内容违反国家有关强制性规定的。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在评标期间，通过资格审查或符合性审查的投标人不足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家情形的，比照</w:t>
      </w:r>
      <w:r>
        <w:rPr>
          <w:rFonts w:ascii="Times New Roman" w:hAnsi="Times New Roman" w:eastAsia="Times New Roman" w:cs="Times New Roman"/>
          <w:b/>
          <w:color w:val="000000"/>
          <w:sz w:val="21"/>
        </w:rPr>
        <w:t xml:space="preserve">19.3.5</w:t>
      </w:r>
      <w:r>
        <w:rPr>
          <w:rFonts w:ascii="SimSun" w:hAnsi="SimSun" w:eastAsia="SimSun" w:cs="SimSun"/>
          <w:color w:val="000000"/>
          <w:sz w:val="21"/>
        </w:rPr>
        <w:t xml:space="preserve">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19.8</w:t>
      </w:r>
      <w:r>
        <w:rPr>
          <w:rFonts w:ascii="SimSun" w:hAnsi="SimSun" w:eastAsia="SimSun" w:cs="SimSun"/>
          <w:b/>
          <w:color w:val="000000"/>
          <w:sz w:val="21"/>
        </w:rPr>
        <w:t xml:space="preserve">异常低价投标审查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19.8.1评标过程中出现下列情形之一的，评标委员会应当启动异常低价投标审查程序：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（1）投标报价低于采购项目预算50%的，即投标报价＜采购项目预算×50%；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（2）投标报价低于采购项目最高限价45%的，即投标报价＜采购项目最高限价×45%；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（3）评标委员会认定的供应商报价过低、有可能影响服务质量或者不能诚信履约的其他情形。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19.8.2 启动异常低价投标审查后，评标委员会应当要求相关供应商在评标现场合理的时间内，提供项目具体成本测算等与报价合理性相关的书面说明材料及相关证明材料，对投标价格作出解释，由评标委员会结合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六、授标</w:t>
      </w:r>
      <w:r/>
    </w:p>
    <w:p>
      <w:pPr>
        <w:ind w:left="0" w:right="0" w:firstLine="422"/>
        <w:jc w:val="both"/>
        <w:spacing w:before="240" w:after="24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20.确定中标</w:t>
      </w:r>
      <w:r>
        <w:rPr>
          <w:rFonts w:ascii="SimSun" w:hAnsi="SimSun" w:eastAsia="SimSun" w:cs="SimSun"/>
          <w:b/>
          <w:color w:val="000000"/>
          <w:sz w:val="21"/>
        </w:rPr>
        <w:t xml:space="preserve">供应商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中标人确定后，在江苏省政府采购网上公告中标结果，中标公告期为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个工作日，公告的同时向中标供应商发出中标通知书。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w:t>
      </w:r>
      <w:r>
        <w:rPr>
          <w:rFonts w:ascii="SimSun" w:hAnsi="SimSun" w:eastAsia="SimSun" w:cs="SimSun"/>
          <w:color w:val="000000"/>
          <w:sz w:val="21"/>
        </w:rPr>
        <w:t xml:space="preserve">中标供应商在收到中标通知书后，应郑重保证履行中标供应商应履行的，含招标代理服务费在内的一切义务和责任。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20.4</w:t>
      </w:r>
      <w:r>
        <w:rPr>
          <w:rFonts w:ascii="SimSun" w:hAnsi="SimSun" w:eastAsia="SimSun" w:cs="SimSun"/>
          <w:color w:val="000000"/>
          <w:sz w:val="21"/>
        </w:rPr>
        <w:t xml:space="preserve">中标通知书对采购人和中标供应商具有同等法律效力。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w:t>
      </w:r>
      <w:r>
        <w:rPr>
          <w:rFonts w:ascii="SimSun" w:hAnsi="SimSun" w:eastAsia="SimSun" w:cs="SimSun"/>
          <w:color w:val="000000"/>
          <w:sz w:val="21"/>
        </w:rPr>
        <w:t xml:space="preserve">中标通知书发出后，中标或者成交后无正当理由拒不与采购人签订政府采购合同的；情节严重的，由财政部门将其列入不良行为记录名单，在一至三年内禁止参加政府采购活动，并予以通报。</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20.6 </w:t>
      </w:r>
      <w:r>
        <w:rPr>
          <w:rFonts w:ascii="SimSun" w:hAnsi="SimSun" w:eastAsia="SimSun" w:cs="SimSun"/>
          <w:color w:val="000000"/>
          <w:sz w:val="21"/>
        </w:rPr>
        <w:t xml:space="preserve">若评标委员会发现供应商的投标文件中有弄虚作假行为，则该供应商将失去中标资格。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rPr>
          <w:rFonts w:ascii="SimSun" w:hAnsi="SimSun" w:eastAsia="SimSun" w:cs="SimSun"/>
          <w:color w:val="000000"/>
          <w:sz w:val="21"/>
        </w:rPr>
        <w:t xml:space="preserve">采购人应当自中标通知书发出之日起三十日内，按照招标文件和中标供应商投标文件的约定，与中标供应商签订书面合同。所签订的合同不得对招标文件和中标供应商投标文件作实质性修改。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w:t>
      </w:r>
      <w:r>
        <w:rPr>
          <w:rFonts w:ascii="SimSun" w:hAnsi="SimSun" w:eastAsia="SimSun" w:cs="SimSun"/>
          <w:color w:val="000000"/>
          <w:sz w:val="21"/>
        </w:rPr>
        <w:t xml:space="preserve">招标文件、中标供应商的投标文件及评标过程中有关澄清、说明或者补正文件均应作为合同附件。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22.4 </w:t>
      </w:r>
      <w:r>
        <w:rPr>
          <w:rFonts w:ascii="SimSun" w:hAnsi="SimSun" w:eastAsia="SimSun" w:cs="SimSun"/>
          <w:color w:val="000000"/>
          <w:sz w:val="21"/>
        </w:rPr>
        <w:t xml:space="preserve">中标供应商因不可抗力或者自身原因不能履行采购合同的，采购人可以与排位在中标供应商之后第一位的中标候选供应商签订采购合同，以此类推；采购人也可以重新开展采购活动。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22.5 </w:t>
      </w:r>
      <w:r>
        <w:rPr>
          <w:rFonts w:ascii="SimSun" w:hAnsi="SimSun" w:eastAsia="SimSun" w:cs="SimSun"/>
          <w:color w:val="000000"/>
          <w:sz w:val="21"/>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22.7 </w:t>
      </w:r>
      <w:r>
        <w:rPr>
          <w:rFonts w:ascii="SimSun" w:hAnsi="SimSun" w:eastAsia="SimSun" w:cs="SimSun"/>
          <w:b/>
          <w:color w:val="000000"/>
          <w:sz w:val="21"/>
        </w:rPr>
        <w:t xml:space="preserve">履约保证金（本项目不收取）</w:t>
      </w:r>
      <w:r/>
    </w:p>
    <w:p>
      <w:pPr>
        <w:ind w:left="420" w:right="0" w:firstLine="0"/>
        <w:jc w:val="both"/>
        <w:spacing w:before="240" w:after="24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23.招标代理服务费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23.1 领取中标通知时，中标人向采购代理机构一次性付清。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23.2招标代理服务费：次中标服务费按照计价格【2002】1980号文标准的60%收取，最高收取45000元。服务费由中标人在领取中标通知书前向招标代理机构支付。该费用一次付清，本项费用无需在投标报价表中单列。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23.3服务费交纳账户：苏美达国际技术贸易有限公司</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账号：7321010182300013675　　　</w:t>
      </w:r>
      <w:r/>
    </w:p>
    <w:p>
      <w:pPr>
        <w:ind w:left="0" w:right="0"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开户银行：中信南京分行营业部　</w:t>
      </w:r>
      <w:r/>
    </w:p>
    <w:p>
      <w:pPr>
        <w:ind w:left="0" w:right="0"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行号：302301003210</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供应商认为招标文件、采购过程和中标结果使自己的合法权益受到损害的，可以在知道或者应当知道其权益受到损害之日起七个工作日内，以书面的形式（原件）向采购人或采购代理机构提出质疑。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供应商必须在法定质疑期内一次性提出针对同一采购程序环节的质疑。供应商如在法定期限内对同一采购程序环节提出多次质疑的，采购代理机构、采购人将只对供应商第一次质疑作出答复。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质疑函必须按照《质疑函范本》要求的格式和内容进行填写。供应商如组成联合体参加投标，则《质疑函范本》中要求签字、盖章、加盖公章之处，联合体各方均须按要求签字、盖章、加盖公章。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 质疑文件应包括以下主要内容，并按照“谁主张、谁举证”的原则，附上相关证明材料。否则，采购代理机构或采购人不予受理：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 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24.9 质疑函应当现场提交至采购代理机构或采购人联系人处，提交时应出示有效身份证明。未按上述要求提交质疑函的，质疑不予受理。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 采购人或采购代理机构在收到供应商的书面质疑后在七个工作日内作出答复，并以书面形式通知质疑供应商和其他有关供应商，答复的内容不涉及商业秘密。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 以下情形的质疑不予受理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24.12.1 内容不符合《政府采购质疑和投诉办法》第十二条规定的质疑。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24.12.2 超出政府采购法定期限的质疑。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24.12.3 以传真、电子邮件等方式递交的非原件形式的质疑。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24.12.4 未参加投标活动的供应商或在投标活动中自身权益未受到损害的供应商所提出的质疑。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24.12.5供应商组成联合体参加投标，联合体中任何一方或多方未按要求签字、盖章、加盖公章的质疑。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质疑投标商对代理机构的答复不满意，或代理机构未在规定的时间内作出答复的，可以在答复期满后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向采购人同级财政部门投诉。</w:t>
      </w:r>
      <w:r>
        <w:rPr>
          <w:rFonts w:ascii="SimSun" w:hAnsi="SimSun" w:eastAsia="SimSun" w:cs="SimSun"/>
          <w:b/>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第三章</w:t>
      </w:r>
      <w:r>
        <w:rPr>
          <w:rFonts w:ascii="Times New Roman" w:hAnsi="Times New Roman" w:eastAsia="Times New Roman" w:cs="Times New Roman"/>
          <w:b/>
          <w:color w:val="000000"/>
          <w:sz w:val="32"/>
        </w:rPr>
        <w:t xml:space="preserve"> </w:t>
      </w:r>
      <w:r>
        <w:rPr>
          <w:rFonts w:ascii="SimHei" w:hAnsi="SimHei" w:eastAsia="SimHei" w:cs="SimHei"/>
          <w:b/>
          <w:color w:val="000000"/>
          <w:sz w:val="32"/>
        </w:rPr>
        <w:t xml:space="preserve">评标方法、评分标准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一、评标办法：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方法采用综合评分法。即在投标文件满足招标文件全部实质性要求，且按照评审因素的量化指标评审得分最高的投标人为中标人的评标方法。评审因素及各比重如下：价格分值占总分值的比重为30%（权重），技术与质量及其它占70%（权重）。（保留小数点后2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2、综合评分的主要因素为：价格、技术水平、履约能力、售后服务等，对采购文件的响应程度，以及相应的商务标和技术标比重或者分值等。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3、评委会根据本招标文件规定评分办法与评分标准综合打分，并按综合得分由高到低顺序（综合得分相同的，按价格从低到高顺序）确定3名中标候选人，排名第1者，为中标单位。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二、政府采购政策执行办法：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同一投标人，上述三项价格扣除优惠不得重复享受。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④采购本国产品的支持政策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供应商需按照招标文件的要求提供《关于符合本国产品标准的声明函》（以下简称《声明函》），如不提供将不享受本国产品价格评审优惠。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三、评分标准：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本次采购的评标方法采用综合评分法，小数点后保留两位，四舍五入。</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0"/>
        <w:gridCol w:w="1242"/>
        <w:gridCol w:w="6582"/>
        <w:gridCol w:w="9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tabs>
                <w:tab w:val="left" w:pos="-94" w:leader="none"/>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（一）价格部分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价格分应当采用低价优先法计算，即满足招标文件要求且投标价格最低的投标报价为评标基准价，其价格分为满分。其他投标人的价格分统一按照下列公式计算：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tabs>
                <w:tab w:val="left" w:pos="-94" w:leader="none"/>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61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tabs>
                <w:tab w:val="left" w:pos="-94" w:leader="none"/>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（二）商务部分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85" w:lineRule="atLeast"/>
              <w:tabs>
                <w:tab w:val="left" w:pos="-94" w:leader="none"/>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提供投标单位近五年（合同签订时间在2021年1月1日--投标截止时间前）签订的同类产品项目合同（至少包含造波系统或造流系统）。每提供一份有效合同复印件得1分，最多得6分。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提供合同复印件加盖公章，原件备查。合同须提供与最终用户签订的合同首页、合同金额所在页、标的清单页、签字盖章页复印件作为证明。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tabs>
                <w:tab w:val="left" w:pos="-94" w:leader="none"/>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tabs>
                <w:tab w:val="left" w:pos="-94" w:leader="none"/>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（三）技术部分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tabs>
                <w:tab w:val="left" w:pos="-94" w:leader="none"/>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技术方案可行性评价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对所有投标人技术方案或技术的可行性论证响应本项目要求程度进行评审，主要包括：系统组成与主要配置等，提供3D示意图及实物图。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方案详细，可操作性强，完全满足项目需要的，得9分；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方案较详细，可操作性较强，基本满足项目需求，略有欠缺需要完善的，得6分；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方案不够详细，可操作性一般，不能较好满足项目需要的，得3分；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未描述或者完全不能满足项目需要的，得0分。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tabs>
                <w:tab w:val="left" w:pos="-94" w:leader="none"/>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技术参数偏离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要求响应性：投标产品对招标文件具体需求的响应程度能够满足招标文件技术要求的得30分，其中加★项技术要求如有负偏离，作无效响应处理，加▲项技术要求如有负偏离每有一项扣3分，其他一般性技术要求每有一项负偏离扣0.9分，直至扣完为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特别说明外，招标文件中标注“★”“▲”的技术参数必须在投标文件中提供技术支持资料（如第三方机构出具的检验报告或产品说明书或产品彩页或招标需求中要求的佐证材料；对技术支持资料类型要求见具体的技术条款；未明确要求技术支持资料类型的技术条款提供任意一种技术支持材料即可），并在《技术条款偏离表》中详细标明技术支持资料在投标文件中的页码和位置。未提供技术支持资料的作负偏离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tabs>
                <w:tab w:val="left" w:pos="-94" w:leader="none"/>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根据投标人提供的售后服务体系、售后服务人员、售后服务承诺、售后服务应答及处理时间，质保期内的售后服务范围、质保期满后的售后服务范围进行打分。方案详细，可操作性强，完全满足项目需要的，得9分；方案较详细，可操作性较强，基本满足项目需求，略有欠缺需要完善的，得6分；方案不够详细，可操作性一般，不能较好满足项目需要的，得3分；未描述或者完全不能满足项目需要的，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85" w:lineRule="atLeast"/>
              <w:tabs>
                <w:tab w:val="left" w:pos="6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tabs>
                <w:tab w:val="left" w:pos="-94" w:leader="none"/>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对本项目特点及技术规格书要求，制定详细的质量保证方案（包含但不限于质量管理组织架构、质量过程控制流程、不符合项控制程序/不合格品控制、产品可追溯性），根据描述的完整性和详细性进行打分。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可操作性强，完全满足项目需要的，得7分；方案较详细，可操作性较强，基本满足项目需求，略有欠缺需要完善的，得4分；方案不够详细，可操作性一般，不能较好满足项目需要的，得2分；未描述或者完全不能满足项目需要的，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85" w:lineRule="atLeast"/>
              <w:tabs>
                <w:tab w:val="left" w:pos="6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tabs>
                <w:tab w:val="left" w:pos="-94" w:leader="none"/>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对买方操作、维护人员的培训方案及计划等方面综合评分。方案详细，可操作性强，完全满足项目需要的，得7分；方案较详细，可操作性较强，基本满足项目需要，略有欠缺需要完善的，得4分；方案简单粗略，可操作性差，基本不能满足项目需要的，一般得2分；未描述的或者完全不能满足项目需要的，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85" w:lineRule="atLeast"/>
              <w:tabs>
                <w:tab w:val="left" w:pos="6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tabs>
                <w:tab w:val="left" w:pos="-94" w:leader="none"/>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国家政策导向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tabs>
                <w:tab w:val="left" w:pos="-94" w:leader="none"/>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numPr>
          <w:ilvl w:val="0"/>
          <w:numId w:val="3"/>
        </w:numPr>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3"/>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采购需求</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投标产品：须注明生产厂家及型号规格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二、技术要求：</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w:t>
            </w:r>
            <w:r/>
          </w:p>
        </w:tc>
      </w:tr>
      <w:tr>
        <w:trPr>
          <w:trHeight w:val="8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造流系统</w:t>
            </w:r>
            <w:r>
              <w:rPr>
                <w:rFonts w:ascii="SimSun" w:hAnsi="SimSun" w:eastAsia="SimSun" w:cs="SimSun"/>
                <w:b/>
                <w:color w:val="000000"/>
                <w:sz w:val="21"/>
              </w:rPr>
              <w:t xml:space="preserve">（核心产品）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b/>
                <w:color w:val="000000"/>
                <w:sz w:val="21"/>
              </w:rPr>
              <w:t xml:space="preserve">▲</w:t>
            </w:r>
            <w:r>
              <w:rPr>
                <w:rFonts w:ascii="SimSun" w:hAnsi="SimSun" w:eastAsia="SimSun" w:cs="SimSun"/>
                <w:color w:val="000000"/>
                <w:sz w:val="21"/>
              </w:rPr>
              <w:t xml:space="preserve">造流泵4台，单台流量：Q=2.4m³/s，铸钢泵体，304不锈钢叶轮，带底座，变频控制；</w:t>
              <w:br/>
              <w:t xml:space="preserve">2、 管道及弯头：DN900、防锈处理；</w:t>
              <w:br/>
              <w:t xml:space="preserve">3、 法兰、软连接、支架、电动阀；</w:t>
              <w:br/>
              <w:t xml:space="preserve">4、 变频器：分辨率≤0.01Hz；</w:t>
              <w:br/>
              <w:t xml:space="preserve">5、 流量计：达到0.5级精度。</w:t>
              <w:br/>
              <w:t xml:space="preserve">6、 流量电动调节阀：流量调节，电动执行机构；</w:t>
              <w:br/>
              <w:t xml:space="preserve">7、 给排水系统1套；</w:t>
              <w:br/>
              <w:t xml:space="preserve">8、 进水舱导流栅叶：不锈钢制作。</w:t>
              <w:br/>
              <w:t xml:space="preserve">9、 综合控制箱：变频控制、智能调控；</w:t>
              <w:br/>
              <w:t xml:space="preserve">10、 最小流量：最大流量的10%；</w:t>
              <w:br/>
              <w:t xml:space="preserve">11、 流量控制精度：≤1%FS；</w:t>
              <w:br/>
              <w:t xml:space="preserve">12、 目标流量调节时间：20~60s；</w:t>
              <w:br/>
              <w:t xml:space="preserve">13、 </w:t>
            </w:r>
            <w:r>
              <w:rPr>
                <w:rFonts w:ascii="SimSun" w:hAnsi="SimSun" w:eastAsia="SimSun" w:cs="SimSun"/>
                <w:color w:val="000000"/>
                <w:sz w:val="21"/>
              </w:rPr>
              <w:t xml:space="preserve">恒定流到达稳态时间≤180S；非恒定流跟踪滞后时间≤3S；</w:t>
              <w:br/>
              <w:t xml:space="preserve">14、 </w:t>
            </w:r>
            <w:r>
              <w:rPr>
                <w:rFonts w:ascii="SimSun" w:hAnsi="SimSun" w:eastAsia="SimSun" w:cs="SimSun"/>
                <w:b/>
                <w:color w:val="000000"/>
                <w:sz w:val="21"/>
              </w:rPr>
              <w:t xml:space="preserve">▲</w:t>
            </w:r>
            <w:r>
              <w:rPr>
                <w:rFonts w:ascii="SimSun" w:hAnsi="SimSun" w:eastAsia="SimSun" w:cs="SimSun"/>
                <w:color w:val="000000"/>
                <w:sz w:val="21"/>
              </w:rPr>
              <w:t xml:space="preserve">控制软件：闭环控制、系统的硬件设备由软件同步控制，可根据反馈信号调节；可对速度、运行时间综合控制；智能调控能根据实际情况对水泵进行动态优化控制；阀门控制可调节水泵盲区内的流量，并防止回流、保证流量稳定。</w:t>
              <w:br/>
              <w:t xml:space="preserve">15、 </w:t>
            </w:r>
            <w:r>
              <w:rPr>
                <w:rFonts w:ascii="SimSun" w:hAnsi="SimSun" w:eastAsia="SimSun" w:cs="SimSun"/>
                <w:b/>
                <w:color w:val="000000"/>
                <w:sz w:val="21"/>
              </w:rPr>
              <w:t xml:space="preserve">▲</w:t>
            </w:r>
            <w:r>
              <w:rPr>
                <w:rFonts w:ascii="SimSun" w:hAnsi="SimSun" w:eastAsia="SimSun" w:cs="SimSun"/>
                <w:color w:val="000000"/>
                <w:sz w:val="21"/>
              </w:rPr>
              <w:t xml:space="preserve">控制客户端：处理器物理核数≥</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，基础频率≥</w:t>
            </w:r>
            <w:r>
              <w:rPr>
                <w:rFonts w:ascii="Times New Roman" w:hAnsi="Times New Roman" w:eastAsia="Times New Roman" w:cs="Times New Roman"/>
                <w:color w:val="000000"/>
                <w:sz w:val="21"/>
              </w:rPr>
              <w:t xml:space="preserve">3.4GHz</w:t>
            </w:r>
            <w:r>
              <w:rPr>
                <w:rFonts w:ascii="SimSun" w:hAnsi="SimSun" w:eastAsia="SimSun" w:cs="SimSun"/>
                <w:color w:val="000000"/>
                <w:sz w:val="21"/>
              </w:rPr>
              <w:t xml:space="preserve">，最大睿频≥</w:t>
            </w:r>
            <w:r>
              <w:rPr>
                <w:rFonts w:ascii="Times New Roman" w:hAnsi="Times New Roman" w:eastAsia="Times New Roman" w:cs="Times New Roman"/>
                <w:color w:val="000000"/>
                <w:sz w:val="21"/>
              </w:rPr>
              <w:t xml:space="preserve">5.4GHz</w:t>
            </w:r>
            <w:r>
              <w:rPr>
                <w:rFonts w:ascii="SimSun" w:hAnsi="SimSun" w:eastAsia="SimSun" w:cs="SimSun"/>
                <w:color w:val="000000"/>
                <w:sz w:val="21"/>
              </w:rPr>
              <w:t xml:space="preserve">，缓存≥</w:t>
            </w:r>
            <w:r>
              <w:rPr>
                <w:rFonts w:ascii="Times New Roman" w:hAnsi="Times New Roman" w:eastAsia="Times New Roman" w:cs="Times New Roman"/>
                <w:color w:val="000000"/>
                <w:sz w:val="21"/>
              </w:rPr>
              <w:t xml:space="preserve">30MB</w:t>
            </w:r>
            <w:r>
              <w:rPr>
                <w:rFonts w:ascii="SimSun" w:hAnsi="SimSun" w:eastAsia="SimSun" w:cs="SimSun"/>
                <w:color w:val="000000"/>
                <w:sz w:val="21"/>
              </w:rPr>
              <w:t xml:space="preserve">，内存容量≥16G，存储容量≥1T。</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造波系统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8" w:firstLine="0"/>
              <w:spacing w:before="2"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b/>
                <w:color w:val="000000"/>
                <w:sz w:val="24"/>
              </w:rPr>
              <w:t xml:space="preserve">▲</w:t>
            </w:r>
            <w:r>
              <w:rPr>
                <w:rFonts w:ascii="SimSun" w:hAnsi="SimSun" w:eastAsia="SimSun" w:cs="SimSun"/>
                <w:color w:val="000000"/>
                <w:sz w:val="21"/>
              </w:rPr>
              <w:t xml:space="preserve">造波机系统高1m，单板宽0.5m，共计30块造波板，组成多板造波系统</w:t>
              <w:br/>
              <w:t xml:space="preserve">2、 </w:t>
            </w:r>
            <w:r>
              <w:rPr>
                <w:rFonts w:ascii="SimSun" w:hAnsi="SimSun" w:eastAsia="SimSun" w:cs="SimSun"/>
                <w:b/>
                <w:color w:val="000000"/>
                <w:sz w:val="24"/>
              </w:rPr>
              <w:t xml:space="preserve">▲</w:t>
            </w:r>
            <w:r>
              <w:rPr>
                <w:rFonts w:ascii="SimSun" w:hAnsi="SimSun" w:eastAsia="SimSun" w:cs="SimSun"/>
                <w:color w:val="000000"/>
                <w:sz w:val="21"/>
              </w:rPr>
              <w:t xml:space="preserve">规则波</w:t>
              <w:br/>
              <w:t xml:space="preserve">① 可以模拟规则波、椭圆余弦波、孤立波等规则波。</w:t>
              <w:br/>
              <w:t xml:space="preserve">② 波周期变化范围为0.5～4.0s；</w:t>
              <w:br/>
            </w:r>
            <w:r>
              <w:rPr>
                <w:rFonts w:ascii="SimSun" w:hAnsi="SimSun" w:eastAsia="SimSun" w:cs="SimSun"/>
                <w:color w:val="000000"/>
                <w:spacing w:val="-2"/>
                <w:sz w:val="21"/>
              </w:rPr>
              <w:t xml:space="preserve">③</w:t>
            </w:r>
            <w:r>
              <w:rPr>
                <w:rFonts w:ascii="SimSun" w:hAnsi="SimSun" w:eastAsia="SimSun" w:cs="SimSun"/>
                <w:color w:val="000000"/>
                <w:sz w:val="21"/>
              </w:rPr>
              <w:t xml:space="preserve"> 波高变化范围为0.02～0.3m（造波板浸入水深为0.2~0.8m）；</w:t>
              <w:br/>
            </w:r>
            <w:r>
              <w:rPr>
                <w:rFonts w:ascii="SimSun" w:hAnsi="SimSun" w:eastAsia="SimSun" w:cs="SimSun"/>
                <w:color w:val="000000"/>
                <w:spacing w:val="-2"/>
                <w:sz w:val="21"/>
              </w:rPr>
              <w:t xml:space="preserve">④有效波高和最大波高的重复性：△H/H≤3％；</w:t>
            </w:r>
            <w:r/>
          </w:p>
          <w:p>
            <w:pPr>
              <w:ind w:left="0" w:right="8" w:firstLine="0"/>
              <w:spacing w:before="2"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⑤周期的稳定性和重复性：△T/T≤3％。</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w:t>
            </w:r>
            <w:r>
              <w:rPr>
                <w:rFonts w:ascii="SimSun" w:hAnsi="SimSun" w:eastAsia="SimSun" w:cs="SimSun"/>
                <w:color w:val="000000"/>
                <w:sz w:val="21"/>
              </w:rPr>
              <w:t xml:space="preserve"> 不规则波</w:t>
              <w:br/>
              <w:t xml:space="preserve">①常用的频谱（包括J谱、PM谱、修正的PM谱、scott谱、中国港工规范谱和任意谱等以及自定义频谱）</w:t>
              <w:br/>
              <w:t xml:space="preserve">②平均波周期变化范围为0.5~3.0s；</w:t>
              <w:br/>
              <w:t xml:space="preserve">③有效波高误差：△Hs/Hs≤4％；</w:t>
              <w:br/>
              <w:t xml:space="preserve">④谱峰周期误差：△Tp/Tp≤4％；</w:t>
              <w:br/>
              <w:t xml:space="preserve">⑤总能量误差：△M0/M0≤6%；</w:t>
              <w:br/>
              <w:t xml:space="preserve">⑥有效波高和最大波高的重复性：△H/H≤3％；</w:t>
              <w:br/>
              <w:t xml:space="preserve">⑦平均周期和谱峰周期的稳定性和重复性：△T/T≤3％。</w:t>
              <w:br/>
              <w:t xml:space="preserve">4、 主动式波浪反射吸收功能</w:t>
              <w:br/>
              <w:t xml:space="preserve">造波机配备全反射吸收功能。即造波机能根据实测的波浪参数即时调整造波信号，使造波机在产生实验所需的入射波浪的同时</w:t>
            </w:r>
            <w:r>
              <w:rPr>
                <w:rFonts w:ascii="SimSun" w:hAnsi="SimSun" w:eastAsia="SimSun" w:cs="SimSun"/>
                <w:color w:val="000000"/>
                <w:sz w:val="21"/>
              </w:rPr>
              <w:t xml:space="preserve">吸收（消除）反射波浪，吸收效率&gt;85%；</w:t>
              <w:br/>
              <w:t xml:space="preserve">5、 造波机具备畸形波生成功能</w:t>
              <w:br/>
              <w:t xml:space="preserve">多板造波机阵列对面布置固定式消波滩，采用不锈钢材质框架及土工席垫等吸波材料。</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三、商务条款：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1、设备安装质量要求：</w:t>
      </w:r>
      <w:r>
        <w:rPr>
          <w:rFonts w:ascii="SimSun" w:hAnsi="SimSun" w:eastAsia="SimSun" w:cs="SimSun"/>
          <w:color w:val="000000"/>
          <w:sz w:val="21"/>
        </w:rPr>
        <w:t xml:space="preserve">交货及安装地点为东南大学南通海洋高等研究院，本项目所有软件、设备及配件均需提供开发、实施、安装和调试服务，不再另收取费用。本项目中所有的设备的质量应符合设计规格要求和国家有关规范的质量要求，若因质量达不到要求，供应商应负责更换质量达标的设备，所造成的一切损失，由供应商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2、售后服务要求与其他：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需提供质量保证承诺及维修响应承诺，所有设备和配件质量保证期要求10年及以上全免费上门质保，设备故障报修后24小时内响应，质保期后供货商应负责上门维修。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3、交货期：</w:t>
      </w:r>
      <w:r>
        <w:rPr>
          <w:rFonts w:ascii="SimSun" w:hAnsi="SimSun" w:eastAsia="SimSun" w:cs="SimSun"/>
          <w:color w:val="000000"/>
          <w:sz w:val="21"/>
        </w:rPr>
        <w:t xml:space="preserve">详见采购清单。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4、报价说明：</w:t>
      </w:r>
      <w:r>
        <w:rPr>
          <w:rFonts w:ascii="SimSun" w:hAnsi="SimSun" w:eastAsia="SimSun" w:cs="SimSun"/>
          <w:color w:val="000000"/>
          <w:sz w:val="21"/>
        </w:rPr>
        <w:t xml:space="preserve">（所有招标书上要求实现的功能均包含在此价格中，不另行付费）设备价格：指整个项目系统所需硬件设备、软件的价格总和。此项报价涵盖所有设备安装所必须的辅材、项目安装调试、税金等所有费用。维保费用：保证按照项目验收标准和维保条款进行使用所需的所有费用。</w:t>
      </w:r>
      <w:r>
        <w:rPr>
          <w:rFonts w:ascii="SimSun" w:hAnsi="SimSun" w:eastAsia="SimSun" w:cs="SimSun"/>
          <w:b/>
          <w:color w:val="000000"/>
          <w:sz w:val="21"/>
        </w:rPr>
        <w:t xml:space="preserve">（备注：用人民币含税报价，报价单位为“元”。）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5、付款条件：</w:t>
      </w:r>
      <w:r>
        <w:rPr>
          <w:rFonts w:ascii="SimSun" w:hAnsi="SimSun" w:eastAsia="SimSun" w:cs="SimSun"/>
          <w:color w:val="000000"/>
          <w:sz w:val="21"/>
        </w:rPr>
        <w:t xml:space="preserve"> 分批付款：合同签订后预付30%，余款70%货到验收合格后一次性付清，结算时需提供高限额的增值税专用发票。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6、本项目不收取履约保证金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7、培训方案：</w:t>
      </w:r>
      <w:r>
        <w:rPr>
          <w:rFonts w:ascii="SimSun" w:hAnsi="SimSun" w:eastAsia="SimSun" w:cs="SimSun"/>
          <w:color w:val="000000"/>
          <w:sz w:val="21"/>
        </w:rPr>
        <w:t xml:space="preserve">供应商应提供详细的培训计划，确保系统的正常运行。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8、供应商需提供的其他资质文件与技术文件：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（1）应明确主要部件及主材的型号、品牌、制造商及出产地，提供设备配置一览表。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（2）随设备提供的备品、配件的明细清单。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（3）中标供应商所提供的设备或部件在设备交货时，应同时提供设备产品合格证书，所提供的设备、部件或配套件，如为国外制造的，除提供上述资料外，还应提供报关单原件证明。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（4）企业基本情况一览表。</w:t>
      </w:r>
      <w:r/>
    </w:p>
    <w:p>
      <w:pPr>
        <w:ind w:left="482" w:right="0" w:firstLine="0"/>
        <w:jc w:val="center"/>
        <w:spacing w:before="0" w:after="0" w:line="419" w:lineRule="atLeast"/>
        <w:pBdr>
          <w:top w:val="none" w:color="000000" w:sz="4" w:space="0"/>
          <w:left w:val="none" w:color="000000" w:sz="4" w:space="0"/>
          <w:bottom w:val="none" w:color="000000" w:sz="4" w:space="0"/>
          <w:right w:val="none" w:color="000000" w:sz="4" w:space="0"/>
        </w:pBdr>
      </w:pPr>
      <w:r>
        <w:br w:type="page" w:clear="all"/>
      </w:r>
      <w:r/>
    </w:p>
    <w:p>
      <w:pPr>
        <w:ind w:left="482"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第五章  合同条款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东南大学南通海洋高等研究院物资设备采购合同</w:t>
      </w:r>
      <w:r/>
    </w:p>
    <w:p>
      <w:pPr>
        <w:ind w:left="0" w:right="42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42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 适用内贸外贸合同另行签订 ）合同编号：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甲方（采购人）：东南大学南通海洋高等研究院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中华人民共和国民法典》、《中华人民共和国政府采购法》、《中华人民共和国政府采购法实施条例》、《政府采购货物和服务招标投标管理办法》等有关政府采购法律法规的规定，现依照采购结果（招标文件编号：\项目编号：     ），甲乙双方达成如下协议：</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采购标的及价款</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本次甲方采购物资设备为</w:t>
      </w:r>
      <w:r>
        <w:rPr>
          <w:rFonts w:ascii="SimSun" w:hAnsi="SimSun" w:eastAsia="SimSun" w:cs="SimSun"/>
          <w:color w:val="000000"/>
          <w:sz w:val="21"/>
          <w:u w:val="single"/>
        </w:rPr>
        <w:t xml:space="preserve">              </w:t>
      </w:r>
      <w:r>
        <w:rPr>
          <w:rFonts w:ascii="SimSun" w:hAnsi="SimSun" w:eastAsia="SimSun" w:cs="SimSun"/>
          <w:color w:val="000000"/>
          <w:sz w:val="21"/>
        </w:rPr>
        <w:t xml:space="preserve">，合同总金额含税价人民币大写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元整（¥ </w:t>
      </w:r>
      <w:r>
        <w:rPr>
          <w:rFonts w:ascii="SimSun" w:hAnsi="SimSun" w:eastAsia="SimSun" w:cs="SimSun"/>
          <w:color w:val="000000"/>
          <w:sz w:val="21"/>
          <w:u w:val="single"/>
        </w:rPr>
        <w:t xml:space="preserve">      .00  </w:t>
      </w:r>
      <w:r>
        <w:rPr>
          <w:rFonts w:ascii="SimSun" w:hAnsi="SimSun" w:eastAsia="SimSun" w:cs="SimSun"/>
          <w:color w:val="000000"/>
          <w:sz w:val="21"/>
        </w:rPr>
        <w:t xml:space="preserve">元），具体如下列清单所示：</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rHeight w:val="6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物资设备名称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型号、配置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具体用户</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合同总金额</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元整 （￥：             元整）</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乙方应严格按照本合同约定提供物资设备及相应技术服务，上述列表清单未尽事宜，详见本合同第三条所约定的物资设备技术参数及要求等具体条款。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未经甲方同意，乙方不得变更本合同约定的品牌、型号、配置、产地等任何物资设备的要素。非因甲方原因致使乙方不能严格按照合同约定要素供货的，乙方所提供的替代产品应满足甲方采购需求且不低于本合同约定的相应技术参数，并需经甲方同意。乙方不按本合同约定提交物资设备所产生的任何费用由乙方负责，甲方对由此所引起的任何价格变动不予确认。</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供货方式及时间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本次采购采用下列方式供货方式乙方送货，完成卸货并搬运至甲方指定地点：</w:t>
      </w:r>
      <w:r>
        <w:rPr>
          <w:rFonts w:ascii="SimSun" w:hAnsi="SimSun" w:eastAsia="SimSun" w:cs="SimSun"/>
          <w:color w:val="000000"/>
          <w:sz w:val="21"/>
          <w:u w:val="single"/>
        </w:rPr>
        <w:t xml:space="preserve">                      </w:t>
      </w:r>
      <w:r>
        <w:rPr>
          <w:rFonts w:ascii="SimSun" w:hAnsi="SimSun" w:eastAsia="SimSun" w:cs="SimSun"/>
          <w:color w:val="000000"/>
          <w:sz w:val="21"/>
        </w:rPr>
        <w:t xml:space="preserve">，免费安装、调试完毕方视为交付甲方，在交付甲方之前所供货物毁损、灭失的责任均由乙方承担。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乙方需于</w:t>
      </w:r>
      <w:r>
        <w:rPr>
          <w:rFonts w:ascii="SimSun" w:hAnsi="SimSun" w:eastAsia="SimSun" w:cs="SimSun"/>
          <w:color w:val="000000"/>
          <w:sz w:val="21"/>
          <w:u w:val="single"/>
        </w:rPr>
        <w:t xml:space="preserve"> 本合同生效</w:t>
      </w:r>
      <w:r>
        <w:rPr>
          <w:rFonts w:ascii="SimSun" w:hAnsi="SimSun" w:eastAsia="SimSun" w:cs="SimSun"/>
          <w:color w:val="000000"/>
          <w:sz w:val="21"/>
        </w:rPr>
        <w:t xml:space="preserve">/接到</w:t>
      </w:r>
      <w:r>
        <w:rPr>
          <w:rFonts w:ascii="SimSun" w:hAnsi="SimSun" w:eastAsia="SimSun" w:cs="SimSun"/>
          <w:color w:val="000000"/>
          <w:sz w:val="21"/>
          <w:u w:val="single"/>
        </w:rPr>
        <w:t xml:space="preserve">甲方供货通知 </w:t>
      </w:r>
      <w:r>
        <w:rPr>
          <w:rFonts w:ascii="SimSun" w:hAnsi="SimSun" w:eastAsia="SimSun" w:cs="SimSun"/>
          <w:color w:val="000000"/>
          <w:sz w:val="21"/>
        </w:rPr>
        <w:t xml:space="preserve">之日起</w:t>
      </w:r>
      <w:r>
        <w:rPr>
          <w:rFonts w:ascii="SimSun" w:hAnsi="SimSun" w:eastAsia="SimSun" w:cs="SimSun"/>
          <w:color w:val="000000"/>
          <w:sz w:val="21"/>
          <w:u w:val="single"/>
        </w:rPr>
        <w:t xml:space="preserve">      </w:t>
      </w:r>
      <w:r>
        <w:rPr>
          <w:rFonts w:ascii="SimSun" w:hAnsi="SimSun" w:eastAsia="SimSun" w:cs="SimSun"/>
          <w:color w:val="000000"/>
          <w:sz w:val="21"/>
        </w:rPr>
        <w:t xml:space="preserve">日内完成交货及相应的安装、调试工作，确保所供物资设备符合本合同约定的质量、数量、技术参数及要求，否则将按照合同约定承担违约责任。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乙方应采取适当的、符合运输方式的包装、固定方式，避免因包装、固定不当对所供物资设备造成损毁或对甲方使用造成不良影响。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2.4乙方因履行本合同交货、运输、安装、调试及提供相应的培训、质保期内的维护、保养与技术支持等事项而发生的一切费用，均已包含在合同总价中，由乙方自行承担。</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质量标准及要求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所提供的物资设备必须是原厂生产的、全新的、未使用过的(包括零部件)，并完全符合原厂质量检测标准（以说明书为准）和国家质量检测标准以及合同规定的质量规格和性能要求。如物资设备不符合本合同中约定的要求，甲方有权拒绝接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乙方应保证甲方在使用由乙方提供的物资设备或物资设备的任何部分（含软件）不受第三方关于侵犯其所有权、专利权、商标权、工业设计权等的指控。如因第三方侵权致使甲方对外承担侵权责任或无法继续使用的，甲方有权向乙方追偿或解除本合同并要求乙方返还全部货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3.3乙方所供物资设备主要技术要求（请以附件形式详细列出）。</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安装、调试与验收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4.1乙方必须在甲方指定的地点免费进行物资设备的安装，安装所需的相应配套设施由乙方自行负责解决，用户提供必须的现场安装条件，并给予必要的配合。如现场安装需特殊条件，乙方应提前通知甲方。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4.2安装完成后，乙方应在在甲方的监督下进行调试，调试结果符合国家、行业及本合同约定的技术指标方视为符合交付条件。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乙方应对甲方相关人员正确、合理使用物资设备进行必要的宣讲、技术指导与培训，充分提示注意事项及相关风险。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乙方所提供的物资设备安装调试完成后，甲方最终用户必须按本合同所约定的货物清单及要求对货物的品牌、外观、规格、数量、配件及安装调试后的使用性能、运行状况及其他情况进行验收，乙方必须在验收现场提供必要的技术支持。甲方最终用户应在乙方所提供的物资设备安装调试完成后</w:t>
      </w:r>
      <w:r>
        <w:rPr>
          <w:rFonts w:ascii="SimSun" w:hAnsi="SimSun" w:eastAsia="SimSun" w:cs="SimSun"/>
          <w:color w:val="000000"/>
          <w:sz w:val="21"/>
          <w:u w:val="single"/>
        </w:rPr>
        <w:t xml:space="preserve">柒</w:t>
      </w:r>
      <w:r>
        <w:rPr>
          <w:rFonts w:ascii="SimSun" w:hAnsi="SimSun" w:eastAsia="SimSun" w:cs="SimSun"/>
          <w:color w:val="000000"/>
          <w:sz w:val="21"/>
        </w:rPr>
        <w:t xml:space="preserve">个工作日内验收完毕。如特殊货物验收需经专家论证、第三方检测的，则验收合格证明文件以专家论证、第三方检测结果为准。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4.5经验收发现物资设备与合同规定不符，甲方有权拒绝接受并向乙方提出索赔。如物资设备在保证期内被证明存在缺陷，包括潜在的缺陷或使用不合适的材料，甲方有权凭有关证明文件向乙方提出索赔。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4.6物资设备验收后内如甲方发现技术指标异常或提出其他异议的，乙方应在</w:t>
      </w:r>
      <w:r>
        <w:rPr>
          <w:rFonts w:ascii="SimSun" w:hAnsi="SimSun" w:eastAsia="SimSun" w:cs="SimSun"/>
          <w:color w:val="000000"/>
          <w:sz w:val="21"/>
          <w:u w:val="single"/>
        </w:rPr>
        <w:t xml:space="preserve">二</w:t>
      </w:r>
      <w:r>
        <w:rPr>
          <w:rFonts w:ascii="SimSun" w:hAnsi="SimSun" w:eastAsia="SimSun" w:cs="SimSun"/>
          <w:color w:val="000000"/>
          <w:sz w:val="21"/>
        </w:rPr>
        <w:t xml:space="preserve">个工作日内负责解决。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付款条件与方式</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5.1本合同采用如下经选择的付款方式：此条款根据招标文件中实际付款方式确定 </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£一次性付款：100%货到验收合格后一次性付清，结算时需提供高限额的增值税专用发票； </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egoe UI Emoji" w:hAnsi="Segoe UI Emoji" w:eastAsia="Segoe UI Emoji" w:cs="Segoe UI Emoji"/>
          <w:color w:val="000000"/>
          <w:sz w:val="21"/>
        </w:rPr>
        <w:t xml:space="preserve">☑</w:t>
      </w:r>
      <w:r>
        <w:rPr>
          <w:rFonts w:ascii="SimSun" w:hAnsi="SimSun" w:eastAsia="SimSun" w:cs="SimSun"/>
          <w:color w:val="000000"/>
          <w:sz w:val="21"/>
        </w:rPr>
        <w:t xml:space="preserve">分批付款：合同签订后预付30%，余款70%货到验收合格后一次性付清，结算时需提供高限额的增值税专用发票。</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在达到本合同约定的付款条件后，乙方应向甲方出具正式合法的全额增值税发票（需开具单张高额发票，乙方自行向税务机关申请），在乙方向甲方提出付款申请并提供发票之前，甲方有权拒绝付款。因乙方原因致使甲方未能及时付款所产生的责任由乙方负责，甲方不承担违约责任。</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第六条 售后服务及质量保证金</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6.1乙方应按照国家有规定及本次招标文件中有关质量保证和售后服务的承诺执行，招标文件高于国家有关规定的，按照本次招标文件执行。</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6.2本项目免费质保期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如在质量保质期内，发生质量或技术问题，乙方应在接到甲方通知2小时内给予响应，并在24小时内到场维修，否则由此造成的损失由乙方承担赔偿责任。如经甲方通知，乙方无正当理由未能及时响应或到场维修，甲方有权自行委托其他第三方进行维修，因此而产生的费用在质量保证金中予以扣除，不足部分有权向乙方追偿。</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违约责任</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7.1甲方在乙方将合同清单上的物资设备运达指定地点后</w:t>
      </w:r>
      <w:r>
        <w:rPr>
          <w:rFonts w:ascii="SimSun" w:hAnsi="SimSun" w:eastAsia="SimSun" w:cs="SimSun"/>
          <w:color w:val="000000"/>
          <w:sz w:val="21"/>
          <w:u w:val="single"/>
        </w:rPr>
        <w:t xml:space="preserve">30</w:t>
      </w:r>
      <w:r>
        <w:rPr>
          <w:rFonts w:ascii="SimSun" w:hAnsi="SimSun" w:eastAsia="SimSun" w:cs="SimSun"/>
          <w:color w:val="000000"/>
          <w:sz w:val="21"/>
        </w:rPr>
        <w:t xml:space="preserve">个工作日后无正当理由不接收或不及时验收的，视为甲方违约，甲方应承担因此给乙方造成的损失。</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乙方所交物资设备不符合本合同要求的，甲方有权拒收，乙方应予以更换，因此而导致的延期交货责任，由乙方承担。经更换后仍不符合本合同要求的，甲方有权解除合同，同时乙方应向甲方偿付该合同价款30%的违约金。</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甲方无正当理由延期付款的，每逾期一日向乙方承担应付未付价款万分之五的违约金。乙方逾期交付的，每逾期一日向甲方承担合同总价款万分之五的违约金。延期付款或逾期交付超过30日，经另一方催告在合理期限内仍未履行的，另一方有权解除合同。</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如因乙方延期交货或延期履行维保义务，致使甲方必须采取其他补救措施，包括但不限于委托其他第三方维修、借用或租赁其他设备等所发生的费用，均由乙方承担。</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合同解除与终止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本合同签订后，任何一方无正当理由均不得单方解除合同，否则应按照本合同总价款的30%承担违约责任。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一方违约，经他方催告并在合理期限内仍未履行或整改到位的，守约方有权单方解除合同，并要求违约方按照本合同总价款的30%承担违约责任。合同解除文件自实际送达之日起生效，如发生拒收，则自合同解除文件向本合同中记载的甲乙双方联系地址发出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任何一方由于下列原因而导致不能或暂时不能履行全部或部分合同义务的，不负责任：水灾、火灾、地震、干旱、战争或其他任何在签约时不能预料、无法控制且不能避免和克服的事件。但受不可抗力影响的一方，应尽快地将所发生的事件通知对方，并应在事件发生后15天内将有关机构出具的不可抗力事件的证明寄交对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若因本合同签订、履行、解除、终止而发生争议的，由甲、乙双方友好协商解决，若协商不成，协商不成的，任何一方可向合同签订地有管辖权的人民法院提起诉讼。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有关本采购项目的招标文件以及相关函件（如澄清函、确认函等）、供应商投标文件均构成本合同不可分割的一部分，与本合同具有同等法律效力。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本合同未尽事宜及变更，应由甲乙双方另行签订书面补充协议确定。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本合同于   年    月    日签订于东南大学南通海洋高等研究院。</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9.5本合同一式陆份，经双方签字并盖章后即时生效。甲方执伍份，乙方执壹份，具有同等效力。</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乙方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单位名称：东南大学南通海洋高等研究院单位名称：</w:t>
      </w:r>
      <w:r/>
    </w:p>
    <w:p>
      <w:pPr>
        <w:ind w:left="0" w:right="0" w:firstLine="23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单位地址：单位地址：</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委托代理人（签字）：委托代理人（签字）：</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项目负责人（签字）：</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邮编：邮编：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传真号码：传真号码：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开户银行：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户名：                                  户名：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账号：账号：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税号：税号：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地址：江苏省南通市崇川区紫琅科技城2号楼     地址：</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第六章投标文件格式及附件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1.本部分内容仅提供格式参考。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2.供应商应按照以下文件的要求格式、内容制作投标文件，并编制目录及页码，混乱的编排导致投标文件被误读或查找不到，后果由供应商承担。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3.所附表格中要求回答的全部问题和信息都必须正面回答。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4.供应商提交的材料不予退还。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5.全部文件应按投标人须知以及前附表中规定的语言和份数提交。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6.投标文件应按照投标文件格式逐项填写，无相应内容可填的项应填写“无”“未测试”“没有相应指标”等明确的回答文字。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（一）投标函(格式)：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致苏美达国际技术贸易有限公司：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我方收到贵方编号</w:t>
      </w:r>
      <w:r>
        <w:rPr>
          <w:rFonts w:ascii="SimSun" w:hAnsi="SimSun" w:eastAsia="SimSun" w:cs="SimSun"/>
          <w:color w:val="000000"/>
          <w:sz w:val="21"/>
          <w:u w:val="single"/>
        </w:rPr>
        <w:t xml:space="preserve">                   </w:t>
      </w:r>
      <w:r>
        <w:rPr>
          <w:rFonts w:ascii="SimSun" w:hAnsi="SimSun" w:eastAsia="SimSun" w:cs="SimSun"/>
          <w:color w:val="000000"/>
          <w:sz w:val="21"/>
        </w:rPr>
        <w:t xml:space="preserve">招标文件，经仔细阅读和研究，我们决定参加此次项目的投标。</w:t>
      </w:r>
      <w:r/>
    </w:p>
    <w:p>
      <w:pPr>
        <w:ind w:left="0" w:right="0" w:firstLine="420"/>
        <w:jc w:val="both"/>
        <w:spacing w:before="0" w:after="0" w:line="85" w:lineRule="atLeast"/>
        <w:tabs>
          <w:tab w:val="left" w:pos="420" w:leader="none"/>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一、我方愿意按照招标文件的一切要求，提供本项目的投标，投标总价见《开标一览表》。</w:t>
      </w:r>
      <w:r/>
    </w:p>
    <w:p>
      <w:pPr>
        <w:ind w:left="0" w:right="0" w:firstLine="420"/>
        <w:jc w:val="both"/>
        <w:spacing w:before="0" w:after="0" w:line="85" w:lineRule="atLeast"/>
        <w:tabs>
          <w:tab w:val="left" w:pos="315" w:leader="none"/>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二、我方愿意提供苏美达国际技术贸易有限公司在招标文件中要求的文件、资料。</w:t>
      </w:r>
      <w:r/>
    </w:p>
    <w:p>
      <w:pPr>
        <w:ind w:left="0" w:right="0" w:firstLine="420"/>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三、我方同意按招标文件中的规定，本投标文件投标的有效期限为开标之日起90天。</w:t>
      </w:r>
      <w:r/>
    </w:p>
    <w:p>
      <w:pPr>
        <w:ind w:left="0" w:right="0" w:firstLine="420"/>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四、如果我方的投标文件被接受，我方将履行招标文件中规定的每一项要求，按期、按质、按量，完成服务任务。</w:t>
      </w:r>
      <w:r/>
    </w:p>
    <w:p>
      <w:pPr>
        <w:ind w:left="480" w:right="0" w:firstLine="0"/>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五、我方认为你们有权决定中标者。</w:t>
      </w:r>
      <w:r/>
    </w:p>
    <w:p>
      <w:pPr>
        <w:ind w:left="0" w:right="0" w:firstLine="420"/>
        <w:jc w:val="both"/>
        <w:spacing w:before="0" w:after="0" w:line="85" w:lineRule="atLeast"/>
        <w:tabs>
          <w:tab w:val="left" w:pos="315" w:leader="none"/>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六、我方愿意遵守《中华人民共和国政府采购法》，并按《中华人民共和国民法典》、财政部《政府采购货物和服务招标投标管理办法》和合同条款履行自己的全部责任。</w:t>
      </w:r>
      <w:r/>
    </w:p>
    <w:p>
      <w:pPr>
        <w:ind w:left="0" w:right="0" w:firstLine="420"/>
        <w:jc w:val="both"/>
        <w:spacing w:before="0" w:after="0" w:line="85" w:lineRule="atLeast"/>
        <w:tabs>
          <w:tab w:val="left" w:pos="315" w:leader="none"/>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七、我方认可并遵守招标文件的所有规定，放弃对招标文件提出质疑的权利。</w:t>
      </w:r>
      <w:r/>
    </w:p>
    <w:p>
      <w:pPr>
        <w:ind w:left="0" w:right="0" w:firstLine="420"/>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left="0" w:right="0" w:firstLine="420"/>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法定代表人或法定代表人授权代表签字或盖章：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通讯地址：邮编：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（二）法定代表人授权委托书(格式)：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rPr>
          <w:rFonts w:ascii="SimSun" w:hAnsi="SimSun" w:eastAsia="SimSun" w:cs="SimSun"/>
          <w:color w:val="000000"/>
          <w:sz w:val="21"/>
        </w:rPr>
        <w:t xml:space="preserve">           招标编号：</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苏美达国际技术贸易有限公司：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系中华人民共和国合法企业，特授权</w:t>
      </w:r>
      <w:r>
        <w:rPr>
          <w:rFonts w:ascii="SimSun" w:hAnsi="SimSun" w:eastAsia="SimSun" w:cs="SimSun"/>
          <w:color w:val="000000"/>
          <w:sz w:val="21"/>
          <w:u w:val="single"/>
        </w:rPr>
        <w:t xml:space="preserve">       </w:t>
      </w:r>
      <w:r>
        <w:rPr>
          <w:rFonts w:ascii="SimSun" w:hAnsi="SimSun" w:eastAsia="SimSun" w:cs="SimSun"/>
          <w:color w:val="000000"/>
          <w:sz w:val="21"/>
        </w:rPr>
        <w:t xml:space="preserve">代表我公司(单位)全权办理针对本项目</w:t>
      </w:r>
      <w:r>
        <w:rPr>
          <w:rFonts w:ascii="SimSun" w:hAnsi="SimSun" w:eastAsia="SimSun" w:cs="SimSun"/>
          <w:color w:val="000000"/>
          <w:sz w:val="21"/>
          <w:u w:val="single"/>
        </w:rPr>
        <w:t xml:space="preserve">                        </w:t>
      </w:r>
      <w:r>
        <w:rPr>
          <w:rFonts w:ascii="SimSun" w:hAnsi="SimSun" w:eastAsia="SimSun" w:cs="SimSun"/>
          <w:color w:val="000000"/>
          <w:sz w:val="21"/>
        </w:rPr>
        <w:t xml:space="preserve">的投标、参与开标、评标、签约等具体工作，并签署全部有关的文件、协议及合同。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我公司(单位)对被授权人的签名负全部责任。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在撤销授权的书面通知送达你处以前，本授权书一直有效，被授权人签署的所有文件(在授权书有效期内签署的)不因授权的撤销而失效。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姓名：性别：电话：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投标人(盖章)：</w:t>
      </w:r>
      <w:r/>
    </w:p>
    <w:p>
      <w:pPr>
        <w:ind w:left="0" w:right="0" w:firstLine="3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投标人法定代表人身份证：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428875" cy="16002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18741" name=""/>
                        <pic:cNvPicPr>
                          <a:picLocks noChangeAspect="1"/>
                        </pic:cNvPicPr>
                        <pic:nvPr/>
                      </pic:nvPicPr>
                      <pic:blipFill>
                        <a:blip/>
                        <a:stretch/>
                      </pic:blipFill>
                      <pic:spPr bwMode="auto">
                        <a:xfrm>
                          <a:off x="0" y="0"/>
                          <a:ext cx="2428875" cy="1600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1.2pt;height:126.0pt;mso-wrap-distance-left:0.0pt;mso-wrap-distance-top:0.0pt;mso-wrap-distance-right:0.0pt;mso-wrap-distance-bottom:0.0pt;" stroked="false">
                <v:path textboxrect="0,0,0,0"/>
              </v:shape>
            </w:pict>
          </mc:Fallback>
        </mc:AlternateContent>
      </w:r>
      <w:r>
        <w:rPr>
          <w:rFonts w:ascii="SimHei" w:hAnsi="SimHei" w:eastAsia="SimHei" w:cs="SimHei"/>
          <w:color w:val="000000"/>
          <w:sz w:val="32"/>
        </w:rPr>
        <w:t xml:space="preserve"> </w:t>
        <mc:AlternateContent>
          <mc:Choice Requires="wpg">
            <w:drawing>
              <wp:inline xmlns:wp="http://schemas.openxmlformats.org/drawingml/2006/wordprocessingDrawing" distT="0" distB="0" distL="0" distR="0">
                <wp:extent cx="2409825" cy="16002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65070" name=""/>
                        <pic:cNvPicPr>
                          <a:picLocks noChangeAspect="1"/>
                        </pic:cNvPicPr>
                        <pic:nvPr/>
                      </pic:nvPicPr>
                      <pic:blipFill>
                        <a:blip/>
                        <a:stretch/>
                      </pic:blipFill>
                      <pic:spPr bwMode="auto">
                        <a:xfrm>
                          <a:off x="0" y="0"/>
                          <a:ext cx="2409824" cy="1600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9.8pt;height:126.0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法定代表人授权代表身份证：（</w:t>
      </w:r>
      <w:r>
        <w:rPr>
          <w:rFonts w:ascii="SimSun" w:hAnsi="SimSun" w:eastAsia="SimSun" w:cs="SimSun"/>
          <w:b/>
          <w:color w:val="000000"/>
          <w:sz w:val="24"/>
        </w:rPr>
        <w:t xml:space="preserve">法定代表人亲自参与投标的除外）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428875" cy="16002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759533" name=""/>
                        <pic:cNvPicPr>
                          <a:picLocks noChangeAspect="1"/>
                        </pic:cNvPicPr>
                        <pic:nvPr/>
                      </pic:nvPicPr>
                      <pic:blipFill>
                        <a:blip/>
                        <a:stretch/>
                      </pic:blipFill>
                      <pic:spPr bwMode="auto">
                        <a:xfrm>
                          <a:off x="0" y="0"/>
                          <a:ext cx="2428875" cy="1600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1.2pt;height:126.0pt;mso-wrap-distance-left:0.0pt;mso-wrap-distance-top:0.0pt;mso-wrap-distance-right:0.0pt;mso-wrap-distance-bottom:0.0pt;" stroked="false">
                <v:path textboxrect="0,0,0,0"/>
              </v:shape>
            </w:pict>
          </mc:Fallback>
        </mc:AlternateContent>
      </w:r>
      <w:r>
        <w:rPr>
          <w:rFonts w:ascii="STZhongsong" w:hAnsi="STZhongsong" w:eastAsia="STZhongsong" w:cs="STZhongsong"/>
          <w:color w:val="000000"/>
          <w:sz w:val="24"/>
        </w:rPr>
        <w:t xml:space="preserve"> </w:t>
        <mc:AlternateContent>
          <mc:Choice Requires="wpg">
            <w:drawing>
              <wp:inline xmlns:wp="http://schemas.openxmlformats.org/drawingml/2006/wordprocessingDrawing" distT="0" distB="0" distL="0" distR="0">
                <wp:extent cx="2409825" cy="16002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75591" name=""/>
                        <pic:cNvPicPr>
                          <a:picLocks noChangeAspect="1"/>
                        </pic:cNvPicPr>
                        <pic:nvPr/>
                      </pic:nvPicPr>
                      <pic:blipFill>
                        <a:blip/>
                        <a:stretch/>
                      </pic:blipFill>
                      <pic:spPr bwMode="auto">
                        <a:xfrm>
                          <a:off x="0" y="0"/>
                          <a:ext cx="2409824" cy="1600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9.8pt;height:126.0pt;mso-wrap-distance-left:0.0pt;mso-wrap-distance-top:0.0pt;mso-wrap-distance-right:0.0pt;mso-wrap-distance-bottom:0.0pt;" stroked="false">
                <v:path textboxrect="0,0,0,0"/>
              </v:shape>
            </w:pict>
          </mc:Fallback>
        </mc:AlternateConten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开标一览表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384"/>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b/>
                <w:color w:val="000000"/>
                <w:sz w:val="21"/>
                <w:u w:val="single"/>
              </w:rPr>
              <w:t xml:space="preserve">              </w:t>
            </w:r>
            <w:r/>
          </w:p>
        </w:tc>
      </w:tr>
      <w:tr>
        <w:trPr>
          <w:trHeight w:val="7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投标总价（大写）</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vAlign w:val="center"/>
            <w:textDirection w:val="lrTb"/>
            <w:noWrap w:val="false"/>
          </w:tcPr>
          <w:p>
            <w:pPr>
              <w:ind w:left="0" w:right="0" w:firstLine="399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9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供应商（制造商）是否属于小微型企业</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1、在“供应商是否属于小和微型企业”栏后“是”或“否”上打“√”。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（四）分项报价表 (格式)：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投标人名称（盖章）招标编号：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注册证号（如有）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r>
      <w:tr>
        <w:trPr>
          <w:trHeight w:val="465"/>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本采购包中提供的符合本国产品标准的产品成本之和占该采购包提供的全部产品成本之和的比例为      %。</w:t>
            </w:r>
            <w:r/>
          </w:p>
        </w:tc>
      </w:tr>
    </w:tbl>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法定代表人或法定代表人授权代表签字或盖章：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numPr>
          <w:ilvl w:val="0"/>
          <w:numId w:val="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（五）投标项目供货一览表格式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投标项目供货一览表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（含配件、备品、消耗材料）</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8"/>
        <w:gridCol w:w="801"/>
        <w:gridCol w:w="384"/>
        <w:gridCol w:w="894"/>
        <w:gridCol w:w="1531"/>
        <w:gridCol w:w="1430"/>
        <w:gridCol w:w="156"/>
        <w:gridCol w:w="1537"/>
        <w:gridCol w:w="1561"/>
      </w:tblGrid>
      <w:tr>
        <w:trPr>
          <w:trHeight w:val="284"/>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b/>
                <w:color w:val="000000"/>
                <w:sz w:val="24"/>
                <w:u w:val="single"/>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货物1名称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    牌</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生产企业名称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生产企业地址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主要技术参数</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说明：1、如果行数不够，请自行增加。</w:t>
      </w:r>
      <w:r/>
    </w:p>
    <w:p>
      <w:pPr>
        <w:ind w:left="0" w:right="0" w:firstLine="723"/>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2、供应商应根据上表要求逐一说明投标货物名称、品牌、规格型号、产地、技术参数等，否则，按照无效投标处理；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（六）商务响应偏离表（格式）：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商务响应偏离表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6"/>
        <w:gridCol w:w="2033"/>
        <w:gridCol w:w="2943"/>
        <w:gridCol w:w="2130"/>
        <w:gridCol w:w="1323"/>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偏离/响应</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法定代表人或法定代表人授权代表签字或盖章：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注：1、投标人应对招标文件《采购需求》）商务要求的内容给予逐条响应，若漏项或不逐条应答视为完全响应招标文件的商务条款要求。</w:t>
      </w:r>
      <w:r/>
    </w:p>
    <w:p>
      <w:pPr>
        <w:numPr>
          <w:ilvl w:val="0"/>
          <w:numId w:val="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“偏离/响应”栏请注明”响应或无偏离/正偏离/负偏离，正偏离指供应商的响应高于招标文件要求，负偏离指供应商的响应低于招标文件要求。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（七）技术响应偏离表（格式）：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技术响应偏离表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577"/>
        <w:gridCol w:w="1978"/>
        <w:gridCol w:w="2229"/>
        <w:gridCol w:w="1516"/>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偏离/响应</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法定代表人或法定代表人授权代表签字或盖章：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注：1、投标人应对招标文件《采购需求》、技术要求”的内容给予逐条响应，若漏项或不逐条应答视为负偏离。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2、“偏离/响应”栏请注明”响应或无偏离/正偏离/负偏离，正偏离指供应商的响应高于招标文件要求，负偏离指供应商的响应低于招标文件要求。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（八）中小企业声明函（格式）：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 （联合体）参加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采购活动，提供的货物全部由符合政策要求的中小企业制造。相关企业 （含联合体中的中小企业、签订分包意向协议的中小企业）的具体情况如下：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 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 型企业、微型企业）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 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 型企业、微型企业）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2、供应商提供的货物全部由符合政策要求的中小企业制造的参加本次政府采购项目需提供此声明函（中小企业划型标准详见《关于印发中小企业划型标准规定的通知》工信部联企业〔2011〕300号）。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3、专门面向中小微型企业采购的项目，供应商如不提供此声明函，则不能通过资格审查；非专门面向中小微型企业采购的项目，供应商如未按上述要求提供声明函的，价格将不做相应扣除。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4、在货物采购项目中，供应商提供的货物既有中小企业制造货物，也有大型企业制造货物的，不享受本办法规定的中小企业扶持政策。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left="12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1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（九）残疾人福利性单位声明函（格式）：</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ascii="SimSun" w:hAnsi="SimSun" w:eastAsia="SimSun" w:cs="SimSun"/>
          <w:color w:val="000000"/>
          <w:sz w:val="21"/>
          <w:u w:val="single"/>
        </w:rPr>
        <w:t xml:space="preserve">             项目</w:t>
      </w:r>
      <w:r>
        <w:rPr>
          <w:rFonts w:ascii="SimSun" w:hAnsi="SimSun" w:eastAsia="SimSun" w:cs="SimSun"/>
          <w:color w:val="000000"/>
          <w:sz w:val="21"/>
        </w:rPr>
        <w:t xml:space="preserve">采购活动提供本单位制造的货物（由本单位承担工程/提供服务），或者提供其他残疾人福利性单位制造的货物（不包括使用非残疾人福利性单位注册商标的货物）。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（十）关于符合本国产品标准的声明函（采购包号：**）</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关于符合本国产品标准的声明函（采购包号：**）</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410200" cy="12954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57111" name=""/>
                        <pic:cNvPicPr>
                          <a:picLocks noChangeAspect="1"/>
                        </pic:cNvPicPr>
                        <pic:nvPr/>
                      </pic:nvPicPr>
                      <pic:blipFill>
                        <a:blip/>
                        <a:stretch/>
                      </pic:blipFill>
                      <pic:spPr bwMode="auto">
                        <a:xfrm>
                          <a:off x="0" y="0"/>
                          <a:ext cx="5410199" cy="1295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6.0pt;height:102.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jc w:val="both"/>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ind w:left="0" w:right="0" w:firstLine="0"/>
        <w:jc w:val="both"/>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（十一）资格证明文件（具体要求详见招标文件第一章）</w:t>
      </w:r>
      <w:r/>
    </w:p>
    <w:p>
      <w:pPr>
        <w:ind w:left="0" w:right="0" w:firstLine="0"/>
        <w:jc w:val="both"/>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（十二）</w:t>
      </w:r>
      <w:r>
        <w:rPr>
          <w:rFonts w:ascii="SimSun" w:hAnsi="SimSun" w:eastAsia="SimSun" w:cs="SimSun"/>
          <w:b/>
          <w:color w:val="000000"/>
          <w:sz w:val="22"/>
        </w:rPr>
        <w:t xml:space="preserve">具备履行合同所必需的设备和专业技术能力的声明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苏美达国际技术贸易有限公司：</w:t>
      </w:r>
      <w:r/>
    </w:p>
    <w:p>
      <w:pPr>
        <w:ind w:left="0" w:right="0" w:firstLine="4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我单位（供应商名称）郑重声明：我公司具备履行本项采购合同所必需的设备和专业技术能力，为履行本项采购合同我单位具备如下主要设备和主要专业技术能力：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主要设备有：。(若有)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主要专业技术能力有：。(若有)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（十三）参加本次采购活动前三年内无重大违法记录声明</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苏美达国际技术贸易有限公司：</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我单位参加采购活动近三年内（成立时间不足三年的、自成立时间起），在经营活动中没有重大违法记录（提供承诺书）</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830" w:right="0" w:firstLine="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投标人：（盖章）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投标人授权代表：（签字）</w:t>
      </w:r>
      <w:r/>
    </w:p>
    <w:p>
      <w:pPr>
        <w:ind w:left="0" w:right="0" w:firstLine="482"/>
        <w:jc w:val="both"/>
        <w:spacing w:before="0" w:after="156"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 供应商基本情况表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9"/>
        <w:gridCol w:w="7513"/>
      </w:tblGrid>
      <w:tr>
        <w:trPr>
          <w:trHeight w:val="8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422"/>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3" w:type="dxa"/>
            <w:vAlign w:val="center"/>
            <w:textDirection w:val="lrTb"/>
            <w:noWrap w:val="false"/>
          </w:tcPr>
          <w:p>
            <w:pPr>
              <w:ind w:left="0" w:right="0" w:firstLine="422"/>
              <w:jc w:val="both"/>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422"/>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社会机构统一信用代码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3" w:type="dxa"/>
            <w:vAlign w:val="center"/>
            <w:textDirection w:val="lrTb"/>
            <w:noWrap w:val="false"/>
          </w:tcPr>
          <w:p>
            <w:pPr>
              <w:ind w:left="0" w:right="0" w:firstLine="422"/>
              <w:jc w:val="both"/>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11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422"/>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供应商规模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3" w:type="dxa"/>
            <w:vAlign w:val="center"/>
            <w:textDirection w:val="lrTb"/>
            <w:noWrap w:val="false"/>
          </w:tcPr>
          <w:p>
            <w:pPr>
              <w:ind w:left="0" w:right="0" w:firstLine="422"/>
              <w:jc w:val="both"/>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大型           </w:t>
            </w:r>
            <w:r>
              <w:rPr>
                <w:rFonts w:ascii="SimSun" w:hAnsi="SimSun" w:eastAsia="SimSun" w:cs="SimSun"/>
                <w:color w:val="000000"/>
                <w:sz w:val="21"/>
              </w:rPr>
              <w:t xml:space="preserve">□</w:t>
            </w:r>
            <w:r>
              <w:rPr>
                <w:rFonts w:ascii="SimSun" w:hAnsi="SimSun" w:eastAsia="SimSun" w:cs="SimSun"/>
                <w:b/>
                <w:color w:val="000000"/>
                <w:sz w:val="21"/>
              </w:rPr>
              <w:t xml:space="preserve">中型          </w:t>
            </w:r>
            <w:r>
              <w:rPr>
                <w:rFonts w:ascii="SimSun" w:hAnsi="SimSun" w:eastAsia="SimSun" w:cs="SimSun"/>
                <w:color w:val="000000"/>
                <w:sz w:val="21"/>
              </w:rPr>
              <w:t xml:space="preserve">□</w:t>
            </w:r>
            <w:r>
              <w:rPr>
                <w:rFonts w:ascii="SimSun" w:hAnsi="SimSun" w:eastAsia="SimSun" w:cs="SimSun"/>
                <w:b/>
                <w:color w:val="000000"/>
                <w:sz w:val="21"/>
              </w:rPr>
              <w:t xml:space="preserve">小微型      </w:t>
            </w:r>
            <w:r/>
          </w:p>
        </w:tc>
      </w:tr>
      <w:tr>
        <w:trPr>
          <w:trHeight w:val="11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供应商所在区域</w:t>
            </w:r>
            <w:r/>
          </w:p>
          <w:p>
            <w:pPr>
              <w:ind w:left="0" w:right="0" w:firstLine="422"/>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（细化到省份）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3" w:type="dxa"/>
            <w:vAlign w:val="center"/>
            <w:textDirection w:val="lrTb"/>
            <w:noWrap w:val="false"/>
          </w:tcPr>
          <w:p>
            <w:pPr>
              <w:ind w:left="0" w:right="0" w:firstLine="422"/>
              <w:jc w:val="both"/>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是否特殊性质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3" w:type="dxa"/>
            <w:vAlign w:val="center"/>
            <w:textDirection w:val="lrTb"/>
            <w:noWrap w:val="false"/>
          </w:tcPr>
          <w:p>
            <w:pPr>
              <w:ind w:left="0" w:right="0" w:firstLine="422"/>
              <w:jc w:val="both"/>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监狱企业残疾人     </w:t>
            </w:r>
            <w:r>
              <w:rPr>
                <w:rFonts w:ascii="SimSun" w:hAnsi="SimSun" w:eastAsia="SimSun" w:cs="SimSun"/>
                <w:color w:val="000000"/>
                <w:sz w:val="21"/>
              </w:rPr>
              <w:t xml:space="preserve">□</w:t>
            </w:r>
            <w:r>
              <w:rPr>
                <w:rFonts w:ascii="SimSun" w:hAnsi="SimSun" w:eastAsia="SimSun" w:cs="SimSun"/>
                <w:b/>
                <w:color w:val="000000"/>
                <w:sz w:val="21"/>
              </w:rPr>
              <w:t xml:space="preserve">福利性单位     </w:t>
            </w:r>
            <w:r>
              <w:rPr>
                <w:rFonts w:ascii="SimSun" w:hAnsi="SimSun" w:eastAsia="SimSun" w:cs="SimSun"/>
                <w:color w:val="000000"/>
                <w:sz w:val="21"/>
              </w:rPr>
              <w:t xml:space="preserve">□</w:t>
            </w:r>
            <w:r>
              <w:rPr>
                <w:rFonts w:ascii="SimSun" w:hAnsi="SimSun" w:eastAsia="SimSun" w:cs="SimSun"/>
                <w:b/>
                <w:color w:val="000000"/>
                <w:sz w:val="21"/>
              </w:rPr>
              <w:t xml:space="preserve">其他</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2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1、供应商规模：供应商应对照工业和信息化部、国家统计局、国家发展改革委、财政部《关于印发中小企业划型标准规定的通知》（工信部联企业〔2011〕300 号）中的规模划分勾选自身规模；</w:t>
      </w:r>
      <w:r/>
    </w:p>
    <w:p>
      <w:pPr>
        <w:ind w:left="0" w:right="0" w:firstLine="2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2、供应商所在区域：指供应商注册地所在地区，具体细化到省份；</w:t>
      </w:r>
      <w:r/>
    </w:p>
    <w:p>
      <w:pPr>
        <w:ind w:left="0" w:right="0" w:firstLine="2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3、是否特殊性质：供应商应对照《财政部司法部关于政府采购支持监狱企业发展有关问题的通知》（财库〔2014〕68号） 和《财政部民政部中国残疾人联合会关于促进残疾人就业政府采购政策的通知》（财库〔2017〕141号）的规定勾选自身性质。</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w:t>
      </w:r>
      <w:r>
        <w:rPr>
          <w:rFonts w:ascii="SimSun" w:hAnsi="SimSun" w:eastAsia="SimSun" w:cs="SimSun"/>
          <w:b/>
          <w:color w:val="000000"/>
          <w:sz w:val="21"/>
        </w:rPr>
        <w:t xml:space="preserve">十五）、供应商情况告知表—附表</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中小企业划型标准规定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一、根据《中华人民共和国中小企业促进法》和《国务院关于进一步促进中小企业发展的若干意见》(国发〔2009〕36号)，制定本规定。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二、中小企业划分为中型、小型、微型三种类型，具体标准根据企业从业人员、营业收入、资产总额等指标，结合行业特点制定。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四、各行业划型标准为：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（十六）其他未列明行业。从业人员300人以下的为中小微型企业。其中，从业人员100人及以上的为中型企业；从业人员10人及以上的为小型企业；从业人员10人以下的为微型企业。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五、企业类型的划分以统计部门的统计数据为依据。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六、本规定适用于在中华人民共和国境内依法设立的各类所有制和各种组织形式的企业。个体工商户和本规定以外的行业，参照本规定进行划型。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八、本规定由工业和信息化部、国家统计局会同有关部门根据《国民经济行业分类》修订情况和企业发展变化情况适时修订。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九、本规定由工业和信息化部、国家统计局会同有关部门负责解释。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十、本规定自发布之日起执行，原国家经贸委、原国家计委、财政部和国家统计局2003年颁布的《中小企业标准暂行规定》同时废止。</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STZhongsong">
    <w:panose1 w:val="02010600040101010101"/>
  </w:font>
  <w:font w:name="Segoe UI Emoji">
    <w:panose1 w:val="020B0502040204020203"/>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510" w:hanging="51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冯帆</cp:lastModifiedBy>
  <cp:revision>7</cp:revision>
  <dcterms:created xsi:type="dcterms:W3CDTF">2026-01-14T03:31:09Z</dcterms:created>
  <dcterms:modified xsi:type="dcterms:W3CDTF">2026-01-20T04:20:48Z</dcterms:modified>
</cp:coreProperties>
</file>