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000000" w:themeColor="text1"/>
          <w:sz w:val="60"/>
          <w:szCs w:val="60"/>
          <w:highlight w:val="none"/>
          <w14:textFill>
            <w14:solidFill>
              <w14:schemeClr w14:val="tx1"/>
            </w14:solidFill>
          </w14:textFill>
        </w:rPr>
      </w:pPr>
      <w:r>
        <w:rPr>
          <w:rFonts w:hint="eastAsia"/>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rFonts w:hint="eastAsia"/>
          <w:b/>
          <w:bCs/>
          <w:color w:val="000000" w:themeColor="text1"/>
          <w:sz w:val="60"/>
          <w:szCs w:val="60"/>
          <w:highlight w:val="none"/>
          <w14:textFill>
            <w14:solidFill>
              <w14:schemeClr w14:val="tx1"/>
            </w14:solidFill>
          </w14:textFill>
        </w:rPr>
        <w:t xml:space="preserve">公 开 </w:t>
      </w:r>
      <w:r>
        <w:rPr>
          <w:b/>
          <w:bCs/>
          <w:color w:val="000000" w:themeColor="text1"/>
          <w:sz w:val="60"/>
          <w:szCs w:val="60"/>
          <w:highlight w:val="none"/>
          <w14:textFill>
            <w14:solidFill>
              <w14:schemeClr w14:val="tx1"/>
            </w14:solidFill>
          </w14:textFill>
        </w:rPr>
        <w:t xml:space="preserve">招</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标</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文</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件</w:t>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ind w:left="2833" w:hanging="1901"/>
        <w:jc w:val="left"/>
        <w:spacing w:line="360" w:lineRule="auto"/>
        <w:tabs>
          <w:tab w:val="left" w:pos="3240" w:leader="none"/>
          <w:tab w:val="left" w:pos="3420" w:leader="none"/>
        </w:tabs>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项目名称：</w:t>
      </w:r>
      <w:r>
        <w:rPr>
          <w:rFonts w:hint="eastAsia"/>
          <w:bCs/>
          <w:color w:val="000000" w:themeColor="text1"/>
          <w:sz w:val="36"/>
          <w:szCs w:val="36"/>
          <w:highlight w:val="none"/>
          <w:lang w:eastAsia="zh-CN"/>
          <w14:textFill>
            <w14:solidFill>
              <w14:schemeClr w14:val="tx1"/>
            </w14:solidFill>
          </w14:textFill>
        </w:rPr>
        <w:t xml:space="preserve"> 武进区国家教育考试标准化考点运维升级服务</w:t>
      </w:r>
      <w:r/>
    </w:p>
    <w:p>
      <w:pPr>
        <w:ind w:left="2833" w:hanging="1901"/>
        <w:jc w:val="left"/>
        <w:spacing w:line="360" w:lineRule="auto"/>
        <w:tabs>
          <w:tab w:val="left" w:pos="3240" w:leader="none"/>
          <w:tab w:val="left" w:pos="3420" w:leader="none"/>
        </w:tabs>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项目编号：</w:t>
      </w:r>
      <w:r>
        <w:rPr>
          <w:rFonts w:hint="eastAsia"/>
          <w:bCs/>
          <w:color w:val="000000" w:themeColor="text1"/>
          <w:sz w:val="36"/>
          <w:szCs w:val="36"/>
          <w:highlight w:val="none"/>
          <w:lang w:eastAsia="zh-CN"/>
          <w14:textFill>
            <w14:solidFill>
              <w14:schemeClr w14:val="tx1"/>
            </w14:solidFill>
          </w14:textFill>
        </w:rPr>
        <w:t xml:space="preserve">JSZC-320412-CZYK-G2026-0002</w:t>
      </w:r>
      <w:r/>
    </w:p>
    <w:p>
      <w:pPr>
        <w:ind w:left="2833" w:hanging="1901"/>
        <w:jc w:val="left"/>
        <w:spacing w:line="360" w:lineRule="auto"/>
        <w:tabs>
          <w:tab w:val="left" w:pos="3240" w:leader="none"/>
          <w:tab w:val="left" w:pos="3420" w:leader="none"/>
        </w:tabs>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采 购 人：</w:t>
      </w:r>
      <w:r>
        <w:rPr>
          <w:rFonts w:hint="eastAsia"/>
          <w:bCs/>
          <w:color w:val="000000" w:themeColor="text1"/>
          <w:sz w:val="36"/>
          <w:szCs w:val="36"/>
          <w:highlight w:val="none"/>
          <w:lang w:eastAsia="zh-CN"/>
          <w14:textFill>
            <w14:solidFill>
              <w14:schemeClr w14:val="tx1"/>
            </w14:solidFill>
          </w14:textFill>
        </w:rPr>
        <w:t xml:space="preserve">常州市武进区教师管理服务中心</w:t>
      </w:r>
      <w:r/>
    </w:p>
    <w:p>
      <w:pPr>
        <w:ind w:left="2833" w:hanging="1901"/>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rFonts w:hint="eastAsia"/>
          <w:bCs/>
          <w:color w:val="000000" w:themeColor="text1"/>
          <w:sz w:val="36"/>
          <w:szCs w:val="36"/>
          <w:highlight w:val="none"/>
          <w14:textFill>
            <w14:solidFill>
              <w14:schemeClr w14:val="tx1"/>
            </w14:solidFill>
          </w14:textFill>
        </w:rPr>
        <w:t xml:space="preserve">采购</w:t>
      </w:r>
      <w:r>
        <w:rPr>
          <w:bCs/>
          <w:color w:val="000000" w:themeColor="text1"/>
          <w:sz w:val="36"/>
          <w:szCs w:val="36"/>
          <w:highlight w:val="none"/>
          <w14:textFill>
            <w14:solidFill>
              <w14:schemeClr w14:val="tx1"/>
            </w14:solidFill>
          </w14:textFill>
        </w:rPr>
        <w:t xml:space="preserve">代理机构：</w:t>
      </w:r>
      <w:r>
        <w:rPr>
          <w:rFonts w:hint="eastAsia" w:ascii="Arial" w:hAnsi="Arial"/>
          <w:b/>
          <w:bCs/>
          <w:color w:val="000000" w:themeColor="text1"/>
          <w:sz w:val="32"/>
          <w:highlight w:val="none"/>
          <w14:textFill>
            <w14:solidFill>
              <w14:schemeClr w14:val="tx1"/>
            </w14:solidFill>
          </w14:textFill>
        </w:rPr>
        <w:t xml:space="preserve">常州亿楷源工程咨询有限公司</w:t>
      </w:r>
      <w:r>
        <w:rPr>
          <w:rFonts w:ascii="Arial" w:hAnsi="Arial"/>
          <w:b/>
          <w:bCs/>
          <w:color w:val="000000" w:themeColor="text1"/>
          <w:sz w:val="32"/>
          <w:highlight w:val="none"/>
          <w14:textFill>
            <w14:solidFill>
              <w14:schemeClr w14:val="tx1"/>
            </w14:solidFill>
          </w14:textFill>
        </w:rPr>
        <w:t xml:space="preserve"> </w:t>
      </w:r>
      <w:r/>
    </w:p>
    <w:p>
      <w:pPr>
        <w:jc w:val="center"/>
        <w:spacing w:line="360" w:lineRule="auto"/>
        <w:rPr>
          <w:rFonts w:hint="eastAsia"/>
          <w:b/>
          <w:color w:val="000000" w:themeColor="text1"/>
          <w:sz w:val="36"/>
          <w:szCs w:val="36"/>
          <w:highlight w:val="none"/>
          <w14:textFill>
            <w14:solidFill>
              <w14:schemeClr w14:val="tx1"/>
            </w14:solidFill>
          </w14:textFill>
        </w:rPr>
        <w:outlineLvl w:val="0"/>
      </w:pPr>
      <w:r>
        <w:rPr>
          <w:b/>
          <w:bCs/>
          <w:color w:val="000000" w:themeColor="text1"/>
          <w:sz w:val="44"/>
          <w:highlight w:val="none"/>
          <w14:textFill>
            <w14:solidFill>
              <w14:schemeClr w14:val="tx1"/>
            </w14:solidFill>
          </w14:textFill>
        </w:rPr>
        <w:br w:type="page" w:clear="all"/>
      </w:r>
      <w:bookmarkStart w:id="0" w:name="_Toc99301418"/>
      <w:r>
        <w:rPr>
          <w:b/>
          <w:color w:val="000000" w:themeColor="text1"/>
          <w:sz w:val="36"/>
          <w:szCs w:val="36"/>
          <w:highlight w:val="none"/>
          <w14:textFill>
            <w14:solidFill>
              <w14:schemeClr w14:val="tx1"/>
            </w14:solidFill>
          </w14:textFill>
        </w:rPr>
        <w:t xml:space="preserve">目      录</w:t>
      </w:r>
      <w:bookmarkEnd w:id="0"/>
      <w:r/>
      <w:r/>
    </w:p>
    <w:p>
      <w:pPr>
        <w:pStyle w:val="893"/>
        <w:spacing w:line="360" w:lineRule="auto"/>
        <w:rPr>
          <w:rFonts w:ascii="Calibri" w:hAnsi="Calibri"/>
          <w:b w:val="0"/>
          <w:color w:val="000000" w:themeColor="text1"/>
          <w:sz w:val="21"/>
          <w:szCs w:val="22"/>
          <w:highlight w:val="none"/>
          <w14:textFill>
            <w14:solidFill>
              <w14:schemeClr w14:val="tx1"/>
            </w14:solidFill>
          </w14:textFill>
        </w:rPr>
      </w:pPr>
      <w:r>
        <w:rPr>
          <w:rFonts w:ascii="Calibri" w:hAnsi="Calibri"/>
          <w:b w:val="0"/>
          <w:color w:val="000000" w:themeColor="text1"/>
          <w:sz w:val="21"/>
          <w:szCs w:val="22"/>
          <w:highlight w:val="none"/>
          <w14:textFill>
            <w14:solidFill>
              <w14:schemeClr w14:val="tx1"/>
            </w14:solidFill>
          </w14:textFill>
        </w:rPr>
      </w:r>
      <w:r/>
    </w:p>
    <w:p>
      <w:pPr>
        <w:pStyle w:val="893"/>
        <w:numPr>
          <w:ilvl w:val="0"/>
          <w:numId w:val="8"/>
        </w:numPr>
        <w:spacing w:line="240" w:lineRule="auto"/>
        <w:rPr>
          <w:rFonts w:ascii="Times New Roman" w:hAnsi="Times New Roman"/>
          <w:bCs/>
          <w:color w:val="000000" w:themeColor="text1"/>
          <w:sz w:val="30"/>
          <w:szCs w:val="30"/>
          <w:highlight w:val="none"/>
          <w14:textFill>
            <w14:solidFill>
              <w14:schemeClr w14:val="tx1"/>
            </w14:solidFill>
          </w14:textFill>
        </w:rPr>
      </w:pPr>
      <w:r>
        <w:rPr>
          <w:rFonts w:hint="eastAsia" w:ascii="Times New Roman" w:hAnsi="Times New Roman"/>
          <w:bCs/>
          <w:color w:val="000000" w:themeColor="text1"/>
          <w:sz w:val="30"/>
          <w:szCs w:val="30"/>
          <w:highlight w:val="none"/>
          <w14:textFill>
            <w14:solidFill>
              <w14:schemeClr w14:val="tx1"/>
            </w14:solidFill>
          </w14:textFill>
        </w:rPr>
        <w:t xml:space="preserve"> 投标邀请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8"/>
        </w:numPr>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 投标人须知</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第三章  资格审查</w:t>
      </w:r>
      <w:r/>
    </w:p>
    <w:p>
      <w:pPr>
        <w:pStyle w:val="1071"/>
        <w:rPr>
          <w:rFonts w:hint="eastAsia"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r>
      <w:r/>
    </w:p>
    <w:p>
      <w:pPr>
        <w:pStyle w:val="107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第四章  评标程序、评标方法和评标标准</w:t>
      </w:r>
      <w:r/>
    </w:p>
    <w:p>
      <w:pPr>
        <w:pStyle w:val="1071"/>
        <w:rPr>
          <w:rFonts w:hint="eastAsia"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r>
      <w:r/>
    </w:p>
    <w:p>
      <w:pPr>
        <w:pStyle w:val="107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第五章  采购需求</w:t>
      </w:r>
      <w:r/>
    </w:p>
    <w:p>
      <w:pPr>
        <w:pStyle w:val="1071"/>
        <w:rPr>
          <w:rFonts w:hint="eastAsia"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r>
      <w:r/>
    </w:p>
    <w:p>
      <w:pPr>
        <w:pStyle w:val="107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第六章  拟签订的合同文本</w:t>
      </w:r>
      <w:r/>
    </w:p>
    <w:p>
      <w:pPr>
        <w:pStyle w:val="1071"/>
        <w:rPr>
          <w:rFonts w:hint="eastAsia"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r>
      <w:r/>
    </w:p>
    <w:p>
      <w:pPr>
        <w:widowControl/>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第七章  投标文件的组成及提交须知</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第八章  投标文件格式</w:t>
      </w:r>
      <w:r/>
    </w:p>
    <w:p>
      <w:pPr>
        <w:pStyle w:val="1071"/>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rPr>
          <w:color w:val="000000" w:themeColor="text1"/>
          <w:sz w:val="24"/>
          <w:highlight w:val="none"/>
          <w14:textFill>
            <w14:solidFill>
              <w14:schemeClr w14:val="tx1"/>
            </w14:solidFill>
          </w14:textFill>
        </w:rPr>
        <w:br w:type="page" w:clear="all"/>
      </w:r>
      <w:bookmarkStart w:id="1" w:name="_Toc99301419"/>
      <w:r>
        <w:rPr>
          <w:b/>
          <w:color w:val="000000" w:themeColor="text1"/>
          <w:sz w:val="36"/>
          <w:szCs w:val="36"/>
          <w:highlight w:val="none"/>
          <w14:textFill>
            <w14:solidFill>
              <w14:schemeClr w14:val="tx1"/>
            </w14:solidFill>
          </w14:textFill>
        </w:rPr>
        <w:t xml:space="preserve">第一章   投标邀请</w:t>
      </w:r>
      <w:bookmarkEnd w:id="1"/>
      <w:r/>
      <w:r/>
    </w:p>
    <w:p>
      <w:pPr>
        <w:ind w:firstLine="480"/>
        <w:spacing w:line="360" w:lineRule="auto"/>
        <w:rPr>
          <w:rFonts w:ascii="宋体" w:hAnsi="宋体"/>
          <w:color w:val="000000" w:themeColor="text1"/>
          <w:sz w:val="24"/>
          <w:highlight w:val="none"/>
          <w14:textFill>
            <w14:solidFill>
              <w14:schemeClr w14:val="tx1"/>
            </w14:solidFill>
          </w14:textFill>
        </w:rPr>
      </w:pPr>
      <w:r/>
      <w:bookmarkStart w:id="2" w:name="_Toc35393790"/>
      <w:r/>
      <w:bookmarkStart w:id="3" w:name="_Toc28359079"/>
      <w:r/>
      <w:bookmarkStart w:id="4" w:name="_Toc35393621"/>
      <w:r/>
      <w:bookmarkStart w:id="5" w:name="_Toc28359002"/>
      <w:r/>
      <w:bookmarkStart w:id="6" w:name="_Hlk24379207"/>
      <w:r/>
      <w:bookmarkStart w:id="7" w:name="_Hlk151728086"/>
      <w:r>
        <w:rPr>
          <w:rFonts w:hint="eastAsia" w:ascii="宋体" w:hAnsi="宋体"/>
          <w:color w:val="000000" w:themeColor="text1"/>
          <w:sz w:val="24"/>
          <w:highlight w:val="none"/>
          <w14:textFill>
            <w14:solidFill>
              <w14:schemeClr w14:val="tx1"/>
            </w14:solidFill>
          </w14:textFill>
        </w:rPr>
        <w:t xml:space="preserve">受</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eastAsia="zh-CN"/>
          <w14:textFill>
            <w14:solidFill>
              <w14:schemeClr w14:val="tx1"/>
            </w14:solidFill>
          </w14:textFill>
        </w:rPr>
        <w:t xml:space="preserve">常州市武进区教师管理服务中心</w:t>
      </w:r>
      <w:r>
        <w:rPr>
          <w:rFonts w:hint="eastAsia" w:ascii="宋体" w:hAnsi="宋体"/>
          <w:color w:val="000000" w:themeColor="text1"/>
          <w:sz w:val="24"/>
          <w:highlight w:val="none"/>
          <w:u w:val="single"/>
          <w14:textFill>
            <w14:solidFill>
              <w14:schemeClr w14:val="tx1"/>
            </w14:solidFill>
          </w14:textFill>
        </w:rPr>
        <w:t xml:space="preserve">（采购单位）</w:t>
      </w:r>
      <w:r>
        <w:rPr>
          <w:rFonts w:hint="eastAsia" w:ascii="宋体" w:hAnsi="宋体"/>
          <w:color w:val="000000" w:themeColor="text1"/>
          <w:sz w:val="24"/>
          <w:highlight w:val="none"/>
          <w14:textFill>
            <w14:solidFill>
              <w14:schemeClr w14:val="tx1"/>
            </w14:solidFill>
          </w14:textFill>
        </w:rPr>
        <w:t xml:space="preserve">的委托，</w:t>
      </w:r>
      <w:r>
        <w:rPr>
          <w:rFonts w:hint="eastAsia" w:ascii="宋体" w:hAnsi="宋体"/>
          <w:color w:val="000000" w:themeColor="text1"/>
          <w:sz w:val="24"/>
          <w:highlight w:val="none"/>
          <w:u w:val="single"/>
          <w14:textFill>
            <w14:solidFill>
              <w14:schemeClr w14:val="tx1"/>
            </w14:solidFill>
          </w14:textFill>
        </w:rPr>
        <w:t xml:space="preserve">常州亿楷源工程咨询有限公司</w:t>
      </w:r>
      <w:r>
        <w:rPr>
          <w:rFonts w:hint="eastAsia" w:ascii="宋体" w:hAnsi="宋体"/>
          <w:color w:val="000000" w:themeColor="text1"/>
          <w:sz w:val="24"/>
          <w:highlight w:val="none"/>
          <w14:textFill>
            <w14:solidFill>
              <w14:schemeClr w14:val="tx1"/>
            </w14:solidFill>
          </w14:textFill>
        </w:rPr>
        <w:t xml:space="preserve">就</w:t>
      </w:r>
      <w:r>
        <w:rPr>
          <w:rFonts w:hint="eastAsia" w:ascii="宋体" w:hAnsi="宋体"/>
          <w:color w:val="000000" w:themeColor="text1"/>
          <w:sz w:val="24"/>
          <w:highlight w:val="none"/>
          <w:u w:val="single"/>
          <w:lang w:eastAsia="zh-CN"/>
          <w14:textFill>
            <w14:solidFill>
              <w14:schemeClr w14:val="tx1"/>
            </w14:solidFill>
          </w14:textFill>
        </w:rPr>
        <w:t xml:space="preserve"> 武进区国家教育考试标准化考点运维升级服务</w:t>
      </w:r>
      <w:r>
        <w:rPr>
          <w:rFonts w:hint="eastAsia" w:ascii="宋体" w:hAnsi="宋体"/>
          <w:color w:val="000000" w:themeColor="text1"/>
          <w:sz w:val="24"/>
          <w:highlight w:val="none"/>
          <w14:textFill>
            <w14:solidFill>
              <w14:schemeClr w14:val="tx1"/>
            </w14:solidFill>
          </w14:textFill>
        </w:rPr>
        <w:t xml:space="preserve">进行公开招标采购，各潜在投标人可在“苏采云”平台自行免费下载招标文件，并于</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202</w:t>
      </w:r>
      <w:r>
        <w:rPr>
          <w:rFonts w:hint="eastAsia" w:ascii="宋体" w:hAnsi="宋体"/>
          <w:color w:val="000000" w:themeColor="text1"/>
          <w:sz w:val="24"/>
          <w:highlight w:val="none"/>
          <w:u w:val="single"/>
          <w:lang w:val="en-US" w:eastAsia="zh-CN"/>
          <w14:textFill>
            <w14:solidFill>
              <w14:schemeClr w14:val="tx1"/>
            </w14:solidFill>
          </w14:textFill>
        </w:rPr>
        <w:t xml:space="preserve">6</w:t>
      </w:r>
      <w:r>
        <w:rPr>
          <w:rFonts w:hint="eastAsia" w:ascii="宋体" w:hAnsi="宋体"/>
          <w:bCs/>
          <w:color w:val="000000" w:themeColor="text1"/>
          <w:sz w:val="24"/>
          <w:highlight w:val="none"/>
          <w:u w:val="single"/>
          <w14:textFill>
            <w14:solidFill>
              <w14:schemeClr w14:val="tx1"/>
            </w14:solidFill>
          </w14:textFill>
        </w:rPr>
        <w:t xml:space="preserve">年</w:t>
      </w:r>
      <w:r>
        <w:rPr>
          <w:rFonts w:hint="eastAsia" w:ascii="宋体" w:hAnsi="宋体"/>
          <w:bCs/>
          <w:color w:val="000000" w:themeColor="text1"/>
          <w:sz w:val="24"/>
          <w:highlight w:val="none"/>
          <w:u w:val="single"/>
          <w:lang w:val="en-US" w:eastAsia="zh-CN"/>
          <w14:textFill>
            <w14:solidFill>
              <w14:schemeClr w14:val="tx1"/>
            </w14:solidFill>
          </w14:textFill>
        </w:rPr>
        <w:t xml:space="preserve">3</w:t>
      </w:r>
      <w:r>
        <w:rPr>
          <w:rFonts w:hint="eastAsia" w:ascii="宋体" w:hAnsi="宋体"/>
          <w:bCs/>
          <w:color w:val="000000" w:themeColor="text1"/>
          <w:sz w:val="24"/>
          <w:highlight w:val="none"/>
          <w:u w:val="single"/>
          <w14:textFill>
            <w14:solidFill>
              <w14:schemeClr w14:val="tx1"/>
            </w14:solidFill>
          </w14:textFill>
        </w:rPr>
        <w:t xml:space="preserve">月</w:t>
      </w:r>
      <w:r>
        <w:rPr>
          <w:rFonts w:hint="eastAsia" w:ascii="宋体" w:hAnsi="宋体"/>
          <w:bCs/>
          <w:color w:val="000000" w:themeColor="text1"/>
          <w:sz w:val="24"/>
          <w:highlight w:val="none"/>
          <w:u w:val="single"/>
          <w:lang w:val="en-US" w:eastAsia="zh-CN"/>
          <w14:textFill>
            <w14:solidFill>
              <w14:schemeClr w14:val="tx1"/>
            </w14:solidFill>
          </w14:textFill>
        </w:rPr>
        <w:t xml:space="preserve">9</w:t>
      </w:r>
      <w:r>
        <w:rPr>
          <w:rFonts w:hint="eastAsia" w:ascii="宋体" w:hAnsi="宋体"/>
          <w:bCs/>
          <w:color w:val="000000" w:themeColor="text1"/>
          <w:sz w:val="24"/>
          <w:highlight w:val="none"/>
          <w:u w:val="single"/>
          <w14:textFill>
            <w14:solidFill>
              <w14:schemeClr w14:val="tx1"/>
            </w14:solidFill>
          </w14:textFill>
        </w:rPr>
        <w:t xml:space="preserve">日</w:t>
      </w:r>
      <w:r>
        <w:rPr>
          <w:rFonts w:hint="eastAsia" w:ascii="宋体" w:hAnsi="宋体"/>
          <w:bCs/>
          <w:color w:val="000000" w:themeColor="text1"/>
          <w:sz w:val="24"/>
          <w:highlight w:val="none"/>
          <w:u w:val="single"/>
          <w:lang w:val="en-US" w:eastAsia="zh-CN"/>
          <w14:textFill>
            <w14:solidFill>
              <w14:schemeClr w14:val="tx1"/>
            </w14:solidFill>
          </w14:textFill>
        </w:rPr>
        <w:t xml:space="preserve">14</w:t>
      </w:r>
      <w:r>
        <w:rPr>
          <w:rFonts w:hint="eastAsia" w:ascii="宋体" w:hAnsi="宋体"/>
          <w:bCs/>
          <w:color w:val="000000" w:themeColor="text1"/>
          <w:sz w:val="24"/>
          <w:highlight w:val="none"/>
          <w:u w:val="single"/>
          <w14:textFill>
            <w14:solidFill>
              <w14:schemeClr w14:val="tx1"/>
            </w14:solidFill>
          </w14:textFill>
        </w:rPr>
        <w:t xml:space="preserve">点00分（</w:t>
      </w:r>
      <w:r>
        <w:rPr>
          <w:rFonts w:hint="eastAsia" w:ascii="宋体" w:hAnsi="宋体"/>
          <w:bCs/>
          <w:color w:val="000000" w:themeColor="text1"/>
          <w:sz w:val="24"/>
          <w:highlight w:val="none"/>
          <w14:textFill>
            <w14:solidFill>
              <w14:schemeClr w14:val="tx1"/>
            </w14:solidFill>
          </w14:textFill>
        </w:rPr>
        <w:t xml:space="preserve">北京时间）前递交投标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w:t>
      </w:r>
      <w:r/>
    </w:p>
    <w:p>
      <w:pPr>
        <w:pStyle w:val="1060"/>
        <w:ind w:firstLine="482"/>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一、项目基本情况</w:t>
      </w:r>
      <w:bookmarkEnd w:id="2"/>
      <w:r/>
      <w:bookmarkEnd w:id="3"/>
      <w:r/>
      <w:bookmarkEnd w:id="4"/>
      <w:r/>
      <w:bookmarkEnd w:id="5"/>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1.项目编号：</w:t>
      </w:r>
      <w:r>
        <w:rPr>
          <w:rFonts w:hint="eastAsia"/>
          <w:color w:val="000000" w:themeColor="text1"/>
          <w:sz w:val="24"/>
          <w:highlight w:val="none"/>
          <w:lang w:eastAsia="zh-CN"/>
          <w14:textFill>
            <w14:solidFill>
              <w14:schemeClr w14:val="tx1"/>
            </w14:solidFill>
          </w14:textFill>
        </w:rPr>
        <w:t xml:space="preserve">JSZC-320412-CZYK-G2026-0002</w:t>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2.项目名称：</w:t>
      </w:r>
      <w:bookmarkEnd w:id="6"/>
      <w:r>
        <w:rPr>
          <w:rFonts w:hint="eastAsia"/>
          <w:color w:val="000000" w:themeColor="text1"/>
          <w:sz w:val="24"/>
          <w:highlight w:val="none"/>
          <w:lang w:eastAsia="zh-CN"/>
          <w14:textFill>
            <w14:solidFill>
              <w14:schemeClr w14:val="tx1"/>
            </w14:solidFill>
          </w14:textFill>
        </w:rPr>
        <w:t xml:space="preserve">武进区国家教育考试标准化考点运维升级服务</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3.项目预算金额：</w:t>
      </w:r>
      <w:r>
        <w:rPr>
          <w:rFonts w:hint="eastAsia"/>
          <w:color w:val="000000" w:themeColor="text1"/>
          <w:sz w:val="24"/>
          <w:highlight w:val="none"/>
          <w:lang w:val="en-US" w:eastAsia="zh-CN"/>
          <w14:textFill>
            <w14:solidFill>
              <w14:schemeClr w14:val="tx1"/>
            </w14:solidFill>
          </w14:textFill>
        </w:rPr>
        <w:t xml:space="preserve">550</w:t>
      </w:r>
      <w:r>
        <w:rPr>
          <w:rFonts w:hint="eastAsia"/>
          <w:color w:val="000000" w:themeColor="text1"/>
          <w:sz w:val="24"/>
          <w:highlight w:val="none"/>
          <w14:textFill>
            <w14:solidFill>
              <w14:schemeClr w14:val="tx1"/>
            </w14:solidFill>
          </w14:textFill>
        </w:rPr>
        <w:t xml:space="preserve">万元</w:t>
      </w:r>
      <w:r>
        <w:rPr>
          <w:rFonts w:hint="eastAsia"/>
          <w:color w:val="000000" w:themeColor="text1"/>
          <w:sz w:val="24"/>
          <w:highlight w:val="none"/>
          <w:lang w:val="en-US" w:eastAsia="zh-CN"/>
          <w14:textFill>
            <w14:solidFill>
              <w14:schemeClr w14:val="tx1"/>
            </w14:solidFill>
          </w14:textFill>
        </w:rPr>
        <w:t xml:space="preserve">/三年</w:t>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项目最高限价：</w:t>
      </w:r>
      <w:r>
        <w:rPr>
          <w:rFonts w:hint="eastAsia"/>
          <w:color w:val="000000" w:themeColor="text1"/>
          <w:sz w:val="24"/>
          <w:highlight w:val="none"/>
          <w:lang w:val="en-US" w:eastAsia="zh-CN"/>
          <w14:textFill>
            <w14:solidFill>
              <w14:schemeClr w14:val="tx1"/>
            </w14:solidFill>
          </w14:textFill>
        </w:rPr>
        <w:t xml:space="preserve">550</w:t>
      </w:r>
      <w:r>
        <w:rPr>
          <w:rFonts w:hint="eastAsia"/>
          <w:color w:val="000000" w:themeColor="text1"/>
          <w:sz w:val="24"/>
          <w:highlight w:val="none"/>
          <w14:textFill>
            <w14:solidFill>
              <w14:schemeClr w14:val="tx1"/>
            </w14:solidFill>
          </w14:textFill>
        </w:rPr>
        <w:t xml:space="preserve">万元</w:t>
      </w:r>
      <w:r>
        <w:rPr>
          <w:rFonts w:hint="eastAsia"/>
          <w:color w:val="000000" w:themeColor="text1"/>
          <w:sz w:val="24"/>
          <w:highlight w:val="none"/>
          <w:lang w:val="en-US" w:eastAsia="zh-CN"/>
          <w14:textFill>
            <w14:solidFill>
              <w14:schemeClr w14:val="tx1"/>
            </w14:solidFill>
          </w14:textFill>
        </w:rPr>
        <w:t xml:space="preserve">/三年</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.采购需求：</w:t>
      </w:r>
      <w:r>
        <w:rPr>
          <w:rFonts w:hint="eastAsia"/>
          <w:color w:val="000000" w:themeColor="text1"/>
          <w:sz w:val="24"/>
          <w:highlight w:val="none"/>
          <w:lang w:eastAsia="zh-CN"/>
          <w14:textFill>
            <w14:solidFill>
              <w14:schemeClr w14:val="tx1"/>
            </w14:solidFill>
          </w14:textFill>
        </w:rPr>
        <w:t xml:space="preserve">根据省教育厅进一步加强国家教育考试标准化考点建设工作的通知，及常州市武进区教育考试院建设要求，为区级指挥中心以及13个标准化考点学校，提供设备安装、运维升级服务。服务内容包括但不限于摄像头、存储服务器、安检门、信号屏蔽仪、考务通、智能巡检和金属探测仪等设备的安装、升级建设及后期维护。服务延续时间为三年。</w:t>
      </w:r>
      <w:r/>
    </w:p>
    <w:p>
      <w:pPr>
        <w:ind w:firstLine="480"/>
        <w:spacing w:line="360" w:lineRule="auto"/>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6</w:t>
      </w:r>
      <w:r>
        <w:rPr>
          <w:color w:val="000000" w:themeColor="text1"/>
          <w:sz w:val="24"/>
          <w:highlight w:val="none"/>
          <w14:textFill>
            <w14:solidFill>
              <w14:schemeClr w14:val="tx1"/>
            </w14:solidFill>
          </w14:textFill>
        </w:rPr>
        <w:t xml:space="preserve">.合同履行期限：</w:t>
      </w:r>
      <w:r>
        <w:rPr>
          <w:rFonts w:hint="eastAsia"/>
          <w:color w:val="000000" w:themeColor="text1"/>
          <w:sz w:val="24"/>
          <w:highlight w:val="none"/>
          <w:lang w:val="en-US" w:eastAsia="zh-CN"/>
          <w14:textFill>
            <w14:solidFill>
              <w14:schemeClr w14:val="tx1"/>
            </w14:solidFill>
          </w14:textFill>
        </w:rPr>
        <w:t xml:space="preserve">三年，合同一年一签。</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t xml:space="preserve">.本项目是否接受联合体投标：否</w:t>
      </w:r>
      <w:r>
        <w:rPr>
          <w:rFonts w:hint="eastAsia"/>
          <w:color w:val="000000" w:themeColor="text1"/>
          <w:sz w:val="24"/>
          <w:highlight w:val="none"/>
          <w14:textFill>
            <w14:solidFill>
              <w14:schemeClr w14:val="tx1"/>
            </w14:solidFill>
          </w14:textFill>
        </w:rPr>
        <w:t xml:space="preserve">。</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w:t>
      </w:r>
      <w:r>
        <w:rPr>
          <w:color w:val="000000" w:themeColor="text1"/>
          <w:sz w:val="24"/>
          <w:highlight w:val="none"/>
          <w14:textFill>
            <w14:solidFill>
              <w14:schemeClr w14:val="tx1"/>
            </w14:solidFill>
          </w14:textFill>
        </w:rPr>
        <w:t xml:space="preserve">本项目是否接受</w:t>
      </w:r>
      <w:r>
        <w:rPr>
          <w:rFonts w:hint="eastAsia"/>
          <w:color w:val="000000" w:themeColor="text1"/>
          <w:sz w:val="24"/>
          <w:highlight w:val="none"/>
          <w14:textFill>
            <w14:solidFill>
              <w14:schemeClr w14:val="tx1"/>
            </w14:solidFill>
          </w14:textFill>
        </w:rPr>
        <w:t xml:space="preserve">进口产品</w:t>
      </w:r>
      <w:r>
        <w:rPr>
          <w:color w:val="000000" w:themeColor="text1"/>
          <w:sz w:val="24"/>
          <w:highlight w:val="none"/>
          <w14:textFill>
            <w14:solidFill>
              <w14:schemeClr w14:val="tx1"/>
            </w14:solidFill>
          </w14:textFill>
        </w:rPr>
        <w:t xml:space="preserve">投标：否</w:t>
      </w:r>
      <w:r>
        <w:rPr>
          <w:rFonts w:hint="eastAsia"/>
          <w:color w:val="000000" w:themeColor="text1"/>
          <w:sz w:val="24"/>
          <w:highlight w:val="none"/>
          <w14:textFill>
            <w14:solidFill>
              <w14:schemeClr w14:val="tx1"/>
            </w14:solidFill>
          </w14:textFill>
        </w:rPr>
        <w:t xml:space="preserve">。</w:t>
      </w:r>
      <w:r/>
    </w:p>
    <w:p>
      <w:pPr>
        <w:pStyle w:val="1060"/>
        <w:ind w:firstLine="482"/>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8" w:name="_Toc35393622"/>
      <w:r/>
      <w:bookmarkStart w:id="9" w:name="_Toc28359080"/>
      <w:r/>
      <w:bookmarkStart w:id="10" w:name="_Toc35393791"/>
      <w:r/>
      <w:bookmarkStart w:id="11" w:name="_Toc28359003"/>
      <w:r>
        <w:rPr>
          <w:rFonts w:ascii="Times New Roman" w:hAnsi="Times New Roman" w:eastAsia="宋体"/>
          <w:color w:val="000000" w:themeColor="text1"/>
          <w:sz w:val="24"/>
          <w:szCs w:val="24"/>
          <w:highlight w:val="none"/>
          <w14:textFill>
            <w14:solidFill>
              <w14:schemeClr w14:val="tx1"/>
            </w14:solidFill>
          </w14:textFill>
        </w:rPr>
        <w:t xml:space="preserve">二、申请人的资格要求</w:t>
      </w:r>
      <w:bookmarkEnd w:id="8"/>
      <w:r/>
      <w:bookmarkEnd w:id="9"/>
      <w:r/>
      <w:bookmarkEnd w:id="10"/>
      <w:r/>
      <w:bookmarkEnd w:id="11"/>
      <w:r>
        <w:rPr>
          <w:rFonts w:ascii="Times New Roman" w:hAnsi="Times New Roman" w:eastAsia="宋体"/>
          <w:color w:val="000000" w:themeColor="text1"/>
          <w:sz w:val="24"/>
          <w:szCs w:val="24"/>
          <w:highlight w:val="none"/>
          <w14:textFill>
            <w14:solidFill>
              <w14:schemeClr w14:val="tx1"/>
            </w14:solidFill>
          </w14:textFill>
        </w:rPr>
        <w:t xml:space="preserve">（须同时满足）</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1.满足《中华人民共和国政府采购法》第二十二条规定</w:t>
      </w:r>
      <w:r>
        <w:rPr>
          <w:rFonts w:hint="eastAsia"/>
          <w:color w:val="000000" w:themeColor="text1"/>
          <w:sz w:val="24"/>
          <w:highlight w:val="none"/>
          <w14:textFill>
            <w14:solidFill>
              <w14:schemeClr w14:val="tx1"/>
            </w14:solidFill>
          </w14:textFill>
        </w:rPr>
        <w:t xml:space="preserve">以及下列情形：</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1.1未被“信用中国”网站或“中国政府采购网”网站列入失信被执行人、重大税收违法案件当事人名单、政府采购严重失信行为记录名单；</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highlight w:val="none"/>
          <w14:textFill>
            <w14:solidFill>
              <w14:schemeClr w14:val="tx1"/>
            </w14:solidFill>
          </w14:textFill>
        </w:rPr>
      </w:pPr>
      <w:r/>
      <w:bookmarkStart w:id="12" w:name="_Toc28359004"/>
      <w:r/>
      <w:bookmarkStart w:id="13" w:name="_Toc28359081"/>
      <w:r>
        <w:rPr>
          <w:color w:val="000000" w:themeColor="text1"/>
          <w:sz w:val="24"/>
          <w:highlight w:val="none"/>
          <w14:textFill>
            <w14:solidFill>
              <w14:schemeClr w14:val="tx1"/>
            </w14:solidFill>
          </w14:textFill>
        </w:rPr>
        <w:t xml:space="preserve">2.落实政府采购政策需满足的资格要求：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 中小企业政策</w:t>
      </w:r>
      <w:r/>
    </w:p>
    <w:p>
      <w:pPr>
        <w:ind w:firstLine="482"/>
        <w:spacing w:line="360" w:lineRule="auto"/>
        <w:rPr>
          <w:color w:val="000000" w:themeColor="text1"/>
          <w:sz w:val="24"/>
          <w:highlight w:val="none"/>
          <w14:textFill>
            <w14:solidFill>
              <w14:schemeClr w14:val="tx1"/>
            </w14:solidFill>
          </w14:textFill>
        </w:rPr>
      </w:pPr>
      <w:r>
        <w:rPr>
          <w:rStyle w:val="906"/>
          <w:rFonts w:ascii="仿宋" w:hAnsi="仿宋" w:eastAsia="仿宋" w:cs="仿宋"/>
          <w:color w:val="000000" w:themeColor="text1"/>
          <w:sz w:val="24"/>
          <w:szCs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本项目不专门面向中小企业预留采购份额。</w:t>
      </w:r>
      <w:r/>
    </w:p>
    <w:p>
      <w:pPr>
        <w:ind w:firstLine="480"/>
        <w:spacing w:line="360" w:lineRule="auto"/>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3.本项目的特定资格要求：</w:t>
      </w:r>
      <w:r/>
    </w:p>
    <w:p>
      <w:pPr>
        <w:ind w:firstLine="480"/>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3.1本项目是否接受分支机构参与投标：</w:t>
      </w:r>
      <w:r>
        <w:rPr>
          <w:rFonts w:hint="eastAsia"/>
          <w:color w:val="000000" w:themeColor="text1"/>
          <w:sz w:val="24"/>
          <w:highlight w:val="none"/>
          <w:lang w:val="en-US" w:eastAsia="zh-CN"/>
          <w14:textFill>
            <w14:solidFill>
              <w14:schemeClr w14:val="tx1"/>
            </w14:solidFill>
          </w14:textFill>
        </w:rPr>
        <w:t xml:space="preserve">是</w:t>
      </w:r>
      <w:r>
        <w:rPr>
          <w:rFonts w:hint="eastAsia"/>
          <w:color w:val="000000" w:themeColor="text1"/>
          <w:sz w:val="24"/>
          <w:highlight w:val="none"/>
          <w14:textFill>
            <w14:solidFill>
              <w14:schemeClr w14:val="tx1"/>
            </w14:solidFill>
          </w14:textFill>
        </w:rPr>
        <w:t xml:space="preserve">。</w:t>
      </w:r>
      <w:r/>
    </w:p>
    <w:p>
      <w:pPr>
        <w:ind w:left="991" w:firstLine="2"/>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3.2本项目是否属于政府购买服务：</w:t>
      </w:r>
      <w:r>
        <w:rPr>
          <w:rFonts w:hint="eastAsia" w:ascii="宋体" w:hAnsi="宋体" w:cs="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否</w:t>
      </w:r>
      <w:r/>
    </w:p>
    <w:p>
      <w:pPr>
        <w:ind w:firstLine="480"/>
        <w:spacing w:line="360" w:lineRule="auto"/>
        <w:tabs>
          <w:tab w:val="left" w:pos="900" w:leader="none"/>
          <w:tab w:val="left" w:pos="1134" w:leader="none"/>
          <w:tab w:val="left" w:pos="1589" w:leader="none"/>
          <w:tab w:val="left" w:pos="5521" w:leader="none"/>
        </w:tabs>
        <w:rPr>
          <w:rFonts w:hint="default" w:eastAsia="宋体" w:asciiTheme="minorEastAsia" w:hAnsiTheme="minorEastAsia"/>
          <w:color w:val="000000" w:themeColor="text1"/>
          <w:sz w:val="24"/>
          <w:szCs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 xml:space="preserve">3.3其他特定资格要求：</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w:t>
      </w:r>
      <w:bookmarkEnd w:id="12"/>
      <w:r/>
      <w:bookmarkEnd w:id="13"/>
      <w:r/>
      <w:r/>
    </w:p>
    <w:p>
      <w:pPr>
        <w:pStyle w:val="1060"/>
        <w:ind w:firstLine="482"/>
        <w:jc w:val="left"/>
        <w:spacing w:before="0" w:line="360" w:lineRule="auto"/>
        <w:widowControl/>
        <w:rPr>
          <w:rFonts w:ascii="Times New Roman" w:hAnsi="Times New Roman" w:eastAsia="宋体"/>
          <w:color w:val="000000" w:themeColor="text1"/>
          <w:sz w:val="24"/>
          <w:szCs w:val="24"/>
          <w:highlight w:val="none"/>
          <w14:textFill>
            <w14:solidFill>
              <w14:schemeClr w14:val="tx1"/>
            </w14:solidFill>
          </w14:textFill>
        </w:rPr>
      </w:pPr>
      <w:r/>
      <w:bookmarkStart w:id="14" w:name="_Toc35393792"/>
      <w:r/>
      <w:bookmarkStart w:id="15" w:name="_Toc35393623"/>
      <w:r>
        <w:rPr>
          <w:rFonts w:ascii="Times New Roman" w:hAnsi="Times New Roman" w:eastAsia="宋体"/>
          <w:color w:val="000000" w:themeColor="text1"/>
          <w:sz w:val="24"/>
          <w:szCs w:val="24"/>
          <w:highlight w:val="none"/>
          <w14:textFill>
            <w14:solidFill>
              <w14:schemeClr w14:val="tx1"/>
            </w14:solidFill>
          </w14:textFill>
        </w:rPr>
        <w:t xml:space="preserve">三、获取招标文件</w:t>
      </w:r>
      <w:bookmarkEnd w:id="14"/>
      <w:r/>
      <w:bookmarkEnd w:id="15"/>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16" w:name="_Toc28359005"/>
      <w:r/>
      <w:bookmarkStart w:id="17" w:name="_Toc28359082"/>
      <w:r/>
      <w:bookmarkStart w:id="18" w:name="_Toc35393624"/>
      <w:r/>
      <w:bookmarkStart w:id="19" w:name="_Toc35393793"/>
      <w:r>
        <w:rPr>
          <w:rFonts w:ascii="宋体" w:hAnsi="宋体" w:cs="宋体"/>
          <w:color w:val="000000" w:themeColor="text1"/>
          <w:sz w:val="24"/>
          <w:highlight w:val="none"/>
          <w14:textFill>
            <w14:solidFill>
              <w14:schemeClr w14:val="tx1"/>
            </w14:solidFill>
          </w14:textFill>
        </w:rPr>
        <w:t xml:space="preserve">时间：</w:t>
      </w:r>
      <w:r>
        <w:rPr>
          <w:rFonts w:hint="eastAsia" w:ascii="宋体" w:hAnsi="宋体" w:cs="宋体"/>
          <w:color w:val="000000" w:themeColor="text1"/>
          <w:sz w:val="24"/>
          <w:highlight w:val="none"/>
          <w14:textFill>
            <w14:solidFill>
              <w14:schemeClr w14:val="tx1"/>
            </w14:solidFill>
          </w14:textFill>
        </w:rPr>
        <w:t xml:space="preserve">自招标文件公告发布之日起5个工作日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地点：“苏采云”政府采购一体化平台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方式：“苏采云”政府采购一体化平台自行免费下载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售价：0.00元</w:t>
      </w:r>
      <w:r/>
    </w:p>
    <w:p>
      <w:pPr>
        <w:pStyle w:val="1060"/>
        <w:ind w:firstLine="482"/>
        <w:jc w:val="left"/>
        <w:spacing w:before="0" w:line="360" w:lineRule="auto"/>
        <w:widowControl/>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四、提交投标文件</w:t>
      </w:r>
      <w:bookmarkEnd w:id="16"/>
      <w:r/>
      <w:bookmarkEnd w:id="17"/>
      <w:r>
        <w:rPr>
          <w:rFonts w:ascii="Times New Roman" w:hAnsi="Times New Roman" w:eastAsia="宋体"/>
          <w:color w:val="000000" w:themeColor="text1"/>
          <w:sz w:val="24"/>
          <w:szCs w:val="24"/>
          <w:highlight w:val="none"/>
          <w14:textFill>
            <w14:solidFill>
              <w14:schemeClr w14:val="tx1"/>
            </w14:solidFill>
          </w14:textFill>
        </w:rPr>
        <w:t xml:space="preserve">截止时间、开标时间和地点</w:t>
      </w:r>
      <w:bookmarkEnd w:id="18"/>
      <w:r/>
      <w:bookmarkEnd w:id="19"/>
      <w:r/>
      <w:r/>
    </w:p>
    <w:p>
      <w:pPr>
        <w:ind w:firstLine="480"/>
        <w:spacing w:line="360" w:lineRule="auto"/>
        <w:rPr>
          <w:rFonts w:ascii="宋体" w:hAnsi="宋体"/>
          <w:bCs/>
          <w:color w:val="000000" w:themeColor="text1"/>
          <w:sz w:val="24"/>
          <w:highlight w:val="none"/>
          <w:u w:val="single"/>
          <w14:textFill>
            <w14:solidFill>
              <w14:schemeClr w14:val="tx1"/>
            </w14:solidFill>
          </w14:textFill>
        </w:rPr>
      </w:pPr>
      <w:r/>
      <w:bookmarkStart w:id="20" w:name="_Toc28359084"/>
      <w:r/>
      <w:bookmarkStart w:id="21" w:name="_Toc35393794"/>
      <w:r/>
      <w:bookmarkStart w:id="22" w:name="_Toc28359007"/>
      <w:r/>
      <w:bookmarkStart w:id="23" w:name="_Toc35393625"/>
      <w:r>
        <w:rPr>
          <w:rFonts w:hint="eastAsia"/>
          <w:color w:val="000000" w:themeColor="text1"/>
          <w:sz w:val="24"/>
          <w:highlight w:val="none"/>
          <w:lang w:bidi="ar"/>
          <w14:textFill>
            <w14:solidFill>
              <w14:schemeClr w14:val="tx1"/>
            </w14:solidFill>
          </w14:textFill>
        </w:rPr>
        <w:t xml:space="preserve">1、</w:t>
      </w:r>
      <w:r>
        <w:rPr>
          <w:color w:val="000000" w:themeColor="text1"/>
          <w:sz w:val="24"/>
          <w:highlight w:val="none"/>
          <w:lang w:bidi="ar"/>
          <w14:textFill>
            <w14:solidFill>
              <w14:schemeClr w14:val="tx1"/>
            </w14:solidFill>
          </w14:textFill>
        </w:rPr>
        <w:t xml:space="preserve">202</w:t>
      </w:r>
      <w:r>
        <w:rPr>
          <w:rFonts w:hint="eastAsia"/>
          <w:color w:val="000000" w:themeColor="text1"/>
          <w:sz w:val="24"/>
          <w:highlight w:val="none"/>
          <w:lang w:val="en-US" w:eastAsia="zh-CN" w:bidi="ar"/>
          <w14:textFill>
            <w14:solidFill>
              <w14:schemeClr w14:val="tx1"/>
            </w14:solidFill>
          </w14:textFill>
        </w:rPr>
        <w:t xml:space="preserve">6</w:t>
      </w:r>
      <w:r>
        <w:rPr>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lang w:val="en-US" w:eastAsia="zh-CN" w:bidi="ar"/>
          <w14:textFill>
            <w14:solidFill>
              <w14:schemeClr w14:val="tx1"/>
            </w14:solidFill>
          </w14:textFill>
        </w:rPr>
        <w:t xml:space="preserve">3</w:t>
      </w:r>
      <w:r>
        <w:rPr>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lang w:val="en-US" w:eastAsia="zh-CN" w:bidi="ar"/>
          <w14:textFill>
            <w14:solidFill>
              <w14:schemeClr w14:val="tx1"/>
            </w14:solidFill>
          </w14:textFill>
        </w:rPr>
        <w:t xml:space="preserve">9</w:t>
      </w:r>
      <w:r>
        <w:rPr>
          <w:color w:val="000000" w:themeColor="text1"/>
          <w:sz w:val="24"/>
          <w:highlight w:val="none"/>
          <w:lang w:bidi="ar"/>
          <w14:textFill>
            <w14:solidFill>
              <w14:schemeClr w14:val="tx1"/>
            </w14:solidFill>
          </w14:textFill>
        </w:rPr>
        <w:t xml:space="preserve">日</w:t>
      </w:r>
      <w:r>
        <w:rPr>
          <w:rFonts w:hint="eastAsia"/>
          <w:color w:val="000000" w:themeColor="text1"/>
          <w:sz w:val="24"/>
          <w:highlight w:val="none"/>
          <w:lang w:val="en-US" w:eastAsia="zh-CN" w:bidi="ar"/>
          <w14:textFill>
            <w14:solidFill>
              <w14:schemeClr w14:val="tx1"/>
            </w14:solidFill>
          </w14:textFill>
        </w:rPr>
        <w:t xml:space="preserve">14</w:t>
      </w:r>
      <w:r>
        <w:rPr>
          <w:rFonts w:hint="eastAsia"/>
          <w:color w:val="000000" w:themeColor="text1"/>
          <w:sz w:val="24"/>
          <w:highlight w:val="none"/>
          <w:lang w:bidi="ar"/>
          <w14:textFill>
            <w14:solidFill>
              <w14:schemeClr w14:val="tx1"/>
            </w14:solidFill>
          </w14:textFill>
        </w:rPr>
        <w:t xml:space="preserve">:</w:t>
      </w:r>
      <w:r>
        <w:rPr>
          <w:color w:val="000000" w:themeColor="text1"/>
          <w:sz w:val="24"/>
          <w:highlight w:val="none"/>
          <w:lang w:bidi="ar"/>
          <w14:textFill>
            <w14:solidFill>
              <w14:schemeClr w14:val="tx1"/>
            </w14:solidFill>
          </w14:textFill>
        </w:rPr>
        <w:t xml:space="preserve">00</w:t>
      </w:r>
      <w:r>
        <w:rPr>
          <w:bCs/>
          <w:color w:val="000000" w:themeColor="text1"/>
          <w:sz w:val="24"/>
          <w:highlight w:val="none"/>
          <w:lang w:bidi="ar"/>
          <w14:textFill>
            <w14:solidFill>
              <w14:schemeClr w14:val="tx1"/>
            </w14:solidFill>
          </w14:textFill>
        </w:rPr>
        <w:t xml:space="preserve">（北京时间）</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w:t>
      </w:r>
      <w:r>
        <w:rPr>
          <w:rFonts w:ascii="宋体" w:hAnsi="宋体" w:cs="宋体"/>
          <w:color w:val="000000" w:themeColor="text1"/>
          <w:sz w:val="24"/>
          <w:highlight w:val="none"/>
          <w14:textFill>
            <w14:solidFill>
              <w14:schemeClr w14:val="tx1"/>
            </w14:solidFill>
          </w14:textFill>
        </w:rPr>
        <w:t xml:space="preserve">“苏采云”政府采购交易系统网上开标大厅</w:t>
      </w:r>
      <w:r>
        <w:rPr>
          <w:rFonts w:hint="eastAsia" w:ascii="宋体" w:hAnsi="宋体"/>
          <w:color w:val="000000" w:themeColor="text1"/>
          <w:sz w:val="24"/>
          <w:highlight w:val="none"/>
          <w14:textFill>
            <w14:solidFill>
              <w14:schemeClr w14:val="tx1"/>
            </w14:solidFill>
          </w14:textFill>
        </w:rPr>
        <w:t xml:space="preserve">。</w:t>
      </w:r>
      <w:r/>
    </w:p>
    <w:p>
      <w:pPr>
        <w:pStyle w:val="1060"/>
        <w:ind w:firstLine="482"/>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五、</w:t>
      </w:r>
      <w:r>
        <w:rPr>
          <w:rFonts w:ascii="Times New Roman" w:hAnsi="Times New Roman" w:eastAsia="宋体"/>
          <w:color w:val="000000" w:themeColor="text1"/>
          <w:sz w:val="24"/>
          <w:szCs w:val="24"/>
          <w:highlight w:val="none"/>
          <w14:textFill>
            <w14:solidFill>
              <w14:schemeClr w14:val="tx1"/>
            </w14:solidFill>
          </w14:textFill>
        </w:rPr>
        <w:t xml:space="preserve">公告期限</w:t>
      </w:r>
      <w:bookmarkEnd w:id="20"/>
      <w:r/>
      <w:bookmarkEnd w:id="21"/>
      <w:r/>
      <w:bookmarkEnd w:id="22"/>
      <w:r/>
      <w:bookmarkEnd w:id="23"/>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自本公告发布之日起5个工作日。</w:t>
      </w:r>
      <w:r/>
    </w:p>
    <w:p>
      <w:pPr>
        <w:pStyle w:val="1060"/>
        <w:ind w:firstLine="482"/>
        <w:jc w:val="left"/>
        <w:spacing w:before="0" w:line="360" w:lineRule="auto"/>
        <w:rPr>
          <w:rFonts w:hint="eastAsia" w:ascii="Times New Roman" w:hAnsi="Times New Roman" w:eastAsia="宋体"/>
          <w:color w:val="000000" w:themeColor="text1"/>
          <w:sz w:val="24"/>
          <w:szCs w:val="24"/>
          <w:highlight w:val="none"/>
          <w:lang w:val="en-US" w:eastAsia="zh-CN"/>
          <w14:textFill>
            <w14:solidFill>
              <w14:schemeClr w14:val="tx1"/>
            </w14:solidFill>
          </w14:textFill>
        </w:rPr>
      </w:pPr>
      <w:r/>
      <w:bookmarkStart w:id="24" w:name="_Toc35393626"/>
      <w:r/>
      <w:bookmarkStart w:id="25" w:name="_Toc35393795"/>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六、其他补充事宜</w:t>
      </w:r>
      <w:bookmarkEnd w:id="24"/>
      <w:r/>
      <w:bookmarkEnd w:id="25"/>
      <w:r/>
      <w:r/>
    </w:p>
    <w:p>
      <w:pPr>
        <w:numPr>
          <w:ilvl w:val="0"/>
          <w:numId w:val="0"/>
        </w:numPr>
        <w:ind w:firstLine="480"/>
        <w:spacing w:line="360" w:lineRule="auto"/>
        <w:rPr>
          <w:rFonts w:hint="eastAsia" w:ascii="宋体" w:hAnsi="宋体"/>
          <w:color w:val="000000" w:themeColor="text1"/>
          <w:sz w:val="24"/>
          <w:highlight w:val="none"/>
          <w:lang w:bidi="ar"/>
          <w14:textFill>
            <w14:solidFill>
              <w14:schemeClr w14:val="tx1"/>
            </w14:solidFill>
          </w14:textFill>
        </w:rPr>
      </w:pPr>
      <w:r>
        <w:rPr>
          <w:rFonts w:hint="eastAsia" w:ascii="宋体" w:hAnsi="宋体"/>
          <w:color w:val="000000" w:themeColor="text1"/>
          <w:sz w:val="24"/>
          <w:highlight w:val="none"/>
          <w:lang w:bidi="ar"/>
          <w14:textFill>
            <w14:solidFill>
              <w14:schemeClr w14:val="tx1"/>
            </w14:solidFill>
          </w14:textFill>
        </w:rPr>
        <w:t xml:space="preserve">1、投标保证金：无需缴纳。</w:t>
      </w:r>
      <w:r/>
    </w:p>
    <w:p>
      <w:pPr>
        <w:ind w:firstLine="480"/>
        <w:spacing w:line="360" w:lineRule="auto"/>
        <w:tabs>
          <w:tab w:val="left" w:pos="900" w:leader="none"/>
        </w:tabs>
        <w:rPr>
          <w:rFonts w:hint="eastAsia" w:ascii="宋体" w:hAnsi="宋体"/>
          <w:color w:val="000000" w:themeColor="text1"/>
          <w:sz w:val="24"/>
          <w:highlight w:val="none"/>
          <w:lang w:bidi="ar"/>
          <w14:textFill>
            <w14:solidFill>
              <w14:schemeClr w14:val="tx1"/>
            </w14:solidFill>
          </w14:textFill>
        </w:rPr>
      </w:pPr>
      <w:r>
        <w:rPr>
          <w:rFonts w:hint="eastAsia" w:ascii="宋体" w:hAnsi="宋体"/>
          <w:color w:val="000000" w:themeColor="text1"/>
          <w:sz w:val="24"/>
          <w:highlight w:val="none"/>
          <w:lang w:bidi="ar"/>
          <w14:textFill>
            <w14:solidFill>
              <w14:schemeClr w14:val="tx1"/>
            </w14:solidFill>
          </w14:textFill>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540"/>
        <w:spacing w:line="360" w:lineRule="auto"/>
        <w:rPr>
          <w:rFonts w:hint="eastAsia" w:ascii="宋体" w:hAnsi="宋体"/>
          <w:color w:val="000000" w:themeColor="text1"/>
          <w:sz w:val="24"/>
          <w:highlight w:val="none"/>
          <w:lang w:bidi="ar"/>
          <w14:textFill>
            <w14:solidFill>
              <w14:schemeClr w14:val="tx1"/>
            </w14:solidFill>
          </w14:textFill>
        </w:rPr>
      </w:pPr>
      <w:r>
        <w:rPr>
          <w:rFonts w:hint="eastAsia" w:ascii="宋体" w:hAnsi="宋体"/>
          <w:color w:val="000000" w:themeColor="text1"/>
          <w:sz w:val="24"/>
          <w:highlight w:val="none"/>
          <w:lang w:bidi="ar"/>
          <w14:textFill>
            <w14:solidFill>
              <w14:schemeClr w14:val="tx1"/>
            </w14:solidFill>
          </w14:textFill>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60"/>
        <w:ind w:firstLine="482"/>
        <w:jc w:val="left"/>
        <w:spacing w:before="0" w:line="360" w:lineRule="auto"/>
        <w:rPr>
          <w:rFonts w:hint="eastAsia" w:ascii="宋体" w:hAnsi="宋体" w:eastAsia="宋体"/>
          <w:b w:val="0"/>
          <w:color w:val="000000" w:themeColor="text1"/>
          <w:sz w:val="24"/>
          <w:szCs w:val="24"/>
          <w:highlight w:val="none"/>
          <w:lang w:bidi="ar"/>
          <w14:textFill>
            <w14:solidFill>
              <w14:schemeClr w14:val="tx1"/>
            </w14:solidFill>
          </w14:textFill>
        </w:rPr>
      </w:pPr>
      <w:r>
        <w:rPr>
          <w:rFonts w:hint="eastAsia" w:ascii="宋体" w:hAnsi="宋体" w:eastAsia="宋体"/>
          <w:b w:val="0"/>
          <w:color w:val="000000" w:themeColor="text1"/>
          <w:sz w:val="24"/>
          <w:szCs w:val="24"/>
          <w:highlight w:val="none"/>
          <w:lang w:bidi="ar"/>
          <w14:textFill>
            <w14:solidFill>
              <w14:schemeClr w14:val="tx1"/>
            </w14:solidFill>
          </w14:textFill>
        </w:rPr>
        <w:t xml:space="preserve">4、采购公告内容与采购文件不一致的，以采购文件为准。</w:t>
      </w:r>
      <w:r/>
    </w:p>
    <w:p>
      <w:pPr>
        <w:pStyle w:val="1060"/>
        <w:ind w:firstLine="482"/>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6" w:name="_Toc28359008"/>
      <w:r/>
      <w:bookmarkStart w:id="27" w:name="_Toc35393796"/>
      <w:r/>
      <w:bookmarkStart w:id="28" w:name="_Toc28359085"/>
      <w:r/>
      <w:bookmarkStart w:id="29" w:name="_Toc35393627"/>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七</w:t>
      </w:r>
      <w:r>
        <w:rPr>
          <w:rFonts w:ascii="Times New Roman" w:hAnsi="Times New Roman" w:eastAsia="宋体"/>
          <w:color w:val="000000" w:themeColor="text1"/>
          <w:sz w:val="24"/>
          <w:szCs w:val="24"/>
          <w:highlight w:val="none"/>
          <w14:textFill>
            <w14:solidFill>
              <w14:schemeClr w14:val="tx1"/>
            </w14:solidFill>
          </w14:textFill>
        </w:rPr>
        <w:t xml:space="preserve">、对本次招标提出询问，请按以下方式联系。</w:t>
      </w:r>
      <w:bookmarkEnd w:id="26"/>
      <w:r/>
      <w:bookmarkEnd w:id="27"/>
      <w:r/>
      <w:bookmarkEnd w:id="28"/>
      <w:r/>
      <w:bookmarkEnd w:id="29"/>
      <w:r/>
      <w:r/>
    </w:p>
    <w:p>
      <w:pPr>
        <w:ind w:firstLine="482"/>
        <w:jc w:val="left"/>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1</w:t>
      </w:r>
      <w:r>
        <w:rPr>
          <w:rFonts w:hint="eastAsia"/>
          <w:b/>
          <w:color w:val="000000" w:themeColor="text1"/>
          <w:sz w:val="24"/>
          <w:highlight w:val="none"/>
          <w14:textFill>
            <w14:solidFill>
              <w14:schemeClr w14:val="tx1"/>
            </w14:solidFill>
          </w14:textFill>
        </w:rPr>
        <w:t xml:space="preserve">、</w:t>
      </w:r>
      <w:r>
        <w:rPr>
          <w:b/>
          <w:color w:val="000000" w:themeColor="text1"/>
          <w:sz w:val="24"/>
          <w:highlight w:val="none"/>
          <w14:textFill>
            <w14:solidFill>
              <w14:schemeClr w14:val="tx1"/>
            </w14:solidFill>
          </w14:textFill>
        </w:rPr>
        <w:t xml:space="preserve">采购人信息</w:t>
      </w:r>
      <w:r/>
    </w:p>
    <w:p>
      <w:pPr>
        <w:ind w:firstLine="480"/>
        <w:jc w:val="left"/>
        <w:spacing w:line="360" w:lineRule="auto"/>
        <w:rPr>
          <w:color w:val="000000" w:themeColor="text1"/>
          <w:sz w:val="24"/>
          <w:highlight w:val="none"/>
          <w14:textFill>
            <w14:solidFill>
              <w14:schemeClr w14:val="tx1"/>
            </w14:solidFill>
          </w14:textFill>
        </w:rPr>
      </w:pPr>
      <w:r/>
      <w:bookmarkStart w:id="30" w:name="_Toc28359086"/>
      <w:r/>
      <w:bookmarkStart w:id="31" w:name="_Toc28359009"/>
      <w:r>
        <w:rPr>
          <w:color w:val="000000" w:themeColor="text1"/>
          <w:sz w:val="24"/>
          <w:highlight w:val="none"/>
          <w14:textFill>
            <w14:solidFill>
              <w14:schemeClr w14:val="tx1"/>
            </w14:solidFill>
          </w14:textFill>
        </w:rPr>
        <w:t xml:space="preserve">名称：</w:t>
      </w:r>
      <w:r>
        <w:rPr>
          <w:rFonts w:hint="eastAsia"/>
          <w:color w:val="000000" w:themeColor="text1"/>
          <w:sz w:val="24"/>
          <w:highlight w:val="none"/>
          <w:lang w:eastAsia="zh-CN"/>
          <w14:textFill>
            <w14:solidFill>
              <w14:schemeClr w14:val="tx1"/>
            </w14:solidFill>
          </w14:textFill>
        </w:rPr>
        <w:t xml:space="preserve">常州市武进区教师管理服务中心</w:t>
      </w:r>
      <w:r>
        <w:rPr>
          <w:color w:val="000000" w:themeColor="text1"/>
          <w:sz w:val="24"/>
          <w:highlight w:val="none"/>
          <w14:textFill>
            <w14:solidFill>
              <w14:schemeClr w14:val="tx1"/>
            </w14:solidFill>
          </w14:textFill>
        </w:rPr>
        <w:t xml:space="preserve"> </w:t>
      </w:r>
      <w:r/>
    </w:p>
    <w:p>
      <w:pPr>
        <w:ind w:firstLine="480"/>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地址：</w:t>
      </w:r>
      <w:r>
        <w:rPr>
          <w:rFonts w:hint="eastAsia"/>
          <w:color w:val="000000" w:themeColor="text1"/>
          <w:sz w:val="24"/>
          <w:highlight w:val="none"/>
          <w:lang w:eastAsia="zh-CN"/>
          <w14:textFill>
            <w14:solidFill>
              <w14:schemeClr w14:val="tx1"/>
            </w14:solidFill>
          </w14:textFill>
        </w:rPr>
        <w:t xml:space="preserve">常州市武进区</w:t>
      </w:r>
      <w:r>
        <w:rPr>
          <w:rFonts w:hint="eastAsia"/>
          <w:color w:val="000000" w:themeColor="text1"/>
          <w:sz w:val="24"/>
          <w:highlight w:val="none"/>
          <w:lang w:val="en-US" w:eastAsia="zh-CN"/>
          <w14:textFill>
            <w14:solidFill>
              <w14:schemeClr w14:val="tx1"/>
            </w14:solidFill>
          </w14:textFill>
        </w:rPr>
        <w:t xml:space="preserve">区政府3号楼6楼</w:t>
      </w:r>
      <w:r>
        <w:rPr>
          <w:color w:val="000000" w:themeColor="text1"/>
          <w:sz w:val="24"/>
          <w:highlight w:val="none"/>
          <w14:textFill>
            <w14:solidFill>
              <w14:schemeClr w14:val="tx1"/>
            </w14:solidFill>
          </w14:textFill>
        </w:rPr>
        <w:t xml:space="preserve"> </w:t>
      </w:r>
      <w:r/>
    </w:p>
    <w:p>
      <w:pPr>
        <w:pStyle w:val="1071"/>
        <w:ind w:firstLine="48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杨主任</w:t>
      </w:r>
      <w:r>
        <w:rPr>
          <w:color w:val="000000" w:themeColor="text1"/>
          <w:highlight w:val="none"/>
          <w14:textFill>
            <w14:solidFill>
              <w14:schemeClr w14:val="tx1"/>
            </w14:solidFill>
          </w14:textFill>
        </w:rPr>
        <w:t xml:space="preserve"> </w:t>
      </w:r>
      <w:r/>
    </w:p>
    <w:p>
      <w:pPr>
        <w:ind w:firstLine="480"/>
        <w:jc w:val="left"/>
        <w:spacing w:line="360" w:lineRule="auto"/>
        <w:rPr>
          <w:rFonts w:hint="eastAsia" w:eastAsia="宋体"/>
          <w:color w:val="000000" w:themeColor="text1"/>
          <w:sz w:val="24"/>
          <w:highlight w:val="none"/>
          <w:u w:val="single"/>
          <w:lang w:eastAsia="zh-CN"/>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color w:val="000000" w:themeColor="text1"/>
          <w:sz w:val="24"/>
          <w:highlight w:val="none"/>
          <w14:textFill>
            <w14:solidFill>
              <w14:schemeClr w14:val="tx1"/>
            </w14:solidFill>
          </w14:textFill>
        </w:rPr>
        <w:t xml:space="preserve">0519-86571061</w:t>
      </w:r>
      <w:r>
        <w:rPr>
          <w:rFonts w:hint="eastAsia"/>
          <w:color w:val="000000" w:themeColor="text1"/>
          <w:sz w:val="24"/>
          <w:highlight w:val="none"/>
          <w:lang w:val="en-US" w:eastAsia="zh-CN"/>
          <w14:textFill>
            <w14:solidFill>
              <w14:schemeClr w14:val="tx1"/>
            </w14:solidFill>
          </w14:textFill>
        </w:rPr>
        <w:t xml:space="preserve">  </w:t>
      </w:r>
      <w:r/>
    </w:p>
    <w:p>
      <w:pPr>
        <w:ind w:firstLine="482"/>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w:t>
      </w:r>
      <w:r>
        <w:rPr>
          <w:rFonts w:hint="eastAsia"/>
          <w:b/>
          <w:color w:val="000000" w:themeColor="text1"/>
          <w:sz w:val="24"/>
          <w:highlight w:val="none"/>
          <w14:textFill>
            <w14:solidFill>
              <w14:schemeClr w14:val="tx1"/>
            </w14:solidFill>
          </w14:textFill>
        </w:rPr>
        <w:t xml:space="preserve">、常州亿楷源工程咨询有限公司</w:t>
      </w:r>
      <w:r>
        <w:rPr>
          <w:b/>
          <w:color w:val="000000" w:themeColor="text1"/>
          <w:sz w:val="24"/>
          <w:highlight w:val="none"/>
          <w14:textFill>
            <w14:solidFill>
              <w14:schemeClr w14:val="tx1"/>
            </w14:solidFill>
          </w14:textFill>
        </w:rPr>
        <w:t xml:space="preserve">信息</w:t>
      </w:r>
      <w:bookmarkEnd w:id="30"/>
      <w:r/>
      <w:bookmarkEnd w:id="31"/>
      <w:r/>
      <w:r/>
    </w:p>
    <w:p>
      <w:pPr>
        <w:ind w:firstLine="480"/>
        <w:jc w:val="left"/>
        <w:spacing w:line="360" w:lineRule="auto"/>
        <w:rPr>
          <w:color w:val="000000" w:themeColor="text1"/>
          <w:sz w:val="24"/>
          <w:highlight w:val="none"/>
          <w14:textFill>
            <w14:solidFill>
              <w14:schemeClr w14:val="tx1"/>
            </w14:solidFill>
          </w14:textFill>
        </w:rPr>
      </w:pPr>
      <w:r/>
      <w:bookmarkStart w:id="32" w:name="_Toc28359010"/>
      <w:r/>
      <w:bookmarkStart w:id="33" w:name="_Toc28359087"/>
      <w:r>
        <w:rPr>
          <w:rFonts w:hint="eastAsia"/>
          <w:color w:val="000000" w:themeColor="text1"/>
          <w:sz w:val="24"/>
          <w:highlight w:val="none"/>
          <w14:textFill>
            <w14:solidFill>
              <w14:schemeClr w14:val="tx1"/>
            </w14:solidFill>
          </w14:textFill>
        </w:rPr>
        <w:t xml:space="preserve">地址</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常州市武进区延政西路6号宏图大厦3楼</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联系人</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眭工 </w:t>
      </w:r>
      <w:r>
        <w:rPr>
          <w:color w:val="000000" w:themeColor="text1"/>
          <w:sz w:val="24"/>
          <w:highlight w:val="none"/>
          <w14:textFill>
            <w14:solidFill>
              <w14:schemeClr w14:val="tx1"/>
            </w14:solidFill>
          </w14:textFill>
        </w:rPr>
        <w:t xml:space="preserve">  </w:t>
      </w:r>
      <w:r/>
    </w:p>
    <w:p>
      <w:pPr>
        <w:ind w:firstLine="482"/>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联系方式：</w:t>
      </w:r>
      <w:r>
        <w:rPr>
          <w:color w:val="000000" w:themeColor="text1"/>
          <w:sz w:val="24"/>
          <w:highlight w:val="none"/>
          <w14:textFill>
            <w14:solidFill>
              <w14:schemeClr w14:val="tx1"/>
            </w14:solidFill>
          </w14:textFill>
        </w:rPr>
        <w:t xml:space="preserve">0519-</w:t>
      </w:r>
      <w:r>
        <w:rPr>
          <w:rFonts w:hint="eastAsia"/>
          <w:color w:val="000000" w:themeColor="text1"/>
          <w:sz w:val="24"/>
          <w:highlight w:val="none"/>
          <w14:textFill>
            <w14:solidFill>
              <w14:schemeClr w14:val="tx1"/>
            </w14:solidFill>
          </w14:textFill>
        </w:rPr>
        <w:t xml:space="preserve">86663133，15951206180</w:t>
      </w:r>
      <w:r/>
    </w:p>
    <w:p>
      <w:pPr>
        <w:pStyle w:val="1071"/>
        <w:ind w:firstLine="482"/>
        <w:spacing w:line="360" w:lineRule="auto"/>
        <w:rPr>
          <w:rFonts w:ascii="Times New Roman" w:hAnsi="Times New Roman" w:cs="Times New Roman"/>
          <w:b/>
          <w:color w:val="000000" w:themeColor="text1"/>
          <w:highlight w:val="none"/>
          <w14:textFill>
            <w14:solidFill>
              <w14:schemeClr w14:val="tx1"/>
            </w14:solidFill>
          </w14:textFill>
        </w:rPr>
      </w:pPr>
      <w:r/>
      <w:bookmarkStart w:id="34" w:name="_Hlk152921742"/>
      <w:r>
        <w:rPr>
          <w:rFonts w:ascii="Times New Roman" w:hAnsi="Times New Roman" w:cs="Times New Roman"/>
          <w:b/>
          <w:color w:val="000000" w:themeColor="text1"/>
          <w:highlight w:val="none"/>
          <w14:textFill>
            <w14:solidFill>
              <w14:schemeClr w14:val="tx1"/>
            </w14:solidFill>
          </w14:textFill>
        </w:rPr>
        <w:t xml:space="preserve">3</w:t>
      </w:r>
      <w:r>
        <w:rPr>
          <w:rFonts w:hint="eastAsia" w:ascii="Times New Roman" w:hAnsi="Times New Roman" w:cs="Times New Roman"/>
          <w:b/>
          <w:color w:val="000000" w:themeColor="text1"/>
          <w:highlight w:val="none"/>
          <w14:textFill>
            <w14:solidFill>
              <w14:schemeClr w14:val="tx1"/>
            </w14:solidFill>
          </w14:textFill>
        </w:rPr>
        <w:t xml:space="preserve">、电子化招投标技术支持电话：0519-85588210</w:t>
      </w:r>
      <w:r>
        <w:rPr>
          <w:rFonts w:ascii="Times New Roman" w:hAnsi="Times New Roman" w:cs="Times New Roman"/>
          <w:b/>
          <w:color w:val="000000" w:themeColor="text1"/>
          <w:highlight w:val="none"/>
          <w14:textFill>
            <w14:solidFill>
              <w14:schemeClr w14:val="tx1"/>
            </w14:solidFill>
          </w14:textFill>
        </w:rPr>
        <w:t xml:space="preserve">/ 0519-85588163</w:t>
      </w:r>
      <w:bookmarkEnd w:id="7"/>
      <w:r/>
      <w:bookmarkEnd w:id="34"/>
      <w:r/>
      <w:r/>
    </w:p>
    <w:p>
      <w:pPr>
        <w:pStyle w:val="1071"/>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bookmarkEnd w:id="32"/>
      <w:r/>
      <w:bookmarkEnd w:id="33"/>
      <w:r/>
      <w:r/>
    </w:p>
    <w:p>
      <w:pPr>
        <w:pStyle w:val="1097"/>
        <w:ind w:firstLine="720"/>
        <w:spacing w:line="360" w:lineRule="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 </w:t>
      </w:r>
      <w:r/>
    </w:p>
    <w:p>
      <w:pPr>
        <w:ind w:firstLine="58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2"/>
          <w:szCs w:val="32"/>
          <w:highlight w:val="none"/>
          <w14:textFill>
            <w14:solidFill>
              <w14:schemeClr w14:val="tx1"/>
            </w14:solidFill>
          </w14:textFill>
        </w:rPr>
        <w:outlineLvl w:val="0"/>
      </w:pPr>
      <w:r>
        <w:rPr>
          <w:color w:val="000000" w:themeColor="text1"/>
          <w:sz w:val="24"/>
          <w:highlight w:val="none"/>
          <w14:textFill>
            <w14:solidFill>
              <w14:schemeClr w14:val="tx1"/>
            </w14:solidFill>
          </w14:textFill>
        </w:rPr>
        <w:br w:type="page" w:clear="all"/>
      </w:r>
      <w:bookmarkStart w:id="35" w:name="_Toc195842950"/>
      <w:r/>
      <w:bookmarkStart w:id="36" w:name="_Toc353825548"/>
      <w:r/>
      <w:bookmarkStart w:id="37" w:name="_Toc150774783"/>
      <w:r/>
      <w:bookmarkStart w:id="38" w:name="_Toc265228423"/>
      <w:r/>
      <w:bookmarkStart w:id="39" w:name="_Toc264969275"/>
      <w:r/>
      <w:bookmarkStart w:id="40" w:name="_Toc127151777"/>
      <w:r/>
      <w:bookmarkStart w:id="41" w:name="_Toc512937850"/>
      <w:r/>
      <w:bookmarkStart w:id="42" w:name="_Toc99301420"/>
      <w:r/>
      <w:bookmarkStart w:id="43" w:name="_Toc127161488"/>
      <w:r/>
      <w:bookmarkStart w:id="44" w:name="_Toc305158854"/>
      <w:r/>
      <w:bookmarkStart w:id="45" w:name="_Toc353873938"/>
      <w:r/>
      <w:bookmarkStart w:id="46" w:name="_Toc226965856"/>
      <w:r/>
      <w:bookmarkStart w:id="47" w:name="_Toc305158928"/>
      <w:r>
        <w:rPr>
          <w:b/>
          <w:color w:val="000000" w:themeColor="text1"/>
          <w:sz w:val="36"/>
          <w:szCs w:val="36"/>
          <w:highlight w:val="none"/>
          <w14:textFill>
            <w14:solidFill>
              <w14:schemeClr w14:val="tx1"/>
            </w14:solidFill>
          </w14:textFill>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1060"/>
        <w:spacing w:before="0" w:line="360" w:lineRule="auto"/>
        <w:tabs>
          <w:tab w:val="center" w:pos="4592" w:leader="none"/>
          <w:tab w:val="left" w:pos="7860" w:leader="none"/>
        </w:tabs>
        <w:rPr>
          <w:rFonts w:ascii="Times New Roman" w:hAnsi="Times New Roman" w:eastAsia="宋体"/>
          <w:color w:val="000000" w:themeColor="text1"/>
          <w:sz w:val="32"/>
          <w:szCs w:val="32"/>
          <w:highlight w:val="none"/>
          <w14:textFill>
            <w14:solidFill>
              <w14:schemeClr w14:val="tx1"/>
            </w14:solidFill>
          </w14:textFill>
        </w:rPr>
      </w:pPr>
      <w:r/>
      <w:bookmarkStart w:id="48" w:name="_Toc151193617"/>
      <w:r/>
      <w:bookmarkStart w:id="49" w:name="_Toc226337215"/>
      <w:r/>
      <w:bookmarkStart w:id="50" w:name="_Toc151193761"/>
      <w:r/>
      <w:bookmarkStart w:id="51" w:name="_Toc164229214"/>
      <w:r/>
      <w:bookmarkStart w:id="52" w:name="_Toc150774724"/>
      <w:r/>
      <w:bookmarkStart w:id="53" w:name="_Toc142311021"/>
      <w:r/>
      <w:bookmarkStart w:id="54" w:name="_Toc150480757"/>
      <w:r/>
      <w:bookmarkStart w:id="55" w:name="_Toc149720812"/>
      <w:r/>
      <w:bookmarkStart w:id="56" w:name="_Toc150509270"/>
      <w:r/>
      <w:bookmarkStart w:id="57" w:name="_Toc226309763"/>
      <w:r/>
      <w:bookmarkStart w:id="58" w:name="_Toc151193833"/>
      <w:r/>
      <w:bookmarkStart w:id="59" w:name="_Toc127151519"/>
      <w:r/>
      <w:bookmarkStart w:id="60" w:name="_Toc520356144"/>
      <w:r/>
      <w:bookmarkStart w:id="61" w:name="_Toc127161433"/>
      <w:r/>
      <w:bookmarkStart w:id="62" w:name="_Toc164351613"/>
      <w:r/>
      <w:bookmarkStart w:id="63" w:name="_Toc226965792"/>
      <w:r/>
      <w:bookmarkStart w:id="64" w:name="_Toc164608633"/>
      <w:r/>
      <w:bookmarkStart w:id="65" w:name="_Toc151193907"/>
      <w:r/>
      <w:bookmarkStart w:id="66" w:name="_Toc226965709"/>
      <w:r/>
      <w:bookmarkStart w:id="67" w:name="_Toc150774619"/>
      <w:r/>
      <w:bookmarkStart w:id="68" w:name="_Toc151190146"/>
      <w:r/>
      <w:bookmarkStart w:id="69" w:name="_Toc151193689"/>
      <w:r/>
      <w:bookmarkStart w:id="70" w:name="_Toc195842884"/>
      <w:r/>
      <w:bookmarkStart w:id="71" w:name="_Toc127151720"/>
      <w:r/>
      <w:bookmarkStart w:id="72" w:name="_Toc164229360"/>
      <w:r/>
      <w:bookmarkStart w:id="73" w:name="_Toc164608788"/>
      <w:r>
        <w:rPr>
          <w:rFonts w:ascii="Times New Roman" w:hAnsi="Times New Roman" w:eastAsia="宋体"/>
          <w:color w:val="000000" w:themeColor="text1"/>
          <w:sz w:val="32"/>
          <w:szCs w:val="32"/>
          <w:highlight w:val="none"/>
          <w14:textFill>
            <w14:solidFill>
              <w14:schemeClr w14:val="tx1"/>
            </w14:solidFill>
          </w14:textFill>
        </w:rPr>
        <w:t xml:space="preserve">第一节</w:t>
      </w:r>
      <w:r>
        <w:rPr>
          <w:rFonts w:hint="eastAsia" w:ascii="Times New Roman" w:hAnsi="Times New Roman" w:eastAsia="宋体"/>
          <w:color w:val="000000" w:themeColor="text1"/>
          <w:sz w:val="32"/>
          <w:szCs w:val="32"/>
          <w:highlight w:val="none"/>
          <w14:textFill>
            <w14:solidFill>
              <w14:schemeClr w14:val="tx1"/>
            </w14:solidFill>
          </w14:textFill>
        </w:rPr>
        <w:t xml:space="preserve"> </w:t>
      </w:r>
      <w:r>
        <w:rPr>
          <w:rFonts w:ascii="Times New Roman" w:hAnsi="Times New Roman" w:eastAsia="宋体"/>
          <w:color w:val="000000" w:themeColor="text1"/>
          <w:sz w:val="32"/>
          <w:szCs w:val="32"/>
          <w:highlight w:val="none"/>
          <w14:textFill>
            <w14:solidFill>
              <w14:schemeClr w14:val="tx1"/>
            </w14:solidFill>
          </w14:textFill>
        </w:rPr>
        <w:t xml:space="preserve">投标人须知资料表</w:t>
      </w:r>
      <w:r/>
    </w:p>
    <w:tbl>
      <w:tblPr>
        <w:tblStyle w:val="87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ind w:left="0" w:right="0"/>
              <w:jc w:val="center"/>
              <w:keepLines w:val="0"/>
              <w:keepNext w:val="0"/>
              <w:spacing w:before="0" w:beforeAutospacing="0" w:after="0" w:afterAutospacing="0"/>
              <w:rPr>
                <w:b/>
                <w:bCs/>
                <w:color w:val="000000" w:themeColor="text1"/>
                <w:sz w:val="24"/>
                <w:highlight w:val="none"/>
                <w14:textFill>
                  <w14:solidFill>
                    <w14:schemeClr w14:val="tx1"/>
                  </w14:solidFill>
                </w14:textFill>
              </w:rPr>
              <w:suppressLineNumbers w:val="0"/>
            </w:pPr>
            <w:r>
              <w:rPr>
                <w:rFonts w:hint="eastAsia"/>
                <w:b/>
                <w:color w:val="000000" w:themeColor="text1"/>
                <w:sz w:val="24"/>
                <w:highlight w:val="none"/>
                <w14:textFill>
                  <w14:solidFill>
                    <w14:schemeClr w14:val="tx1"/>
                  </w14:solidFill>
                </w14:textFill>
              </w:rPr>
              <w:t xml:space="preserve">序号</w:t>
            </w:r>
            <w:r/>
          </w:p>
        </w:tc>
        <w:tc>
          <w:tcPr>
            <w:tcW w:w="1701" w:type="dxa"/>
            <w:vAlign w:val="center"/>
            <w:textDirection w:val="lrTb"/>
            <w:noWrap w:val="false"/>
          </w:tcPr>
          <w:p>
            <w:pPr>
              <w:ind w:left="0" w:right="0"/>
              <w:jc w:val="center"/>
              <w:keepLines w:val="0"/>
              <w:keepNext w:val="0"/>
              <w:spacing w:before="0" w:beforeAutospacing="0" w:after="0" w:afterAutospacing="0"/>
              <w:rPr>
                <w:b/>
                <w:bCs/>
                <w:color w:val="000000" w:themeColor="text1"/>
                <w:sz w:val="24"/>
                <w:highlight w:val="none"/>
                <w14:textFill>
                  <w14:solidFill>
                    <w14:schemeClr w14:val="tx1"/>
                  </w14:solidFill>
                </w14:textFill>
              </w:rPr>
              <w:suppressLineNumbers w:val="0"/>
            </w:pPr>
            <w:r>
              <w:rPr>
                <w:b/>
                <w:bCs/>
                <w:color w:val="000000" w:themeColor="text1"/>
                <w:sz w:val="24"/>
                <w:highlight w:val="none"/>
                <w14:textFill>
                  <w14:solidFill>
                    <w14:schemeClr w14:val="tx1"/>
                  </w14:solidFill>
                </w14:textFill>
              </w:rPr>
              <w:t xml:space="preserve">条目</w:t>
            </w:r>
            <w:r/>
          </w:p>
        </w:tc>
        <w:tc>
          <w:tcPr>
            <w:tcW w:w="7540" w:type="dxa"/>
            <w:vAlign w:val="center"/>
            <w:textDirection w:val="lrTb"/>
            <w:noWrap w:val="false"/>
          </w:tcPr>
          <w:p>
            <w:pPr>
              <w:ind w:left="0" w:right="0"/>
              <w:jc w:val="center"/>
              <w:keepLines w:val="0"/>
              <w:keepNext w:val="0"/>
              <w:spacing w:before="0" w:beforeAutospacing="0" w:after="0" w:afterAutospacing="0"/>
              <w:rPr>
                <w:b/>
                <w:bCs/>
                <w:color w:val="000000" w:themeColor="text1"/>
                <w:sz w:val="24"/>
                <w:highlight w:val="none"/>
                <w14:textFill>
                  <w14:solidFill>
                    <w14:schemeClr w14:val="tx1"/>
                  </w14:solidFill>
                </w14:textFill>
              </w:rPr>
              <w:suppressLineNumbers w:val="0"/>
            </w:pPr>
            <w:r>
              <w:rPr>
                <w:b/>
                <w:bCs/>
                <w:color w:val="000000" w:themeColor="text1"/>
                <w:sz w:val="24"/>
                <w:highlight w:val="none"/>
                <w14:textFill>
                  <w14:solidFill>
                    <w14:schemeClr w14:val="tx1"/>
                  </w14:solidFill>
                </w14:textFill>
              </w:rPr>
              <w:t xml:space="preserve">内容</w:t>
            </w:r>
            <w:r/>
          </w:p>
        </w:tc>
      </w:tr>
      <w:tr>
        <w:trPr>
          <w:jc w:val="center"/>
          <w:trHeight w:val="479"/>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项目属性</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u w:val="singl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项目属性：</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服务</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ascii="Wingdings 2" w:hAnsi="Wingdings 2" w:eastAsia="Wingdings 2" w:cs="Wingdings 2"/>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货物</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工程</w:t>
            </w:r>
            <w:r/>
          </w:p>
        </w:tc>
      </w:tr>
      <w:tr>
        <w:trPr>
          <w:jc w:val="center"/>
          <w:trHeight w:val="401"/>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2</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科研仪器设备</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是否属于科研仪器设备采购项目：</w:t>
            </w:r>
            <w:r>
              <w:rPr>
                <w:rFonts w:ascii="Wingdings 2" w:hAnsi="Wingdings 2" w:eastAsia="Wingdings 2" w:cs="Wingdings 2"/>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是</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否</w:t>
            </w:r>
            <w:r/>
          </w:p>
        </w:tc>
      </w:tr>
      <w:tr>
        <w:trPr>
          <w:jc w:val="center"/>
          <w:trHeight w:val="20"/>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3</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核心产品</w:t>
            </w:r>
            <w:r/>
          </w:p>
        </w:tc>
        <w:tc>
          <w:tcPr>
            <w:tcW w:w="7540" w:type="dxa"/>
            <w:vAlign w:val="center"/>
            <w:textDirection w:val="lrTb"/>
            <w:noWrap w:val="false"/>
          </w:tcPr>
          <w:p>
            <w:pPr>
              <w:pStyle w:val="888"/>
              <w:ind w:left="0" w:right="0"/>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关于核心产品本项目</w:t>
            </w:r>
            <w:r>
              <w:rPr>
                <w:rFonts w:hint="eastAsia" w:ascii="Wingdings 2" w:hAnsi="Wingdings 2" w:cs="Wingdings 2"/>
                <w:color w:val="000000" w:themeColor="text1"/>
                <w:sz w:val="24"/>
                <w:szCs w:val="24"/>
                <w:highlight w:val="none"/>
                <w:lang w:eastAsia="zh-CN"/>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适用</w:t>
            </w:r>
            <w:r/>
          </w:p>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本项目为非单一产品采购项目，核心产品为：</w:t>
            </w:r>
            <w:r>
              <w:rPr>
                <w:rFonts w:hint="eastAsia"/>
                <w:color w:val="000000" w:themeColor="text1"/>
                <w:sz w:val="24"/>
                <w:highlight w:val="none"/>
                <w:u w:val="single"/>
                <w:lang w:val="en-US" w:eastAsia="zh-CN"/>
                <w14:textFill>
                  <w14:solidFill>
                    <w14:schemeClr w14:val="tx1"/>
                  </w14:solidFill>
                </w14:textFill>
              </w:rPr>
              <w:t xml:space="preserve">  /  </w:t>
            </w:r>
            <w:r>
              <w:rPr>
                <w:rFonts w:hint="eastAsia" w:ascii="宋体" w:hAnsi="宋体" w:cs="宋体"/>
                <w:b/>
                <w:color w:val="000000" w:themeColor="text1"/>
                <w:sz w:val="24"/>
                <w:szCs w:val="20"/>
                <w:highlight w:val="none"/>
                <w:u w:val="singl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 xml:space="preserve">。</w:t>
            </w:r>
            <w:r/>
          </w:p>
        </w:tc>
      </w:tr>
      <w:tr>
        <w:trPr>
          <w:jc w:val="center"/>
          <w:trHeight w:val="20"/>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现场考察</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不组织</w:t>
            </w:r>
            <w:r/>
          </w:p>
        </w:tc>
      </w:tr>
      <w:tr>
        <w:trPr>
          <w:jc w:val="center"/>
          <w:trHeight w:val="20"/>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5</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开标前答疑会</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不召开</w:t>
            </w:r>
            <w:r/>
          </w:p>
        </w:tc>
      </w:tr>
      <w:tr>
        <w:trPr>
          <w:jc w:val="center"/>
          <w:trHeight w:val="20"/>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6</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样品</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投标样品递交：</w:t>
            </w:r>
            <w:r/>
          </w:p>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不需要</w:t>
            </w:r>
            <w:r/>
          </w:p>
          <w:p>
            <w:pPr>
              <w:pStyle w:val="1119"/>
              <w:ind w:left="0" w:right="0" w:firstLine="0"/>
              <w:keepLines w:val="0"/>
              <w:keepNext w:val="0"/>
              <w:spacing w:beforeAutospacing="0" w:after="0" w:afterAutospacing="0" w:line="360" w:lineRule="exact"/>
              <w:rPr>
                <w:rFonts w:hint="eastAsia" w:ascii="Times New Roman" w:hAnsi="Times New Roman"/>
                <w:color w:val="000000" w:themeColor="text1"/>
                <w:sz w:val="21"/>
                <w:highlight w:val="none"/>
                <w14:textFill>
                  <w14:solidFill>
                    <w14:schemeClr w14:val="tx1"/>
                  </w14:solidFill>
                </w14:textFill>
              </w:rPr>
              <w:suppressLineNumbers w:val="0"/>
            </w:pPr>
            <w:r>
              <w:rPr>
                <w:rFonts w:ascii="Wingdings 2" w:hAnsi="Wingdings 2" w:eastAsia="Wingdings 2" w:cs="Wingdings 2"/>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需要</w:t>
            </w:r>
            <w:r>
              <w:rPr>
                <w:rFonts w:hint="eastAsia"/>
                <w:color w:val="000000" w:themeColor="text1"/>
                <w:sz w:val="24"/>
                <w:highlight w:val="none"/>
                <w14:textFill>
                  <w14:solidFill>
                    <w14:schemeClr w14:val="tx1"/>
                  </w14:solidFill>
                </w14:textFill>
              </w:rPr>
              <w:t xml:space="preserve">，具体</w:t>
            </w:r>
            <w:r>
              <w:rPr>
                <w:color w:val="000000" w:themeColor="text1"/>
                <w:sz w:val="24"/>
                <w:highlight w:val="none"/>
                <w14:textFill>
                  <w14:solidFill>
                    <w14:schemeClr w14:val="tx1"/>
                  </w14:solidFill>
                </w14:textFill>
              </w:rPr>
              <w:t xml:space="preserve">要求如下：</w:t>
            </w:r>
            <w:r>
              <w:rPr>
                <w:rFonts w:hint="eastAsia"/>
                <w:color w:val="000000" w:themeColor="text1"/>
                <w:sz w:val="24"/>
                <w:highlight w:val="none"/>
                <w:lang w:val="en-US" w:eastAsia="zh-CN"/>
                <w14:textFill>
                  <w14:solidFill>
                    <w14:schemeClr w14:val="tx1"/>
                  </w14:solidFill>
                </w14:textFill>
              </w:rPr>
              <w:t xml:space="preserve">/</w:t>
            </w:r>
            <w:r/>
          </w:p>
        </w:tc>
      </w:tr>
      <w:tr>
        <w:trPr>
          <w:jc w:val="center"/>
          <w:trHeight w:val="1200"/>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7</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是否专门面向中小企业</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本项目非专门面向中小企业采购，对于符合规定的小微企业报价给予</w:t>
            </w:r>
            <w:r>
              <w:rPr>
                <w:rFonts w:hint="eastAsia"/>
                <w:color w:val="000000" w:themeColor="text1"/>
                <w:sz w:val="24"/>
                <w:highlight w:val="none"/>
                <w:u w:val="single"/>
                <w:lang w:val="en-US" w:eastAsia="zh-CN"/>
                <w14:textFill>
                  <w14:solidFill>
                    <w14:schemeClr w14:val="tx1"/>
                  </w14:solidFill>
                </w14:textFill>
              </w:rPr>
              <w:t xml:space="preserve">10</w:t>
            </w:r>
            <w:r>
              <w:rPr>
                <w:rFonts w:hint="eastAsia"/>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的扣除，用扣除后的价格参与评审。</w:t>
            </w:r>
            <w:r/>
          </w:p>
        </w:tc>
      </w:tr>
      <w:tr>
        <w:trPr>
          <w:jc w:val="center"/>
          <w:trHeight w:val="1535"/>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8</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标的所属行业</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本项目属于</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 xml:space="preserve">服务</w:t>
            </w:r>
            <w:r>
              <w:rPr>
                <w:rFonts w:hint="eastAsia"/>
                <w:color w:val="000000" w:themeColor="text1"/>
                <w:sz w:val="24"/>
                <w:highlight w:val="none"/>
                <w:u w:val="single"/>
                <w14:textFill>
                  <w14:solidFill>
                    <w14:schemeClr w14:val="tx1"/>
                  </w14:solidFill>
                </w14:textFill>
              </w:rPr>
              <w:t xml:space="preserve">类</w:t>
            </w:r>
            <w:r>
              <w:rPr>
                <w:rFonts w:hint="eastAsia" w:ascii="宋体" w:hAnsi="宋体" w:cs="楷体"/>
                <w:color w:val="000000" w:themeColor="text1"/>
                <w:szCs w:val="2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采购标的对应的中小企业划分标准所属行业：</w:t>
            </w:r>
            <w:r>
              <w:rPr>
                <w:rFonts w:hint="eastAsia"/>
                <w:color w:val="000000" w:themeColor="text1"/>
                <w:sz w:val="24"/>
                <w:highlight w:val="none"/>
                <w:u w:val="single"/>
                <w14:textFill>
                  <w14:solidFill>
                    <w14:schemeClr w14:val="tx1"/>
                  </w14:solidFill>
                </w14:textFill>
              </w:rPr>
              <w:t xml:space="preserve">软件和信息技术服务业</w:t>
            </w:r>
            <w:r>
              <w:rPr>
                <w:rFonts w:hint="eastAsia"/>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9</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投标有效期</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自提交投标文件的截止之日起算</w:t>
            </w:r>
            <w:r>
              <w:rPr>
                <w:color w:val="000000" w:themeColor="text1"/>
                <w:sz w:val="24"/>
                <w:highlight w:val="none"/>
                <w:u w:val="single"/>
                <w14:textFill>
                  <w14:solidFill>
                    <w14:schemeClr w14:val="tx1"/>
                  </w14:solidFill>
                </w14:textFill>
              </w:rPr>
              <w:t xml:space="preserve">60</w:t>
            </w:r>
            <w:r>
              <w:rPr>
                <w:color w:val="000000" w:themeColor="text1"/>
                <w:sz w:val="24"/>
                <w:highlight w:val="none"/>
                <w14:textFill>
                  <w14:solidFill>
                    <w14:schemeClr w14:val="tx1"/>
                  </w14:solidFill>
                </w14:textFill>
              </w:rPr>
              <w:t xml:space="preserve">日历天。</w:t>
            </w:r>
            <w:r/>
          </w:p>
        </w:tc>
      </w:tr>
      <w:tr>
        <w:trPr>
          <w:jc w:val="center"/>
          <w:trHeight w:val="625"/>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10</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分包</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rFonts w:hint="eastAsia"/>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本项目的非主体、非关键性工作是否允许分包：不允许</w:t>
            </w:r>
            <w:r/>
          </w:p>
        </w:tc>
      </w:tr>
      <w:tr>
        <w:trPr>
          <w:jc w:val="center"/>
          <w:trHeight w:val="20"/>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11</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询问</w:t>
            </w:r>
            <w:r/>
          </w:p>
        </w:tc>
        <w:tc>
          <w:tcPr>
            <w:tcW w:w="7540" w:type="dxa"/>
            <w:vAlign w:val="center"/>
            <w:textDirection w:val="lrTb"/>
            <w:noWrap w:val="false"/>
          </w:tcPr>
          <w:p>
            <w:pPr>
              <w:ind w:left="240" w:right="0" w:hanging="24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已登记参加本项目的供应商对招标文件如有疑问，可于202</w:t>
            </w:r>
            <w:r>
              <w:rPr>
                <w:rFonts w:hint="eastAsia"/>
                <w:color w:val="000000" w:themeColor="text1"/>
                <w:sz w:val="24"/>
                <w:highlight w:val="none"/>
                <w:lang w:val="en-US" w:eastAsia="zh-CN"/>
                <w14:textFill>
                  <w14:solidFill>
                    <w14:schemeClr w14:val="tx1"/>
                  </w14:solidFill>
                </w14:textFill>
              </w:rPr>
              <w:t xml:space="preserve">6</w:t>
            </w:r>
            <w:r>
              <w:rPr>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2</w:t>
            </w:r>
            <w:r>
              <w:rPr>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  13</w:t>
            </w:r>
            <w:r>
              <w:rPr>
                <w:color w:val="000000" w:themeColor="text1"/>
                <w:sz w:val="24"/>
                <w:highlight w:val="none"/>
                <w14:textFill>
                  <w14:solidFill>
                    <w14:schemeClr w14:val="tx1"/>
                  </w14:solidFill>
                </w14:textFill>
              </w:rPr>
              <w:t xml:space="preserve">日</w:t>
            </w:r>
            <w:r>
              <w:rPr>
                <w:rFonts w:hint="eastAsia"/>
                <w:color w:val="000000" w:themeColor="text1"/>
                <w:sz w:val="24"/>
                <w:highlight w:val="none"/>
                <w14:textFill>
                  <w14:solidFill>
                    <w14:schemeClr w14:val="tx1"/>
                  </w14:solidFill>
                </w14:textFill>
              </w:rPr>
              <w:t xml:space="preserve">17时00</w:t>
            </w:r>
            <w:r>
              <w:rPr>
                <w:color w:val="000000" w:themeColor="text1"/>
                <w:sz w:val="24"/>
                <w:highlight w:val="none"/>
                <w14:textFill>
                  <w14:solidFill>
                    <w14:schemeClr w14:val="tx1"/>
                  </w14:solidFill>
                </w14:textFill>
              </w:rPr>
              <w:t xml:space="preserve">分</w:t>
            </w:r>
            <w:r>
              <w:rPr>
                <w:rFonts w:hint="eastAsia"/>
                <w:color w:val="000000" w:themeColor="text1"/>
                <w:sz w:val="24"/>
                <w:highlight w:val="none"/>
                <w14:textFill>
                  <w14:solidFill>
                    <w14:schemeClr w14:val="tx1"/>
                  </w14:solidFill>
                </w14:textFill>
              </w:rPr>
              <w:t xml:space="preserve">前将相关疑问（格式详见招标文件中“关于招标文件的询问内容”）发送至邮箱（782681719@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12</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联系方式</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接收质疑的联系方式</w:t>
            </w:r>
            <w:r>
              <w:rPr>
                <w:rFonts w:hint="eastAsia"/>
                <w:color w:val="000000" w:themeColor="text1"/>
                <w:sz w:val="24"/>
                <w:highlight w:val="none"/>
                <w14:textFill>
                  <w14:solidFill>
                    <w14:schemeClr w14:val="tx1"/>
                  </w14:solidFill>
                </w14:textFill>
              </w:rPr>
              <w:t xml:space="preserve">：</w:t>
            </w:r>
            <w:r/>
          </w:p>
          <w:p>
            <w:pPr>
              <w:pStyle w:val="1071"/>
              <w:ind w:left="0" w:right="0"/>
              <w:keepLines w:val="0"/>
              <w:keepNext w:val="0"/>
              <w:spacing w:before="0" w:beforeAutospacing="0" w:after="0" w:afterAutospacing="0" w:line="360" w:lineRule="exact"/>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（）采购人联系电话、通讯地址详见《第一章投标邀请》。</w:t>
            </w:r>
            <w:r/>
          </w:p>
          <w:p>
            <w:pPr>
              <w:ind w:left="0" w:right="0"/>
              <w:jc w:val="left"/>
              <w:keepLines w:val="0"/>
              <w:keepNext w:val="0"/>
              <w:spacing w:before="0" w:beforeAutospacing="0" w:after="0" w:afterAutospacing="0" w:line="360" w:lineRule="exact"/>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）代理机构：常州亿楷源工程咨询有限公司</w:t>
            </w:r>
            <w:r/>
          </w:p>
          <w:p>
            <w:pPr>
              <w:ind w:left="0" w:right="0" w:firstLine="48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联系部门：</w:t>
            </w:r>
            <w:r>
              <w:rPr>
                <w:rFonts w:hint="eastAsia"/>
                <w:color w:val="000000" w:themeColor="text1"/>
                <w:sz w:val="24"/>
                <w:highlight w:val="none"/>
                <w14:textFill>
                  <w14:solidFill>
                    <w14:schemeClr w14:val="tx1"/>
                  </w14:solidFill>
                </w14:textFill>
              </w:rPr>
              <w:t xml:space="preserve">招标代理部</w:t>
            </w:r>
            <w:r>
              <w:rPr>
                <w:color w:val="000000" w:themeColor="text1"/>
                <w:sz w:val="24"/>
                <w:highlight w:val="none"/>
                <w14:textFill>
                  <w14:solidFill>
                    <w14:schemeClr w14:val="tx1"/>
                  </w14:solidFill>
                </w14:textFill>
              </w:rPr>
              <w:t xml:space="preserve">；</w:t>
            </w:r>
            <w:r/>
          </w:p>
          <w:p>
            <w:pPr>
              <w:ind w:left="0" w:right="0" w:firstLine="48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联系电话：</w:t>
            </w:r>
            <w:r>
              <w:rPr>
                <w:rFonts w:hint="eastAsia"/>
                <w:color w:val="000000" w:themeColor="text1"/>
                <w:sz w:val="24"/>
                <w:highlight w:val="none"/>
                <w14:textFill>
                  <w14:solidFill>
                    <w14:schemeClr w14:val="tx1"/>
                  </w14:solidFill>
                </w14:textFill>
              </w:rPr>
              <w:t xml:space="preserve">0519-86663133</w:t>
            </w:r>
            <w:r>
              <w:rPr>
                <w:color w:val="000000" w:themeColor="text1"/>
                <w:sz w:val="24"/>
                <w:highlight w:val="none"/>
                <w14:textFill>
                  <w14:solidFill>
                    <w14:schemeClr w14:val="tx1"/>
                  </w14:solidFill>
                </w14:textFill>
              </w:rPr>
              <w:t xml:space="preserve">；</w:t>
            </w:r>
            <w:r/>
          </w:p>
          <w:p>
            <w:pPr>
              <w:ind w:left="0" w:right="0" w:firstLine="48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通讯地址：</w:t>
            </w:r>
            <w:r>
              <w:rPr>
                <w:rFonts w:hint="eastAsia"/>
                <w:color w:val="000000" w:themeColor="text1"/>
                <w:sz w:val="24"/>
                <w:highlight w:val="none"/>
                <w14:textFill>
                  <w14:solidFill>
                    <w14:schemeClr w14:val="tx1"/>
                  </w14:solidFill>
                </w14:textFill>
              </w:rPr>
              <w:t xml:space="preserve">常州市武进区宏图大厦3楼招标代理</w:t>
            </w:r>
            <w:r>
              <w:rPr>
                <w:rFonts w:hint="eastAsia" w:ascii="宋体" w:hAnsi="宋体" w:cs="宋体"/>
                <w:color w:val="000000" w:themeColor="text1"/>
                <w:sz w:val="24"/>
                <w:highlight w:val="none"/>
                <w14:textFill>
                  <w14:solidFill>
                    <w14:schemeClr w14:val="tx1"/>
                  </w14:solidFill>
                </w14:textFill>
              </w:rPr>
              <w:t xml:space="preserve">室</w:t>
            </w:r>
            <w:r>
              <w:rPr>
                <w:color w:val="000000" w:themeColor="text1"/>
                <w:sz w:val="24"/>
                <w:highlight w:val="none"/>
                <w14:textFill>
                  <w14:solidFill>
                    <w14:schemeClr w14:val="tx1"/>
                  </w14:solidFill>
                </w14:textFill>
              </w:rPr>
              <w:t xml:space="preserve">。</w:t>
            </w:r>
            <w:r/>
          </w:p>
        </w:tc>
      </w:tr>
      <w:tr>
        <w:trPr>
          <w:jc w:val="center"/>
          <w:trHeight w:val="1624"/>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13</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纸质中标</w:t>
            </w:r>
            <w:r>
              <w:rPr>
                <w:rFonts w:hint="eastAsia"/>
                <w:color w:val="000000" w:themeColor="text1"/>
                <w:sz w:val="24"/>
                <w:highlight w:val="none"/>
                <w14:textFill>
                  <w14:solidFill>
                    <w14:schemeClr w14:val="tx1"/>
                  </w14:solidFill>
                </w14:textFill>
              </w:rPr>
              <w:t xml:space="preserve">（成交）</w:t>
            </w:r>
            <w:r>
              <w:rPr>
                <w:color w:val="000000" w:themeColor="text1"/>
                <w:sz w:val="24"/>
                <w:highlight w:val="none"/>
                <w14:textFill>
                  <w14:solidFill>
                    <w14:schemeClr w14:val="tx1"/>
                  </w14:solidFill>
                </w14:textFill>
              </w:rPr>
              <w:t xml:space="preserve">文件</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中标单位在签订合同前需递交与电子投标文件内容一致的纸质投标文件两份（需打印清晰，标注目录及页码），作为项目归档使用。（递交方式可采用邮寄或现场送达,常州亿楷源工程咨询有限公司和采购人各一份，联系方式见《第一章 投标邀请》）</w:t>
            </w:r>
            <w:r/>
          </w:p>
        </w:tc>
      </w:tr>
      <w:tr>
        <w:trPr>
          <w:jc w:val="center"/>
          <w:trHeight w:val="1624"/>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14</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代理费</w:t>
            </w:r>
            <w:r/>
          </w:p>
        </w:tc>
        <w:tc>
          <w:tcPr>
            <w:tcW w:w="7540" w:type="dxa"/>
            <w:vAlign w:val="center"/>
            <w:textDirection w:val="lrTb"/>
            <w:noWrap w:val="false"/>
          </w:tcPr>
          <w:p>
            <w:pPr>
              <w:ind w:left="0" w:right="0"/>
              <w:jc w:val="left"/>
              <w:keepLines w:val="0"/>
              <w:keepNext w:val="0"/>
              <w:spacing w:before="0" w:beforeAutospacing="0" w:after="0" w:afterAutospacing="0" w:line="276" w:lineRule="auto"/>
              <w:rPr>
                <w:rFonts w:ascii="宋体" w:hAnsi="宋体"/>
                <w:color w:val="000000" w:themeColor="text1"/>
                <w:sz w:val="24"/>
                <w:highlight w:val="non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收费对象：</w:t>
            </w:r>
            <w:r/>
          </w:p>
          <w:p>
            <w:pPr>
              <w:ind w:left="0" w:right="0"/>
              <w:jc w:val="left"/>
              <w:keepLines w:val="0"/>
              <w:keepNext w:val="0"/>
              <w:spacing w:before="0" w:beforeAutospacing="0" w:after="0" w:afterAutospacing="0" w:line="276" w:lineRule="auto"/>
              <w:rPr>
                <w:rFonts w:ascii="宋体" w:hAnsi="宋体"/>
                <w:color w:val="000000" w:themeColor="text1"/>
                <w:sz w:val="24"/>
                <w:highlight w:val="none"/>
                <w14:textFill>
                  <w14:solidFill>
                    <w14:schemeClr w14:val="tx1"/>
                  </w14:solidFill>
                </w14:textFill>
              </w:rPr>
              <w:suppressLineNumbers w:val="0"/>
            </w:pP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采购人</w:t>
            </w:r>
            <w:r/>
          </w:p>
          <w:p>
            <w:pPr>
              <w:ind w:left="0" w:right="0"/>
              <w:jc w:val="left"/>
              <w:keepLines w:val="0"/>
              <w:keepNext w:val="0"/>
              <w:spacing w:before="0" w:beforeAutospacing="0" w:after="0" w:afterAutospacing="0" w:line="276" w:lineRule="auto"/>
              <w:rPr>
                <w:rFonts w:ascii="宋体" w:hAnsi="宋体"/>
                <w:color w:val="000000" w:themeColor="text1"/>
                <w:sz w:val="24"/>
                <w:highlight w:val="none"/>
                <w14:textFill>
                  <w14:solidFill>
                    <w14:schemeClr w14:val="tx1"/>
                  </w14:solidFill>
                </w14:textFill>
              </w:rPr>
              <w:suppressLineNumbers w:val="0"/>
            </w:pPr>
            <w:r>
              <w:rPr>
                <w:rFonts w:ascii="宋体" w:hAnsi="宋体" w:cs="Arial"/>
                <w:b/>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成交供应商</w:t>
            </w:r>
            <w:r/>
          </w:p>
          <w:p>
            <w:pPr>
              <w:ind w:left="0" w:right="0"/>
              <w:jc w:val="left"/>
              <w:keepLines w:val="0"/>
              <w:keepNext w:val="0"/>
              <w:spacing w:before="0" w:beforeAutospacing="0" w:after="0" w:afterAutospacing="0" w:line="276" w:lineRule="auto"/>
              <w:rPr>
                <w:rFonts w:ascii="宋体" w:hAnsi="宋体"/>
                <w:color w:val="000000" w:themeColor="text1"/>
                <w:sz w:val="24"/>
                <w:highlight w:val="none"/>
                <w:u w:val="singl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收费标准：</w:t>
            </w:r>
            <w:r>
              <w:rPr>
                <w:rFonts w:hint="eastAsia" w:ascii="宋体" w:hAnsi="宋体"/>
                <w:color w:val="000000" w:themeColor="text1"/>
                <w:sz w:val="24"/>
                <w:highlight w:val="none"/>
                <w14:textFill>
                  <w14:solidFill>
                    <w14:schemeClr w14:val="tx1"/>
                  </w14:solidFill>
                </w14:textFill>
              </w:rPr>
              <w:t xml:space="preserve">以</w:t>
            </w:r>
            <w:r>
              <w:rPr>
                <w:rFonts w:hint="eastAsia" w:ascii="宋体" w:hAnsi="宋体"/>
                <w:color w:val="000000" w:themeColor="text1"/>
                <w:sz w:val="24"/>
                <w:highlight w:val="none"/>
                <w:lang w:val="en-US" w:eastAsia="zh-CN"/>
                <w14:textFill>
                  <w14:solidFill>
                    <w14:schemeClr w14:val="tx1"/>
                  </w14:solidFill>
                </w14:textFill>
              </w:rPr>
              <w:t xml:space="preserve">预算</w:t>
            </w:r>
            <w:r>
              <w:rPr>
                <w:rFonts w:hint="eastAsia" w:ascii="宋体" w:hAnsi="宋体"/>
                <w:color w:val="000000" w:themeColor="text1"/>
                <w:sz w:val="24"/>
                <w:highlight w:val="none"/>
                <w14:textFill>
                  <w14:solidFill>
                    <w14:schemeClr w14:val="tx1"/>
                  </w14:solidFill>
                </w14:textFill>
              </w:rPr>
              <w:t xml:space="preserve">金额为基数，收费比例按差额定率累进法计算：100万元以下1.5%，100万元（含）―500万元</w:t>
            </w:r>
            <w:r>
              <w:rPr>
                <w:rFonts w:hint="eastAsia" w:ascii="宋体" w:hAnsi="宋体"/>
                <w:color w:val="000000" w:themeColor="text1"/>
                <w:sz w:val="24"/>
                <w:highlight w:val="none"/>
                <w:lang w:val="en-US" w:eastAsia="zh-CN"/>
                <w14:textFill>
                  <w14:solidFill>
                    <w14:schemeClr w14:val="tx1"/>
                  </w14:solidFill>
                </w14:textFill>
              </w:rPr>
              <w:t xml:space="preserve">0.8</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500万元（含）-1000万元的0.</w:t>
            </w:r>
            <w:r>
              <w:rPr>
                <w:rFonts w:hint="eastAsia" w:ascii="宋体" w:hAnsi="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以上略。如按上述方法计算的金额低于人民币</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000元整，则服务费按人民币</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000元整计取</w:t>
            </w:r>
            <w:r>
              <w:rPr>
                <w:rFonts w:ascii="宋体" w:hAnsi="宋体"/>
                <w:color w:val="000000" w:themeColor="text1"/>
                <w:sz w:val="24"/>
                <w:highlight w:val="none"/>
                <w14:textFill>
                  <w14:solidFill>
                    <w14:schemeClr w14:val="tx1"/>
                  </w14:solidFill>
                </w14:textFill>
              </w:rPr>
              <w:t xml:space="preserve">；</w:t>
            </w:r>
            <w:r/>
          </w:p>
          <w:p>
            <w:pPr>
              <w:ind w:left="0" w:right="0"/>
              <w:jc w:val="left"/>
              <w:keepLines w:val="0"/>
              <w:keepNext w:val="0"/>
              <w:spacing w:before="0" w:beforeAutospacing="0" w:after="0" w:afterAutospacing="0" w:line="276" w:lineRule="auto"/>
              <w:rPr>
                <w:rFonts w:hint="eastAsia"/>
                <w:color w:val="000000" w:themeColor="text1"/>
                <w:sz w:val="24"/>
                <w:highlight w:val="non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缴纳时间：</w:t>
            </w:r>
            <w:r>
              <w:rPr>
                <w:rFonts w:hint="eastAsia" w:ascii="宋体" w:hAnsi="宋体"/>
                <w:color w:val="000000" w:themeColor="text1"/>
                <w:sz w:val="24"/>
                <w:highlight w:val="none"/>
                <w14:textFill>
                  <w14:solidFill>
                    <w14:schemeClr w14:val="tx1"/>
                  </w14:solidFill>
                </w14:textFill>
              </w:rPr>
              <w:t xml:space="preserve">领取中标（成交）通知书之前</w:t>
            </w:r>
            <w:r>
              <w:rPr>
                <w:rFonts w:ascii="宋体" w:hAnsi="宋体"/>
                <w:color w:val="000000" w:themeColor="text1"/>
                <w:sz w:val="24"/>
                <w:highlight w:val="none"/>
                <w14:textFill>
                  <w14:solidFill>
                    <w14:schemeClr w14:val="tx1"/>
                  </w14:solidFill>
                </w14:textFill>
              </w:rPr>
              <w:t xml:space="preserve">。</w:t>
            </w:r>
            <w:r/>
          </w:p>
        </w:tc>
      </w:tr>
      <w:tr>
        <w:trPr>
          <w:jc w:val="center"/>
          <w:trHeight w:val="1624"/>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hint="default" w:ascii="Times New Roman" w:hAnsi="Times New Roman" w:eastAsia="宋体"/>
                <w:color w:val="000000" w:themeColor="text1"/>
                <w:sz w:val="24"/>
                <w:szCs w:val="24"/>
                <w:highlight w:val="none"/>
                <w:lang w:val="en-US" w:eastAsia="zh-CN"/>
                <w14:textFill>
                  <w14:solidFill>
                    <w14:schemeClr w14:val="tx1"/>
                  </w14:solidFill>
                </w14:textFill>
              </w:rPr>
              <w:suppressLineNumbers w:val="0"/>
            </w:pP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15</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olor w:val="000000" w:themeColor="text1"/>
                <w:sz w:val="24"/>
                <w:highlight w:val="none"/>
                <w:lang w:val="en-US" w:eastAsia="zh-CN"/>
                <w14:textFill>
                  <w14:solidFill>
                    <w14:schemeClr w14:val="tx1"/>
                  </w14:solidFill>
                </w14:textFill>
              </w:rPr>
              <w:suppressLineNumbers w:val="0"/>
            </w:pPr>
            <w:r>
              <w:rPr>
                <w:rFonts w:hint="eastAsia"/>
                <w:color w:val="000000" w:themeColor="text1"/>
                <w:sz w:val="24"/>
                <w:highlight w:val="none"/>
                <w:lang w:val="en-US" w:eastAsia="zh-CN"/>
                <w14:textFill>
                  <w14:solidFill>
                    <w14:schemeClr w14:val="tx1"/>
                  </w14:solidFill>
                </w14:textFill>
              </w:rPr>
              <w:t xml:space="preserve">履约保证金</w:t>
            </w:r>
            <w:r/>
          </w:p>
        </w:tc>
        <w:tc>
          <w:tcPr>
            <w:tcW w:w="7540" w:type="dxa"/>
            <w:vAlign w:val="center"/>
            <w:textDirection w:val="lrTb"/>
            <w:noWrap w:val="false"/>
          </w:tcPr>
          <w:p>
            <w:pPr>
              <w:ind w:left="228" w:right="0" w:hanging="228"/>
              <w:jc w:val="left"/>
              <w:keepLines w:val="0"/>
              <w:keepNext w:val="0"/>
              <w:spacing w:before="0" w:beforeAutospacing="0" w:after="0" w:afterAutospacing="0" w:line="360" w:lineRule="auto"/>
              <w:rPr>
                <w:rFonts w:hint="eastAsia" w:ascii="宋体" w:hAnsi="宋体" w:eastAsia="宋体"/>
                <w:color w:val="000000" w:themeColor="text1"/>
                <w:sz w:val="24"/>
                <w:szCs w:val="24"/>
                <w:highlight w:val="none"/>
                <w14:textFill>
                  <w14:solidFill>
                    <w14:schemeClr w14:val="tx1"/>
                  </w14:solidFill>
                </w14:textFill>
              </w:rPr>
              <w:suppressLineNumbers w:val="0"/>
            </w:pPr>
            <w:r>
              <w:rPr>
                <w:rFonts w:hint="eastAsia" w:ascii="宋体" w:hAnsi="宋体" w:eastAsia="宋体"/>
                <w:color w:val="000000" w:themeColor="text1"/>
                <w:sz w:val="24"/>
                <w:szCs w:val="24"/>
                <w:highlight w:val="none"/>
                <w14:textFill>
                  <w14:solidFill>
                    <w14:schemeClr w14:val="tx1"/>
                  </w14:solidFill>
                </w14:textFill>
              </w:rPr>
              <w:t xml:space="preserve">■免收</w:t>
            </w:r>
            <w:r/>
          </w:p>
          <w:p>
            <w:pPr>
              <w:ind w:left="0" w:right="0"/>
              <w:jc w:val="left"/>
              <w:keepLines w:val="0"/>
              <w:keepNext w:val="0"/>
              <w:spacing w:before="0" w:beforeAutospacing="0" w:after="0" w:afterAutospacing="0" w:line="276" w:lineRule="auto"/>
              <w:rPr>
                <w:rFonts w:ascii="宋体" w:hAnsi="宋体"/>
                <w:color w:val="000000" w:themeColor="text1"/>
                <w:sz w:val="24"/>
                <w:highlight w:val="none"/>
                <w14:textFill>
                  <w14:solidFill>
                    <w14:schemeClr w14:val="tx1"/>
                  </w14:solidFill>
                </w14:textFill>
              </w:rPr>
              <w:suppressLineNumbers w:val="0"/>
            </w:pP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/，由采购人自行收取</w:t>
            </w:r>
            <w:r/>
          </w:p>
        </w:tc>
      </w:tr>
    </w:tbl>
    <w:p>
      <w:pPr>
        <w:jc w:val="both"/>
        <w:spacing w:line="360" w:lineRule="auto"/>
        <w:tabs>
          <w:tab w:val="left" w:pos="5580" w:leader="none"/>
        </w:tabs>
        <w:rPr>
          <w:color w:val="000000" w:themeColor="text1"/>
          <w:sz w:val="24"/>
          <w:highlight w:val="none"/>
          <w14:textFill>
            <w14:solidFill>
              <w14:schemeClr w14:val="tx1"/>
            </w14:solidFill>
          </w14:textFill>
        </w:rPr>
        <w:sectPr>
          <w:headerReference w:type="default" r:id="rId9"/>
          <w:headerReference w:type="first" r:id="rId10"/>
          <w:footerReference w:type="default" r:id="rId15"/>
          <w:footerReference w:type="first" r:id="rId16"/>
          <w:footnotePr/>
          <w:endnotePr/>
          <w:type w:val="nextColumn"/>
          <w:pgSz w:w="11907" w:h="16840" w:orient="portrait"/>
          <w:pgMar w:top="1417" w:right="1134" w:bottom="1417" w:left="1701" w:header="851" w:footer="850" w:gutter="0"/>
          <w:cols w:num="1" w:sep="0" w:space="720" w:equalWidth="1"/>
          <w:docGrid w:linePitch="360"/>
        </w:sectPr>
      </w:pPr>
      <w:r>
        <w:rPr>
          <w:color w:val="000000" w:themeColor="text1"/>
          <w:sz w:val="24"/>
          <w:highlight w:val="none"/>
          <w14:textFill>
            <w14:solidFill>
              <w14:schemeClr w14:val="tx1"/>
            </w14:solidFill>
          </w14:textFill>
        </w:rPr>
        <w:br w:type="page" w:clear="all"/>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pStyle w:val="1060"/>
        <w:spacing w:before="0" w:line="360" w:lineRule="auto"/>
        <w:tabs>
          <w:tab w:val="center" w:pos="4592" w:leader="none"/>
          <w:tab w:val="left" w:pos="7860" w:leader="none"/>
        </w:tabs>
        <w:rPr>
          <w:rFonts w:ascii="Times New Roman" w:hAnsi="Times New Roman" w:eastAsia="宋体"/>
          <w:color w:val="000000" w:themeColor="text1"/>
          <w:sz w:val="32"/>
          <w:szCs w:val="32"/>
          <w:highlight w:val="none"/>
          <w14:textFill>
            <w14:solidFill>
              <w14:schemeClr w14:val="tx1"/>
            </w14:solidFill>
          </w14:textFill>
        </w:rPr>
      </w:pPr>
      <w:r/>
      <w:bookmarkStart w:id="74" w:name="_Toc226965708"/>
      <w:r/>
      <w:bookmarkStart w:id="75" w:name="_Toc151193760"/>
      <w:r/>
      <w:bookmarkStart w:id="76" w:name="_Toc151190145"/>
      <w:r/>
      <w:bookmarkStart w:id="77" w:name="_Toc520356143"/>
      <w:r/>
      <w:bookmarkStart w:id="78" w:name="_Toc151193616"/>
      <w:r/>
      <w:bookmarkStart w:id="79" w:name="_Toc151193832"/>
      <w:r/>
      <w:bookmarkStart w:id="80" w:name="_Toc226965791"/>
      <w:r/>
      <w:bookmarkStart w:id="81" w:name="_Toc150509269"/>
      <w:r/>
      <w:bookmarkStart w:id="82" w:name="_Toc150480756"/>
      <w:r/>
      <w:bookmarkStart w:id="83" w:name="_Toc264969208"/>
      <w:r/>
      <w:bookmarkStart w:id="84" w:name="_Toc265228356"/>
      <w:r/>
      <w:bookmarkStart w:id="85" w:name="_Toc127151518"/>
      <w:r/>
      <w:bookmarkStart w:id="86" w:name="_Toc142311020"/>
      <w:r/>
      <w:bookmarkStart w:id="87" w:name="_Toc226337214"/>
      <w:r/>
      <w:bookmarkStart w:id="88" w:name="_Toc151193906"/>
      <w:r/>
      <w:bookmarkStart w:id="89" w:name="_Toc150774618"/>
      <w:r/>
      <w:bookmarkStart w:id="90" w:name="_Toc151193688"/>
      <w:r/>
      <w:bookmarkStart w:id="91" w:name="_Toc150774723"/>
      <w:r/>
      <w:bookmarkStart w:id="92" w:name="_Toc226309762"/>
      <w:r/>
      <w:bookmarkStart w:id="93" w:name="_Toc305158860"/>
      <w:r/>
      <w:bookmarkStart w:id="94" w:name="_Toc305158786"/>
      <w:r/>
      <w:bookmarkStart w:id="95" w:name="_Toc195842883"/>
      <w:r/>
      <w:bookmarkStart w:id="96" w:name="_Toc99301424"/>
      <w:r/>
      <w:bookmarkStart w:id="97" w:name="_Toc226337251"/>
      <w:r/>
      <w:bookmarkStart w:id="98" w:name="_Toc265228393"/>
      <w:r/>
      <w:bookmarkStart w:id="99" w:name="_Toc150480793"/>
      <w:r/>
      <w:bookmarkStart w:id="100" w:name="_Toc195842920"/>
      <w:r/>
      <w:bookmarkStart w:id="101" w:name="_Toc127151555"/>
      <w:r/>
      <w:bookmarkStart w:id="102" w:name="_Toc264969245"/>
      <w:r/>
      <w:bookmarkStart w:id="103" w:name="_Toc226965828"/>
      <w:r/>
      <w:bookmarkStart w:id="104" w:name="_Toc353873935"/>
      <w:r/>
      <w:bookmarkStart w:id="105" w:name="_Toc305158823"/>
      <w:r/>
      <w:bookmarkStart w:id="106" w:name="_Toc142311057"/>
      <w:r/>
      <w:bookmarkStart w:id="107" w:name="_Toc353825545"/>
      <w:r/>
      <w:bookmarkStart w:id="108" w:name="_Toc150774760"/>
      <w:r/>
      <w:bookmarkStart w:id="109" w:name="_Toc305158897"/>
      <w:r/>
      <w:bookmarkStart w:id="110" w:name="_Toc353873665"/>
      <w:r>
        <w:rPr>
          <w:rFonts w:hint="eastAsia" w:ascii="Times New Roman" w:hAnsi="Times New Roman" w:eastAsia="宋体"/>
          <w:color w:val="000000" w:themeColor="text1"/>
          <w:sz w:val="32"/>
          <w:szCs w:val="32"/>
          <w:highlight w:val="none"/>
          <w14:textFill>
            <w14:solidFill>
              <w14:schemeClr w14:val="tx1"/>
            </w14:solidFill>
          </w14:textFill>
        </w:rPr>
        <w:t xml:space="preserve">第二节 说明</w:t>
      </w:r>
      <w:r/>
    </w:p>
    <w:p>
      <w:pPr>
        <w:pStyle w:val="1060"/>
        <w:ind w:firstLine="321"/>
        <w:jc w:val="both"/>
        <w:spacing w:before="0" w:line="500" w:lineRule="exact"/>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111" w:name="_Hlk152921964"/>
      <w:r>
        <w:rPr>
          <w:rFonts w:hint="eastAsia" w:ascii="Times New Roman" w:hAnsi="Times New Roman" w:eastAsia="宋体"/>
          <w:color w:val="000000" w:themeColor="text1"/>
          <w:sz w:val="32"/>
          <w:szCs w:val="32"/>
          <w:highlight w:val="none"/>
          <w14:textFill>
            <w14:solidFill>
              <w14:schemeClr w14:val="tx1"/>
            </w14:solidFill>
          </w14:textFill>
        </w:rPr>
        <w:t xml:space="preserve">一、</w:t>
      </w:r>
      <w:r>
        <w:rPr>
          <w:rFonts w:ascii="Times New Roman" w:hAnsi="Times New Roman" w:eastAsia="宋体"/>
          <w:color w:val="000000" w:themeColor="text1"/>
          <w:sz w:val="32"/>
          <w:szCs w:val="32"/>
          <w:highlight w:val="none"/>
          <w14:textFill>
            <w14:solidFill>
              <w14:schemeClr w14:val="tx1"/>
            </w14:solidFill>
          </w14:textFill>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color w:val="000000" w:themeColor="text1"/>
          <w:sz w:val="32"/>
          <w:szCs w:val="32"/>
          <w:highlight w:val="none"/>
          <w14:textFill>
            <w14:solidFill>
              <w14:schemeClr w14:val="tx1"/>
            </w14:solidFill>
          </w14:textFill>
        </w:rPr>
        <w:t xml:space="preserve">总则</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12" w:name="_Toc458694821"/>
      <w:r/>
      <w:bookmarkStart w:id="113" w:name="_Toc16938520"/>
      <w:r/>
      <w:bookmarkStart w:id="114" w:name="_Toc20823276"/>
      <w:r/>
      <w:bookmarkStart w:id="115" w:name="_Toc513029204"/>
      <w:r/>
      <w:bookmarkStart w:id="116" w:name="_Toc305158822"/>
      <w:r/>
      <w:bookmarkStart w:id="117" w:name="_Toc353873934"/>
      <w:r/>
      <w:bookmarkStart w:id="118" w:name="_Toc305158896"/>
      <w:r/>
      <w:bookmarkStart w:id="119" w:name="_Toc150774759"/>
      <w:r/>
      <w:bookmarkStart w:id="120" w:name="_Toc265228392"/>
      <w:r/>
      <w:bookmarkStart w:id="121" w:name="_Toc226965827"/>
      <w:r/>
      <w:bookmarkStart w:id="122" w:name="_Toc353825544"/>
      <w:r/>
      <w:bookmarkStart w:id="123" w:name="_Toc142311056"/>
      <w:r/>
      <w:bookmarkStart w:id="124" w:name="_Toc264969244"/>
      <w:r/>
      <w:bookmarkStart w:id="125" w:name="_Toc226337250"/>
      <w:r/>
      <w:bookmarkStart w:id="126" w:name="_Toc127151554"/>
      <w:r/>
      <w:bookmarkStart w:id="127" w:name="_Toc150480792"/>
      <w:r/>
      <w:bookmarkStart w:id="128" w:name="_Toc353873664"/>
      <w:r/>
      <w:bookmarkStart w:id="129" w:name="_Toc99301421"/>
      <w:r>
        <w:rPr>
          <w:rFonts w:hint="eastAsia" w:ascii="Arial" w:hAnsi="Arial" w:eastAsia="黑体" w:cs="Arial"/>
          <w:color w:val="000000" w:themeColor="text1"/>
          <w:sz w:val="28"/>
          <w:szCs w:val="28"/>
          <w:highlight w:val="none"/>
          <w14:textFill>
            <w14:solidFill>
              <w14:schemeClr w14:val="tx1"/>
            </w14:solidFill>
          </w14:textFill>
        </w:rPr>
        <w:t xml:space="preserve">1</w:t>
      </w:r>
      <w:bookmarkEnd w:id="112"/>
      <w:r>
        <w:rPr>
          <w:rFonts w:hint="eastAsia" w:ascii="Arial" w:hAnsi="Arial" w:eastAsia="黑体" w:cs="Arial"/>
          <w:color w:val="000000" w:themeColor="text1"/>
          <w:sz w:val="28"/>
          <w:szCs w:val="28"/>
          <w:highlight w:val="none"/>
          <w14:textFill>
            <w14:solidFill>
              <w14:schemeClr w14:val="tx1"/>
            </w14:solidFill>
          </w14:textFill>
        </w:rPr>
        <w:t xml:space="preserve">、采购方式</w:t>
      </w:r>
      <w:bookmarkEnd w:id="113"/>
      <w:r/>
      <w:bookmarkEnd w:id="114"/>
      <w:r/>
      <w:bookmarkEnd w:id="115"/>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0" w:name="_Toc20823277"/>
      <w:r/>
      <w:bookmarkStart w:id="131" w:name="_Toc16938521"/>
      <w:r/>
      <w:bookmarkStart w:id="132" w:name="_Toc513029205"/>
      <w:r>
        <w:rPr>
          <w:rFonts w:hint="eastAsia" w:ascii="Arial" w:hAnsi="Arial" w:eastAsia="黑体" w:cs="Arial"/>
          <w:color w:val="000000" w:themeColor="text1"/>
          <w:sz w:val="28"/>
          <w:szCs w:val="28"/>
          <w:highlight w:val="none"/>
          <w14:textFill>
            <w14:solidFill>
              <w14:schemeClr w14:val="tx1"/>
            </w14:solidFill>
          </w14:textFill>
        </w:rPr>
        <w:t xml:space="preserve">2、合格的投标人</w:t>
      </w:r>
      <w:bookmarkEnd w:id="130"/>
      <w:r/>
      <w:bookmarkEnd w:id="131"/>
      <w:r/>
      <w:bookmarkEnd w:id="13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2.1满足招标公告中供应商的资格要求的规定。</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满足本文件实质性要求和条件的规定。</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3" w:name="_Toc513029206"/>
      <w:r/>
      <w:bookmarkStart w:id="134" w:name="_Toc16938522"/>
      <w:r/>
      <w:bookmarkStart w:id="135" w:name="_Toc20823278"/>
      <w:r>
        <w:rPr>
          <w:rFonts w:hint="eastAsia" w:ascii="Arial" w:hAnsi="Arial" w:eastAsia="黑体" w:cs="Arial"/>
          <w:color w:val="000000" w:themeColor="text1"/>
          <w:sz w:val="28"/>
          <w:szCs w:val="28"/>
          <w:highlight w:val="none"/>
          <w14:textFill>
            <w14:solidFill>
              <w14:schemeClr w14:val="tx1"/>
            </w14:solidFill>
          </w14:textFill>
        </w:rPr>
        <w:t xml:space="preserve">3、适用法律</w:t>
      </w:r>
      <w:bookmarkEnd w:id="133"/>
      <w:r/>
      <w:bookmarkEnd w:id="134"/>
      <w:r/>
      <w:bookmarkEnd w:id="135"/>
      <w:r/>
      <w:r/>
    </w:p>
    <w:p>
      <w:pPr>
        <w:ind w:firstLine="42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6" w:name="_Toc16938523"/>
      <w:r/>
      <w:bookmarkStart w:id="137" w:name="_Toc462564067"/>
      <w:r/>
      <w:bookmarkStart w:id="138" w:name="_Toc513029207"/>
      <w:r/>
      <w:bookmarkStart w:id="139" w:name="_Toc20823279"/>
      <w:r>
        <w:rPr>
          <w:rFonts w:hint="eastAsia" w:ascii="Arial" w:hAnsi="Arial" w:eastAsia="黑体" w:cs="Arial"/>
          <w:color w:val="000000" w:themeColor="text1"/>
          <w:sz w:val="28"/>
          <w:szCs w:val="28"/>
          <w:highlight w:val="none"/>
          <w14:textFill>
            <w14:solidFill>
              <w14:schemeClr w14:val="tx1"/>
            </w14:solidFill>
          </w14:textFill>
        </w:rPr>
        <w:t xml:space="preserve">4、投标费用</w:t>
      </w:r>
      <w:bookmarkEnd w:id="136"/>
      <w:r/>
      <w:bookmarkEnd w:id="137"/>
      <w:r/>
      <w:bookmarkEnd w:id="138"/>
      <w:r/>
      <w:bookmarkEnd w:id="139"/>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投标人应自行承担所有与参加投标有关的费用，无论投标过程中的做法和结果如何，常州亿楷源工程咨询有限公司（以下简称代理机构）在任何情况下均无义务和责任承担这些费用。</w:t>
      </w:r>
      <w:r/>
    </w:p>
    <w:p>
      <w:pPr>
        <w:ind w:firstLine="480"/>
        <w:spacing w:line="5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4.2代理费：收费对象、收费标准及缴纳时间见《投标人须知资料表》。由投标人支付的，投标人须一次性向采购代理机构缴纳代理费，报价应包含代理费用。</w:t>
      </w:r>
      <w:r/>
    </w:p>
    <w:p>
      <w:pPr>
        <w:ind w:firstLine="602"/>
        <w:keepLines/>
        <w:keepNext/>
        <w:spacing w:line="500" w:lineRule="exact"/>
        <w:rPr>
          <w:rFonts w:hint="eastAsia" w:ascii="黑体" w:hAnsi="宋体" w:eastAsia="黑体" w:cs="Arial"/>
          <w:color w:val="000000" w:themeColor="text1"/>
          <w:sz w:val="28"/>
          <w:szCs w:val="28"/>
          <w:highlight w:val="none"/>
          <w14:textFill>
            <w14:solidFill>
              <w14:schemeClr w14:val="tx1"/>
            </w14:solidFill>
          </w14:textFill>
        </w:rPr>
        <w:outlineLvl w:val="3"/>
      </w:pPr>
      <w:r>
        <w:rPr>
          <w:rFonts w:hint="eastAsia" w:ascii="宋体" w:hAnsi="宋体" w:eastAsia="黑体" w:cs="Arial"/>
          <w:b/>
          <w:bCs/>
          <w:color w:val="000000" w:themeColor="text1"/>
          <w:sz w:val="30"/>
          <w:szCs w:val="28"/>
          <w:highlight w:val="none"/>
          <w14:textFill>
            <w14:solidFill>
              <w14:schemeClr w14:val="tx1"/>
            </w14:solidFill>
          </w14:textFill>
        </w:rPr>
        <w:t xml:space="preserve">5、</w:t>
      </w:r>
      <w:r>
        <w:rPr>
          <w:rFonts w:hint="eastAsia" w:ascii="黑体" w:hAnsi="宋体" w:eastAsia="黑体" w:cs="Arial"/>
          <w:color w:val="000000" w:themeColor="text1"/>
          <w:sz w:val="28"/>
          <w:szCs w:val="28"/>
          <w:highlight w:val="none"/>
          <w14:textFill>
            <w14:solidFill>
              <w14:schemeClr w14:val="tx1"/>
            </w14:solidFill>
          </w14:textFill>
        </w:rPr>
        <w:t xml:space="preserve">招标文件的约束力</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w:t>
      </w:r>
      <w:r>
        <w:rPr>
          <w:rFonts w:hint="eastAsia" w:ascii="宋体" w:hAnsi="宋体"/>
          <w:color w:val="000000" w:themeColor="text1"/>
          <w:sz w:val="24"/>
          <w:highlight w:val="none"/>
          <w14:textFill>
            <w14:solidFill>
              <w14:schemeClr w14:val="tx1"/>
            </w14:solidFill>
          </w14:textFill>
        </w:rPr>
        <w:t xml:space="preserve"> 投标人一旦参加本项目采购活动，即被认为接受了本招标文件的规定和约束。</w:t>
      </w:r>
      <w:r/>
    </w:p>
    <w:p>
      <w:pPr>
        <w:ind w:firstLine="321"/>
        <w:keepLines/>
        <w:keepNext/>
        <w:spacing w:line="500" w:lineRule="exact"/>
        <w:rPr>
          <w:rFonts w:hint="eastAsia"/>
          <w:b/>
          <w:bCs/>
          <w:color w:val="000000" w:themeColor="text1"/>
          <w:sz w:val="32"/>
          <w:szCs w:val="32"/>
          <w:highlight w:val="none"/>
          <w14:textFill>
            <w14:solidFill>
              <w14:schemeClr w14:val="tx1"/>
            </w14:solidFill>
          </w14:textFill>
        </w:rPr>
        <w:outlineLvl w:val="2"/>
      </w:pPr>
      <w:r/>
      <w:bookmarkStart w:id="140" w:name="_Toc16938525"/>
      <w:r/>
      <w:bookmarkStart w:id="141" w:name="_Toc513029209"/>
      <w:r/>
      <w:bookmarkStart w:id="142" w:name="_Toc120614215"/>
      <w:r/>
      <w:bookmarkStart w:id="143" w:name="_Toc20823281"/>
      <w:r>
        <w:rPr>
          <w:rFonts w:hint="eastAsia"/>
          <w:b/>
          <w:bCs/>
          <w:color w:val="000000" w:themeColor="text1"/>
          <w:sz w:val="32"/>
          <w:szCs w:val="32"/>
          <w:highlight w:val="none"/>
          <w14:textFill>
            <w14:solidFill>
              <w14:schemeClr w14:val="tx1"/>
            </w14:solidFill>
          </w14:textFill>
        </w:rPr>
        <w:t xml:space="preserve">二、招标文件</w:t>
      </w:r>
      <w:bookmarkEnd w:id="140"/>
      <w:r/>
      <w:bookmarkEnd w:id="141"/>
      <w:r/>
      <w:bookmarkEnd w:id="142"/>
      <w:r/>
      <w:bookmarkEnd w:id="143"/>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4" w:name="_Toc513029210"/>
      <w:r/>
      <w:bookmarkStart w:id="145" w:name="_Toc20823282"/>
      <w:r/>
      <w:bookmarkStart w:id="146" w:name="_Toc16938526"/>
      <w:r>
        <w:rPr>
          <w:rFonts w:hint="eastAsia" w:ascii="Arial" w:hAnsi="Arial" w:eastAsia="黑体" w:cs="Arial"/>
          <w:color w:val="000000" w:themeColor="text1"/>
          <w:sz w:val="28"/>
          <w:szCs w:val="28"/>
          <w:highlight w:val="none"/>
          <w14:textFill>
            <w14:solidFill>
              <w14:schemeClr w14:val="tx1"/>
            </w14:solidFill>
          </w14:textFill>
        </w:rPr>
        <w:t xml:space="preserve">6、招标文件构成</w:t>
      </w:r>
      <w:bookmarkEnd w:id="144"/>
      <w:r/>
      <w:bookmarkEnd w:id="145"/>
      <w:r/>
      <w:bookmarkEnd w:id="146"/>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 招标文件由以下部分组成：</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w:t>
      </w:r>
      <w:r>
        <w:rPr>
          <w:rFonts w:ascii="宋体" w:hAnsi="宋体"/>
          <w:color w:val="000000" w:themeColor="text1"/>
          <w:sz w:val="24"/>
          <w:highlight w:val="none"/>
          <w14:textFill>
            <w14:solidFill>
              <w14:schemeClr w14:val="tx1"/>
            </w14:solidFill>
          </w14:textFill>
        </w:rPr>
        <w:t xml:space="preserve">邀请</w:t>
      </w:r>
      <w:r/>
    </w:p>
    <w:p>
      <w:pPr>
        <w:ind w:firstLine="36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（2）投标人须知</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（3）资格审查</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（4）评标程序、评标方法和评标标准</w:t>
      </w:r>
      <w:r/>
    </w:p>
    <w:p>
      <w:pPr>
        <w:ind w:firstLine="360"/>
        <w:spacing w:line="500" w:lineRule="exact"/>
        <w:rPr>
          <w:rFonts w:hint="eastAsia"/>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hint="eastAsia" w:hAnsi="宋体"/>
          <w:color w:val="000000" w:themeColor="text1"/>
          <w:sz w:val="24"/>
          <w:highlight w:val="none"/>
          <w14:textFill>
            <w14:solidFill>
              <w14:schemeClr w14:val="tx1"/>
            </w14:solidFill>
          </w14:textFill>
        </w:rPr>
        <w:t xml:space="preserve">采购需求</w:t>
      </w:r>
      <w:r/>
    </w:p>
    <w:p>
      <w:pPr>
        <w:ind w:firstLine="36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（6）拟签订的合同文本</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）投标文件的组成及提交须知</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）投标文件格式</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请仔细检查招标文件是否齐全，如有缺漏请立即与代理机构联系解决。</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7" w:name="_Toc513029211"/>
      <w:r/>
      <w:bookmarkStart w:id="148" w:name="_Toc16938527"/>
      <w:r/>
      <w:bookmarkStart w:id="149" w:name="_Toc20823283"/>
      <w:r/>
      <w:bookmarkStart w:id="150" w:name="_Toc462564070"/>
      <w:r>
        <w:rPr>
          <w:rFonts w:hint="eastAsia" w:ascii="Arial" w:hAnsi="Arial" w:eastAsia="黑体" w:cs="Arial"/>
          <w:color w:val="000000" w:themeColor="text1"/>
          <w:sz w:val="28"/>
          <w:szCs w:val="28"/>
          <w:highlight w:val="none"/>
          <w14:textFill>
            <w14:solidFill>
              <w14:schemeClr w14:val="tx1"/>
            </w14:solidFill>
          </w14:textFill>
        </w:rPr>
        <w:t xml:space="preserve">7、招标文件的澄清</w:t>
      </w:r>
      <w:bookmarkEnd w:id="147"/>
      <w:r/>
      <w:bookmarkEnd w:id="148"/>
      <w:r/>
      <w:bookmarkEnd w:id="149"/>
      <w:r/>
      <w:bookmarkEnd w:id="150"/>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highlight w:val="none"/>
          <w14:textFill>
            <w14:solidFill>
              <w14:schemeClr w14:val="tx1"/>
            </w14:solidFill>
          </w14:textFill>
        </w:rPr>
      </w:pPr>
      <w:r/>
      <w:bookmarkStart w:id="151" w:name="_Toc20823284"/>
      <w:r/>
      <w:bookmarkStart w:id="152" w:name="_Toc513029212"/>
      <w:r/>
      <w:bookmarkStart w:id="153" w:name="_Toc16938528"/>
      <w:r/>
      <w:bookmarkStart w:id="154" w:name="_Toc462564071"/>
      <w:r>
        <w:rPr>
          <w:rFonts w:hint="eastAsia"/>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采购人或采购代理机构对已发出的招标文件进行必要澄清或者修改的，将在原公告发布媒体上以</w:t>
      </w:r>
      <w:r>
        <w:rPr>
          <w:rFonts w:hint="eastAsia"/>
          <w:color w:val="000000" w:themeColor="text1"/>
          <w:sz w:val="24"/>
          <w:highlight w:val="none"/>
          <w14:textFill>
            <w14:solidFill>
              <w14:schemeClr w14:val="tx1"/>
            </w14:solidFill>
          </w14:textFill>
        </w:rPr>
        <w:t xml:space="preserve">发布</w:t>
      </w:r>
      <w:r>
        <w:rPr>
          <w:color w:val="000000" w:themeColor="text1"/>
          <w:sz w:val="24"/>
          <w:highlight w:val="none"/>
          <w14:textFill>
            <w14:solidFill>
              <w14:schemeClr w14:val="tx1"/>
            </w14:solidFill>
          </w14:textFill>
        </w:rPr>
        <w:t xml:space="preserve">更正公告</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形式通知所有获取招标文件的潜在投标人。</w:t>
      </w:r>
      <w:r/>
    </w:p>
    <w:p>
      <w:pPr>
        <w:ind w:firstLine="56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8、招标文件的修改</w:t>
      </w:r>
      <w:bookmarkEnd w:id="151"/>
      <w:r/>
      <w:bookmarkEnd w:id="152"/>
      <w:r/>
      <w:bookmarkEnd w:id="153"/>
      <w:r/>
      <w:bookmarkEnd w:id="154"/>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8.1</w:t>
      </w:r>
      <w:r>
        <w:rPr>
          <w:rFonts w:hint="eastAsia" w:ascii="宋体" w:hAnsi="宋体"/>
          <w:color w:val="000000" w:themeColor="text1"/>
          <w:sz w:val="24"/>
          <w:szCs w:val="21"/>
          <w:highlight w:val="none"/>
          <w14:textFill>
            <w14:solidFill>
              <w14:schemeClr w14:val="tx1"/>
            </w14:solidFill>
          </w14:textFill>
        </w:rPr>
        <w:t xml:space="preserve"> 在投标截止时间</w:t>
      </w:r>
      <w:r>
        <w:rPr>
          <w:rFonts w:hint="eastAsia" w:ascii="仿宋_GB2312" w:hAnsi="仿宋_GB2312"/>
          <w:color w:val="000000" w:themeColor="text1"/>
          <w:sz w:val="24"/>
          <w:szCs w:val="21"/>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，代理机构可以对招标文件进行修改。</w:t>
      </w:r>
      <w:r/>
    </w:p>
    <w:p>
      <w:pPr>
        <w:ind w:firstLine="480"/>
        <w:spacing w:line="500" w:lineRule="exact"/>
        <w:rPr>
          <w:rFonts w:hint="eastAsia" w:ascii="宋体" w:hAnsi="Arial"/>
          <w:color w:val="000000" w:themeColor="text1"/>
          <w:sz w:val="28"/>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8.2 </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有权按照法定的要求</w:t>
      </w:r>
      <w:r>
        <w:rPr>
          <w:rFonts w:hint="eastAsia" w:ascii="宋体" w:hAnsi="宋体"/>
          <w:color w:val="000000" w:themeColor="text1"/>
          <w:sz w:val="24"/>
          <w:szCs w:val="21"/>
          <w:highlight w:val="none"/>
          <w14:textFill>
            <w14:solidFill>
              <w14:schemeClr w14:val="tx1"/>
            </w14:solidFill>
          </w14:textFill>
        </w:rPr>
        <w:t xml:space="preserve">推迟投标截止日期和开标日期。</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8.3 </w:t>
      </w:r>
      <w:r>
        <w:rPr>
          <w:rFonts w:hint="eastAsia" w:ascii="宋体" w:hAnsi="宋体"/>
          <w:color w:val="000000" w:themeColor="text1"/>
          <w:sz w:val="24"/>
          <w:szCs w:val="21"/>
          <w:highlight w:val="none"/>
          <w14:textFill>
            <w14:solidFill>
              <w14:schemeClr w14:val="tx1"/>
            </w14:solidFill>
          </w14:textFill>
        </w:rPr>
        <w:t xml:space="preserve">招标文件的修改将在</w:t>
      </w:r>
      <w:bookmarkStart w:id="155" w:name="_Hlk151728132"/>
      <w:r>
        <w:rPr>
          <w:rFonts w:hint="eastAsia" w:ascii="宋体" w:hAnsi="宋体"/>
          <w:color w:val="000000" w:themeColor="text1"/>
          <w:sz w:val="24"/>
          <w:szCs w:val="21"/>
          <w:highlight w:val="none"/>
          <w14:textFill>
            <w14:solidFill>
              <w14:schemeClr w14:val="tx1"/>
            </w14:solidFill>
          </w14:textFill>
        </w:rPr>
        <w:t xml:space="preserve">“江苏省政府采购网”、“常州市政府采购网”</w:t>
      </w:r>
      <w:bookmarkEnd w:id="155"/>
      <w:r>
        <w:rPr>
          <w:rFonts w:hint="eastAsia" w:ascii="宋体" w:hAnsi="宋体"/>
          <w:color w:val="000000" w:themeColor="text1"/>
          <w:sz w:val="24"/>
          <w:szCs w:val="21"/>
          <w:highlight w:val="none"/>
          <w14:textFill>
            <w14:solidFill>
              <w14:schemeClr w14:val="tx1"/>
            </w14:solidFill>
          </w14:textFill>
        </w:rPr>
        <w:t xml:space="preserve">公布，</w:t>
      </w:r>
      <w:r>
        <w:rPr>
          <w:rFonts w:hint="eastAsia" w:ascii="宋体" w:hAnsi="宋体"/>
          <w:color w:val="000000" w:themeColor="text1"/>
          <w:sz w:val="24"/>
          <w:highlight w:val="none"/>
          <w14:textFill>
            <w14:solidFill>
              <w14:schemeClr w14:val="tx1"/>
            </w14:solidFill>
          </w14:textFill>
        </w:rPr>
        <w:t xml:space="preserve">补充文件将作为招标文件的组成部分，</w:t>
      </w:r>
      <w:r>
        <w:rPr>
          <w:rFonts w:hint="eastAsia" w:ascii="宋体" w:hAnsi="宋体"/>
          <w:color w:val="000000" w:themeColor="text1"/>
          <w:sz w:val="24"/>
          <w:szCs w:val="21"/>
          <w:highlight w:val="none"/>
          <w14:textFill>
            <w14:solidFill>
              <w14:schemeClr w14:val="tx1"/>
            </w14:solidFill>
          </w14:textFill>
        </w:rPr>
        <w:t xml:space="preserve">并对投标人具有约束力。</w:t>
      </w:r>
      <w:r/>
    </w:p>
    <w:p>
      <w:pPr>
        <w:ind w:firstLine="482"/>
        <w:keepLines/>
        <w:keepNext/>
        <w:spacing w:line="500" w:lineRule="exact"/>
        <w:rPr>
          <w:rFonts w:hint="eastAsia"/>
          <w:b/>
          <w:bCs/>
          <w:color w:val="000000" w:themeColor="text1"/>
          <w:sz w:val="32"/>
          <w:szCs w:val="32"/>
          <w:highlight w:val="none"/>
          <w14:textFill>
            <w14:solidFill>
              <w14:schemeClr w14:val="tx1"/>
            </w14:solidFill>
          </w14:textFill>
        </w:rPr>
        <w:outlineLvl w:val="2"/>
      </w:pPr>
      <w:r/>
      <w:bookmarkStart w:id="156" w:name="_Toc513029213"/>
      <w:r/>
      <w:bookmarkStart w:id="157" w:name="_Toc120614216"/>
      <w:r/>
      <w:bookmarkStart w:id="158" w:name="_Toc16938529"/>
      <w:r/>
      <w:bookmarkStart w:id="159" w:name="_Toc462564072"/>
      <w:r/>
      <w:bookmarkStart w:id="160" w:name="_Toc20823285"/>
      <w:r>
        <w:rPr>
          <w:rFonts w:hint="eastAsia"/>
          <w:b/>
          <w:bCs/>
          <w:color w:val="000000" w:themeColor="text1"/>
          <w:sz w:val="32"/>
          <w:szCs w:val="32"/>
          <w:highlight w:val="none"/>
          <w14:textFill>
            <w14:solidFill>
              <w14:schemeClr w14:val="tx1"/>
            </w14:solidFill>
          </w14:textFill>
        </w:rPr>
        <w:t xml:space="preserve">三、投标文件的编制</w:t>
      </w:r>
      <w:bookmarkEnd w:id="156"/>
      <w:r/>
      <w:bookmarkEnd w:id="157"/>
      <w:r/>
      <w:bookmarkEnd w:id="158"/>
      <w:r/>
      <w:bookmarkEnd w:id="159"/>
      <w:r/>
      <w:bookmarkEnd w:id="160"/>
      <w:r/>
      <w:r/>
    </w:p>
    <w:p>
      <w:pPr>
        <w:ind w:firstLine="560"/>
        <w:keepLines/>
        <w:keepNext/>
        <w:spacing w:line="500" w:lineRule="exact"/>
        <w:rPr>
          <w:rFonts w:hint="eastAsia" w:ascii="Arial" w:hAnsi="Arial" w:eastAsia="黑体" w:cs="Arial"/>
          <w:b/>
          <w:color w:val="000000" w:themeColor="text1"/>
          <w:sz w:val="28"/>
          <w:szCs w:val="28"/>
          <w:highlight w:val="none"/>
          <w14:textFill>
            <w14:solidFill>
              <w14:schemeClr w14:val="tx1"/>
            </w14:solidFill>
          </w14:textFill>
        </w:rPr>
        <w:outlineLvl w:val="3"/>
      </w:pPr>
      <w:r/>
      <w:bookmarkStart w:id="161" w:name="_Toc20823286"/>
      <w:r/>
      <w:bookmarkStart w:id="162" w:name="_Toc16938530"/>
      <w:r/>
      <w:bookmarkStart w:id="163" w:name="_Toc513029214"/>
      <w:r/>
      <w:bookmarkStart w:id="164" w:name="_Toc462564073"/>
      <w:r>
        <w:rPr>
          <w:rFonts w:hint="eastAsia" w:ascii="Arial" w:hAnsi="Arial" w:eastAsia="黑体" w:cs="Arial"/>
          <w:color w:val="000000" w:themeColor="text1"/>
          <w:sz w:val="28"/>
          <w:szCs w:val="28"/>
          <w:highlight w:val="none"/>
          <w14:textFill>
            <w14:solidFill>
              <w14:schemeClr w14:val="tx1"/>
            </w14:solidFill>
          </w14:textFill>
        </w:rPr>
        <w:t xml:space="preserve">9、投标文件的语言及度量衡单位</w:t>
      </w:r>
      <w:bookmarkEnd w:id="161"/>
      <w:r/>
      <w:bookmarkEnd w:id="162"/>
      <w:r/>
      <w:bookmarkEnd w:id="163"/>
      <w:r/>
      <w:bookmarkEnd w:id="164"/>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9.1</w:t>
      </w:r>
      <w:r>
        <w:rPr>
          <w:rFonts w:hint="eastAsia" w:ascii="宋体" w:hAnsi="宋体"/>
          <w:color w:val="000000" w:themeColor="text1"/>
          <w:sz w:val="24"/>
          <w:szCs w:val="21"/>
          <w:highlight w:val="none"/>
          <w14:textFill>
            <w14:solidFill>
              <w14:schemeClr w14:val="tx1"/>
            </w14:solidFill>
          </w14:textFill>
        </w:rPr>
        <w:t xml:space="preserve"> 投标人提交的投标文件以及投标人与代理机构就有关投标的所有来往通知、函件和文件均应使用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9.2</w:t>
      </w:r>
      <w:r>
        <w:rPr>
          <w:rFonts w:hint="eastAsia" w:ascii="宋体" w:hAnsi="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65" w:name="_Toc462564074"/>
      <w:r/>
      <w:bookmarkStart w:id="166" w:name="_Toc16938531"/>
      <w:r/>
      <w:bookmarkStart w:id="167" w:name="_Toc513029215"/>
      <w:r/>
      <w:bookmarkStart w:id="168" w:name="_Toc20823287"/>
      <w:r>
        <w:rPr>
          <w:rFonts w:hint="eastAsia" w:ascii="Arial" w:hAnsi="Arial" w:eastAsia="黑体" w:cs="Arial"/>
          <w:color w:val="000000" w:themeColor="text1"/>
          <w:sz w:val="28"/>
          <w:szCs w:val="28"/>
          <w:highlight w:val="none"/>
          <w14:textFill>
            <w14:solidFill>
              <w14:schemeClr w14:val="tx1"/>
            </w14:solidFill>
          </w14:textFill>
        </w:rPr>
        <w:t xml:space="preserve">10、投标文件构成</w:t>
      </w:r>
      <w:bookmarkEnd w:id="165"/>
      <w:r/>
      <w:bookmarkEnd w:id="166"/>
      <w:r/>
      <w:bookmarkEnd w:id="167"/>
      <w:r/>
      <w:bookmarkEnd w:id="168"/>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10.1</w:t>
      </w:r>
      <w:r>
        <w:rPr>
          <w:rFonts w:hint="eastAsia" w:ascii="宋体" w:hAnsi="宋体"/>
          <w:color w:val="000000" w:themeColor="text1"/>
          <w:sz w:val="24"/>
          <w:szCs w:val="21"/>
          <w:highlight w:val="none"/>
          <w14:textFill>
            <w14:solidFill>
              <w14:schemeClr w14:val="tx1"/>
            </w14:solidFill>
          </w14:textFill>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69" w:name="_Hlt26668975"/>
      <w:r/>
      <w:bookmarkEnd w:id="169"/>
      <w:r/>
      <w:bookmarkStart w:id="170" w:name="_Hlt26954838"/>
      <w:r/>
      <w:bookmarkEnd w:id="170"/>
      <w:r/>
      <w:bookmarkStart w:id="171" w:name="_Hlt26670360"/>
      <w:r/>
      <w:bookmarkEnd w:id="171"/>
      <w:r/>
      <w:bookmarkStart w:id="172" w:name="_Toc14577357"/>
      <w:r/>
      <w:bookmarkStart w:id="173" w:name="_Toc49090509"/>
      <w:r/>
      <w:bookmarkStart w:id="174" w:name="_Toc513029219"/>
      <w:r/>
      <w:bookmarkStart w:id="175" w:name="_Toc14577354"/>
      <w:r/>
      <w:bookmarkStart w:id="176" w:name="_Toc49090507"/>
      <w:r/>
      <w:bookmarkStart w:id="177" w:name="_Toc513029216"/>
      <w:r/>
      <w:bookmarkStart w:id="178" w:name="_Toc49090508"/>
      <w:r/>
      <w:bookmarkStart w:id="179" w:name="_Toc14577355"/>
      <w:r>
        <w:rPr>
          <w:rFonts w:hint="eastAsia" w:ascii="Arial" w:hAnsi="Arial" w:eastAsia="黑体" w:cs="Arial"/>
          <w:color w:val="000000" w:themeColor="text1"/>
          <w:sz w:val="28"/>
          <w:szCs w:val="28"/>
          <w:highlight w:val="none"/>
          <w14:textFill>
            <w14:solidFill>
              <w14:schemeClr w14:val="tx1"/>
            </w14:solidFill>
          </w14:textFill>
        </w:rPr>
        <w:t xml:space="preserve">11、证明投标人及投标标的符合招标文件规定的文件</w:t>
      </w:r>
      <w:bookmarkEnd w:id="172"/>
      <w:r/>
      <w:bookmarkEnd w:id="173"/>
      <w:r/>
      <w:bookmarkEnd w:id="174"/>
      <w:r/>
      <w:bookmarkEnd w:id="175"/>
      <w:r/>
      <w:bookmarkEnd w:id="176"/>
      <w:r/>
      <w:bookmarkEnd w:id="177"/>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11.1 投标人应按照招标文件要求提交证明文件，证明其及投标标的符合招标文件规定。</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bookmarkEnd w:id="178"/>
      <w:r/>
      <w:bookmarkEnd w:id="179"/>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12、投标报价明细表</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12.1</w:t>
      </w:r>
      <w:r>
        <w:rPr>
          <w:rFonts w:hint="eastAsia" w:ascii="宋体" w:hAnsi="宋体"/>
          <w:color w:val="000000" w:themeColor="text1"/>
          <w:sz w:val="24"/>
          <w:szCs w:val="21"/>
          <w:highlight w:val="none"/>
          <w14:textFill>
            <w14:solidFill>
              <w14:schemeClr w14:val="tx1"/>
            </w14:solidFill>
          </w14:textFill>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12.2</w:t>
      </w:r>
      <w:r>
        <w:rPr>
          <w:rFonts w:hint="eastAsia" w:ascii="宋体" w:hAnsi="宋体"/>
          <w:bCs/>
          <w:color w:val="000000" w:themeColor="text1"/>
          <w:sz w:val="24"/>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招标文件中另有规定的按规定执行。</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80" w:name="_Hlt26954731"/>
      <w:r/>
      <w:bookmarkEnd w:id="180"/>
      <w:r/>
      <w:bookmarkStart w:id="181" w:name="_Hlt26954848"/>
      <w:r/>
      <w:bookmarkEnd w:id="181"/>
      <w:r/>
      <w:bookmarkStart w:id="182" w:name="_Hlt26670486"/>
      <w:r/>
      <w:bookmarkEnd w:id="182"/>
      <w:r/>
      <w:bookmarkStart w:id="183" w:name="_Hlt26954846"/>
      <w:r/>
      <w:bookmarkEnd w:id="183"/>
      <w:r/>
      <w:bookmarkStart w:id="184" w:name="_Hlt26670482"/>
      <w:r/>
      <w:bookmarkEnd w:id="184"/>
      <w:r>
        <w:rPr>
          <w:rFonts w:hint="eastAsia" w:ascii="Arial" w:hAnsi="Arial" w:eastAsia="黑体" w:cs="Arial"/>
          <w:color w:val="000000" w:themeColor="text1"/>
          <w:sz w:val="28"/>
          <w:szCs w:val="28"/>
          <w:highlight w:val="none"/>
          <w14:textFill>
            <w14:solidFill>
              <w14:schemeClr w14:val="tx1"/>
            </w14:solidFill>
          </w14:textFill>
        </w:rPr>
        <w:t xml:space="preserve">13、技术要求响应及偏离表、商务要求响应及偏离表</w:t>
      </w:r>
      <w:r/>
    </w:p>
    <w:p>
      <w:pPr>
        <w:ind w:firstLine="480"/>
        <w:spacing w:line="500" w:lineRule="exact"/>
        <w:rPr>
          <w:rFonts w:hint="eastAsia" w:ascii="宋体" w:hAnsi="Arial" w:cs="宋体"/>
          <w:color w:val="000000" w:themeColor="text1"/>
          <w:sz w:val="24"/>
          <w:szCs w:val="21"/>
          <w:highlight w:val="none"/>
          <w:lang w:val="zh-CN"/>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3</w:t>
      </w: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 </w:t>
      </w:r>
      <w:r>
        <w:rPr>
          <w:rFonts w:hint="eastAsia" w:ascii="宋体" w:hAnsi="Arial" w:cs="宋体"/>
          <w:color w:val="000000" w:themeColor="text1"/>
          <w:sz w:val="24"/>
          <w:szCs w:val="21"/>
          <w:highlight w:val="none"/>
          <w:lang w:val="zh-CN"/>
          <w14:textFill>
            <w14:solidFill>
              <w14:schemeClr w14:val="tx1"/>
            </w14:solidFill>
          </w14:textFill>
        </w:rPr>
        <w:t xml:space="preserve">投标人需对招标文件中的技术要求逐项作出响应或偏离，并说明原因。</w:t>
      </w:r>
      <w:r/>
    </w:p>
    <w:p>
      <w:pPr>
        <w:ind w:firstLine="480"/>
        <w:spacing w:line="500" w:lineRule="exact"/>
        <w:rPr>
          <w:rFonts w:hint="eastAsia" w:ascii="宋体" w:hAnsi="Arial" w:cs="宋体"/>
          <w:color w:val="000000" w:themeColor="text1"/>
          <w:sz w:val="24"/>
          <w:szCs w:val="21"/>
          <w:highlight w:val="none"/>
          <w:lang w:val="zh-CN"/>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13.2 投标人可在投标文件中提供认为需要的其他技术文件或说明。</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14、服务承诺、培训计划、人员安排及其他</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14.1 </w:t>
      </w:r>
      <w:r>
        <w:rPr>
          <w:rFonts w:hint="eastAsia" w:ascii="宋体" w:hAnsi="宋体"/>
          <w:color w:val="000000" w:themeColor="text1"/>
          <w:sz w:val="24"/>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 投标人需根据招标文件要求提供培训计划。</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 投标人需根据招标文件要求提供</w:t>
      </w:r>
      <w:r>
        <w:rPr>
          <w:rFonts w:hint="eastAsia" w:ascii="宋体" w:hAnsi="Arial" w:cs="宋体"/>
          <w:color w:val="000000" w:themeColor="text1"/>
          <w:sz w:val="24"/>
          <w:szCs w:val="21"/>
          <w:highlight w:val="none"/>
          <w:lang w:val="zh-CN"/>
          <w14:textFill>
            <w14:solidFill>
              <w14:schemeClr w14:val="tx1"/>
            </w14:solidFill>
          </w14:textFill>
        </w:rPr>
        <w:t xml:space="preserve">所投标的的主要组成部分、功能设计、实现思路及关键技术等。</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85" w:name="_Toc49090510"/>
      <w:r/>
      <w:bookmarkStart w:id="186" w:name="_Toc14577359"/>
      <w:r>
        <w:rPr>
          <w:rFonts w:hint="eastAsia" w:ascii="Arial" w:hAnsi="Arial" w:eastAsia="黑体" w:cs="Arial"/>
          <w:color w:val="000000" w:themeColor="text1"/>
          <w:sz w:val="28"/>
          <w:szCs w:val="28"/>
          <w:highlight w:val="none"/>
          <w14:textFill>
            <w14:solidFill>
              <w14:schemeClr w14:val="tx1"/>
            </w14:solidFill>
          </w14:textFill>
        </w:rPr>
        <w:t xml:space="preserve">15、投标函和开标一览表</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15.1</w:t>
      </w:r>
      <w:r>
        <w:rPr>
          <w:rFonts w:hint="eastAsia" w:ascii="宋体" w:hAnsi="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15.2 对于采用货币报价的项目，开标一览表中的投标总报价应与报价明细表中的投标总报价一致，如不一致，不作为无效投标处理，但评标时按开标一览表中价格为准。</w:t>
      </w:r>
      <w:bookmarkEnd w:id="185"/>
      <w:r/>
      <w:bookmarkEnd w:id="186"/>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87" w:name="_Toc14577360"/>
      <w:r/>
      <w:bookmarkStart w:id="188" w:name="_Toc49090511"/>
      <w:r>
        <w:rPr>
          <w:rFonts w:hint="eastAsia" w:ascii="Arial" w:hAnsi="Arial" w:eastAsia="黑体" w:cs="Arial"/>
          <w:color w:val="000000" w:themeColor="text1"/>
          <w:sz w:val="28"/>
          <w:szCs w:val="28"/>
          <w:highlight w:val="none"/>
          <w14:textFill>
            <w14:solidFill>
              <w14:schemeClr w14:val="tx1"/>
            </w14:solidFill>
          </w14:textFill>
        </w:rPr>
        <w:t xml:space="preserve">16、投标有效期</w:t>
      </w:r>
      <w:bookmarkEnd w:id="187"/>
      <w:r/>
      <w:bookmarkEnd w:id="188"/>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16.1投标有效期为代理机构规定的开标之日后</w:t>
      </w:r>
      <w:r>
        <w:rPr>
          <w:rFonts w:hint="eastAsia" w:ascii="仿宋_GB2312" w:hAnsi="仿宋_GB2312"/>
          <w:b/>
          <w:color w:val="000000" w:themeColor="text1"/>
          <w:sz w:val="24"/>
          <w:szCs w:val="21"/>
          <w:highlight w:val="none"/>
          <w:u w:val="single"/>
          <w14:textFill>
            <w14:solidFill>
              <w14:schemeClr w14:val="tx1"/>
            </w14:solidFill>
          </w14:textFill>
        </w:rPr>
        <w:t xml:space="preserve">60天</w:t>
      </w:r>
      <w:r>
        <w:rPr>
          <w:rFonts w:hint="eastAsia" w:ascii="宋体" w:hAnsi="宋体"/>
          <w:bCs/>
          <w:color w:val="000000" w:themeColor="text1"/>
          <w:sz w:val="24"/>
          <w:szCs w:val="21"/>
          <w:highlight w:val="none"/>
          <w14:textFill>
            <w14:solidFill>
              <w14:schemeClr w14:val="tx1"/>
            </w14:solidFill>
          </w14:textFill>
        </w:rPr>
        <w:t xml:space="preserve">。投标有效期比规定短的将被视为未实质性响应招标文件而予以拒绝。</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、投标有效期的延长</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highlight w:val="none"/>
          <w14:textFill>
            <w14:solidFill>
              <w14:schemeClr w14:val="tx1"/>
            </w14:solidFill>
          </w14:textFill>
        </w:rPr>
        <w:t xml:space="preserve">受投标有效期约束的所有权利与义务均延长至新的有效期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ind w:firstLine="643"/>
        <w:keepLines/>
        <w:keepNext/>
        <w:spacing w:line="500" w:lineRule="exact"/>
        <w:rPr>
          <w:rFonts w:hint="eastAsia"/>
          <w:b/>
          <w:bCs/>
          <w:color w:val="000000" w:themeColor="text1"/>
          <w:sz w:val="32"/>
          <w:szCs w:val="32"/>
          <w:highlight w:val="none"/>
          <w14:textFill>
            <w14:solidFill>
              <w14:schemeClr w14:val="tx1"/>
            </w14:solidFill>
          </w14:textFill>
        </w:rPr>
        <w:outlineLvl w:val="2"/>
      </w:pPr>
      <w:r/>
      <w:bookmarkStart w:id="189" w:name="_Hlt26954739"/>
      <w:r/>
      <w:bookmarkEnd w:id="189"/>
      <w:r/>
      <w:bookmarkStart w:id="190" w:name="_Hlt26954852"/>
      <w:r/>
      <w:bookmarkEnd w:id="190"/>
      <w:r/>
      <w:bookmarkStart w:id="191" w:name="_Toc16938540"/>
      <w:r/>
      <w:bookmarkStart w:id="192" w:name="_Toc120614217"/>
      <w:r/>
      <w:bookmarkStart w:id="193" w:name="_Toc513029224"/>
      <w:r/>
      <w:bookmarkStart w:id="194" w:name="_Toc20823296"/>
      <w:r>
        <w:rPr>
          <w:rFonts w:hint="eastAsia"/>
          <w:b/>
          <w:bCs/>
          <w:color w:val="000000" w:themeColor="text1"/>
          <w:sz w:val="32"/>
          <w:szCs w:val="32"/>
          <w:highlight w:val="none"/>
          <w14:textFill>
            <w14:solidFill>
              <w14:schemeClr w14:val="tx1"/>
            </w14:solidFill>
          </w14:textFill>
        </w:rPr>
        <w:t xml:space="preserve">四、投标文件的递交</w:t>
      </w:r>
      <w:bookmarkEnd w:id="191"/>
      <w:r/>
      <w:bookmarkEnd w:id="192"/>
      <w:r/>
      <w:bookmarkEnd w:id="193"/>
      <w:r/>
      <w:bookmarkEnd w:id="194"/>
      <w:r/>
      <w:r/>
    </w:p>
    <w:p>
      <w:pPr>
        <w:ind w:firstLine="420"/>
        <w:keepLines/>
        <w:keepNext/>
        <w:spacing w:line="500" w:lineRule="exact"/>
        <w:rPr>
          <w:rFonts w:hint="eastAsia" w:ascii="黑体" w:hAnsi="Arial" w:eastAsia="黑体" w:cs="Arial"/>
          <w:color w:val="000000" w:themeColor="text1"/>
          <w:sz w:val="28"/>
          <w:szCs w:val="28"/>
          <w:highlight w:val="none"/>
          <w14:textFill>
            <w14:solidFill>
              <w14:schemeClr w14:val="tx1"/>
            </w14:solidFill>
          </w14:textFill>
        </w:rPr>
        <w:outlineLvl w:val="3"/>
      </w:pPr>
      <w:r/>
      <w:bookmarkStart w:id="195" w:name="_Toc513029225"/>
      <w:r/>
      <w:bookmarkStart w:id="196" w:name="_Toc16938541"/>
      <w:r/>
      <w:bookmarkStart w:id="197" w:name="_Toc20823297"/>
      <w:r/>
      <w:bookmarkStart w:id="198" w:name="_Toc462564084"/>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8</w:t>
      </w:r>
      <w:r>
        <w:rPr>
          <w:rFonts w:hint="eastAsia" w:ascii="Arial" w:hAnsi="Arial" w:eastAsia="黑体" w:cs="Arial"/>
          <w:color w:val="000000" w:themeColor="text1"/>
          <w:sz w:val="28"/>
          <w:szCs w:val="28"/>
          <w:highlight w:val="none"/>
          <w14:textFill>
            <w14:solidFill>
              <w14:schemeClr w14:val="tx1"/>
            </w14:solidFill>
          </w14:textFill>
        </w:rPr>
        <w:t xml:space="preserve">、电子</w:t>
      </w:r>
      <w:r>
        <w:rPr>
          <w:rFonts w:hint="eastAsia" w:ascii="黑体" w:hAnsi="Arial" w:eastAsia="黑体" w:cs="Arial"/>
          <w:color w:val="000000" w:themeColor="text1"/>
          <w:sz w:val="28"/>
          <w:szCs w:val="28"/>
          <w:highlight w:val="none"/>
          <w14:textFill>
            <w14:solidFill>
              <w14:schemeClr w14:val="tx1"/>
            </w14:solidFill>
          </w14:textFill>
        </w:rPr>
        <w:t xml:space="preserve">投标文件</w:t>
      </w:r>
      <w:bookmarkEnd w:id="195"/>
      <w:r/>
      <w:bookmarkEnd w:id="196"/>
      <w:r/>
      <w:bookmarkEnd w:id="197"/>
      <w:r/>
      <w:bookmarkEnd w:id="198"/>
      <w:r>
        <w:rPr>
          <w:rFonts w:hint="eastAsia" w:ascii="黑体" w:hAnsi="Arial" w:eastAsia="黑体" w:cs="Arial"/>
          <w:color w:val="000000" w:themeColor="text1"/>
          <w:sz w:val="28"/>
          <w:szCs w:val="28"/>
          <w:highlight w:val="none"/>
          <w14:textFill>
            <w14:solidFill>
              <w14:schemeClr w14:val="tx1"/>
            </w14:solidFill>
          </w14:textFill>
        </w:rPr>
        <w:t xml:space="preserve">的递交</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18.1投标人应当按照《操作手册》规定，在投标截止时间前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并上传电子投标文件。</w:t>
      </w:r>
      <w:bookmarkStart w:id="199" w:name="_Toc20823298"/>
      <w:r/>
      <w:bookmarkStart w:id="200" w:name="_Toc16938542"/>
      <w:r/>
      <w:bookmarkStart w:id="201" w:name="_Toc513029226"/>
      <w:r/>
      <w:r/>
    </w:p>
    <w:p>
      <w:pPr>
        <w:ind w:firstLine="420"/>
        <w:keepLines/>
        <w:keepNext/>
        <w:spacing w:line="500" w:lineRule="exact"/>
        <w:rPr>
          <w:rFonts w:hint="eastAsia" w:ascii="宋体" w:hAnsi="宋体" w:eastAsia="黑体" w:cs="Arial"/>
          <w:bCs/>
          <w:color w:val="000000" w:themeColor="text1"/>
          <w:sz w:val="24"/>
          <w:szCs w:val="28"/>
          <w:highlight w:val="none"/>
          <w14:textFill>
            <w14:solidFill>
              <w14:schemeClr w14:val="tx1"/>
            </w14:solidFill>
          </w14:textFill>
        </w:rPr>
        <w:outlineLvl w:val="3"/>
      </w:pPr>
      <w:r>
        <w:rPr>
          <w:rFonts w:ascii="Arial" w:hAnsi="Arial" w:eastAsia="黑体" w:cs="Arial"/>
          <w:bCs/>
          <w:color w:val="000000" w:themeColor="text1"/>
          <w:sz w:val="28"/>
          <w:szCs w:val="28"/>
          <w:highlight w:val="none"/>
          <w14:textFill>
            <w14:solidFill>
              <w14:schemeClr w14:val="tx1"/>
            </w14:solidFill>
          </w14:textFill>
        </w:rPr>
        <w:t xml:space="preserve">19</w:t>
      </w:r>
      <w:r>
        <w:rPr>
          <w:rFonts w:hint="eastAsia" w:ascii="Arial" w:hAnsi="Arial" w:eastAsia="黑体" w:cs="Arial"/>
          <w:bCs/>
          <w:color w:val="000000" w:themeColor="text1"/>
          <w:sz w:val="28"/>
          <w:szCs w:val="28"/>
          <w:highlight w:val="none"/>
          <w14:textFill>
            <w14:solidFill>
              <w14:schemeClr w14:val="tx1"/>
            </w14:solidFill>
          </w14:textFill>
        </w:rPr>
        <w:t xml:space="preserve">、投标截止日期</w:t>
      </w:r>
      <w:bookmarkEnd w:id="199"/>
      <w:r/>
      <w:bookmarkEnd w:id="200"/>
      <w:r/>
      <w:bookmarkEnd w:id="201"/>
      <w:r/>
      <w:r/>
    </w:p>
    <w:p>
      <w:pPr>
        <w:ind w:firstLine="480"/>
        <w:spacing w:line="500" w:lineRule="exact"/>
        <w:rPr>
          <w:rFonts w:hint="eastAsia" w:ascii="宋体" w:hAnsi="宋体"/>
          <w:bCs/>
          <w:iCs/>
          <w:color w:val="000000" w:themeColor="text1"/>
          <w:sz w:val="24"/>
          <w:szCs w:val="21"/>
          <w:highlight w:val="none"/>
          <w14:textFill>
            <w14:solidFill>
              <w14:schemeClr w14:val="tx1"/>
            </w14:solidFill>
          </w14:textFill>
        </w:rPr>
      </w:pPr>
      <w:r>
        <w:rPr>
          <w:rFonts w:ascii="宋体" w:hAnsi="宋体"/>
          <w:iCs/>
          <w:color w:val="000000" w:themeColor="text1"/>
          <w:sz w:val="24"/>
          <w:szCs w:val="21"/>
          <w:highlight w:val="none"/>
          <w14:textFill>
            <w14:solidFill>
              <w14:schemeClr w14:val="tx1"/>
            </w14:solidFill>
          </w14:textFill>
        </w:rPr>
        <w:t xml:space="preserve">19</w:t>
      </w:r>
      <w:r>
        <w:rPr>
          <w:rFonts w:hint="eastAsia" w:ascii="宋体" w:hAnsi="宋体"/>
          <w:iCs/>
          <w:color w:val="000000" w:themeColor="text1"/>
          <w:sz w:val="24"/>
          <w:szCs w:val="21"/>
          <w:highlight w:val="none"/>
          <w14:textFill>
            <w14:solidFill>
              <w14:schemeClr w14:val="tx1"/>
            </w14:solidFill>
          </w14:textFill>
        </w:rPr>
        <w:t xml:space="preserve">.1</w:t>
      </w:r>
      <w:r>
        <w:rPr>
          <w:rFonts w:hint="eastAsia" w:ascii="宋体" w:hAnsi="宋体"/>
          <w:bCs/>
          <w:iCs/>
          <w:color w:val="000000" w:themeColor="text1"/>
          <w:sz w:val="24"/>
          <w:szCs w:val="21"/>
          <w:highlight w:val="none"/>
          <w14:textFill>
            <w14:solidFill>
              <w14:schemeClr w14:val="tx1"/>
            </w14:solidFill>
          </w14:textFill>
        </w:rPr>
        <w:t xml:space="preserve"> 投标人上传电子投标文件的时间不得迟于招标公告中规定的投标截止时间。</w:t>
      </w:r>
      <w:r>
        <w:rPr>
          <w:rFonts w:hint="eastAsia" w:ascii="宋体" w:hAnsi="宋体"/>
          <w:bCs/>
          <w:color w:val="000000" w:themeColor="text1"/>
          <w:sz w:val="24"/>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202" w:name="_Toc513029227"/>
      <w:r/>
      <w:bookmarkStart w:id="203" w:name="_Toc16938543"/>
      <w:r/>
      <w:bookmarkStart w:id="204" w:name="_Toc20823299"/>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、投标文件</w:t>
      </w:r>
      <w:bookmarkEnd w:id="202"/>
      <w:r/>
      <w:bookmarkEnd w:id="203"/>
      <w:r/>
      <w:bookmarkEnd w:id="204"/>
      <w:r>
        <w:rPr>
          <w:rFonts w:hint="eastAsia" w:ascii="Arial" w:hAnsi="Arial" w:eastAsia="黑体" w:cs="Arial"/>
          <w:color w:val="000000" w:themeColor="text1"/>
          <w:sz w:val="28"/>
          <w:szCs w:val="28"/>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20.1 代理机构拒绝接收在其规定的投标截止时间后上传的任何投标文件。</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205" w:name="_Toc20823300"/>
      <w:r/>
      <w:bookmarkStart w:id="206" w:name="_Toc513029228"/>
      <w:r/>
      <w:bookmarkStart w:id="207" w:name="_Toc16938544"/>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、投标文件的撤回和修改</w:t>
      </w:r>
      <w:bookmarkEnd w:id="205"/>
      <w:r/>
      <w:bookmarkEnd w:id="206"/>
      <w:r/>
      <w:bookmarkEnd w:id="207"/>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 投标文件的撤回</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.1.1 电子投标文件的撤回</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投标人撤回电子投标文件，则认为其不再参与本项目投标活动。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 投标文件的修改</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r/>
    </w:p>
    <w:p>
      <w:pPr>
        <w:ind w:firstLine="482"/>
        <w:keepLines/>
        <w:keepNext/>
        <w:spacing w:line="500" w:lineRule="exact"/>
        <w:rPr>
          <w:rFonts w:hint="eastAsia"/>
          <w:b/>
          <w:bCs/>
          <w:color w:val="000000" w:themeColor="text1"/>
          <w:sz w:val="32"/>
          <w:szCs w:val="32"/>
          <w:highlight w:val="none"/>
          <w14:textFill>
            <w14:solidFill>
              <w14:schemeClr w14:val="tx1"/>
            </w14:solidFill>
          </w14:textFill>
        </w:rPr>
        <w:outlineLvl w:val="2"/>
      </w:pPr>
      <w:r/>
      <w:bookmarkStart w:id="208" w:name="_Toc20823301"/>
      <w:r/>
      <w:bookmarkStart w:id="209" w:name="_Toc513029229"/>
      <w:r/>
      <w:bookmarkStart w:id="210" w:name="_Toc120614218"/>
      <w:r/>
      <w:bookmarkStart w:id="211" w:name="_Toc16938545"/>
      <w:r>
        <w:rPr>
          <w:rFonts w:hint="eastAsia"/>
          <w:b/>
          <w:bCs/>
          <w:color w:val="000000" w:themeColor="text1"/>
          <w:sz w:val="32"/>
          <w:szCs w:val="32"/>
          <w:highlight w:val="none"/>
          <w14:textFill>
            <w14:solidFill>
              <w14:schemeClr w14:val="tx1"/>
            </w14:solidFill>
          </w14:textFill>
        </w:rPr>
        <w:t xml:space="preserve">五、开标与评标</w:t>
      </w:r>
      <w:bookmarkEnd w:id="208"/>
      <w:r/>
      <w:bookmarkEnd w:id="209"/>
      <w:r/>
      <w:bookmarkEnd w:id="210"/>
      <w:r/>
      <w:bookmarkEnd w:id="211"/>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212" w:name="_Toc513029230"/>
      <w:r/>
      <w:bookmarkStart w:id="213" w:name="_Toc16938546"/>
      <w:r/>
      <w:bookmarkStart w:id="214" w:name="_Toc20823302"/>
      <w:r>
        <w:rPr>
          <w:rFonts w:hint="eastAsia" w:ascii="Arial" w:hAnsi="Arial" w:eastAsia="黑体" w:cs="Arial"/>
          <w:color w:val="000000" w:themeColor="text1"/>
          <w:sz w:val="28"/>
          <w:szCs w:val="28"/>
          <w:highlight w:val="none"/>
          <w14:textFill>
            <w14:solidFill>
              <w14:schemeClr w14:val="tx1"/>
            </w14:solidFill>
          </w14:textFill>
        </w:rPr>
        <w:t xml:space="preserve">22、开标</w:t>
      </w:r>
      <w:bookmarkEnd w:id="212"/>
      <w:r/>
      <w:bookmarkEnd w:id="213"/>
      <w:r/>
      <w:bookmarkEnd w:id="214"/>
      <w:r/>
      <w:r/>
    </w:p>
    <w:p>
      <w:pPr>
        <w:ind w:firstLine="360"/>
        <w:spacing w:line="500" w:lineRule="exact"/>
        <w:rPr>
          <w:rFonts w:hint="eastAsia"/>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代理机构将在招标公告中规定的时间和地点组织公开开标</w:t>
      </w:r>
      <w:r>
        <w:rPr>
          <w:rFonts w:hint="eastAsia" w:ascii="宋体" w:hAnsi="宋体"/>
          <w:color w:val="000000" w:themeColor="text1"/>
          <w:sz w:val="24"/>
          <w:highlight w:val="none"/>
          <w14:textFill>
            <w14:solidFill>
              <w14:schemeClr w14:val="tx1"/>
            </w14:solidFill>
          </w14:textFill>
        </w:rPr>
        <w:t xml:space="preserve">。投标人应当按照《操作手册》规定，</w:t>
      </w:r>
      <w:r>
        <w:rPr>
          <w:rFonts w:ascii="宋体" w:hAnsi="宋体"/>
          <w:color w:val="000000" w:themeColor="text1"/>
          <w:sz w:val="24"/>
          <w:highlight w:val="none"/>
          <w14:textFill>
            <w14:solidFill>
              <w14:schemeClr w14:val="tx1"/>
            </w14:solidFill>
          </w14:textFill>
        </w:rPr>
        <w:t xml:space="preserve">参加开标活动</w:t>
      </w:r>
      <w:r>
        <w:rPr>
          <w:rFonts w:hint="eastAsia" w:ascii="宋体" w:hAnsi="宋体"/>
          <w:color w:val="000000" w:themeColor="text1"/>
          <w:sz w:val="24"/>
          <w:highlight w:val="none"/>
          <w14:textFill>
            <w14:solidFill>
              <w14:schemeClr w14:val="tx1"/>
            </w14:solidFill>
          </w14:textFill>
        </w:rPr>
        <w:t xml:space="preserve">和在苏采云系统规定的时间内对投标文件进行解密。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开标仪式由代理机构组织。苏采云系统将自动对</w:t>
      </w:r>
      <w:r>
        <w:rPr>
          <w:rFonts w:ascii="宋体" w:hAnsi="宋体"/>
          <w:color w:val="000000" w:themeColor="text1"/>
          <w:sz w:val="24"/>
          <w:highlight w:val="none"/>
          <w14:textFill>
            <w14:solidFill>
              <w14:schemeClr w14:val="tx1"/>
            </w14:solidFill>
          </w14:textFill>
        </w:rPr>
        <w:t xml:space="preserve">项目进行开标，</w:t>
      </w:r>
      <w:r>
        <w:rPr>
          <w:rFonts w:hint="eastAsia" w:ascii="宋体" w:hAnsi="宋体"/>
          <w:color w:val="000000" w:themeColor="text1"/>
          <w:sz w:val="24"/>
          <w:highlight w:val="none"/>
          <w14:textFill>
            <w14:solidFill>
              <w14:schemeClr w14:val="tx1"/>
            </w14:solidFill>
          </w14:textFill>
        </w:rPr>
        <w:t xml:space="preserve">并宣布各投标人名称和投标价格。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.3投标人在开标过程中涉及到的投标文件解密、开标结果确认等工作，应按照《操作手册》规定执行。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215" w:name="_Toc16938547"/>
      <w:r/>
      <w:bookmarkStart w:id="216" w:name="_Toc20823303"/>
      <w:r/>
      <w:bookmarkStart w:id="217" w:name="_Toc513029231"/>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3</w:t>
      </w:r>
      <w:r>
        <w:rPr>
          <w:rFonts w:hint="eastAsia" w:ascii="Arial" w:hAnsi="Arial" w:eastAsia="黑体" w:cs="Arial"/>
          <w:color w:val="000000" w:themeColor="text1"/>
          <w:sz w:val="28"/>
          <w:szCs w:val="28"/>
          <w:highlight w:val="none"/>
          <w14:textFill>
            <w14:solidFill>
              <w14:schemeClr w14:val="tx1"/>
            </w14:solidFill>
          </w14:textFill>
        </w:rPr>
        <w:t xml:space="preserve">、评标委员会</w:t>
      </w:r>
      <w:r/>
    </w:p>
    <w:p>
      <w:pPr>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开标后，代理机构将立即组织评标委员会（以下简称评委会）进行评标。</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.2 评委会由采购人代表和有关技术、经济等方面的专家组成，且人员构成符合政府采购有关规定。</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.3评委会独立工作，负责评审所有投标文件并确定中标侯选人。</w:t>
      </w:r>
      <w:r/>
    </w:p>
    <w:p>
      <w:pPr>
        <w:ind w:firstLine="420"/>
        <w:keepLines/>
        <w:keepNext/>
        <w:spacing w:line="500" w:lineRule="exact"/>
        <w:rPr>
          <w:rFonts w:hint="eastAsia" w:ascii="黑体" w:hAnsi="Arial" w:eastAsia="黑体" w:cs="Arial"/>
          <w:color w:val="000000" w:themeColor="text1"/>
          <w:sz w:val="28"/>
          <w:szCs w:val="28"/>
          <w:highlight w:val="none"/>
          <w14:textFill>
            <w14:solidFill>
              <w14:schemeClr w14:val="tx1"/>
            </w14:solidFill>
          </w14:textFill>
        </w:rPr>
        <w:outlineLvl w:val="3"/>
      </w:pPr>
      <w:r>
        <w:rPr>
          <w:rFonts w:hint="eastAsia" w:ascii="黑体" w:hAnsi="Arial" w:eastAsia="黑体" w:cs="Arial"/>
          <w:color w:val="000000" w:themeColor="text1"/>
          <w:sz w:val="28"/>
          <w:szCs w:val="28"/>
          <w:highlight w:val="none"/>
          <w14:textFill>
            <w14:solidFill>
              <w14:schemeClr w14:val="tx1"/>
            </w14:solidFill>
          </w14:textFill>
        </w:rPr>
        <w:t xml:space="preserve">2</w:t>
      </w:r>
      <w:r>
        <w:rPr>
          <w:rFonts w:ascii="黑体" w:hAnsi="Arial" w:eastAsia="黑体" w:cs="Arial"/>
          <w:color w:val="000000" w:themeColor="text1"/>
          <w:sz w:val="28"/>
          <w:szCs w:val="28"/>
          <w:highlight w:val="none"/>
          <w14:textFill>
            <w14:solidFill>
              <w14:schemeClr w14:val="tx1"/>
            </w14:solidFill>
          </w14:textFill>
        </w:rPr>
        <w:t xml:space="preserve">4</w:t>
      </w:r>
      <w:r>
        <w:rPr>
          <w:rFonts w:hint="eastAsia" w:ascii="黑体" w:hAnsi="Arial" w:eastAsia="黑体" w:cs="Arial"/>
          <w:color w:val="000000" w:themeColor="text1"/>
          <w:sz w:val="28"/>
          <w:szCs w:val="28"/>
          <w:highlight w:val="none"/>
          <w14:textFill>
            <w14:solidFill>
              <w14:schemeClr w14:val="tx1"/>
            </w14:solidFill>
          </w14:textFill>
        </w:rPr>
        <w:t xml:space="preserve">．评标过程的保密与公正</w:t>
      </w:r>
      <w:bookmarkEnd w:id="215"/>
      <w:r/>
      <w:bookmarkEnd w:id="216"/>
      <w:r/>
      <w:bookmarkEnd w:id="217"/>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代理机构和评标委员会不向未中标的投标人解释未中标原因，也不公布评标过程中的相关细节。</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218" w:name="_Toc513029232"/>
      <w:r/>
      <w:bookmarkStart w:id="219" w:name="_Toc16938548"/>
      <w:r/>
      <w:bookmarkStart w:id="220" w:name="_Toc20823304"/>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．投标文件的澄清</w:t>
      </w:r>
      <w:bookmarkEnd w:id="218"/>
      <w:r/>
      <w:bookmarkEnd w:id="219"/>
      <w:r/>
      <w:bookmarkEnd w:id="220"/>
      <w:r/>
      <w:r/>
    </w:p>
    <w:p>
      <w:pPr>
        <w:ind w:firstLine="480"/>
        <w:spacing w:line="500" w:lineRule="exact"/>
        <w:rPr>
          <w:rFonts w:ascii="宋体" w:hAnsi="宋体"/>
          <w:color w:val="000000" w:themeColor="text1"/>
          <w:sz w:val="24"/>
          <w:highlight w:val="none"/>
          <w14:textFill>
            <w14:solidFill>
              <w14:schemeClr w14:val="tx1"/>
            </w14:solidFill>
          </w14:textFill>
        </w:rPr>
      </w:pPr>
      <w:r/>
      <w:bookmarkStart w:id="221" w:name="_Toc20823305"/>
      <w:r/>
      <w:bookmarkStart w:id="222" w:name="_Toc16938549"/>
      <w:r/>
      <w:bookmarkStart w:id="223" w:name="_Toc513029233"/>
      <w:r>
        <w:rPr>
          <w:rFonts w:ascii="宋体" w:hAnsi="宋体"/>
          <w:color w:val="000000" w:themeColor="text1"/>
          <w:sz w:val="24"/>
          <w:highlight w:val="none"/>
          <w14:textFill>
            <w14:solidFill>
              <w14:schemeClr w14:val="tx1"/>
            </w14:solidFill>
          </w14:textFill>
        </w:rPr>
        <w:t xml:space="preserve">25</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，有权要求投标人作出必要的澄清、说明或者补正。</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w:t>
      </w:r>
      <w:r>
        <w:rPr>
          <w:rFonts w:ascii="宋体" w:hAnsi="宋体"/>
          <w:color w:val="000000" w:themeColor="text1"/>
          <w:sz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、对投标文件的初审</w:t>
      </w:r>
      <w:bookmarkEnd w:id="221"/>
      <w:r/>
      <w:bookmarkEnd w:id="222"/>
      <w:r/>
      <w:bookmarkEnd w:id="223"/>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采购人在进行资格性审查的同时，将在</w:t>
      </w:r>
      <w:r>
        <w:rPr>
          <w:rFonts w:hint="eastAsia"/>
          <w:color w:val="000000" w:themeColor="text1"/>
          <w:sz w:val="24"/>
          <w:highlight w:val="none"/>
          <w14:textFill>
            <w14:solidFill>
              <w14:schemeClr w14:val="tx1"/>
            </w14:solidFill>
          </w14:textFill>
        </w:rPr>
        <w:t xml:space="preserve">“信用中国”网站或“中国政府采购网”网站</w:t>
      </w:r>
      <w:r>
        <w:rPr>
          <w:rFonts w:hint="eastAsia" w:ascii="宋体" w:hAnsi="宋体"/>
          <w:bCs/>
          <w:color w:val="000000" w:themeColor="text1"/>
          <w:sz w:val="24"/>
          <w:szCs w:val="21"/>
          <w:highlight w:val="none"/>
          <w14:textFill>
            <w14:solidFill>
              <w14:schemeClr w14:val="tx1"/>
            </w14:solidFill>
          </w14:textFill>
        </w:rPr>
        <w:t xml:space="preserve">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.1.3 未通过资格审查或符合性审查的投标人，代理机构将在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highlight w:val="none"/>
          <w14:textFill>
            <w14:solidFill>
              <w14:schemeClr w14:val="tx1"/>
            </w14:solidFill>
          </w14:textFill>
        </w:rPr>
        <w:t xml:space="preserve">评委决定投标文件的响应性只根据投标文件本身的内容，而不寻求外部的证据。</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1"/>
          <w:highlight w:val="none"/>
          <w14:textFill>
            <w14:solidFill>
              <w14:schemeClr w14:val="tx1"/>
            </w14:solidFill>
          </w14:textFill>
        </w:rPr>
        <w:t xml:space="preserve">通过</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告知</w:t>
      </w:r>
      <w:r>
        <w:rPr>
          <w:rFonts w:ascii="宋体" w:hAnsi="宋体"/>
          <w:bCs/>
          <w:color w:val="000000" w:themeColor="text1"/>
          <w:sz w:val="24"/>
          <w:szCs w:val="21"/>
          <w:highlight w:val="none"/>
          <w14:textFill>
            <w14:solidFill>
              <w14:schemeClr w14:val="tx1"/>
            </w14:solidFill>
          </w14:textFill>
        </w:rPr>
        <w:t xml:space="preserve">投标人，</w:t>
      </w:r>
      <w:r>
        <w:rPr>
          <w:rFonts w:hint="eastAsia" w:ascii="宋体" w:hAnsi="宋体"/>
          <w:bCs/>
          <w:color w:val="000000" w:themeColor="text1"/>
          <w:sz w:val="24"/>
          <w:szCs w:val="21"/>
          <w:highlight w:val="none"/>
          <w14:textFill>
            <w14:solidFill>
              <w14:schemeClr w14:val="tx1"/>
            </w14:solidFill>
          </w14:textFill>
        </w:rPr>
        <w:t xml:space="preserve">调整后的价格应对投标人具有约束力。如果投标人不接受修正后的价格，则其投标将被拒绝。</w:t>
      </w:r>
      <w:r/>
    </w:p>
    <w:p>
      <w:pPr>
        <w:ind w:firstLine="480"/>
        <w:spacing w:line="500" w:lineRule="exact"/>
        <w:rPr>
          <w:rFonts w:ascii="宋体" w:hAnsi="宋体"/>
          <w:color w:val="000000" w:themeColor="text1"/>
          <w:sz w:val="24"/>
          <w:szCs w:val="21"/>
          <w:highlight w:val="none"/>
          <w14:textFill>
            <w14:solidFill>
              <w14:schemeClr w14:val="tx1"/>
            </w14:solidFill>
          </w14:textFill>
        </w:rPr>
      </w:pPr>
      <w:r/>
      <w:bookmarkStart w:id="224" w:name="_Toc20823306"/>
      <w:r/>
      <w:bookmarkStart w:id="225" w:name="_Toc16938550"/>
      <w:r/>
      <w:bookmarkStart w:id="226" w:name="_Toc513029234"/>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 w:val="24"/>
          <w:szCs w:val="21"/>
          <w:highlight w:val="none"/>
          <w14:textFill>
            <w14:solidFill>
              <w14:schemeClr w14:val="tx1"/>
            </w14:solidFill>
          </w14:textFill>
        </w:rPr>
        <w:t xml:space="preserve">随机抽取</w:t>
      </w:r>
      <w:r>
        <w:rPr>
          <w:rFonts w:hint="eastAsia" w:ascii="宋体" w:hAnsi="宋体"/>
          <w:color w:val="000000" w:themeColor="text1"/>
          <w:sz w:val="24"/>
          <w:szCs w:val="21"/>
          <w:highlight w:val="none"/>
          <w14:textFill>
            <w14:solidFill>
              <w14:schemeClr w14:val="tx1"/>
            </w14:solidFill>
          </w14:textFill>
        </w:rPr>
        <w:t xml:space="preserve">的</w:t>
      </w:r>
      <w:r>
        <w:rPr>
          <w:rFonts w:ascii="宋体" w:hAnsi="宋体"/>
          <w:color w:val="000000" w:themeColor="text1"/>
          <w:sz w:val="24"/>
          <w:szCs w:val="21"/>
          <w:highlight w:val="none"/>
          <w14:textFill>
            <w14:solidFill>
              <w14:schemeClr w14:val="tx1"/>
            </w14:solidFill>
          </w14:textFill>
        </w:rPr>
        <w:t xml:space="preserve">方式</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p>
    <w:p>
      <w:pPr>
        <w:ind w:firstLine="480"/>
        <w:spacing w:line="5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p>
    <w:p>
      <w:pPr>
        <w:ind w:firstLine="420"/>
        <w:spacing w:line="5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.7投标人在开、评标全过程中应保持通讯畅通，及时登录</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color w:val="000000" w:themeColor="text1"/>
          <w:sz w:val="24"/>
          <w:szCs w:val="21"/>
          <w:highlight w:val="none"/>
          <w14:textFill>
            <w14:solidFill>
              <w14:schemeClr w14:val="tx1"/>
            </w14:solidFill>
          </w14:textFill>
        </w:rPr>
        <w:t xml:space="preserve">查阅</w:t>
      </w:r>
      <w:r>
        <w:rPr>
          <w:rFonts w:ascii="宋体" w:hAnsi="宋体"/>
          <w:color w:val="000000" w:themeColor="text1"/>
          <w:sz w:val="24"/>
          <w:szCs w:val="21"/>
          <w:highlight w:val="none"/>
          <w14:textFill>
            <w14:solidFill>
              <w14:schemeClr w14:val="tx1"/>
            </w14:solidFill>
          </w14:textFill>
        </w:rPr>
        <w:t xml:space="preserve">、答复相关</w:t>
      </w:r>
      <w:r>
        <w:rPr>
          <w:rFonts w:hint="eastAsia" w:ascii="宋体" w:hAnsi="宋体"/>
          <w:color w:val="000000" w:themeColor="text1"/>
          <w:sz w:val="24"/>
          <w:szCs w:val="21"/>
          <w:highlight w:val="none"/>
          <w14:textFill>
            <w14:solidFill>
              <w14:schemeClr w14:val="tx1"/>
            </w14:solidFill>
          </w14:textFill>
        </w:rPr>
        <w:t xml:space="preserve">信息</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并安排专人与代理机构及评标委员会联系。</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w:t>
      </w:r>
      <w:bookmarkEnd w:id="224"/>
      <w:r/>
      <w:bookmarkEnd w:id="225"/>
      <w:r/>
      <w:bookmarkEnd w:id="226"/>
      <w:r>
        <w:rPr>
          <w:rFonts w:hint="eastAsia" w:ascii="Arial" w:hAnsi="Arial" w:eastAsia="黑体" w:cs="Arial"/>
          <w:color w:val="000000" w:themeColor="text1"/>
          <w:sz w:val="28"/>
          <w:szCs w:val="28"/>
          <w:highlight w:val="none"/>
          <w14:textFill>
            <w14:solidFill>
              <w14:schemeClr w14:val="tx1"/>
            </w14:solidFill>
          </w14:textFill>
        </w:rPr>
        <w:t xml:space="preserve">无效投标条款和废标条款</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bookmarkStart w:id="227" w:name="_Toc16938551"/>
      <w:r/>
      <w:bookmarkStart w:id="228" w:name="_Toc513029235"/>
      <w:r/>
      <w:bookmarkStart w:id="229" w:name="_Toc20823307"/>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.1无效投标条款</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 投标人在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规定的时间内未成功解密电子投标文件的。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投标人未按照招标文件要求上传电子投标文件的。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同一投标人提交两个</w:t>
      </w:r>
      <w:r>
        <w:rPr>
          <w:rFonts w:ascii="宋体" w:hAnsi="宋体"/>
          <w:bCs/>
          <w:color w:val="000000" w:themeColor="text1"/>
          <w:sz w:val="24"/>
          <w:szCs w:val="21"/>
          <w:highlight w:val="none"/>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含</w:t>
      </w:r>
      <w:r>
        <w:rPr>
          <w:rFonts w:ascii="宋体" w:hAnsi="宋体"/>
          <w:bCs/>
          <w:color w:val="000000" w:themeColor="text1"/>
          <w:sz w:val="24"/>
          <w:szCs w:val="21"/>
          <w:highlight w:val="none"/>
          <w14:textFill>
            <w14:solidFill>
              <w14:schemeClr w14:val="tx1"/>
            </w14:solidFill>
          </w14:textFill>
        </w:rPr>
        <w:t xml:space="preserve">两个）</w:t>
      </w:r>
      <w:r>
        <w:rPr>
          <w:rFonts w:hint="eastAsia" w:ascii="宋体" w:hAnsi="宋体"/>
          <w:bCs/>
          <w:color w:val="000000" w:themeColor="text1"/>
          <w:sz w:val="24"/>
          <w:szCs w:val="21"/>
          <w:highlight w:val="none"/>
          <w14:textFill>
            <w14:solidFill>
              <w14:schemeClr w14:val="tx1"/>
            </w14:solidFill>
          </w14:textFill>
        </w:rPr>
        <w:t xml:space="preserve">以上不同的</w:t>
      </w:r>
      <w:r>
        <w:rPr>
          <w:rFonts w:ascii="宋体" w:hAnsi="宋体"/>
          <w:bCs/>
          <w:color w:val="000000" w:themeColor="text1"/>
          <w:sz w:val="24"/>
          <w:szCs w:val="21"/>
          <w:highlight w:val="none"/>
          <w14:textFill>
            <w14:solidFill>
              <w14:schemeClr w14:val="tx1"/>
            </w14:solidFill>
          </w14:textFill>
        </w:rPr>
        <w:t xml:space="preserve">投标报价的。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投标人不具备招标文件中规定资格要求的。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投标人的报价超过了采购预算或最高限价的。</w:t>
      </w:r>
      <w:r/>
    </w:p>
    <w:p>
      <w:pPr>
        <w:ind w:firstLine="480"/>
        <w:spacing w:line="500" w:lineRule="exact"/>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未通过符合性审查的。</w:t>
      </w:r>
      <w:r/>
    </w:p>
    <w:p>
      <w:pPr>
        <w:ind w:firstLine="360"/>
        <w:spacing w:line="500" w:lineRule="exact"/>
        <w:rPr>
          <w:rFonts w:hint="eastAsia" w:ascii="宋体" w:hAnsi="宋体"/>
          <w:bCs/>
          <w:iCs/>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不符合招标文件中规定的实质性要求和条件的。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 投标人被</w:t>
      </w:r>
      <w:r>
        <w:rPr>
          <w:rFonts w:hint="eastAsia"/>
          <w:color w:val="000000" w:themeColor="text1"/>
          <w:sz w:val="24"/>
          <w:highlight w:val="none"/>
          <w14:textFill>
            <w14:solidFill>
              <w14:schemeClr w14:val="tx1"/>
            </w14:solidFill>
          </w14:textFill>
        </w:rPr>
        <w:t xml:space="preserve">“信用中国”网站或“中国政府采购网”网站</w:t>
      </w:r>
      <w:r>
        <w:rPr>
          <w:rFonts w:hint="eastAsia" w:ascii="宋体" w:hAnsi="宋体"/>
          <w:bCs/>
          <w:color w:val="000000" w:themeColor="text1"/>
          <w:sz w:val="24"/>
          <w:szCs w:val="21"/>
          <w:highlight w:val="none"/>
          <w14:textFill>
            <w14:solidFill>
              <w14:schemeClr w14:val="tx1"/>
            </w14:solidFill>
          </w14:textFill>
        </w:rPr>
        <w:t xml:space="preserve">列入失信被执行人或重大税收违法案件当事人名单或政府采购严重失信行为记录名单。或查询</w:t>
      </w:r>
      <w:r>
        <w:rPr>
          <w:rFonts w:hint="eastAsia"/>
          <w:color w:val="000000" w:themeColor="text1"/>
          <w:sz w:val="24"/>
          <w:highlight w:val="none"/>
          <w14:textFill>
            <w14:solidFill>
              <w14:schemeClr w14:val="tx1"/>
            </w14:solidFill>
          </w14:textFill>
        </w:rPr>
        <w:t xml:space="preserve">“信用中国”网站或“中国政府采购网”</w:t>
      </w:r>
      <w:r>
        <w:rPr>
          <w:rFonts w:hint="eastAsia" w:ascii="宋体" w:hAnsi="宋体"/>
          <w:bCs/>
          <w:color w:val="000000" w:themeColor="text1"/>
          <w:sz w:val="24"/>
          <w:szCs w:val="21"/>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  投标文件含有采购人不能接受的附加条件的。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10</w:t>
      </w:r>
      <w:r>
        <w:rPr>
          <w:rFonts w:hint="eastAsia" w:ascii="宋体" w:hAnsi="宋体"/>
          <w:bCs/>
          <w:color w:val="000000" w:themeColor="text1"/>
          <w:sz w:val="24"/>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投标文件未按照招标文件要求加盖CA电子公章的。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.2废标条款</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.2.2出现影响采购公正的违法、违规行为的。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.2.3因重大变故，采购任务取消的。</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.2.5 因</w:t>
      </w:r>
      <w:r>
        <w:rPr>
          <w:rFonts w:hint="eastAsia" w:ascii="宋体" w:hAnsi="宋体"/>
          <w:color w:val="000000" w:themeColor="text1"/>
          <w:sz w:val="24"/>
          <w:highlight w:val="none"/>
          <w14:textFill>
            <w14:solidFill>
              <w14:schemeClr w14:val="tx1"/>
            </w14:solidFill>
          </w14:textFill>
        </w:rPr>
        <w:t xml:space="preserve">苏采云系统</w:t>
      </w:r>
      <w:r>
        <w:rPr>
          <w:rFonts w:ascii="宋体" w:hAnsi="宋体"/>
          <w:bCs/>
          <w:color w:val="000000" w:themeColor="text1"/>
          <w:sz w:val="24"/>
          <w:szCs w:val="21"/>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1"/>
          <w:highlight w:val="none"/>
          <w14:textFill>
            <w14:solidFill>
              <w14:schemeClr w14:val="tx1"/>
            </w14:solidFill>
          </w14:textFill>
        </w:rPr>
        <w:t xml:space="preserve">的</w:t>
      </w:r>
      <w:r>
        <w:rPr>
          <w:rFonts w:ascii="宋体" w:hAnsi="宋体"/>
          <w:bCs/>
          <w:color w:val="000000" w:themeColor="text1"/>
          <w:sz w:val="24"/>
          <w:szCs w:val="21"/>
          <w:highlight w:val="none"/>
          <w14:textFill>
            <w14:solidFill>
              <w14:schemeClr w14:val="tx1"/>
            </w14:solidFill>
          </w14:textFill>
        </w:rPr>
        <w:t xml:space="preserve">。</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b/>
          <w:bCs/>
          <w:color w:val="000000" w:themeColor="text1"/>
          <w:sz w:val="32"/>
          <w:szCs w:val="32"/>
          <w:highlight w:val="none"/>
          <w14:textFill>
            <w14:solidFill>
              <w14:schemeClr w14:val="tx1"/>
            </w14:solidFill>
          </w14:textFill>
        </w:rPr>
        <w:outlineLvl w:val="2"/>
      </w:pPr>
      <w:r/>
      <w:bookmarkStart w:id="230" w:name="_Toc120614219"/>
      <w:r>
        <w:rPr>
          <w:rFonts w:hint="eastAsia"/>
          <w:b/>
          <w:bCs/>
          <w:color w:val="000000" w:themeColor="text1"/>
          <w:sz w:val="32"/>
          <w:szCs w:val="32"/>
          <w:highlight w:val="none"/>
          <w14:textFill>
            <w14:solidFill>
              <w14:schemeClr w14:val="tx1"/>
            </w14:solidFill>
          </w14:textFill>
        </w:rPr>
        <w:t xml:space="preserve">六、</w:t>
      </w:r>
      <w:bookmarkEnd w:id="227"/>
      <w:r/>
      <w:bookmarkEnd w:id="228"/>
      <w:r/>
      <w:bookmarkEnd w:id="229"/>
      <w:r>
        <w:rPr>
          <w:rFonts w:hint="eastAsia"/>
          <w:b/>
          <w:bCs/>
          <w:color w:val="000000" w:themeColor="text1"/>
          <w:sz w:val="32"/>
          <w:szCs w:val="32"/>
          <w:highlight w:val="none"/>
          <w14:textFill>
            <w14:solidFill>
              <w14:schemeClr w14:val="tx1"/>
            </w14:solidFill>
          </w14:textFill>
        </w:rPr>
        <w:t xml:space="preserve">定标</w:t>
      </w:r>
      <w:bookmarkEnd w:id="230"/>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231" w:name="_Toc513029238"/>
      <w:r/>
      <w:bookmarkStart w:id="232" w:name="_Toc16938554"/>
      <w:r/>
      <w:bookmarkStart w:id="233" w:name="_Toc20823310"/>
      <w:r>
        <w:rPr>
          <w:rFonts w:hint="eastAsia" w:ascii="黑体" w:hAnsi="宋体" w:eastAsia="黑体"/>
          <w:bCs/>
          <w:color w:val="000000" w:themeColor="text1"/>
          <w:sz w:val="30"/>
          <w:szCs w:val="30"/>
          <w:highlight w:val="none"/>
          <w14:textFill>
            <w14:solidFill>
              <w14:schemeClr w14:val="tx1"/>
            </w14:solidFill>
          </w14:textFill>
        </w:rPr>
        <w:t xml:space="preserve">2</w:t>
      </w:r>
      <w:r>
        <w:rPr>
          <w:rFonts w:ascii="黑体" w:hAnsi="宋体" w:eastAsia="黑体"/>
          <w:bCs/>
          <w:color w:val="000000" w:themeColor="text1"/>
          <w:sz w:val="30"/>
          <w:szCs w:val="30"/>
          <w:highlight w:val="none"/>
          <w14:textFill>
            <w14:solidFill>
              <w14:schemeClr w14:val="tx1"/>
            </w14:solidFill>
          </w14:textFill>
        </w:rPr>
        <w:t xml:space="preserve">8</w:t>
      </w:r>
      <w:r>
        <w:rPr>
          <w:rFonts w:hint="eastAsia" w:ascii="黑体" w:hAnsi="宋体" w:eastAsia="黑体"/>
          <w:bCs/>
          <w:color w:val="000000" w:themeColor="text1"/>
          <w:sz w:val="30"/>
          <w:szCs w:val="30"/>
          <w:highlight w:val="none"/>
          <w14:textFill>
            <w14:solidFill>
              <w14:schemeClr w14:val="tx1"/>
            </w14:solidFill>
          </w14:textFill>
        </w:rPr>
        <w:t xml:space="preserve">、</w:t>
      </w:r>
      <w:bookmarkEnd w:id="231"/>
      <w:r>
        <w:rPr>
          <w:rFonts w:hint="eastAsia" w:ascii="黑体" w:hAnsi="宋体" w:eastAsia="黑体"/>
          <w:bCs/>
          <w:color w:val="000000" w:themeColor="text1"/>
          <w:sz w:val="30"/>
          <w:szCs w:val="30"/>
          <w:highlight w:val="none"/>
          <w14:textFill>
            <w14:solidFill>
              <w14:schemeClr w14:val="tx1"/>
            </w14:solidFill>
          </w14:textFill>
        </w:rPr>
        <w:t xml:space="preserve">确定</w:t>
      </w:r>
      <w:bookmarkEnd w:id="232"/>
      <w:r/>
      <w:bookmarkEnd w:id="233"/>
      <w:r>
        <w:rPr>
          <w:rFonts w:hint="eastAsia" w:ascii="黑体" w:hAnsi="宋体" w:eastAsia="黑体"/>
          <w:bCs/>
          <w:color w:val="000000" w:themeColor="text1"/>
          <w:sz w:val="30"/>
          <w:szCs w:val="30"/>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 采购人应根据评委会推荐的中标候选人确定中标人。</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8</w:t>
      </w:r>
      <w:r>
        <w:rPr>
          <w:rFonts w:hint="eastAsia" w:ascii="宋体" w:hAnsi="宋体"/>
          <w:bCs/>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14:textFill>
            <w14:solidFill>
              <w14:schemeClr w14:val="tx1"/>
            </w14:solidFill>
          </w14:textFill>
        </w:rPr>
        <w:t xml:space="preserve">代理机构将在</w:t>
      </w:r>
      <w:r>
        <w:rPr>
          <w:rFonts w:hint="eastAsia" w:ascii="宋体" w:hAnsi="宋体"/>
          <w:color w:val="000000" w:themeColor="text1"/>
          <w:sz w:val="24"/>
          <w:szCs w:val="21"/>
          <w:highlight w:val="none"/>
          <w14:textFill>
            <w14:solidFill>
              <w14:schemeClr w14:val="tx1"/>
            </w14:solidFill>
          </w14:textFill>
        </w:rPr>
        <w:t xml:space="preserve">“江苏省政府采购网”、“常州市政府采购网”</w:t>
      </w:r>
      <w:r>
        <w:rPr>
          <w:rFonts w:hint="eastAsia" w:ascii="宋体" w:hAnsi="宋体"/>
          <w:color w:val="000000" w:themeColor="text1"/>
          <w:sz w:val="24"/>
          <w:highlight w:val="none"/>
          <w14:textFill>
            <w14:solidFill>
              <w14:schemeClr w14:val="tx1"/>
            </w14:solidFill>
          </w14:textFill>
        </w:rPr>
        <w:t xml:space="preserve">发布中标公告，公告期限为1个工作日。</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.4.1提供虚假材料谋取中标的。</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.4.2向采购人、代理机构行贿或者提供其他不正当利益的。</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.4.4与采购人或者其他供应商恶意串通的。</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.4.5采取不正当手段诋毁、排挤其他供应商的。</w:t>
      </w:r>
      <w:r/>
    </w:p>
    <w:p>
      <w:pPr>
        <w:ind w:firstLine="480"/>
        <w:spacing w:line="500" w:lineRule="exact"/>
        <w:rPr>
          <w:rFonts w:ascii="宋体" w:hAnsi="宋体"/>
          <w:color w:val="000000" w:themeColor="text1"/>
          <w:sz w:val="24"/>
          <w:highlight w:val="none"/>
          <w14:textFill>
            <w14:solidFill>
              <w14:schemeClr w14:val="tx1"/>
            </w14:solidFill>
          </w14:textFill>
        </w:rPr>
      </w:pPr>
      <w:r/>
      <w:bookmarkStart w:id="234" w:name="_Toc200451960"/>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 </w:t>
      </w:r>
      <w:r>
        <w:rPr>
          <w:rFonts w:hAnsi="宋体" w:cs="宋体"/>
          <w:color w:val="000000" w:themeColor="text1"/>
          <w:sz w:val="24"/>
          <w:highlight w:val="none"/>
          <w14:textFill>
            <w14:solidFill>
              <w14:schemeClr w14:val="tx1"/>
            </w14:solidFill>
          </w14:textFill>
        </w:rPr>
        <w:t xml:space="preserve">有下列情形之一的，</w:t>
      </w:r>
      <w:r>
        <w:rPr>
          <w:rFonts w:hint="eastAsia" w:hAnsi="宋体" w:cs="宋体"/>
          <w:color w:val="000000" w:themeColor="text1"/>
          <w:sz w:val="24"/>
          <w:highlight w:val="none"/>
          <w14:textFill>
            <w14:solidFill>
              <w14:schemeClr w14:val="tx1"/>
            </w14:solidFill>
          </w14:textFill>
        </w:rPr>
        <w:t xml:space="preserve">视为投标人</w:t>
      </w:r>
      <w:r>
        <w:rPr>
          <w:rFonts w:hAnsi="宋体" w:cs="宋体"/>
          <w:color w:val="000000" w:themeColor="text1"/>
          <w:sz w:val="24"/>
          <w:highlight w:val="none"/>
          <w14:textFill>
            <w14:solidFill>
              <w14:schemeClr w14:val="tx1"/>
            </w14:solidFill>
          </w14:textFill>
        </w:rPr>
        <w:t xml:space="preserve">串通</w:t>
      </w:r>
      <w:r>
        <w:rPr>
          <w:rFonts w:hint="eastAsia" w:hAnsi="宋体" w:cs="宋体"/>
          <w:color w:val="000000" w:themeColor="text1"/>
          <w:sz w:val="24"/>
          <w:highlight w:val="none"/>
          <w14:textFill>
            <w14:solidFill>
              <w14:schemeClr w14:val="tx1"/>
            </w14:solidFill>
          </w14:textFill>
        </w:rPr>
        <w:t xml:space="preserve">投标，投标无效：</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.5.1不同投标人的投标文件由同一单位或者个人编制；</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.5.2不同投标人委托同一单位或者个人办理投标事宜；</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.5.3 不同投标人的投标文件载明的项目管理成员或者联系人员为同一人；</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29</w:t>
      </w:r>
      <w:r>
        <w:rPr>
          <w:rFonts w:hint="eastAsia" w:ascii="黑体" w:hAnsi="宋体" w:eastAsia="黑体"/>
          <w:bCs/>
          <w:color w:val="000000" w:themeColor="text1"/>
          <w:sz w:val="30"/>
          <w:szCs w:val="30"/>
          <w:highlight w:val="none"/>
          <w14:textFill>
            <w14:solidFill>
              <w14:schemeClr w14:val="tx1"/>
            </w14:solidFill>
          </w14:textFill>
        </w:rPr>
        <w:t xml:space="preserve">、质疑处理</w:t>
      </w:r>
      <w:bookmarkEnd w:id="23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500" w:lineRule="exact"/>
        <w:rPr>
          <w:rFonts w:hint="eastAsia"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.2.1</w:t>
      </w:r>
      <w:r>
        <w:rPr>
          <w:rFonts w:hAnsi="宋体" w:cs="宋体"/>
          <w:color w:val="000000" w:themeColor="text1"/>
          <w:sz w:val="24"/>
          <w:highlight w:val="none"/>
          <w14:textFill>
            <w14:solidFill>
              <w14:schemeClr w14:val="tx1"/>
            </w14:solidFill>
          </w14:textFill>
        </w:rPr>
        <w:t xml:space="preserve">对可以质疑的采购文件提出质疑的，为收到采购文件之日或者采购文件公告期限届满之日；</w:t>
      </w:r>
      <w:r>
        <w:rPr>
          <w:rFonts w:hAnsi="宋体" w:cs="宋体"/>
          <w:color w:val="000000" w:themeColor="text1"/>
          <w:sz w:val="24"/>
          <w:highlight w:val="none"/>
          <w14:textFill>
            <w14:solidFill>
              <w14:schemeClr w14:val="tx1"/>
            </w14:solidFill>
          </w14:textFill>
        </w:rPr>
        <w:br w:type="textWrapping" w:clear="all"/>
      </w:r>
      <w:r>
        <w:rPr>
          <w:rFonts w:hAnsi="宋体" w:cs="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.2.2</w:t>
      </w:r>
      <w:r>
        <w:rPr>
          <w:rFonts w:hAnsi="宋体" w:cs="宋体"/>
          <w:color w:val="000000" w:themeColor="text1"/>
          <w:sz w:val="24"/>
          <w:highlight w:val="none"/>
          <w14:textFill>
            <w14:solidFill>
              <w14:schemeClr w14:val="tx1"/>
            </w14:solidFill>
          </w14:textFill>
        </w:rPr>
        <w:t xml:space="preserve">对采购过程提出质疑的，为各采购程序环节结束之日；</w:t>
      </w:r>
      <w:r>
        <w:rPr>
          <w:rFonts w:hAnsi="宋体" w:cs="宋体"/>
          <w:color w:val="000000" w:themeColor="text1"/>
          <w:sz w:val="24"/>
          <w:highlight w:val="none"/>
          <w14:textFill>
            <w14:solidFill>
              <w14:schemeClr w14:val="tx1"/>
            </w14:solidFill>
          </w14:textFill>
        </w:rPr>
        <w:br w:type="textWrapping" w:clear="all"/>
      </w:r>
      <w:r>
        <w:rPr>
          <w:rFonts w:hAnsi="宋体" w:cs="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.2.3</w:t>
      </w:r>
      <w:r>
        <w:rPr>
          <w:rFonts w:hAnsi="宋体" w:cs="宋体"/>
          <w:color w:val="000000" w:themeColor="text1"/>
          <w:sz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highlight w:val="none"/>
          <w14:textFill>
            <w14:solidFill>
              <w14:schemeClr w14:val="tx1"/>
            </w14:solidFill>
          </w14:textFill>
        </w:rPr>
        <w:t xml:space="preserve">采购人</w:t>
      </w:r>
      <w:r>
        <w:rPr>
          <w:rFonts w:hint="eastAsia" w:hAnsi="宋体" w:cs="宋体"/>
          <w:color w:val="000000" w:themeColor="text1"/>
          <w:sz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.4 供应商（含潜在</w:t>
      </w:r>
      <w:r>
        <w:rPr>
          <w:rFonts w:ascii="宋体" w:hAnsi="宋体"/>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）对</w:t>
      </w:r>
      <w:r>
        <w:rPr>
          <w:rFonts w:ascii="宋体" w:hAnsi="宋体"/>
          <w:color w:val="000000" w:themeColor="text1"/>
          <w:sz w:val="24"/>
          <w:highlight w:val="none"/>
          <w14:textFill>
            <w14:solidFill>
              <w14:schemeClr w14:val="tx1"/>
            </w14:solidFill>
          </w14:textFill>
        </w:rPr>
        <w:t xml:space="preserve">采购方式、</w:t>
      </w:r>
      <w:r>
        <w:rPr>
          <w:rFonts w:hint="eastAsia" w:ascii="宋体" w:hAnsi="宋体"/>
          <w:color w:val="000000" w:themeColor="text1"/>
          <w:sz w:val="24"/>
          <w:highlight w:val="none"/>
          <w14:textFill>
            <w14:solidFill>
              <w14:schemeClr w14:val="tx1"/>
            </w14:solidFill>
          </w14:textFill>
        </w:rPr>
        <w:t xml:space="preserve">招标文件中采购</w:t>
      </w:r>
      <w:r>
        <w:rPr>
          <w:rFonts w:ascii="宋体" w:hAnsi="宋体"/>
          <w:color w:val="000000" w:themeColor="text1"/>
          <w:sz w:val="24"/>
          <w:highlight w:val="none"/>
          <w14:textFill>
            <w14:solidFill>
              <w14:schemeClr w14:val="tx1"/>
            </w14:solidFill>
          </w14:textFill>
        </w:rPr>
        <w:t xml:space="preserve">需求、</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资格条件、</w:t>
      </w:r>
      <w:r>
        <w:rPr>
          <w:rFonts w:hint="eastAsia" w:ascii="宋体" w:hAnsi="宋体"/>
          <w:color w:val="000000" w:themeColor="text1"/>
          <w:sz w:val="24"/>
          <w:highlight w:val="none"/>
          <w14:textFill>
            <w14:solidFill>
              <w14:schemeClr w14:val="tx1"/>
            </w14:solidFill>
          </w14:textFill>
        </w:rPr>
        <w:t xml:space="preserve">评标方法</w:t>
      </w:r>
      <w:r>
        <w:rPr>
          <w:rFonts w:ascii="宋体" w:hAnsi="宋体"/>
          <w:color w:val="000000" w:themeColor="text1"/>
          <w:sz w:val="24"/>
          <w:highlight w:val="none"/>
          <w14:textFill>
            <w14:solidFill>
              <w14:schemeClr w14:val="tx1"/>
            </w14:solidFill>
          </w14:textFill>
        </w:rPr>
        <w:t xml:space="preserve">和评标标准、合同文本</w:t>
      </w:r>
      <w:r>
        <w:rPr>
          <w:rFonts w:hint="eastAsia" w:ascii="宋体" w:hAnsi="宋体"/>
          <w:color w:val="000000" w:themeColor="text1"/>
          <w:sz w:val="24"/>
          <w:highlight w:val="none"/>
          <w14:textFill>
            <w14:solidFill>
              <w14:schemeClr w14:val="tx1"/>
            </w14:solidFill>
          </w14:textFill>
        </w:rPr>
        <w:t xml:space="preserve">及</w:t>
      </w:r>
      <w:r>
        <w:rPr>
          <w:rFonts w:ascii="宋体" w:hAnsi="宋体"/>
          <w:color w:val="000000" w:themeColor="text1"/>
          <w:sz w:val="24"/>
          <w:highlight w:val="none"/>
          <w14:textFill>
            <w14:solidFill>
              <w14:schemeClr w14:val="tx1"/>
            </w14:solidFill>
          </w14:textFill>
        </w:rPr>
        <w:t xml:space="preserve">资格</w:t>
      </w:r>
      <w:r>
        <w:rPr>
          <w:rFonts w:hint="eastAsia" w:ascii="宋体" w:hAnsi="宋体"/>
          <w:color w:val="000000" w:themeColor="text1"/>
          <w:sz w:val="24"/>
          <w:highlight w:val="none"/>
          <w14:textFill>
            <w14:solidFill>
              <w14:schemeClr w14:val="tx1"/>
            </w14:solidFill>
          </w14:textFill>
        </w:rPr>
        <w:t xml:space="preserve">审查结果的</w:t>
      </w:r>
      <w:r>
        <w:rPr>
          <w:rFonts w:ascii="宋体" w:hAnsi="宋体"/>
          <w:color w:val="000000" w:themeColor="text1"/>
          <w:sz w:val="24"/>
          <w:highlight w:val="none"/>
          <w14:textFill>
            <w14:solidFill>
              <w14:schemeClr w14:val="tx1"/>
            </w14:solidFill>
          </w14:textFill>
        </w:rPr>
        <w:t xml:space="preserve">询问</w:t>
      </w:r>
      <w:r>
        <w:rPr>
          <w:rFonts w:hint="eastAsia" w:ascii="宋体" w:hAnsi="宋体"/>
          <w:color w:val="000000" w:themeColor="text1"/>
          <w:sz w:val="24"/>
          <w:highlight w:val="none"/>
          <w14:textFill>
            <w14:solidFill>
              <w14:schemeClr w14:val="tx1"/>
            </w14:solidFill>
          </w14:textFill>
        </w:rPr>
        <w:t xml:space="preserve">、质疑</w:t>
      </w:r>
      <w:r>
        <w:rPr>
          <w:rFonts w:ascii="宋体" w:hAnsi="宋体"/>
          <w:color w:val="000000" w:themeColor="text1"/>
          <w:sz w:val="24"/>
          <w:highlight w:val="none"/>
          <w14:textFill>
            <w14:solidFill>
              <w14:schemeClr w14:val="tx1"/>
            </w14:solidFill>
          </w14:textFill>
        </w:rPr>
        <w:t xml:space="preserve">请向采购人提出，由采购人负责答复。</w:t>
      </w:r>
      <w:r>
        <w:rPr>
          <w:rFonts w:hint="eastAsia" w:ascii="宋体" w:hAnsi="宋体"/>
          <w:color w:val="000000" w:themeColor="text1"/>
          <w:sz w:val="24"/>
          <w:highlight w:val="none"/>
          <w14:textFill>
            <w14:solidFill>
              <w14:schemeClr w14:val="tx1"/>
            </w14:solidFill>
          </w14:textFill>
        </w:rPr>
        <w:t xml:space="preserve">供应商对</w:t>
      </w:r>
      <w:r>
        <w:rPr>
          <w:rFonts w:ascii="宋体" w:hAnsi="宋体"/>
          <w:color w:val="000000" w:themeColor="text1"/>
          <w:sz w:val="24"/>
          <w:highlight w:val="none"/>
          <w14:textFill>
            <w14:solidFill>
              <w14:schemeClr w14:val="tx1"/>
            </w14:solidFill>
          </w14:textFill>
        </w:rPr>
        <w:t xml:space="preserve">其他事项</w:t>
      </w:r>
      <w:r>
        <w:rPr>
          <w:rFonts w:hint="eastAsia" w:ascii="宋体" w:hAnsi="宋体"/>
          <w:color w:val="000000" w:themeColor="text1"/>
          <w:sz w:val="24"/>
          <w:highlight w:val="none"/>
          <w14:textFill>
            <w14:solidFill>
              <w14:schemeClr w14:val="tx1"/>
            </w14:solidFill>
          </w14:textFill>
        </w:rPr>
        <w:t xml:space="preserve">的询问</w:t>
      </w:r>
      <w:r>
        <w:rPr>
          <w:rFonts w:ascii="宋体" w:hAnsi="宋体"/>
          <w:color w:val="000000" w:themeColor="text1"/>
          <w:sz w:val="24"/>
          <w:highlight w:val="none"/>
          <w14:textFill>
            <w14:solidFill>
              <w14:schemeClr w14:val="tx1"/>
            </w14:solidFill>
          </w14:textFill>
        </w:rPr>
        <w:t xml:space="preserve">、质疑请向</w:t>
      </w:r>
      <w:r>
        <w:rPr>
          <w:rFonts w:hint="eastAsia" w:ascii="宋体" w:hAnsi="宋体"/>
          <w:color w:val="000000" w:themeColor="text1"/>
          <w:sz w:val="24"/>
          <w:highlight w:val="none"/>
          <w14:textFill>
            <w14:solidFill>
              <w14:schemeClr w14:val="tx1"/>
            </w14:solidFill>
          </w14:textFill>
        </w:rPr>
        <w:t xml:space="preserve">代理机构</w:t>
      </w:r>
      <w:r>
        <w:rPr>
          <w:rFonts w:ascii="宋体" w:hAnsi="宋体"/>
          <w:color w:val="000000" w:themeColor="text1"/>
          <w:sz w:val="24"/>
          <w:highlight w:val="none"/>
          <w14:textFill>
            <w14:solidFill>
              <w14:schemeClr w14:val="tx1"/>
            </w14:solidFill>
          </w14:textFill>
        </w:rPr>
        <w:t xml:space="preserve">提出，由</w:t>
      </w:r>
      <w:r>
        <w:rPr>
          <w:rFonts w:hint="eastAsia" w:ascii="宋体" w:hAnsi="宋体"/>
          <w:color w:val="000000" w:themeColor="text1"/>
          <w:sz w:val="24"/>
          <w:highlight w:val="none"/>
          <w14:textFill>
            <w14:solidFill>
              <w14:schemeClr w14:val="tx1"/>
            </w14:solidFill>
          </w14:textFill>
        </w:rPr>
        <w:t xml:space="preserve">代理机构负责</w:t>
      </w:r>
      <w:r>
        <w:rPr>
          <w:rFonts w:ascii="宋体" w:hAnsi="宋体"/>
          <w:color w:val="000000" w:themeColor="text1"/>
          <w:sz w:val="24"/>
          <w:highlight w:val="none"/>
          <w14:textFill>
            <w14:solidFill>
              <w14:schemeClr w14:val="tx1"/>
            </w14:solidFill>
          </w14:textFill>
        </w:rPr>
        <w:t xml:space="preserve">答复。</w:t>
      </w:r>
      <w:r/>
    </w:p>
    <w:p>
      <w:pPr>
        <w:ind w:firstLine="480"/>
        <w:spacing w:line="500" w:lineRule="exact"/>
        <w:rPr>
          <w:rFonts w:hint="eastAsia" w:ascii="宋体" w:hAnsi="宋体"/>
          <w:color w:val="000000" w:themeColor="text1"/>
          <w:sz w:val="24"/>
          <w:highlight w:val="none"/>
          <w14:textFill>
            <w14:solidFill>
              <w14:schemeClr w14:val="tx1"/>
            </w14:solidFill>
          </w14:textFill>
        </w:rPr>
      </w:pPr>
      <w:r/>
      <w:bookmarkStart w:id="235" w:name="_Hlk149903315"/>
      <w:r>
        <w:rPr>
          <w:rFonts w:hint="eastAsia" w:ascii="宋体" w:hAnsi="宋体"/>
          <w:color w:val="000000" w:themeColor="text1"/>
          <w:sz w:val="24"/>
          <w:highlight w:val="none"/>
          <w14:textFill>
            <w14:solidFill>
              <w14:schemeClr w14:val="tx1"/>
            </w14:solidFill>
          </w14:textFill>
        </w:rPr>
        <w:t xml:space="preserve">采购人及代理机构只接收以纸质原件形式送达的质疑,建议供应商尽量通过现场递交或邮寄方式提交质疑（采购人和代理机构不接受未填写快递运单的快件）。</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代理机构质疑接收部门为：项目审查科</w:t>
      </w:r>
      <w:r/>
    </w:p>
    <w:p>
      <w:pPr>
        <w:ind w:firstLine="480"/>
        <w:jc w:val="left"/>
        <w:spacing w:line="500" w:lineRule="exac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联系地址</w:t>
      </w:r>
      <w:r>
        <w:rPr>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常州市武进区宏图大厦3楼招标代理部</w:t>
      </w:r>
      <w:r>
        <w:rPr>
          <w:color w:val="000000" w:themeColor="text1"/>
          <w:sz w:val="24"/>
          <w:highlight w:val="none"/>
          <w14:textFill>
            <w14:solidFill>
              <w14:schemeClr w14:val="tx1"/>
            </w14:solidFill>
          </w14:textFill>
        </w:rPr>
        <w:t xml:space="preserve">；</w:t>
      </w:r>
      <w:r/>
    </w:p>
    <w:p>
      <w:pPr>
        <w:ind w:firstLine="480"/>
        <w:jc w:val="left"/>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w:t>
      </w:r>
      <w:r>
        <w:rPr>
          <w:rFonts w:hint="eastAsia"/>
          <w:color w:val="000000" w:themeColor="text1"/>
          <w:sz w:val="24"/>
          <w:highlight w:val="none"/>
          <w14:textFill>
            <w14:solidFill>
              <w14:schemeClr w14:val="tx1"/>
            </w14:solidFill>
          </w14:textFill>
        </w:rPr>
        <w:t xml:space="preserve">0519-86663133</w:t>
      </w:r>
      <w:r>
        <w:rPr>
          <w:color w:val="000000" w:themeColor="text1"/>
          <w:sz w:val="24"/>
          <w:highlight w:val="none"/>
          <w14:textFill>
            <w14:solidFill>
              <w14:schemeClr w14:val="tx1"/>
            </w14:solidFill>
          </w14:textFill>
        </w:rPr>
        <w:t xml:space="preserve">；</w:t>
      </w:r>
      <w:bookmarkEnd w:id="235"/>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 以下情形的质疑不予受理：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.5.1 内容不符合《政府采购质疑和投诉办法》第十二条规定的质疑。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.5.2 超出政府采购法定期限的质疑。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.5.3 以传真、电子邮件等方式递交的非原件形式的质疑。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.5.4 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0</w:t>
      </w:r>
      <w:r>
        <w:rPr>
          <w:rFonts w:hint="eastAsia" w:ascii="黑体" w:hAnsi="宋体" w:eastAsia="黑体"/>
          <w:bCs/>
          <w:color w:val="000000" w:themeColor="text1"/>
          <w:sz w:val="30"/>
          <w:szCs w:val="30"/>
          <w:highlight w:val="none"/>
          <w14:textFill>
            <w14:solidFill>
              <w14:schemeClr w14:val="tx1"/>
            </w14:solidFill>
          </w14:textFill>
        </w:rPr>
        <w:t xml:space="preserve">、中标通知书</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.l</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color w:val="000000" w:themeColor="text1"/>
          <w:sz w:val="32"/>
          <w:szCs w:val="32"/>
          <w:highlight w:val="none"/>
          <w14:textFill>
            <w14:solidFill>
              <w14:schemeClr w14:val="tx1"/>
            </w14:solidFill>
          </w14:textFill>
        </w:rPr>
        <w:outlineLvl w:val="2"/>
      </w:pPr>
      <w:r/>
      <w:bookmarkStart w:id="236" w:name="_Toc120614220"/>
      <w:r/>
      <w:bookmarkStart w:id="237" w:name="_Toc513029236"/>
      <w:r/>
      <w:bookmarkStart w:id="238" w:name="_Toc20823308"/>
      <w:r/>
      <w:bookmarkStart w:id="239" w:name="_Toc16938552"/>
      <w:r>
        <w:rPr>
          <w:rFonts w:hint="eastAsia"/>
          <w:b/>
          <w:bCs/>
          <w:color w:val="000000" w:themeColor="text1"/>
          <w:sz w:val="32"/>
          <w:szCs w:val="32"/>
          <w:highlight w:val="none"/>
          <w14:textFill>
            <w14:solidFill>
              <w14:schemeClr w14:val="tx1"/>
            </w14:solidFill>
          </w14:textFill>
        </w:rPr>
        <w:t xml:space="preserve">七、授予合同</w:t>
      </w:r>
      <w:bookmarkEnd w:id="236"/>
      <w:r/>
      <w:bookmarkEnd w:id="237"/>
      <w:r/>
      <w:bookmarkEnd w:id="238"/>
      <w:r/>
      <w:bookmarkEnd w:id="239"/>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240" w:name="_Toc513029237"/>
      <w:r/>
      <w:bookmarkStart w:id="241" w:name="_Toc16938553"/>
      <w:r/>
      <w:bookmarkStart w:id="242" w:name="_Toc20823309"/>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1</w:t>
      </w:r>
      <w:r>
        <w:rPr>
          <w:rFonts w:hint="eastAsia" w:ascii="黑体" w:hAnsi="宋体" w:eastAsia="黑体"/>
          <w:bCs/>
          <w:color w:val="000000" w:themeColor="text1"/>
          <w:sz w:val="30"/>
          <w:szCs w:val="30"/>
          <w:highlight w:val="none"/>
          <w14:textFill>
            <w14:solidFill>
              <w14:schemeClr w14:val="tx1"/>
            </w14:solidFill>
          </w14:textFill>
        </w:rPr>
        <w:t xml:space="preserve">. 签订合同</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2</w:t>
      </w:r>
      <w:r>
        <w:rPr>
          <w:rFonts w:hint="eastAsia" w:ascii="黑体" w:hAnsi="宋体" w:eastAsia="黑体"/>
          <w:bCs/>
          <w:color w:val="000000" w:themeColor="text1"/>
          <w:sz w:val="30"/>
          <w:szCs w:val="30"/>
          <w:highlight w:val="none"/>
          <w14:textFill>
            <w14:solidFill>
              <w14:schemeClr w14:val="tx1"/>
            </w14:solidFill>
          </w14:textFill>
        </w:rPr>
        <w:t xml:space="preserve">、货物（包含与货物相关的服务）的追加</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71"/>
        <w:ind w:firstLine="600"/>
        <w:spacing w:line="500" w:lineRule="exact"/>
        <w:rPr>
          <w:rFonts w:ascii="黑体" w:hAnsi="宋体" w:eastAsia="黑体" w:cs="Times New Roman"/>
          <w:bCs/>
          <w:color w:val="000000" w:themeColor="text1"/>
          <w:sz w:val="30"/>
          <w:szCs w:val="30"/>
          <w:highlight w:val="none"/>
          <w14:textFill>
            <w14:solidFill>
              <w14:schemeClr w14:val="tx1"/>
            </w14:solidFill>
          </w14:textFill>
        </w:rPr>
      </w:pPr>
      <w:r>
        <w:rPr>
          <w:rFonts w:ascii="黑体" w:hAnsi="宋体" w:eastAsia="黑体" w:cs="Times New Roman"/>
          <w:bCs/>
          <w:color w:val="000000" w:themeColor="text1"/>
          <w:sz w:val="30"/>
          <w:szCs w:val="30"/>
          <w:highlight w:val="none"/>
          <w14:textFill>
            <w14:solidFill>
              <w14:schemeClr w14:val="tx1"/>
            </w14:solidFill>
          </w14:textFill>
        </w:rPr>
        <w:t xml:space="preserve">33</w:t>
      </w:r>
      <w:r>
        <w:rPr>
          <w:rFonts w:hint="eastAsia" w:ascii="黑体" w:hAnsi="宋体" w:eastAsia="黑体" w:cs="Times New Roman"/>
          <w:bCs/>
          <w:color w:val="000000" w:themeColor="text1"/>
          <w:sz w:val="30"/>
          <w:szCs w:val="30"/>
          <w:highlight w:val="none"/>
          <w14:textFill>
            <w14:solidFill>
              <w14:schemeClr w14:val="tx1"/>
            </w14:solidFill>
          </w14:textFill>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3.1进口产品</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3.2政府采购节能产品、环境标志产品</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33.2.3</w:t>
      </w:r>
      <w:r>
        <w:rPr>
          <w:rFonts w:hint="eastAsia"/>
          <w:b/>
          <w:color w:val="000000" w:themeColor="text1"/>
          <w:sz w:val="24"/>
          <w:highlight w:val="none"/>
          <w14:textFill>
            <w14:solidFill>
              <w14:schemeClr w14:val="tx1"/>
            </w14:solidFill>
          </w14:textFill>
        </w:rPr>
        <w:t xml:space="preserve">、</w:t>
      </w:r>
      <w:r>
        <w:rPr>
          <w:b/>
          <w:color w:val="000000" w:themeColor="text1"/>
          <w:sz w:val="24"/>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w:t>
      </w: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3.3商品包装政府采购需求标准</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b/>
          <w:bCs/>
          <w:color w:val="000000" w:themeColor="text1"/>
          <w:sz w:val="24"/>
          <w:highlight w:val="none"/>
          <w14:textFill>
            <w14:solidFill>
              <w14:schemeClr w14:val="tx1"/>
            </w14:solidFill>
          </w14:textFill>
        </w:rPr>
        <w:t xml:space="preserve">快递包装政府采购需求标准</w:t>
      </w:r>
      <w:r>
        <w:rPr>
          <w:rFonts w:hint="eastAsia" w:ascii="宋体" w:hAnsi="宋体"/>
          <w:b/>
          <w:bCs/>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3.4支持乡村产业振兴管理</w:t>
      </w:r>
      <w:r>
        <w:rPr>
          <w:rFonts w:hint="eastAsia" w:ascii="宋体" w:hAnsi="宋体"/>
          <w:b/>
          <w:bCs/>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3.5正版软件</w:t>
      </w:r>
      <w:r/>
    </w:p>
    <w:p>
      <w:pPr>
        <w:ind w:firstLine="482"/>
        <w:jc w:val="left"/>
        <w:spacing w:line="500" w:lineRule="exact"/>
        <w:tabs>
          <w:tab w:val="left" w:pos="1080" w:leader="none"/>
          <w:tab w:val="left" w:pos="1589" w:leader="none"/>
          <w:tab w:val="left" w:pos="2014" w:leader="none"/>
        </w:tabs>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3.6信息安全产品</w:t>
      </w:r>
      <w:r>
        <w:rPr>
          <w:rFonts w:hint="eastAsia" w:ascii="宋体" w:hAnsi="宋体"/>
          <w:b/>
          <w:bCs/>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3.7</w:t>
      </w:r>
      <w:r>
        <w:rPr>
          <w:rFonts w:hint="eastAsia" w:ascii="宋体" w:hAnsi="宋体"/>
          <w:b/>
          <w:bCs/>
          <w:color w:val="000000" w:themeColor="text1"/>
          <w:sz w:val="24"/>
          <w:highlight w:val="none"/>
          <w14:textFill>
            <w14:solidFill>
              <w14:schemeClr w14:val="tx1"/>
            </w14:solidFill>
          </w14:textFill>
        </w:rPr>
        <w:t xml:space="preserve">政府采购创新产品政策：</w:t>
      </w:r>
      <w:r>
        <w:rPr>
          <w:rFonts w:hint="eastAsia"/>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1"/>
        <w:ind w:firstLine="482"/>
        <w:spacing w:line="500" w:lineRule="exact"/>
        <w:rPr>
          <w:rFonts w:hint="eastAsia"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 xml:space="preserve">3</w:t>
      </w:r>
      <w:r>
        <w:rPr>
          <w:rFonts w:ascii="宋体" w:hAnsi="宋体" w:cs="Times New Roman"/>
          <w:b/>
          <w:bCs/>
          <w:color w:val="000000" w:themeColor="text1"/>
          <w:highlight w:val="none"/>
          <w14:textFill>
            <w14:solidFill>
              <w14:schemeClr w14:val="tx1"/>
            </w14:solidFill>
          </w14:textFill>
        </w:rPr>
        <w:t xml:space="preserve">3.8</w:t>
      </w:r>
      <w:r>
        <w:rPr>
          <w:rFonts w:hint="eastAsia" w:ascii="宋体" w:hAnsi="宋体" w:cs="Times New Roman"/>
          <w:b/>
          <w:bCs/>
          <w:color w:val="000000" w:themeColor="text1"/>
          <w:highlight w:val="none"/>
          <w14:textFill>
            <w14:solidFill>
              <w14:schemeClr w14:val="tx1"/>
            </w14:solidFill>
          </w14:textFill>
        </w:rPr>
        <w:t xml:space="preserve">绿色采购政策：</w:t>
      </w:r>
      <w:r/>
    </w:p>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3.8.1</w:t>
      </w:r>
      <w:r>
        <w:rPr>
          <w:rFonts w:hint="eastAsia" w:ascii="宋体" w:hAnsi="宋体"/>
          <w:b/>
          <w:bCs/>
          <w:color w:val="000000" w:themeColor="text1"/>
          <w:sz w:val="24"/>
          <w:highlight w:val="none"/>
          <w14:textFill>
            <w14:solidFill>
              <w14:schemeClr w14:val="tx1"/>
            </w14:solidFill>
          </w14:textFill>
        </w:rPr>
        <w:t xml:space="preserve">绿色数据中心政策：</w:t>
      </w:r>
      <w:r>
        <w:rPr>
          <w:rFonts w:hint="eastAsia" w:ascii="宋体" w:hAnsi="宋体"/>
          <w:color w:val="000000" w:themeColor="text1"/>
          <w:sz w:val="24"/>
          <w:highlight w:val="none"/>
          <w14:textFill>
            <w14:solidFill>
              <w14:schemeClr w14:val="tx1"/>
            </w14:solidFill>
          </w14:textFill>
        </w:rPr>
        <w:t xml:space="preserve">依据《绿色数据中心政府采购需求标准（试行）》（财办库〔2023〕7 号）文件精神，采购</w:t>
      </w:r>
      <w:r>
        <w:rPr>
          <w:rFonts w:hint="eastAsia" w:ascii="宋体" w:hAnsi="宋体"/>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3.8.2</w:t>
      </w:r>
      <w:r>
        <w:rPr>
          <w:rFonts w:hint="eastAsia" w:ascii="宋体" w:hAnsi="宋体"/>
          <w:b/>
          <w:bCs/>
          <w:color w:val="000000" w:themeColor="text1"/>
          <w:sz w:val="24"/>
          <w:highlight w:val="none"/>
          <w14:textFill>
            <w14:solidFill>
              <w14:schemeClr w14:val="tx1"/>
            </w14:solidFill>
          </w14:textFill>
        </w:rPr>
        <w:t xml:space="preserve">推广应用绿色建材：</w:t>
      </w:r>
      <w:r>
        <w:rPr>
          <w:rFonts w:hint="eastAsia" w:ascii="宋体" w:hAnsi="宋体"/>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采购人实施政府采购工程项目，要按照《常州市政府采购支持绿色建材促进建筑品质提升试点工作方案》（常财购</w:t>
      </w:r>
      <w:r>
        <w:rPr>
          <w:rFonts w:ascii="宋体" w:hAnsi="宋体"/>
          <w:color w:val="000000" w:themeColor="text1"/>
          <w:sz w:val="24"/>
          <w:highlight w:val="none"/>
          <w14:textFill>
            <w14:solidFill>
              <w14:schemeClr w14:val="tx1"/>
            </w14:solidFill>
          </w14:textFill>
        </w:rPr>
        <w:t xml:space="preserve">〔20</w:t>
      </w:r>
      <w:r>
        <w:rPr>
          <w:rFonts w:hint="eastAsia" w:ascii="宋体" w:hAnsi="宋体"/>
          <w:color w:val="000000" w:themeColor="text1"/>
          <w:sz w:val="24"/>
          <w:highlight w:val="none"/>
          <w14:textFill>
            <w14:solidFill>
              <w14:schemeClr w14:val="tx1"/>
            </w14:solidFill>
          </w14:textFill>
        </w:rPr>
        <w:t xml:space="preserve">23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18</w:t>
      </w:r>
      <w:r>
        <w:rPr>
          <w:rFonts w:ascii="宋体" w:hAnsi="宋体"/>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）总体要求，落实《绿色建筑和绿色建材政府采购需求标准》（</w:t>
      </w:r>
      <w:r>
        <w:rPr>
          <w:rFonts w:ascii="宋体" w:hAnsi="宋体"/>
          <w:color w:val="000000" w:themeColor="text1"/>
          <w:sz w:val="24"/>
          <w:highlight w:val="none"/>
          <w14:textFill>
            <w14:solidFill>
              <w14:schemeClr w14:val="tx1"/>
            </w14:solidFill>
          </w14:textFill>
        </w:rPr>
        <w:t xml:space="preserve">财库〔20</w:t>
      </w:r>
      <w:r>
        <w:rPr>
          <w:rFonts w:hint="eastAsia" w:ascii="宋体" w:hAnsi="宋体"/>
          <w:color w:val="000000" w:themeColor="text1"/>
          <w:sz w:val="24"/>
          <w:highlight w:val="none"/>
          <w14:textFill>
            <w14:solidFill>
              <w14:schemeClr w14:val="tx1"/>
            </w14:solidFill>
          </w14:textFill>
        </w:rPr>
        <w:t xml:space="preserve">22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35</w:t>
      </w:r>
      <w:r>
        <w:rPr>
          <w:rFonts w:ascii="宋体" w:hAnsi="宋体"/>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）和《政府采购支持绿色建材促进建筑品质提升政策项目实施指南》（财办库</w:t>
      </w:r>
      <w:r>
        <w:rPr>
          <w:rFonts w:ascii="宋体" w:hAnsi="宋体"/>
          <w:color w:val="000000" w:themeColor="text1"/>
          <w:sz w:val="24"/>
          <w:highlight w:val="none"/>
          <w14:textFill>
            <w14:solidFill>
              <w14:schemeClr w14:val="tx1"/>
            </w14:solidFill>
          </w14:textFill>
        </w:rPr>
        <w:t xml:space="preserve">〔20</w:t>
      </w:r>
      <w:r>
        <w:rPr>
          <w:rFonts w:hint="eastAsia" w:ascii="宋体" w:hAnsi="宋体"/>
          <w:color w:val="000000" w:themeColor="text1"/>
          <w:sz w:val="24"/>
          <w:highlight w:val="none"/>
          <w14:textFill>
            <w14:solidFill>
              <w14:schemeClr w14:val="tx1"/>
            </w14:solidFill>
          </w14:textFill>
        </w:rPr>
        <w:t xml:space="preserve">23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52</w:t>
      </w:r>
      <w:r>
        <w:rPr>
          <w:rFonts w:ascii="宋体" w:hAnsi="宋体"/>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3.8.3</w:t>
      </w:r>
      <w:r>
        <w:rPr>
          <w:rFonts w:hint="eastAsia" w:ascii="宋体" w:hAnsi="宋体"/>
          <w:b/>
          <w:bCs/>
          <w:color w:val="000000" w:themeColor="text1"/>
          <w:sz w:val="24"/>
          <w:highlight w:val="none"/>
          <w14:textFill>
            <w14:solidFill>
              <w14:schemeClr w14:val="tx1"/>
            </w14:solidFill>
          </w14:textFill>
        </w:rPr>
        <w:t xml:space="preserve">优先使用低挥发性有机化合物产品：</w:t>
      </w:r>
      <w:r>
        <w:rPr>
          <w:rFonts w:hint="eastAsia" w:ascii="宋体" w:hAnsi="宋体"/>
          <w:color w:val="000000" w:themeColor="text1"/>
          <w:sz w:val="24"/>
          <w:highlight w:val="none"/>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jc w:val="left"/>
        <w:spacing w:line="500" w:lineRule="exact"/>
        <w:tabs>
          <w:tab w:val="left" w:pos="1980" w:leader="none"/>
          <w:tab w:val="left" w:pos="2014" w:leader="none"/>
        </w:tabs>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33.9电子履约保函政策</w:t>
      </w:r>
      <w:r/>
    </w:p>
    <w:p>
      <w:pPr>
        <w:ind w:firstLine="482"/>
        <w:jc w:val="left"/>
        <w:spacing w:line="500" w:lineRule="exact"/>
        <w:tabs>
          <w:tab w:val="left" w:pos="1980"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33.9</w:t>
      </w:r>
      <w:r>
        <w:rPr>
          <w:rFonts w:hint="eastAsia" w:ascii="宋体" w:hAnsi="宋体"/>
          <w:b/>
          <w:bCs/>
          <w:color w:val="000000" w:themeColor="text1"/>
          <w:sz w:val="24"/>
          <w:highlight w:val="none"/>
          <w14:textFill>
            <w14:solidFill>
              <w14:schemeClr w14:val="tx1"/>
            </w14:solidFill>
          </w14:textFill>
        </w:rPr>
        <w:t xml:space="preserve">为进一步优化政府采购营商环境，规范我省政府采购履约保证金管理，持续降低供应商参与政府采购成本，根据</w:t>
      </w:r>
      <w:r>
        <w:rPr>
          <w:rFonts w:hint="eastAsia" w:ascii="宋体" w:hAnsi="宋体"/>
          <w:b/>
          <w:bCs/>
          <w:color w:val="000000" w:themeColor="text1"/>
          <w:sz w:val="24"/>
          <w:highlight w:val="none"/>
          <w14:textFill>
            <w14:solidFill>
              <w14:schemeClr w14:val="tx1"/>
            </w14:solidFill>
          </w14:textFill>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pStyle w:val="1071"/>
        <w:ind w:firstLine="482"/>
        <w:spacing w:line="500" w:lineRule="exac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r>
      <w:r/>
    </w:p>
    <w:p>
      <w:pPr>
        <w:pStyle w:val="1071"/>
        <w:ind w:firstLine="600"/>
        <w:spacing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bookmarkEnd w:id="240"/>
      <w:r/>
      <w:bookmarkEnd w:id="241"/>
      <w:r/>
      <w:bookmarkEnd w:id="242"/>
      <w:r/>
      <w:r/>
    </w:p>
    <w:p>
      <w:pPr>
        <w:ind w:firstLine="42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bookmarkEnd w:id="111"/>
      <w:r/>
      <w:r/>
    </w:p>
    <w:p>
      <w:pPr>
        <w:spacing w:line="5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5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第三章  </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b/>
          <w:color w:val="000000" w:themeColor="text1"/>
          <w:sz w:val="36"/>
          <w:szCs w:val="36"/>
          <w:highlight w:val="none"/>
          <w14:textFill>
            <w14:solidFill>
              <w14:schemeClr w14:val="tx1"/>
            </w14:solidFill>
          </w14:textFill>
        </w:rPr>
        <w:t xml:space="preserve">资格审查</w:t>
      </w:r>
      <w:bookmarkEnd w:id="129"/>
      <w:r/>
      <w:bookmarkStart w:id="243" w:name="_Toc487900382"/>
      <w:r/>
      <w:r/>
    </w:p>
    <w:p>
      <w:pPr>
        <w:ind w:firstLine="2891"/>
        <w:spacing w:line="360" w:lineRule="auto"/>
        <w:tabs>
          <w:tab w:val="left" w:pos="360" w:leader="none"/>
          <w:tab w:val="left" w:pos="900" w:leader="none"/>
        </w:tabs>
        <w:rPr>
          <w:b/>
          <w:color w:val="000000" w:themeColor="text1"/>
          <w:sz w:val="32"/>
          <w:szCs w:val="32"/>
          <w:highlight w:val="none"/>
          <w14:textFill>
            <w14:solidFill>
              <w14:schemeClr w14:val="tx1"/>
            </w14:solidFill>
          </w14:textFill>
        </w:rPr>
        <w:outlineLvl w:val="1"/>
      </w:pPr>
      <w:r/>
      <w:bookmarkStart w:id="244" w:name="_Toc99301422"/>
      <w:r>
        <w:rPr>
          <w:rFonts w:hint="eastAsia"/>
          <w:b/>
          <w:color w:val="000000" w:themeColor="text1"/>
          <w:sz w:val="32"/>
          <w:szCs w:val="32"/>
          <w:highlight w:val="none"/>
          <w14:textFill>
            <w14:solidFill>
              <w14:schemeClr w14:val="tx1"/>
            </w14:solidFill>
          </w14:textFill>
        </w:rPr>
        <w:t xml:space="preserve">第一节 </w:t>
      </w:r>
      <w:r>
        <w:rPr>
          <w:b/>
          <w:color w:val="000000" w:themeColor="text1"/>
          <w:sz w:val="32"/>
          <w:szCs w:val="32"/>
          <w:highlight w:val="none"/>
          <w14:textFill>
            <w14:solidFill>
              <w14:schemeClr w14:val="tx1"/>
            </w14:solidFill>
          </w14:textFill>
        </w:rPr>
        <w:t xml:space="preserve">资格审查程序</w:t>
      </w:r>
      <w:bookmarkEnd w:id="244"/>
      <w:r/>
      <w:r/>
    </w:p>
    <w:p>
      <w:pPr>
        <w:ind w:firstLine="480"/>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rFonts w:ascii="Symbol" w:hAnsi="Symbol" w:cs="Symbol"/>
          <w:color w:val="000000" w:themeColor="text1"/>
          <w:sz w:val="24"/>
          <w:highlight w:val="none"/>
          <w14:textFill>
            <w14:solidFill>
              <w14:schemeClr w14:val="tx1"/>
            </w14:solidFill>
          </w14:textFill>
        </w:rPr>
        <w:t xml:space="preserve">三、</w:t>
      </w:r>
      <w:r>
        <w:rPr>
          <w:color w:val="000000" w:themeColor="text1"/>
          <w:sz w:val="24"/>
          <w:highlight w:val="none"/>
          <w14:textFill>
            <w14:solidFill>
              <w14:schemeClr w14:val="tx1"/>
            </w14:solidFill>
          </w14:textFill>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rFonts w:ascii="Symbol" w:hAnsi="Symbol" w:cs="Symbol"/>
          <w:color w:val="000000" w:themeColor="text1"/>
          <w:sz w:val="24"/>
          <w:highlight w:val="none"/>
          <w14:textFill>
            <w14:solidFill>
              <w14:schemeClr w14:val="tx1"/>
            </w14:solidFill>
          </w14:textFill>
        </w:rPr>
        <w:t xml:space="preserve">四、</w:t>
      </w:r>
      <w:r>
        <w:rPr>
          <w:color w:val="000000" w:themeColor="text1"/>
          <w:sz w:val="24"/>
          <w:highlight w:val="none"/>
          <w14:textFill>
            <w14:solidFill>
              <w14:schemeClr w14:val="tx1"/>
            </w14:solidFill>
          </w14:textFill>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highlight w:val="none"/>
          <w14:textFill>
            <w14:solidFill>
              <w14:schemeClr w14:val="tx1"/>
            </w14:solidFill>
          </w14:textFill>
        </w:rPr>
        <w:outlineLvl w:val="1"/>
      </w:pPr>
      <w:r>
        <w:rPr>
          <w:b/>
          <w:color w:val="000000" w:themeColor="text1"/>
          <w:sz w:val="32"/>
          <w:szCs w:val="32"/>
          <w:highlight w:val="none"/>
          <w14:textFill>
            <w14:solidFill>
              <w14:schemeClr w14:val="tx1"/>
            </w14:solidFill>
          </w14:textFill>
        </w:rPr>
        <w:t xml:space="preserve">第二节</w:t>
      </w:r>
      <w:r>
        <w:rPr>
          <w:rFonts w:hint="eastAsia"/>
          <w:b/>
          <w:color w:val="000000" w:themeColor="text1"/>
          <w:sz w:val="32"/>
          <w:szCs w:val="32"/>
          <w:highlight w:val="none"/>
          <w14:textFill>
            <w14:solidFill>
              <w14:schemeClr w14:val="tx1"/>
            </w14:solidFill>
          </w14:textFill>
        </w:rPr>
        <w:t xml:space="preserve"> </w:t>
      </w:r>
      <w:r>
        <w:rPr>
          <w:b/>
          <w:color w:val="000000" w:themeColor="text1"/>
          <w:sz w:val="32"/>
          <w:szCs w:val="32"/>
          <w:highlight w:val="none"/>
          <w14:textFill>
            <w14:solidFill>
              <w14:schemeClr w14:val="tx1"/>
            </w14:solidFill>
          </w14:textFill>
        </w:rPr>
        <w:t xml:space="preserve">资格审查要求</w:t>
      </w:r>
      <w:r/>
    </w:p>
    <w:tbl>
      <w:tblPr>
        <w:tblStyle w:val="87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1"/>
        <w:gridCol w:w="4428"/>
        <w:gridCol w:w="1504"/>
      </w:tblGrid>
      <w:tr>
        <w:trPr>
          <w:cantSplit/>
          <w:trHeight w:val="468"/>
          <w:tblHeader/>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b/>
                <w:color w:val="000000" w:themeColor="text1"/>
                <w:sz w:val="24"/>
                <w:highlight w:val="none"/>
                <w14:textFill>
                  <w14:solidFill>
                    <w14:schemeClr w14:val="tx1"/>
                  </w14:solidFill>
                </w14:textFill>
              </w:rPr>
              <w:suppressLineNumbers w:val="0"/>
            </w:pPr>
            <w:r/>
            <w:bookmarkStart w:id="245" w:name="_Hlt487972895"/>
            <w:r/>
            <w:bookmarkEnd w:id="245"/>
            <w:r>
              <w:rPr>
                <w:b/>
                <w:color w:val="000000" w:themeColor="text1"/>
                <w:sz w:val="24"/>
                <w:highlight w:val="none"/>
                <w14:textFill>
                  <w14:solidFill>
                    <w14:schemeClr w14:val="tx1"/>
                  </w14:solidFill>
                </w14:textFill>
              </w:rPr>
              <w:t xml:space="preserve">序号</w:t>
            </w:r>
            <w:r/>
          </w:p>
        </w:tc>
        <w:tc>
          <w:tcPr>
            <w:tcW w:w="1067" w:type="pct"/>
            <w:vAlign w:val="center"/>
            <w:textDirection w:val="lrTb"/>
            <w:noWrap w:val="false"/>
          </w:tcPr>
          <w:p>
            <w:pPr>
              <w:ind w:left="0" w:right="0"/>
              <w:jc w:val="center"/>
              <w:keepLines w:val="0"/>
              <w:keepNext w:val="0"/>
              <w:spacing w:before="0" w:beforeAutospacing="0" w:after="0" w:afterAutospacing="0"/>
              <w:tabs>
                <w:tab w:val="left" w:pos="1080" w:leader="none"/>
              </w:tabs>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审查因素</w:t>
            </w:r>
            <w:r/>
          </w:p>
        </w:tc>
        <w:tc>
          <w:tcPr>
            <w:tcW w:w="2596" w:type="pct"/>
            <w:vAlign w:val="center"/>
            <w:textDirection w:val="lrTb"/>
            <w:noWrap w:val="false"/>
          </w:tcPr>
          <w:p>
            <w:pPr>
              <w:ind w:left="0" w:right="0"/>
              <w:jc w:val="center"/>
              <w:keepLines w:val="0"/>
              <w:keepNext w:val="0"/>
              <w:spacing w:before="0" w:beforeAutospacing="0" w:after="0" w:afterAutospacing="0"/>
              <w:tabs>
                <w:tab w:val="left" w:pos="1080" w:leader="none"/>
              </w:tabs>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审查内容</w:t>
            </w:r>
            <w:r/>
          </w:p>
        </w:tc>
        <w:tc>
          <w:tcPr>
            <w:tcW w:w="881" w:type="pct"/>
            <w:vAlign w:val="center"/>
            <w:textDirection w:val="lrTb"/>
            <w:noWrap w:val="false"/>
          </w:tcPr>
          <w:p>
            <w:pPr>
              <w:ind w:left="0" w:right="0"/>
              <w:jc w:val="center"/>
              <w:keepLines w:val="0"/>
              <w:keepNext w:val="0"/>
              <w:spacing w:before="0" w:beforeAutospacing="0" w:after="0" w:afterAutospacing="0"/>
              <w:tabs>
                <w:tab w:val="left" w:pos="1080" w:leader="none"/>
              </w:tabs>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格式要求</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营业执照副本（事业单位法人证书）</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ascii="宋体" w:hAnsi="宋体"/>
                <w:bCs/>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881" w:type="pct"/>
            <w:vAlign w:val="center"/>
            <w:textDirection w:val="lrTb"/>
            <w:noWrap w:val="false"/>
          </w:tcPr>
          <w:p>
            <w:pPr>
              <w:ind w:left="0" w:right="0" w:firstLine="720"/>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2</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ascii="宋体" w:hAnsi="宋体"/>
                <w:bCs/>
                <w:color w:val="000000" w:themeColor="text1"/>
                <w:sz w:val="24"/>
                <w:highlight w:val="none"/>
                <w14:textFill>
                  <w14:solidFill>
                    <w14:schemeClr w14:val="tx1"/>
                  </w14:solidFill>
                </w14:textFill>
              </w:rPr>
              <w:t xml:space="preserve">法人授权书</w:t>
            </w:r>
            <w:r/>
          </w:p>
        </w:tc>
        <w:tc>
          <w:tcPr>
            <w:tcW w:w="2596" w:type="pct"/>
            <w:vAlign w:val="center"/>
            <w:textDirection w:val="lrTb"/>
            <w:noWrap w:val="false"/>
          </w:tcPr>
          <w:p>
            <w:pPr>
              <w:ind w:left="0" w:right="0"/>
              <w:jc w:val="left"/>
              <w:keepLines w:val="0"/>
              <w:keepNext w:val="0"/>
              <w:spacing w:before="0" w:beforeAutospacing="0" w:after="0" w:afterAutospacing="0" w:line="360" w:lineRule="auto"/>
              <w:widowControl/>
              <w:rPr>
                <w:color w:val="000000" w:themeColor="text1"/>
                <w:sz w:val="24"/>
                <w:highlight w:val="none"/>
                <w14:textFill>
                  <w14:solidFill>
                    <w14:schemeClr w14:val="tx1"/>
                  </w14:solidFill>
                </w14:textFill>
              </w:rPr>
              <w:suppressLineNumbers w:val="0"/>
            </w:pPr>
            <w:r>
              <w:rPr>
                <w:rFonts w:hint="eastAsia" w:ascii="宋体" w:hAnsi="宋体"/>
                <w:bCs/>
                <w:color w:val="000000" w:themeColor="text1"/>
                <w:sz w:val="24"/>
                <w:highlight w:val="none"/>
                <w14:textFill>
                  <w14:solidFill>
                    <w14:schemeClr w14:val="tx1"/>
                  </w14:solidFill>
                </w14:textFill>
              </w:rPr>
              <w:t xml:space="preserve">法人授权书、法定代表人</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单位负责人</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身份证及被授权人身份证</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格式见《投标文件格式》</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3</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投标人资格声明</w:t>
            </w:r>
            <w:r/>
          </w:p>
        </w:tc>
        <w:tc>
          <w:tcPr>
            <w:tcW w:w="2596" w:type="pct"/>
            <w:vAlign w:val="center"/>
            <w:textDirection w:val="lrTb"/>
            <w:noWrap w:val="false"/>
          </w:tcPr>
          <w:p>
            <w:pPr>
              <w:ind w:left="0" w:right="0"/>
              <w:keepLines w:val="0"/>
              <w:keepNext w:val="0"/>
              <w:spacing w:before="0" w:beforeAutospacing="0" w:after="0" w:afterAutospacing="0" w:line="570" w:lineRule="exact"/>
              <w:rPr>
                <w:rFonts w:hint="eastAsia" w:eastAsia="黑体"/>
                <w:color w:val="000000" w:themeColor="text1"/>
                <w:sz w:val="36"/>
                <w:szCs w:val="36"/>
                <w:highlight w:val="none"/>
                <w14:textFill>
                  <w14:solidFill>
                    <w14:schemeClr w14:val="tx1"/>
                  </w14:solidFill>
                </w14:textFill>
              </w:rPr>
              <w:suppressLineNumbers w:val="0"/>
            </w:pP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资格承诺声明函</w:t>
            </w:r>
            <w:r>
              <w:rPr>
                <w:rFonts w:ascii="宋体" w:hAnsi="宋体"/>
                <w:bCs/>
                <w:color w:val="000000" w:themeColor="text1"/>
                <w:sz w:val="24"/>
                <w:highlight w:val="none"/>
                <w14:textFill>
                  <w14:solidFill>
                    <w14:schemeClr w14:val="tx1"/>
                  </w14:solidFill>
                </w14:textFill>
              </w:rPr>
              <w:t xml:space="preserve">》</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格式见《投标文件格式》</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4</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投标人信用记录</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查询渠道：信用中国网站和中国政府采购网（</w:t>
            </w:r>
            <w:r>
              <w:rPr>
                <w:color w:val="000000" w:themeColor="text1"/>
                <w:highlight w:val="none"/>
                <w14:textFill>
                  <w14:solidFill>
                    <w14:schemeClr w14:val="tx1"/>
                  </w14:solidFill>
                </w14:textFill>
              </w:rPr>
              <w:t xml:space="preserve">www.creditchina.gov.cn</w:t>
            </w:r>
            <w:r>
              <w:rPr>
                <w:color w:val="000000" w:themeColor="text1"/>
                <w:sz w:val="24"/>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www.ccgp.gov.cn</w:t>
            </w:r>
            <w:r>
              <w:rPr>
                <w:color w:val="000000" w:themeColor="text1"/>
                <w:sz w:val="24"/>
                <w:highlight w:val="none"/>
                <w14:textFill>
                  <w14:solidFill>
                    <w14:schemeClr w14:val="tx1"/>
                  </w14:solidFill>
                </w14:textFill>
              </w:rPr>
              <w:t xml:space="preserve">）；</w:t>
            </w:r>
            <w:r/>
          </w:p>
          <w:p>
            <w:pPr>
              <w:ind w:left="0" w:right="0"/>
              <w:keepLines w:val="0"/>
              <w:keepNext w:val="0"/>
              <w:spacing w:before="0" w:beforeAutospacing="0" w:after="0" w:afterAutospacing="0"/>
              <w:tabs>
                <w:tab w:val="left" w:pos="900" w:leader="none"/>
                <w:tab w:val="left" w:pos="19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截止时点：投标截止时间以后、</w:t>
            </w:r>
            <w:r>
              <w:rPr>
                <w:rFonts w:hint="eastAsia"/>
                <w:color w:val="000000" w:themeColor="text1"/>
                <w:sz w:val="24"/>
                <w:highlight w:val="none"/>
                <w14:textFill>
                  <w14:solidFill>
                    <w14:schemeClr w14:val="tx1"/>
                  </w14:solidFill>
                </w14:textFill>
              </w:rPr>
              <w:t xml:space="preserve">资格审查阶段采购人或</w:t>
            </w:r>
            <w:r>
              <w:rPr>
                <w:color w:val="000000" w:themeColor="text1"/>
                <w:sz w:val="24"/>
                <w:highlight w:val="none"/>
                <w14:textFill>
                  <w14:solidFill>
                    <w14:schemeClr w14:val="tx1"/>
                  </w14:solidFill>
                </w14:textFill>
              </w:rPr>
              <w:t xml:space="preserve">采购代理机构的实际查询时间；</w:t>
            </w:r>
            <w:r/>
          </w:p>
          <w:p>
            <w:pPr>
              <w:ind w:left="0" w:right="0"/>
              <w:keepLines w:val="0"/>
              <w:keepNext w:val="0"/>
              <w:spacing w:before="0" w:beforeAutospacing="0" w:after="0" w:afterAutospacing="0"/>
              <w:tabs>
                <w:tab w:val="left" w:pos="900" w:leader="none"/>
                <w:tab w:val="left" w:pos="19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信用信息查询记录和证据留存具体方式：查询结果网页打印页作为查询记录和证据，与其他采购文件一并保存；</w:t>
            </w:r>
            <w:r/>
          </w:p>
          <w:p>
            <w:pPr>
              <w:ind w:left="0" w:right="0"/>
              <w:keepLines w:val="0"/>
              <w:keepNext w:val="0"/>
              <w:spacing w:before="0" w:beforeAutospacing="0" w:after="0" w:afterAutospacing="0"/>
              <w:tabs>
                <w:tab w:val="left" w:pos="1080" w:leader="none"/>
              </w:tabs>
              <w:rPr>
                <w:rFonts w:hint="eastAsia" w:ascii="宋体" w:hAnsi="宋体"/>
                <w:bCs/>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无须投标人提供，由采购人查询。</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5</w:t>
            </w:r>
            <w:r/>
          </w:p>
        </w:tc>
        <w:tc>
          <w:tcPr>
            <w:tcW w:w="1067" w:type="pct"/>
            <w:vAlign w:val="center"/>
            <w:textDirection w:val="lrTb"/>
            <w:noWrap w:val="false"/>
          </w:tcPr>
          <w:p>
            <w:pPr>
              <w:ind w:left="0" w:right="0" w:firstLine="24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信用承诺</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bCs/>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《政府采购供应商信用承诺书》</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格式见《投标文件格式》</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6</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落实政府采购政策需满足的资格要求</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如采购公告中明确专门面向中小/小微企业采购，须按要求提供中小企业声明函；未专门面向中小/小微企业采购，此项无需提供。</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《中小企业声明函》、</w:t>
            </w:r>
            <w:r>
              <w:rPr>
                <w:color w:val="000000" w:themeColor="text1"/>
                <w:sz w:val="24"/>
                <w:highlight w:val="none"/>
                <w14:textFill>
                  <w14:solidFill>
                    <w14:schemeClr w14:val="tx1"/>
                  </w14:solidFill>
                </w14:textFill>
              </w:rPr>
              <w:t xml:space="preserve">《残疾人福利性单位声明函》格式见《投标文件格式》</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b/>
                <w:color w:val="000000" w:themeColor="text1"/>
                <w:sz w:val="24"/>
                <w:highlight w:val="none"/>
                <w14:textFill>
                  <w14:solidFill>
                    <w14:schemeClr w14:val="tx1"/>
                  </w14:solidFill>
                </w14:textFill>
              </w:rPr>
              <w:suppressLineNumbers w:val="0"/>
            </w:pPr>
            <w:r>
              <w:rPr>
                <w:rFonts w:hint="eastAsia"/>
                <w:b/>
                <w:color w:val="000000" w:themeColor="text1"/>
                <w:sz w:val="24"/>
                <w:highlight w:val="none"/>
                <w14:textFill>
                  <w14:solidFill>
                    <w14:schemeClr w14:val="tx1"/>
                  </w14:solidFill>
                </w14:textFill>
              </w:rPr>
              <w:t xml:space="preserve">7</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本项目的特定资格要求</w:t>
            </w:r>
            <w:r/>
          </w:p>
        </w:tc>
        <w:tc>
          <w:tcPr>
            <w:tcW w:w="2596"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b/>
                <w:bCs/>
                <w:color w:val="000000" w:themeColor="text1"/>
                <w:sz w:val="24"/>
                <w:highlight w:val="none"/>
                <w14:textFill>
                  <w14:solidFill>
                    <w14:schemeClr w14:val="tx1"/>
                  </w14:solidFill>
                </w14:textFill>
              </w:rPr>
              <w:suppressLineNumbers w:val="0"/>
            </w:pPr>
            <w:r>
              <w:rPr>
                <w:rFonts w:hint="eastAsia" w:ascii="宋体" w:hAnsi="宋体"/>
                <w:b/>
                <w:bCs/>
                <w:color w:val="000000" w:themeColor="text1"/>
                <w:sz w:val="24"/>
                <w:highlight w:val="none"/>
                <w14:textFill>
                  <w14:solidFill>
                    <w14:schemeClr w14:val="tx1"/>
                  </w14:solidFill>
                </w14:textFill>
              </w:rPr>
              <w:t xml:space="preserve">第一章《投标邀请》</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根据要求提供</w:t>
            </w:r>
            <w:r/>
          </w:p>
        </w:tc>
      </w:tr>
      <w:tr>
        <w:trPr>
          <w:cantSplit/>
          <w:trHeight w:val="454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8</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联合体</w:t>
            </w:r>
            <w:r>
              <w:rPr>
                <w:rFonts w:hint="eastAsia"/>
                <w:color w:val="000000" w:themeColor="text1"/>
                <w:sz w:val="24"/>
                <w:highlight w:val="none"/>
                <w14:textFill>
                  <w14:solidFill>
                    <w14:schemeClr w14:val="tx1"/>
                  </w14:solidFill>
                </w14:textFill>
              </w:rPr>
              <w:t xml:space="preserve">协议（如有）</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highlight w:val="none"/>
                <w14:textFill>
                  <w14:solidFill>
                    <w14:schemeClr w14:val="tx1"/>
                  </w14:solidFill>
                </w14:textFill>
              </w:rPr>
              <w:t xml:space="preserve">牵头</w:t>
            </w:r>
            <w:r>
              <w:rPr>
                <w:color w:val="000000" w:themeColor="text1"/>
                <w:sz w:val="24"/>
                <w:highlight w:val="none"/>
                <w14:textFill>
                  <w14:solidFill>
                    <w14:schemeClr w14:val="tx1"/>
                  </w14:solidFill>
                </w14:textFill>
              </w:rPr>
              <w:t xml:space="preserve">、协调工作。该联合协议应当作为投标文件的组成部分，与投标文件其他内容同时递交。</w:t>
            </w:r>
            <w:r/>
          </w:p>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联合体各成员单位均须提供本表中序号第</w:t>
            </w: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、3、5、6项的证明文件。</w:t>
            </w:r>
            <w:r/>
          </w:p>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3、本表序号第</w:t>
            </w:r>
            <w:r>
              <w:rPr>
                <w:color w:val="000000" w:themeColor="text1"/>
                <w:sz w:val="24"/>
                <w:highlight w:val="none"/>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项规定的其他特定资格要求中的每一小项要求，联合体各方中至少应当有一方符合本表中其他资格要求并提供证明文件。</w:t>
            </w:r>
            <w:r/>
          </w:p>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、联合体中有同类资质的供应商按照联合体分工承担相同工作的，应当按照资质等级较低的供应商确定资质等级。</w:t>
            </w:r>
            <w:r/>
          </w:p>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6、若联合体中任一成员单位中途退出，则该联合体的投标无效。</w:t>
            </w:r>
            <w:r/>
          </w:p>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7、本项目不接受联合体投标</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投标人不得为联合体</w:t>
            </w:r>
            <w:r>
              <w:rPr>
                <w:color w:val="000000" w:themeColor="text1"/>
                <w:sz w:val="24"/>
                <w:highlight w:val="none"/>
                <w14:textFill>
                  <w14:solidFill>
                    <w14:schemeClr w14:val="tx1"/>
                  </w14:solidFill>
                </w14:textFill>
              </w:rPr>
              <w:t xml:space="preserve">。</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格式见《投标文件格式》 </w:t>
            </w:r>
            <w:bookmarkEnd w:id="243"/>
            <w:r/>
            <w:r/>
          </w:p>
        </w:tc>
      </w:tr>
    </w:tbl>
    <w:p>
      <w:pPr>
        <w:jc w:val="left"/>
        <w:widowControl/>
        <w:rPr>
          <w:color w:val="000000" w:themeColor="text1"/>
          <w:sz w:val="24"/>
          <w:highlight w:val="none"/>
          <w14:textFill>
            <w14:solidFill>
              <w14:schemeClr w14:val="tx1"/>
            </w14:solidFill>
          </w14:textFill>
        </w:rPr>
      </w:pPr>
      <w:r/>
      <w:bookmarkStart w:id="246" w:name="_Toc127151779"/>
      <w:r/>
      <w:bookmarkStart w:id="247" w:name="_Toc127161490"/>
      <w:r/>
      <w:bookmarkStart w:id="248" w:name="_Toc226965858"/>
      <w:r/>
      <w:bookmarkStart w:id="249" w:name="_Toc353873940"/>
      <w:r/>
      <w:bookmarkStart w:id="250" w:name="_Toc353825550"/>
      <w:r>
        <w:rPr>
          <w:color w:val="000000" w:themeColor="text1"/>
          <w:sz w:val="24"/>
          <w:highlight w:val="none"/>
          <w14:textFill>
            <w14:solidFill>
              <w14:schemeClr w14:val="tx1"/>
            </w14:solidFill>
          </w14:textFill>
        </w:rPr>
        <w:br w:type="page" w:clear="all"/>
      </w:r>
      <w:r/>
    </w:p>
    <w:p>
      <w:pPr>
        <w:jc w:val="center"/>
        <w:spacing w:line="360" w:lineRule="auto"/>
        <w:rPr>
          <w:b/>
          <w:color w:val="000000" w:themeColor="text1"/>
          <w:sz w:val="36"/>
          <w:szCs w:val="36"/>
          <w:highlight w:val="none"/>
          <w14:textFill>
            <w14:solidFill>
              <w14:schemeClr w14:val="tx1"/>
            </w14:solidFill>
          </w14:textFill>
        </w:rPr>
        <w:outlineLvl w:val="0"/>
      </w:pPr>
      <w:r/>
      <w:bookmarkStart w:id="251" w:name="_Toc99301423"/>
      <w:r>
        <w:rPr>
          <w:b/>
          <w:color w:val="000000" w:themeColor="text1"/>
          <w:sz w:val="36"/>
          <w:szCs w:val="36"/>
          <w:highlight w:val="none"/>
          <w14:textFill>
            <w14:solidFill>
              <w14:schemeClr w14:val="tx1"/>
            </w14:solidFill>
          </w14:textFill>
        </w:rPr>
        <w:t xml:space="preserve">第四章   </w:t>
      </w:r>
      <w:bookmarkEnd w:id="246"/>
      <w:r/>
      <w:bookmarkEnd w:id="247"/>
      <w:r/>
      <w:bookmarkEnd w:id="248"/>
      <w:r/>
      <w:bookmarkEnd w:id="249"/>
      <w:r/>
      <w:bookmarkEnd w:id="250"/>
      <w:r/>
      <w:bookmarkStart w:id="252" w:name="_Hlt164229061"/>
      <w:r/>
      <w:bookmarkEnd w:id="252"/>
      <w:r>
        <w:rPr>
          <w:b/>
          <w:color w:val="000000" w:themeColor="text1"/>
          <w:sz w:val="36"/>
          <w:szCs w:val="36"/>
          <w:highlight w:val="none"/>
          <w14:textFill>
            <w14:solidFill>
              <w14:schemeClr w14:val="tx1"/>
            </w14:solidFill>
          </w14:textFill>
        </w:rPr>
        <w:t xml:space="preserve">评标程序、评标方法和评标标准</w:t>
      </w:r>
      <w:bookmarkEnd w:id="251"/>
      <w:r/>
      <w:r/>
    </w:p>
    <w:p>
      <w:pPr>
        <w:ind w:firstLine="2570"/>
        <w:jc w:val="left"/>
        <w:spacing w:line="360" w:lineRule="auto"/>
        <w:tabs>
          <w:tab w:val="left" w:pos="360" w:leader="none"/>
          <w:tab w:val="left" w:pos="900" w:leader="none"/>
        </w:tabs>
        <w:rPr>
          <w:b/>
          <w:color w:val="000000" w:themeColor="text1"/>
          <w:sz w:val="32"/>
          <w:szCs w:val="32"/>
          <w:highlight w:val="none"/>
          <w14:textFill>
            <w14:solidFill>
              <w14:schemeClr w14:val="tx1"/>
            </w14:solidFill>
          </w14:textFill>
        </w:rPr>
        <w:outlineLvl w:val="1"/>
      </w:pPr>
      <w:r>
        <w:rPr>
          <w:rFonts w:hint="eastAsia"/>
          <w:b/>
          <w:color w:val="000000" w:themeColor="text1"/>
          <w:sz w:val="32"/>
          <w:szCs w:val="32"/>
          <w:highlight w:val="none"/>
          <w14:textFill>
            <w14:solidFill>
              <w14:schemeClr w14:val="tx1"/>
            </w14:solidFill>
          </w14:textFill>
        </w:rPr>
        <w:t xml:space="preserve">第一节 符合性审查程序</w:t>
      </w:r>
      <w:r/>
    </w:p>
    <w:p>
      <w:pPr>
        <w:ind w:firstLine="480"/>
        <w:spacing w:line="360" w:lineRule="auto"/>
        <w:tabs>
          <w:tab w:val="left" w:pos="360" w:leader="none"/>
        </w:tabs>
        <w:rPr>
          <w:color w:val="000000" w:themeColor="text1"/>
          <w:sz w:val="24"/>
          <w:highlight w:val="none"/>
          <w14:textFill>
            <w14:solidFill>
              <w14:schemeClr w14:val="tx1"/>
            </w14:solidFill>
          </w14:textFill>
        </w:rPr>
        <w:outlineLvl w:val="1"/>
      </w:pPr>
      <w:r/>
      <w:bookmarkStart w:id="253" w:name="_Toc353825551"/>
      <w:r/>
      <w:bookmarkStart w:id="254" w:name="_Toc353873941"/>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评标委员会对资格审查合格的投标人的投标文件进行符合性审查，以确定其是否满足招标文件的实质性要求。</w:t>
      </w:r>
      <w:bookmarkStart w:id="255" w:name="_Toc520356167"/>
      <w:r/>
      <w:r/>
    </w:p>
    <w:p>
      <w:pPr>
        <w:ind w:firstLine="480"/>
        <w:spacing w:line="360" w:lineRule="auto"/>
        <w:tabs>
          <w:tab w:val="left" w:pos="1080"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评标委员会根据《符合性审查</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》中规定的审查因素和审查内容，对投标人的投标文件是否实质上响应招标文件进行符合性审查，并形成符合性审查评审结果。</w:t>
      </w:r>
      <w:r>
        <w:rPr>
          <w:rFonts w:hint="eastAsia"/>
          <w:color w:val="000000" w:themeColor="text1"/>
          <w:sz w:val="24"/>
          <w:highlight w:val="none"/>
          <w14:textFill>
            <w14:solidFill>
              <w14:schemeClr w14:val="tx1"/>
            </w14:solidFill>
          </w14:textFill>
        </w:rPr>
        <w:t xml:space="preserve">投标文件不符合《</w:t>
      </w:r>
      <w:r>
        <w:rPr>
          <w:color w:val="000000" w:themeColor="text1"/>
          <w:sz w:val="24"/>
          <w:highlight w:val="none"/>
          <w14:textFill>
            <w14:solidFill>
              <w14:schemeClr w14:val="tx1"/>
            </w14:solidFill>
          </w14:textFill>
        </w:rPr>
        <w:t xml:space="preserve">符合性审查</w:t>
      </w:r>
      <w:r>
        <w:rPr>
          <w:rFonts w:hint="eastAsia"/>
          <w:color w:val="000000" w:themeColor="text1"/>
          <w:sz w:val="24"/>
          <w:highlight w:val="none"/>
          <w14:textFill>
            <w14:solidFill>
              <w14:schemeClr w14:val="tx1"/>
            </w14:solidFill>
          </w14:textFill>
        </w:rPr>
        <w:t xml:space="preserve">要求》</w:t>
      </w:r>
      <w:bookmarkEnd w:id="255"/>
      <w:r>
        <w:rPr>
          <w:rFonts w:hint="eastAsia"/>
          <w:color w:val="000000" w:themeColor="text1"/>
          <w:sz w:val="24"/>
          <w:highlight w:val="none"/>
          <w14:textFill>
            <w14:solidFill>
              <w14:schemeClr w14:val="tx1"/>
            </w14:solidFill>
          </w14:textFill>
        </w:rPr>
        <w:t xml:space="preserve">的，投标无效。</w:t>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2249"/>
        <w:spacing w:line="360" w:lineRule="auto"/>
        <w:tabs>
          <w:tab w:val="left" w:pos="900" w:leader="none"/>
          <w:tab w:val="left" w:pos="1080" w:leader="none"/>
          <w:tab w:val="left" w:pos="1589" w:leader="none"/>
        </w:tabs>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 xml:space="preserve">第二节</w:t>
      </w:r>
      <w:r>
        <w:rPr>
          <w:rFonts w:hint="eastAsia"/>
          <w:b/>
          <w:color w:val="000000" w:themeColor="text1"/>
          <w:sz w:val="32"/>
          <w:szCs w:val="32"/>
          <w:highlight w:val="none"/>
          <w14:textFill>
            <w14:solidFill>
              <w14:schemeClr w14:val="tx1"/>
            </w14:solidFill>
          </w14:textFill>
        </w:rPr>
        <w:t xml:space="preserve"> </w:t>
      </w:r>
      <w:r>
        <w:rPr>
          <w:b/>
          <w:color w:val="000000" w:themeColor="text1"/>
          <w:sz w:val="32"/>
          <w:szCs w:val="32"/>
          <w:highlight w:val="none"/>
          <w14:textFill>
            <w14:solidFill>
              <w14:schemeClr w14:val="tx1"/>
            </w14:solidFill>
          </w14:textFill>
        </w:rPr>
        <w:t xml:space="preserve">符合性审查及评审</w:t>
      </w:r>
      <w:r>
        <w:rPr>
          <w:rFonts w:hint="eastAsia"/>
          <w:b/>
          <w:color w:val="000000" w:themeColor="text1"/>
          <w:sz w:val="32"/>
          <w:szCs w:val="32"/>
          <w:highlight w:val="none"/>
          <w14:textFill>
            <w14:solidFill>
              <w14:schemeClr w14:val="tx1"/>
            </w14:solidFill>
          </w14:textFill>
        </w:rPr>
        <w:t xml:space="preserve">要求</w:t>
      </w:r>
      <w:r/>
    </w:p>
    <w:p>
      <w:pPr>
        <w:pStyle w:val="1071"/>
        <w:ind w:firstLine="602"/>
        <w:rPr>
          <w:color w:val="000000" w:themeColor="text1"/>
          <w:highlight w:val="none"/>
          <w14:textFill>
            <w14:solidFill>
              <w14:schemeClr w14:val="tx1"/>
            </w14:solidFill>
          </w14:textFill>
        </w:rPr>
      </w:pPr>
      <w:r>
        <w:rPr>
          <w:b/>
          <w:color w:val="000000" w:themeColor="text1"/>
          <w:sz w:val="30"/>
          <w:szCs w:val="30"/>
          <w:highlight w:val="none"/>
          <w14:textFill>
            <w14:solidFill>
              <w14:schemeClr w14:val="tx1"/>
            </w14:solidFill>
          </w14:textFill>
        </w:rPr>
        <w:t xml:space="preserve">一、符合性审查要求</w:t>
      </w:r>
      <w:r/>
    </w:p>
    <w:tbl>
      <w:tblPr>
        <w:tblStyle w:val="87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481" w:type="pct"/>
            <w:vAlign w:val="center"/>
            <w:textDirection w:val="lrTb"/>
            <w:noWrap w:val="false"/>
          </w:tcPr>
          <w:p>
            <w:pPr>
              <w:ind w:left="0" w:right="0"/>
              <w:jc w:val="center"/>
              <w:keepLines w:val="0"/>
              <w:keepNext w:val="0"/>
              <w:spacing w:before="0" w:beforeAutospacing="0" w:after="0" w:afterAutospacing="0"/>
              <w:widowControl/>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序号</w:t>
            </w:r>
            <w:r/>
          </w:p>
        </w:tc>
        <w:tc>
          <w:tcPr>
            <w:tcW w:w="946" w:type="pct"/>
            <w:vAlign w:val="center"/>
            <w:textDirection w:val="lrTb"/>
            <w:noWrap w:val="false"/>
          </w:tcPr>
          <w:p>
            <w:pPr>
              <w:ind w:left="0" w:right="0"/>
              <w:jc w:val="center"/>
              <w:keepLines w:val="0"/>
              <w:keepNext w:val="0"/>
              <w:spacing w:before="0" w:beforeAutospacing="0" w:after="0" w:afterAutospacing="0"/>
              <w:widowControl/>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审查因素</w:t>
            </w:r>
            <w:r/>
          </w:p>
        </w:tc>
        <w:tc>
          <w:tcPr>
            <w:tcW w:w="2403" w:type="pct"/>
            <w:vAlign w:val="center"/>
            <w:textDirection w:val="lrTb"/>
            <w:noWrap w:val="false"/>
          </w:tcPr>
          <w:p>
            <w:pPr>
              <w:ind w:left="0" w:right="0"/>
              <w:jc w:val="center"/>
              <w:keepLines w:val="0"/>
              <w:keepNext w:val="0"/>
              <w:spacing w:before="0" w:beforeAutospacing="0" w:after="0" w:afterAutospacing="0"/>
              <w:widowControl/>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审查内容</w:t>
            </w:r>
            <w:r/>
          </w:p>
        </w:tc>
        <w:tc>
          <w:tcPr>
            <w:tcW w:w="1168" w:type="pct"/>
            <w:vAlign w:val="center"/>
            <w:textDirection w:val="lrTb"/>
            <w:noWrap w:val="false"/>
          </w:tcPr>
          <w:p>
            <w:pPr>
              <w:ind w:left="0" w:right="0"/>
              <w:jc w:val="center"/>
              <w:keepLines w:val="0"/>
              <w:keepNext w:val="0"/>
              <w:spacing w:before="0" w:beforeAutospacing="0" w:after="0" w:afterAutospacing="0"/>
              <w:widowControl/>
              <w:rPr>
                <w:rFonts w:hint="eastAsia"/>
                <w:b/>
                <w:color w:val="000000" w:themeColor="text1"/>
                <w:sz w:val="24"/>
                <w:highlight w:val="none"/>
                <w14:textFill>
                  <w14:solidFill>
                    <w14:schemeClr w14:val="tx1"/>
                  </w14:solidFill>
                </w14:textFill>
              </w:rPr>
              <w:suppressLineNumbers w:val="0"/>
            </w:pPr>
            <w:r>
              <w:rPr>
                <w:rFonts w:hint="eastAsia"/>
                <w:b/>
                <w:color w:val="000000" w:themeColor="text1"/>
                <w:sz w:val="24"/>
                <w:highlight w:val="none"/>
                <w14:textFill>
                  <w14:solidFill>
                    <w14:schemeClr w14:val="tx1"/>
                  </w14:solidFill>
                </w14:textFill>
              </w:rPr>
              <w:t xml:space="preserve">格式要求</w:t>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投标函</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投标函</w:t>
            </w:r>
            <w:r>
              <w:rPr>
                <w:color w:val="000000" w:themeColor="text1"/>
                <w:sz w:val="24"/>
                <w:highlight w:val="none"/>
                <w14:textFill>
                  <w14:solidFill>
                    <w14:schemeClr w14:val="tx1"/>
                  </w14:solidFill>
                </w14:textFill>
              </w:rPr>
              <w:t xml:space="preserve">；</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格式见《投标文件格式》</w:t>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2</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投标完整性</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未将一个采购包中的内容拆开投标；（由评委审查，无需供应商提供材料）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3</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投标报价</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投标报价未超过最高限价（总价最高限价）或预算价的</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4</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报价唯一性</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未出现可选择性或可调整的报价（招标文件另有规定的除外）</w:t>
            </w:r>
            <w:r>
              <w:rPr>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提供《开标一览表》</w:t>
            </w:r>
            <w:r>
              <w:rPr>
                <w:rFonts w:hint="eastAsia"/>
                <w:color w:val="000000" w:themeColor="text1"/>
                <w:sz w:val="24"/>
                <w:highlight w:val="none"/>
                <w14:textFill>
                  <w14:solidFill>
                    <w14:schemeClr w14:val="tx1"/>
                  </w14:solidFill>
                </w14:textFill>
              </w:rPr>
              <w:t xml:space="preserve">，详见附件格式</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5</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投标有效期</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投标文件中承诺的投标有效期</w:t>
            </w:r>
            <w:r>
              <w:rPr>
                <w:rFonts w:hint="eastAsia"/>
                <w:color w:val="000000" w:themeColor="text1"/>
                <w:sz w:val="24"/>
                <w:highlight w:val="none"/>
                <w14:textFill>
                  <w14:solidFill>
                    <w14:schemeClr w14:val="tx1"/>
                  </w14:solidFill>
                </w14:textFill>
              </w:rPr>
              <w:t xml:space="preserve">满足</w:t>
            </w:r>
            <w:r>
              <w:rPr>
                <w:color w:val="000000" w:themeColor="text1"/>
                <w:sz w:val="24"/>
                <w:highlight w:val="none"/>
                <w14:textFill>
                  <w14:solidFill>
                    <w14:schemeClr w14:val="tx1"/>
                  </w14:solidFill>
                </w14:textFill>
              </w:rPr>
              <w:t xml:space="preserve">招标文件中载明的投标有效期的；</w:t>
            </w:r>
            <w:r>
              <w:rPr>
                <w:rFonts w:hint="eastAsia"/>
                <w:color w:val="000000" w:themeColor="text1"/>
                <w:sz w:val="24"/>
                <w:highlight w:val="none"/>
                <w14:textFill>
                  <w14:solidFill>
                    <w14:schemeClr w14:val="tx1"/>
                  </w14:solidFill>
                </w14:textFill>
              </w:rPr>
              <w:t xml:space="preserve">（详见附件投标函）</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6</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签署、加盖公章</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按照招标文件要求签署、加盖公章的；</w:t>
            </w:r>
            <w:r>
              <w:rPr>
                <w:rFonts w:hint="eastAsia"/>
                <w:color w:val="000000" w:themeColor="text1"/>
                <w:sz w:val="24"/>
                <w:highlight w:val="none"/>
                <w14:textFill>
                  <w14:solidFill>
                    <w14:schemeClr w14:val="tx1"/>
                  </w14:solidFill>
                </w14:textFill>
              </w:rPr>
              <w:t xml:space="preserve">（由评委审查，无需供应商提供材料）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7</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实质性格式</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标记为</w:t>
            </w:r>
            <w:r>
              <w:rPr>
                <w:color w:val="000000" w:themeColor="text1"/>
                <w:sz w:val="24"/>
                <w:highlight w:val="none"/>
                <w14:textFill>
                  <w14:solidFill>
                    <w14:schemeClr w14:val="tx1"/>
                  </w14:solidFill>
                </w14:textFill>
              </w:rPr>
              <w:t xml:space="preserve">“实质性格式”的</w:t>
            </w:r>
            <w:r>
              <w:rPr>
                <w:rFonts w:hint="eastAsia"/>
                <w:color w:val="000000" w:themeColor="text1"/>
                <w:sz w:val="24"/>
                <w:highlight w:val="none"/>
                <w14:textFill>
                  <w14:solidFill>
                    <w14:schemeClr w14:val="tx1"/>
                  </w14:solidFill>
                </w14:textFill>
              </w:rPr>
              <w:t xml:space="preserve">文件均按</w:t>
            </w:r>
            <w:r>
              <w:rPr>
                <w:color w:val="000000" w:themeColor="text1"/>
                <w:sz w:val="24"/>
                <w:highlight w:val="none"/>
                <w14:textFill>
                  <w14:solidFill>
                    <w14:schemeClr w14:val="tx1"/>
                  </w14:solidFill>
                </w14:textFill>
              </w:rPr>
              <w:t xml:space="preserve">招标文件</w:t>
            </w:r>
            <w:r>
              <w:rPr>
                <w:rFonts w:hint="eastAsia"/>
                <w:color w:val="000000" w:themeColor="text1"/>
                <w:sz w:val="24"/>
                <w:highlight w:val="none"/>
                <w14:textFill>
                  <w14:solidFill>
                    <w14:schemeClr w14:val="tx1"/>
                  </w14:solidFill>
                </w14:textFill>
              </w:rPr>
              <w:t xml:space="preserve">要求提供；</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8</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号条款响应</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投标文件满足招标文件第五章《采购需求》中</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号条款要求的；</w:t>
            </w:r>
            <w:r>
              <w:rPr>
                <w:rFonts w:hint="eastAsia" w:ascii="宋体" w:hAnsi="宋体" w:eastAsia="宋体"/>
                <w:b/>
                <w:bCs/>
                <w:color w:val="000000" w:themeColor="text1"/>
                <w:szCs w:val="21"/>
                <w:highlight w:val="none"/>
                <w14:textFill>
                  <w14:solidFill>
                    <w14:schemeClr w14:val="tx1"/>
                  </w14:solidFill>
                </w14:textFill>
              </w:rPr>
              <w:t xml:space="preserve">（如</w:t>
            </w:r>
            <w:r>
              <w:rPr>
                <w:rFonts w:ascii="宋体" w:hAnsi="宋体" w:eastAsia="宋体"/>
                <w:b/>
                <w:bCs/>
                <w:color w:val="000000" w:themeColor="text1"/>
                <w:szCs w:val="21"/>
                <w:highlight w:val="none"/>
                <w14:textFill>
                  <w14:solidFill>
                    <w14:schemeClr w14:val="tx1"/>
                  </w14:solidFill>
                </w14:textFill>
              </w:rPr>
              <w:t xml:space="preserve">第五章《采购需求》中</w:t>
            </w:r>
            <w:r>
              <w:rPr>
                <w:rFonts w:hint="eastAsia" w:ascii="宋体" w:hAnsi="宋体" w:eastAsia="宋体"/>
                <w:b/>
                <w:bCs/>
                <w:color w:val="000000" w:themeColor="text1"/>
                <w:szCs w:val="21"/>
                <w:highlight w:val="none"/>
                <w14:textFill>
                  <w14:solidFill>
                    <w14:schemeClr w14:val="tx1"/>
                  </w14:solidFill>
                </w14:textFill>
              </w:rPr>
              <w:t xml:space="preserve">有</w:t>
            </w:r>
            <w:r>
              <w:rPr>
                <w:rFonts w:ascii="宋体" w:hAnsi="宋体" w:eastAsia="宋体" w:cs="Segoe UI Symbol"/>
                <w:b/>
                <w:bCs/>
                <w:color w:val="000000" w:themeColor="text1"/>
                <w:szCs w:val="21"/>
                <w:highlight w:val="none"/>
                <w14:textFill>
                  <w14:solidFill>
                    <w14:schemeClr w14:val="tx1"/>
                  </w14:solidFill>
                </w14:textFill>
              </w:rPr>
              <w:t xml:space="preserve">★</w:t>
            </w:r>
            <w:r>
              <w:rPr>
                <w:rFonts w:ascii="宋体" w:hAnsi="宋体" w:eastAsia="宋体"/>
                <w:b/>
                <w:bCs/>
                <w:color w:val="000000" w:themeColor="text1"/>
                <w:szCs w:val="21"/>
                <w:highlight w:val="none"/>
                <w14:textFill>
                  <w14:solidFill>
                    <w14:schemeClr w14:val="tx1"/>
                  </w14:solidFill>
                </w14:textFill>
              </w:rPr>
              <w:t xml:space="preserve">号条款要求</w:t>
            </w:r>
            <w:r>
              <w:rPr>
                <w:rFonts w:hint="eastAsia" w:ascii="宋体" w:hAnsi="宋体" w:eastAsia="宋体"/>
                <w:b/>
                <w:bCs/>
                <w:color w:val="000000" w:themeColor="text1"/>
                <w:szCs w:val="21"/>
                <w:highlight w:val="none"/>
                <w14:textFill>
                  <w14:solidFill>
                    <w14:schemeClr w14:val="tx1"/>
                  </w14:solidFill>
                </w14:textFill>
              </w:rPr>
              <w:t xml:space="preserve">的，按照序号逐项提供相关证明材料；如</w:t>
            </w:r>
            <w:r>
              <w:rPr>
                <w:rFonts w:ascii="宋体" w:hAnsi="宋体" w:eastAsia="宋体"/>
                <w:b/>
                <w:bCs/>
                <w:color w:val="000000" w:themeColor="text1"/>
                <w:szCs w:val="21"/>
                <w:highlight w:val="none"/>
                <w14:textFill>
                  <w14:solidFill>
                    <w14:schemeClr w14:val="tx1"/>
                  </w14:solidFill>
                </w14:textFill>
              </w:rPr>
              <w:t xml:space="preserve">第五章《采购需求》中</w:t>
            </w:r>
            <w:r>
              <w:rPr>
                <w:rFonts w:hint="eastAsia" w:ascii="宋体" w:hAnsi="宋体" w:eastAsia="宋体"/>
                <w:b/>
                <w:bCs/>
                <w:color w:val="000000" w:themeColor="text1"/>
                <w:szCs w:val="21"/>
                <w:highlight w:val="none"/>
                <w14:textFill>
                  <w14:solidFill>
                    <w14:schemeClr w14:val="tx1"/>
                  </w14:solidFill>
                </w14:textFill>
              </w:rPr>
              <w:t xml:space="preserve">没有</w:t>
            </w:r>
            <w:r>
              <w:rPr>
                <w:rFonts w:ascii="宋体" w:hAnsi="宋体" w:eastAsia="宋体" w:cs="Segoe UI Symbol"/>
                <w:b/>
                <w:bCs/>
                <w:color w:val="000000" w:themeColor="text1"/>
                <w:szCs w:val="21"/>
                <w:highlight w:val="none"/>
                <w14:textFill>
                  <w14:solidFill>
                    <w14:schemeClr w14:val="tx1"/>
                  </w14:solidFill>
                </w14:textFill>
              </w:rPr>
              <w:t xml:space="preserve">★</w:t>
            </w:r>
            <w:r>
              <w:rPr>
                <w:rFonts w:ascii="宋体" w:hAnsi="宋体" w:eastAsia="宋体"/>
                <w:b/>
                <w:bCs/>
                <w:color w:val="000000" w:themeColor="text1"/>
                <w:szCs w:val="21"/>
                <w:highlight w:val="none"/>
                <w14:textFill>
                  <w14:solidFill>
                    <w14:schemeClr w14:val="tx1"/>
                  </w14:solidFill>
                </w14:textFill>
              </w:rPr>
              <w:t xml:space="preserve">号条款要求</w:t>
            </w:r>
            <w:r>
              <w:rPr>
                <w:rFonts w:hint="eastAsia" w:ascii="宋体" w:hAnsi="宋体" w:eastAsia="宋体"/>
                <w:b/>
                <w:bCs/>
                <w:color w:val="000000" w:themeColor="text1"/>
                <w:szCs w:val="21"/>
                <w:highlight w:val="none"/>
                <w14:textFill>
                  <w14:solidFill>
                    <w14:schemeClr w14:val="tx1"/>
                  </w14:solidFill>
                </w14:textFill>
              </w:rPr>
              <w:t xml:space="preserve">的，则无需供应商提供材料。）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9</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分包承担主体资质（如有）</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分包承担主体具备《投标人须知资料表》载明的资质条件</w:t>
            </w:r>
            <w:r>
              <w:rPr>
                <w:rFonts w:hint="eastAsia"/>
                <w:color w:val="000000" w:themeColor="text1"/>
                <w:sz w:val="24"/>
                <w:highlight w:val="none"/>
                <w14:textFill>
                  <w14:solidFill>
                    <w14:schemeClr w14:val="tx1"/>
                  </w14:solidFill>
                </w14:textFill>
              </w:rPr>
              <w:t xml:space="preserve">且</w:t>
            </w:r>
            <w:r>
              <w:rPr>
                <w:color w:val="000000" w:themeColor="text1"/>
                <w:sz w:val="24"/>
                <w:highlight w:val="none"/>
                <w14:textFill>
                  <w14:solidFill>
                    <w14:schemeClr w14:val="tx1"/>
                  </w14:solidFill>
                </w14:textFill>
              </w:rPr>
              <w:t xml:space="preserve">提供</w:t>
            </w:r>
            <w:r>
              <w:rPr>
                <w:rFonts w:hint="eastAsia"/>
                <w:color w:val="000000" w:themeColor="text1"/>
                <w:sz w:val="24"/>
                <w:highlight w:val="none"/>
                <w14:textFill>
                  <w14:solidFill>
                    <w14:schemeClr w14:val="tx1"/>
                  </w14:solidFill>
                </w14:textFill>
              </w:rPr>
              <w:t xml:space="preserve">了</w:t>
            </w:r>
            <w:r>
              <w:rPr>
                <w:color w:val="000000" w:themeColor="text1"/>
                <w:sz w:val="24"/>
                <w:highlight w:val="none"/>
                <w14:textFill>
                  <w14:solidFill>
                    <w14:schemeClr w14:val="tx1"/>
                  </w14:solidFill>
                </w14:textFill>
              </w:rPr>
              <w:t xml:space="preserve">资质证书电子件</w:t>
            </w:r>
            <w:r>
              <w:rPr>
                <w:rFonts w:hint="eastAsia"/>
                <w:color w:val="000000" w:themeColor="text1"/>
                <w:sz w:val="24"/>
                <w:highlight w:val="none"/>
                <w14:textFill>
                  <w14:solidFill>
                    <w14:schemeClr w14:val="tx1"/>
                  </w14:solidFill>
                </w14:textFill>
              </w:rPr>
              <w:t xml:space="preserve">（如有）</w:t>
            </w:r>
            <w:r>
              <w:rPr>
                <w:color w:val="000000" w:themeColor="text1"/>
                <w:sz w:val="24"/>
                <w:highlight w:val="none"/>
                <w14:textFill>
                  <w14:solidFill>
                    <w14:schemeClr w14:val="tx1"/>
                  </w14:solidFill>
                </w14:textFill>
              </w:rPr>
              <w:t xml:space="preserve">；</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10</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分包意向协议（如有）</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按招标文件规定签订并提供分包意向协议原件的电子件的；</w:t>
            </w:r>
            <w:r>
              <w:rPr>
                <w:rFonts w:hint="eastAsia"/>
                <w:color w:val="000000" w:themeColor="text1"/>
                <w:sz w:val="24"/>
                <w:highlight w:val="none"/>
                <w14:textFill>
                  <w14:solidFill>
                    <w14:schemeClr w14:val="tx1"/>
                  </w14:solidFill>
                </w14:textFill>
              </w:rPr>
              <w:t xml:space="preserve">（如有）</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11</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报价的修正（如有）</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不涉及报价修正</w:t>
            </w:r>
            <w:r>
              <w:rPr>
                <w:color w:val="000000" w:themeColor="text1"/>
                <w:sz w:val="24"/>
                <w:highlight w:val="none"/>
                <w14:textFill>
                  <w14:solidFill>
                    <w14:schemeClr w14:val="tx1"/>
                  </w14:solidFill>
                </w14:textFill>
              </w:rPr>
              <w:t xml:space="preserve">，或投标文件报价出现前后不一致</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，投标人对修正后的报价予</w:t>
            </w:r>
            <w:r>
              <w:rPr>
                <w:rFonts w:hint="eastAsia"/>
                <w:color w:val="000000" w:themeColor="text1"/>
                <w:sz w:val="24"/>
                <w:highlight w:val="none"/>
                <w14:textFill>
                  <w14:solidFill>
                    <w14:schemeClr w14:val="tx1"/>
                  </w14:solidFill>
                </w14:textFill>
              </w:rPr>
              <w:t xml:space="preserve">以</w:t>
            </w:r>
            <w:r>
              <w:rPr>
                <w:color w:val="000000" w:themeColor="text1"/>
                <w:sz w:val="24"/>
                <w:highlight w:val="none"/>
                <w14:textFill>
                  <w14:solidFill>
                    <w14:schemeClr w14:val="tx1"/>
                  </w14:solidFill>
                </w14:textFill>
              </w:rPr>
              <w:t xml:space="preserve">确认；（如有）</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12</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报价合理性</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报价合理，或</w:t>
            </w:r>
            <w:r>
              <w:rPr>
                <w:rFonts w:hint="eastAsia"/>
                <w:color w:val="000000" w:themeColor="text1"/>
                <w:sz w:val="24"/>
                <w:highlight w:val="none"/>
                <w14:textFill>
                  <w14:solidFill>
                    <w14:schemeClr w14:val="tx1"/>
                  </w14:solidFill>
                </w14:textFill>
              </w:rPr>
              <w:t xml:space="preserve">投标人的报价明显低于其他通过符合性审查投标人的报价，</w:t>
            </w:r>
            <w:r>
              <w:rPr>
                <w:color w:val="000000" w:themeColor="text1"/>
                <w:sz w:val="24"/>
                <w:highlight w:val="none"/>
                <w14:textFill>
                  <w14:solidFill>
                    <w14:schemeClr w14:val="tx1"/>
                  </w14:solidFill>
                </w14:textFill>
              </w:rPr>
              <w:t xml:space="preserve">有可能影响产品质量或者不能诚信履约的</w:t>
            </w:r>
            <w:r>
              <w:rPr>
                <w:rFonts w:hint="eastAsia"/>
                <w:color w:val="000000" w:themeColor="text1"/>
                <w:sz w:val="24"/>
                <w:highlight w:val="none"/>
                <w14:textFill>
                  <w14:solidFill>
                    <w14:schemeClr w14:val="tx1"/>
                  </w14:solidFill>
                </w14:textFill>
              </w:rPr>
              <w:t xml:space="preserve">，能够应评标委员会要求在规定时间内证明其报价合理性的</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13</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进口产品</w:t>
            </w:r>
            <w:r/>
          </w:p>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（如有）</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招标文件</w:t>
            </w:r>
            <w:r>
              <w:rPr>
                <w:rFonts w:ascii="宋体" w:hAnsi="宋体"/>
                <w:color w:val="000000" w:themeColor="text1"/>
                <w:sz w:val="24"/>
                <w:highlight w:val="none"/>
                <w14:textFill>
                  <w14:solidFill>
                    <w14:schemeClr w14:val="tx1"/>
                  </w14:solidFill>
                </w14:textFill>
              </w:rPr>
              <w:t xml:space="preserve">不接受进口产品投标</w:t>
            </w:r>
            <w:r>
              <w:rPr>
                <w:rFonts w:hint="eastAsia" w:ascii="宋体" w:hAnsi="宋体"/>
                <w:color w:val="000000" w:themeColor="text1"/>
                <w:sz w:val="24"/>
                <w:highlight w:val="none"/>
                <w14:textFill>
                  <w14:solidFill>
                    <w14:schemeClr w14:val="tx1"/>
                  </w14:solidFill>
                </w14:textFill>
              </w:rPr>
              <w:t xml:space="preserve">的内容时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投标人所投产品为非进口产品；（由评委审查，无需供应商提供材料）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14</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国家有关部门对投标人的投标产品有强制性规定或要求的</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国家有关部门对投标人的投标产品有强制性规定或要求的，投标人的投标产品</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符合相应规定或要求</w:t>
            </w:r>
            <w:r>
              <w:rPr>
                <w:rFonts w:hint="eastAsia"/>
                <w:color w:val="000000" w:themeColor="text1"/>
                <w:sz w:val="24"/>
                <w:highlight w:val="none"/>
                <w14:textFill>
                  <w14:solidFill>
                    <w14:schemeClr w14:val="tx1"/>
                  </w14:solidFill>
                </w14:textFill>
              </w:rPr>
              <w:t xml:space="preserve">，并提供证明文件电子件：</w:t>
            </w:r>
            <w:r/>
          </w:p>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15</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公平竞争</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投标人遵循公平竞争的原则，不存在恶意串通，妨碍其他投标人的竞争行为，不存在损害采购人或者其他投标人的合法权益情形的；</w:t>
            </w:r>
            <w:r>
              <w:rPr>
                <w:rFonts w:hint="eastAsia"/>
                <w:color w:val="000000" w:themeColor="text1"/>
                <w:sz w:val="24"/>
                <w:highlight w:val="none"/>
                <w14:textFill>
                  <w14:solidFill>
                    <w14:schemeClr w14:val="tx1"/>
                  </w14:solidFill>
                </w14:textFill>
              </w:rPr>
              <w:t xml:space="preserve">（由评委审查，无需供应商提供材料）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16</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串通投标</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highlight w:val="none"/>
                <w14:textFill>
                  <w14:solidFill>
                    <w14:schemeClr w14:val="tx1"/>
                  </w14:solidFill>
                </w14:textFill>
              </w:rPr>
              <w:t xml:space="preserve">（包含使用同一MAC地址的计算机制作电子响应文件的情形）</w:t>
            </w:r>
            <w:r>
              <w:rPr>
                <w:rFonts w:hint="eastAsia"/>
                <w:color w:val="000000" w:themeColor="text1"/>
                <w:sz w:val="24"/>
                <w:highlight w:val="none"/>
                <w14:textFill>
                  <w14:solidFill>
                    <w14:schemeClr w14:val="tx1"/>
                  </w14:solidFill>
                </w14:textFill>
              </w:rPr>
              <w:t xml:space="preserve">；（二）不同投标人委托同一单位或者个人办理投标事宜</w:t>
            </w:r>
            <w:r>
              <w:rPr>
                <w:rFonts w:hint="eastAsia" w:ascii="宋体" w:hAnsi="宋体"/>
                <w:color w:val="000000" w:themeColor="text1"/>
                <w:sz w:val="24"/>
                <w:highlight w:val="none"/>
                <w14:textFill>
                  <w14:solidFill>
                    <w14:schemeClr w14:val="tx1"/>
                  </w14:solidFill>
                </w14:textFill>
              </w:rPr>
              <w:t xml:space="preserve">（包含使用同一MAC地址的计算机提交或者解密电子响应文件的情形）</w:t>
            </w:r>
            <w:r>
              <w:rPr>
                <w:rFonts w:hint="eastAsia"/>
                <w:color w:val="000000" w:themeColor="text1"/>
                <w:sz w:val="24"/>
                <w:highlight w:val="none"/>
                <w14:textFill>
                  <w14:solidFill>
                    <w14:schemeClr w14:val="tx1"/>
                  </w14:solidFill>
                </w14:textFill>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highlight w:val="none"/>
                <w14:textFill>
                  <w14:solidFill>
                    <w14:schemeClr w14:val="tx1"/>
                  </w14:solidFill>
                </w14:textFill>
              </w:rPr>
              <w:t xml:space="preserve">；</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17</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附加条件</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含有采购人不能接受的附加条件的；</w:t>
            </w:r>
            <w:r>
              <w:rPr>
                <w:rFonts w:hint="eastAsia"/>
                <w:color w:val="000000" w:themeColor="text1"/>
                <w:sz w:val="24"/>
                <w:highlight w:val="none"/>
                <w14:textFill>
                  <w14:solidFill>
                    <w14:schemeClr w14:val="tx1"/>
                  </w14:solidFill>
                </w14:textFill>
              </w:rPr>
              <w:t xml:space="preserve">（由评委审查，无需供应商提供材料）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8</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其他无效情形</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投标人、投标文件</w:t>
            </w:r>
            <w:r>
              <w:rPr>
                <w:rFonts w:hint="eastAsia"/>
                <w:color w:val="000000" w:themeColor="text1"/>
                <w:sz w:val="24"/>
                <w:highlight w:val="none"/>
                <w14:textFill>
                  <w14:solidFill>
                    <w14:schemeClr w14:val="tx1"/>
                  </w14:solidFill>
                </w14:textFill>
              </w:rPr>
              <w:t xml:space="preserve">不存在</w:t>
            </w:r>
            <w:r>
              <w:rPr>
                <w:color w:val="000000" w:themeColor="text1"/>
                <w:sz w:val="24"/>
                <w:highlight w:val="none"/>
                <w14:textFill>
                  <w14:solidFill>
                    <w14:schemeClr w14:val="tx1"/>
                  </w14:solidFill>
                </w14:textFill>
              </w:rPr>
              <w:t xml:space="preserve">不符合法律、法规和招标文件规定的其他无效情形。</w:t>
            </w:r>
            <w:r>
              <w:rPr>
                <w:rFonts w:hint="eastAsia"/>
                <w:color w:val="000000" w:themeColor="text1"/>
                <w:sz w:val="24"/>
                <w:highlight w:val="none"/>
                <w14:textFill>
                  <w14:solidFill>
                    <w14:schemeClr w14:val="tx1"/>
                  </w14:solidFill>
                </w14:textFill>
              </w:rPr>
              <w:t xml:space="preserve">（由评委审查，无需供应商提供材料）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bl>
    <w:p>
      <w:pPr>
        <w:ind w:firstLine="602"/>
        <w:spacing w:line="360" w:lineRule="auto"/>
        <w:tabs>
          <w:tab w:val="left" w:pos="360" w:leader="none"/>
        </w:tabs>
        <w:rPr>
          <w:b/>
          <w:color w:val="000000" w:themeColor="text1"/>
          <w:sz w:val="30"/>
          <w:szCs w:val="30"/>
          <w:highlight w:val="none"/>
          <w14:textFill>
            <w14:solidFill>
              <w14:schemeClr w14:val="tx1"/>
            </w14:solidFill>
          </w14:textFill>
        </w:rPr>
        <w:outlineLvl w:val="1"/>
      </w:pPr>
      <w:r>
        <w:rPr>
          <w:rFonts w:hint="eastAsia"/>
          <w:b/>
          <w:color w:val="000000" w:themeColor="text1"/>
          <w:sz w:val="30"/>
          <w:szCs w:val="30"/>
          <w:highlight w:val="none"/>
          <w14:textFill>
            <w14:solidFill>
              <w14:schemeClr w14:val="tx1"/>
            </w14:solidFill>
          </w14:textFill>
        </w:rPr>
        <w:t xml:space="preserve">二、</w:t>
      </w:r>
      <w:r>
        <w:rPr>
          <w:b/>
          <w:color w:val="000000" w:themeColor="text1"/>
          <w:sz w:val="30"/>
          <w:szCs w:val="30"/>
          <w:highlight w:val="none"/>
          <w14:textFill>
            <w14:solidFill>
              <w14:schemeClr w14:val="tx1"/>
            </w14:solidFill>
          </w14:textFill>
        </w:rPr>
        <w:t xml:space="preserve">投标文件有关事项的澄清或者说明</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评标过程中，评标委员会将</w:t>
      </w:r>
      <w:r>
        <w:rPr>
          <w:rFonts w:hint="eastAsia"/>
          <w:color w:val="000000" w:themeColor="text1"/>
          <w:sz w:val="24"/>
          <w:highlight w:val="none"/>
          <w14:textFill>
            <w14:solidFill>
              <w14:schemeClr w14:val="tx1"/>
            </w14:solidFill>
          </w14:textFill>
        </w:rPr>
        <w:t xml:space="preserve">通过苏采云系统</w:t>
      </w:r>
      <w:r>
        <w:rPr>
          <w:color w:val="000000" w:themeColor="text1"/>
          <w:sz w:val="24"/>
          <w:highlight w:val="none"/>
          <w14:textFill>
            <w14:solidFill>
              <w14:schemeClr w14:val="tx1"/>
            </w14:solidFill>
          </w14:textFill>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highlight w:val="none"/>
          <w14:textFill>
            <w14:solidFill>
              <w14:schemeClr w14:val="tx1"/>
            </w14:solidFill>
          </w14:textFill>
        </w:rPr>
        <w:t xml:space="preserve">电子</w:t>
      </w:r>
      <w:r>
        <w:rPr>
          <w:color w:val="000000" w:themeColor="text1"/>
          <w:sz w:val="24"/>
          <w:highlight w:val="none"/>
          <w14:textFill>
            <w14:solidFill>
              <w14:schemeClr w14:val="tx1"/>
            </w14:solidFill>
          </w14:textFill>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highlight w:val="none"/>
          <w14:textFill>
            <w14:solidFill>
              <w14:schemeClr w14:val="tx1"/>
            </w14:solidFill>
          </w14:textFill>
        </w:rPr>
        <w:t xml:space="preserve">规定</w:t>
      </w:r>
      <w:r>
        <w:rPr>
          <w:color w:val="000000" w:themeColor="text1"/>
          <w:sz w:val="24"/>
          <w:highlight w:val="none"/>
          <w14:textFill>
            <w14:solidFill>
              <w14:schemeClr w14:val="tx1"/>
            </w14:solidFill>
          </w14:textFill>
        </w:rPr>
        <w:t xml:space="preserve">的时间内提供书面说明，必要时提交相关证明材料；若投标人不能证明其报价合理性，评标委员会将其作为</w:t>
      </w:r>
      <w:r>
        <w:rPr>
          <w:b/>
          <w:color w:val="000000" w:themeColor="text1"/>
          <w:sz w:val="24"/>
          <w:highlight w:val="none"/>
          <w14:textFill>
            <w14:solidFill>
              <w14:schemeClr w14:val="tx1"/>
            </w14:solidFill>
          </w14:textFill>
        </w:rPr>
        <w:t xml:space="preserve">无效投标处理</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（三）</w:t>
      </w:r>
      <w:r>
        <w:rPr>
          <w:color w:val="000000" w:themeColor="text1"/>
          <w:sz w:val="24"/>
          <w:highlight w:val="none"/>
          <w14:textFill>
            <w14:solidFill>
              <w14:schemeClr w14:val="tx1"/>
            </w14:solidFill>
          </w14:textFill>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highlight w:val="none"/>
          <w14:textFill>
            <w14:solidFill>
              <w14:schemeClr w14:val="tx1"/>
            </w14:solidFill>
          </w14:textFill>
        </w:rPr>
        <w:t xml:space="preserve">规定</w:t>
      </w:r>
      <w:r>
        <w:rPr>
          <w:color w:val="000000" w:themeColor="text1"/>
          <w:sz w:val="24"/>
          <w:highlight w:val="none"/>
          <w14:textFill>
            <w14:solidFill>
              <w14:schemeClr w14:val="tx1"/>
            </w14:solidFill>
          </w14:textFill>
        </w:rPr>
        <w:t xml:space="preserve">的时间内对此进行书面确认，投标人不确认的，视为将一个采购包中的内容拆开投标，其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（四）</w:t>
      </w:r>
      <w:r>
        <w:rPr>
          <w:color w:val="000000" w:themeColor="text1"/>
          <w:sz w:val="24"/>
          <w:highlight w:val="none"/>
          <w14:textFill>
            <w14:solidFill>
              <w14:schemeClr w14:val="tx1"/>
            </w14:solidFill>
          </w14:textFill>
        </w:rPr>
        <w:t xml:space="preserve">投标文件报价出现前后不一致的，按照</w:t>
      </w:r>
      <w:r>
        <w:rPr>
          <w:rFonts w:hint="eastAsia"/>
          <w:color w:val="000000" w:themeColor="text1"/>
          <w:sz w:val="24"/>
          <w:highlight w:val="none"/>
          <w14:textFill>
            <w14:solidFill>
              <w14:schemeClr w14:val="tx1"/>
            </w14:solidFill>
          </w14:textFill>
        </w:rPr>
        <w:t xml:space="preserve">第二章2</w:t>
      </w:r>
      <w:r>
        <w:rPr>
          <w:color w:val="000000" w:themeColor="text1"/>
          <w:sz w:val="24"/>
          <w:highlight w:val="none"/>
          <w14:textFill>
            <w14:solidFill>
              <w14:schemeClr w14:val="tx1"/>
            </w14:solidFill>
          </w14:textFill>
        </w:rPr>
        <w:t xml:space="preserve">6.4</w:t>
      </w:r>
      <w:r>
        <w:rPr>
          <w:rFonts w:hint="eastAsia"/>
          <w:color w:val="000000" w:themeColor="text1"/>
          <w:sz w:val="24"/>
          <w:highlight w:val="none"/>
          <w14:textFill>
            <w14:solidFill>
              <w14:schemeClr w14:val="tx1"/>
            </w14:solidFill>
          </w14:textFill>
        </w:rPr>
        <w:t xml:space="preserve">之</w:t>
      </w:r>
      <w:r>
        <w:rPr>
          <w:color w:val="000000" w:themeColor="text1"/>
          <w:sz w:val="24"/>
          <w:highlight w:val="none"/>
          <w14:textFill>
            <w14:solidFill>
              <w14:schemeClr w14:val="tx1"/>
            </w14:solidFill>
          </w14:textFill>
        </w:rPr>
        <w:t xml:space="preserve">规定</w:t>
      </w:r>
      <w:r>
        <w:rPr>
          <w:rFonts w:hint="eastAsia"/>
          <w:color w:val="000000" w:themeColor="text1"/>
          <w:sz w:val="24"/>
          <w:highlight w:val="none"/>
          <w14:textFill>
            <w14:solidFill>
              <w14:schemeClr w14:val="tx1"/>
            </w14:solidFill>
          </w14:textFill>
        </w:rPr>
        <w:t xml:space="preserve">处理，</w:t>
      </w:r>
      <w:r>
        <w:rPr>
          <w:color w:val="000000" w:themeColor="text1"/>
          <w:sz w:val="24"/>
          <w:highlight w:val="none"/>
          <w14:textFill>
            <w14:solidFill>
              <w14:schemeClr w14:val="tx1"/>
            </w14:solidFill>
          </w14:textFill>
        </w:rPr>
        <w:t xml:space="preserve">修正后的报价经投标人书面确认后产生约束力，投标人不确认的，其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（五）</w:t>
      </w:r>
      <w:r>
        <w:rPr>
          <w:color w:val="000000" w:themeColor="text1"/>
          <w:sz w:val="24"/>
          <w:highlight w:val="none"/>
          <w14:textFill>
            <w14:solidFill>
              <w14:schemeClr w14:val="tx1"/>
            </w14:solidFill>
          </w14:textFill>
        </w:rPr>
        <w:t xml:space="preserve">落实政府采购政策的价格调整：</w:t>
      </w:r>
      <w:bookmarkStart w:id="256" w:name="_Hlk149904856"/>
      <w:r>
        <w:rPr>
          <w:rFonts w:hint="eastAsia"/>
          <w:color w:val="000000" w:themeColor="text1"/>
          <w:sz w:val="24"/>
          <w:highlight w:val="none"/>
          <w14:textFill>
            <w14:solidFill>
              <w14:schemeClr w14:val="tx1"/>
            </w14:solidFill>
          </w14:textFill>
        </w:rPr>
        <w:t xml:space="preserve">详见第三节评标办法中的</w:t>
      </w:r>
      <w:r>
        <w:rPr>
          <w:rFonts w:hint="eastAsia" w:ascii="宋体" w:hAnsi="宋体"/>
          <w:b/>
          <w:color w:val="000000" w:themeColor="text1"/>
          <w:sz w:val="24"/>
          <w:highlight w:val="none"/>
          <w14:textFill>
            <w14:solidFill>
              <w14:schemeClr w14:val="tx1"/>
            </w14:solidFill>
          </w14:textFill>
        </w:rPr>
        <w:t xml:space="preserve">政府采购政策功能落实。</w:t>
      </w:r>
      <w:bookmarkEnd w:id="256"/>
      <w:r/>
      <w:r/>
    </w:p>
    <w:p>
      <w:pPr>
        <w:ind w:firstLine="602"/>
        <w:spacing w:line="360" w:lineRule="auto"/>
        <w:tabs>
          <w:tab w:val="left" w:pos="360" w:leader="none"/>
        </w:tabs>
        <w:rPr>
          <w:b/>
          <w:color w:val="000000" w:themeColor="text1"/>
          <w:sz w:val="30"/>
          <w:szCs w:val="30"/>
          <w:highlight w:val="none"/>
          <w14:textFill>
            <w14:solidFill>
              <w14:schemeClr w14:val="tx1"/>
            </w14:solidFill>
          </w14:textFill>
        </w:rPr>
        <w:outlineLvl w:val="1"/>
      </w:pPr>
      <w:r>
        <w:rPr>
          <w:rFonts w:hint="eastAsia"/>
          <w:b/>
          <w:color w:val="000000" w:themeColor="text1"/>
          <w:sz w:val="30"/>
          <w:szCs w:val="30"/>
          <w:highlight w:val="none"/>
          <w14:textFill>
            <w14:solidFill>
              <w14:schemeClr w14:val="tx1"/>
            </w14:solidFill>
          </w14:textFill>
        </w:rPr>
        <w:t xml:space="preserve">三、</w:t>
      </w:r>
      <w:r>
        <w:rPr>
          <w:b/>
          <w:color w:val="000000" w:themeColor="text1"/>
          <w:sz w:val="30"/>
          <w:szCs w:val="30"/>
          <w:highlight w:val="none"/>
          <w14:textFill>
            <w14:solidFill>
              <w14:schemeClr w14:val="tx1"/>
            </w14:solidFill>
          </w14:textFill>
        </w:rPr>
        <w:t xml:space="preserve">投标文件的比较和评价</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评标方法和评标标准</w:t>
      </w:r>
      <w:r/>
    </w:p>
    <w:p>
      <w:pPr>
        <w:ind w:firstLine="480"/>
        <w:jc w:val="left"/>
        <w:spacing w:line="360" w:lineRule="auto"/>
        <w:widowControl/>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本项目采用的评标方法详见《</w:t>
      </w:r>
      <w:r>
        <w:rPr>
          <w:rFonts w:hint="eastAsia"/>
          <w:color w:val="000000" w:themeColor="text1"/>
          <w:sz w:val="24"/>
          <w:highlight w:val="none"/>
          <w14:textFill>
            <w14:solidFill>
              <w14:schemeClr w14:val="tx1"/>
            </w14:solidFill>
          </w14:textFill>
        </w:rPr>
        <w:t xml:space="preserve">第三节 评标方法</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本项目采用的评标标准详见《</w:t>
      </w:r>
      <w:r>
        <w:rPr>
          <w:rFonts w:hint="eastAsia"/>
          <w:color w:val="000000" w:themeColor="text1"/>
          <w:sz w:val="24"/>
          <w:highlight w:val="none"/>
          <w14:textFill>
            <w14:solidFill>
              <w14:schemeClr w14:val="tx1"/>
            </w14:solidFill>
          </w14:textFill>
        </w:rPr>
        <w:t xml:space="preserve">第四节 评标标准</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w:t>
      </w:r>
      <w:r/>
    </w:p>
    <w:p>
      <w:pPr>
        <w:ind w:firstLine="602"/>
        <w:spacing w:line="360" w:lineRule="auto"/>
        <w:tabs>
          <w:tab w:val="left" w:pos="360" w:leader="none"/>
        </w:tabs>
        <w:rPr>
          <w:b/>
          <w:color w:val="000000" w:themeColor="text1"/>
          <w:sz w:val="30"/>
          <w:szCs w:val="30"/>
          <w:highlight w:val="none"/>
          <w14:textFill>
            <w14:solidFill>
              <w14:schemeClr w14:val="tx1"/>
            </w14:solidFill>
          </w14:textFill>
        </w:rPr>
        <w:outlineLvl w:val="1"/>
      </w:pPr>
      <w:r>
        <w:rPr>
          <w:rFonts w:hint="eastAsia"/>
          <w:b/>
          <w:color w:val="000000" w:themeColor="text1"/>
          <w:sz w:val="30"/>
          <w:szCs w:val="30"/>
          <w:highlight w:val="none"/>
          <w14:textFill>
            <w14:solidFill>
              <w14:schemeClr w14:val="tx1"/>
            </w14:solidFill>
          </w14:textFill>
        </w:rPr>
        <w:t xml:space="preserve">四、</w:t>
      </w:r>
      <w:r>
        <w:rPr>
          <w:b/>
          <w:color w:val="000000" w:themeColor="text1"/>
          <w:sz w:val="30"/>
          <w:szCs w:val="30"/>
          <w:highlight w:val="none"/>
          <w14:textFill>
            <w14:solidFill>
              <w14:schemeClr w14:val="tx1"/>
            </w14:solidFill>
          </w14:textFill>
        </w:rPr>
        <w:t xml:space="preserve">确定</w:t>
      </w:r>
      <w:bookmarkStart w:id="257" w:name="_Toc142311048"/>
      <w:r/>
      <w:bookmarkStart w:id="258" w:name="_Toc127151747"/>
      <w:r/>
      <w:bookmarkStart w:id="259" w:name="_Toc150774646"/>
      <w:r/>
      <w:bookmarkStart w:id="260" w:name="_Toc264969236"/>
      <w:r/>
      <w:bookmarkStart w:id="261" w:name="_Toc151193860"/>
      <w:r/>
      <w:bookmarkStart w:id="262" w:name="_Toc195842911"/>
      <w:r/>
      <w:bookmarkStart w:id="263" w:name="_Toc127161460"/>
      <w:r/>
      <w:bookmarkStart w:id="264" w:name="_Toc305158888"/>
      <w:r/>
      <w:bookmarkStart w:id="265" w:name="_Toc151193788"/>
      <w:r/>
      <w:bookmarkStart w:id="266" w:name="_Toc265228384"/>
      <w:r/>
      <w:bookmarkStart w:id="267" w:name="_Toc151190173"/>
      <w:r/>
      <w:bookmarkStart w:id="268" w:name="_Toc164229241"/>
      <w:r/>
      <w:bookmarkStart w:id="269" w:name="_Toc164351640"/>
      <w:r/>
      <w:bookmarkStart w:id="270" w:name="_Ref467307010"/>
      <w:r/>
      <w:bookmarkStart w:id="271" w:name="_Toc164608660"/>
      <w:r/>
      <w:bookmarkStart w:id="272" w:name="_Toc164229387"/>
      <w:r/>
      <w:bookmarkStart w:id="273" w:name="_Toc127151546"/>
      <w:r/>
      <w:bookmarkStart w:id="274" w:name="_Toc150480784"/>
      <w:r/>
      <w:bookmarkStart w:id="275" w:name="_Toc151193934"/>
      <w:r/>
      <w:bookmarkStart w:id="276" w:name="_Toc151193716"/>
      <w:r/>
      <w:bookmarkStart w:id="277" w:name="_Toc151193644"/>
      <w:r/>
      <w:bookmarkStart w:id="278" w:name="_Toc150774751"/>
      <w:r/>
      <w:bookmarkStart w:id="279" w:name="_Toc305158814"/>
      <w:r/>
      <w:bookmarkStart w:id="280" w:name="_Toc164608815"/>
      <w:r/>
      <w:bookmarkStart w:id="281" w:name="_Toc149720839"/>
      <w:r/>
      <w:bookmarkStart w:id="282" w:name="_Toc226965819"/>
      <w:r/>
      <w:bookmarkStart w:id="283" w:name="_Toc520356170"/>
      <w:r/>
      <w:bookmarkStart w:id="284" w:name="_Toc226309790"/>
      <w:r/>
      <w:bookmarkStart w:id="285" w:name="_Toc150509297"/>
      <w:r/>
      <w:bookmarkStart w:id="286" w:name="_Toc226337242"/>
      <w:r/>
      <w:bookmarkStart w:id="287" w:name="_Toc226965736"/>
      <w:r>
        <w:rPr>
          <w:b/>
          <w:color w:val="000000" w:themeColor="text1"/>
          <w:sz w:val="30"/>
          <w:szCs w:val="30"/>
          <w:highlight w:val="none"/>
          <w14:textFill>
            <w14:solidFill>
              <w14:schemeClr w14:val="tx1"/>
            </w14:solidFill>
          </w14:textFill>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评标委员会要对评分汇总情况进行复核，特别是对排名第一的、报价最低的、投标或</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评标委员会将根据各投标人的评标排序，依次推荐本项目（</w:t>
      </w:r>
      <w:r>
        <w:rPr>
          <w:rFonts w:hint="eastAsia"/>
          <w:color w:val="000000" w:themeColor="text1"/>
          <w:sz w:val="24"/>
          <w:highlight w:val="none"/>
          <w14:textFill>
            <w14:solidFill>
              <w14:schemeClr w14:val="tx1"/>
            </w14:solidFill>
          </w14:textFill>
        </w:rPr>
        <w:t xml:space="preserve">各</w:t>
      </w:r>
      <w:r>
        <w:rPr>
          <w:color w:val="000000" w:themeColor="text1"/>
          <w:sz w:val="24"/>
          <w:highlight w:val="none"/>
          <w14:textFill>
            <w14:solidFill>
              <w14:schemeClr w14:val="tx1"/>
            </w14:solidFill>
          </w14:textFill>
        </w:rPr>
        <w:t xml:space="preserve">采购包）的中标候选人，起草并签署评标报告。本项目（</w:t>
      </w:r>
      <w:r>
        <w:rPr>
          <w:rFonts w:hint="eastAsia"/>
          <w:color w:val="000000" w:themeColor="text1"/>
          <w:sz w:val="24"/>
          <w:highlight w:val="none"/>
          <w14:textFill>
            <w14:solidFill>
              <w14:schemeClr w14:val="tx1"/>
            </w14:solidFill>
          </w14:textFill>
        </w:rPr>
        <w:t xml:space="preserve">各标段或</w:t>
      </w:r>
      <w:r>
        <w:rPr>
          <w:color w:val="000000" w:themeColor="text1"/>
          <w:sz w:val="24"/>
          <w:highlight w:val="none"/>
          <w14:textFill>
            <w14:solidFill>
              <w14:schemeClr w14:val="tx1"/>
            </w14:solidFill>
          </w14:textFill>
        </w:rPr>
        <w:t xml:space="preserve">采购包）评标委员会共（各）推荐</w:t>
      </w:r>
      <w:r>
        <w:rPr>
          <w:rFonts w:hint="eastAsia"/>
          <w:color w:val="000000" w:themeColor="text1"/>
          <w:sz w:val="24"/>
          <w:highlight w:val="none"/>
          <w14:textFill>
            <w14:solidFill>
              <w14:schemeClr w14:val="tx1"/>
            </w14:solidFill>
          </w14:textFill>
        </w:rPr>
        <w:t xml:space="preserve">不少于3</w:t>
      </w:r>
      <w:r>
        <w:rPr>
          <w:color w:val="000000" w:themeColor="text1"/>
          <w:sz w:val="24"/>
          <w:highlight w:val="none"/>
          <w14:textFill>
            <w14:solidFill>
              <w14:schemeClr w14:val="tx1"/>
            </w14:solidFill>
          </w14:textFill>
        </w:rPr>
        <w:t xml:space="preserve">名中标候选人。</w:t>
      </w:r>
      <w:r/>
    </w:p>
    <w:p>
      <w:pPr>
        <w:ind w:firstLine="602"/>
        <w:spacing w:line="360" w:lineRule="auto"/>
        <w:tabs>
          <w:tab w:val="left" w:pos="360" w:leader="none"/>
        </w:tabs>
        <w:rPr>
          <w:b/>
          <w:color w:val="000000" w:themeColor="text1"/>
          <w:sz w:val="30"/>
          <w:szCs w:val="30"/>
          <w:highlight w:val="none"/>
          <w14:textFill>
            <w14:solidFill>
              <w14:schemeClr w14:val="tx1"/>
            </w14:solidFill>
          </w14:textFill>
        </w:rPr>
        <w:outlineLvl w:val="1"/>
      </w:pPr>
      <w:r>
        <w:rPr>
          <w:rFonts w:hint="eastAsia"/>
          <w:b/>
          <w:color w:val="000000" w:themeColor="text1"/>
          <w:sz w:val="30"/>
          <w:szCs w:val="30"/>
          <w:highlight w:val="none"/>
          <w14:textFill>
            <w14:solidFill>
              <w14:schemeClr w14:val="tx1"/>
            </w14:solidFill>
          </w14:textFill>
        </w:rPr>
        <w:t xml:space="preserve">五、</w:t>
      </w:r>
      <w:r>
        <w:rPr>
          <w:b/>
          <w:color w:val="000000" w:themeColor="text1"/>
          <w:sz w:val="30"/>
          <w:szCs w:val="30"/>
          <w:highlight w:val="none"/>
          <w14:textFill>
            <w14:solidFill>
              <w14:schemeClr w14:val="tx1"/>
            </w14:solidFill>
          </w14:textFill>
        </w:rPr>
        <w:t xml:space="preserve">报告违法行为</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评标委员会在评标过程中发现投标人有行贿、提供虚假材料或者串通等违法行为时，有向采购人、采购代理机构或者有关部门报告的职责。</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2891"/>
        <w:jc w:val="left"/>
        <w:spacing w:line="360" w:lineRule="auto"/>
        <w:widowControl/>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第三节 评标方法</w:t>
      </w:r>
      <w:r/>
    </w:p>
    <w:p>
      <w:pPr>
        <w:ind w:firstLine="480"/>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三、每部分的得分保留小数点后两位，合计得分保留小数点后两位</w:t>
      </w:r>
      <w:r>
        <w:rPr>
          <w:color w:val="000000" w:themeColor="text1"/>
          <w:sz w:val="24"/>
          <w:highlight w:val="none"/>
          <w14:textFill>
            <w14:solidFill>
              <w14:schemeClr w14:val="tx1"/>
            </w14:solidFill>
          </w14:textFill>
        </w:rPr>
        <w:t xml:space="preserve">，第三位四舍五入</w:t>
      </w:r>
      <w:r>
        <w:rPr>
          <w:rFonts w:hint="eastAsia"/>
          <w:color w:val="000000" w:themeColor="text1"/>
          <w:sz w:val="24"/>
          <w:highlight w:val="none"/>
          <w14:textFill>
            <w14:solidFill>
              <w14:schemeClr w14:val="tx1"/>
            </w14:solidFill>
          </w14:textFill>
        </w:rPr>
        <w:t xml:space="preserve">。</w:t>
      </w:r>
      <w:r/>
    </w:p>
    <w:p>
      <w:pPr>
        <w:ind w:firstLine="441"/>
        <w:jc w:val="left"/>
        <w:spacing w:line="360" w:lineRule="auto"/>
        <w:rPr>
          <w:rFonts w:hint="eastAsia" w:ascii="宋体" w:hAnsi="宋体"/>
          <w:b/>
          <w:color w:val="000000" w:themeColor="text1"/>
          <w:sz w:val="24"/>
          <w:highlight w:val="none"/>
          <w14:textFill>
            <w14:solidFill>
              <w14:schemeClr w14:val="tx1"/>
            </w14:solidFill>
          </w14:textFill>
        </w:rPr>
      </w:pPr>
      <w:r/>
      <w:bookmarkStart w:id="288" w:name="_Hlk149904248"/>
      <w:r>
        <w:rPr>
          <w:rFonts w:hint="eastAsia" w:ascii="宋体" w:hAnsi="宋体"/>
          <w:b/>
          <w:color w:val="000000" w:themeColor="text1"/>
          <w:sz w:val="24"/>
          <w:highlight w:val="none"/>
          <w14:textFill>
            <w14:solidFill>
              <w14:schemeClr w14:val="tx1"/>
            </w14:solidFill>
          </w14:textFill>
        </w:rPr>
        <w:t xml:space="preserve">四、政府采购政策功能落实</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bookmarkStart w:id="289" w:name="_Hlk152922042"/>
      <w:r>
        <w:rPr>
          <w:rFonts w:hint="eastAsia" w:ascii="宋体" w:hAnsi="宋体"/>
          <w:color w:val="000000" w:themeColor="text1"/>
          <w:sz w:val="24"/>
          <w:highlight w:val="none"/>
          <w14:textFill>
            <w14:solidFill>
              <w14:schemeClr w14:val="tx1"/>
            </w14:solidFill>
          </w14:textFill>
        </w:rPr>
        <w:t xml:space="preserve">1、小微型企业价格扣除</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2、残疾人福利单位价格扣除</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（1）残疾人福利性单位视同小型、微型企业。</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3、监狱和戒毒企业价格扣除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（1）监狱和戒毒企业（简称监狱企业）视同小型、微型企业。</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（3）监狱企业标准请参照《关于政府采购支持监狱企业发展有关问题的通知》（</w:t>
      </w:r>
      <w:r>
        <w:rPr>
          <w:rFonts w:ascii="宋体" w:hAnsi="宋体"/>
          <w:color w:val="000000" w:themeColor="text1"/>
          <w:sz w:val="24"/>
          <w:highlight w:val="none"/>
          <w14:textFill>
            <w14:solidFill>
              <w14:schemeClr w14:val="tx1"/>
            </w14:solidFill>
          </w14:textFill>
        </w:rPr>
        <w:t xml:space="preserve">财库[2014]68号</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4"/>
          <w:highlight w:val="none"/>
          <w:u w:val="single"/>
          <w14:textFill>
            <w14:solidFill>
              <w14:schemeClr w14:val="tx1"/>
            </w14:solidFill>
          </w14:textFill>
        </w:rPr>
        <w:t xml:space="preserve">6</w:t>
      </w:r>
      <w:r>
        <w:rPr>
          <w:rFonts w:hint="eastAsia"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的价格扣除，用扣除后的价格参与评审。</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6、联合体各方均为小型、微型企业（残疾人福利单位、监狱企业）的，联合体享受</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价格扣除，用扣除后的价格参与评审。</w:t>
      </w:r>
      <w:bookmarkEnd w:id="288"/>
      <w:r/>
      <w:bookmarkEnd w:id="289"/>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1"/>
        <w:numPr>
          <w:ilvl w:val="0"/>
          <w:numId w:val="9"/>
        </w:numPr>
        <w:ind w:firstLine="2891"/>
        <w:spacing w:after="120"/>
        <w:rPr>
          <w:rFonts w:hint="eastAsia" w:ascii="宋体" w:hAnsi="宋体" w:cs="Times New Roman"/>
          <w:b/>
          <w:bCs/>
          <w:color w:val="000000" w:themeColor="text1"/>
          <w:sz w:val="32"/>
          <w:szCs w:val="32"/>
          <w:highlight w:val="none"/>
          <w14:textFill>
            <w14:solidFill>
              <w14:schemeClr w14:val="tx1"/>
            </w14:solidFill>
          </w14:textFill>
        </w:rPr>
      </w:pPr>
      <w:r>
        <w:rPr>
          <w:rFonts w:hint="eastAsia" w:ascii="宋体" w:hAnsi="宋体" w:cs="Times New Roman"/>
          <w:b/>
          <w:bCs/>
          <w:color w:val="000000" w:themeColor="text1"/>
          <w:sz w:val="32"/>
          <w:szCs w:val="32"/>
          <w:highlight w:val="none"/>
          <w14:textFill>
            <w14:solidFill>
              <w14:schemeClr w14:val="tx1"/>
            </w14:solidFill>
          </w14:textFill>
        </w:rPr>
        <w:t xml:space="preserve">评标标准</w:t>
      </w:r>
      <w:r/>
    </w:p>
    <w:tbl>
      <w:tblPr>
        <w:tblStyle w:val="879"/>
        <w:tblW w:w="9450"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926"/>
        <w:gridCol w:w="633"/>
        <w:gridCol w:w="2585"/>
      </w:tblGrid>
      <w:tr>
        <w:trPr>
          <w:trHeight w:val="603"/>
        </w:trPr>
        <w:tc>
          <w:tcPr>
            <w:tcW w:w="1306" w:type="dxa"/>
            <w:vAlign w:val="center"/>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t xml:space="preserve">评审因素</w:t>
            </w:r>
            <w:r/>
          </w:p>
        </w:tc>
        <w:tc>
          <w:tcPr>
            <w:tcW w:w="4926" w:type="dxa"/>
            <w:vAlign w:val="center"/>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t xml:space="preserve">评分细则</w:t>
            </w:r>
            <w:r/>
          </w:p>
        </w:tc>
        <w:tc>
          <w:tcPr>
            <w:tcW w:w="633" w:type="dxa"/>
            <w:vAlign w:val="center"/>
            <w:textDirection w:val="lrTb"/>
            <w:noWrap w:val="false"/>
          </w:tcPr>
          <w:p>
            <w:pPr>
              <w:ind w:left="0" w:right="0"/>
              <w:jc w:val="center"/>
              <w:keepLines w:val="0"/>
              <w:keepNext w:val="0"/>
              <w:spacing w:before="0" w:beforeAutospacing="0" w:after="0" w:afterAutospacing="0" w:line="300" w:lineRule="exact"/>
              <w:widowControl/>
              <w:rPr>
                <w:rFonts w:ascii="宋体" w:hAnsi="宋体" w:cs="宋体"/>
                <w:b w:val="0"/>
                <w:bCs w:val="0"/>
                <w:color w:val="000000" w:themeColor="text1"/>
                <w:szCs w:val="21"/>
                <w:highlight w:val="none"/>
                <w14:textFill>
                  <w14:solidFill>
                    <w14:schemeClr w14:val="tx1"/>
                  </w14:solidFill>
                </w14:textFill>
              </w:rPr>
              <w:suppressLineNumbers w:val="0"/>
            </w:pPr>
            <w:r>
              <w:rPr>
                <w:rFonts w:ascii="宋体" w:hAnsi="宋体" w:cs="宋体"/>
                <w:b w:val="0"/>
                <w:bCs w:val="0"/>
                <w:color w:val="000000" w:themeColor="text1"/>
                <w:szCs w:val="21"/>
                <w:highlight w:val="none"/>
                <w14:textFill>
                  <w14:solidFill>
                    <w14:schemeClr w14:val="tx1"/>
                  </w14:solidFill>
                </w14:textFill>
              </w:rPr>
              <w:t xml:space="preserve">分值（分）</w:t>
            </w:r>
            <w:r/>
          </w:p>
        </w:tc>
        <w:tc>
          <w:tcPr>
            <w:tcW w:w="2585" w:type="dxa"/>
            <w:vAlign w:val="center"/>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提供材料要求及备注</w:t>
            </w:r>
            <w:r/>
          </w:p>
        </w:tc>
      </w:tr>
      <w:tr>
        <w:trPr>
          <w:trHeight w:val="1009"/>
        </w:trPr>
        <w:tc>
          <w:tcPr>
            <w:tcW w:w="1306"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价格分</w:t>
            </w:r>
            <w:r/>
          </w:p>
        </w:tc>
        <w:tc>
          <w:tcPr>
            <w:tcW w:w="4926" w:type="dxa"/>
            <w:vAlign w:val="center"/>
            <w:textDirection w:val="lrTb"/>
            <w:noWrap w:val="false"/>
          </w:tcPr>
          <w:p>
            <w:pPr>
              <w:ind w:left="0" w:right="0"/>
              <w:jc w:val="left"/>
              <w:keepLines w:val="0"/>
              <w:keepNext w:val="0"/>
              <w:spacing w:before="0" w:beforeAutospacing="0" w:after="0" w:afterAutospacing="0" w:line="300" w:lineRule="exact"/>
              <w:widowControl/>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cs="宋体"/>
                <w:bCs/>
                <w:color w:val="000000" w:themeColor="text1"/>
                <w:sz w:val="24"/>
                <w:highlight w:val="none"/>
                <w14:textFill>
                  <w14:solidFill>
                    <w14:schemeClr w14:val="tx1"/>
                  </w14:solidFill>
                </w14:textFill>
              </w:rPr>
              <w:t xml:space="preserve">价格分采用低价优先法计算，即满足</w:t>
            </w:r>
            <w:r>
              <w:rPr>
                <w:rFonts w:hint="eastAsia" w:ascii="宋体" w:hAnsi="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cs="宋体"/>
                <w:bCs/>
                <w:color w:val="000000" w:themeColor="text1"/>
                <w:sz w:val="24"/>
                <w:highlight w:val="none"/>
                <w14:textFill>
                  <w14:solidFill>
                    <w14:schemeClr w14:val="tx1"/>
                  </w14:solidFill>
                </w14:textFill>
              </w:rPr>
              <w:t xml:space="preserve">文件要求且最后报价最低的</w:t>
            </w:r>
            <w:r>
              <w:rPr>
                <w:rFonts w:hint="eastAsia" w:ascii="宋体" w:hAnsi="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报价为基准价，其价格分为满分</w:t>
            </w:r>
            <w:r>
              <w:rPr>
                <w:rFonts w:hint="eastAsia" w:ascii="宋体" w:hAnsi="宋体" w:cs="宋体"/>
                <w:bCs/>
                <w:color w:val="000000" w:themeColor="text1"/>
                <w:sz w:val="24"/>
                <w:highlight w:val="none"/>
                <w:lang w:val="en-US" w:eastAsia="zh-CN"/>
                <w14:textFill>
                  <w14:solidFill>
                    <w14:schemeClr w14:val="tx1"/>
                  </w14:solidFill>
                </w14:textFill>
              </w:rPr>
              <w:t xml:space="preserve">20</w:t>
            </w:r>
            <w:r>
              <w:rPr>
                <w:rFonts w:hint="eastAsia" w:ascii="宋体" w:hAnsi="宋体" w:cs="宋体"/>
                <w:bCs/>
                <w:color w:val="000000" w:themeColor="text1"/>
                <w:sz w:val="24"/>
                <w:highlight w:val="none"/>
                <w14:textFill>
                  <w14:solidFill>
                    <w14:schemeClr w14:val="tx1"/>
                  </w14:solidFill>
                </w14:textFill>
              </w:rPr>
              <w:t xml:space="preserve">分，其它供应商的价格分统一按照以下公式计算：</w:t>
            </w:r>
            <w:r>
              <w:rPr>
                <w:rFonts w:hint="eastAsia" w:ascii="宋体" w:hAnsi="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报价得分=基准价／最后</w:t>
            </w:r>
            <w:r>
              <w:rPr>
                <w:rFonts w:hint="eastAsia" w:ascii="宋体" w:hAnsi="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报价×</w:t>
            </w:r>
            <w:r>
              <w:rPr>
                <w:rFonts w:hint="eastAsia" w:ascii="宋体" w:hAnsi="宋体" w:cs="宋体"/>
                <w:bCs/>
                <w:color w:val="000000" w:themeColor="text1"/>
                <w:sz w:val="24"/>
                <w:highlight w:val="none"/>
                <w:lang w:val="en-US" w:eastAsia="zh-CN"/>
                <w14:textFill>
                  <w14:solidFill>
                    <w14:schemeClr w14:val="tx1"/>
                  </w14:solidFill>
                </w14:textFill>
              </w:rPr>
              <w:t xml:space="preserve">20</w:t>
            </w:r>
            <w:r/>
          </w:p>
        </w:tc>
        <w:tc>
          <w:tcPr>
            <w:tcW w:w="633"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eastAsia="宋体" w:cs="宋体"/>
                <w:b w:val="0"/>
                <w:bCs w:val="0"/>
                <w:color w:val="000000" w:themeColor="text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20</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r>
      <w:tr>
        <w:trPr>
          <w:trHeight w:val="659"/>
        </w:trPr>
        <w:tc>
          <w:tcPr>
            <w:tcW w:w="1306" w:type="dxa"/>
            <w:vAlign w:val="center"/>
            <w:vMerge w:val="restart"/>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t xml:space="preserve">主观分</w:t>
            </w:r>
            <w:r/>
          </w:p>
        </w:tc>
        <w:tc>
          <w:tcPr>
            <w:tcW w:w="4926"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color w:val="000000" w:themeColor="text1"/>
                <w:sz w:val="24"/>
                <w:highlight w:val="none"/>
                <w:lang w:val="en-US" w:eastAsia="zh-CN"/>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、运维服务方案</w:t>
            </w:r>
            <w:r>
              <w:rPr>
                <w:rFonts w:hint="eastAsia" w:ascii="宋体" w:hAnsi="宋体"/>
                <w:color w:val="000000" w:themeColor="text1"/>
                <w:sz w:val="24"/>
                <w:highlight w:val="none"/>
                <w:lang w:val="en-US" w:eastAsia="zh-CN"/>
                <w14:textFill>
                  <w14:solidFill>
                    <w14:schemeClr w14:val="tx1"/>
                  </w14:solidFill>
                </w14:textFill>
              </w:rPr>
              <w:t xml:space="preserve">:投标人应提供详细的运维升级服务方案，方案应包含对区考试院以及考点学校的运维服务方案、保障方案。</w:t>
            </w:r>
            <w:r/>
          </w:p>
          <w:p>
            <w:pPr>
              <w:ind w:left="0" w:right="0"/>
              <w:jc w:val="left"/>
              <w:keepLines w:val="0"/>
              <w:keepNext w:val="0"/>
              <w:spacing w:before="0" w:beforeAutospacing="0" w:after="0" w:afterAutospacing="0" w:line="300" w:lineRule="exact"/>
              <w:rPr>
                <w:rFonts w:hint="eastAsia" w:ascii="宋体" w:hAnsi="宋体"/>
                <w:color w:val="000000" w:themeColor="text1"/>
                <w:sz w:val="24"/>
                <w:highlight w:val="none"/>
                <w:lang w:val="en-US" w:eastAsia="zh-CN"/>
                <w14:textFill>
                  <w14:solidFill>
                    <w14:schemeClr w14:val="tx1"/>
                  </w14:solidFill>
                </w14:textFill>
              </w:rPr>
              <w:suppressLineNumbers w:val="0"/>
            </w:pPr>
            <w:r>
              <w:rPr>
                <w:rFonts w:hint="eastAsia" w:ascii="宋体" w:hAnsi="宋体"/>
                <w:color w:val="000000" w:themeColor="text1"/>
                <w:sz w:val="24"/>
                <w:highlight w:val="none"/>
                <w:lang w:val="en-US" w:eastAsia="zh-CN"/>
                <w14:textFill>
                  <w14:solidFill>
                    <w14:schemeClr w14:val="tx1"/>
                  </w14:solidFill>
                </w14:textFill>
              </w:rPr>
              <w:t xml:space="preserve">（1）方案科学完善、合理性好，可操作性高，适配标准化考点运维要求，得7分；</w:t>
            </w:r>
            <w:r/>
          </w:p>
          <w:p>
            <w:pPr>
              <w:ind w:left="0" w:right="0"/>
              <w:jc w:val="left"/>
              <w:keepLines w:val="0"/>
              <w:keepNext w:val="0"/>
              <w:spacing w:before="0" w:beforeAutospacing="0" w:after="0" w:afterAutospacing="0" w:line="300" w:lineRule="exact"/>
              <w:rPr>
                <w:rFonts w:hint="eastAsia" w:ascii="宋体" w:hAnsi="宋体"/>
                <w:color w:val="000000" w:themeColor="text1"/>
                <w:sz w:val="24"/>
                <w:highlight w:val="none"/>
                <w:lang w:val="en-US" w:eastAsia="zh-CN"/>
                <w14:textFill>
                  <w14:solidFill>
                    <w14:schemeClr w14:val="tx1"/>
                  </w14:solidFill>
                </w14:textFill>
              </w:rPr>
              <w:suppressLineNumbers w:val="0"/>
            </w:pPr>
            <w:r>
              <w:rPr>
                <w:rFonts w:hint="eastAsia" w:ascii="宋体" w:hAnsi="宋体"/>
                <w:color w:val="000000" w:themeColor="text1"/>
                <w:sz w:val="24"/>
                <w:highlight w:val="none"/>
                <w:lang w:val="en-US" w:eastAsia="zh-CN"/>
                <w14:textFill>
                  <w14:solidFill>
                    <w14:schemeClr w14:val="tx1"/>
                  </w14:solidFill>
                </w14:textFill>
              </w:rPr>
              <w:t xml:space="preserve">（2）方案较为完整，合理性较好，可操作性较高，得4分；</w:t>
            </w:r>
            <w:r/>
          </w:p>
          <w:p>
            <w:pPr>
              <w:ind w:left="0" w:right="0"/>
              <w:jc w:val="left"/>
              <w:keepLines w:val="0"/>
              <w:keepNext w:val="0"/>
              <w:spacing w:before="0" w:beforeAutospacing="0" w:after="0" w:afterAutospacing="0" w:line="300" w:lineRule="exact"/>
              <w:rPr>
                <w:rFonts w:hint="eastAsia" w:ascii="宋体" w:hAnsi="宋体"/>
                <w:color w:val="000000" w:themeColor="text1"/>
                <w:sz w:val="24"/>
                <w:highlight w:val="none"/>
                <w:lang w:val="en-US" w:eastAsia="zh-CN"/>
                <w14:textFill>
                  <w14:solidFill>
                    <w14:schemeClr w14:val="tx1"/>
                  </w14:solidFill>
                </w14:textFill>
              </w:rPr>
              <w:suppressLineNumbers w:val="0"/>
            </w:pPr>
            <w:r>
              <w:rPr>
                <w:rFonts w:hint="eastAsia" w:ascii="宋体" w:hAnsi="宋体"/>
                <w:color w:val="000000" w:themeColor="text1"/>
                <w:sz w:val="24"/>
                <w:highlight w:val="none"/>
                <w:lang w:val="en-US" w:eastAsia="zh-CN"/>
                <w14:textFill>
                  <w14:solidFill>
                    <w14:schemeClr w14:val="tx1"/>
                  </w14:solidFill>
                </w14:textFill>
              </w:rPr>
              <w:t xml:space="preserve">（3）方案完整性一般，合理性一般，可操作性一般，得1分；</w:t>
            </w:r>
            <w:r/>
          </w:p>
          <w:p>
            <w:pPr>
              <w:ind w:left="0" w:right="0"/>
              <w:jc w:val="left"/>
              <w:keepLines w:val="0"/>
              <w:keepNext w:val="0"/>
              <w:spacing w:before="0" w:beforeAutospacing="0" w:after="0" w:afterAutospacing="0" w:line="300" w:lineRule="exact"/>
              <w:rPr>
                <w:rFonts w:hint="eastAsia" w:ascii="宋体" w:hAnsi="宋体" w:eastAsia="宋体"/>
                <w:color w:val="000000" w:themeColor="text1"/>
                <w:szCs w:val="21"/>
                <w:highlight w:val="none"/>
                <w:lang w:val="en-US" w:eastAsia="zh-CN"/>
                <w14:textFill>
                  <w14:solidFill>
                    <w14:schemeClr w14:val="tx1"/>
                  </w14:solidFill>
                </w14:textFill>
              </w:rPr>
              <w:suppressLineNumbers w:val="0"/>
            </w:pPr>
            <w:r>
              <w:rPr>
                <w:rFonts w:hint="eastAsia" w:ascii="宋体" w:hAnsi="宋体"/>
                <w:color w:val="000000" w:themeColor="text1"/>
                <w:sz w:val="24"/>
                <w:highlight w:val="none"/>
                <w:lang w:val="en-US" w:eastAsia="zh-CN"/>
                <w14:textFill>
                  <w14:solidFill>
                    <w14:schemeClr w14:val="tx1"/>
                  </w14:solidFill>
                </w14:textFill>
              </w:rPr>
              <w:t xml:space="preserve">（4）方案不完整，技术路线科学合理性差，可操作差，不得分。</w:t>
            </w:r>
            <w:r/>
          </w:p>
        </w:tc>
        <w:tc>
          <w:tcPr>
            <w:tcW w:w="633" w:type="dxa"/>
            <w:vAlign w:val="center"/>
            <w:textDirection w:val="lrTb"/>
            <w:noWrap w:val="false"/>
          </w:tcPr>
          <w:p>
            <w:pPr>
              <w:pStyle w:val="871"/>
              <w:ind w:left="0" w:right="0" w:firstLine="210"/>
              <w:spacing w:beforeAutospacing="0" w:afterAutospacing="0"/>
              <w:rPr>
                <w:rFonts w:hint="default" w:hAnsi="宋体" w:eastAsia="宋体"/>
                <w:b w:val="0"/>
                <w:bCs w:val="0"/>
                <w:color w:val="000000" w:themeColor="text1"/>
                <w:sz w:val="21"/>
                <w:szCs w:val="21"/>
                <w:highlight w:val="none"/>
                <w:lang w:val="en-US" w:eastAsia="zh-CN"/>
                <w14:textFill>
                  <w14:solidFill>
                    <w14:schemeClr w14:val="tx1"/>
                  </w14:solidFill>
                </w14:textFill>
              </w:rPr>
              <w:outlineLvl w:val="2"/>
              <w:suppressLineNumbers w:val="0"/>
            </w:pPr>
            <w:r>
              <w:rPr>
                <w:rFonts w:hint="eastAsia" w:hAnsi="宋体" w:eastAsia="宋体"/>
                <w:b w:val="0"/>
                <w:bCs w:val="0"/>
                <w:color w:val="000000" w:themeColor="text1"/>
                <w:sz w:val="21"/>
                <w:szCs w:val="21"/>
                <w:highlight w:val="none"/>
                <w:lang w:val="en-US" w:eastAsia="zh-CN"/>
                <w14:textFill>
                  <w14:solidFill>
                    <w14:schemeClr w14:val="tx1"/>
                  </w14:solidFill>
                </w14:textFill>
              </w:rPr>
              <w:t xml:space="preserve">7</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p>
            <w:pPr>
              <w:ind w:left="0" w:right="0"/>
              <w:jc w:val="left"/>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r>
      <w:tr>
        <w:trPr>
          <w:trHeight w:val="659"/>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2.2</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、现有系统对接方案</w:t>
            </w:r>
            <w:r>
              <w:rPr>
                <w:rFonts w:hint="eastAsia" w:ascii="宋体" w:hAnsi="宋体" w:cs="Times New Roman"/>
                <w:bCs/>
                <w:color w:val="000000" w:themeColor="text1"/>
                <w:sz w:val="24"/>
                <w:highlight w:val="none"/>
                <w:lang w:val="en-US" w:eastAsia="zh-CN"/>
                <w14:textFill>
                  <w14:solidFill>
                    <w14:schemeClr w14:val="tx1"/>
                  </w14:solidFill>
                </w14:textFill>
              </w:rPr>
              <w:t xml:space="preserve">:投标人应提供与现有系统的对接方案，方案应包括现有系统的描述、对接实施过程和对接质量保证。</w:t>
            </w:r>
            <w:r/>
          </w:p>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（1）对接方案完整，对现有系统描述准确，对接实施过程和对接质量保证科学合理，具有可操作性，得7分；</w:t>
            </w:r>
            <w:r/>
          </w:p>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（2）对接方案完整性一般、对现有系统描述流于表面，对接实施过程和对接质量保证的可操作性一般，得5分；</w:t>
            </w:r>
            <w:r/>
          </w:p>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（3）对接方案完整性较差，对现有系统描述与实际相差较大，对接实施过程和对接质量保证的可操作性较差，得3分。</w:t>
            </w:r>
            <w:r/>
          </w:p>
          <w:p>
            <w:pPr>
              <w:ind w:left="0" w:right="0"/>
              <w:jc w:val="left"/>
              <w:keepLines w:val="0"/>
              <w:keepNext w:val="0"/>
              <w:spacing w:before="0" w:beforeAutospacing="0" w:after="0" w:afterAutospacing="0" w:line="300" w:lineRule="exact"/>
              <w:widowControl/>
              <w:rPr>
                <w:rFonts w:hint="default" w:ascii="宋体" w:hAnsi="宋体" w:eastAsia="宋体"/>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未提供方案、方案要点要缺失、抄袭痕迹明显或明显与本项目无关的均不得分。</w:t>
            </w:r>
            <w:r/>
          </w:p>
        </w:tc>
        <w:tc>
          <w:tcPr>
            <w:tcW w:w="633" w:type="dxa"/>
            <w:vAlign w:val="center"/>
            <w:textDirection w:val="lrTb"/>
            <w:noWrap w:val="false"/>
          </w:tcPr>
          <w:p>
            <w:pPr>
              <w:pStyle w:val="871"/>
              <w:ind w:left="0" w:right="0" w:firstLine="210"/>
              <w:spacing w:beforeAutospacing="0" w:afterAutospacing="0"/>
              <w:rPr>
                <w:rFonts w:hint="default" w:hAnsi="宋体"/>
                <w:b w:val="0"/>
                <w:bCs w:val="0"/>
                <w:color w:val="000000" w:themeColor="text1"/>
                <w:sz w:val="21"/>
                <w:szCs w:val="21"/>
                <w:highlight w:val="none"/>
                <w:lang w:val="en-US" w:eastAsia="zh-CN"/>
                <w14:textFill>
                  <w14:solidFill>
                    <w14:schemeClr w14:val="tx1"/>
                  </w14:solidFill>
                </w14:textFill>
              </w:rPr>
              <w:outlineLvl w:val="2"/>
              <w:suppressLineNumbers w:val="0"/>
            </w:pPr>
            <w:r>
              <w:rPr>
                <w:rFonts w:hint="eastAsia" w:hAnsi="宋体"/>
                <w:b w:val="0"/>
                <w:bCs w:val="0"/>
                <w:color w:val="000000" w:themeColor="text1"/>
                <w:sz w:val="21"/>
                <w:szCs w:val="21"/>
                <w:highlight w:val="none"/>
                <w:lang w:val="en-US" w:eastAsia="zh-CN"/>
                <w14:textFill>
                  <w14:solidFill>
                    <w14:schemeClr w14:val="tx1"/>
                  </w14:solidFill>
                </w14:textFill>
              </w:rPr>
              <w:t xml:space="preserve">7</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r>
      <w:tr>
        <w:trPr>
          <w:trHeight w:val="646"/>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eastAsia="宋体" w:cs="Times New Roman"/>
                <w:bCs/>
                <w:color w:val="000000" w:themeColor="text1"/>
                <w:sz w:val="24"/>
                <w:highlight w:val="none"/>
                <w14:textFill>
                  <w14:solidFill>
                    <w14:schemeClr w14:val="tx1"/>
                  </w14:solidFill>
                </w14:textFill>
              </w:rPr>
              <w:t xml:space="preserve">.</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highlight w:val="none"/>
                <w14:textFill>
                  <w14:solidFill>
                    <w14:schemeClr w14:val="tx1"/>
                  </w14:solidFill>
                </w14:textFill>
              </w:rPr>
              <w:t xml:space="preserve">、应急响应方案</w:t>
            </w:r>
            <w:r>
              <w:rPr>
                <w:rFonts w:hint="eastAsia" w:ascii="宋体" w:hAnsi="宋体" w:cs="Times New Roman"/>
                <w:bCs/>
                <w:color w:val="000000" w:themeColor="text1"/>
                <w:sz w:val="24"/>
                <w:highlight w:val="none"/>
                <w:lang w:val="en-US" w:eastAsia="zh-CN"/>
                <w14:textFill>
                  <w14:solidFill>
                    <w14:schemeClr w14:val="tx1"/>
                  </w14:solidFill>
                </w14:textFill>
              </w:rPr>
              <w:t xml:space="preserve">:根据项目考试保障的特点，制定详细的应急响应方案。方案中应针对本项目建立应急响应小组并有明确职责分工，对设备或网络故障，有详细的解决方案及操作流程。</w:t>
            </w:r>
            <w:r/>
          </w:p>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（1）方案完整性高，针对本项目设置应急响应小组，并且人员职责明确、分工合理，对设备或网络故障有详细有效的解决方案及操作流程，得7分；</w:t>
            </w:r>
            <w:r/>
          </w:p>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（2）方案完整一般，应急响应小组职责和分工未针对本项目设置，对设备或网络故障的解决方案及操作流程流于形式，得5分；</w:t>
            </w:r>
            <w:r/>
          </w:p>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（3）方案不完整，应急响应小组人员分工不明确，缺乏对设备或网络故障的有效解决方案，得3分。</w:t>
            </w:r>
            <w:r/>
          </w:p>
          <w:p>
            <w:pPr>
              <w:ind w:left="0" w:right="0"/>
              <w:jc w:val="left"/>
              <w:keepLines w:val="0"/>
              <w:keepNext w:val="0"/>
              <w:spacing w:before="0" w:beforeAutospacing="0" w:after="0" w:afterAutospacing="0" w:line="300" w:lineRule="exact"/>
              <w:widowControl/>
              <w:rPr>
                <w:rFonts w:hint="eastAsia" w:ascii="宋体" w:hAnsi="宋体" w:eastAsia="宋体"/>
                <w:color w:val="000000" w:themeColor="text1"/>
                <w:szCs w:val="21"/>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未提供方案、方案要点要缺失、抄袭痕迹明显或明显与本项目无关的均不得分。</w:t>
            </w:r>
            <w:r/>
          </w:p>
        </w:tc>
        <w:tc>
          <w:tcPr>
            <w:tcW w:w="633" w:type="dxa"/>
            <w:vAlign w:val="center"/>
            <w:textDirection w:val="lrTb"/>
            <w:noWrap w:val="false"/>
          </w:tcPr>
          <w:p>
            <w:pPr>
              <w:ind w:left="0" w:right="0"/>
              <w:jc w:val="center"/>
              <w:keepLines w:val="0"/>
              <w:keepNext w:val="0"/>
              <w:spacing w:before="0" w:beforeAutospacing="0" w:after="0" w:afterAutospacing="0"/>
              <w:rPr>
                <w:rFonts w:hint="default" w:hAnsi="宋体" w:eastAsia="宋体"/>
                <w:b w:val="0"/>
                <w:bCs w:val="0"/>
                <w:color w:val="000000" w:themeColor="text1"/>
                <w:szCs w:val="21"/>
                <w:highlight w:val="none"/>
                <w:lang w:val="en-US" w:eastAsia="zh-CN"/>
                <w14:textFill>
                  <w14:solidFill>
                    <w14:schemeClr w14:val="tx1"/>
                  </w14:solidFill>
                </w14:textFill>
              </w:rPr>
              <w:suppressLineNumbers w:val="0"/>
            </w:pPr>
            <w:r>
              <w:rPr>
                <w:rFonts w:hint="eastAsia" w:hAnsi="宋体"/>
                <w:b w:val="0"/>
                <w:bCs w:val="0"/>
                <w:color w:val="000000" w:themeColor="text1"/>
                <w:szCs w:val="21"/>
                <w:highlight w:val="none"/>
                <w:lang w:val="en-US" w:eastAsia="zh-CN"/>
                <w14:textFill>
                  <w14:solidFill>
                    <w14:schemeClr w14:val="tx1"/>
                  </w14:solidFill>
                </w14:textFill>
              </w:rPr>
              <w:t xml:space="preserve">7</w:t>
            </w:r>
            <w:r/>
          </w:p>
        </w:tc>
        <w:tc>
          <w:tcPr>
            <w:tcW w:w="2585"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r>
      <w:tr>
        <w:trPr>
          <w:trHeight w:val="698"/>
        </w:trPr>
        <w:tc>
          <w:tcPr>
            <w:tcW w:w="1306" w:type="dxa"/>
            <w:vAlign w:val="center"/>
            <w:vMerge w:val="restart"/>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客观分</w:t>
            </w:r>
            <w:r/>
          </w:p>
        </w:tc>
        <w:tc>
          <w:tcPr>
            <w:tcW w:w="4926" w:type="dxa"/>
            <w:vAlign w:val="center"/>
            <w:textDirection w:val="lrTb"/>
            <w:noWrap w:val="false"/>
          </w:tcPr>
          <w:p>
            <w:pPr>
              <w:ind w:left="0" w:right="0"/>
              <w:keepLines w:val="0"/>
              <w:keepNext w:val="0"/>
              <w:spacing w:before="0" w:beforeAutospacing="0" w:after="0" w:afterAutospacing="0"/>
              <w:rPr>
                <w:rFonts w:hint="eastAsia" w:ascii="宋体" w:hAnsi="宋体"/>
                <w:color w:val="000000" w:themeColor="text1"/>
                <w:sz w:val="24"/>
                <w:highlight w:val="none"/>
                <w:lang w:eastAsia="zh-CN"/>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3.1、响应程度</w:t>
            </w:r>
            <w:r>
              <w:rPr>
                <w:rFonts w:hint="eastAsia" w:ascii="宋体" w:hAnsi="宋体"/>
                <w:color w:val="000000" w:themeColor="text1"/>
                <w:sz w:val="24"/>
                <w:highlight w:val="none"/>
                <w:lang w:eastAsia="zh-CN"/>
                <w14:textFill>
                  <w14:solidFill>
                    <w14:schemeClr w14:val="tx1"/>
                  </w14:solidFill>
                </w14:textFill>
              </w:rPr>
              <w:t xml:space="preserve">：招标文件中带▲项为重要参数，出现一项负偏离扣1分，扣完为止。</w:t>
            </w:r>
            <w:r/>
          </w:p>
          <w:p>
            <w:pPr>
              <w:ind w:left="0" w:right="0"/>
              <w:keepLines w:val="0"/>
              <w:keepNext w:val="0"/>
              <w:spacing w:before="0" w:beforeAutospacing="0" w:after="0" w:afterAutospacing="0"/>
              <w:rPr>
                <w:rFonts w:hint="eastAsia" w:eastAsia="宋体"/>
                <w:color w:val="000000" w:themeColor="text1"/>
                <w:highlight w:val="none"/>
                <w:lang w:eastAsia="zh-CN"/>
                <w14:textFill>
                  <w14:solidFill>
                    <w14:schemeClr w14:val="tx1"/>
                  </w14:solidFill>
                </w14:textFill>
              </w:rPr>
              <w:suppressLineNumbers w:val="0"/>
            </w:pPr>
            <w:r>
              <w:rPr>
                <w:rFonts w:hint="eastAsia" w:eastAsia="宋体"/>
                <w:color w:val="000000" w:themeColor="text1"/>
                <w:highlight w:val="none"/>
                <w:lang w:eastAsia="zh-CN"/>
                <w14:textFill>
                  <w14:solidFill>
                    <w14:schemeClr w14:val="tx1"/>
                  </w14:solidFill>
                </w14:textFill>
              </w:rPr>
            </w:r>
            <w:r/>
          </w:p>
        </w:tc>
        <w:tc>
          <w:tcPr>
            <w:tcW w:w="633" w:type="dxa"/>
            <w:vAlign w:val="center"/>
            <w:textDirection w:val="lrTb"/>
            <w:noWrap w:val="false"/>
          </w:tcPr>
          <w:p>
            <w:pPr>
              <w:pStyle w:val="871"/>
              <w:ind w:left="0" w:right="0" w:firstLine="210"/>
              <w:spacing w:beforeAutospacing="0" w:afterAutospacing="0"/>
              <w:rPr>
                <w:rFonts w:hint="default" w:hAnsi="宋体" w:eastAsia="宋体"/>
                <w:b w:val="0"/>
                <w:bCs w:val="0"/>
                <w:color w:val="000000" w:themeColor="text1"/>
                <w:sz w:val="21"/>
                <w:szCs w:val="21"/>
                <w:highlight w:val="none"/>
                <w:u w:val="none"/>
                <w:lang w:val="en-US" w:eastAsia="zh-CN"/>
                <w14:textFill>
                  <w14:solidFill>
                    <w14:schemeClr w14:val="tx1"/>
                  </w14:solidFill>
                </w14:textFill>
              </w:rPr>
              <w:outlineLvl w:val="2"/>
              <w:suppressLineNumbers w:val="0"/>
            </w:pPr>
            <w:r>
              <w:rPr>
                <w:rFonts w:hint="eastAsia" w:hAnsi="宋体" w:eastAsia="宋体"/>
                <w:b w:val="0"/>
                <w:bCs w:val="0"/>
                <w:color w:val="000000" w:themeColor="text1"/>
                <w:sz w:val="21"/>
                <w:szCs w:val="21"/>
                <w:highlight w:val="none"/>
                <w:u w:val="none"/>
                <w:lang w:val="en-US" w:eastAsia="zh-CN"/>
                <w14:textFill>
                  <w14:solidFill>
                    <w14:schemeClr w14:val="tx1"/>
                  </w14:solidFill>
                </w14:textFill>
              </w:rPr>
              <w:t xml:space="preserve">18</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olor w:val="000000" w:themeColor="text1"/>
                <w:sz w:val="24"/>
                <w:highlight w:val="none"/>
                <w:lang w:eastAsia="zh-CN"/>
                <w14:textFill>
                  <w14:solidFill>
                    <w14:schemeClr w14:val="tx1"/>
                  </w14:solidFill>
                </w14:textFill>
              </w:rPr>
              <w:t xml:space="preserve">投标文件需按要求出具相关证明材料</w:t>
            </w:r>
            <w:r>
              <w:rPr>
                <w:rFonts w:hint="eastAsia" w:ascii="宋体" w:hAnsi="宋体"/>
                <w:color w:val="000000" w:themeColor="text1"/>
                <w:sz w:val="24"/>
                <w:highlight w:val="none"/>
                <w:lang w:val="en-US" w:eastAsia="zh-CN"/>
                <w14:textFill>
                  <w14:solidFill>
                    <w14:schemeClr w14:val="tx1"/>
                  </w14:solidFill>
                </w14:textFill>
              </w:rPr>
              <w:t xml:space="preserve">原件</w:t>
            </w:r>
            <w:r>
              <w:rPr>
                <w:rFonts w:hint="eastAsia" w:ascii="宋体" w:hAnsi="宋体"/>
                <w:color w:val="000000" w:themeColor="text1"/>
                <w:sz w:val="24"/>
                <w:highlight w:val="none"/>
                <w:lang w:eastAsia="zh-CN"/>
                <w14:textFill>
                  <w14:solidFill>
                    <w14:schemeClr w14:val="tx1"/>
                  </w14:solidFill>
                </w14:textFill>
              </w:rPr>
              <w:t xml:space="preserve">扫描件，否则视为负偏离，</w:t>
            </w:r>
            <w:r>
              <w:rPr>
                <w:rFonts w:hint="eastAsia" w:ascii="宋体" w:hAnsi="宋体" w:cs="宋体"/>
                <w:color w:val="000000" w:themeColor="text1"/>
                <w:sz w:val="24"/>
                <w:highlight w:val="none"/>
                <w:lang w:val="en-US" w:eastAsia="zh-CN"/>
                <w14:textFill>
                  <w14:solidFill>
                    <w14:schemeClr w14:val="tx1"/>
                  </w14:solidFill>
                </w14:textFill>
              </w:rPr>
              <w:t xml:space="preserve">未提供或者未按要求提供不得分，</w:t>
            </w:r>
            <w:r>
              <w:rPr>
                <w:rFonts w:hint="eastAsia" w:ascii="宋体" w:hAnsi="宋体"/>
                <w:color w:val="000000" w:themeColor="text1"/>
                <w:sz w:val="24"/>
                <w:highlight w:val="none"/>
                <w:lang w:eastAsia="zh-CN"/>
                <w14:textFill>
                  <w14:solidFill>
                    <w14:schemeClr w14:val="tx1"/>
                  </w14:solidFill>
                </w14:textFill>
              </w:rPr>
              <w:t xml:space="preserve">如虚假应标，一经发现作无效投标处理</w:t>
            </w:r>
            <w:r>
              <w:rPr>
                <w:rFonts w:hint="eastAsia" w:ascii="宋体" w:hAnsi="宋体" w:cs="宋体"/>
                <w:color w:val="000000" w:themeColor="text1"/>
                <w:sz w:val="24"/>
                <w:highlight w:val="none"/>
                <w:lang w:val="en-US" w:eastAsia="zh-CN"/>
                <w14:textFill>
                  <w14:solidFill>
                    <w14:schemeClr w14:val="tx1"/>
                  </w14:solidFill>
                </w14:textFill>
              </w:rPr>
              <w:t xml:space="preserve">。</w:t>
            </w:r>
            <w:r/>
          </w:p>
        </w:tc>
      </w:tr>
      <w:tr>
        <w:trPr>
          <w:trHeight w:val="2170"/>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olor w:val="000000" w:themeColor="text1"/>
                <w:szCs w:val="21"/>
                <w:highlight w:val="none"/>
                <w:lang w:eastAsia="zh-CN"/>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、项目业绩</w:t>
            </w:r>
            <w:r>
              <w:rPr>
                <w:rFonts w:hint="eastAsia" w:ascii="宋体" w:hAnsi="宋体"/>
                <w:color w:val="000000" w:themeColor="text1"/>
                <w:sz w:val="24"/>
                <w:highlight w:val="none"/>
                <w:lang w:eastAsia="zh-CN"/>
                <w14:textFill>
                  <w14:solidFill>
                    <w14:schemeClr w14:val="tx1"/>
                  </w14:solidFill>
                </w14:textFill>
              </w:rPr>
              <w:t xml:space="preserve">：投标人自2023年</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lang w:eastAsia="zh-CN"/>
                <w14:textFill>
                  <w14:solidFill>
                    <w14:schemeClr w14:val="tx1"/>
                  </w14:solidFill>
                </w14:textFill>
              </w:rPr>
              <w:t xml:space="preserve">月1日以来（以合同签订时间为准）与标准化考点保障服务相关项目业绩，每提供一个业绩得2分，本项最高得6分。</w:t>
            </w:r>
            <w:r/>
          </w:p>
        </w:tc>
        <w:tc>
          <w:tcPr>
            <w:tcW w:w="633" w:type="dxa"/>
            <w:vAlign w:val="center"/>
            <w:textDirection w:val="lrTb"/>
            <w:noWrap w:val="false"/>
          </w:tcPr>
          <w:p>
            <w:pPr>
              <w:pStyle w:val="1062"/>
              <w:ind w:left="0" w:right="0"/>
              <w:jc w:val="center"/>
              <w:spacing w:beforeAutospacing="0" w:afterAutospacing="0"/>
              <w:rPr>
                <w:rFonts w:hint="default" w:hAnsi="宋体" w:eastAsia="宋体"/>
                <w:b w:val="0"/>
                <w:bCs w:val="0"/>
                <w:color w:val="000000" w:themeColor="text1"/>
                <w:sz w:val="21"/>
                <w:szCs w:val="21"/>
                <w:highlight w:val="none"/>
                <w:u w:val="none"/>
                <w:lang w:val="en-US" w:eastAsia="zh-CN"/>
                <w14:textFill>
                  <w14:solidFill>
                    <w14:schemeClr w14:val="tx1"/>
                  </w14:solidFill>
                </w14:textFill>
              </w:rPr>
              <w:suppressLineNumbers w:val="0"/>
            </w:pPr>
            <w:r>
              <w:rPr>
                <w:rFonts w:hint="eastAsia" w:hAnsi="宋体"/>
                <w:b w:val="0"/>
                <w:bCs w:val="0"/>
                <w:color w:val="000000" w:themeColor="text1"/>
                <w:sz w:val="21"/>
                <w:szCs w:val="21"/>
                <w:highlight w:val="none"/>
                <w:u w:val="none"/>
                <w:lang w:val="en-US" w:eastAsia="zh-CN"/>
                <w14:textFill>
                  <w14:solidFill>
                    <w14:schemeClr w14:val="tx1"/>
                  </w14:solidFill>
                </w14:textFill>
              </w:rPr>
              <w:t xml:space="preserve">6</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（1）投标文件中须提供有效的项目合同及验收报告（或结算发票）扫描件，否则不得分。</w:t>
            </w:r>
            <w:r/>
          </w:p>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（2）纯设备供应业绩不得分。</w:t>
            </w:r>
            <w:r/>
          </w:p>
          <w:p>
            <w:pPr>
              <w:ind w:left="0" w:right="0"/>
              <w:jc w:val="left"/>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未提供或者未按要求提供不得分。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color w:val="000000" w:themeColor="text1"/>
                <w:highlight w:val="none"/>
                <w:lang w:eastAsia="zh-CN"/>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投标人具有：</w:t>
            </w:r>
            <w:r>
              <w:rPr>
                <w:rFonts w:hint="eastAsia"/>
                <w:color w:val="000000" w:themeColor="text1"/>
                <w:highlight w:val="none"/>
                <w14:textFill>
                  <w14:solidFill>
                    <w14:schemeClr w14:val="tx1"/>
                  </w14:solidFill>
                </w14:textFill>
              </w:rPr>
              <w:br w:type="textWrapping" w:clear="all"/>
            </w:r>
            <w:r>
              <w:rPr>
                <w:rFonts w:hint="eastAsia"/>
                <w:color w:val="000000" w:themeColor="text1"/>
                <w:highlight w:val="none"/>
                <w14:textFill>
                  <w14:solidFill>
                    <w14:schemeClr w14:val="tx1"/>
                  </w14:solidFill>
                </w14:textFill>
              </w:rPr>
              <w:t xml:space="preserve">1.ISO9001/19001质量管理体系认证证书；</w:t>
            </w:r>
            <w:r>
              <w:rPr>
                <w:rFonts w:hint="eastAsia"/>
                <w:color w:val="000000" w:themeColor="text1"/>
                <w:highlight w:val="none"/>
                <w14:textFill>
                  <w14:solidFill>
                    <w14:schemeClr w14:val="tx1"/>
                  </w14:solidFill>
                </w14:textFill>
              </w:rPr>
              <w:br/>
            </w:r>
            <w:r>
              <w:rPr>
                <w:rFonts w:hint="eastAsia"/>
                <w:color w:val="000000" w:themeColor="text1"/>
                <w:highlight w:val="none"/>
                <w14:textFill>
                  <w14:solidFill>
                    <w14:schemeClr w14:val="tx1"/>
                  </w14:solidFill>
                </w14:textFill>
              </w:rPr>
              <w:t xml:space="preserve">2.ISO20000 信息技术服务管理体系认证证书；</w:t>
            </w:r>
            <w:r>
              <w:rPr>
                <w:rFonts w:hint="eastAsia"/>
                <w:color w:val="000000" w:themeColor="text1"/>
                <w:highlight w:val="none"/>
                <w14:textFill>
                  <w14:solidFill>
                    <w14:schemeClr w14:val="tx1"/>
                  </w14:solidFill>
                </w14:textFill>
              </w:rPr>
              <w:br/>
            </w:r>
            <w:r>
              <w:rPr>
                <w:rFonts w:hint="eastAsia"/>
                <w:color w:val="000000" w:themeColor="text1"/>
                <w:highlight w:val="none"/>
                <w14:textFill>
                  <w14:solidFill>
                    <w14:schemeClr w14:val="tx1"/>
                  </w14:solidFill>
                </w14:textFill>
              </w:rPr>
              <w:t xml:space="preserve">3.信息技术服务标准（ITSS）运行维护一级证书（或ISO27001认证证书）；</w:t>
            </w:r>
            <w:r/>
          </w:p>
          <w:p>
            <w:pPr>
              <w:ind w:left="0" w:right="0"/>
              <w:jc w:val="left"/>
              <w:keepLines w:val="0"/>
              <w:keepNext w:val="0"/>
              <w:spacing w:before="0" w:beforeAutospacing="0" w:after="0" w:afterAutospacing="0" w:line="300" w:lineRule="exact"/>
              <w:widowControl/>
              <w:rPr>
                <w:rFonts w:hint="eastAsia" w:ascii="宋体" w:hAnsi="宋体"/>
                <w:color w:val="000000" w:themeColor="text1"/>
                <w:sz w:val="24"/>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以上每提供一种证书得2分，满分</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分。</w:t>
            </w:r>
            <w:r>
              <w:rPr>
                <w:rFonts w:hint="eastAsia"/>
                <w:color w:val="000000" w:themeColor="text1"/>
                <w:highlight w:val="none"/>
                <w14:textFill>
                  <w14:solidFill>
                    <w14:schemeClr w14:val="tx1"/>
                  </w14:solidFill>
                </w14:textFill>
              </w:rPr>
              <w:br/>
            </w:r>
            <w:r>
              <w:rPr>
                <w:rFonts w:hint="eastAsia"/>
                <w:color w:val="000000" w:themeColor="text1"/>
                <w:highlight w:val="none"/>
                <w14:textFill>
                  <w14:solidFill>
                    <w14:schemeClr w14:val="tx1"/>
                  </w14:solidFill>
                </w14:textFill>
              </w:rPr>
              <w:t xml:space="preserve">提供有效的证书扫描件。</w:t>
            </w:r>
            <w:r/>
          </w:p>
        </w:tc>
        <w:tc>
          <w:tcPr>
            <w:tcW w:w="633" w:type="dxa"/>
            <w:vAlign w:val="center"/>
            <w:textDirection w:val="lrTb"/>
            <w:noWrap w:val="false"/>
          </w:tcPr>
          <w:p>
            <w:pPr>
              <w:pStyle w:val="871"/>
              <w:ind w:left="0" w:right="0" w:firstLine="210"/>
              <w:spacing w:beforeAutospacing="0" w:afterAutospacing="0"/>
              <w:rPr>
                <w:rFonts w:hint="default" w:ascii="宋体" w:hAnsi="宋体" w:eastAsia="宋体"/>
                <w:b w:val="0"/>
                <w:bCs w:val="0"/>
                <w:color w:val="000000" w:themeColor="text1"/>
                <w:sz w:val="21"/>
                <w:szCs w:val="21"/>
                <w:highlight w:val="none"/>
                <w:u w:val="none"/>
                <w:lang w:val="en-US" w:eastAsia="zh-CN" w:bidi="ar-SA"/>
                <w14:textFill>
                  <w14:solidFill>
                    <w14:schemeClr w14:val="tx1"/>
                  </w14:solidFill>
                </w14:textFill>
              </w:rPr>
              <w:outlineLvl w:val="2"/>
              <w:suppressLineNumbers w:val="0"/>
            </w:pPr>
            <w:r>
              <w:rPr>
                <w:rFonts w:hint="eastAsia" w:ascii="宋体" w:hAnsi="宋体" w:eastAsia="宋体"/>
                <w:b w:val="0"/>
                <w:bCs w:val="0"/>
                <w:color w:val="000000" w:themeColor="text1"/>
                <w:sz w:val="21"/>
                <w:szCs w:val="21"/>
                <w:highlight w:val="none"/>
                <w:u w:val="none"/>
                <w:lang w:val="en-US" w:eastAsia="zh-CN" w:bidi="ar-SA"/>
                <w14:textFill>
                  <w14:solidFill>
                    <w14:schemeClr w14:val="tx1"/>
                  </w14:solidFill>
                </w14:textFill>
              </w:rPr>
              <w:t xml:space="preserve">6</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投标文件</w:t>
            </w:r>
            <w:r>
              <w:rPr>
                <w:rFonts w:hint="eastAsia" w:ascii="宋体" w:hAnsi="宋体" w:cs="宋体"/>
                <w:color w:val="000000" w:themeColor="text1"/>
                <w:sz w:val="24"/>
                <w:highlight w:val="none"/>
                <w14:textFill>
                  <w14:solidFill>
                    <w14:schemeClr w14:val="tx1"/>
                  </w14:solidFill>
                </w14:textFill>
              </w:rPr>
              <w:t xml:space="preserve">中提供证书原件扫描件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未提供或者未按要求提供不得分。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ind w:left="0" w:right="0"/>
              <w:keepLines w:val="0"/>
              <w:keepNext w:val="0"/>
              <w:spacing w:before="0" w:beforeAutospacing="0" w:after="0" w:afterAutospacing="0"/>
              <w:rPr>
                <w:rFonts w:hint="eastAsia"/>
                <w:color w:val="000000" w:themeColor="text1"/>
                <w:highlight w:val="none"/>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3.4、</w:t>
            </w:r>
            <w:r>
              <w:rPr>
                <w:rFonts w:hint="eastAsia"/>
                <w:color w:val="000000" w:themeColor="text1"/>
                <w:highlight w:val="none"/>
                <w14:textFill>
                  <w14:solidFill>
                    <w14:schemeClr w14:val="tx1"/>
                  </w14:solidFill>
                </w14:textFill>
              </w:rPr>
              <w:t xml:space="preserve">团队成员具有信息系统项目管理师的得2分，具有系统规划与管理师证书的得2分，具有通信工程师（互联网技术）的得2分，</w:t>
            </w:r>
            <w:r>
              <w:rPr>
                <w:rFonts w:hint="eastAsia"/>
                <w:color w:val="000000" w:themeColor="text1"/>
                <w:highlight w:val="none"/>
                <w14:textFill>
                  <w14:solidFill>
                    <w14:schemeClr w14:val="tx1"/>
                  </w14:solidFill>
                </w14:textFill>
              </w:rPr>
              <w:t xml:space="preserve">具有高级网络规划设计师证书的得2分，注册渗透测试专家（CISP-PTS）证书的得2分</w:t>
            </w:r>
            <w:r>
              <w:rPr>
                <w:rFonts w:hint="eastAsia"/>
                <w:color w:val="000000" w:themeColor="text1"/>
                <w:highlight w:val="none"/>
                <w14:textFill>
                  <w14:solidFill>
                    <w14:schemeClr w14:val="tx1"/>
                  </w14:solidFill>
                </w14:textFill>
              </w:rPr>
              <w:t xml:space="preserve">；本项最高得</w:t>
            </w:r>
            <w:r>
              <w:rPr>
                <w:rFonts w:hint="eastAsia"/>
                <w:color w:val="000000" w:themeColor="text1"/>
                <w:highlight w:val="none"/>
                <w:lang w:val="en-US" w:eastAsia="zh-CN"/>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分。</w:t>
            </w:r>
            <w:r/>
          </w:p>
          <w:p>
            <w:pPr>
              <w:numPr>
                <w:ilvl w:val="0"/>
                <w:numId w:val="0"/>
              </w:numPr>
              <w:ind w:left="0" w:right="0"/>
              <w:jc w:val="left"/>
              <w:keepLines w:val="0"/>
              <w:keepNext w:val="0"/>
              <w:spacing w:before="0" w:beforeAutospacing="0" w:after="0" w:afterAutospacing="0" w:line="300" w:lineRule="exact"/>
              <w:widowControl/>
              <w:rPr>
                <w:rFonts w:hint="default" w:ascii="宋体" w:hAnsi="宋体"/>
                <w:bCs/>
                <w:color w:val="000000" w:themeColor="text1"/>
                <w:sz w:val="24"/>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一人多证的按一个证书得分。</w:t>
            </w:r>
            <w:r/>
          </w:p>
        </w:tc>
        <w:tc>
          <w:tcPr>
            <w:tcW w:w="633" w:type="dxa"/>
            <w:vAlign w:val="center"/>
            <w:textDirection w:val="lrTb"/>
            <w:noWrap w:val="false"/>
          </w:tcPr>
          <w:p>
            <w:pPr>
              <w:pStyle w:val="1062"/>
              <w:ind w:left="0" w:right="0"/>
              <w:jc w:val="center"/>
              <w:spacing w:beforeAutospacing="0" w:afterAutospacing="0"/>
              <w:rPr>
                <w:rFonts w:hint="default" w:hAnsi="宋体"/>
                <w:b w:val="0"/>
                <w:bCs w:val="0"/>
                <w:color w:val="000000" w:themeColor="text1"/>
                <w:szCs w:val="24"/>
                <w:highlight w:val="none"/>
                <w:u w:val="none"/>
                <w:lang w:val="en-US" w:eastAsia="zh-CN"/>
                <w14:textFill>
                  <w14:solidFill>
                    <w14:schemeClr w14:val="tx1"/>
                  </w14:solidFill>
                </w14:textFill>
              </w:rPr>
              <w:suppressLineNumbers w:val="0"/>
            </w:pPr>
            <w:r>
              <w:rPr>
                <w:rFonts w:hint="eastAsia" w:hAnsi="宋体"/>
                <w:b w:val="0"/>
                <w:bCs w:val="0"/>
                <w:color w:val="000000" w:themeColor="text1"/>
                <w:szCs w:val="24"/>
                <w:highlight w:val="none"/>
                <w:u w:val="none"/>
                <w:lang w:val="en-US" w:eastAsia="zh-CN"/>
                <w14:textFill>
                  <w14:solidFill>
                    <w14:schemeClr w14:val="tx1"/>
                  </w14:solidFill>
                </w14:textFill>
              </w:rPr>
              <w:t xml:space="preserve">10</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投标文件</w:t>
            </w:r>
            <w:r>
              <w:rPr>
                <w:rFonts w:hint="eastAsia" w:ascii="宋体" w:hAnsi="宋体" w:cs="宋体"/>
                <w:color w:val="000000" w:themeColor="text1"/>
                <w:sz w:val="24"/>
                <w:highlight w:val="none"/>
                <w14:textFill>
                  <w14:solidFill>
                    <w14:schemeClr w14:val="tx1"/>
                  </w14:solidFill>
                </w14:textFill>
              </w:rPr>
              <w:t xml:space="preserve">中提供证书原件扫描件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提供投标人为其缴纳的2025年11-2026年1月中任意一个月的社保证明的原件扫描件；</w:t>
            </w:r>
            <w:r>
              <w:rPr>
                <w:rFonts w:hint="eastAsia" w:ascii="宋体" w:hAnsi="宋体" w:cs="宋体"/>
                <w:color w:val="000000" w:themeColor="text1"/>
                <w:sz w:val="24"/>
                <w:highlight w:val="none"/>
                <w:lang w:val="en-US" w:eastAsia="zh-CN"/>
                <w14:textFill>
                  <w14:solidFill>
                    <w14:schemeClr w14:val="tx1"/>
                  </w14:solidFill>
                </w14:textFill>
              </w:rPr>
              <w:t xml:space="preserve">未提供或者未按要求提供不得分。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numPr>
                <w:ilvl w:val="0"/>
                <w:numId w:val="0"/>
              </w:numPr>
              <w:ind w:left="0" w:right="0"/>
              <w:jc w:val="left"/>
              <w:keepLines w:val="0"/>
              <w:keepNext w:val="0"/>
              <w:spacing w:before="0" w:beforeAutospacing="0" w:after="0" w:afterAutospacing="0" w:line="300" w:lineRule="exact"/>
              <w:widowControl/>
              <w:rPr>
                <w:rFonts w:hint="default"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3.5、现场保障：承诺在省、市、区考试院明确要求使用标准化考场的重要考试期间，向</w:t>
            </w:r>
            <w:r>
              <w:rPr>
                <w:rFonts w:hint="eastAsia" w:ascii="宋体" w:hAnsi="宋体"/>
                <w:bCs/>
                <w:color w:val="000000" w:themeColor="text1"/>
                <w:sz w:val="24"/>
                <w:highlight w:val="none"/>
                <w:lang w:val="en-US" w:eastAsia="zh-CN"/>
                <w14:textFill>
                  <w14:solidFill>
                    <w14:schemeClr w14:val="tx1"/>
                  </w14:solidFill>
                </w14:textFill>
              </w:rPr>
              <w:t xml:space="preserve">全区</w:t>
            </w:r>
            <w:r>
              <w:rPr>
                <w:rFonts w:hint="eastAsia" w:ascii="宋体" w:hAnsi="宋体"/>
                <w:bCs/>
                <w:color w:val="000000" w:themeColor="text1"/>
                <w:sz w:val="24"/>
                <w:highlight w:val="none"/>
                <w:lang w:val="en-US" w:eastAsia="zh-CN"/>
                <w14:textFill>
                  <w14:solidFill>
                    <w14:schemeClr w14:val="tx1"/>
                  </w14:solidFill>
                </w14:textFill>
              </w:rPr>
              <w:t xml:space="preserve">所有考点派驻现场技术保障服务人员，每个考点至少3人。每增加1人，得2.5分。</w:t>
            </w:r>
            <w:r/>
          </w:p>
        </w:tc>
        <w:tc>
          <w:tcPr>
            <w:tcW w:w="633" w:type="dxa"/>
            <w:vAlign w:val="center"/>
            <w:textDirection w:val="lrTb"/>
            <w:noWrap w:val="false"/>
          </w:tcPr>
          <w:p>
            <w:pPr>
              <w:pStyle w:val="1062"/>
              <w:ind w:left="0" w:right="0"/>
              <w:jc w:val="center"/>
              <w:spacing w:beforeAutospacing="0" w:afterAutospacing="0"/>
              <w:rPr>
                <w:rFonts w:hint="default" w:hAnsi="宋体"/>
                <w:b w:val="0"/>
                <w:bCs w:val="0"/>
                <w:color w:val="000000" w:themeColor="text1"/>
                <w:szCs w:val="24"/>
                <w:highlight w:val="none"/>
                <w:u w:val="none"/>
                <w:lang w:val="en-US" w:eastAsia="zh-CN"/>
                <w14:textFill>
                  <w14:solidFill>
                    <w14:schemeClr w14:val="tx1"/>
                  </w14:solidFill>
                </w14:textFill>
              </w:rPr>
              <w:suppressLineNumbers w:val="0"/>
            </w:pPr>
            <w:r>
              <w:rPr>
                <w:rFonts w:hint="eastAsia" w:hAnsi="宋体"/>
                <w:b w:val="0"/>
                <w:bCs w:val="0"/>
                <w:color w:val="000000" w:themeColor="text1"/>
                <w:szCs w:val="24"/>
                <w:highlight w:val="none"/>
                <w:u w:val="none"/>
                <w:lang w:val="en-US" w:eastAsia="zh-CN"/>
                <w14:textFill>
                  <w14:solidFill>
                    <w14:schemeClr w14:val="tx1"/>
                  </w14:solidFill>
                </w14:textFill>
              </w:rPr>
              <w:t xml:space="preserve">5</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提供承诺函（自拟格式），不提供</w:t>
            </w:r>
            <w:r>
              <w:rPr>
                <w:rFonts w:hint="eastAsia" w:ascii="宋体" w:hAnsi="宋体"/>
                <w:bCs/>
                <w:color w:val="000000" w:themeColor="text1"/>
                <w:sz w:val="24"/>
                <w:highlight w:val="none"/>
                <w:lang w:val="en-US" w:eastAsia="zh-CN"/>
                <w14:textFill>
                  <w14:solidFill>
                    <w14:schemeClr w14:val="tx1"/>
                  </w14:solidFill>
                </w14:textFill>
              </w:rPr>
              <w:t xml:space="preserve">或</w:t>
            </w:r>
            <w:r>
              <w:rPr>
                <w:rFonts w:hint="eastAsia" w:ascii="宋体" w:hAnsi="宋体"/>
                <w:bCs/>
                <w:color w:val="000000" w:themeColor="text1"/>
                <w:sz w:val="24"/>
                <w:highlight w:val="none"/>
                <w:lang w:val="en-US" w:eastAsia="zh-CN"/>
                <w14:textFill>
                  <w14:solidFill>
                    <w14:schemeClr w14:val="tx1"/>
                  </w14:solidFill>
                </w14:textFill>
              </w:rPr>
              <w:t xml:space="preserve">未按</w:t>
            </w:r>
            <w:r>
              <w:rPr>
                <w:rFonts w:hint="eastAsia" w:ascii="宋体" w:hAnsi="宋体"/>
                <w:bCs/>
                <w:color w:val="000000" w:themeColor="text1"/>
                <w:sz w:val="24"/>
                <w:highlight w:val="none"/>
                <w:lang w:val="en-US" w:eastAsia="zh-CN"/>
                <w14:textFill>
                  <w14:solidFill>
                    <w14:schemeClr w14:val="tx1"/>
                  </w14:solidFill>
                </w14:textFill>
              </w:rPr>
              <w:t xml:space="preserve">要求</w:t>
            </w:r>
            <w:r>
              <w:rPr>
                <w:rFonts w:hint="eastAsia" w:ascii="宋体" w:hAnsi="宋体"/>
                <w:bCs/>
                <w:color w:val="000000" w:themeColor="text1"/>
                <w:sz w:val="24"/>
                <w:highlight w:val="none"/>
                <w:lang w:val="en-US" w:eastAsia="zh-CN"/>
                <w14:textFill>
                  <w14:solidFill>
                    <w14:schemeClr w14:val="tx1"/>
                  </w14:solidFill>
                </w14:textFill>
              </w:rPr>
              <w:t xml:space="preserve">提供</w:t>
            </w:r>
            <w:r>
              <w:rPr>
                <w:rFonts w:hint="eastAsia" w:ascii="宋体" w:hAnsi="宋体"/>
                <w:bCs/>
                <w:color w:val="000000" w:themeColor="text1"/>
                <w:sz w:val="24"/>
                <w:highlight w:val="none"/>
                <w:lang w:val="en-US" w:eastAsia="zh-CN"/>
                <w14:textFill>
                  <w14:solidFill>
                    <w14:schemeClr w14:val="tx1"/>
                  </w14:solidFill>
                </w14:textFill>
              </w:rPr>
              <w:t xml:space="preserve">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numPr>
                <w:ilvl w:val="0"/>
                <w:numId w:val="0"/>
              </w:numPr>
              <w:ind w:left="0" w:right="0"/>
              <w:jc w:val="left"/>
              <w:keepLines w:val="0"/>
              <w:keepNext w:val="0"/>
              <w:spacing w:before="0" w:beforeAutospacing="0" w:after="0" w:afterAutospacing="0" w:line="300" w:lineRule="exact"/>
              <w:widowControl/>
              <w:rPr>
                <w:rFonts w:hint="default"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3.6、运维延保：承诺免费延长1年服务期，最高得3分，不提供不得分。</w:t>
            </w:r>
            <w:r/>
          </w:p>
        </w:tc>
        <w:tc>
          <w:tcPr>
            <w:tcW w:w="633" w:type="dxa"/>
            <w:vAlign w:val="center"/>
            <w:textDirection w:val="lrTb"/>
            <w:noWrap w:val="false"/>
          </w:tcPr>
          <w:p>
            <w:pPr>
              <w:pStyle w:val="1062"/>
              <w:ind w:left="0" w:right="0"/>
              <w:jc w:val="center"/>
              <w:spacing w:beforeAutospacing="0" w:afterAutospacing="0"/>
              <w:rPr>
                <w:rFonts w:hint="default" w:hAnsi="宋体"/>
                <w:b w:val="0"/>
                <w:bCs w:val="0"/>
                <w:color w:val="000000" w:themeColor="text1"/>
                <w:szCs w:val="24"/>
                <w:highlight w:val="none"/>
                <w:u w:val="none"/>
                <w:lang w:val="en-US" w:eastAsia="zh-CN"/>
                <w14:textFill>
                  <w14:solidFill>
                    <w14:schemeClr w14:val="tx1"/>
                  </w14:solidFill>
                </w14:textFill>
              </w:rPr>
              <w:suppressLineNumbers w:val="0"/>
            </w:pPr>
            <w:r>
              <w:rPr>
                <w:rFonts w:hint="eastAsia" w:hAnsi="宋体"/>
                <w:b w:val="0"/>
                <w:bCs w:val="0"/>
                <w:color w:val="000000" w:themeColor="text1"/>
                <w:szCs w:val="24"/>
                <w:highlight w:val="none"/>
                <w:u w:val="none"/>
                <w:lang w:val="en-US" w:eastAsia="zh-CN"/>
                <w14:textFill>
                  <w14:solidFill>
                    <w14:schemeClr w14:val="tx1"/>
                  </w14:solidFill>
                </w14:textFill>
              </w:rPr>
              <w:t xml:space="preserve">3</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提供承诺函（自拟格式），不提供不得分。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3.7、产品演示1：演示智能安检门功能：</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（1）分别演示在电子产品探测模式下，对金属皮带扣、钥匙通过安检门时不报警。</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（2）分别演示在电子产品探测模式下，对手机、移动硬盘、电脑、照相机通过安检门时，能实时报警。</w:t>
            </w:r>
            <w:r/>
          </w:p>
          <w:p>
            <w:pPr>
              <w:numPr>
                <w:ilvl w:val="0"/>
                <w:numId w:val="0"/>
              </w:numPr>
              <w:ind w:left="0" w:right="0"/>
              <w:jc w:val="left"/>
              <w:keepLines w:val="0"/>
              <w:keepNext w:val="0"/>
              <w:spacing w:before="0" w:beforeAutospacing="0" w:after="0" w:afterAutospacing="0" w:line="300" w:lineRule="exact"/>
              <w:widowControl/>
              <w:rPr>
                <w:rFonts w:hint="default"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全部演示成功得2分，有任意一个未演示、演示不符合要求或使用PPT等非真实系统方式进行演示，本项不得分。</w:t>
            </w:r>
            <w:r/>
          </w:p>
        </w:tc>
        <w:tc>
          <w:tcPr>
            <w:tcW w:w="633" w:type="dxa"/>
            <w:vAlign w:val="center"/>
            <w:textDirection w:val="lrTb"/>
            <w:noWrap w:val="false"/>
          </w:tcPr>
          <w:p>
            <w:pPr>
              <w:pStyle w:val="1062"/>
              <w:ind w:left="0" w:right="0"/>
              <w:jc w:val="center"/>
              <w:spacing w:beforeAutospacing="0" w:afterAutospacing="0"/>
              <w:rPr>
                <w:rFonts w:hint="default" w:hAnsi="宋体"/>
                <w:b w:val="0"/>
                <w:bCs w:val="0"/>
                <w:color w:val="000000" w:themeColor="text1"/>
                <w:szCs w:val="24"/>
                <w:highlight w:val="none"/>
                <w:u w:val="none"/>
                <w:lang w:val="en-US" w:eastAsia="zh-CN"/>
                <w14:textFill>
                  <w14:solidFill>
                    <w14:schemeClr w14:val="tx1"/>
                  </w14:solidFill>
                </w14:textFill>
              </w:rPr>
              <w:suppressLineNumbers w:val="0"/>
            </w:pPr>
            <w:r>
              <w:rPr>
                <w:rFonts w:hint="eastAsia" w:hAnsi="宋体"/>
                <w:b w:val="0"/>
                <w:bCs w:val="0"/>
                <w:color w:val="000000" w:themeColor="text1"/>
                <w:szCs w:val="24"/>
                <w:highlight w:val="none"/>
                <w:u w:val="none"/>
                <w:lang w:val="en-US" w:eastAsia="zh-CN"/>
                <w14:textFill>
                  <w14:solidFill>
                    <w14:schemeClr w14:val="tx1"/>
                  </w14:solidFill>
                </w14:textFill>
              </w:rPr>
              <w:t xml:space="preserve">2</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提供演示视频，未提供或者未按要求提供不得分。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3.8、产品演示2：演示以下智能巡检巡查功能：</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1、具备总览看板功能：汇总展示所选考试计划的各项业务数据，包括审核员处理情况、标记违规数据、考生入场率、考场异常告警统计和异常行为类型统计；并支持按场次查看；完全满足的得1分，否则不得分。</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2、具备考试计划管理功能：实现对AI行为分析任务的管理，包括考试信息配置、监考考场选择、审核员选择以及监考任务分配；完全满足的得1分，否则不得分。</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3、支持启用/关闭具体行为分析功能、自定义配置相应的告警等级，告警等级包含红色和橙色，还可为不同告警等级配置差异化处理方式。完全满足的得1分，否则不得分。</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4、具备保密室智能巡检展示功能：支持统计展示抽检机构的当前人数和报警事件数，可按行为类型（如携带外出、玩手机、打电话、睡觉）分类呈现与筛选查询；支持对选定的计划数据以报表的形式汇总展示，具备报表一键导出功能。完全满足的得1分，否则不得分。</w:t>
            </w:r>
            <w:r/>
          </w:p>
          <w:p>
            <w:pPr>
              <w:numPr>
                <w:ilvl w:val="0"/>
                <w:numId w:val="0"/>
              </w:numPr>
              <w:ind w:left="0" w:right="0"/>
              <w:jc w:val="left"/>
              <w:keepLines w:val="0"/>
              <w:keepNext w:val="0"/>
              <w:spacing w:before="0" w:beforeAutospacing="0" w:after="0" w:afterAutospacing="0" w:line="300" w:lineRule="exact"/>
              <w:widowControl/>
              <w:rPr>
                <w:rFonts w:hint="default"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全部演示成功得4分，有任意一个未演示、演示不符合要求或使用PPT等非真实系统方式进行演示，本项不得分。</w:t>
            </w:r>
            <w:r/>
          </w:p>
        </w:tc>
        <w:tc>
          <w:tcPr>
            <w:tcW w:w="633" w:type="dxa"/>
            <w:vAlign w:val="center"/>
            <w:textDirection w:val="lrTb"/>
            <w:noWrap w:val="false"/>
          </w:tcPr>
          <w:p>
            <w:pPr>
              <w:pStyle w:val="1062"/>
              <w:ind w:left="0" w:right="0"/>
              <w:jc w:val="center"/>
              <w:spacing w:beforeAutospacing="0" w:afterAutospacing="0"/>
              <w:rPr>
                <w:rFonts w:hint="default" w:hAnsi="宋体"/>
                <w:b w:val="0"/>
                <w:bCs w:val="0"/>
                <w:color w:val="000000" w:themeColor="text1"/>
                <w:szCs w:val="24"/>
                <w:highlight w:val="none"/>
                <w:u w:val="none"/>
                <w:lang w:val="en-US" w:eastAsia="zh-CN"/>
                <w14:textFill>
                  <w14:solidFill>
                    <w14:schemeClr w14:val="tx1"/>
                  </w14:solidFill>
                </w14:textFill>
              </w:rPr>
              <w:suppressLineNumbers w:val="0"/>
            </w:pPr>
            <w:r>
              <w:rPr>
                <w:rFonts w:hint="eastAsia" w:hAnsi="宋体"/>
                <w:b w:val="0"/>
                <w:bCs w:val="0"/>
                <w:color w:val="000000" w:themeColor="text1"/>
                <w:szCs w:val="24"/>
                <w:highlight w:val="none"/>
                <w:u w:val="none"/>
                <w:lang w:val="en-US" w:eastAsia="zh-CN"/>
                <w14:textFill>
                  <w14:solidFill>
                    <w14:schemeClr w14:val="tx1"/>
                  </w14:solidFill>
                </w14:textFill>
              </w:rPr>
              <w:t xml:space="preserve">4</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提供演示视频，未提供或者未按要求提供不得分。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3.9、产品演示3：决策指挥系统功能：</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1、支持新增考试类型、考试类型代码、考试计划名称、考试计划代码。</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2、支持考情综合、身份验证、智能安检、试卷流转、灾害预警等各个场景的自定义功能配置。</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考点视频巡查：可按照市、区县、考点各级辖区查看各个考场及有关功能室的实时监控信息，提供通过考点名称、编号、标识码搜索考场。可提前设置考场摄像头轮巡队列，按照轮巡队列进行滚动查看。可定制单个播放窗口的轮巡和播放操作（暂停轮巡、替换播放窗口、上一个、下一个）。</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4、按照市各级辖区查看各个保密室的实时监控信息，提供通过保密室名称、标识码搜索保密室。</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5、支持查看保密室的值守人员信息、负责人信息。</w:t>
            </w:r>
            <w:r/>
          </w:p>
          <w:p>
            <w:pPr>
              <w:numPr>
                <w:ilvl w:val="0"/>
                <w:numId w:val="0"/>
              </w:numPr>
              <w:ind w:left="0" w:right="0"/>
              <w:jc w:val="left"/>
              <w:keepLines w:val="0"/>
              <w:keepNext w:val="0"/>
              <w:spacing w:before="0" w:beforeAutospacing="0" w:after="0" w:afterAutospacing="0" w:line="300" w:lineRule="exact"/>
              <w:widowControl/>
              <w:rPr>
                <w:rFonts w:hint="default"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每成功演示一项得1分，共5分。未演示、演示不符合要求或使用PPT等非真实系统方式进行演示的，均不得分。</w:t>
            </w:r>
            <w:r/>
          </w:p>
        </w:tc>
        <w:tc>
          <w:tcPr>
            <w:tcW w:w="633" w:type="dxa"/>
            <w:vAlign w:val="center"/>
            <w:textDirection w:val="lrTb"/>
            <w:noWrap w:val="false"/>
          </w:tcPr>
          <w:p>
            <w:pPr>
              <w:pStyle w:val="1062"/>
              <w:ind w:left="0" w:right="0"/>
              <w:jc w:val="center"/>
              <w:spacing w:beforeAutospacing="0" w:afterAutospacing="0"/>
              <w:rPr>
                <w:rFonts w:hint="default" w:hAnsi="宋体"/>
                <w:b w:val="0"/>
                <w:bCs w:val="0"/>
                <w:color w:val="000000" w:themeColor="text1"/>
                <w:szCs w:val="24"/>
                <w:highlight w:val="none"/>
                <w:u w:val="none"/>
                <w:lang w:val="en-US" w:eastAsia="zh-CN"/>
                <w14:textFill>
                  <w14:solidFill>
                    <w14:schemeClr w14:val="tx1"/>
                  </w14:solidFill>
                </w14:textFill>
              </w:rPr>
              <w:suppressLineNumbers w:val="0"/>
            </w:pPr>
            <w:r>
              <w:rPr>
                <w:rFonts w:hint="eastAsia" w:hAnsi="宋体"/>
                <w:b w:val="0"/>
                <w:bCs w:val="0"/>
                <w:color w:val="000000" w:themeColor="text1"/>
                <w:szCs w:val="24"/>
                <w:highlight w:val="none"/>
                <w:u w:val="none"/>
                <w:lang w:val="en-US" w:eastAsia="zh-CN"/>
                <w14:textFill>
                  <w14:solidFill>
                    <w14:schemeClr w14:val="tx1"/>
                  </w14:solidFill>
                </w14:textFill>
              </w:rPr>
              <w:t xml:space="preserve">5</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提供演示视频，未提供或者未按要求提供不得分。</w:t>
            </w:r>
            <w:r/>
          </w:p>
        </w:tc>
      </w:tr>
    </w:tbl>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spacing w:before="120" w:line="360" w:lineRule="auto"/>
        <w:tabs>
          <w:tab w:val="left" w:pos="360" w:leader="none"/>
        </w:tabs>
        <w:rPr>
          <w:rFonts w:hint="eastAsia"/>
          <w:b/>
          <w:bCs/>
          <w:color w:val="000000" w:themeColor="text1"/>
          <w:sz w:val="24"/>
          <w:highlight w:val="none"/>
          <w14:textFill>
            <w14:solidFill>
              <w14:schemeClr w14:val="tx1"/>
            </w14:solidFill>
          </w14:textFill>
        </w:rPr>
        <w:outlineLvl w:val="1"/>
      </w:pPr>
      <w:r>
        <w:rPr>
          <w:rFonts w:hint="eastAsia"/>
          <w:b/>
          <w:bCs/>
          <w:color w:val="000000" w:themeColor="text1"/>
          <w:sz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3"/>
      <w:r/>
      <w:bookmarkEnd w:id="254"/>
      <w:r/>
      <w:r/>
    </w:p>
    <w:p>
      <w:pPr>
        <w:pStyle w:val="1059"/>
        <w:rPr>
          <w:rFonts w:ascii="黑体" w:eastAsia="黑体"/>
          <w:color w:val="000000" w:themeColor="text1"/>
          <w:sz w:val="44"/>
          <w:szCs w:val="44"/>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clear="all"/>
      </w:r>
      <w:r>
        <w:rPr>
          <w:b/>
          <w:color w:val="000000" w:themeColor="text1"/>
          <w:sz w:val="36"/>
          <w:szCs w:val="36"/>
          <w:highlight w:val="none"/>
          <w14:textFill>
            <w14:solidFill>
              <w14:schemeClr w14:val="tx1"/>
            </w14:solidFill>
          </w14:textFill>
        </w:rPr>
        <w:t xml:space="preserve">第</w:t>
      </w:r>
      <w:r>
        <w:rPr>
          <w:rFonts w:hint="eastAsia"/>
          <w:b/>
          <w:color w:val="000000" w:themeColor="text1"/>
          <w:sz w:val="36"/>
          <w:szCs w:val="36"/>
          <w:highlight w:val="none"/>
          <w14:textFill>
            <w14:solidFill>
              <w14:schemeClr w14:val="tx1"/>
            </w14:solidFill>
          </w14:textFill>
        </w:rPr>
        <w:t xml:space="preserve">五</w:t>
      </w:r>
      <w:r>
        <w:rPr>
          <w:b/>
          <w:color w:val="000000" w:themeColor="text1"/>
          <w:sz w:val="36"/>
          <w:szCs w:val="36"/>
          <w:highlight w:val="none"/>
          <w14:textFill>
            <w14:solidFill>
              <w14:schemeClr w14:val="tx1"/>
            </w14:solidFill>
          </w14:textFill>
        </w:rPr>
        <w:t xml:space="preserve">章   </w:t>
      </w:r>
      <w:bookmarkEnd w:id="96"/>
      <w:r>
        <w:rPr>
          <w:rFonts w:ascii="宋体" w:hAnsi="宋体"/>
          <w:b/>
          <w:color w:val="000000" w:themeColor="text1"/>
          <w:sz w:val="36"/>
          <w:szCs w:val="36"/>
          <w:highlight w:val="none"/>
          <w14:textFill>
            <w14:solidFill>
              <w14:schemeClr w14:val="tx1"/>
            </w14:solidFill>
          </w14:textFill>
        </w:rPr>
        <w:t xml:space="preserve"> </w:t>
      </w:r>
      <w:r>
        <w:rPr>
          <w:rFonts w:hint="eastAsia" w:ascii="黑体" w:eastAsia="黑体"/>
          <w:color w:val="000000" w:themeColor="text1"/>
          <w:sz w:val="44"/>
          <w:highlight w:val="none"/>
          <w14:textFill>
            <w14:solidFill>
              <w14:schemeClr w14:val="tx1"/>
            </w14:solidFill>
          </w14:textFill>
        </w:rPr>
        <w:t xml:space="preserve">采购需求</w:t>
      </w:r>
      <w:r/>
    </w:p>
    <w:p>
      <w:pPr>
        <w:ind w:firstLine="640"/>
        <w:spacing w:line="5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采购标的</w:t>
      </w:r>
      <w:r/>
    </w:p>
    <w:p>
      <w:pPr>
        <w:ind w:firstLine="640"/>
        <w:spacing w:line="5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1．项目名称：武进区国家教育考试标准化考点运维升级服务</w:t>
      </w:r>
      <w:r/>
    </w:p>
    <w:p>
      <w:pPr>
        <w:ind w:firstLine="640"/>
        <w:spacing w:line="5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2．预算金额：5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0万元</w:t>
      </w:r>
      <w:r/>
    </w:p>
    <w:p>
      <w:pPr>
        <w:ind w:firstLine="640"/>
        <w:spacing w:line="5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3．最高限价：5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0万元</w:t>
      </w:r>
      <w:r/>
    </w:p>
    <w:p>
      <w:pPr>
        <w:ind w:firstLine="640"/>
        <w:spacing w:line="5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4．采购项目概况（简介）：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省教育厅进一步加强国家教育考试标准化考点建设工作的通知，及常州市武进区教育考试院建设要求，为区级指挥中心以及13个标准化考点学校，提供设备安装、运维升级服务。服务内容包括但不限于摄像头、存储服务器、安检门、信号屏蔽仪、考务通、智能巡检和金属探测仪等设备的安装、升级建设及后期维护。服务延续时间为三年。</w:t>
      </w:r>
      <w:r/>
    </w:p>
    <w:p>
      <w:pPr>
        <w:ind w:firstLine="640"/>
        <w:spacing w:line="570" w:lineRule="exact"/>
        <w:rPr>
          <w:rFonts w:eastAsia="黑体"/>
          <w:color w:val="000000" w:themeColor="text1"/>
          <w:sz w:val="32"/>
          <w:szCs w:val="32"/>
          <w:highlight w:val="none"/>
          <w14:textFill>
            <w14:solidFill>
              <w14:schemeClr w14:val="tx1"/>
            </w14:solidFill>
          </w14:textFill>
        </w:rPr>
      </w:pPr>
      <w:r>
        <w:rPr>
          <w:rFonts w:hint="eastAsia" w:eastAsia="黑体"/>
          <w:color w:val="000000" w:themeColor="text1"/>
          <w:sz w:val="32"/>
          <w:szCs w:val="32"/>
          <w:highlight w:val="none"/>
          <w:lang w:val="en-US" w:eastAsia="zh-CN"/>
          <w14:textFill>
            <w14:solidFill>
              <w14:schemeClr w14:val="tx1"/>
            </w14:solidFill>
          </w14:textFill>
        </w:rPr>
        <w:t xml:space="preserve">三</w:t>
      </w:r>
      <w:r>
        <w:rPr>
          <w:rFonts w:hint="eastAsia" w:eastAsia="黑体"/>
          <w:color w:val="000000" w:themeColor="text1"/>
          <w:sz w:val="32"/>
          <w:szCs w:val="32"/>
          <w:highlight w:val="none"/>
          <w14:textFill>
            <w14:solidFill>
              <w14:schemeClr w14:val="tx1"/>
            </w14:solidFill>
          </w14:textFill>
        </w:rPr>
        <w:t xml:space="preserve">、商务要求</w:t>
      </w:r>
      <w:r/>
    </w:p>
    <w:tbl>
      <w:tblPr>
        <w:tblStyle w:val="879"/>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7026"/>
      </w:tblGrid>
      <w:tr>
        <w:trPr>
          <w:trHeight w:val="284"/>
        </w:trPr>
        <w:tc>
          <w:tcPr>
            <w:tcW w:w="577" w:type="dxa"/>
            <w:vAlign w:val="center"/>
            <w:textDirection w:val="lrTb"/>
            <w:noWrap w:val="false"/>
          </w:tcPr>
          <w:p>
            <w:pPr>
              <w:ind w:left="0" w:right="0"/>
              <w:jc w:val="center"/>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序号</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条款名称</w:t>
            </w:r>
            <w:r/>
          </w:p>
        </w:tc>
        <w:tc>
          <w:tcPr>
            <w:tcW w:w="7026"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具体要求</w:t>
            </w:r>
            <w:r/>
          </w:p>
        </w:tc>
      </w:tr>
      <w:tr>
        <w:trPr>
          <w:trHeight w:val="132"/>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1</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合同主体</w:t>
            </w:r>
            <w:r/>
          </w:p>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与付款单位</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rFonts w:hint="default" w:eastAsia="宋体"/>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本项目合同主体与付款单位为：</w:t>
            </w:r>
            <w:r>
              <w:rPr>
                <w:rFonts w:hint="eastAsia" w:ascii="Times New Roman" w:hAnsi="Times New Roman" w:eastAsia="宋体" w:cs="Times New Roman"/>
                <w:color w:val="000000" w:themeColor="text1"/>
                <w:highlight w:val="none"/>
                <w14:textFill>
                  <w14:solidFill>
                    <w14:schemeClr w14:val="tx1"/>
                  </w14:solidFill>
                </w14:textFill>
              </w:rPr>
              <w:t xml:space="preserve">常州市</w:t>
            </w:r>
            <w:r>
              <w:rPr>
                <w:rFonts w:hint="eastAsia" w:cs="Times New Roman"/>
                <w:color w:val="000000" w:themeColor="text1"/>
                <w:highlight w:val="none"/>
                <w:lang w:val="en-US" w:eastAsia="zh-CN"/>
                <w14:textFill>
                  <w14:solidFill>
                    <w14:schemeClr w14:val="tx1"/>
                  </w14:solidFill>
                </w14:textFill>
              </w:rPr>
              <w:t xml:space="preserve">武进区教师管理服务中心</w:t>
            </w:r>
            <w:r/>
          </w:p>
        </w:tc>
      </w:tr>
      <w:tr>
        <w:trPr>
          <w:trHeight w:val="185"/>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2</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合同签订</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1. </w:t>
            </w:r>
            <w:r>
              <w:rPr>
                <w:rFonts w:hint="eastAsia"/>
                <w:color w:val="000000" w:themeColor="text1"/>
                <w:highlight w:val="none"/>
                <w14:textFill>
                  <w14:solidFill>
                    <w14:schemeClr w14:val="tx1"/>
                  </w14:solidFill>
                </w14:textFill>
              </w:rPr>
              <w:t xml:space="preserve">中标人应当在中标通知书发出之日起十日内完成合同签订。</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2. </w:t>
            </w:r>
            <w:r>
              <w:rPr>
                <w:rFonts w:hint="eastAsia"/>
                <w:color w:val="000000" w:themeColor="text1"/>
                <w:highlight w:val="none"/>
                <w14:textFill>
                  <w14:solidFill>
                    <w14:schemeClr w14:val="tx1"/>
                  </w14:solidFill>
                </w14:textFill>
              </w:rPr>
              <w:t xml:space="preserve">中标公告发布后五个工作日内，中标供应商应将采购文件中要求投标时提供的检测报告及相关证明材料复印件，加盖所投品牌原厂鲜章后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同时应提供原厂联系人姓名和联系电话</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送达采购人处，若提交的材料不符合要求的，应在</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个工作日内进行补</w:t>
            </w:r>
            <w:r>
              <w:rPr>
                <w:rFonts w:hint="eastAsia"/>
                <w:color w:val="000000" w:themeColor="text1"/>
                <w:highlight w:val="none"/>
                <w:lang w:val="en-US" w:eastAsia="zh-CN"/>
                <w14:textFill>
                  <w14:solidFill>
                    <w14:schemeClr w14:val="tx1"/>
                  </w14:solidFill>
                </w14:textFill>
              </w:rPr>
              <w:t xml:space="preserve">正</w:t>
            </w:r>
            <w:r>
              <w:rPr>
                <w:rFonts w:hint="eastAsia"/>
                <w:color w:val="000000" w:themeColor="text1"/>
                <w:highlight w:val="none"/>
                <w14:textFill>
                  <w14:solidFill>
                    <w14:schemeClr w14:val="tx1"/>
                  </w14:solidFill>
                </w14:textFill>
              </w:rPr>
              <w:t xml:space="preserve">。采购人按以下流程进行核查：</w:t>
            </w:r>
            <w:r>
              <w:rPr>
                <w:rFonts w:hint="eastAsia"/>
                <w:color w:val="000000" w:themeColor="text1"/>
                <w:highlight w:val="none"/>
                <w14:textFill>
                  <w14:solidFill>
                    <w14:schemeClr w14:val="tx1"/>
                  </w14:solidFill>
                </w14:textFill>
              </w:rPr>
              <w:tab/>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查询。登录全国认证认可信息公共服务平台或省级监管服务平台（如苏检通），查询的内容包括但不限于以下内容：检测机构的CMA资质证书及与检测项目相对应的检测能力范围、检测报告编号等。。</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验证。扫描检测报告</w:t>
            </w:r>
            <w:r>
              <w:rPr>
                <w:rFonts w:hint="eastAsia"/>
                <w:color w:val="000000" w:themeColor="text1"/>
                <w:highlight w:val="none"/>
                <w:lang w:val="en-US" w:eastAsia="zh-CN"/>
                <w14:textFill>
                  <w14:solidFill>
                    <w14:schemeClr w14:val="tx1"/>
                  </w14:solidFill>
                </w14:textFill>
              </w:rPr>
              <w:t xml:space="preserve">中</w:t>
            </w:r>
            <w:r>
              <w:rPr>
                <w:rFonts w:hint="eastAsia"/>
                <w:color w:val="000000" w:themeColor="text1"/>
                <w:highlight w:val="none"/>
                <w14:textFill>
                  <w14:solidFill>
                    <w14:schemeClr w14:val="tx1"/>
                  </w14:solidFill>
                </w14:textFill>
              </w:rPr>
              <w:t xml:space="preserve">带有 CMA 标志二维码、电话咨询发证机关，或提请本地市场监管部门协助验证。</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协查。当采购人发现检测报告超出检测机构检测能力范围，或怀疑假检测报告真实性，及时向本地市场监管部门提供线索并请求协查，并到得协查结果。</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如发现以下情况 ，采购人应及时报相关部门处置。</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（1）证书已过期、被撤销，或无法提供任何佐证的。</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（2）逾期未补正或补正仍不符合要求的；</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（3）材料内容不实、伪造、或所投产品与投标响应不符（如品牌、型号、技术参数等虚假）。</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补正内容不能超出投标文件所提供材料的范围。检验检测机构已注销，但检测机构有效期内出具的有效检测报告应认定为有效。</w:t>
            </w:r>
            <w:r/>
          </w:p>
        </w:tc>
      </w:tr>
      <w:tr>
        <w:trPr>
          <w:trHeight w:val="90"/>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3</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工期要求</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2026年4月15日前完成软硬件设备部署、调试和对接工作，</w:t>
            </w:r>
            <w:r>
              <w:rPr>
                <w:rFonts w:hint="eastAsia"/>
                <w:color w:val="000000" w:themeColor="text1"/>
                <w:highlight w:val="none"/>
                <w:lang w:val="en-US" w:eastAsia="zh-CN"/>
                <w14:textFill>
                  <w14:solidFill>
                    <w14:schemeClr w14:val="tx1"/>
                  </w14:solidFill>
                </w14:textFill>
              </w:rPr>
              <w:t xml:space="preserve">武进区教师管理服务中心</w:t>
            </w:r>
            <w:r>
              <w:rPr>
                <w:rFonts w:hint="eastAsia"/>
                <w:color w:val="000000" w:themeColor="text1"/>
                <w:highlight w:val="none"/>
                <w14:textFill>
                  <w14:solidFill>
                    <w14:schemeClr w14:val="tx1"/>
                  </w14:solidFill>
                </w14:textFill>
              </w:rPr>
              <w:t xml:space="preserve">将择时</w:t>
            </w:r>
            <w:r>
              <w:rPr>
                <w:rFonts w:hint="eastAsia"/>
                <w:color w:val="000000" w:themeColor="text1"/>
                <w:highlight w:val="none"/>
                <w:lang w:val="en-US" w:eastAsia="zh-CN"/>
                <w14:textFill>
                  <w14:solidFill>
                    <w14:schemeClr w14:val="tx1"/>
                  </w14:solidFill>
                </w14:textFill>
              </w:rPr>
              <w:t xml:space="preserve">对部署、调试和对接工作进行核查</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核查</w:t>
            </w:r>
            <w:r>
              <w:rPr>
                <w:rFonts w:hint="eastAsia"/>
                <w:color w:val="000000" w:themeColor="text1"/>
                <w:highlight w:val="none"/>
                <w14:textFill>
                  <w14:solidFill>
                    <w14:schemeClr w14:val="tx1"/>
                  </w14:solidFill>
                </w14:textFill>
              </w:rPr>
              <w:t xml:space="preserve">合格之日为本项目服务起始时间。</w:t>
            </w:r>
            <w:r/>
          </w:p>
        </w:tc>
      </w:tr>
      <w:tr>
        <w:trPr>
          <w:trHeight w:val="90"/>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4</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合同履约期限</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自</w:t>
            </w:r>
            <w:r>
              <w:rPr>
                <w:rFonts w:hint="eastAsia"/>
                <w:color w:val="000000" w:themeColor="text1"/>
                <w:highlight w:val="none"/>
                <w:lang w:val="en-US" w:eastAsia="zh-CN"/>
                <w14:textFill>
                  <w14:solidFill>
                    <w14:schemeClr w14:val="tx1"/>
                  </w14:solidFill>
                </w14:textFill>
              </w:rPr>
              <w:t xml:space="preserve">设备核查</w:t>
            </w:r>
            <w:r>
              <w:rPr>
                <w:rFonts w:hint="eastAsia"/>
                <w:color w:val="000000" w:themeColor="text1"/>
                <w:highlight w:val="none"/>
                <w14:textFill>
                  <w14:solidFill>
                    <w14:schemeClr w14:val="tx1"/>
                  </w14:solidFill>
                </w14:textFill>
              </w:rPr>
              <w:t xml:space="preserve">合格之日起三年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承诺延长服务期限的另行约定</w:t>
            </w:r>
            <w:r>
              <w:rPr>
                <w:rFonts w:hint="eastAsia"/>
                <w:color w:val="000000" w:themeColor="text1"/>
                <w:highlight w:val="none"/>
                <w14:textFill>
                  <w14:solidFill>
                    <w14:schemeClr w14:val="tx1"/>
                  </w14:solidFill>
                </w14:textFill>
              </w:rPr>
              <w:t xml:space="preserve">。</w:t>
            </w:r>
            <w:r/>
          </w:p>
        </w:tc>
      </w:tr>
      <w:tr>
        <w:trPr>
          <w:trHeight w:val="365"/>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4</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服务地点</w:t>
            </w:r>
            <w:r/>
          </w:p>
        </w:tc>
        <w:tc>
          <w:tcPr>
            <w:tcW w:w="7026" w:type="dxa"/>
            <w:vAlign w:val="center"/>
            <w:textDirection w:val="lrTb"/>
            <w:noWrap w:val="false"/>
          </w:tcPr>
          <w:p>
            <w:pPr>
              <w:ind w:left="0" w:right="0" w:firstLine="420"/>
              <w:jc w:val="left"/>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常州市</w:t>
            </w:r>
            <w:r>
              <w:rPr>
                <w:rFonts w:hint="eastAsia"/>
                <w:color w:val="000000" w:themeColor="text1"/>
                <w:highlight w:val="none"/>
                <w:lang w:val="en-US" w:eastAsia="zh-CN"/>
                <w14:textFill>
                  <w14:solidFill>
                    <w14:schemeClr w14:val="tx1"/>
                  </w14:solidFill>
                </w14:textFill>
              </w:rPr>
              <w:t xml:space="preserve">武进教育考试院</w:t>
            </w:r>
            <w:r>
              <w:rPr>
                <w:rFonts w:hint="eastAsia"/>
                <w:color w:val="000000" w:themeColor="text1"/>
                <w:highlight w:val="none"/>
                <w14:textFill>
                  <w14:solidFill>
                    <w14:schemeClr w14:val="tx1"/>
                  </w14:solidFill>
                </w14:textFill>
              </w:rPr>
              <w:t xml:space="preserve">及</w:t>
            </w:r>
            <w:r>
              <w:rPr>
                <w:rFonts w:hint="eastAsia"/>
                <w:color w:val="000000" w:themeColor="text1"/>
                <w:highlight w:val="none"/>
                <w:lang w:val="en-US" w:eastAsia="zh-CN"/>
                <w14:textFill>
                  <w14:solidFill>
                    <w14:schemeClr w14:val="tx1"/>
                  </w14:solidFill>
                </w14:textFill>
              </w:rPr>
              <w:t xml:space="preserve">各考点</w:t>
            </w:r>
            <w:r>
              <w:rPr>
                <w:rFonts w:hint="eastAsia"/>
                <w:color w:val="000000" w:themeColor="text1"/>
                <w:highlight w:val="none"/>
                <w14:textFill>
                  <w14:solidFill>
                    <w14:schemeClr w14:val="tx1"/>
                  </w14:solidFill>
                </w14:textFill>
              </w:rPr>
              <w:t xml:space="preserve">学校。</w:t>
            </w:r>
            <w:r/>
          </w:p>
        </w:tc>
      </w:tr>
      <w:tr>
        <w:trPr>
          <w:trHeight w:val="84"/>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5</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培训要求</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至少以半年为周期，对区级、学校等各级系统操作人员进行培训，使考点人员能熟练使用标考相关软件及设备。考前需根据考点需求，组织开展标准化考点相关业务培训。所有培训须有培训记录、有效果反馈。</w:t>
            </w:r>
            <w:r/>
          </w:p>
        </w:tc>
      </w:tr>
      <w:tr>
        <w:trPr>
          <w:trHeight w:val="84"/>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6</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eastAsia="宋体"/>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验收要求</w:t>
            </w:r>
            <w:r>
              <w:rPr>
                <w:rFonts w:hint="eastAsia"/>
                <w:color w:val="000000" w:themeColor="text1"/>
                <w:highlight w:val="none"/>
                <w:lang w:val="en-US" w:eastAsia="zh-CN"/>
                <w14:textFill>
                  <w14:solidFill>
                    <w14:schemeClr w14:val="tx1"/>
                  </w14:solidFill>
                </w14:textFill>
              </w:rPr>
              <w:t xml:space="preserve">及付款条件</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1. 每场考试时，各考点学校严格按照采购文件要求，对中标供应商提供的服务质量进行考核。每场考试后，由各考点学校填写《标准化考点运维服务考点考核评分表》，并将评分表上交至</w:t>
            </w:r>
            <w:r>
              <w:rPr>
                <w:rFonts w:hint="eastAsia"/>
                <w:color w:val="000000" w:themeColor="text1"/>
                <w:highlight w:val="none"/>
                <w:lang w:eastAsia="zh-CN"/>
                <w14:textFill>
                  <w14:solidFill>
                    <w14:schemeClr w14:val="tx1"/>
                  </w14:solidFill>
                </w14:textFill>
              </w:rPr>
              <w:t xml:space="preserve">区</w:t>
            </w:r>
            <w:r>
              <w:rPr>
                <w:rFonts w:hint="eastAsia"/>
                <w:color w:val="000000" w:themeColor="text1"/>
                <w:highlight w:val="none"/>
                <w14:textFill>
                  <w14:solidFill>
                    <w14:schemeClr w14:val="tx1"/>
                  </w14:solidFill>
                </w14:textFill>
              </w:rPr>
              <w:t xml:space="preserve">考试院。</w:t>
            </w:r>
            <w:r/>
          </w:p>
          <w:p>
            <w:pPr>
              <w:ind w:left="0" w:right="0" w:firstLine="420"/>
              <w:keepLines w:val="0"/>
              <w:keepNext w:val="0"/>
              <w:spacing w:before="0" w:beforeAutospacing="0" w:after="0" w:afterAutospacing="0" w:line="400" w:lineRule="exact"/>
              <w:rPr>
                <w:rFonts w:hint="eastAsia"/>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2. 每年度服务结束后，由</w:t>
            </w:r>
            <w:r>
              <w:rPr>
                <w:rFonts w:hint="eastAsia"/>
                <w:color w:val="000000" w:themeColor="text1"/>
                <w:highlight w:val="none"/>
                <w:lang w:eastAsia="zh-CN"/>
                <w14:textFill>
                  <w14:solidFill>
                    <w14:schemeClr w14:val="tx1"/>
                  </w14:solidFill>
                </w14:textFill>
              </w:rPr>
              <w:t xml:space="preserve">区</w:t>
            </w:r>
            <w:r>
              <w:rPr>
                <w:rFonts w:hint="eastAsia"/>
                <w:color w:val="000000" w:themeColor="text1"/>
                <w:highlight w:val="none"/>
                <w14:textFill>
                  <w14:solidFill>
                    <w14:schemeClr w14:val="tx1"/>
                  </w14:solidFill>
                </w14:textFill>
              </w:rPr>
              <w:t xml:space="preserve">考试院负责汇总各考点全年考核分数，得出考核综合得分（小数部分四舍五入）</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按如下方式付款：</w:t>
            </w:r>
            <w:r/>
          </w:p>
          <w:p>
            <w:pPr>
              <w:ind w:left="0" w:right="0" w:firstLine="420"/>
              <w:keepLines w:val="0"/>
              <w:keepNext w:val="0"/>
              <w:spacing w:before="0" w:beforeAutospacing="0" w:after="0" w:afterAutospacing="0" w:line="400" w:lineRule="exact"/>
              <w:rPr>
                <w:rFonts w:hint="eastAsia" w:eastAsia="宋体" w:cs="宋体"/>
                <w:color w:val="000000" w:themeColor="text1"/>
                <w:highlight w:val="none"/>
                <w:lang w:eastAsia="zh-CN"/>
                <w14:textFill>
                  <w14:solidFill>
                    <w14:schemeClr w14:val="tx1"/>
                  </w14:solidFill>
                </w14:textFill>
              </w:rPr>
              <w:suppressLineNumbers w:val="0"/>
            </w:pPr>
            <w:r>
              <w:rPr>
                <w:rFonts w:hint="eastAsia" w:cs="宋体"/>
                <w:color w:val="000000" w:themeColor="text1"/>
                <w:highlight w:val="none"/>
                <w:lang w:eastAsia="zh-CN"/>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1）</w:t>
            </w:r>
            <w:r>
              <w:rPr>
                <w:rFonts w:hint="eastAsia" w:cs="宋体"/>
                <w:color w:val="000000" w:themeColor="text1"/>
                <w:highlight w:val="none"/>
                <w14:textFill>
                  <w14:solidFill>
                    <w14:schemeClr w14:val="tx1"/>
                  </w14:solidFill>
                </w14:textFill>
              </w:rPr>
              <w:t xml:space="preserve">年度考核综合得分90分以上全额支付当年款项</w:t>
            </w:r>
            <w:r>
              <w:rPr>
                <w:rFonts w:hint="eastAsia" w:cs="宋体"/>
                <w:color w:val="000000" w:themeColor="text1"/>
                <w:highlight w:val="none"/>
                <w:lang w:eastAsia="zh-CN"/>
                <w14:textFill>
                  <w14:solidFill>
                    <w14:schemeClr w14:val="tx1"/>
                  </w14:solidFill>
                </w14:textFill>
              </w:rPr>
              <w:t xml:space="preserve">。</w:t>
            </w:r>
            <w:r/>
          </w:p>
          <w:p>
            <w:pPr>
              <w:ind w:left="0" w:right="0" w:firstLine="420"/>
              <w:keepLines w:val="0"/>
              <w:keepNext w:val="0"/>
              <w:spacing w:before="0" w:beforeAutospacing="0" w:after="0" w:afterAutospacing="0" w:line="400" w:lineRule="exact"/>
              <w:rPr>
                <w:rFonts w:hint="eastAsia" w:eastAsia="宋体" w:cs="宋体"/>
                <w:color w:val="000000" w:themeColor="text1"/>
                <w:highlight w:val="none"/>
                <w:lang w:eastAsia="zh-CN"/>
                <w14:textFill>
                  <w14:solidFill>
                    <w14:schemeClr w14:val="tx1"/>
                  </w14:solidFill>
                </w14:textFill>
              </w:rPr>
              <w:suppressLineNumbers w:val="0"/>
            </w:pPr>
            <w:r>
              <w:rPr>
                <w:rFonts w:hint="eastAsia" w:cs="宋体"/>
                <w:color w:val="000000" w:themeColor="text1"/>
                <w:highlight w:val="none"/>
                <w:lang w:eastAsia="zh-CN"/>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2）</w:t>
            </w:r>
            <w:r>
              <w:rPr>
                <w:rFonts w:hint="eastAsia" w:cs="宋体"/>
                <w:color w:val="000000" w:themeColor="text1"/>
                <w:highlight w:val="none"/>
                <w14:textFill>
                  <w14:solidFill>
                    <w14:schemeClr w14:val="tx1"/>
                  </w14:solidFill>
                </w14:textFill>
              </w:rPr>
              <w:t xml:space="preserve">年度考核综合得分75-89分支付当年款项的70%</w:t>
            </w:r>
            <w:r>
              <w:rPr>
                <w:rFonts w:hint="eastAsia" w:cs="宋体"/>
                <w:color w:val="000000" w:themeColor="text1"/>
                <w:highlight w:val="none"/>
                <w:lang w:eastAsia="zh-CN"/>
                <w14:textFill>
                  <w14:solidFill>
                    <w14:schemeClr w14:val="tx1"/>
                  </w14:solidFill>
                </w14:textFill>
              </w:rPr>
              <w:t xml:space="preserve">。</w:t>
            </w:r>
            <w:r/>
          </w:p>
          <w:p>
            <w:pPr>
              <w:ind w:left="0" w:right="0" w:firstLine="420"/>
              <w:keepLines w:val="0"/>
              <w:keepNext w:val="0"/>
              <w:spacing w:before="0" w:beforeAutospacing="0" w:after="0" w:afterAutospacing="0" w:line="400" w:lineRule="exact"/>
              <w:rPr>
                <w:rFonts w:hint="eastAsia" w:eastAsia="宋体" w:cs="宋体"/>
                <w:color w:val="000000" w:themeColor="text1"/>
                <w:highlight w:val="none"/>
                <w:lang w:eastAsia="zh-CN"/>
                <w14:textFill>
                  <w14:solidFill>
                    <w14:schemeClr w14:val="tx1"/>
                  </w14:solidFill>
                </w14:textFill>
              </w:rPr>
              <w:suppressLineNumbers w:val="0"/>
            </w:pPr>
            <w:r>
              <w:rPr>
                <w:rFonts w:hint="eastAsia" w:cs="宋体"/>
                <w:color w:val="000000" w:themeColor="text1"/>
                <w:highlight w:val="none"/>
                <w:lang w:eastAsia="zh-CN"/>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3）</w:t>
            </w:r>
            <w:r>
              <w:rPr>
                <w:rFonts w:hint="eastAsia" w:cs="宋体"/>
                <w:color w:val="000000" w:themeColor="text1"/>
                <w:highlight w:val="none"/>
                <w14:textFill>
                  <w14:solidFill>
                    <w14:schemeClr w14:val="tx1"/>
                  </w14:solidFill>
                </w14:textFill>
              </w:rPr>
              <w:t xml:space="preserve">年度考核综合得分60-74分支付当年款项的40%</w:t>
            </w:r>
            <w:r>
              <w:rPr>
                <w:rFonts w:hint="eastAsia" w:cs="宋体"/>
                <w:color w:val="000000" w:themeColor="text1"/>
                <w:highlight w:val="none"/>
                <w:lang w:eastAsia="zh-CN"/>
                <w14:textFill>
                  <w14:solidFill>
                    <w14:schemeClr w14:val="tx1"/>
                  </w14:solidFill>
                </w14:textFill>
              </w:rPr>
              <w:t xml:space="preserve">。</w:t>
            </w:r>
            <w:r/>
          </w:p>
          <w:p>
            <w:pPr>
              <w:pStyle w:val="1321"/>
              <w:ind w:left="0" w:right="0" w:firstLine="420"/>
              <w:keepLines w:val="0"/>
              <w:keepNext w:val="0"/>
              <w:spacing w:before="0" w:beforeAutospacing="0" w:after="0" w:afterAutospacing="0"/>
              <w:rPr>
                <w:rFonts w:hint="eastAsia" w:eastAsia="宋体"/>
                <w:color w:val="000000" w:themeColor="text1"/>
                <w:highlight w:val="none"/>
                <w:lang w:eastAsia="zh-CN"/>
                <w14:textFill>
                  <w14:solidFill>
                    <w14:schemeClr w14:val="tx1"/>
                  </w14:solidFill>
                </w14:textFill>
              </w:rPr>
              <w:suppressLineNumbers w:val="0"/>
            </w:pPr>
            <w:r>
              <w:rPr>
                <w:rFonts w:hint="eastAsia" w:cs="宋体"/>
                <w:color w:val="000000" w:themeColor="text1"/>
                <w:highlight w:val="none"/>
                <w:lang w:eastAsia="zh-CN"/>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4）</w:t>
            </w:r>
            <w:r>
              <w:rPr>
                <w:rFonts w:hint="eastAsia" w:cs="宋体"/>
                <w:color w:val="000000" w:themeColor="text1"/>
                <w:highlight w:val="none"/>
                <w14:textFill>
                  <w14:solidFill>
                    <w14:schemeClr w14:val="tx1"/>
                  </w14:solidFill>
                </w14:textFill>
              </w:rPr>
              <w:t xml:space="preserve">年度考核综合得分60分以下不予支付当年款项，并追究相关</w:t>
            </w:r>
            <w:r>
              <w:rPr>
                <w:rFonts w:cs="宋体"/>
                <w:color w:val="000000" w:themeColor="text1"/>
                <w:highlight w:val="none"/>
                <w14:textFill>
                  <w14:solidFill>
                    <w14:schemeClr w14:val="tx1"/>
                  </w14:solidFill>
                </w14:textFill>
              </w:rPr>
              <w:t xml:space="preserve">法律责任。</w:t>
            </w:r>
            <w:r/>
          </w:p>
        </w:tc>
      </w:tr>
      <w:tr>
        <w:trPr>
          <w:trHeight w:val="267"/>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7</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eastAsia="宋体"/>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付款</w:t>
            </w:r>
            <w:r>
              <w:rPr>
                <w:rFonts w:hint="eastAsia"/>
                <w:color w:val="000000" w:themeColor="text1"/>
                <w:highlight w:val="none"/>
                <w:lang w:val="en-US" w:eastAsia="zh-CN"/>
                <w14:textFill>
                  <w14:solidFill>
                    <w14:schemeClr w14:val="tx1"/>
                  </w14:solidFill>
                </w14:textFill>
              </w:rPr>
              <w:t xml:space="preserve">方式</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rFonts w:hint="default" w:cs="宋体"/>
                <w:color w:val="000000" w:themeColor="text1"/>
                <w:highlight w:val="none"/>
                <w:lang w:val="en-US" w:eastAsia="zh-CN"/>
                <w14:textFill>
                  <w14:solidFill>
                    <w14:schemeClr w14:val="tx1"/>
                  </w14:solidFill>
                </w14:textFill>
              </w:rPr>
              <w:suppressLineNumbers w:val="0"/>
            </w:pPr>
            <w:r>
              <w:rPr>
                <w:rFonts w:hint="eastAsia" w:cs="宋体"/>
                <w:color w:val="000000" w:themeColor="text1"/>
                <w:highlight w:val="none"/>
                <w:lang w:val="en-US" w:eastAsia="zh-CN"/>
                <w14:textFill>
                  <w14:solidFill>
                    <w14:schemeClr w14:val="tx1"/>
                  </w14:solidFill>
                </w14:textFill>
              </w:rPr>
              <w:t xml:space="preserve">合同签订后，支付</w:t>
            </w:r>
            <w:r>
              <w:rPr>
                <w:rFonts w:hint="eastAsia" w:cs="宋体"/>
                <w:color w:val="000000" w:themeColor="text1"/>
                <w:highlight w:val="none"/>
                <w:lang w:val="en-US" w:eastAsia="zh-CN"/>
                <w14:textFill>
                  <w14:solidFill>
                    <w14:schemeClr w14:val="tx1"/>
                  </w14:solidFill>
                </w14:textFill>
              </w:rPr>
              <w:t xml:space="preserve">中标金额</w:t>
            </w:r>
            <w:r>
              <w:rPr>
                <w:rFonts w:hint="eastAsia" w:cs="宋体"/>
                <w:color w:val="000000" w:themeColor="text1"/>
                <w:highlight w:val="none"/>
                <w:lang w:val="en-US" w:eastAsia="zh-CN"/>
                <w14:textFill>
                  <w14:solidFill>
                    <w14:schemeClr w14:val="tx1"/>
                  </w14:solidFill>
                </w14:textFill>
              </w:rPr>
              <w:t xml:space="preserve">的20%；项目施工验收后支付</w:t>
            </w:r>
            <w:r>
              <w:rPr>
                <w:rFonts w:hint="eastAsia" w:cs="宋体"/>
                <w:color w:val="000000" w:themeColor="text1"/>
                <w:highlight w:val="none"/>
                <w:lang w:val="en-US" w:eastAsia="zh-CN"/>
                <w14:textFill>
                  <w14:solidFill>
                    <w14:schemeClr w14:val="tx1"/>
                  </w14:solidFill>
                </w14:textFill>
              </w:rPr>
              <w:t xml:space="preserve">中标金额</w:t>
            </w:r>
            <w:r>
              <w:rPr>
                <w:rFonts w:hint="eastAsia" w:cs="宋体"/>
                <w:color w:val="000000" w:themeColor="text1"/>
                <w:highlight w:val="none"/>
                <w:lang w:val="en-US" w:eastAsia="zh-CN"/>
                <w14:textFill>
                  <w14:solidFill>
                    <w14:schemeClr w14:val="tx1"/>
                  </w14:solidFill>
                </w14:textFill>
              </w:rPr>
              <w:t xml:space="preserve">的30%；服务期满1年支付</w:t>
            </w:r>
            <w:r>
              <w:rPr>
                <w:rFonts w:hint="eastAsia" w:cs="宋体"/>
                <w:color w:val="000000" w:themeColor="text1"/>
                <w:highlight w:val="none"/>
                <w:lang w:val="en-US" w:eastAsia="zh-CN"/>
                <w14:textFill>
                  <w14:solidFill>
                    <w14:schemeClr w14:val="tx1"/>
                  </w14:solidFill>
                </w14:textFill>
              </w:rPr>
              <w:t xml:space="preserve">中标金额</w:t>
            </w:r>
            <w:r>
              <w:rPr>
                <w:rFonts w:hint="eastAsia" w:cs="宋体"/>
                <w:color w:val="000000" w:themeColor="text1"/>
                <w:highlight w:val="none"/>
                <w:lang w:val="en-US" w:eastAsia="zh-CN"/>
                <w14:textFill>
                  <w14:solidFill>
                    <w14:schemeClr w14:val="tx1"/>
                  </w14:solidFill>
                </w14:textFill>
              </w:rPr>
              <w:t xml:space="preserve">的 20%；服务期满2年支付</w:t>
            </w:r>
            <w:r>
              <w:rPr>
                <w:rFonts w:hint="eastAsia" w:cs="宋体"/>
                <w:color w:val="000000" w:themeColor="text1"/>
                <w:highlight w:val="none"/>
                <w:lang w:val="en-US" w:eastAsia="zh-CN"/>
                <w14:textFill>
                  <w14:solidFill>
                    <w14:schemeClr w14:val="tx1"/>
                  </w14:solidFill>
                </w14:textFill>
              </w:rPr>
              <w:t xml:space="preserve">中标金额</w:t>
            </w:r>
            <w:r>
              <w:rPr>
                <w:rFonts w:hint="eastAsia" w:cs="宋体"/>
                <w:color w:val="000000" w:themeColor="text1"/>
                <w:highlight w:val="none"/>
                <w:lang w:val="en-US" w:eastAsia="zh-CN"/>
                <w14:textFill>
                  <w14:solidFill>
                    <w14:schemeClr w14:val="tx1"/>
                  </w14:solidFill>
                </w14:textFill>
              </w:rPr>
              <w:t xml:space="preserve">的20%；</w:t>
            </w:r>
            <w:r>
              <w:rPr>
                <w:rFonts w:hint="eastAsia" w:cs="宋体"/>
                <w:color w:val="000000" w:themeColor="text1"/>
                <w:highlight w:val="none"/>
                <w:lang w:val="en-US" w:eastAsia="zh-CN"/>
                <w14:textFill>
                  <w14:solidFill>
                    <w14:schemeClr w14:val="tx1"/>
                  </w14:solidFill>
                </w14:textFill>
              </w:rPr>
              <w:t xml:space="preserve">服务期满3年，</w:t>
            </w:r>
            <w:r>
              <w:rPr>
                <w:rFonts w:hint="eastAsia" w:cs="宋体"/>
                <w:color w:val="000000" w:themeColor="text1"/>
                <w:highlight w:val="none"/>
                <w14:textFill>
                  <w14:solidFill>
                    <w14:schemeClr w14:val="tx1"/>
                  </w14:solidFill>
                </w14:textFill>
              </w:rPr>
              <w:t xml:space="preserve">合同全部履约完毕（包含承诺延长服务的时间）</w:t>
            </w:r>
            <w:r>
              <w:rPr>
                <w:rFonts w:hint="eastAsia" w:cs="宋体"/>
                <w:color w:val="000000" w:themeColor="text1"/>
                <w:highlight w:val="none"/>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一次性支付余款。</w:t>
            </w:r>
            <w:r/>
          </w:p>
          <w:p>
            <w:pPr>
              <w:ind w:left="0" w:right="0" w:firstLine="420"/>
              <w:keepLines w:val="0"/>
              <w:keepNext w:val="0"/>
              <w:spacing w:before="0" w:beforeAutospacing="0" w:after="0" w:afterAutospacing="0" w:line="400" w:lineRule="exact"/>
              <w:rPr>
                <w:rFonts w:cs="宋体"/>
                <w:color w:val="000000" w:themeColor="text1"/>
                <w:highlight w:val="none"/>
                <w14:textFill>
                  <w14:solidFill>
                    <w14:schemeClr w14:val="tx1"/>
                  </w14:solidFill>
                </w14:textFill>
              </w:rPr>
              <w:suppressLineNumbers w:val="0"/>
            </w:pPr>
            <w:r>
              <w:rPr>
                <w:rFonts w:cs="宋体"/>
                <w:color w:val="000000" w:themeColor="text1"/>
                <w:highlight w:val="none"/>
                <w14:textFill>
                  <w14:solidFill>
                    <w14:schemeClr w14:val="tx1"/>
                  </w14:solidFill>
                </w14:textFill>
              </w:rPr>
            </w:r>
            <w:r/>
          </w:p>
        </w:tc>
      </w:tr>
      <w:tr>
        <w:trPr>
          <w:trHeight w:val="580"/>
        </w:trPr>
        <w:tc>
          <w:tcPr>
            <w:tcW w:w="577" w:type="dxa"/>
            <w:vAlign w:val="center"/>
            <w:textDirection w:val="lrTb"/>
            <w:noWrap w:val="false"/>
          </w:tcPr>
          <w:p>
            <w:pPr>
              <w:ind w:left="0" w:right="0"/>
              <w:jc w:val="center"/>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8</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其他要求</w:t>
            </w:r>
            <w:r/>
          </w:p>
        </w:tc>
        <w:tc>
          <w:tcPr>
            <w:tcW w:w="7026" w:type="dxa"/>
            <w:vAlign w:val="center"/>
            <w:textDirection w:val="lrTb"/>
            <w:noWrap w:val="false"/>
          </w:tcPr>
          <w:p>
            <w:pPr>
              <w:ind w:left="0" w:right="0" w:firstLine="420"/>
              <w:keepLines w:val="0"/>
              <w:keepNext w:val="0"/>
              <w:spacing w:before="0" w:beforeAutospacing="0" w:after="0" w:afterAutospacing="0" w:line="400" w:lineRule="exact"/>
              <w:widowControl/>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lang w:val="en-US" w:eastAsia="zh-CN"/>
                <w14:textFill>
                  <w14:solidFill>
                    <w14:schemeClr w14:val="tx1"/>
                  </w14:solidFill>
                </w14:textFill>
              </w:rPr>
              <w:t xml:space="preserve">1. 凡采购文件要求提供第三方检测报告的，投标时必须提供投标人关于检测报告合规性的承诺函（实质性格式，格式详见附件），未提供的视作未实质性响应。</w:t>
            </w:r>
            <w:r/>
          </w:p>
          <w:p>
            <w:pPr>
              <w:ind w:left="0" w:right="0" w:firstLine="420"/>
              <w:keepLines w:val="0"/>
              <w:keepNext w:val="0"/>
              <w:spacing w:before="0" w:beforeAutospacing="0" w:after="0" w:afterAutospacing="0" w:line="400" w:lineRule="exact"/>
              <w:widowControl/>
              <w:rPr>
                <w:rFonts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lang w:val="en-US" w:eastAsia="zh-CN"/>
                <w14:textFill>
                  <w14:solidFill>
                    <w14:schemeClr w14:val="tx1"/>
                  </w14:solidFill>
                </w14:textFill>
              </w:rPr>
              <w:t xml:space="preserve">2. </w:t>
            </w:r>
            <w:r>
              <w:rPr>
                <w:rFonts w:hint="eastAsia" w:ascii="宋体" w:hAnsi="宋体" w:cs="宋体"/>
                <w:color w:val="000000" w:themeColor="text1"/>
                <w:highlight w:val="none"/>
                <w14:textFill>
                  <w14:solidFill>
                    <w14:schemeClr w14:val="tx1"/>
                  </w14:solidFill>
                </w14:textFill>
              </w:rPr>
              <w:t xml:space="preserve">中标供应商应将电子响应文件打印成纸质稿（编制页码打印并胶装），一式</w:t>
            </w:r>
            <w:r>
              <w:rPr>
                <w:rFonts w:hint="eastAsia" w:ascii="宋体" w:hAnsi="宋体" w:cs="宋体"/>
                <w:color w:val="000000" w:themeColor="text1"/>
                <w:highlight w:val="none"/>
                <w:lang w:val="en-US" w:eastAsia="zh-CN"/>
                <w14:textFill>
                  <w14:solidFill>
                    <w14:schemeClr w14:val="tx1"/>
                  </w14:solidFill>
                </w14:textFill>
              </w:rPr>
              <w:t xml:space="preserve">叁份</w:t>
            </w:r>
            <w:r>
              <w:rPr>
                <w:rFonts w:hint="eastAsia" w:ascii="宋体" w:hAnsi="宋体" w:cs="宋体"/>
                <w:color w:val="000000" w:themeColor="text1"/>
                <w:highlight w:val="none"/>
                <w14:textFill>
                  <w14:solidFill>
                    <w14:schemeClr w14:val="tx1"/>
                  </w14:solidFill>
                </w14:textFill>
              </w:rPr>
              <w:t xml:space="preserve">，分别递交至代理机构和采购人处（邮寄或当面送达)。未及时提供纸质投标文件将可能影响合同签订，由此造成的后果及损失供应商自行负责。</w:t>
            </w:r>
            <w:r/>
          </w:p>
        </w:tc>
      </w:tr>
    </w:tbl>
    <w:p>
      <w:pPr>
        <w:ind w:firstLine="640"/>
        <w:spacing w:line="570" w:lineRule="exact"/>
        <w:rPr>
          <w:rFonts w:eastAsia="黑体"/>
          <w:color w:val="000000" w:themeColor="text1"/>
          <w:sz w:val="32"/>
          <w:szCs w:val="32"/>
          <w:highlight w:val="none"/>
          <w14:textFill>
            <w14:solidFill>
              <w14:schemeClr w14:val="tx1"/>
            </w14:solidFill>
          </w14:textFill>
        </w:rPr>
      </w:pPr>
      <w:r>
        <w:rPr>
          <w:rFonts w:hint="eastAsia" w:eastAsia="黑体"/>
          <w:color w:val="000000" w:themeColor="text1"/>
          <w:sz w:val="32"/>
          <w:szCs w:val="32"/>
          <w:highlight w:val="none"/>
          <w:lang w:val="en-US" w:eastAsia="zh-CN"/>
          <w14:textFill>
            <w14:solidFill>
              <w14:schemeClr w14:val="tx1"/>
            </w14:solidFill>
          </w14:textFill>
        </w:rPr>
        <w:t xml:space="preserve">四</w:t>
      </w:r>
      <w:r>
        <w:rPr>
          <w:rFonts w:hint="eastAsia" w:eastAsia="黑体"/>
          <w:color w:val="000000" w:themeColor="text1"/>
          <w:sz w:val="32"/>
          <w:szCs w:val="32"/>
          <w:highlight w:val="none"/>
          <w14:textFill>
            <w14:solidFill>
              <w14:schemeClr w14:val="tx1"/>
            </w14:solidFill>
          </w14:textFill>
        </w:rPr>
        <w:t xml:space="preserve">、项目要求</w:t>
      </w:r>
      <w:r/>
    </w:p>
    <w:p>
      <w:pPr>
        <w:ind w:firstLine="42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（一）项目概况</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本项目针对常州市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武进区</w:t>
      </w:r>
      <w:r>
        <w:rPr>
          <w:rFonts w:hint="eastAsia" w:ascii="宋体" w:hAnsi="宋体" w:eastAsia="宋体" w:cs="宋体"/>
          <w:color w:val="000000" w:themeColor="text1"/>
          <w:sz w:val="24"/>
          <w:szCs w:val="24"/>
          <w:highlight w:val="none"/>
          <w14:textFill>
            <w14:solidFill>
              <w14:schemeClr w14:val="tx1"/>
            </w14:solidFill>
          </w14:textFill>
        </w:rPr>
        <w:t xml:space="preserve">国家教育考试标准化考点，提供符合标准化考点要求软硬件设备并负责集成安装、日常运维及考试保障等服务。服务范围涵盖2018年常州市国家教育考试标准化考点专网集成服务外包项目中的常州市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武进</w:t>
      </w:r>
      <w:r>
        <w:rPr>
          <w:rFonts w:hint="eastAsia" w:ascii="宋体" w:hAnsi="宋体" w:eastAsia="宋体" w:cs="宋体"/>
          <w:color w:val="000000" w:themeColor="text1"/>
          <w:sz w:val="24"/>
          <w:szCs w:val="24"/>
          <w:highlight w:val="none"/>
          <w14:textFill>
            <w14:solidFill>
              <w14:schemeClr w14:val="tx1"/>
            </w14:solidFill>
          </w14:textFill>
        </w:rPr>
        <w:t xml:space="preserve">教育考试院指挥中心（以下简称“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区</w:t>
      </w:r>
      <w:r>
        <w:rPr>
          <w:rFonts w:hint="eastAsia" w:ascii="宋体" w:hAnsi="宋体" w:eastAsia="宋体" w:cs="宋体"/>
          <w:color w:val="000000" w:themeColor="text1"/>
          <w:sz w:val="24"/>
          <w:szCs w:val="24"/>
          <w:highlight w:val="none"/>
          <w14:textFill>
            <w14:solidFill>
              <w14:schemeClr w14:val="tx1"/>
            </w14:solidFill>
          </w14:textFill>
        </w:rPr>
        <w:t xml:space="preserve">指挥中心”）、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武进区各</w:t>
      </w:r>
      <w:r>
        <w:rPr>
          <w:rFonts w:hint="eastAsia" w:ascii="宋体" w:hAnsi="宋体" w:eastAsia="宋体" w:cs="宋体"/>
          <w:color w:val="000000" w:themeColor="text1"/>
          <w:sz w:val="24"/>
          <w:szCs w:val="24"/>
          <w:highlight w:val="none"/>
          <w14:textFill>
            <w14:solidFill>
              <w14:schemeClr w14:val="tx1"/>
            </w14:solidFill>
          </w14:textFill>
        </w:rPr>
        <w:t xml:space="preserve">学校考点考场及新增考点考场。</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当前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区</w:t>
      </w:r>
      <w:r>
        <w:rPr>
          <w:rFonts w:hint="eastAsia" w:ascii="宋体" w:hAnsi="宋体" w:eastAsia="宋体" w:cs="宋体"/>
          <w:color w:val="000000" w:themeColor="text1"/>
          <w:sz w:val="24"/>
          <w:szCs w:val="24"/>
          <w:highlight w:val="none"/>
          <w14:textFill>
            <w14:solidFill>
              <w14:schemeClr w14:val="tx1"/>
            </w14:solidFill>
          </w14:textFill>
        </w:rPr>
        <w:t xml:space="preserve">指挥中心于2018年建设，包括视频终端、拼接显示屏、分结点SIP路由、媒体分发服务器、管理平台软件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UPS</w:t>
      </w:r>
      <w:r>
        <w:rPr>
          <w:rFonts w:hint="eastAsia" w:ascii="宋体" w:hAnsi="宋体" w:eastAsia="宋体" w:cs="宋体"/>
          <w:color w:val="000000" w:themeColor="text1"/>
          <w:sz w:val="24"/>
          <w:szCs w:val="24"/>
          <w:highlight w:val="none"/>
          <w14:textFill>
            <w14:solidFill>
              <w14:schemeClr w14:val="tx1"/>
            </w14:solidFill>
          </w14:textFill>
        </w:rPr>
        <w:t xml:space="preserve">等软硬件设备，由中标方提供设备的安装、调试、保养维修及重大考试现场保障服务。</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本次招标服务服务内容包括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但不限于</w:t>
      </w:r>
      <w:r>
        <w:rPr>
          <w:rFonts w:hint="eastAsia" w:ascii="宋体" w:hAnsi="宋体" w:eastAsia="宋体" w:cs="宋体"/>
          <w:color w:val="000000" w:themeColor="text1"/>
          <w:sz w:val="24"/>
          <w:szCs w:val="24"/>
          <w:highlight w:val="none"/>
          <w14:textFill>
            <w14:solidFill>
              <w14:schemeClr w14:val="tx1"/>
            </w14:solidFill>
          </w14:textFill>
        </w:rPr>
        <w:t xml:space="preserve">管理平台软件、核心交换机、SIP路由和媒体分发服务器、网络音视频解码器、拾音器、存储硬盘、摄像机、网络时钟、考务通、UPS等软硬件设备的安装、调试、保养维修及重大考试现场保障服务。</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本次招标服务，提供的硬件设备及软件系统</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除中考考点外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，必须与“江苏省国家教育考试综合管理系统”对接，要求能同步考务数据，考点、区县、地市、省四级专网网络畅通，保证视频流正常实时传输、画面稳定（码流2M-4M）（提供承诺函）。</w:t>
      </w:r>
      <w:r/>
    </w:p>
    <w:p>
      <w:pPr>
        <w:pStyle w:val="1322"/>
        <w:ind w:firstLine="420"/>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投标供应商承诺按《国家教育考试网上巡查系统视频标准技术规范（2017版）》（以下简称《国考视频标准》）要求提供用于本项目的设施设备，若《国考视频标准》中未提及的，应符合相关国家标准和行业标准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（提供承诺函）</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w:t>
      </w:r>
      <w:r/>
    </w:p>
    <w:p>
      <w:pPr>
        <w:ind w:firstLine="24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★新建初中考点标考系统需无缝对接至常州市综合考务管理平台，对接费由中标供应商承担。（提供承诺函）</w:t>
      </w:r>
      <w:r/>
    </w:p>
    <w:p>
      <w:pPr>
        <w:pStyle w:val="1322"/>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（二）履行本项目所需设备</w:t>
      </w:r>
      <w:r/>
    </w:p>
    <w:p>
      <w:pPr>
        <w:pStyle w:val="1322"/>
        <w:ind w:firstLine="422"/>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 考点设备</w:t>
      </w:r>
      <w:r/>
    </w:p>
    <w:p>
      <w:pPr>
        <w:ind w:firstLine="420"/>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现有及新增考点设备清单见附件，新增设备规格参数要求如下</w:t>
      </w:r>
      <w:r/>
    </w:p>
    <w:tbl>
      <w:tblPr>
        <w:tblStyle w:val="879"/>
        <w:tblW w:w="46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65"/>
        <w:gridCol w:w="1314"/>
        <w:gridCol w:w="6336"/>
      </w:tblGrid>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规格参数</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1，设备性能：交换能力≥2.4Tbps，包转发速率≥660Mpps；（官网最小值为准）</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2，基本要求：国产化芯片自主可控，≥28个千兆电口，≥8个万兆光口，≥1个业务扩展槽；配置双电源,双风扇.</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3，可靠性 ：支持RSTP，MSTP；支持ERPS功能，支持RRPP功能。</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4，虚拟化 ：支持集群或堆叠多虚一技术，实现单一界面管理多台设备，支持跨框链路聚合M-LAG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lang w:eastAsia="zh-CN"/>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5，路由特性：支持IPv4静态路由、RIP、OSPF、ISIS、BGP，支持IPv6静态路由、RIPng、OSPFv3、ISISv6、BGP4+，支持PTP时钟同步</w:t>
            </w:r>
            <w:r>
              <w:rPr>
                <w:rFonts w:hint="eastAsia" w:ascii="宋体" w:hAnsi="宋体" w:cs="宋体"/>
                <w:color w:val="000000" w:themeColor="text1"/>
                <w:sz w:val="22"/>
                <w:szCs w:val="22"/>
                <w:highlight w:val="none"/>
                <w:lang w:eastAsia="zh-CN"/>
                <w14:textFill>
                  <w14:solidFill>
                    <w14:schemeClr w14:val="tx1"/>
                  </w14:solidFill>
                </w14:textFill>
              </w:rPr>
              <w:t xml:space="preserve">。</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1,设备性能:交换能力≥672Gbps ，包转发速率≥126Mpps（官网最小值为准）</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2,基本要求:≥24个千兆电口，≥4个千兆光口;无风扇静音设计</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3,路由:支持IPv4静态路由、RIP V1/V2、OSPF，支持IPv6静态路由、RIPng，支持IPv4和IPv6环境下的策略路由;</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4,可靠性:支持RRPP（快速环网保护协议），支持Smartlink，收敛时间≤50mss;</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1,产品架构:采用非X86多核架构</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2,性能要求:所投产品防火墙吞吐量≥2G，并发连接数≥100万。</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3,硬件要求:单台配置千兆以太网电接口≥5个,千兆光口≥2个，自带15个 SSL VPN授权，链路负载不限制链路数量</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4,部署模式:实现路由模式、透明（网桥）模式、混合模式。</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5,路由实现:实现静态路由、策略路由、等价路由、RIP、OSPF、BGP、ISIS、RIPv2等路由协议。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6,VPN:实现高性能IPSec、L2TP、GRE VPN、SSL VPN等功能;支持IPsec VPN隧道自动建立，无需流量触发； 支持IPsec VPN智能选路，根据应用和隧道质量调度流量。</w:t>
            </w:r>
            <w:r>
              <w:rPr>
                <w:rFonts w:hint="eastAsia" w:ascii="宋体" w:hAnsi="宋体" w:cs="宋体"/>
                <w:color w:val="000000" w:themeColor="text1"/>
                <w:sz w:val="22"/>
                <w:szCs w:val="22"/>
                <w:highlight w:val="none"/>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14:textFill>
                  <w14:solidFill>
                    <w14:schemeClr w14:val="tx1"/>
                  </w14:solidFill>
                </w14:textFill>
              </w:rPr>
              <w:t xml:space="preserve">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不低于以下配置：CPU性能相当于Intel Core i5/8G内存 /1T 7200转SATA/DVD蓝光刻录(16倍速）/集成显卡/10/100/1000以太网口/光电鼠标 标准键盘/19英寸宽屏显示器/立式机箱。</w:t>
            </w:r>
            <w:r/>
          </w:p>
        </w:tc>
      </w:tr>
      <w:tr>
        <w:trPr>
          <w:trHeight w:val="621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1.符合《国家教育考试网上巡查系统视频标准技术规范（2017版）》相关技术规范；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2.支持2路HDMI信号输入接口；</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3.支持4路HDMI信号输出接口；</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4.支持1个3.5mm口音频输出；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5.支持MPEG2/MPEG4/H.264/H.265/SVAC/MJPEG标准网络视频流解码；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6.支持QCIF/CIF/2CIF/HD1/D1/720P/1080P/300W/500W/600W/800W/1200W /3200W视频解码；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7.支持通过串口控制屏幕开关；</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8.最大支持2路3200W@25fps/7路1200W@25fps/10路800W@25fps/14路600W@25fps/18路500W @25fps/28路300W@25fps/36路1080P@30fps/144路D1@30fps同时解码；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9.Web页面支持单屏1/4/6/8/9/16/25/36分割，支持M*N自由分割（M*N&lt;=36）；</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10.HDMI输出接口支持3840x2160,1920x1080,1280x1024,1280x720, 1024x768五种显示分辨率；</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11.HDMI输入接口最大支持3840x2160分辨率，HDMI1支持3840x2160，30帧，HDMI2支持3840x2160，60帧；</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12.支持预案轮巡；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13.支持底色选择；</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14.支持自定义分辨率输出，支持小间距LED对接；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15.支持多屏融合拼接，跨屏画面毫秒级完美同步；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16.支持1个10M/100M/1000M自适应以太网接口；</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 ▲开窗图层功能检查：每个输出口最大支持36路开窗;任意一路信号显示画面可任意漫游、缩放，并在单屏或拼接屏的任意位置上叠加显示，图层最大可达38层(底图+36层开窗+字符)。</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color w:val="000000" w:themeColor="text1"/>
                <w:highlight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 ▲系统兼容性检查：设备控制可兼容鸿蒙、麒麟操作系统。</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color w:val="000000" w:themeColor="text1"/>
                <w:highlight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color w:val="000000" w:themeColor="text1"/>
                <w:sz w:val="22"/>
                <w:szCs w:val="22"/>
                <w:highlight w:val="none"/>
                <w:lang w:bidi="ar"/>
                <w14:textFill>
                  <w14:solidFill>
                    <w14:schemeClr w14:val="tx1"/>
                  </w14:solidFill>
                </w14:textFill>
              </w:rPr>
              <w:t xml:space="preserve">19.▲平台控制功能检查：设备支持挂载到平台(需支持视频上墙功能)并被平台访问控制。</w:t>
            </w:r>
            <w:r>
              <w:rPr>
                <w:rFonts w:hint="eastAsia" w:ascii="宋体" w:hAnsi="宋体" w:cs="宋体"/>
                <w:b/>
                <w:bCs/>
                <w:color w:val="000000" w:themeColor="text1"/>
                <w:sz w:val="22"/>
                <w:szCs w:val="22"/>
                <w:highlight w:val="none"/>
                <w:lang w:bidi="ar"/>
                <w14:textFill>
                  <w14:solidFill>
                    <w14:schemeClr w14:val="tx1"/>
                  </w14:solidFill>
                </w14:textFill>
              </w:rPr>
              <w:t xml:space="preserve">（提供</w:t>
            </w:r>
            <w:r>
              <w:rPr>
                <w:rFonts w:hint="eastAsia" w:ascii="宋体" w:hAnsi="宋体" w:cs="宋体"/>
                <w:b/>
                <w:bCs/>
                <w:color w:val="000000" w:themeColor="text1"/>
                <w:highlight w:val="none"/>
                <w:lang w:bidi="ar"/>
                <w14:textFill>
                  <w14:solidFill>
                    <w14:schemeClr w14:val="tx1"/>
                  </w14:solidFill>
                </w14:textFill>
              </w:rPr>
              <w:t xml:space="preserve">公安部</w:t>
            </w:r>
            <w:r>
              <w:rPr>
                <w:rFonts w:hint="eastAsia" w:ascii="宋体" w:hAnsi="宋体" w:cs="宋体"/>
                <w:b/>
                <w:bCs/>
                <w:color w:val="000000" w:themeColor="text1"/>
                <w:highlight w:val="none"/>
                <w:lang w:val="en-US" w:eastAsia="zh-CN" w:bidi="ar"/>
                <w14:textFill>
                  <w14:solidFill>
                    <w14:schemeClr w14:val="tx1"/>
                  </w14:solidFill>
                </w14:textFill>
              </w:rPr>
              <w:t xml:space="preserve">颁发的</w:t>
            </w:r>
            <w:r>
              <w:rPr>
                <w:rFonts w:hint="eastAsia" w:ascii="宋体" w:hAnsi="宋体" w:cs="宋体"/>
                <w:b/>
                <w:bCs/>
                <w:color w:val="000000" w:themeColor="text1"/>
                <w:sz w:val="22"/>
                <w:szCs w:val="22"/>
                <w:highlight w:val="none"/>
                <w:lang w:bidi="ar"/>
                <w14:textFill>
                  <w14:solidFill>
                    <w14:schemeClr w14:val="tx1"/>
                  </w14:solidFill>
                </w14:textFill>
              </w:rPr>
              <w:t xml:space="preserve">具有CMA标志的第三方检测报告原件的扫描件并加盖供应商公章）</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20.▲硬恢复功能检查：连续按三下电源键，可以初始化密码；连续按五下电源键，可以恢复默认配置。</w:t>
            </w:r>
            <w:r>
              <w:rPr>
                <w:rFonts w:hint="eastAsia" w:ascii="宋体" w:hAnsi="宋体" w:cs="宋体"/>
                <w:b/>
                <w:bCs/>
                <w:color w:val="000000" w:themeColor="text1"/>
                <w:sz w:val="22"/>
                <w:szCs w:val="22"/>
                <w:highlight w:val="none"/>
                <w:lang w:bidi="ar"/>
                <w14:textFill>
                  <w14:solidFill>
                    <w14:schemeClr w14:val="tx1"/>
                  </w14:solidFill>
                </w14:textFill>
              </w:rPr>
              <w:t xml:space="preserve">（提供</w:t>
            </w:r>
            <w:r>
              <w:rPr>
                <w:rFonts w:hint="eastAsia" w:ascii="宋体" w:hAnsi="宋体" w:cs="宋体"/>
                <w:b/>
                <w:bCs/>
                <w:color w:val="000000" w:themeColor="text1"/>
                <w:highlight w:val="none"/>
                <w:lang w:bidi="ar"/>
                <w14:textFill>
                  <w14:solidFill>
                    <w14:schemeClr w14:val="tx1"/>
                  </w14:solidFill>
                </w14:textFill>
              </w:rPr>
              <w:t xml:space="preserve">公安部</w:t>
            </w:r>
            <w:r>
              <w:rPr>
                <w:rFonts w:hint="eastAsia" w:ascii="宋体" w:hAnsi="宋体" w:cs="宋体"/>
                <w:b/>
                <w:bCs/>
                <w:color w:val="000000" w:themeColor="text1"/>
                <w:highlight w:val="none"/>
                <w:lang w:val="en-US" w:eastAsia="zh-CN" w:bidi="ar"/>
                <w14:textFill>
                  <w14:solidFill>
                    <w14:schemeClr w14:val="tx1"/>
                  </w14:solidFill>
                </w14:textFill>
              </w:rPr>
              <w:t xml:space="preserve">颁发的</w:t>
            </w:r>
            <w:r>
              <w:rPr>
                <w:rFonts w:hint="eastAsia" w:ascii="宋体" w:hAnsi="宋体" w:cs="宋体"/>
                <w:b/>
                <w:bCs/>
                <w:color w:val="000000" w:themeColor="text1"/>
                <w:sz w:val="22"/>
                <w:szCs w:val="22"/>
                <w:highlight w:val="none"/>
                <w:lang w:bidi="ar"/>
                <w14:textFill>
                  <w14:solidFill>
                    <w14:schemeClr w14:val="tx1"/>
                  </w14:solidFill>
                </w14:textFill>
              </w:rPr>
              <w:t xml:space="preserve">具有CMA标志的第三方检测报告原件的扫描件并加盖供应商公章）</w:t>
            </w:r>
            <w:r/>
          </w:p>
        </w:tc>
      </w:tr>
      <w:tr>
        <w:trPr>
          <w:trHeight w:val="3185"/>
        </w:trPr>
        <w:tc>
          <w:tcPr>
            <w:shd w:val="clear" w:color="auto" w:fill="auto"/>
            <w:tcBorders>
              <w:top w:val="single" w:color="000000" w:sz="4" w:space="0"/>
              <w:left w:val="single" w:color="000000" w:sz="4" w:space="0"/>
              <w:bottom w:val="non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SIP服务器（含媒体分发服务器）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 所投产品符合GB/T 15211-2013安全防范报警设备环境适应性要求和试验方法、符合GB/T 36449-2018电子考场系统通用要求、符合《国家教育考试网上巡查系统视频标准技术规范（2017版）》技术要求；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 设备支持国产嵌入式CPU、单颗CPU核心数≥8核，支持开源操作系统等；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 设备具备多张网卡，根据不同的网络环境可选择单线路或多线路的接入方式，支持网络链路聚合功能；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4.支持标准SIP2.0；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5.支持系统管理员用户分组，可对平台设置多个管理员，对每个管理员赋予不同的管理权限，如添加删除设备、帐号权限，查看权限、设置权限等；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6.支持多转发分布式部署协同工作，满足大路数高清视频流的转发需求，转发吞吐量在600Mbps以上（千兆网络条件下）；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 ▲支持根据组网模式、上下级机构拓扑关系生成可视化3D拓扑结构图，支持以3D形式展示系统实时运行状态，SIP工作状态、转发工作状态、平台间SIP注册状态、数据流状态等</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8.支持根据网络情况和使用需求，动态调整视频分辨率；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▲支持管理本地摄像机，实时刷新摄像机视频截图、图像质量、OSD标签、在线状态等信息（提供公安部颁发的有CMA标志的第三方检测报告原件的扫描件并加盖供应商公章）；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10.支持核心数据库的备份；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11.采用基于B/S架构的管理模式；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12.支持查看系统内设备的在线信息；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13.支持SIP向上级的主动注册与多级注册管理；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14.支持IPV4/IPV6、UDP、TCP、SIP、SSH、RTSP、NTP、RTP、RTCP 等网络协议；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15.支持媒体流分发，支持点播、组播、广播；</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16.视频转发格式需支持MPEG4、H.264、H.265，其中H.264需支持BP、EP、MP、HP画质级别中的至少三种，转发需支持PS、TS流封装；</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17.支持通过web端无需安装任何播放插件的情况下直接播放实时音视频图像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 ▲支持查看上级当前拉流通道，将上级当前拉流通道列表加入上墙准备列表实现一键上墙。支持将巡检截图自动筛选高清图像并提供二次人工优选高品质图像为截图优选列表，通过一键上墙快速显示到大屏。支持将考点的备用考场通道，通过一键上墙快速显示到大屏，实现重点特殊考场通道的快捷显示。</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19.支持网络拥塞控制等功能；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20.支持视频路由控制；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 ▲支持手机 APP登录巡查管理平台；支持跨平台(Android/windows)播放本级、下级实时视频图像;</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 ▲支持与综合考务平台提供数据接口，包括提供设备资源数据接口、视频调用接口、SIP资源接口。</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23.支持图形化机构拓扑呈现、设备拓扑呈现；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24.支持生成设备清单报表；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25.支持查看上级实时拉流列表，并支持一键上墙上级拉流列表；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26.支持远程运维功能；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27.支持外接USB设备，支持≥2个 RJ-45 千兆以太网口；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28.产品性能：CPU处理器性能相当于Intel四核主频3.0GHz及以上，内存≥16G DDR4；</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网上巡查管理软件</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 符合《国家教育考试网上巡查系统视频标准技术规范（2017版）》相关技术规范；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 状态展示：实时码流信息、实时通道信息、实时录像状态、实时音频状态、系统时间、资源占用显示等；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 常规列表：非考试期间查看所有监控点列表信息，考试期间自动切换到对应考试列表；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 订制列表：支持手动自定义列表，可更改已添加通道的OSD标签；</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 静态列表：可根据历史记录，快速调取巡查列表；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 搜索功能：对其展开的节点列表可以进行模糊搜索、精准定位；</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 视频预览功能：支持本地多窗口实时预览，支持本地录像抓图；</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 智能传输：根据前端与后端网络情况，智能选择最佳网络路径进行拉流传输；</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 本级中心可根据网络带宽条件，可主动选择调取主辅码流的音视频图像；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 根据网络使用环境及解码性能，可自动切换为相应码率的音视频图像。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11.场景预案：支持按分屏模式进行设置场景预案、保存预案，调用预案；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 超时锁屏：支持超时屏幕自动锁屏，以增加帐号安全性和隐私性；</w:t>
            </w:r>
            <w:r/>
          </w:p>
        </w:tc>
      </w:tr>
      <w:tr>
        <w:trPr>
          <w:trHeight w:val="2135"/>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1.符合《国家教育考试网上巡查系统视频标准技术规范（2017版）》相关技术规范；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 采用高性能两百万像素1/3英寸或以上CMOS图像传感器，低照度效果好，图像清晰度高；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 可输出200万（1920×1080）@25fps；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 支持H.265编码，压缩比高，超低码流；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 支持通过回访功能中按智能分析行为检索；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6.最大红外监控距离30米；</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 支持智能红外功能：当开启红外灯光功能后，能根据所射目标距离自动调节红外辐射功率，红外距离≥50米（提供具有CMA标志的第三方检测报告原件的扫描件并加盖供应商公章）；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8.支持走廊模式，宽动态，3D降噪，强光抑制，背光补偿，数字水印，适用不同监控环境；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 支持根据热度信息生成热度图，并支持热度图导出；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 支持ROI，SMART H.264/H.265，灵活编码，适用不同带宽和存储环境；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 支持在监视画面上设置遮盖区域，区域的个数、大小、位置可设置，最多可设置4个区域；</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 支持多类报警：无SD卡、SD卡空间不足、SD卡出错、网络断开、IP冲突、移动检测、视频遮挡、非法访问、安全异常、外部报警等；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 ▲在IE浏览器下,具有感兴趣区域(ROI)设置选项，可设置4块感兴趣区域、6个图像质量等级。</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14.支持插拔128G SD卡；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15.支持DC12V/POE供电方式，支持DC12V电源返送；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16.支持IP66防护等级；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 ▲可将人脸抓拍图片分别存储为场景图和人脸图，场景图和人脸图可关联存储，并可通过IE浏览器或客户端查看和存储的图片</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p>
        </w:tc>
      </w:tr>
      <w:tr>
        <w:trPr>
          <w:trHeight w:val="2862"/>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NVR存储(含硬盘，单位：路)</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1.符合JY/T-KS-JS-2017-1国家教育考试网上巡查系统视频标准技术规范(2017版)</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2.在WEB客户端可一键开启视频 预览画面。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 ▲可接入H264 、H264B、H264H、SmartH.264  、H265、SmartH.265、MPEG4、SVAC编码格式的网络摄像机，支持开启网络摄像机的智能编码模式。</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4.设备支持主辅屏其中HDMI1和VGA1同源、HIDMI2和VGA2 同源、可设置HDMI1/VGA1HDMI2/VGA2HDMI 3HDMI4接口四异源输出视频图像，可分别控制预览、回放、配置等操作，并且每个接口可设置36/32/25/16/9/8/6/4/2/1分屏最大支持172个分屏预览。用户可自定义画面分屏。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5.添加网络摄像机时，可自动将网络摄像机的编码格式切换为H.265,将网络摄像机的码流降低为默认码流的50%以下。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 ▲支持视频质量诊断功能，可以诊断条纹干扰、视频噪声、视频虚焦、视频偏色及视频过曝等，生成日志并进行报警提示。</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支持视频画面字符叠加功能，字符可选择项包括网络摄像机通道名称、日期、时间:时间格式年月日、月日年、日月年可选;叠加位置可设置。支持自定义标题叠加，叠加最多5行225个字节，每行叠加最多22个字符:可设置字符显示位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8.可对同一型号的网络摄像机进行远程批量升级，可对网络摄像机进行校时，并查看网络摄像机版本信息。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可在界面上对摄像机的主码流和子码流的图像分辨率、视频编码格式、编码策略、码率类型、视频质量、帧率、码率、码率上限模式、码率上限、字符叠加、抓图进行设置，并支持将摄像机的参数配置到其他通道。</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10.支持重要录像片段秒级检索，支持人员、车辆、人体等活动目标进行秒级检索。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 ▲可根据通道码流值、已知硬盘容量等信息，计算可以获取录像最大保留时长或已知需要保存的最大录像时长，推荐需要装配的硬盘总容量大小。</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12.支持关键数据加锁和归档，加锁后的录像文件不可被删除和覆盖，解锁后可覆盖。</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13.磁盘阵列(Raid)工作模式分为自适应同步优先、业务优先、负载均衡，通过设置不同的模式，控制磁盘阵列Raid)同步速度，默认自适应模式。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 ▲当硬盘出现分区故障或硬盘故障时，录像可切换到功能正常的下一分区或下一硬盘进行存储。</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15.设备支持双系统应用，当主系统出现故障时，可通过备用系统恢复出厂设置并正常启动。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 ▲支持通过浏览器设置录像或图片的水印字符，当录像或图片文件被篡改后。可给出相应的提示信息；支持用户操作时，涉及到服务器内敏感数据的信令交互。采用数字信封技术加密传输；支持码流采用AES256加密传输，或支持码流采用TLS通道加密传输；系统后台配置数据、账户信息和密钥数据均采用AES256加密技术存储；</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灵敏度：-33dB；</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频率范围：20Hz-20kHz；</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输出信号幅度：2.5Vpp/-35dB；</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信噪比：80dB （1米40 dB音源）40dB （10米40 dB音源）1KHz at 1 Pa；</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具有80平方米的拾音面积</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接口：RJ45；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传输协议：标准NTP协议；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具有主动同步功能，在外部时码驱动下，子钟间同步时差不超过100us；</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可壁挂方式安装，也可吊装</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全频段屏蔽仪</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1.可以屏蔽对讲机频段U段和V段，对2G/3G/4G/5G各种制式的手机信号和WIFI/蓝牙信号，采用直接阻断方式；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2.工作频率范围内任意多个信号可并发阻断；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3.支持通过考点级管理平台实现远程集中控制，可根据需要实现集中、分组、单台设备的远程开关控制。可远程对工作模块进行开关控制。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4.根据考试计划自动进入工作模式，非考试计划时间停止工作；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5.屏蔽终端应采用一体化设计，电源和天线内置，采用隐蔽式设计，整机无散热金属外露；</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▲6.前面板有工作指示灯，可直观指示设备上电、模块开关、网络连通等正常/异常状态。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（提供具有CMA标志的第三方检测报告原件的扫描件并加盖供应商公章）</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7.电源接口与网络接口设计在机箱背面，减少人为破坏风险，保障产品可用性。</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8.隐蔽式天线阵列设计；具有扩展槽位，便于硬件升级扩展；数据接口RJ45，支持与管理平台组网；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9.可集中供电管理，也可单独开关控制；可挂墙安装使用，也可立于桌面使用；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可向管理平台上报设备工作状态、故障状态等信息；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10.符合国家电磁环境控制限值(GB8702-2014)标准；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11.符合国家《声环境质量标准（GB3096-2008）》中的零类标准；</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12.MTBF≥3000小时；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（提供具有CMA标志的第三方检测报告原件的扫描件并加盖供应商公章）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寸</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电视</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寸</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，4K高清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保证机房标准化考场设备断电情况下2小时内供电正常。</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2"/>
                <w:szCs w:val="22"/>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双链路裸光纤租赁服务</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带宽不低于1000M，双路由保证可用性</w:t>
            </w:r>
            <w:r/>
          </w:p>
        </w:tc>
      </w:tr>
    </w:tbl>
    <w:p>
      <w:pPr>
        <w:ind w:firstLine="420"/>
        <w:rPr>
          <w:rFonts w:hint="eastAsia"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r>
      <w:r/>
    </w:p>
    <w:p>
      <w:pPr>
        <w:pStyle w:val="1322"/>
        <w:ind w:firstLine="420"/>
        <w:rPr>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w:t>
      </w:r>
      <w:r>
        <w:rPr>
          <w:rFonts w:hint="eastAsia" w:cs="宋体"/>
          <w:b/>
          <w:bCs/>
          <w:color w:val="000000" w:themeColor="text1"/>
          <w:sz w:val="21"/>
          <w:szCs w:val="21"/>
          <w:highlight w:val="none"/>
          <w:lang w:val="en-US" w:eastAsia="zh-CN"/>
          <w14:textFill>
            <w14:solidFill>
              <w14:schemeClr w14:val="tx1"/>
            </w14:solidFill>
          </w14:textFill>
        </w:rPr>
        <w:t xml:space="preserve">（3）上述清单中的设备由中标供应商提供，需按照数量要求安装至各考点，做好定期维护维修，并备足相关备品备件</w:t>
      </w:r>
      <w:r>
        <w:rPr>
          <w:rFonts w:hint="eastAsia"/>
          <w:b/>
          <w:bCs/>
          <w:color w:val="000000" w:themeColor="text1"/>
          <w:sz w:val="21"/>
          <w:szCs w:val="21"/>
          <w:highlight w:val="none"/>
          <w:lang w:eastAsia="zh-CN"/>
          <w14:textFill>
            <w14:solidFill>
              <w14:schemeClr w14:val="tx1"/>
            </w14:solidFill>
          </w14:textFill>
        </w:rPr>
        <w:t xml:space="preserve">（</w:t>
      </w:r>
      <w:r>
        <w:rPr>
          <w:rFonts w:hint="eastAsia"/>
          <w:b/>
          <w:bCs/>
          <w:color w:val="000000" w:themeColor="text1"/>
          <w:sz w:val="21"/>
          <w:szCs w:val="21"/>
          <w:highlight w:val="none"/>
          <w:lang w:val="en-US" w:eastAsia="zh-CN"/>
          <w14:textFill>
            <w14:solidFill>
              <w14:schemeClr w14:val="tx1"/>
            </w14:solidFill>
          </w14:textFill>
        </w:rPr>
        <w:t xml:space="preserve">提供承诺函）</w:t>
      </w:r>
      <w:r>
        <w:rPr>
          <w:rFonts w:hint="eastAsia"/>
          <w:color w:val="000000" w:themeColor="text1"/>
          <w:sz w:val="21"/>
          <w:szCs w:val="21"/>
          <w:highlight w:val="none"/>
          <w:lang w:val="en-US" w:eastAsia="zh-CN"/>
          <w14:textFill>
            <w14:solidFill>
              <w14:schemeClr w14:val="tx1"/>
            </w14:solidFill>
          </w14:textFill>
        </w:rPr>
        <w:t xml:space="preserve">。</w:t>
      </w:r>
      <w:r/>
    </w:p>
    <w:p>
      <w:pPr>
        <w:pStyle w:val="1322"/>
        <w:ind w:firstLine="420"/>
        <w:rPr>
          <w:rFonts w:hint="eastAsia"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w:t>
      </w:r>
      <w:r>
        <w:rPr>
          <w:rFonts w:hint="eastAsia" w:cs="宋体"/>
          <w:b/>
          <w:bCs/>
          <w:color w:val="000000" w:themeColor="text1"/>
          <w:sz w:val="21"/>
          <w:szCs w:val="21"/>
          <w:highlight w:val="none"/>
          <w:lang w:val="en-US" w:eastAsia="zh-CN"/>
          <w14:textFill>
            <w14:solidFill>
              <w14:schemeClr w14:val="tx1"/>
            </w14:solidFill>
          </w14:textFill>
        </w:rPr>
        <w:t xml:space="preserve">（4）上述清单中列出的采购数量为最低要求，投标供应商必须承诺在服务期间，提供满足考场数量和考试要求的设备（提供承诺函）</w:t>
      </w:r>
      <w:r>
        <w:rPr>
          <w:rFonts w:hint="eastAsia" w:cs="宋体"/>
          <w:color w:val="000000" w:themeColor="text1"/>
          <w:sz w:val="21"/>
          <w:szCs w:val="21"/>
          <w:highlight w:val="none"/>
          <w:lang w:val="en-US" w:eastAsia="zh-CN"/>
          <w14:textFill>
            <w14:solidFill>
              <w14:schemeClr w14:val="tx1"/>
            </w14:solidFill>
          </w14:textFill>
        </w:rPr>
        <w:t xml:space="preserve">。</w:t>
      </w:r>
      <w:r/>
    </w:p>
    <w:p>
      <w:pPr>
        <w:pStyle w:val="1322"/>
        <w:ind w:firstLine="422"/>
        <w:rPr>
          <w:rFonts w:hint="eastAsia" w:cs="宋体"/>
          <w:b/>
          <w:bCs/>
          <w:color w:val="000000" w:themeColor="text1"/>
          <w:sz w:val="21"/>
          <w:szCs w:val="21"/>
          <w:highlight w:val="none"/>
          <w:lang w:val="en-US" w:eastAsia="zh-CN"/>
          <w14:textFill>
            <w14:solidFill>
              <w14:schemeClr w14:val="tx1"/>
            </w14:solidFill>
          </w14:textFill>
        </w:rPr>
      </w:pPr>
      <w:r>
        <w:rPr>
          <w:rFonts w:hint="eastAsia" w:cs="宋体"/>
          <w:b/>
          <w:bCs/>
          <w:color w:val="000000" w:themeColor="text1"/>
          <w:sz w:val="21"/>
          <w:szCs w:val="21"/>
          <w:highlight w:val="none"/>
          <w:lang w:val="en-US" w:eastAsia="zh-CN"/>
          <w14:textFill>
            <w14:solidFill>
              <w14:schemeClr w14:val="tx1"/>
            </w14:solidFill>
          </w14:textFill>
        </w:rPr>
        <w:t xml:space="preserve">2. 区指挥中心设备：</w:t>
      </w:r>
      <w:r/>
    </w:p>
    <w:p>
      <w:pPr>
        <w:pStyle w:val="1322"/>
        <w:ind w:firstLine="420"/>
        <w:rPr>
          <w:rFonts w:hint="eastAsia"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w:t>
      </w:r>
      <w:r>
        <w:rPr>
          <w:rFonts w:hint="eastAsia" w:cs="宋体"/>
          <w:b/>
          <w:bCs/>
          <w:color w:val="000000" w:themeColor="text1"/>
          <w:sz w:val="21"/>
          <w:szCs w:val="21"/>
          <w:highlight w:val="none"/>
          <w:lang w:val="en-US" w:eastAsia="zh-CN"/>
          <w14:textFill>
            <w14:solidFill>
              <w14:schemeClr w14:val="tx1"/>
            </w14:solidFill>
          </w14:textFill>
        </w:rPr>
        <w:t xml:space="preserve">（1）投标供应商必须承诺在服务期间，根据实际情况增加区指挥中心相关设备数量，增加的设备产权在服务结束后归武进教育考试院（以下简称“区考试院”）所有（提供承诺函）。</w:t>
      </w:r>
      <w:r/>
    </w:p>
    <w:p>
      <w:pPr>
        <w:ind w:firstLine="420"/>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区县级</w:t>
      </w:r>
      <w:r>
        <w:rPr>
          <w:rFonts w:hint="eastAsia" w:ascii="宋体" w:hAnsi="宋体" w:cs="宋体"/>
          <w:color w:val="000000" w:themeColor="text1"/>
          <w:highlight w:val="none"/>
          <w14:textFill>
            <w14:solidFill>
              <w14:schemeClr w14:val="tx1"/>
            </w14:solidFill>
          </w14:textFill>
        </w:rPr>
        <w:t xml:space="preserve">指挥中心</w:t>
      </w:r>
      <w:r>
        <w:rPr>
          <w:rFonts w:hint="eastAsia"/>
          <w:b/>
          <w:bCs/>
          <w:color w:val="000000" w:themeColor="text1"/>
          <w:highlight w:val="none"/>
          <w14:textFill>
            <w14:solidFill>
              <w14:schemeClr w14:val="tx1"/>
            </w14:solidFill>
          </w14:textFill>
        </w:rPr>
        <w:t xml:space="preserve">现有设备清单</w:t>
      </w:r>
      <w:r/>
    </w:p>
    <w:tbl>
      <w:tblPr>
        <w:tblStyle w:val="879"/>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4"/>
        <w:gridCol w:w="2723"/>
        <w:gridCol w:w="2991"/>
        <w:gridCol w:w="880"/>
        <w:gridCol w:w="815"/>
      </w:tblGrid>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highlight w:val="none"/>
                <w14:textFill>
                  <w14:solidFill>
                    <w14:schemeClr w14:val="tx1"/>
                  </w14:solidFill>
                </w14:textFill>
              </w:rPr>
              <w:suppressLineNumbers w:val="0"/>
            </w:pPr>
            <w:r>
              <w:rPr>
                <w:rFonts w:hint="eastAsia" w:ascii="宋体" w:hAnsi="宋体" w:cs="宋体"/>
                <w:b/>
                <w:bCs/>
                <w:color w:val="000000" w:themeColor="text1"/>
                <w:highlight w:val="none"/>
                <w:lang w:bidi="ar"/>
                <w14:textFill>
                  <w14:solidFill>
                    <w14:schemeClr w14:val="tx1"/>
                  </w14:solidFill>
                </w14:textFill>
              </w:rPr>
              <w:t xml:space="preserve">序号</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highlight w:val="none"/>
                <w14:textFill>
                  <w14:solidFill>
                    <w14:schemeClr w14:val="tx1"/>
                  </w14:solidFill>
                </w14:textFill>
              </w:rPr>
              <w:suppressLineNumbers w:val="0"/>
            </w:pPr>
            <w:r>
              <w:rPr>
                <w:rFonts w:hint="eastAsia" w:ascii="宋体" w:hAnsi="宋体" w:cs="宋体"/>
                <w:b/>
                <w:bCs/>
                <w:color w:val="000000" w:themeColor="text1"/>
                <w:highlight w:val="none"/>
                <w:lang w:bidi="ar"/>
                <w14:textFill>
                  <w14:solidFill>
                    <w14:schemeClr w14:val="tx1"/>
                  </w14:solidFill>
                </w14:textFill>
              </w:rPr>
              <w:t xml:space="preserve">名称</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highlight w:val="none"/>
                <w14:textFill>
                  <w14:solidFill>
                    <w14:schemeClr w14:val="tx1"/>
                  </w14:solidFill>
                </w14:textFill>
              </w:rPr>
              <w:suppressLineNumbers w:val="0"/>
            </w:pPr>
            <w:r>
              <w:rPr>
                <w:rFonts w:hint="eastAsia" w:ascii="宋体" w:hAnsi="宋体" w:cs="宋体"/>
                <w:b/>
                <w:bCs/>
                <w:color w:val="000000" w:themeColor="text1"/>
                <w:highlight w:val="none"/>
                <w:lang w:bidi="ar"/>
                <w14:textFill>
                  <w14:solidFill>
                    <w14:schemeClr w14:val="tx1"/>
                  </w14:solidFill>
                </w14:textFill>
              </w:rPr>
              <w:t xml:space="preserve">品牌、规格</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highlight w:val="none"/>
                <w14:textFill>
                  <w14:solidFill>
                    <w14:schemeClr w14:val="tx1"/>
                  </w14:solidFill>
                </w14:textFill>
              </w:rPr>
              <w:suppressLineNumbers w:val="0"/>
            </w:pPr>
            <w:r>
              <w:rPr>
                <w:rFonts w:hint="eastAsia" w:ascii="宋体" w:hAnsi="宋体" w:cs="宋体"/>
                <w:b/>
                <w:bCs/>
                <w:color w:val="000000" w:themeColor="text1"/>
                <w:highlight w:val="none"/>
                <w:lang w:bidi="ar"/>
                <w14:textFill>
                  <w14:solidFill>
                    <w14:schemeClr w14:val="tx1"/>
                  </w14:solidFill>
                </w14:textFill>
              </w:rPr>
              <w:t xml:space="preserve">单位</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highlight w:val="none"/>
                <w14:textFill>
                  <w14:solidFill>
                    <w14:schemeClr w14:val="tx1"/>
                  </w14:solidFill>
                </w14:textFill>
              </w:rPr>
              <w:suppressLineNumbers w:val="0"/>
            </w:pPr>
            <w:r>
              <w:rPr>
                <w:rFonts w:hint="eastAsia" w:ascii="宋体" w:hAnsi="宋体" w:cs="宋体"/>
                <w:b/>
                <w:bCs/>
                <w:color w:val="000000" w:themeColor="text1"/>
                <w:highlight w:val="none"/>
                <w:lang w:bidi="ar"/>
                <w14:textFill>
                  <w14:solidFill>
                    <w14:schemeClr w14:val="tx1"/>
                  </w14:solidFill>
                </w14:textFill>
              </w:rPr>
              <w:t xml:space="preserve">数量</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1</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4</w:t>
            </w:r>
            <w:r>
              <w:rPr>
                <w:rFonts w:hint="eastAsia" w:ascii="宋体" w:hAnsi="宋体" w:cs="宋体"/>
                <w:color w:val="000000" w:themeColor="text1"/>
                <w:highlight w:val="none"/>
                <w:lang w:bidi="ar"/>
                <w14:textFill>
                  <w14:solidFill>
                    <w14:schemeClr w14:val="tx1"/>
                  </w14:solidFill>
                </w14:textFill>
              </w:rPr>
              <w:t xml:space="preserve">路网络音视频解码器</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佳发</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网上巡查管理软件</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佳发JF-WR</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SIP服务器</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佳发 JF-SVW6100</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4</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媒体分发服务器</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佳发 JF-SVW6100</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5</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定焦广角摄像机</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佳发 JF-NC302RP</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4</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6</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全向拾音器</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快鱼</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7</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NVR存储设备（8路）</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佳发JF-VER008K</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8</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硬盘</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希捷</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w:t>
            </w:r>
            <w:r/>
          </w:p>
        </w:tc>
      </w:tr>
    </w:tbl>
    <w:p>
      <w:pPr>
        <w:pStyle w:val="132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321"/>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需为区指挥中心提供的</w:t>
      </w:r>
      <w:r>
        <w:rPr>
          <w:rFonts w:hint="eastAsia"/>
          <w:color w:val="000000" w:themeColor="text1"/>
          <w:highlight w:val="none"/>
          <w14:textFill>
            <w14:solidFill>
              <w14:schemeClr w14:val="tx1"/>
            </w14:solidFill>
          </w14:textFill>
        </w:rPr>
        <w:t xml:space="preserve">设备</w:t>
      </w:r>
      <w:r>
        <w:rPr>
          <w:rFonts w:hint="eastAsia"/>
          <w:color w:val="000000" w:themeColor="text1"/>
          <w:highlight w:val="none"/>
          <w:lang w:val="en-US" w:eastAsia="zh-CN"/>
          <w14:textFill>
            <w14:solidFill>
              <w14:schemeClr w14:val="tx1"/>
            </w14:solidFill>
          </w14:textFill>
        </w:rPr>
        <w:t xml:space="preserve">清单</w:t>
      </w:r>
      <w:r/>
    </w:p>
    <w:tbl>
      <w:tblPr>
        <w:tblStyle w:val="87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895"/>
        <w:gridCol w:w="5564"/>
        <w:gridCol w:w="728"/>
        <w:gridCol w:w="687"/>
      </w:tblGrid>
      <w:tr>
        <w:trPr>
          <w:trHeight w:val="303"/>
        </w:trPr>
        <w:tc>
          <w:tcPr>
            <w:tcW w:w="65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sz w:val="21"/>
                <w:szCs w:val="21"/>
                <w:highlight w:val="none"/>
                <w14:textFill>
                  <w14:solidFill>
                    <w14:schemeClr w14:val="tx1"/>
                  </w14:solidFill>
                </w14:textFill>
              </w:rPr>
              <w:suppressLineNumbers w:val="0"/>
            </w:pPr>
            <w:r>
              <w:rPr>
                <w:rFonts w:hint="eastAsia" w:ascii="宋体" w:hAnsi="宋体" w:cs="宋体"/>
                <w:b/>
                <w:bCs/>
                <w:color w:val="000000" w:themeColor="text1"/>
                <w:sz w:val="21"/>
                <w:szCs w:val="21"/>
                <w:highlight w:val="none"/>
                <w:lang w:bidi="ar"/>
                <w14:textFill>
                  <w14:solidFill>
                    <w14:schemeClr w14:val="tx1"/>
                  </w14:solidFill>
                </w14:textFill>
              </w:rPr>
              <w:t xml:space="preserve">序号</w:t>
            </w:r>
            <w:r/>
          </w:p>
        </w:tc>
        <w:tc>
          <w:tcPr>
            <w:tcW w:w="89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sz w:val="21"/>
                <w:szCs w:val="21"/>
                <w:highlight w:val="none"/>
                <w14:textFill>
                  <w14:solidFill>
                    <w14:schemeClr w14:val="tx1"/>
                  </w14:solidFill>
                </w14:textFill>
              </w:rPr>
              <w:suppressLineNumbers w:val="0"/>
            </w:pPr>
            <w:r>
              <w:rPr>
                <w:rFonts w:hint="eastAsia" w:ascii="宋体" w:hAnsi="宋体" w:cs="宋体"/>
                <w:b/>
                <w:bCs/>
                <w:color w:val="000000" w:themeColor="text1"/>
                <w:sz w:val="21"/>
                <w:szCs w:val="21"/>
                <w:highlight w:val="none"/>
                <w:lang w:bidi="ar"/>
                <w14:textFill>
                  <w14:solidFill>
                    <w14:schemeClr w14:val="tx1"/>
                  </w14:solidFill>
                </w14:textFill>
              </w:rPr>
              <w:t xml:space="preserve">名称</w:t>
            </w:r>
            <w:r/>
          </w:p>
        </w:tc>
        <w:tc>
          <w:tcPr>
            <w:tcW w:w="5560" w:type="dxa"/>
            <w:vAlign w:val="center"/>
            <w:textDirection w:val="lrTb"/>
            <w:noWrap/>
          </w:tcPr>
          <w:p>
            <w:pPr>
              <w:ind w:left="0" w:right="0"/>
              <w:jc w:val="center"/>
              <w:keepLines w:val="0"/>
              <w:keepNext w:val="0"/>
              <w:spacing w:before="0" w:beforeAutospacing="0" w:after="0" w:afterAutospacing="0"/>
              <w:widowControl/>
              <w:rPr>
                <w:rFonts w:ascii="宋体" w:hAnsi="宋体" w:eastAsia="宋体" w:cs="宋体"/>
                <w:b/>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参数要求</w:t>
            </w:r>
            <w:r/>
          </w:p>
        </w:tc>
        <w:tc>
          <w:tcPr>
            <w:tcW w:w="72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sz w:val="21"/>
                <w:szCs w:val="21"/>
                <w:highlight w:val="none"/>
                <w14:textFill>
                  <w14:solidFill>
                    <w14:schemeClr w14:val="tx1"/>
                  </w14:solidFill>
                </w14:textFill>
              </w:rPr>
              <w:suppressLineNumbers w:val="0"/>
            </w:pPr>
            <w:r>
              <w:rPr>
                <w:rFonts w:hint="eastAsia" w:ascii="宋体" w:hAnsi="宋体" w:cs="宋体"/>
                <w:b/>
                <w:bCs/>
                <w:color w:val="000000" w:themeColor="text1"/>
                <w:sz w:val="21"/>
                <w:szCs w:val="21"/>
                <w:highlight w:val="none"/>
                <w:lang w:bidi="ar"/>
                <w14:textFill>
                  <w14:solidFill>
                    <w14:schemeClr w14:val="tx1"/>
                  </w14:solidFill>
                </w14:textFill>
              </w:rPr>
              <w:t xml:space="preserve">单位</w:t>
            </w:r>
            <w:r/>
          </w:p>
        </w:tc>
        <w:tc>
          <w:tcPr>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sz w:val="21"/>
                <w:szCs w:val="21"/>
                <w:highlight w:val="none"/>
                <w14:textFill>
                  <w14:solidFill>
                    <w14:schemeClr w14:val="tx1"/>
                  </w14:solidFill>
                </w14:textFill>
              </w:rPr>
              <w:suppressLineNumbers w:val="0"/>
            </w:pPr>
            <w:r>
              <w:rPr>
                <w:rFonts w:hint="eastAsia" w:ascii="宋体" w:hAnsi="宋体" w:cs="宋体"/>
                <w:b/>
                <w:bCs/>
                <w:color w:val="000000" w:themeColor="text1"/>
                <w:sz w:val="21"/>
                <w:szCs w:val="21"/>
                <w:highlight w:val="none"/>
                <w:lang w:bidi="ar"/>
                <w14:textFill>
                  <w14:solidFill>
                    <w14:schemeClr w14:val="tx1"/>
                  </w14:solidFill>
                </w14:textFill>
              </w:rPr>
              <w:t xml:space="preserve">数量</w:t>
            </w:r>
            <w:r/>
          </w:p>
        </w:tc>
      </w:tr>
      <w:tr>
        <w:trPr>
          <w:trHeight w:val="303"/>
        </w:trPr>
        <w:tc>
          <w:tcPr>
            <w:tcW w:w="65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1</w:t>
            </w:r>
            <w:r/>
          </w:p>
        </w:tc>
        <w:tc>
          <w:tcPr>
            <w:tcW w:w="894" w:type="dxa"/>
            <w:vAlign w:val="center"/>
            <w:textDirection w:val="lrTb"/>
            <w:noWrap/>
          </w:tcPr>
          <w:p>
            <w:pPr>
              <w:ind w:left="0" w:right="0"/>
              <w:jc w:val="center"/>
              <w:keepLines w:val="0"/>
              <w:keepNext w:val="0"/>
              <w:spacing w:before="0" w:beforeAutospacing="0" w:after="0" w:afterAutospacing="0"/>
              <w:widowControl/>
              <w:rPr>
                <w:rFonts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UPS</w:t>
            </w:r>
            <w:r/>
          </w:p>
        </w:tc>
        <w:tc>
          <w:tcPr>
            <w:tcW w:w="556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10KVA,</w:t>
            </w:r>
            <w:r>
              <w:rPr>
                <w:rFonts w:hint="eastAsia" w:ascii="宋体" w:hAnsi="宋体" w:cs="宋体"/>
                <w:color w:val="000000" w:themeColor="text1"/>
                <w:sz w:val="21"/>
                <w:szCs w:val="21"/>
                <w:highlight w:val="none"/>
                <w14:textFill>
                  <w14:solidFill>
                    <w14:schemeClr w14:val="tx1"/>
                  </w14:solidFill>
                </w14:textFill>
              </w:rPr>
              <w:t xml:space="preserve">保证断电情况下2小时内机房设备供电正常</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72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台</w:t>
            </w:r>
            <w:r/>
          </w:p>
        </w:tc>
        <w:tc>
          <w:tcPr>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1</w:t>
            </w:r>
            <w:r/>
          </w:p>
        </w:tc>
      </w:tr>
      <w:tr>
        <w:trPr>
          <w:trHeight w:val="90"/>
        </w:trPr>
        <w:tc>
          <w:tcPr>
            <w:tcW w:w="65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2</w:t>
            </w:r>
            <w:r/>
          </w:p>
        </w:tc>
        <w:tc>
          <w:tcPr>
            <w:tcW w:w="89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终端</w:t>
            </w:r>
            <w:r/>
          </w:p>
        </w:tc>
        <w:tc>
          <w:tcPr>
            <w:tcW w:w="5560" w:type="dxa"/>
            <w:vAlign w:val="center"/>
            <w:textDirection w:val="lrTb"/>
            <w:noWrap/>
          </w:tcPr>
          <w:p>
            <w:pPr>
              <w:ind w:left="0" w:right="0"/>
              <w:jc w:val="left"/>
              <w:keepLines w:val="0"/>
              <w:keepNext w:val="0"/>
              <w:spacing w:before="0" w:beforeAutospacing="0" w:after="0" w:afterAutospacing="0"/>
              <w:rPr>
                <w:rFonts w:hint="eastAsia"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1.要求自带摄像头，其性能可以达到视频会议终端支持的最高要求，可充分发挥视频会议终端性能，包括但不限于分辨率等。</w:t>
            </w:r>
            <w:r/>
          </w:p>
          <w:p>
            <w:pPr>
              <w:ind w:left="0" w:right="0"/>
              <w:jc w:val="left"/>
              <w:keepLines w:val="0"/>
              <w:keepNext w:val="0"/>
              <w:spacing w:before="0" w:beforeAutospacing="0" w:after="0" w:afterAutospacing="0"/>
              <w:rPr>
                <w:rFonts w:hint="eastAsia"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2.架构：采用嵌入式操作系统，非Windows系统；非PC架构，非工控机架构，摄像头及主机分体式结构。</w:t>
            </w:r>
            <w:r/>
          </w:p>
          <w:p>
            <w:pPr>
              <w:ind w:left="0" w:right="0"/>
              <w:jc w:val="left"/>
              <w:keepLines w:val="0"/>
              <w:keepNext w:val="0"/>
              <w:spacing w:before="0" w:beforeAutospacing="0" w:after="0" w:afterAutospacing="0"/>
              <w:rPr>
                <w:rFonts w:hint="eastAsia"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3.协议：多媒体框架协议：支持多种线路类型，支持H.323/SIP协议标准，支持IP接入速率128Kbps-6Mbps。视频编解码协议：支持H.263、H.264、H.264 HighProfile、H.264 SVC视频图像编码协议，图像格式支持图像格式支持1080P60帧、1080P30帧、720P60帧、720P30帧、4CIF， CIF，本次要求配置对称1</w:t>
            </w:r>
            <w:r>
              <w:rPr>
                <w:rFonts w:ascii="宋体" w:hAnsi="宋体"/>
                <w:color w:val="000000" w:themeColor="text1"/>
                <w:sz w:val="21"/>
                <w:szCs w:val="21"/>
                <w:highlight w:val="none"/>
                <w14:textFill>
                  <w14:solidFill>
                    <w14:schemeClr w14:val="tx1"/>
                  </w14:solidFill>
                </w14:textFill>
              </w:rPr>
              <w:t xml:space="preserve">080P 60</w:t>
            </w:r>
            <w:r>
              <w:rPr>
                <w:rFonts w:hint="eastAsia" w:ascii="宋体" w:hAnsi="宋体"/>
                <w:color w:val="000000" w:themeColor="text1"/>
                <w:sz w:val="21"/>
                <w:szCs w:val="21"/>
                <w:highlight w:val="none"/>
                <w14:textFill>
                  <w14:solidFill>
                    <w14:schemeClr w14:val="tx1"/>
                  </w14:solidFill>
                </w14:textFill>
              </w:rPr>
              <w:t xml:space="preserve">帧编解码能力。</w:t>
            </w:r>
            <w:r/>
          </w:p>
          <w:p>
            <w:pPr>
              <w:ind w:left="0" w:right="0"/>
              <w:jc w:val="left"/>
              <w:keepLines w:val="0"/>
              <w:keepNext w:val="0"/>
              <w:spacing w:before="0" w:beforeAutospacing="0" w:after="0" w:afterAutospacing="0"/>
              <w:rPr>
                <w:rFonts w:hint="eastAsia"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4.双流性能</w:t>
            </w:r>
            <w:r>
              <w:rPr>
                <w:rFonts w:hint="eastAsia" w:ascii="宋体" w:hAnsi="宋体"/>
                <w:color w:val="000000" w:themeColor="text1"/>
                <w:sz w:val="21"/>
                <w:szCs w:val="21"/>
                <w:highlight w:val="none"/>
                <w14:textFill>
                  <w14:solidFill>
                    <w14:schemeClr w14:val="tx1"/>
                  </w14:solidFill>
                </w14:textFill>
              </w:rPr>
              <w:tab/>
            </w:r>
            <w:r>
              <w:rPr>
                <w:rFonts w:hint="eastAsia" w:ascii="宋体" w:hAnsi="宋体"/>
                <w:color w:val="000000" w:themeColor="text1"/>
                <w:sz w:val="21"/>
                <w:szCs w:val="21"/>
                <w:highlight w:val="none"/>
                <w14:textFill>
                  <w14:solidFill>
                    <w14:schemeClr w14:val="tx1"/>
                  </w14:solidFill>
                </w14:textFill>
              </w:rPr>
              <w:t xml:space="preserve">支持标准H.239协议的双流收发，主流视频图像和辅流PC桌面数据输入输出都能达到1080P分辨率。</w:t>
            </w:r>
            <w:r/>
          </w:p>
          <w:p>
            <w:pPr>
              <w:ind w:left="0" w:right="0"/>
              <w:jc w:val="left"/>
              <w:keepLines w:val="0"/>
              <w:keepNext w:val="0"/>
              <w:spacing w:before="0" w:beforeAutospacing="0" w:after="0" w:afterAutospacing="0"/>
              <w:rPr>
                <w:rFonts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5.网络适应性</w:t>
            </w:r>
            <w:r>
              <w:rPr>
                <w:rFonts w:hint="eastAsia" w:ascii="宋体" w:hAnsi="宋体"/>
                <w:color w:val="000000" w:themeColor="text1"/>
                <w:sz w:val="21"/>
                <w:szCs w:val="21"/>
                <w:highlight w:val="none"/>
                <w14:textFill>
                  <w14:solidFill>
                    <w14:schemeClr w14:val="tx1"/>
                  </w14:solidFill>
                </w14:textFill>
              </w:rPr>
              <w:tab/>
            </w:r>
            <w:r>
              <w:rPr>
                <w:rFonts w:hint="eastAsia" w:ascii="宋体" w:hAnsi="宋体"/>
                <w:color w:val="000000" w:themeColor="text1"/>
                <w:sz w:val="21"/>
                <w:szCs w:val="21"/>
                <w:highlight w:val="none"/>
                <w14:textFill>
                  <w14:solidFill>
                    <w14:schemeClr w14:val="tx1"/>
                  </w14:solidFill>
                </w14:textFill>
              </w:rPr>
              <w:t xml:space="preserve">应具有良好的网络适应性，支持丢包恢复功能，在IP网络发生20%丢包时仍能够进行流畅的音视频沟通，图像无马赛克、停顿。在IP网络发生70%丢包时仍能保持音频通讯畅通。</w:t>
            </w:r>
            <w:r/>
          </w:p>
          <w:p>
            <w:pPr>
              <w:ind w:left="0" w:right="0"/>
              <w:jc w:val="left"/>
              <w:keepLines w:val="0"/>
              <w:keepNext w:val="0"/>
              <w:spacing w:before="0" w:beforeAutospacing="0" w:after="0" w:afterAutospacing="0"/>
              <w:rPr>
                <w:rFonts w:hint="eastAsia"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6.接口信息</w:t>
            </w:r>
            <w:r>
              <w:rPr>
                <w:rFonts w:hint="eastAsia" w:ascii="宋体" w:hAnsi="宋体"/>
                <w:color w:val="000000" w:themeColor="text1"/>
                <w:sz w:val="21"/>
                <w:szCs w:val="21"/>
                <w:highlight w:val="none"/>
                <w14:textFill>
                  <w14:solidFill>
                    <w14:schemeClr w14:val="tx1"/>
                  </w14:solidFill>
                </w14:textFill>
              </w:rPr>
              <w:tab/>
            </w:r>
            <w:r>
              <w:rPr>
                <w:rFonts w:hint="eastAsia" w:ascii="宋体" w:hAnsi="宋体"/>
                <w:color w:val="000000" w:themeColor="text1"/>
                <w:sz w:val="21"/>
                <w:szCs w:val="21"/>
                <w:highlight w:val="none"/>
                <w14:textFill>
                  <w14:solidFill>
                    <w14:schemeClr w14:val="tx1"/>
                  </w14:solidFill>
                </w14:textFill>
              </w:rPr>
              <w:t xml:space="preserve">最少具有2路高清输入接口和2路高清输出接口，高清接口支持HDMI或者DVI接口或 3G-SDI接口及HDCI接口，可同时支持在2个显示屏上分别显示近端、远端及双流画面；至少3路音频输入能力和2路音频输出能力。提供产品背板接口说明图。</w:t>
            </w:r>
            <w:r/>
          </w:p>
          <w:p>
            <w:pPr>
              <w:ind w:left="0" w:right="0"/>
              <w:jc w:val="left"/>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7.</w:t>
            </w:r>
            <w:r>
              <w:rPr>
                <w:rFonts w:ascii="宋体"/>
                <w:color w:val="000000" w:themeColor="text1"/>
                <w:sz w:val="21"/>
                <w:szCs w:val="21"/>
                <w:highlight w:val="none"/>
                <w14:textFill>
                  <w14:solidFill>
                    <w14:schemeClr w14:val="tx1"/>
                  </w14:solidFill>
                </w14:textFill>
              </w:rPr>
              <w:t xml:space="preserve">支持省指挥中心维护管理平台进行统一维护管理</w:t>
            </w:r>
            <w:r>
              <w:rPr>
                <w:rFonts w:hint="eastAsia" w:ascii="宋体"/>
                <w:color w:val="000000" w:themeColor="text1"/>
                <w:sz w:val="21"/>
                <w:szCs w:val="21"/>
                <w:highlight w:val="none"/>
                <w14:textFill>
                  <w14:solidFill>
                    <w14:schemeClr w14:val="tx1"/>
                  </w14:solidFill>
                </w14:textFill>
              </w:rPr>
              <w:t xml:space="preserve">。</w:t>
            </w:r>
            <w:r/>
          </w:p>
        </w:tc>
        <w:tc>
          <w:tcPr>
            <w:tcW w:w="72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台</w:t>
            </w:r>
            <w:r/>
          </w:p>
        </w:tc>
        <w:tc>
          <w:tcPr>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14:textFill>
                  <w14:solidFill>
                    <w14:schemeClr w14:val="tx1"/>
                  </w14:solidFill>
                </w14:textFill>
              </w:rPr>
              <w:t xml:space="preserve">1</w:t>
            </w:r>
            <w:r/>
          </w:p>
        </w:tc>
      </w:tr>
      <w:tr>
        <w:trPr>
          <w:trHeight w:val="303"/>
        </w:trPr>
        <w:tc>
          <w:tcPr>
            <w:tcW w:w="65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p>
        </w:tc>
        <w:tc>
          <w:tcPr>
            <w:tcW w:w="89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试卷运送车载终端</w:t>
            </w:r>
            <w:r/>
          </w:p>
        </w:tc>
        <w:tc>
          <w:tcPr>
            <w:tcW w:w="556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 </w:t>
            </w:r>
            <w:r>
              <w:rPr>
                <w:rFonts w:hint="eastAsia" w:ascii="宋体" w:hAnsi="宋体" w:cs="宋体"/>
                <w:color w:val="000000" w:themeColor="text1"/>
                <w:sz w:val="21"/>
                <w:szCs w:val="21"/>
                <w:highlight w:val="none"/>
                <w14:textFill>
                  <w14:solidFill>
                    <w14:schemeClr w14:val="tx1"/>
                  </w14:solidFill>
                </w14:textFill>
              </w:rPr>
              <w:t xml:space="preserve">定位技术：北斗/GPS双模导航定位</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2. </w:t>
            </w:r>
            <w:r>
              <w:rPr>
                <w:rFonts w:hint="eastAsia" w:ascii="宋体" w:hAnsi="宋体" w:cs="宋体"/>
                <w:color w:val="000000" w:themeColor="text1"/>
                <w:sz w:val="21"/>
                <w:szCs w:val="21"/>
                <w:highlight w:val="none"/>
                <w14:textFill>
                  <w14:solidFill>
                    <w14:schemeClr w14:val="tx1"/>
                  </w14:solidFill>
                </w14:textFill>
              </w:rPr>
              <w:t xml:space="preserve">工作模式：单BD2 B1工作模式，可以同时支持12颗以上的BD2 B1卫星；单GPS L1工作模式，可以同时支持12颗GPS L1卫星；BD2 B1/GPS L1混合工作模式，可以同时支持12颗以上的BD2 B1卫星和12颗GPS L1卫星。</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3. </w:t>
            </w:r>
            <w:r>
              <w:rPr>
                <w:rFonts w:hint="eastAsia" w:ascii="宋体" w:hAnsi="宋体" w:cs="宋体"/>
                <w:color w:val="000000" w:themeColor="text1"/>
                <w:sz w:val="21"/>
                <w:szCs w:val="21"/>
                <w:highlight w:val="none"/>
                <w14:textFill>
                  <w14:solidFill>
                    <w14:schemeClr w14:val="tx1"/>
                  </w14:solidFill>
                </w14:textFill>
              </w:rPr>
              <w:t xml:space="preserve">冷启动时间：≤35S</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4. </w:t>
            </w:r>
            <w:r>
              <w:rPr>
                <w:rFonts w:hint="eastAsia" w:ascii="宋体" w:hAnsi="宋体" w:cs="宋体"/>
                <w:color w:val="000000" w:themeColor="text1"/>
                <w:sz w:val="21"/>
                <w:szCs w:val="21"/>
                <w:highlight w:val="none"/>
                <w14:textFill>
                  <w14:solidFill>
                    <w14:schemeClr w14:val="tx1"/>
                  </w14:solidFill>
                </w14:textFill>
              </w:rPr>
              <w:t xml:space="preserve">热启动时间：≤2S</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5. </w:t>
            </w:r>
            <w:r>
              <w:rPr>
                <w:rFonts w:hint="eastAsia" w:ascii="宋体" w:hAnsi="宋体" w:cs="宋体"/>
                <w:color w:val="000000" w:themeColor="text1"/>
                <w:sz w:val="21"/>
                <w:szCs w:val="21"/>
                <w:highlight w:val="none"/>
                <w14:textFill>
                  <w14:solidFill>
                    <w14:schemeClr w14:val="tx1"/>
                  </w14:solidFill>
                </w14:textFill>
              </w:rPr>
              <w:t xml:space="preserve">重新捕获时间：≤2S</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6. </w:t>
            </w:r>
            <w:r>
              <w:rPr>
                <w:rFonts w:hint="eastAsia" w:ascii="宋体" w:hAnsi="宋体" w:cs="宋体"/>
                <w:color w:val="000000" w:themeColor="text1"/>
                <w:sz w:val="21"/>
                <w:szCs w:val="21"/>
                <w:highlight w:val="none"/>
                <w14:textFill>
                  <w14:solidFill>
                    <w14:schemeClr w14:val="tx1"/>
                  </w14:solidFill>
                </w14:textFill>
              </w:rPr>
              <w:t xml:space="preserve">定位精度：≤5.0m(水平)，≤10.0m(高程)</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7. </w:t>
            </w:r>
            <w:r>
              <w:rPr>
                <w:rFonts w:hint="eastAsia" w:ascii="宋体" w:hAnsi="宋体" w:cs="宋体"/>
                <w:color w:val="000000" w:themeColor="text1"/>
                <w:sz w:val="21"/>
                <w:szCs w:val="21"/>
                <w:highlight w:val="none"/>
                <w14:textFill>
                  <w14:solidFill>
                    <w14:schemeClr w14:val="tx1"/>
                  </w14:solidFill>
                </w14:textFill>
              </w:rPr>
              <w:t xml:space="preserve">速度精度：≤1.0m/s</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8. </w:t>
            </w:r>
            <w:r>
              <w:rPr>
                <w:rFonts w:hint="eastAsia" w:ascii="宋体" w:hAnsi="宋体" w:cs="宋体"/>
                <w:color w:val="000000" w:themeColor="text1"/>
                <w:sz w:val="21"/>
                <w:szCs w:val="21"/>
                <w:highlight w:val="none"/>
                <w14:textFill>
                  <w14:solidFill>
                    <w14:schemeClr w14:val="tx1"/>
                  </w14:solidFill>
                </w14:textFill>
              </w:rPr>
              <w:t xml:space="preserve">灵 敏 度：-159dBm</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9. 接口数量：</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14:textFill>
                  <w14:solidFill>
                    <w14:schemeClr w14:val="tx1"/>
                  </w14:solidFill>
                </w14:textFill>
              </w:rPr>
              <w:t xml:space="preserve">ACC输入：1路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紧急按钮-输入：1路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通用输入口：3路（可接传感器、门磁等）</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录音：1路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断油断电输出：1路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继电器控制输出：1路（通用，两个端口）</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14:textFill>
                  <w14:solidFill>
                    <w14:schemeClr w14:val="tx1"/>
                  </w14:solidFill>
                </w14:textFill>
              </w:rPr>
              <w:t xml:space="preserve">电平输出：1路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14:textFill>
                  <w14:solidFill>
                    <w14:schemeClr w14:val="tx1"/>
                  </w14:solidFill>
                </w14:textFill>
              </w:rPr>
              <w:t xml:space="preserve">手柄或调度屏：1路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串口摄像头</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1路（可扩展至4路）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cs="宋体"/>
                <w:color w:val="000000" w:themeColor="text1"/>
                <w:sz w:val="21"/>
                <w:szCs w:val="21"/>
                <w:highlight w:val="none"/>
                <w14:textFill>
                  <w14:solidFill>
                    <w14:schemeClr w14:val="tx1"/>
                  </w14:solidFill>
                </w14:textFill>
              </w:rPr>
              <w:t xml:space="preserve">USB：1路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cs="宋体"/>
                <w:color w:val="000000" w:themeColor="text1"/>
                <w:sz w:val="21"/>
                <w:szCs w:val="21"/>
                <w:highlight w:val="none"/>
                <w14:textFill>
                  <w14:solidFill>
                    <w14:schemeClr w14:val="tx1"/>
                  </w14:solidFill>
                </w14:textFill>
              </w:rPr>
              <w:t xml:space="preserve">CAN：1路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10. </w:t>
            </w:r>
            <w:r>
              <w:rPr>
                <w:rFonts w:hint="eastAsia" w:ascii="宋体" w:hAnsi="宋体" w:cs="宋体"/>
                <w:color w:val="000000" w:themeColor="text1"/>
                <w:sz w:val="21"/>
                <w:szCs w:val="21"/>
                <w:highlight w:val="none"/>
                <w14:textFill>
                  <w14:solidFill>
                    <w14:schemeClr w14:val="tx1"/>
                  </w14:solidFill>
                </w14:textFill>
              </w:rPr>
              <w:t xml:space="preserve">电压范围：9～36VDC</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11. </w:t>
            </w:r>
            <w:r>
              <w:rPr>
                <w:rFonts w:hint="eastAsia" w:ascii="宋体" w:hAnsi="宋体" w:cs="宋体"/>
                <w:color w:val="000000" w:themeColor="text1"/>
                <w:sz w:val="21"/>
                <w:szCs w:val="21"/>
                <w:highlight w:val="none"/>
                <w14:textFill>
                  <w14:solidFill>
                    <w14:schemeClr w14:val="tx1"/>
                  </w14:solidFill>
                </w14:textFill>
              </w:rPr>
              <w:t xml:space="preserve">工作电流：小于300mA@12V</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12. </w:t>
            </w:r>
            <w:r>
              <w:rPr>
                <w:rFonts w:hint="eastAsia" w:ascii="宋体" w:hAnsi="宋体" w:cs="宋体"/>
                <w:color w:val="000000" w:themeColor="text1"/>
                <w:sz w:val="21"/>
                <w:szCs w:val="21"/>
                <w:highlight w:val="none"/>
                <w14:textFill>
                  <w14:solidFill>
                    <w14:schemeClr w14:val="tx1"/>
                  </w14:solidFill>
                </w14:textFill>
              </w:rPr>
              <w:t xml:space="preserve">工作温度：-20℃～70℃</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72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台</w:t>
            </w:r>
            <w:r/>
          </w:p>
        </w:tc>
        <w:tc>
          <w:tcPr>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5</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2"/>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集中管用设备清单：</w:t>
      </w:r>
      <w:r>
        <w:rPr>
          <w:rFonts w:hint="eastAsia" w:ascii="宋体" w:hAnsi="宋体" w:cs="宋体"/>
          <w:color w:val="000000" w:themeColor="text1"/>
          <w:highlight w:val="none"/>
          <w14:textFill>
            <w14:solidFill>
              <w14:schemeClr w14:val="tx1"/>
            </w14:solidFill>
          </w14:textFill>
        </w:rPr>
        <w:t xml:space="preserve">本清单中的硬件设备由中标供应商提供并集中管理，考试需要时下发至各考点使用，考试结束后统一收回保管。软件系统为</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考试院开通使用权限，保障考试时正常使用。下表中的数量为参考数量，★</w:t>
      </w:r>
      <w:r>
        <w:rPr>
          <w:rFonts w:hint="eastAsia" w:ascii="宋体" w:hAnsi="宋体" w:cs="宋体"/>
          <w:b/>
          <w:bCs/>
          <w:color w:val="000000" w:themeColor="text1"/>
          <w:highlight w:val="none"/>
          <w14:textFill>
            <w14:solidFill>
              <w14:schemeClr w14:val="tx1"/>
            </w14:solidFill>
          </w14:textFill>
        </w:rPr>
        <w:t xml:space="preserve">中标供应商应按考试时所需的实际数量配足配齐金属探测仪、智能安检门和身份证识别仪(考务通)，并提前至少一天进行安装调试（提供承诺函）。</w:t>
      </w:r>
      <w:r/>
    </w:p>
    <w:tbl>
      <w:tblPr>
        <w:tblStyle w:val="87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263"/>
        <w:gridCol w:w="4909"/>
        <w:gridCol w:w="736"/>
        <w:gridCol w:w="890"/>
      </w:tblGrid>
      <w:tr>
        <w:trPr/>
        <w:tc>
          <w:tcPr>
            <w:tcW w:w="434"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序号</w:t>
            </w:r>
            <w:r/>
          </w:p>
        </w:tc>
        <w:tc>
          <w:tcPr>
            <w:tcW w:w="754"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设备名称</w:t>
            </w:r>
            <w:r/>
          </w:p>
        </w:tc>
        <w:tc>
          <w:tcPr>
            <w:tcW w:w="2930"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功能要求</w:t>
            </w:r>
            <w:r/>
          </w:p>
        </w:tc>
        <w:tc>
          <w:tcPr>
            <w:tcW w:w="439"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单位</w:t>
            </w:r>
            <w:r/>
          </w:p>
        </w:tc>
        <w:tc>
          <w:tcPr>
            <w:tcW w:w="440"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参考数量</w:t>
            </w:r>
            <w:r/>
          </w:p>
        </w:tc>
      </w:tr>
      <w:tr>
        <w:trPr/>
        <w:tc>
          <w:tcPr>
            <w:tcW w:w="434"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1</w:t>
            </w:r>
            <w:r/>
          </w:p>
        </w:tc>
        <w:tc>
          <w:tcPr>
            <w:tcW w:w="754"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cs="宋体"/>
                <w:caps w:val="0"/>
                <w:color w:val="000000" w:themeColor="text1"/>
                <w:sz w:val="21"/>
                <w:szCs w:val="21"/>
                <w:highlight w:val="none"/>
                <w:lang w:val="en-US" w:eastAsia="zh-CN"/>
                <w14:textFill>
                  <w14:solidFill>
                    <w14:schemeClr w14:val="tx1"/>
                  </w14:solidFill>
                </w14:textFill>
              </w:rPr>
              <w:t xml:space="preserve">金属探测仪</w:t>
            </w:r>
            <w:r/>
          </w:p>
        </w:tc>
        <w:tc>
          <w:tcPr>
            <w:tcW w:w="2930" w:type="dxa"/>
            <w:vAlign w:val="top"/>
            <w:textDirection w:val="lrTb"/>
            <w:noWrap w:val="false"/>
          </w:tcPr>
          <w:p>
            <w:pPr>
              <w:pStyle w:val="1322"/>
              <w:ind w:left="0" w:right="0"/>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cs="宋体"/>
                <w:caps w:val="0"/>
                <w:color w:val="000000" w:themeColor="text1"/>
                <w:sz w:val="21"/>
                <w:szCs w:val="21"/>
                <w:highlight w:val="none"/>
                <w:lang w:val="en-US" w:eastAsia="zh-CN"/>
                <w14:textFill>
                  <w14:solidFill>
                    <w14:schemeClr w14:val="tx1"/>
                  </w14:solidFill>
                </w14:textFill>
              </w:rPr>
              <w:t xml:space="preserve">手持式金属探测仪需满足相关国家标准，具备声音报警及供振动报警功能，以适应不同环境需求，同时具备较好的抗干扰能力，保证使用时稳定可靠。</w:t>
            </w:r>
            <w:r/>
          </w:p>
        </w:tc>
        <w:tc>
          <w:tcPr>
            <w:tcW w:w="439"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个</w:t>
            </w:r>
            <w:r/>
          </w:p>
        </w:tc>
        <w:tc>
          <w:tcPr>
            <w:tcW w:w="440"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300</w:t>
            </w:r>
            <w:r/>
          </w:p>
        </w:tc>
      </w:tr>
      <w:tr>
        <w:trPr/>
        <w:tc>
          <w:tcPr>
            <w:tcW w:w="434"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2</w:t>
            </w:r>
            <w:r/>
          </w:p>
        </w:tc>
        <w:tc>
          <w:tcPr>
            <w:tcW w:w="754"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智能安检门</w:t>
            </w:r>
            <w:r/>
          </w:p>
        </w:tc>
        <w:tc>
          <w:tcPr>
            <w:tcW w:w="2930" w:type="dxa"/>
            <w:vAlign w:val="top"/>
            <w:textDirection w:val="lrTb"/>
            <w:noWrap w:val="false"/>
          </w:tcPr>
          <w:p>
            <w:pPr>
              <w:pStyle w:val="1322"/>
              <w:ind w:left="0" w:right="0"/>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见“3.1智能安检门功能要求”</w:t>
            </w:r>
            <w:r/>
          </w:p>
        </w:tc>
        <w:tc>
          <w:tcPr>
            <w:tcW w:w="439"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套</w:t>
            </w:r>
            <w:r/>
          </w:p>
        </w:tc>
        <w:tc>
          <w:tcPr>
            <w:tcW w:w="440"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90</w:t>
            </w:r>
            <w:r/>
          </w:p>
        </w:tc>
      </w:tr>
      <w:tr>
        <w:trPr/>
        <w:tc>
          <w:tcPr>
            <w:tcW w:w="434"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3</w:t>
            </w:r>
            <w:r/>
          </w:p>
        </w:tc>
        <w:tc>
          <w:tcPr>
            <w:tcW w:w="754" w:type="dxa"/>
            <w:vAlign w:val="center"/>
            <w:textDirection w:val="lrTb"/>
            <w:noWrap w:val="false"/>
          </w:tcPr>
          <w:p>
            <w:pPr>
              <w:pStyle w:val="1322"/>
              <w:ind w:left="0" w:right="0"/>
              <w:jc w:val="center"/>
              <w:keepLines w:val="0"/>
              <w:keepNext w:val="0"/>
              <w:spacing w:beforeAutospacing="0" w:after="0" w:afterAutospacing="0" w:line="240" w:lineRule="auto"/>
              <w:rPr>
                <w:rFonts w:hint="eastAsia"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身份证识别仪(考务通)</w:t>
            </w:r>
            <w:r/>
          </w:p>
        </w:tc>
        <w:tc>
          <w:tcPr>
            <w:tcW w:w="2930" w:type="dxa"/>
            <w:vAlign w:val="top"/>
            <w:textDirection w:val="lrTb"/>
            <w:noWrap w:val="false"/>
          </w:tcPr>
          <w:p>
            <w:pPr>
              <w:pStyle w:val="1322"/>
              <w:ind w:left="0" w:right="0"/>
              <w:keepLines w:val="0"/>
              <w:keepNext w:val="0"/>
              <w:spacing w:beforeAutospacing="0" w:after="0" w:afterAutospacing="0" w:line="240" w:lineRule="auto"/>
              <w:rPr>
                <w:rFonts w:hint="eastAsia"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内置声光语音提示刷卡（读取二代证信息）、拍照以及身份验证软件；系统能与综合考务系统对接，将验证数据实时上传至考务平台，可在考务平台查看验证结果、入场进度、验证情况等信息。</w:t>
            </w:r>
            <w:r/>
          </w:p>
        </w:tc>
        <w:tc>
          <w:tcPr>
            <w:tcW w:w="439"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台</w:t>
            </w:r>
            <w:r/>
          </w:p>
        </w:tc>
        <w:tc>
          <w:tcPr>
            <w:tcW w:w="440" w:type="dxa"/>
            <w:vAlign w:val="center"/>
            <w:textDirection w:val="lrTb"/>
            <w:noWrap w:val="false"/>
          </w:tcPr>
          <w:p>
            <w:pPr>
              <w:pStyle w:val="1322"/>
              <w:ind w:left="0" w:right="0"/>
              <w:jc w:val="center"/>
              <w:keepLines w:val="0"/>
              <w:keepNext w:val="0"/>
              <w:spacing w:beforeAutospacing="0" w:after="0" w:afterAutospacing="0" w:line="240" w:lineRule="auto"/>
              <w:rPr>
                <w:rFonts w:hint="default"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276</w:t>
            </w:r>
            <w:r/>
          </w:p>
        </w:tc>
      </w:tr>
    </w:tbl>
    <w:p>
      <w:pPr>
        <w:pStyle w:val="1093"/>
        <w:ind w:left="0"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3.1智能安检门功能要求</w:t>
      </w:r>
      <w:r/>
    </w:p>
    <w:p>
      <w:pPr>
        <w:ind w:left="0"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（1）智能安检门需满足</w:t>
      </w:r>
      <w:r>
        <w:rPr>
          <w:rFonts w:hint="eastAsia" w:ascii="宋体" w:hAnsi="宋体" w:cs="宋体"/>
          <w:color w:val="000000" w:themeColor="text1"/>
          <w:highlight w:val="none"/>
          <w:lang w:bidi="ar"/>
          <w14:textFill>
            <w14:solidFill>
              <w14:schemeClr w14:val="tx1"/>
            </w14:solidFill>
          </w14:textFill>
        </w:rPr>
        <w:t xml:space="preserve">《通过式金属探测门通用技术规范》（GB15210-2018）</w:t>
      </w:r>
      <w:r>
        <w:rPr>
          <w:rFonts w:hint="eastAsia" w:ascii="宋体" w:hAnsi="宋体" w:cs="宋体"/>
          <w:color w:val="000000" w:themeColor="text1"/>
          <w:highlight w:val="none"/>
          <w14:textFill>
            <w14:solidFill>
              <w14:schemeClr w14:val="tx1"/>
            </w14:solidFill>
          </w14:textFill>
        </w:rPr>
        <w:t xml:space="preserve">，可检出手机、智能手表（手环）、无线耳机等通信设备，能有效过滤日常金属物品（钥匙、皮带扣、眼镜、文具等），同时保证考生通行效率。安检门需具备联网功能，能将报警数据统计等传输至上级管理平台，并与市级、省级、国家教育考试综合管理平台对接。安检门同时需配套足够数量的手机存储柜，供考生在考试期间存放通信工具。</w:t>
      </w:r>
      <w:r/>
    </w:p>
    <w:p>
      <w:pPr>
        <w:ind w:left="0"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（2）每次考试需将安检门运送至各考点，每个安检门需至少配备一名技术人员现场保障（提供承诺函）。</w:t>
      </w:r>
      <w:r/>
    </w:p>
    <w:p>
      <w:pPr>
        <w:ind w:left="0"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（3）所有安检门均应在标准化考场监控范围之内。</w:t>
      </w:r>
      <w:r/>
    </w:p>
    <w:p>
      <w:pPr>
        <w:ind w:left="0"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（4）设备参数要求。</w:t>
      </w:r>
      <w:r/>
    </w:p>
    <w:tbl>
      <w:tblPr>
        <w:tblStyle w:val="879"/>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436"/>
        <w:gridCol w:w="689"/>
        <w:gridCol w:w="7401"/>
      </w:tblGrid>
      <w:tr>
        <w:trPr>
          <w:trHeight w:val="270"/>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服务名称</w:t>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功能参数要求</w:t>
            </w:r>
            <w:r/>
          </w:p>
        </w:tc>
      </w:tr>
      <w:tr>
        <w:trPr>
          <w:trHeight w:val="90"/>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智能安检门</w:t>
            </w:r>
            <w:r/>
          </w:p>
        </w:tc>
        <w:tc>
          <w:tcPr>
            <w:tcBorders>
              <w:top w:val="single" w:color="000000" w:sz="4" w:space="0"/>
              <w:left w:val="single" w:color="000000" w:sz="4" w:space="0"/>
              <w:bottom w:val="single" w:color="000000" w:sz="4" w:space="0"/>
              <w:right w:val="single" w:color="000000" w:sz="4" w:space="0"/>
            </w:tcBorders>
            <w:tcW w:w="723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1.结构布局：</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（1）设有操作面板。</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（2）在人走进通道的一面设有是否允许通行的显示屏（</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eastAsia="zh-CN" w:bidi="ar"/>
                <w14:textFill>
                  <w14:solidFill>
                    <w14:schemeClr w14:val="tx1"/>
                  </w14:solidFill>
                </w14:textFill>
              </w:rPr>
              <w:t xml:space="preserve">提供</w:t>
            </w:r>
            <w:r>
              <w:rPr>
                <w:rFonts w:hint="eastAsia" w:ascii="宋体" w:hAnsi="宋体" w:cs="宋体"/>
                <w:b/>
                <w:bCs/>
                <w:color w:val="000000" w:themeColor="text1"/>
                <w:highlight w:val="none"/>
                <w:lang w:val="en-US" w:eastAsia="zh-CN" w:bidi="ar"/>
                <w14:textFill>
                  <w14:solidFill>
                    <w14:schemeClr w14:val="tx1"/>
                  </w14:solidFill>
                </w14:textFill>
              </w:rPr>
              <w:t xml:space="preserve">照片</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（3）设有报警信息指示装置。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2.智能安检门应至少具有电子产品探测模式与电子产品加违禁品探测模式。</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3.在电子产品探测模式下，智能安检门应能对皮带扣、钥匙等此类日常金属物品不报警,但当探测到手机、移动硬盘、电脑、照相机等电子产品时，应实时报警</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4.智能安检门在电子产品探测模式下进行这两项功能性能测试时，探测灵敏度应保持不变：</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（1）正常着装小金属误报率性能测试；</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（2）电子产品探测功能性能测试。</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5.正常着装小金属误报率性能测试与电子产品探测功能性能测试：人员以标准姿势通过智能安检门时，正常着装上的金属纽扣、项链、打火机、钥匙、硬币、皮带扣等小金属通过时系统应不报警，误报率应≤5%；</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eastAsia="zh-CN" w:bidi="ar"/>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bidi="ar"/>
                <w14:textFill>
                  <w14:solidFill>
                    <w14:schemeClr w14:val="tx1"/>
                  </w14:solidFill>
                </w14:textFill>
              </w:rPr>
              <w:t xml:space="preserve">检测依据为：</w:t>
            </w:r>
            <w:r>
              <w:rPr>
                <w:rFonts w:hint="eastAsia" w:ascii="宋体" w:hAnsi="宋体" w:cs="宋体"/>
                <w:b/>
                <w:bCs/>
                <w:color w:val="000000" w:themeColor="text1"/>
                <w:highlight w:val="none"/>
                <w:lang w:bidi="ar"/>
                <w14:textFill>
                  <w14:solidFill>
                    <w14:schemeClr w14:val="tx1"/>
                  </w14:solidFill>
                </w14:textFill>
              </w:rPr>
              <w:t xml:space="preserve">GB15210-2018）</w:t>
            </w:r>
            <w:r>
              <w:rPr>
                <w:rFonts w:hint="eastAsia" w:ascii="宋体" w:hAnsi="宋体" w:cs="宋体"/>
                <w:b/>
                <w:bCs/>
                <w:color w:val="000000" w:themeColor="text1"/>
                <w:highlight w:val="none"/>
                <w:lang w:eastAsia="zh-CN"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与此同时，对智能手机的检出率应≥98%</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6.当通过人员携带手机通过智能安检门时，设备能够实时图文显示手机藏匿的手机藏匿于身体的前面或后面、以及藏匿时的姿态：屏幕平行于地面，屏幕平行于门板，屏幕垂直于门板与地面等。</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7.当手机紧贴着门头机箱下沿中间处通过、置于地面通过时，智能安检门都能探测到，并声光报警。</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8.当手机以各种姿态（不限于屏幕平行于地面，屏幕平行于门板，屏幕垂直于门板与地面）藏匿于身上任何部位，均不会漏检</w:t>
            </w:r>
            <w:r>
              <w:rPr>
                <w:rFonts w:hint="eastAsia" w:ascii="宋体" w:hAnsi="宋体" w:cs="宋体"/>
                <w:color w:val="000000" w:themeColor="text1"/>
                <w:highlight w:val="none"/>
                <w:lang w:eastAsia="zh-CN"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设备断电重启时，智能安检门的手机与违禁品探测功能恢复正常工作所需要的时间不得超过30秒（以延误不超过10人测算</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10.在电子产品加违禁品探测模式下，智能安检门也可以探测到刀枪、马口铁罐等其他违禁金属，并报警。</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11.对测试人以极慢的速度(时间可根据用户要求设定，例如 6 秒)，通过时智能安检门依然报警。</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12.智能安检门配置≥10英寸液晶触摸功能屏，能够显示通过人数、报警人数、报警物品类别、报警物品所在人体虚拟区位、通过的金属物品在交变电磁场中的相位信息等。在安装时，无需连接电脑进行远程调试。</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13.智能安检门能进行基础数据的采集和标定。标定完成后，在各区位进行数据采集，显示的数值偏差应小于±5度。</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14.抗干扰能力：设备并排且外沿间距为20cm时，设备均能正常独立工作，互不干扰；智能安检门探测性能不受地面0.1m以下的金属结构影响。</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15.计数功能：智能安检门应能记录有效受检人数和发生过报警的人次,并能复位清零。</w:t>
            </w:r>
            <w:r>
              <w:rPr>
                <w:rFonts w:hint="eastAsia" w:ascii="宋体" w:hAnsi="宋体" w:cs="宋体"/>
                <w:color w:val="000000" w:themeColor="text1"/>
                <w:highlight w:val="none"/>
                <w:lang w:eastAsia="zh-CN" w:bidi="ar"/>
                <w14:textFill>
                  <w14:solidFill>
                    <w14:schemeClr w14:val="tx1"/>
                  </w14:solidFill>
                </w14:textFill>
              </w:rPr>
              <w:t xml:space="preserve">（提供设备照片或功能截图）</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16.智能安检门应具有不少于15个探测区位（或防区）。</w:t>
            </w:r>
            <w:r>
              <w:rPr>
                <w:rFonts w:hint="eastAsia" w:ascii="宋体" w:hAnsi="宋体" w:cs="宋体"/>
                <w:b/>
                <w:bCs/>
                <w:color w:val="000000" w:themeColor="text1"/>
                <w:highlight w:val="none"/>
                <w:lang w:bidi="ar"/>
                <w14:textFill>
                  <w14:solidFill>
                    <w14:schemeClr w14:val="tx1"/>
                  </w14:solidFill>
                </w14:textFill>
              </w:rPr>
              <w:t xml:space="preserve">（提供具有CMA标志的第三方检测报告原件的扫描件，检测依据为：GB15210-2018）</w:t>
            </w:r>
            <w:r/>
          </w:p>
        </w:tc>
      </w:tr>
      <w:tr>
        <w:trPr>
          <w:trHeight w:val="540"/>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通道型雨棚</w:t>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刮风、下雨天气等会对外露的智能安检门构成影响检测、甚至倾斜，危害考生与工作人员安全，所以需要配备通道型雨棚，长度不少于3米、宽度不少于3米，全封闭用于考生入场，遮风挡雨防晒。</w:t>
            </w:r>
            <w:r/>
          </w:p>
        </w:tc>
      </w:tr>
      <w:tr>
        <w:trPr>
          <w:trHeight w:val="1350"/>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手机存储柜</w:t>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1.单个手机存储柜配备不低于200门（提供承诺函）</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2.手机存储柜需放室外使用，柜顶应配套安装雨棚。</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w:t>
            </w:r>
            <w:r>
              <w:rPr>
                <w:rFonts w:hint="eastAsia" w:ascii="宋体" w:hAnsi="宋体" w:cs="宋体"/>
                <w:b/>
                <w:bCs/>
                <w:color w:val="000000" w:themeColor="text1"/>
                <w:highlight w:val="none"/>
                <w:lang w:bidi="ar"/>
                <w14:textFill>
                  <w14:solidFill>
                    <w14:schemeClr w14:val="tx1"/>
                  </w14:solidFill>
                </w14:textFill>
              </w:rPr>
              <w:t xml:space="preserve">手机存储柜应配备可用于地面固定的地角（提供设备照片）</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4.每个柜门配备两把钥匙，柜门和钥匙需有标签一一对应，所有柜门之间钥匙标签不得重复（提供设备照片）</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5.钥匙应配备手环方便考生佩戴在手腕。</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2"/>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 平台系统：</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智能巡检巡查</w:t>
      </w:r>
      <w:r>
        <w:rPr>
          <w:rFonts w:hint="eastAsia"/>
          <w:color w:val="000000" w:themeColor="text1"/>
          <w:highlight w:val="none"/>
          <w14:textFill>
            <w14:solidFill>
              <w14:schemeClr w14:val="tx1"/>
            </w14:solidFill>
          </w14:textFill>
        </w:rPr>
        <w:t xml:space="preserve">系统（一体化软硬件）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需对在考试保障期间对所有考场进行全天候不间断监控，确保考试过程透明，基于AI算法自动识别考生异常行为（如离座、交头接耳、手机作弊等），并快速响应。智能巡检系统支持考场与市</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指挥中心之间的实时通信，便于应急处置与统一指挥（采用省-市--区-校多级指挥模式）。保障疑似违纪的视频、音频数据的传输和存储完整性。应根据</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考试院要求，按考试考场数足量配备巡查设备。</w:t>
      </w:r>
      <w:r/>
    </w:p>
    <w:tbl>
      <w:tblPr>
        <w:tblStyle w:val="879"/>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606"/>
        <w:gridCol w:w="1386"/>
        <w:gridCol w:w="6551"/>
      </w:tblGrid>
      <w:tr>
        <w:trPr>
          <w:trHeight w:val="27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功能模块</w:t>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功能要求</w:t>
            </w:r>
            <w:r/>
          </w:p>
        </w:tc>
      </w:tr>
      <w:tr>
        <w:trPr>
          <w:trHeight w:val="35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智能行为分析</w:t>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1</w:t>
            </w:r>
            <w:r>
              <w:rPr>
                <w:rFonts w:hint="eastAsia" w:ascii="宋体" w:hAnsi="宋体" w:cs="宋体"/>
                <w:color w:val="000000" w:themeColor="text1"/>
                <w:highlight w:val="none"/>
                <w:lang w:bidi="ar"/>
                <w14:textFill>
                  <w14:solidFill>
                    <w14:schemeClr w14:val="tx1"/>
                  </w14:solidFill>
                </w14:textFill>
              </w:rPr>
              <w:t xml:space="preserve">.支持手动获取上级下发的考试计划，新建考试计划，一键调用已配置考试计划模板。</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2</w:t>
            </w:r>
            <w:r>
              <w:rPr>
                <w:rFonts w:hint="eastAsia" w:ascii="宋体" w:hAnsi="宋体" w:cs="宋体"/>
                <w:color w:val="000000" w:themeColor="text1"/>
                <w:highlight w:val="none"/>
                <w:lang w:bidi="ar"/>
                <w14:textFill>
                  <w14:solidFill>
                    <w14:schemeClr w14:val="tx1"/>
                  </w14:solidFill>
                </w14:textFill>
              </w:rPr>
              <w:t xml:space="preserve">.支持MPEG4、H.264、H.264H、H.264M、H.264B、H.265、MJPEG视频格式。</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3</w:t>
            </w:r>
            <w:r>
              <w:rPr>
                <w:rFonts w:hint="eastAsia" w:ascii="宋体" w:hAnsi="宋体" w:cs="宋体"/>
                <w:color w:val="000000" w:themeColor="text1"/>
                <w:highlight w:val="none"/>
                <w:lang w:bidi="ar"/>
                <w14:textFill>
                  <w14:solidFill>
                    <w14:schemeClr w14:val="tx1"/>
                  </w14:solidFill>
                </w14:textFill>
              </w:rPr>
              <w:t xml:space="preserve">.支持G.722、G.711A、G.726、G.711U、MPEG2-L2、AAC音频格式。</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4</w:t>
            </w:r>
            <w:r>
              <w:rPr>
                <w:rFonts w:hint="eastAsia" w:ascii="宋体" w:hAnsi="宋体" w:cs="宋体"/>
                <w:color w:val="000000" w:themeColor="text1"/>
                <w:highlight w:val="none"/>
                <w:lang w:bidi="ar"/>
                <w14:textFill>
                  <w14:solidFill>
                    <w14:schemeClr w14:val="tx1"/>
                  </w14:solidFill>
                </w14:textFill>
              </w:rPr>
              <w:t xml:space="preserve">.支持标准SIP2.0；SIP URI统一命名规则、分级命名、联合定位；SIP URI组、用户、树形列表管理；SIP URI地址解析；支持TS（Transition Stream）、PS（Program Stream）流封装。</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5</w:t>
            </w:r>
            <w:r>
              <w:rPr>
                <w:rFonts w:hint="eastAsia" w:ascii="宋体" w:hAnsi="宋体" w:cs="宋体"/>
                <w:color w:val="000000" w:themeColor="text1"/>
                <w:highlight w:val="none"/>
                <w:lang w:bidi="ar"/>
                <w14:textFill>
                  <w14:solidFill>
                    <w14:schemeClr w14:val="tx1"/>
                  </w14:solidFill>
                </w14:textFill>
              </w:rPr>
              <w:t xml:space="preserve">.支持SIP网关向上级的主动注册与多级注册的管理，支持NAT穿越控制。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6.</w:t>
            </w:r>
            <w:r>
              <w:rPr>
                <w:rFonts w:hint="eastAsia" w:ascii="宋体" w:hAnsi="宋体" w:cs="宋体"/>
                <w:color w:val="000000" w:themeColor="text1"/>
                <w:highlight w:val="none"/>
                <w:lang w:bidi="ar"/>
                <w14:textFill>
                  <w14:solidFill>
                    <w14:schemeClr w14:val="tx1"/>
                  </w14:solidFill>
                </w14:textFill>
              </w:rPr>
              <w:t xml:space="preserve">支持启用/关闭具体行为分析功能、自定义配置相应的告警等级，告警等级包含红色和橙色，还可为不同告警等级配置差异化处理方式。</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7</w:t>
            </w:r>
            <w:r>
              <w:rPr>
                <w:rFonts w:hint="eastAsia" w:ascii="宋体" w:hAnsi="宋体" w:cs="宋体"/>
                <w:color w:val="000000" w:themeColor="text1"/>
                <w:highlight w:val="none"/>
                <w:lang w:bidi="ar"/>
                <w14:textFill>
                  <w14:solidFill>
                    <w14:schemeClr w14:val="tx1"/>
                  </w14:solidFill>
                </w14:textFill>
              </w:rPr>
              <w:t xml:space="preserve">.支持列表查看本级自建、上级下发考试计划，可按年度、考试名称搜索考试计划，查看考试计划详情，涵盖诸多相关信息。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8</w:t>
            </w:r>
            <w:r>
              <w:rPr>
                <w:rFonts w:hint="eastAsia" w:ascii="宋体" w:hAnsi="宋体" w:cs="宋体"/>
                <w:color w:val="000000" w:themeColor="text1"/>
                <w:highlight w:val="none"/>
                <w:lang w:bidi="ar"/>
                <w14:textFill>
                  <w14:solidFill>
                    <w14:schemeClr w14:val="tx1"/>
                  </w14:solidFill>
                </w14:textFill>
              </w:rPr>
              <w:t xml:space="preserve">.采用基于B/S架构的管理模式，通过WEB浏览器访问管理平台；</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9</w:t>
            </w:r>
            <w:r>
              <w:rPr>
                <w:rFonts w:hint="eastAsia" w:ascii="宋体" w:hAnsi="宋体" w:cs="宋体"/>
                <w:color w:val="000000" w:themeColor="text1"/>
                <w:highlight w:val="none"/>
                <w:lang w:bidi="ar"/>
                <w14:textFill>
                  <w14:solidFill>
                    <w14:schemeClr w14:val="tx1"/>
                  </w14:solidFill>
                </w14:textFill>
              </w:rPr>
              <w:t xml:space="preserve">.能实现系统核心数据库的备份。</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b/>
                <w:bCs/>
                <w:color w:val="000000" w:themeColor="text1"/>
                <w:highlight w:val="none"/>
                <w:lang w:val="en-US" w:eastAsia="zh-CN" w:bidi="ar"/>
                <w14:textFill>
                  <w14:solidFill>
                    <w14:schemeClr w14:val="tx1"/>
                  </w14:solidFill>
                </w14:textFill>
              </w:rPr>
              <w:t xml:space="preserve">0</w:t>
            </w:r>
            <w:r>
              <w:rPr>
                <w:rFonts w:hint="eastAsia" w:ascii="宋体" w:hAnsi="宋体" w:cs="宋体"/>
                <w:b/>
                <w:bCs/>
                <w:color w:val="000000" w:themeColor="text1"/>
                <w:highlight w:val="none"/>
                <w:lang w:bidi="ar"/>
                <w14:textFill>
                  <w14:solidFill>
                    <w14:schemeClr w14:val="tx1"/>
                  </w14:solidFill>
                </w14:textFill>
              </w:rPr>
              <w:t xml:space="preserve">.支持巡查事务功能，包括考试计划管理、机构或设备注册情况查看（</w:t>
            </w:r>
            <w:r>
              <w:rPr>
                <w:rFonts w:hint="eastAsia" w:ascii="宋体" w:hAnsi="宋体" w:cs="宋体"/>
                <w:b/>
                <w:bCs/>
                <w:color w:val="000000" w:themeColor="text1"/>
                <w:highlight w:val="none"/>
                <w14:textFill>
                  <w14:solidFill>
                    <w14:schemeClr w14:val="tx1"/>
                  </w14:solidFill>
                </w14:textFill>
              </w:rPr>
              <w:t xml:space="preserve">提供软件截图，截图须清晰展示各功能界面</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1</w:t>
            </w:r>
            <w:r>
              <w:rPr>
                <w:rFonts w:hint="eastAsia" w:ascii="宋体" w:hAnsi="宋体" w:cs="宋体"/>
                <w:b/>
                <w:bCs/>
                <w:color w:val="000000" w:themeColor="text1"/>
                <w:highlight w:val="none"/>
                <w:lang w:val="en-US" w:eastAsia="zh-CN" w:bidi="ar"/>
                <w14:textFill>
                  <w14:solidFill>
                    <w14:schemeClr w14:val="tx1"/>
                  </w14:solidFill>
                </w14:textFill>
              </w:rPr>
              <w:t xml:space="preserve">1</w:t>
            </w:r>
            <w:r>
              <w:rPr>
                <w:rFonts w:hint="eastAsia" w:ascii="宋体" w:hAnsi="宋体" w:cs="宋体"/>
                <w:b/>
                <w:bCs/>
                <w:color w:val="000000" w:themeColor="text1"/>
                <w:highlight w:val="none"/>
                <w:lang w:bidi="ar"/>
                <w14:textFill>
                  <w14:solidFill>
                    <w14:schemeClr w14:val="tx1"/>
                  </w14:solidFill>
                </w14:textFill>
              </w:rPr>
              <w:t xml:space="preserve">.智能分析并发能力：支持最大60路视频流的行为智能分析（</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2</w:t>
            </w:r>
            <w:r>
              <w:rPr>
                <w:rFonts w:hint="eastAsia" w:ascii="宋体" w:hAnsi="宋体" w:cs="宋体"/>
                <w:color w:val="000000" w:themeColor="text1"/>
                <w:highlight w:val="none"/>
                <w:lang w:bidi="ar"/>
                <w14:textFill>
                  <w14:solidFill>
                    <w14:schemeClr w14:val="tx1"/>
                  </w14:solidFill>
                </w14:textFill>
              </w:rPr>
              <w:t xml:space="preserve">.支持查看告警记录关联的多方面详细信息，可对告警行为进行多种操作，查看异常行为的审核过程。</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3</w:t>
            </w:r>
            <w:r>
              <w:rPr>
                <w:rFonts w:hint="eastAsia" w:ascii="宋体" w:hAnsi="宋体" w:cs="宋体"/>
                <w:color w:val="000000" w:themeColor="text1"/>
                <w:highlight w:val="none"/>
                <w:lang w:bidi="ar"/>
                <w14:textFill>
                  <w14:solidFill>
                    <w14:schemeClr w14:val="tx1"/>
                  </w14:solidFill>
                </w14:textFill>
              </w:rPr>
              <w:t xml:space="preserve">.支持不少于6种考生行为智能监测：包括考生多人停止作答、考生举手、考生站立、考生两人或多人交头接耳、多人向同一方向偏头、个人或多人考后继续作答（</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4</w:t>
            </w:r>
            <w:r>
              <w:rPr>
                <w:rFonts w:hint="eastAsia" w:ascii="宋体" w:hAnsi="宋体" w:cs="宋体"/>
                <w:color w:val="000000" w:themeColor="text1"/>
                <w:highlight w:val="none"/>
                <w:lang w:bidi="ar"/>
                <w14:textFill>
                  <w14:solidFill>
                    <w14:schemeClr w14:val="tx1"/>
                  </w14:solidFill>
                </w14:textFill>
              </w:rPr>
              <w:t xml:space="preserve">.支持数据导出，并可根据实际需求选择导出的数据包含图片、包含视频，满足多样化的报表需求（</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5</w:t>
            </w:r>
            <w:r>
              <w:rPr>
                <w:rFonts w:hint="eastAsia" w:ascii="宋体" w:hAnsi="宋体" w:cs="宋体"/>
                <w:color w:val="000000" w:themeColor="text1"/>
                <w:highlight w:val="none"/>
                <w:lang w:bidi="ar"/>
                <w14:textFill>
                  <w14:solidFill>
                    <w14:schemeClr w14:val="tx1"/>
                  </w14:solidFill>
                </w14:textFill>
              </w:rPr>
              <w:t xml:space="preserve">.支持两种审核应用模式，即网页端审核、客户端审核。支持对考试计划进行编辑、查看、删除以及状态管理，如强制结束、终止审核（</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6</w:t>
            </w:r>
            <w:r>
              <w:rPr>
                <w:rFonts w:hint="eastAsia" w:ascii="宋体" w:hAnsi="宋体" w:cs="宋体"/>
                <w:color w:val="000000" w:themeColor="text1"/>
                <w:highlight w:val="none"/>
                <w:lang w:bidi="ar"/>
                <w14:textFill>
                  <w14:solidFill>
                    <w14:schemeClr w14:val="tx1"/>
                  </w14:solidFill>
                </w14:textFill>
              </w:rPr>
              <w:t xml:space="preserve">.支持本级平台向上级管理平台主动注册，实现行为分析业务与数据的级联互通。支持按多维度对异常告警数据进行列表统计展示、快捷定位查询，查看相关告警详情，还支持一键导出统计数据与关联的图片、视频片段。</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7</w:t>
            </w:r>
            <w:r>
              <w:rPr>
                <w:rFonts w:hint="eastAsia" w:ascii="宋体" w:hAnsi="宋体" w:cs="宋体"/>
                <w:color w:val="000000" w:themeColor="text1"/>
                <w:highlight w:val="none"/>
                <w:lang w:bidi="ar"/>
                <w14:textFill>
                  <w14:solidFill>
                    <w14:schemeClr w14:val="tx1"/>
                  </w14:solidFill>
                </w14:textFill>
              </w:rPr>
              <w:t xml:space="preserve">.支持考试计划管理：实现对AI行为分析任务的管理，包括考试信息配置、监考考场选择、审核员选择以及监考任务分配。</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18</w:t>
            </w:r>
            <w:r>
              <w:rPr>
                <w:rFonts w:hint="eastAsia" w:ascii="宋体" w:hAnsi="宋体" w:cs="宋体"/>
                <w:color w:val="000000" w:themeColor="text1"/>
                <w:highlight w:val="none"/>
                <w:lang w:bidi="ar"/>
                <w14:textFill>
                  <w14:solidFill>
                    <w14:schemeClr w14:val="tx1"/>
                  </w14:solidFill>
                </w14:textFill>
              </w:rPr>
              <w:t xml:space="preserve">.视频审核：实现对AI自动识别的告警事件的人工复核；复核支持初审和复审；支持分场次、类型、审核状态、考场名称、告警等级筛选告警事件。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val="en-US" w:eastAsia="zh-CN" w:bidi="ar"/>
                <w14:textFill>
                  <w14:solidFill>
                    <w14:schemeClr w14:val="tx1"/>
                  </w14:solidFill>
                </w14:textFill>
              </w:rPr>
              <w:t xml:space="preserve">19</w:t>
            </w:r>
            <w:r>
              <w:rPr>
                <w:rFonts w:hint="eastAsia" w:ascii="宋体" w:hAnsi="宋体" w:cs="宋体"/>
                <w:color w:val="000000" w:themeColor="text1"/>
                <w:highlight w:val="none"/>
                <w:lang w:bidi="ar"/>
                <w14:textFill>
                  <w14:solidFill>
                    <w14:schemeClr w14:val="tx1"/>
                  </w14:solidFill>
                </w14:textFill>
              </w:rPr>
              <w:t xml:space="preserve">.总览看板：汇总展示所选考试计划的各项业务数据，包括审核员处理情况、标记违规数据、</w:t>
            </w:r>
            <w:r>
              <w:rPr>
                <w:rFonts w:hint="eastAsia" w:ascii="宋体" w:hAnsi="宋体" w:cs="宋体"/>
                <w:color w:val="000000" w:themeColor="text1"/>
                <w:highlight w:val="none"/>
                <w:lang w:val="en-US" w:eastAsia="zh-CN" w:bidi="ar"/>
                <w14:textFill>
                  <w14:solidFill>
                    <w14:schemeClr w14:val="tx1"/>
                  </w14:solidFill>
                </w14:textFill>
              </w:rPr>
              <w:t xml:space="preserve">考生入场率</w:t>
            </w:r>
            <w:r>
              <w:rPr>
                <w:rFonts w:hint="eastAsia" w:ascii="宋体" w:hAnsi="宋体" w:cs="宋体"/>
                <w:color w:val="000000" w:themeColor="text1"/>
                <w:highlight w:val="none"/>
                <w:lang w:bidi="ar"/>
                <w14:textFill>
                  <w14:solidFill>
                    <w14:schemeClr w14:val="tx1"/>
                  </w14:solidFill>
                </w14:textFill>
              </w:rPr>
              <w:t xml:space="preserve">、考场异常告警统计和异常行为类型统计；并支持按场次查看</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w:t>
            </w:r>
            <w:r>
              <w:rPr>
                <w:rFonts w:hint="eastAsia" w:ascii="宋体" w:hAnsi="宋体" w:cs="宋体"/>
                <w:color w:val="000000" w:themeColor="text1"/>
                <w:highlight w:val="none"/>
                <w:lang w:val="en-US" w:eastAsia="zh-CN" w:bidi="ar"/>
                <w14:textFill>
                  <w14:solidFill>
                    <w14:schemeClr w14:val="tx1"/>
                  </w14:solidFill>
                </w14:textFill>
              </w:rPr>
              <w:t xml:space="preserve">0</w:t>
            </w:r>
            <w:r>
              <w:rPr>
                <w:rFonts w:hint="eastAsia" w:ascii="宋体" w:hAnsi="宋体" w:cs="宋体"/>
                <w:color w:val="000000" w:themeColor="text1"/>
                <w:highlight w:val="none"/>
                <w:lang w:bidi="ar"/>
                <w14:textFill>
                  <w14:solidFill>
                    <w14:schemeClr w14:val="tx1"/>
                  </w14:solidFill>
                </w14:textFill>
              </w:rPr>
              <w:t xml:space="preserve">.支持查看考试计划对应的告警记录，并可按多种条件快捷搜索，还支持查看考务规范监测情况等信息。</w:t>
            </w:r>
            <w:r/>
          </w:p>
        </w:tc>
      </w:tr>
      <w:tr>
        <w:trPr>
          <w:trHeight w:val="60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智能保密室分析</w:t>
            </w:r>
            <w:r>
              <w:rPr>
                <w:rFonts w:hint="eastAsia" w:ascii="宋体" w:hAnsi="宋体" w:cs="宋体"/>
                <w:color w:val="000000" w:themeColor="text1"/>
                <w:highlight w:val="none"/>
                <w:lang w:bidi="ar"/>
                <w14:textFill>
                  <w14:solidFill>
                    <w14:schemeClr w14:val="tx1"/>
                  </w14:solidFill>
                </w14:textFill>
              </w:rPr>
              <w:t xml:space="preserve">平台</w:t>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1</w:t>
            </w:r>
            <w:r>
              <w:rPr>
                <w:rFonts w:hint="eastAsia" w:ascii="宋体" w:hAnsi="宋体" w:cs="宋体"/>
                <w:color w:val="000000" w:themeColor="text1"/>
                <w:highlight w:val="none"/>
                <w:lang w:bidi="ar"/>
                <w14:textFill>
                  <w14:solidFill>
                    <w14:schemeClr w14:val="tx1"/>
                  </w14:solidFill>
                </w14:textFill>
              </w:rPr>
              <w:t xml:space="preserve">.系统架构：操作界面支持跨平台兼容，可适配多种主流浏览器（如Chrome、IE)。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2</w:t>
            </w:r>
            <w:r>
              <w:rPr>
                <w:rFonts w:hint="eastAsia" w:ascii="宋体" w:hAnsi="宋体" w:cs="宋体"/>
                <w:color w:val="000000" w:themeColor="text1"/>
                <w:highlight w:val="none"/>
                <w:lang w:bidi="ar"/>
                <w14:textFill>
                  <w14:solidFill>
                    <w14:schemeClr w14:val="tx1"/>
                  </w14:solidFill>
                </w14:textFill>
              </w:rPr>
              <w:t xml:space="preserve">.SIP功能：</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（1）支持标准SIP2.0:支持SIP URI统一命名规则、分级命名、联合定位，支持SIP URI组、用户、树形列表管理，支持SIP URI地址解析，SIP连接、认证状态实时追踪。支持SIP向上级的主动注册及同时向多个上级同时注册管理，流媒体支持主动/被动注册方式。</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（2）支持SIP信令直传控制、IP终端访问呼叫过程控制、SIP终端远程访问权限控制功能，提供设备和用户认证功能，建立SIP网关间的信任关系，统一管理接入的SIP终端。</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（3）具有SIP信令转发，支持管理客户端、存储设备、前端设备、行为分析服务器的SIPURI映射，能响应SIP终端的注册及访问权限进行控制。</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3</w:t>
            </w:r>
            <w:r>
              <w:rPr>
                <w:rFonts w:hint="eastAsia" w:ascii="宋体" w:hAnsi="宋体" w:cs="宋体"/>
                <w:color w:val="000000" w:themeColor="text1"/>
                <w:highlight w:val="none"/>
                <w:lang w:bidi="ar"/>
                <w14:textFill>
                  <w14:solidFill>
                    <w14:schemeClr w14:val="tx1"/>
                  </w14:solidFill>
                </w14:textFill>
              </w:rPr>
              <w:t xml:space="preserve">.转发功能：</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（1）支持媒体流分发、汇聚，支持多级转发级联，支持点播、组播、广播。</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（2）支持640mbps高清视频流转发。</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（3）支持根据需要，调整取流为主码流或辅码流：支持根据网络情况，自动调整码流和分辦率。</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4</w:t>
            </w:r>
            <w:r>
              <w:rPr>
                <w:rFonts w:hint="eastAsia" w:ascii="宋体" w:hAnsi="宋体" w:cs="宋体"/>
                <w:color w:val="000000" w:themeColor="text1"/>
                <w:highlight w:val="none"/>
                <w:lang w:bidi="ar"/>
                <w14:textFill>
                  <w14:solidFill>
                    <w14:schemeClr w14:val="tx1"/>
                  </w14:solidFill>
                </w14:textFill>
              </w:rPr>
              <w:t xml:space="preserve">.支持NAT穿越控制。</w:t>
            </w:r>
            <w:r/>
          </w:p>
          <w:p>
            <w:pPr>
              <w:ind w:left="0" w:right="0"/>
              <w:jc w:val="left"/>
              <w:keepLines w:val="0"/>
              <w:keepNext w:val="0"/>
              <w:spacing w:before="0" w:beforeAutospacing="0" w:after="0" w:afterAutospacing="0"/>
              <w:widowControl/>
              <w:rPr>
                <w:rFonts w:hint="eastAsia" w:ascii="宋体" w:hAnsi="宋体" w:cs="宋体"/>
                <w:strike/>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val="en-US" w:eastAsia="zh-CN" w:bidi="ar"/>
                <w14:textFill>
                  <w14:solidFill>
                    <w14:schemeClr w14:val="tx1"/>
                  </w14:solidFill>
                </w14:textFill>
              </w:rPr>
              <w:t xml:space="preserve">5</w:t>
            </w:r>
            <w:r>
              <w:rPr>
                <w:rFonts w:hint="eastAsia" w:ascii="宋体" w:hAnsi="宋体" w:cs="宋体"/>
                <w:color w:val="000000" w:themeColor="text1"/>
                <w:highlight w:val="none"/>
                <w:lang w:bidi="ar"/>
                <w14:textFill>
                  <w14:solidFill>
                    <w14:schemeClr w14:val="tx1"/>
                  </w14:solidFill>
                </w14:textFill>
              </w:rPr>
              <w:t xml:space="preserve">.第三方接入能力：支持接入基于GB/T28181协议或0NVIF协议的第三方设备（</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6</w:t>
            </w:r>
            <w:r>
              <w:rPr>
                <w:rFonts w:hint="eastAsia" w:ascii="宋体" w:hAnsi="宋体" w:cs="宋体"/>
                <w:color w:val="000000" w:themeColor="text1"/>
                <w:highlight w:val="none"/>
                <w:lang w:bidi="ar"/>
                <w14:textFill>
                  <w14:solidFill>
                    <w14:schemeClr w14:val="tx1"/>
                  </w14:solidFill>
                </w14:textFill>
              </w:rPr>
              <w:t xml:space="preserve">.设备功能查看：支持查看保密室安装设备的基本信息，如设备名称、IP地址、在网状态、安装区域等。支持设置设备的安装区城，查看实时预览视频验证监视图像的有效性。</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val="en-US" w:eastAsia="zh-CN" w:bidi="ar"/>
                <w14:textFill>
                  <w14:solidFill>
                    <w14:schemeClr w14:val="tx1"/>
                  </w14:solidFill>
                </w14:textFill>
              </w:rPr>
              <w:t xml:space="preserve">7</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人员信息采集：支持对人员基础信息（如姓名、身份证号、联系方式、职务）和生物信息（如人像等）进行录入和采集。支持多种途径添加人员信息，如手动新增、批量导入；具备信息同步更新功能：可一键导出人员信息。</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提供软件截图，截图须清晰展示各功能界面</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8</w:t>
            </w:r>
            <w:r>
              <w:rPr>
                <w:rFonts w:hint="eastAsia" w:ascii="宋体" w:hAnsi="宋体" w:cs="宋体"/>
                <w:color w:val="000000" w:themeColor="text1"/>
                <w:highlight w:val="none"/>
                <w:lang w:bidi="ar"/>
                <w14:textFill>
                  <w14:solidFill>
                    <w14:schemeClr w14:val="tx1"/>
                  </w14:solidFill>
                </w14:textFill>
              </w:rPr>
              <w:t xml:space="preserve">.时钟同步：支持以NTP服务器（时间服务器）为时间源对本服务器进行自动校时；支持本服务器作为时间源，对全网设备提供时间同步功能。</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bidi="ar"/>
                <w14:textFill>
                  <w14:solidFill>
                    <w14:schemeClr w14:val="tx1"/>
                  </w14:solidFill>
                </w14:textFill>
              </w:rPr>
              <w:t xml:space="preserve">9</w:t>
            </w:r>
            <w:r>
              <w:rPr>
                <w:rFonts w:hint="eastAsia" w:ascii="宋体" w:hAnsi="宋体" w:cs="宋体"/>
                <w:color w:val="000000" w:themeColor="text1"/>
                <w:highlight w:val="none"/>
                <w:lang w:bidi="ar"/>
                <w14:textFill>
                  <w14:solidFill>
                    <w14:schemeClr w14:val="tx1"/>
                  </w14:solidFill>
                </w14:textFill>
              </w:rPr>
              <w:t xml:space="preserve">.智能分析并发能力：支持对60路保密室并发视频流进行人数异常和行为异常的智能分析（</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0</w:t>
            </w:r>
            <w:r>
              <w:rPr>
                <w:rFonts w:hint="eastAsia" w:ascii="宋体" w:hAnsi="宋体" w:cs="宋体"/>
                <w:color w:val="000000" w:themeColor="text1"/>
                <w:highlight w:val="none"/>
                <w:lang w:bidi="ar"/>
                <w14:textFill>
                  <w14:solidFill>
                    <w14:schemeClr w14:val="tx1"/>
                  </w14:solidFill>
                </w14:textFill>
              </w:rPr>
              <w:t xml:space="preserve">.用户管理与角色管理：支持新增角色信息，如角色名称、角色状态、角色权限、角色成员等；支持单个或批量删除角色信息，单个或批量移除角色成员信息；支持单个或批量删除用户信息，单个或批量重置用户密码。</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1</w:t>
            </w:r>
            <w:r>
              <w:rPr>
                <w:rFonts w:hint="eastAsia" w:ascii="宋体" w:hAnsi="宋体" w:cs="宋体"/>
                <w:color w:val="000000" w:themeColor="text1"/>
                <w:highlight w:val="none"/>
                <w:lang w:bidi="ar"/>
                <w14:textFill>
                  <w14:solidFill>
                    <w14:schemeClr w14:val="tx1"/>
                  </w14:solidFill>
                </w14:textFill>
              </w:rPr>
              <w:t xml:space="preserve">.资源查看功能：支持列表概览本级所有设备资源的基本信息，如设备名称、IP地址、在网状态等关键信息；支持查看资源详情，如存储设备的基本信息、通道信息、CPU使用率、内存使用率、硬盘空间，服务器设备的SIP信息、转发服务等信息，客户端的控制权限等信息。</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2</w:t>
            </w:r>
            <w:r>
              <w:rPr>
                <w:rFonts w:hint="eastAsia" w:ascii="宋体" w:hAnsi="宋体" w:cs="宋体"/>
                <w:color w:val="000000" w:themeColor="text1"/>
                <w:highlight w:val="none"/>
                <w:lang w:bidi="ar"/>
                <w14:textFill>
                  <w14:solidFill>
                    <w14:schemeClr w14:val="tx1"/>
                  </w14:solidFill>
                </w14:textFill>
              </w:rPr>
              <w:t xml:space="preserve">.安全防护：支持硬件安全加密狗防护，防止软件被非法进入和使用。</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3</w:t>
            </w:r>
            <w:r>
              <w:rPr>
                <w:rFonts w:hint="eastAsia" w:ascii="宋体" w:hAnsi="宋体" w:cs="宋体"/>
                <w:color w:val="000000" w:themeColor="text1"/>
                <w:highlight w:val="none"/>
                <w:lang w:bidi="ar"/>
                <w14:textFill>
                  <w14:solidFill>
                    <w14:schemeClr w14:val="tx1"/>
                  </w14:solidFill>
                </w14:textFill>
              </w:rPr>
              <w:t xml:space="preserve">.运行状态可视化功能。</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4</w:t>
            </w:r>
            <w:r>
              <w:rPr>
                <w:rFonts w:hint="eastAsia" w:ascii="宋体" w:hAnsi="宋体" w:cs="宋体"/>
                <w:color w:val="000000" w:themeColor="text1"/>
                <w:highlight w:val="none"/>
                <w:lang w:bidi="ar"/>
                <w14:textFill>
                  <w14:solidFill>
                    <w14:schemeClr w14:val="tx1"/>
                  </w14:solidFill>
                </w14:textFill>
              </w:rPr>
              <w:t xml:space="preserve">.智能抽检功能：</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支持对本级或下级的通道创建针对试卷室或值班室的人数清点任务和行为监测任务（如携带外出、玩手机、打电话、睡觉），包括配置任务执行时间、监测方式(轮巡或实时)、审核方式（统一审核或自行审核）、是否开启相应监测类型、设定报警阅值、指定监测范围等。</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（2）支持查看抽检任务的基本信息，如任务开始时间、任务状态、监测通道数量等，可查看任务详情。支持直观呈現当前选定任务的分析状态，可手动停止分析，支持查看分析失败的日志记录。</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5</w:t>
            </w:r>
            <w:r>
              <w:rPr>
                <w:rFonts w:hint="eastAsia" w:ascii="宋体" w:hAnsi="宋体" w:cs="宋体"/>
                <w:color w:val="000000" w:themeColor="text1"/>
                <w:highlight w:val="none"/>
                <w:lang w:bidi="ar"/>
                <w14:textFill>
                  <w14:solidFill>
                    <w14:schemeClr w14:val="tx1"/>
                  </w14:solidFill>
                </w14:textFill>
              </w:rPr>
              <w:t xml:space="preserve">.抽检数据统计（</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（1）支持统计展示抽检机构的当前人数和报警事件数，可按行为类型（如携带外出、玩手机、打电话、睡觉）分类呈现与筛选查询。</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（2）支持查看抽检报警基本信息，可对报警事件进行单个或批量处理；支持查看报警（处理）详情，且能在报警图片中准确框选出识别到的人员及显示对应的行为名称。</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（3）支持查看全局及本级发生的抽检报警统计数据，直观统计展示各机构发生的异常报警数，可查看详细统计数据，支持展示各类异常的报警分布占比情况。</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6</w:t>
            </w:r>
            <w:r>
              <w:rPr>
                <w:rFonts w:hint="eastAsia" w:ascii="宋体" w:hAnsi="宋体" w:cs="宋体"/>
                <w:color w:val="000000" w:themeColor="text1"/>
                <w:highlight w:val="none"/>
                <w:lang w:bidi="ar"/>
                <w14:textFill>
                  <w14:solidFill>
                    <w14:schemeClr w14:val="tx1"/>
                  </w14:solidFill>
                </w14:textFill>
              </w:rPr>
              <w:t xml:space="preserve">.报表下载：支持对选定值守计划启用保密室的各类上报（如报警、定时上报、回放上报、自主上报）数据以报表的形式汇总展示，具备报表一键导出功能。</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7</w:t>
            </w:r>
            <w:r>
              <w:rPr>
                <w:rFonts w:hint="eastAsia" w:ascii="宋体" w:hAnsi="宋体" w:cs="宋体"/>
                <w:color w:val="000000" w:themeColor="text1"/>
                <w:highlight w:val="none"/>
                <w:lang w:bidi="ar"/>
                <w14:textFill>
                  <w14:solidFill>
                    <w14:schemeClr w14:val="tx1"/>
                  </w14:solidFill>
                </w14:textFill>
              </w:rPr>
              <w:t xml:space="preserve">.存储服务器管理：支持一键同步通道信息、一键刷新通道列表或已同步通道的OSD，具备同步状态实时检测功能；支持查看存储服务器关联通道发生的告警记录，可查看告警详情，支持对告警记录进行单个或批量确认、删除，具备一键导出告警记录功能。</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18</w:t>
            </w:r>
            <w:r>
              <w:rPr>
                <w:rFonts w:hint="eastAsia" w:ascii="宋体" w:hAnsi="宋体" w:cs="宋体"/>
                <w:color w:val="000000" w:themeColor="text1"/>
                <w:highlight w:val="none"/>
                <w:lang w:bidi="ar"/>
                <w14:textFill>
                  <w14:solidFill>
                    <w14:schemeClr w14:val="tx1"/>
                  </w14:solidFill>
                </w14:textFill>
              </w:rPr>
              <w:t xml:space="preserve">.支持看板方案管理：针对自主模式和抽检模式同时应用的用户，可按需配置看板方案，实现方案关联和统一维度的数据展示。</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19</w:t>
            </w:r>
            <w:r>
              <w:rPr>
                <w:rFonts w:hint="eastAsia" w:ascii="宋体" w:hAnsi="宋体" w:cs="宋体"/>
                <w:color w:val="000000" w:themeColor="text1"/>
                <w:highlight w:val="none"/>
                <w:lang w:bidi="ar"/>
                <w14:textFill>
                  <w14:solidFill>
                    <w14:schemeClr w14:val="tx1"/>
                  </w14:solidFill>
                </w14:textFill>
              </w:rPr>
              <w:t xml:space="preserve">.集中管控：支持上级统一管理所辖区域内所有保密室数据，也可分级自行管理本级数据。</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w:t>
            </w:r>
            <w:r>
              <w:rPr>
                <w:rFonts w:hint="eastAsia" w:ascii="宋体" w:hAnsi="宋体" w:cs="宋体"/>
                <w:color w:val="000000" w:themeColor="text1"/>
                <w:highlight w:val="none"/>
                <w:lang w:val="en-US" w:eastAsia="zh-CN" w:bidi="ar"/>
                <w14:textFill>
                  <w14:solidFill>
                    <w14:schemeClr w14:val="tx1"/>
                  </w14:solidFill>
                </w14:textFill>
              </w:rPr>
              <w:t xml:space="preserve">0</w:t>
            </w:r>
            <w:r>
              <w:rPr>
                <w:rFonts w:hint="eastAsia" w:ascii="宋体" w:hAnsi="宋体" w:cs="宋体"/>
                <w:color w:val="000000" w:themeColor="text1"/>
                <w:highlight w:val="none"/>
                <w:lang w:bidi="ar"/>
                <w14:textFill>
                  <w14:solidFill>
                    <w14:schemeClr w14:val="tx1"/>
                  </w14:solidFill>
                </w14:textFill>
              </w:rPr>
              <w:t xml:space="preserve">.对接考务：提供标准的数据接口，实现与教育考试综合管理平台对接，为其提供保密室业务数据。</w:t>
            </w:r>
            <w:r/>
          </w:p>
        </w:tc>
      </w:tr>
      <w:tr>
        <w:trPr>
          <w:trHeight w:val="46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智能综合管理</w:t>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1.支持对机构的管理，实现码表导入、为考点授权注册信息。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2.支持对考试计划的管理，实现计划配置、计划下发考点。</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3.支持用户管理，完成用户账号生成、角色权限配置。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支持在数据总览看板提供可视化电子地图，并展示所选地图区域的数据；地图可自动切换并显示各区域的统计数据，包括考点数、考场数、入场率、告警数、标记违规(初审/复审)快速反映各区域相关情况；支持地图下钻(可下钻至考点)快速查看所辖范围内的相关数据（</w:t>
            </w:r>
            <w:r>
              <w:rPr>
                <w:rFonts w:hint="eastAsia" w:ascii="宋体" w:hAnsi="宋体" w:cs="宋体"/>
                <w:b/>
                <w:bCs/>
                <w:color w:val="000000" w:themeColor="text1"/>
                <w:highlight w:val="none"/>
                <w:lang w:eastAsia="zh-CN" w:bidi="ar"/>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eastAsia="zh-CN"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支持提供多维度业务数据总览看板，按考试计划对考试期间产生的业务数据进行汇总展示，实时更新所辖范围内的告警数据、入场率数据和统计数据，帮助操作人员快速、直观地了解考试动态，实现信息总览；支持切换考试计划，可实时查看各考试计划的基本信息，包括场次信息、场次状态等</w:t>
            </w:r>
            <w:r>
              <w:rPr>
                <w:rFonts w:hint="eastAsia" w:ascii="宋体" w:hAnsi="宋体" w:cs="宋体"/>
                <w:color w:val="000000" w:themeColor="text1"/>
                <w:highlight w:val="none"/>
                <w:lang w:eastAsia="zh-CN"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支持按场次统计并展示数据。支持展示异常告警总数(含红色告警数、橙色告警数)、标记违规事件数(含初审标记、复审标记)（</w:t>
            </w:r>
            <w:r>
              <w:rPr>
                <w:rFonts w:hint="eastAsia" w:ascii="宋体" w:hAnsi="宋体" w:cs="宋体"/>
                <w:b/>
                <w:bCs/>
                <w:color w:val="000000" w:themeColor="text1"/>
                <w:highlight w:val="none"/>
                <w:lang w:eastAsia="zh-CN" w:bidi="ar"/>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6.支持查看考点上报的告警数据，可通过场次、判定结果、行为类型、考场名称四个维度进行数据筛选。</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7.支持考试异常告警事件的统计，可根据告警行为统计、按场次统计、按考点统计三个维度进行统计，可根据需要导出报表。</w:t>
            </w:r>
            <w:r/>
          </w:p>
        </w:tc>
      </w:tr>
    </w:tbl>
    <w:p>
      <w:pPr>
        <w:pStyle w:val="1322"/>
        <w:ind w:firstLine="420"/>
        <w:rPr>
          <w:rFonts w:cs="宋体"/>
          <w:caps w:val="0"/>
          <w:color w:val="000000" w:themeColor="text1"/>
          <w:sz w:val="21"/>
          <w:szCs w:val="21"/>
          <w:highlight w:val="none"/>
          <w:lang w:val="en-US" w:eastAsia="zh-CN"/>
          <w14:textFill>
            <w14:solidFill>
              <w14:schemeClr w14:val="tx1"/>
            </w14:solidFill>
          </w14:textFill>
        </w:rPr>
      </w:pPr>
      <w:r>
        <w:rPr>
          <w:rFonts w:hint="eastAsia" w:cs="宋体"/>
          <w:caps w:val="0"/>
          <w:color w:val="000000" w:themeColor="text1"/>
          <w:sz w:val="21"/>
          <w:szCs w:val="21"/>
          <w:highlight w:val="none"/>
          <w:lang w:val="en-US" w:eastAsia="zh-CN"/>
          <w14:textFill>
            <w14:solidFill>
              <w14:schemeClr w14:val="tx1"/>
            </w14:solidFill>
          </w14:textFill>
        </w:rPr>
        <w:t xml:space="preserve">（2）</w:t>
      </w:r>
      <w:r>
        <w:rPr>
          <w:rFonts w:cs="宋体"/>
          <w:caps w:val="0"/>
          <w:color w:val="000000" w:themeColor="text1"/>
          <w:sz w:val="21"/>
          <w:szCs w:val="21"/>
          <w:highlight w:val="none"/>
          <w:lang w:val="en-US" w:eastAsia="zh-CN"/>
          <w14:textFill>
            <w14:solidFill>
              <w14:schemeClr w14:val="tx1"/>
            </w14:solidFill>
          </w14:textFill>
        </w:rPr>
        <w:t xml:space="preserve">智能运维系统</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可对全</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标准化考点相关设备（包括摄像头、录像存储服务器、信号屏蔽仪、网络时钟等）进行远程运维，可以实时显示设备性能状况。区指挥中心及学校可实时查看设备巡检结果。</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智慧招考决策指挥平台</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指挥中心平台需具备考试数据展示功能，可实时显示所有考点及考场信息、考生入场签到情况、考场实时图像、疑似作弊告警等内容。</w:t>
      </w:r>
      <w:r/>
    </w:p>
    <w:tbl>
      <w:tblPr>
        <w:tblStyle w:val="879"/>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19"/>
        <w:gridCol w:w="1531"/>
        <w:gridCol w:w="6275"/>
      </w:tblGrid>
      <w:tr>
        <w:trPr/>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ind w:left="0" w:right="0"/>
              <w:jc w:val="center"/>
              <w:keepLines w:val="0"/>
              <w:keepNext w:val="0"/>
              <w:spacing w:before="0" w:beforeAutospacing="0" w:after="0" w:afterAutospacing="0"/>
              <w:widowControl/>
              <w:rPr>
                <w:rFonts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功能模块</w:t>
            </w:r>
            <w:r/>
          </w:p>
        </w:tc>
        <w:tc>
          <w:tcPr>
            <w:tcBorders>
              <w:top w:val="single" w:color="000000" w:sz="4" w:space="0"/>
              <w:left w:val="single" w:color="000000" w:sz="4" w:space="0"/>
              <w:bottom w:val="single" w:color="000000" w:sz="4" w:space="0"/>
              <w:right w:val="single" w:color="000000" w:sz="4" w:space="0"/>
            </w:tcBorders>
            <w:tcW w:w="3718"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功能要求</w:t>
            </w:r>
            <w:r/>
          </w:p>
        </w:tc>
      </w:tr>
      <w:tr>
        <w:trPr/>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智慧招考决策指挥平台</w:t>
            </w:r>
            <w:r/>
          </w:p>
        </w:tc>
        <w:tc>
          <w:tcPr>
            <w:tcBorders>
              <w:top w:val="single" w:color="000000" w:sz="4" w:space="0"/>
              <w:left w:val="single" w:color="000000" w:sz="4" w:space="0"/>
              <w:bottom w:val="single" w:color="000000" w:sz="4" w:space="0"/>
              <w:right w:val="single" w:color="000000" w:sz="4" w:space="0"/>
            </w:tcBorders>
            <w:tcW w:w="371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 管理后台</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(1)支持新增考试类型、考试类型代码、考试计划名称、考试计划代码（提供功能演示）。</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(2)支持配置菜单顺序、菜单是否展示、系统展示名称、数据接入方式、市/区县各级名称修改。</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3)支持考情综合、身份验证、智能安检、试卷流转、灾害预警等各个场景的自定义功能配置（提供功能演示）。</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(4)支持导入安检设备数据、修改、删除。导入模板下载，可通过机构、设备名称、序列号查询数据。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支持配置MONGODB数据源配置，同步互联互通系统考试计划、考试场次、考试科目、机构信息。</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提供软件截图，截图须清晰展示各功能界面</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支持统计考试的考生数据、考点数据、考场数据、保密室数据。</w:t>
            </w:r>
            <w:r>
              <w:rPr>
                <w:rFonts w:hint="eastAsia"/>
                <w:b/>
                <w:color w:val="000000" w:themeColor="text1"/>
                <w:highlight w:val="none"/>
                <w14:textFill>
                  <w14:solidFill>
                    <w14:schemeClr w14:val="tx1"/>
                  </w14:solidFill>
                </w14:textFill>
              </w:rPr>
              <w:t xml:space="preserve">（提供软件系截图，截图须清晰展示各功能界面）</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(7)支持用户独立权限、功能控制。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b/>
                <w:bCs/>
                <w:color w:val="000000" w:themeColor="text1"/>
                <w:highlight w:val="none"/>
                <w:lang w:bidi="ar"/>
                <w14:textFill>
                  <w14:solidFill>
                    <w14:schemeClr w14:val="tx1"/>
                  </w14:solidFill>
                </w14:textFill>
              </w:rPr>
              <w:t xml:space="preserve">(8)</w:t>
            </w:r>
            <w:r>
              <w:rPr>
                <w:rFonts w:hint="eastAsia" w:ascii="宋体" w:hAnsi="宋体" w:cs="宋体"/>
                <w:b/>
                <w:bCs/>
                <w:color w:val="000000" w:themeColor="text1"/>
                <w:highlight w:val="none"/>
                <w:lang w:bidi="ar"/>
                <w14:textFill>
                  <w14:solidFill>
                    <w14:schemeClr w14:val="tx1"/>
                  </w14:solidFill>
                </w14:textFill>
              </w:rPr>
              <w:t xml:space="preserve">支持对接数据中心，完成数据同步和存储</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 考情总览</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(1)机构、场所、设备、人员、考生等基础资源数据统计。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(2)作弊防控、身份验证等过程数据总览图表展示</w:t>
            </w:r>
            <w:r>
              <w:rPr>
                <w:rFonts w:hint="eastAsia" w:ascii="宋体" w:hAnsi="宋体" w:cs="宋体"/>
                <w:b/>
                <w:bCs/>
                <w:color w:val="000000" w:themeColor="text1"/>
                <w:highlight w:val="none"/>
                <w:lang w:bidi="ar"/>
                <w14:textFill>
                  <w14:solidFill>
                    <w14:schemeClr w14:val="tx1"/>
                  </w14:solidFill>
                </w14:textFill>
              </w:rPr>
              <w:t xml:space="preserve">（提供软件截图，截图须清晰展示各功能界面）</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(3)考生、考点等关键数据地图、图表可视化呈现；支撑逐级向下钻取查看下级数据。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 作弊防控</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(1)可疑信号分布、作弊态势、在线情况地图呈现；</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(2)设备在线统计分析；</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(3)可疑信号频段分布统计；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(4)可疑信号实时列表、离线机构信息列表。</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 身份验证</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(1)</w:t>
            </w:r>
            <w:r>
              <w:rPr>
                <w:rFonts w:hint="eastAsia"/>
                <w:b/>
                <w:color w:val="000000" w:themeColor="text1"/>
                <w:highlight w:val="none"/>
                <w14:textFill>
                  <w14:solidFill>
                    <w14:schemeClr w14:val="tx1"/>
                  </w14:solidFill>
                </w14:textFill>
              </w:rPr>
              <w:t xml:space="preserve">入场率地图和图表呈现（提供软件截图，截图须清晰展示各功能界面）。</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(2)入场进度统计、验证结果统计分析（提供软件截图，截图须清晰展示各功能界面）</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(3)验证详情分析统计分析。</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 灾害预警</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(1)支持实时天气展示、7天天气预报；</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(2)支持气象预警信息轮播及考点影响数统计；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(3)支持近期地震信息展示及考点影响数统计；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 试卷跟踪</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(1)提供试卷流转资源情况统计；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(2)提供试卷流转数量统计；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(3)提供试卷押运实时任务人员、车辆、试卷信息、轨迹跟踪、视频监控（提供软件截图，截图须清晰展示各功能界面）</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7. 考点巡查（提供演示）</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考点视频巡查：可按照市、区县、考点各级辖区查看各个考场及有关功能室的实时监控信息，</w:t>
            </w:r>
            <w:r>
              <w:rPr>
                <w:rFonts w:hint="eastAsia"/>
                <w:color w:val="000000" w:themeColor="text1"/>
                <w:highlight w:val="none"/>
                <w14:textFill>
                  <w14:solidFill>
                    <w14:schemeClr w14:val="tx1"/>
                  </w14:solidFill>
                </w14:textFill>
              </w:rPr>
              <w:t xml:space="preserve">提供通过考点名称、编号、标识码搜索考场</w:t>
            </w:r>
            <w:r>
              <w:rPr>
                <w:rFonts w:hint="eastAsia" w:ascii="宋体" w:hAnsi="宋体" w:cs="宋体"/>
                <w:color w:val="000000" w:themeColor="text1"/>
                <w:highlight w:val="none"/>
                <w:lang w:bidi="ar"/>
                <w14:textFill>
                  <w14:solidFill>
                    <w14:schemeClr w14:val="tx1"/>
                  </w14:solidFill>
                </w14:textFill>
              </w:rPr>
              <w:t xml:space="preserve">。可提前设置考场摄像头轮巡队列，按照轮巡队列进行滚动查看。可定制单个播放窗口的轮巡和播放操作（暂停轮巡、替换播放窗口、上一个、下一个）。</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 智能安检</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(1)辖区安检设备展示；辖区安检结果展示；安检报警分类；夹带位置分布展示；夹带物品分类；地图展示； 考试信息展示；考点信息展示（提供软件截图，截图须清晰展示各功能界面）。</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(2)考生人数，男女考生占比；</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(3)考场数量展示，入场安检通道数量展示、安检门设备运行状态展示；安检通道的视频展示；考点安检结果、安检不通过考生分类展示、 安检趋势统计、夹带位置分布最多支持36个人体区位、夹带物品分类占比、人员安检列表。</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9. 保密室网上巡检（</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提按照市各级辖区查看各个保密室的实时监控信息，</w:t>
            </w:r>
            <w:r>
              <w:rPr>
                <w:rFonts w:hint="eastAsia"/>
                <w:color w:val="000000" w:themeColor="text1"/>
                <w:highlight w:val="none"/>
                <w14:textFill>
                  <w14:solidFill>
                    <w14:schemeClr w14:val="tx1"/>
                  </w14:solidFill>
                </w14:textFill>
              </w:rPr>
              <w:t xml:space="preserve">提供通过保密室名称、标识码搜索保密室</w:t>
            </w:r>
            <w:r>
              <w:rPr>
                <w:rFonts w:hint="eastAsia" w:ascii="宋体" w:hAnsi="宋体" w:cs="宋体"/>
                <w:color w:val="000000" w:themeColor="text1"/>
                <w:highlight w:val="none"/>
                <w:lang w:bidi="ar"/>
                <w14:textFill>
                  <w14:solidFill>
                    <w14:schemeClr w14:val="tx1"/>
                  </w14:solidFill>
                </w14:textFill>
              </w:rPr>
              <w:t xml:space="preserve">。支持查看保密室的值守人员信息、负责人信息。</w:t>
            </w:r>
            <w:r/>
          </w:p>
        </w:tc>
      </w:tr>
    </w:tbl>
    <w:p>
      <w:pPr>
        <w:ind w:firstLine="420"/>
        <w:spacing w:line="400" w:lineRule="exac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★（三）服务要求</w:t>
      </w:r>
      <w:r>
        <w:rPr>
          <w:rFonts w:hint="eastAsia" w:ascii="宋体" w:hAnsi="宋体" w:cs="宋体"/>
          <w:b/>
          <w:bCs/>
          <w:color w:val="000000" w:themeColor="text1"/>
          <w:highlight w:val="none"/>
          <w14:textFill>
            <w14:solidFill>
              <w14:schemeClr w14:val="tx1"/>
            </w14:solidFill>
          </w14:textFill>
        </w:rPr>
        <w:t xml:space="preserve">（以下所有服务要求均为实质性要求，不接受负偏离，提供承诺函）</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 </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指挥中心：</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（1）对接省、市、区相互之间视频会议系统，实现三级级联会议，会议期间不得出现设备故障、网络中断等影响会议系统正常使用的</w:t>
      </w:r>
      <w:r>
        <w:rPr>
          <w:rFonts w:hint="eastAsia" w:ascii="宋体" w:hAnsi="宋体" w:cs="宋体"/>
          <w:color w:val="000000" w:themeColor="text1"/>
          <w:highlight w:val="none"/>
          <w:lang w:val="en-US" w:eastAsia="zh-CN"/>
          <w14:textFill>
            <w14:solidFill>
              <w14:schemeClr w14:val="tx1"/>
            </w14:solidFill>
          </w14:textFill>
        </w:rPr>
        <w:t xml:space="preserve">情况</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（2）省、市、区、考点之间网络互联互通，需提供双链路热备，确保在一个考试周期（7*24小时）内里，不得出现网络故障等影响标准化考点正常使用的</w:t>
      </w:r>
      <w:r>
        <w:rPr>
          <w:rFonts w:hint="eastAsia" w:ascii="宋体" w:hAnsi="宋体" w:cs="宋体"/>
          <w:color w:val="000000" w:themeColor="text1"/>
          <w:highlight w:val="none"/>
          <w:lang w:val="en-US" w:eastAsia="zh-CN"/>
          <w14:textFill>
            <w14:solidFill>
              <w14:schemeClr w14:val="tx1"/>
            </w14:solidFill>
          </w14:textFill>
        </w:rPr>
        <w:t xml:space="preserve">情况</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（3）保密室摄像头需满足《国家教育考试网上巡查系统视频标准技术规范（2017）》中的音视频控制传输协议（SIP 协议）中关于录像、检索、回放和下载要求，确保图像清晰无死角，</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考试院可统一管理，进行录像查询、回放等操作。在一个考试周期（7*24小时）内里，不得出现死机、视频中断、录像中断、存储卡损坏等影响正常使用的情况。</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（4）保密室门禁需符合国家相关标准，确保安全性和有效性，包括身份识别、监控记录等功能。在一个考试周期（7*24小时）内里，不得出现死机、重启等影响正常使用的情况。</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）试卷运送北斗车载终端，对押运卷车辆进行实时跟踪和管理，设备数量需满足</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考试院实际需求，具备定位、录像、签到等实时管理功能，可与管理平台联动。在一个考试周期（7*24小时）内里，不得出现无法定位、无法录像等影响正常使用的情况。</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2.考点学校：</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（1）考点与区级或市指挥中心之间网络互联互通，需提供双链路热备，确保在一个考试周期（7*24小时）内里，不得出现网络故障等影响标准化考点正常使用的</w:t>
      </w:r>
      <w:r>
        <w:rPr>
          <w:rFonts w:hint="eastAsia" w:ascii="宋体" w:hAnsi="宋体" w:cs="宋体"/>
          <w:color w:val="000000" w:themeColor="text1"/>
          <w:highlight w:val="none"/>
          <w:lang w:val="en-US" w:eastAsia="zh-CN"/>
          <w14:textFill>
            <w14:solidFill>
              <w14:schemeClr w14:val="tx1"/>
            </w14:solidFill>
          </w14:textFill>
        </w:rPr>
        <w:t xml:space="preserve">情况</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（2）考点摄像头需满足《国家教育考试网上巡查系统视频标准技术规范（2017）》中的音视频控制传输协议（SIP 协议）中关于录像、检索、回放和下载要求，确保整个考点相关重要场所（考场、试卷保管室、考务室、监控室、播音室等）全覆盖、无死角。在一个考试周期（7*24小时）内里，不得出现死机、视频中断、录像中断、存储卡损坏等影响正常使用的</w:t>
      </w:r>
      <w:r>
        <w:rPr>
          <w:rFonts w:hint="eastAsia" w:ascii="宋体" w:hAnsi="宋体" w:cs="宋体"/>
          <w:color w:val="000000" w:themeColor="text1"/>
          <w:highlight w:val="none"/>
          <w:lang w:val="en-US" w:eastAsia="zh-CN"/>
          <w14:textFill>
            <w14:solidFill>
              <w14:schemeClr w14:val="tx1"/>
            </w14:solidFill>
          </w14:textFill>
        </w:rPr>
        <w:t xml:space="preserve">情况</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（3）考点拾音器需提供考场实时录音功能，声音清晰无干扰，能全面覆盖考场。在一个考试周期（7*24小时）内里，不得出现录音中断、录音丢失等影响正常使用的</w:t>
      </w:r>
      <w:r>
        <w:rPr>
          <w:rFonts w:hint="eastAsia" w:ascii="宋体" w:hAnsi="宋体" w:cs="宋体"/>
          <w:color w:val="000000" w:themeColor="text1"/>
          <w:highlight w:val="none"/>
          <w:lang w:val="en-US" w:eastAsia="zh-CN"/>
          <w14:textFill>
            <w14:solidFill>
              <w14:schemeClr w14:val="tx1"/>
            </w14:solidFill>
          </w14:textFill>
        </w:rPr>
        <w:t xml:space="preserve">情况</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（4）考点网络时钟需提供准确的网络时间，实时校时，显示清晰且无反光。在一个考试周期（7*24小时）内里，不得出现死机、无显示、时间错误等影响正常使用的</w:t>
      </w:r>
      <w:r>
        <w:rPr>
          <w:rFonts w:hint="eastAsia" w:ascii="宋体" w:hAnsi="宋体" w:cs="宋体"/>
          <w:color w:val="000000" w:themeColor="text1"/>
          <w:highlight w:val="none"/>
          <w:lang w:val="en-US" w:eastAsia="zh-CN"/>
          <w14:textFill>
            <w14:solidFill>
              <w14:schemeClr w14:val="tx1"/>
            </w14:solidFill>
          </w14:textFill>
        </w:rPr>
        <w:t xml:space="preserve">情况</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考点考务通设备需具备身份证识别、人脸比对等验证方式，支持省考试院下发的不同考试模式及考生数据，支持高考体检信息识别功能。考务通电池使用时间需大于8小时，保证一日一充即可满足考试全天使用要求。考务通相关业务件日常操作无卡顿，考试签到数据需实时上传至省考试院服务器，</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（6）考点信号屏蔽仪应符合工信厅、教育厅、司法厅相关文件的功能需求，可屏蔽通信运营商的全部2G、3G、4G、5G手机信号，以及其</w:t>
      </w:r>
      <w:r>
        <w:rPr>
          <w:rFonts w:hint="eastAsia" w:ascii="宋体" w:hAnsi="宋体" w:cs="宋体"/>
          <w:color w:val="000000" w:themeColor="text1"/>
          <w:highlight w:val="none"/>
          <w14:textFill>
            <w14:solidFill>
              <w14:schemeClr w14:val="tx1"/>
            </w14:solidFill>
          </w14:textFill>
        </w:rPr>
        <w:t xml:space="preserve">它信号种类：对讲机U段、对讲机V段、WIFI、蓝牙、无线隐形耳机、骨传导耳机、无线数字传输接收工具（作弊用橡皮擦、手表、格尺、看字笔、眼镜探头等）。应配有智能控制系统的平台，可跨地市、多单位、远程联网统一集中控制；可支持远程控制设备开关；支持远程监测设备运行状态；支持定时计划、分组计划开启、关闭设备等功能；支持信号屏蔽仪的运行状态实时反馈，自动报警出现故障的屏蔽器；支持开关控制、支持7*24小时，连续工作，性能稳定；支持手动查询、自动查询，故障屏蔽仪报警，支持日志查询状态浏览，支持数据备份，恢复权限划分等。</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（7）考点金属探测仪应满足相关国家标准，具备声音报警及供振动报警功能。在一个考试周期（7*24小时）内里，如出现无法报警或误报等故障，应提供足够数量的备件及时更换，不影响考生入场检查。</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（8）考点UPS需保障停电后机房核心设备2小时以上不间断供电，定期进行电池检查与维护，包括检查电池外观、端电压、连接是否松动等，并定期进行放电测试，及时发现并更换老化或失效的电池。</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（9）各考点与</w:t>
      </w:r>
      <w:r>
        <w:rPr>
          <w:rFonts w:hint="eastAsia" w:ascii="宋体" w:hAnsi="宋体" w:cs="宋体"/>
          <w:color w:val="000000" w:themeColor="text1"/>
          <w:highlight w:val="none"/>
          <w:lang w:val="en-US" w:eastAsia="zh-CN"/>
          <w14:textFill>
            <w14:solidFill>
              <w14:schemeClr w14:val="tx1"/>
            </w14:solidFill>
          </w14:textFill>
        </w:rPr>
        <w:t xml:space="preserve">区考试院，区考试院与</w:t>
      </w:r>
      <w:r>
        <w:rPr>
          <w:rFonts w:hint="eastAsia" w:ascii="宋体" w:hAnsi="宋体" w:cs="宋体"/>
          <w:color w:val="000000" w:themeColor="text1"/>
          <w:highlight w:val="none"/>
          <w14:textFill>
            <w14:solidFill>
              <w14:schemeClr w14:val="tx1"/>
            </w14:solidFill>
          </w14:textFill>
        </w:rPr>
        <w:t xml:space="preserve">市考试院之间通过裸光纤互联组成标考专网，并与省考试院实现互联互通，要求单点双路由，至少保证1000M带宽。</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 保障要求</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提供设备保障服务</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（1）保证摄像机安装到指定位置，考场监控不能有死角，考点重要场所不能有遗漏。</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（2）需提供满足各项考试需求的足够数量考务通、安检门、金属探测仪等移动设备，并提供足够数量的备件，安排专人在考试周期内及时更换故障设备。</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（3）确保在一个考试周期（7*24小时）的时间里，</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指挥中心及考点的关键设备（包括会议系统、大屏、摄像头、拾音器、考务通、屏蔽仪等）不得出现死机、视频中断、管理平台出错等影响标准化考点正常使用的现象，考试周期内提供关键设备的备品备件。</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（4）至少以半年为周期，对区级、学校等各级系统操作人员进行培训，使考点人员能熟练使用标考相关软件及设备。</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 提供考试保障服务</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针对单次考试，由</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考试院每年向中标单位提供考试安排表，</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考试院在考前二周向中标单位提出标准化考点保障要求，中标单位要提供如下保障服务。</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考前：</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（1）提前二周向无管委报备屏蔽仪启用情况。</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（2）提前一周向</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教育考试院提供保障方案。</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（3）提前一周检查涉考考点网络运行情况，确保网络正常。</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（4）提前一周检查涉考考点网上巡查系统，确保每个考场互联互通，并且存储正常，并协助考点为考场进行标识。</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（5）提前一周检查涉考考点监控机房、网络时钟设备，确保考点监控中心设备、授时系统正常。</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（6）提前一周将涉考考点的屏蔽设备（侦测服务器、管理服务器、阻断终端）调试到位。</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（7）提前三天检查、调试涉考考点的考务通、安检门、金属探测仪，送至考点后按考点要求安装、摆放到位。</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考中：</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（1）在区级考试院及每个涉考考点均安排至少3名的技术人员进行运维保障（若</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考试院另有要求的，以其要求为准）。</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（2）确保标准化考点系统应急维修的备件充足。</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（3）对考务通进行网络、数据及充电保障。</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（4）协助考点进行信号屏蔽设备的开启与关闭管理。</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考后：</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（1）对考务通、安检门、金属探测仪等设备进行检查回收。</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（2）协助考点完成考试录像、违纪录像的上传上报工作，做好数据备份。</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（3）考点根据中标单位服务情况进行量化评估，填写标考服务考核表，交至</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考试院留存。</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考试院汇总考点上交的考核表，每年进行一次年度考核，作为下一年度继续履行合同的依据。（移到考核要求）</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 提供日常保障服务</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（1）中标单位制定日常巡检及运维计划并向</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考试院备案。</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（2）中标单位负责标准化考试系统的日常管理与定期巡检，确保设备完整无缺并且不受人为损坏。</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）中标单位协助县区招办调试并使用视频会议系统，实现省市区县多级互联会议。</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）服务期间，考点学校发生改造搬迁等情况需拆装、迁移设备，中标单位需协助学校进行拆装和迁移，并将设备变动情况上报</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考试院，根据</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考试院的批复进行施工。</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3.4服务范围</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中标单位对高考、中考、职教高考、研究生考试、成人高考、自学考试、教师资格证考试、公共英语考试等省、市</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考试院明确要求使用标准化考场的重要考试进行保障。</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 考点及</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考试院标考建设服务</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（1）总体要求</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用于本项目的</w:t>
      </w:r>
      <w:r>
        <w:rPr>
          <w:rFonts w:hint="eastAsia" w:ascii="宋体" w:hAnsi="宋体" w:cs="宋体"/>
          <w:color w:val="000000" w:themeColor="text1"/>
          <w:highlight w:val="none"/>
          <w14:textFill>
            <w14:solidFill>
              <w14:schemeClr w14:val="tx1"/>
            </w14:solidFill>
          </w14:textFill>
        </w:rPr>
        <w:t xml:space="preserve">相关设备必须遵循《国家教育考试网上巡查系统视频标准技术规范（2017版）》所规定的各项技术要求，并按照教育部有关要求配置、更新、升级。</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点的网上巡查系统需对接到常州市国家教育考试标准化考点网上巡查系统（目前市指挥中心使用佳发品牌产品）。需确保下级网上巡查平台正常向上一级传输音视频图像，确保网上巡查的功能均能实现，确保上传的视频图像中的OSD（摄像机通道标签）标签能正常显示，并能清晰解码到上级监控系统。</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（2）设备提供与质量保证。</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中标人提供的相关设备必须遵循《国家教育考试网上巡查系统视频标准技术规范（2017版）》所规定的各项技术要求，并按照教育部有关要求配置、更新、升级。在《国家教育考试网上巡查系统视频标准技术规范（2017版）》以外的设备需满足相应的国家标准。</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（四）其他事项</w:t>
      </w:r>
      <w:r/>
    </w:p>
    <w:p>
      <w:pPr>
        <w:ind w:firstLine="420"/>
        <w:spacing w:line="400" w:lineRule="exac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中标供应商必须根据</w:t>
      </w:r>
      <w:r>
        <w:rPr>
          <w:rFonts w:hint="eastAsia" w:ascii="宋体" w:hAnsi="宋体" w:cs="宋体"/>
          <w:b/>
          <w:bCs/>
          <w:color w:val="000000" w:themeColor="text1"/>
          <w:highlight w:val="none"/>
          <w:lang w:val="en-US" w:eastAsia="zh-CN"/>
          <w14:textFill>
            <w14:solidFill>
              <w14:schemeClr w14:val="tx1"/>
            </w14:solidFill>
          </w14:textFill>
        </w:rPr>
        <w:t xml:space="preserve">武进教育</w:t>
      </w:r>
      <w:r>
        <w:rPr>
          <w:rFonts w:hint="eastAsia" w:ascii="宋体" w:hAnsi="宋体" w:cs="宋体"/>
          <w:b/>
          <w:bCs/>
          <w:color w:val="000000" w:themeColor="text1"/>
          <w:highlight w:val="none"/>
          <w14:textFill>
            <w14:solidFill>
              <w14:schemeClr w14:val="tx1"/>
            </w14:solidFill>
          </w14:textFill>
        </w:rPr>
        <w:t xml:space="preserve">考试院要求，每学期对各考点设备和线路进行巡检，巡检结束出具巡检报告（提供承诺函）。</w:t>
      </w:r>
      <w:r/>
    </w:p>
    <w:p>
      <w:pPr>
        <w:ind w:firstLine="420"/>
        <w:spacing w:line="400" w:lineRule="exac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根据巡检结果，及时对相关设备进行更换或维修，以满足最新的考试需求，涉及设备更换、升级等行为，必须报</w:t>
      </w:r>
      <w:r>
        <w:rPr>
          <w:rFonts w:hint="eastAsia" w:ascii="宋体" w:hAnsi="宋体" w:cs="宋体"/>
          <w:b/>
          <w:bCs/>
          <w:color w:val="000000" w:themeColor="text1"/>
          <w:highlight w:val="none"/>
          <w:lang w:eastAsia="zh-CN"/>
          <w14:textFill>
            <w14:solidFill>
              <w14:schemeClr w14:val="tx1"/>
            </w14:solidFill>
          </w14:textFill>
        </w:rPr>
        <w:t xml:space="preserve">区</w:t>
      </w:r>
      <w:r>
        <w:rPr>
          <w:rFonts w:hint="eastAsia" w:ascii="宋体" w:hAnsi="宋体" w:cs="宋体"/>
          <w:b/>
          <w:bCs/>
          <w:color w:val="000000" w:themeColor="text1"/>
          <w:highlight w:val="none"/>
          <w14:textFill>
            <w14:solidFill>
              <w14:schemeClr w14:val="tx1"/>
            </w14:solidFill>
          </w14:textFill>
        </w:rPr>
        <w:t xml:space="preserve">考试院备案后方可进行（提供承诺函）。</w:t>
      </w:r>
      <w:r/>
    </w:p>
    <w:p>
      <w:pPr>
        <w:ind w:firstLine="420"/>
        <w:spacing w:line="400" w:lineRule="exac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设备维修或更换需学校在工单上签字，并将工单复印件加盖中标供应商公章后交</w:t>
      </w:r>
      <w:r>
        <w:rPr>
          <w:rFonts w:hint="eastAsia" w:ascii="宋体" w:hAnsi="宋体" w:cs="宋体"/>
          <w:b/>
          <w:bCs/>
          <w:color w:val="000000" w:themeColor="text1"/>
          <w:highlight w:val="none"/>
          <w:lang w:eastAsia="zh-CN"/>
          <w14:textFill>
            <w14:solidFill>
              <w14:schemeClr w14:val="tx1"/>
            </w14:solidFill>
          </w14:textFill>
        </w:rPr>
        <w:t xml:space="preserve">区</w:t>
      </w:r>
      <w:r>
        <w:rPr>
          <w:rFonts w:hint="eastAsia" w:ascii="宋体" w:hAnsi="宋体" w:cs="宋体"/>
          <w:b/>
          <w:bCs/>
          <w:color w:val="000000" w:themeColor="text1"/>
          <w:highlight w:val="none"/>
          <w14:textFill>
            <w14:solidFill>
              <w14:schemeClr w14:val="tx1"/>
            </w14:solidFill>
          </w14:textFill>
        </w:rPr>
        <w:t xml:space="preserve">教育考试院备案（提供承诺函）。</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 中标供应商应及时提供完成服务相对应的配套软件、设备、辅材、安装调试、培训和售后等工作。</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640"/>
        <w:spacing w:line="400" w:lineRule="exact"/>
        <w:widowControl/>
        <w:rPr>
          <w:rFonts w:hint="eastAsia" w:eastAsia="黑体"/>
          <w:color w:val="000000" w:themeColor="text1"/>
          <w:sz w:val="32"/>
          <w:szCs w:val="32"/>
          <w:highlight w:val="none"/>
          <w14:textFill>
            <w14:solidFill>
              <w14:schemeClr w14:val="tx1"/>
            </w14:solidFill>
          </w14:textFill>
        </w:rPr>
      </w:pPr>
      <w:r>
        <w:rPr>
          <w:rFonts w:hint="eastAsia" w:eastAsia="黑体"/>
          <w:color w:val="000000" w:themeColor="text1"/>
          <w:sz w:val="32"/>
          <w:szCs w:val="32"/>
          <w:highlight w:val="none"/>
          <w:lang w:val="en-US" w:eastAsia="zh-CN"/>
          <w14:textFill>
            <w14:solidFill>
              <w14:schemeClr w14:val="tx1"/>
            </w14:solidFill>
          </w14:textFill>
        </w:rPr>
        <w:t xml:space="preserve">五</w:t>
      </w:r>
      <w:r>
        <w:rPr>
          <w:rFonts w:hint="eastAsia" w:eastAsia="黑体"/>
          <w:color w:val="000000" w:themeColor="text1"/>
          <w:sz w:val="32"/>
          <w:szCs w:val="32"/>
          <w:highlight w:val="none"/>
          <w14:textFill>
            <w14:solidFill>
              <w14:schemeClr w14:val="tx1"/>
            </w14:solidFill>
          </w14:textFill>
        </w:rPr>
        <w:t xml:space="preserve">、演示</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按评标方法与评标标准中的演示要求，通过视频方式演示相关功能</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不接受PPT等非真实系统方式进行演示</w:t>
      </w:r>
      <w:r>
        <w:rPr>
          <w:rFonts w:hint="eastAsia" w:ascii="宋体" w:hAnsi="宋体" w:cs="宋体"/>
          <w:color w:val="000000" w:themeColor="text1"/>
          <w:highlight w:val="none"/>
          <w14:textFill>
            <w14:solidFill>
              <w14:schemeClr w14:val="tx1"/>
            </w14:solidFill>
          </w14:textFill>
        </w:rPr>
        <w:t xml:space="preserve">。上传的视频单个文件不得大于50M，要求使用常见视频格式，视频画面和声音清晰可辨，能准确表达演示内容。因视频无法播放、画面模糊不清或声音难以听清导致的扣分及其他后果，由响应供应商自行承担。总演示时长不得超过20分钟。</w:t>
      </w:r>
      <w:r/>
    </w:p>
    <w:p>
      <w:pPr>
        <w:ind w:firstLine="640"/>
        <w:spacing w:line="400" w:lineRule="exact"/>
        <w:widowControl/>
        <w:rPr>
          <w:rFonts w:hint="eastAsia" w:eastAsia="黑体"/>
          <w:color w:val="000000" w:themeColor="text1"/>
          <w:sz w:val="32"/>
          <w:szCs w:val="32"/>
          <w:highlight w:val="none"/>
          <w14:textFill>
            <w14:solidFill>
              <w14:schemeClr w14:val="tx1"/>
            </w14:solidFill>
          </w14:textFill>
        </w:rPr>
      </w:pPr>
      <w:r>
        <w:rPr>
          <w:rFonts w:hint="eastAsia" w:eastAsia="黑体"/>
          <w:color w:val="000000" w:themeColor="text1"/>
          <w:sz w:val="32"/>
          <w:szCs w:val="32"/>
          <w:highlight w:val="none"/>
          <w14:textFill>
            <w14:solidFill>
              <w14:schemeClr w14:val="tx1"/>
            </w14:solidFill>
          </w14:textFill>
        </w:rPr>
      </w:r>
      <w:r/>
    </w:p>
    <w:p>
      <w:pPr>
        <w:ind w:firstLine="640"/>
        <w:spacing w:line="400" w:lineRule="exact"/>
        <w:widowControl/>
        <w:rPr>
          <w:rFonts w:hint="eastAsia" w:eastAsia="黑体"/>
          <w:color w:val="000000" w:themeColor="text1"/>
          <w:sz w:val="32"/>
          <w:szCs w:val="32"/>
          <w:highlight w:val="none"/>
          <w14:textFill>
            <w14:solidFill>
              <w14:schemeClr w14:val="tx1"/>
            </w14:solidFill>
          </w14:textFill>
        </w:rPr>
      </w:pPr>
      <w:r>
        <w:rPr>
          <w:rFonts w:hint="eastAsia" w:eastAsia="黑体"/>
          <w:color w:val="000000" w:themeColor="text1"/>
          <w:sz w:val="32"/>
          <w:szCs w:val="32"/>
          <w:highlight w:val="none"/>
          <w:lang w:val="en-US" w:eastAsia="zh-CN"/>
          <w14:textFill>
            <w14:solidFill>
              <w14:schemeClr w14:val="tx1"/>
            </w14:solidFill>
          </w14:textFill>
        </w:rPr>
        <w:t xml:space="preserve">六</w:t>
      </w:r>
      <w:r>
        <w:rPr>
          <w:rFonts w:hint="eastAsia" w:eastAsia="黑体"/>
          <w:color w:val="000000" w:themeColor="text1"/>
          <w:sz w:val="32"/>
          <w:szCs w:val="32"/>
          <w:highlight w:val="none"/>
          <w14:textFill>
            <w14:solidFill>
              <w14:schemeClr w14:val="tx1"/>
            </w14:solidFill>
          </w14:textFill>
        </w:rPr>
        <w:t xml:space="preserve">、验收</w:t>
      </w:r>
      <w:r/>
    </w:p>
    <w:p>
      <w:pPr>
        <w:numPr>
          <w:ilvl w:val="0"/>
          <w:numId w:val="4"/>
        </w:numPr>
        <w:ind w:left="420" w:firstLine="0"/>
        <w:spacing w:line="40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每场考试时，各考点学校严格按照采购文件要求，对中标供应商提供的服务质量进行考核。每场考试后，由各考点学校填写《标准化考点运维服务考点考核评分表》，并将评分表上交至</w:t>
      </w:r>
      <w:r>
        <w:rPr>
          <w:rFonts w:hint="eastAsia" w:ascii="宋体" w:hAnsi="宋体" w:cs="宋体"/>
          <w:color w:val="000000" w:themeColor="text1"/>
          <w:sz w:val="24"/>
          <w:szCs w:val="24"/>
          <w:highlight w:val="none"/>
          <w:lang w:val="en-US" w:eastAsia="zh-CN"/>
          <w14:textFill>
            <w14:solidFill>
              <w14:schemeClr w14:val="tx1"/>
            </w14:solidFill>
          </w14:textFill>
        </w:rPr>
        <w:t xml:space="preserve">武进教育</w:t>
      </w:r>
      <w:r>
        <w:rPr>
          <w:rFonts w:hint="eastAsia" w:ascii="宋体" w:hAnsi="宋体" w:cs="宋体"/>
          <w:color w:val="000000" w:themeColor="text1"/>
          <w:sz w:val="24"/>
          <w:szCs w:val="24"/>
          <w:highlight w:val="none"/>
          <w14:textFill>
            <w14:solidFill>
              <w14:schemeClr w14:val="tx1"/>
            </w14:solidFill>
          </w14:textFill>
        </w:rPr>
        <w:t xml:space="preserve">考试院。</w:t>
      </w:r>
      <w:r/>
    </w:p>
    <w:p>
      <w:pPr>
        <w:ind w:firstLine="420"/>
        <w:spacing w:line="40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每年度服务结束后，由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武进教育</w:t>
      </w:r>
      <w:r>
        <w:rPr>
          <w:rFonts w:hint="eastAsia" w:ascii="宋体" w:hAnsi="宋体" w:cs="宋体"/>
          <w:color w:val="000000" w:themeColor="text1"/>
          <w:sz w:val="24"/>
          <w:szCs w:val="24"/>
          <w:highlight w:val="none"/>
          <w14:textFill>
            <w14:solidFill>
              <w14:schemeClr w14:val="tx1"/>
            </w14:solidFill>
          </w14:textFill>
        </w:rPr>
        <w:t xml:space="preserve">考试院负责汇总各考点全年考核分数，计算得出考核综合得分。</w:t>
      </w:r>
      <w:r/>
    </w:p>
    <w:p>
      <w:pPr>
        <w:jc w:val="center"/>
        <w:spacing w:line="400" w:lineRule="exact"/>
        <w:widowControl/>
        <w:rPr>
          <w:rStyle w:val="1318"/>
          <w:color w:val="000000" w:themeColor="text1"/>
          <w:sz w:val="24"/>
          <w:szCs w:val="24"/>
          <w:highlight w:val="none"/>
          <w:lang w:bidi="ar"/>
          <w14:textFill>
            <w14:solidFill>
              <w14:schemeClr w14:val="tx1"/>
            </w14:solidFill>
          </w14:textFill>
        </w:rPr>
      </w:pPr>
      <w:r>
        <w:rPr>
          <w:rStyle w:val="1318"/>
          <w:color w:val="000000" w:themeColor="text1"/>
          <w:sz w:val="24"/>
          <w:szCs w:val="24"/>
          <w:highlight w:val="none"/>
          <w:lang w:bidi="ar"/>
          <w14:textFill>
            <w14:solidFill>
              <w14:schemeClr w14:val="tx1"/>
            </w14:solidFill>
          </w14:textFill>
        </w:rPr>
        <w:t xml:space="preserve">标准化考点运维服务考点考核评分表</w:t>
      </w:r>
      <w:r/>
    </w:p>
    <w:p>
      <w:pPr>
        <w:jc w:val="center"/>
        <w:spacing w:line="400" w:lineRule="exact"/>
        <w:widowControl/>
        <w:rPr>
          <w:rStyle w:val="1318"/>
          <w:color w:val="000000" w:themeColor="text1"/>
          <w:sz w:val="24"/>
          <w:szCs w:val="24"/>
          <w:highlight w:val="none"/>
          <w:lang w:bidi="ar"/>
          <w14:textFill>
            <w14:solidFill>
              <w14:schemeClr w14:val="tx1"/>
            </w14:solidFill>
          </w14:textFill>
        </w:rPr>
      </w:pPr>
      <w:r>
        <w:rPr>
          <w:color w:val="000000" w:themeColor="text1"/>
          <w:sz w:val="24"/>
          <w:szCs w:val="24"/>
          <w:highlight w:val="none"/>
          <w:lang w:bidi="ar"/>
          <w14:textFill>
            <w14:solidFill>
              <w14:schemeClr w14:val="tx1"/>
            </w14:solidFill>
          </w14:textFill>
        </w:rPr>
      </w:r>
      <w:r/>
    </w:p>
    <w:tbl>
      <w:tblPr>
        <w:tblStyle w:val="879"/>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478"/>
        <w:gridCol w:w="479"/>
        <w:gridCol w:w="5540"/>
        <w:gridCol w:w="603"/>
        <w:gridCol w:w="479"/>
        <w:gridCol w:w="942"/>
      </w:tblGrid>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考核项目</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评分要求与标准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得分</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t xml:space="preserve">扣分理由</w:t>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标考</w:t>
            </w:r>
            <w:r>
              <w:rPr>
                <w:rFonts w:hint="eastAsia" w:ascii="宋体" w:hAnsi="宋体" w:cs="宋体"/>
                <w:b/>
                <w:bCs/>
                <w:color w:val="000000" w:themeColor="text1"/>
                <w:sz w:val="24"/>
                <w:szCs w:val="24"/>
                <w:highlight w:val="none"/>
                <w:lang w:bidi="ar"/>
                <w14:textFill>
                  <w14:solidFill>
                    <w14:schemeClr w14:val="tx1"/>
                  </w14:solidFill>
                </w14:textFill>
              </w:rPr>
              <w:br w:type="textWrapping" w:clear="all"/>
            </w:r>
            <w:r>
              <w:rPr>
                <w:rFonts w:hint="eastAsia" w:ascii="宋体" w:hAnsi="宋体" w:cs="宋体"/>
                <w:b/>
                <w:bCs/>
                <w:color w:val="000000" w:themeColor="text1"/>
                <w:sz w:val="24"/>
                <w:szCs w:val="24"/>
                <w:highlight w:val="none"/>
                <w:lang w:bidi="ar"/>
                <w14:textFill>
                  <w14:solidFill>
                    <w14:schemeClr w14:val="tx1"/>
                  </w14:solidFill>
                </w14:textFill>
              </w:rPr>
              <w:t xml:space="preserve">设备</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摄像头画面无死角，图像清晰。考试期间每发现1处死角或图像模糊、故障扣1分。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拾音器录音清晰，无杂音。考试期间每发现1处无法录音或声音模糊扣1分。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SIP服务器、流媒体服务器、编解码器、NVR等核心设备运行正常，配置正确。考试期间每有1类设备发生故障扣2分。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网络时钟文字显示清晰，时间正确。考试期间每发现1处显示故障或时间错误扣1分。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考点所有相关设备（摄像头、服务器、考务终端等）时间同步，误差在±2秒内。考试期间每发现1处不同步扣1分。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视频画面的OSD按要求修改正确。考试期间每发现1处未修改或信息错误扣0.5分。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考务通提前下载考试数据，确保每场考试电量充足。考试期间如有考务通因故障影响入场检验使用，每发现1例扣1分。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安检门和手机柜按考试院要求数量安装到位，设备通电且功能正常。如有设备故障影响考生安检按时入场，每处扣1分。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按考试院要求数量，为考点提供金属探测仪。考试期间金属探测仪因故障无法满足考点要求扣2分。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若考试启用考场智能巡查，系统配置需到位，功能可用；至少考前一天为考点视频巡查员创建并分配操作用户。未及时完成扣3分，未启用则不扣分。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标考</w:t>
            </w:r>
            <w:r>
              <w:rPr>
                <w:rFonts w:hint="eastAsia" w:ascii="宋体" w:hAnsi="宋体" w:cs="宋体"/>
                <w:b/>
                <w:bCs/>
                <w:color w:val="000000" w:themeColor="text1"/>
                <w:sz w:val="24"/>
                <w:szCs w:val="24"/>
                <w:highlight w:val="none"/>
                <w:lang w:bidi="ar"/>
                <w14:textFill>
                  <w14:solidFill>
                    <w14:schemeClr w14:val="tx1"/>
                  </w14:solidFill>
                </w14:textFill>
              </w:rPr>
              <w:br w:type="textWrapping" w:clear="all"/>
            </w:r>
            <w:r>
              <w:rPr>
                <w:rFonts w:hint="eastAsia" w:ascii="宋体" w:hAnsi="宋体" w:cs="宋体"/>
                <w:b/>
                <w:bCs/>
                <w:color w:val="000000" w:themeColor="text1"/>
                <w:sz w:val="24"/>
                <w:szCs w:val="24"/>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服务方考前一周完成所有考点设备检查，损坏设备在2日内维修或更换完毕，考试结束后向考试院提供维修及设备更换清单。未按时完成检查扣2分，维修超时扣2分，未按要求提供报告扣1分。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hint="eastAsia"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对考点非考试期反映的故障，能及时回复、详细记录，并在下次巡检或考前两周内解决，记录报备市院。响应不及时、未按期解决，每例扣1分。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每个考点考试期间配备足够数量的技术保障人员（高考、中考不少于3人，其他国家性考试不少于2人），人员全程在岗。发现1例考点保障人员数量不足或无故脱岗，扣2分。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15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考试期间发生设备或网络故障时，驻点人员能迅速解决问题。不影响当场考试不扣分；下场考试前及时修复，每起扣2分；故障处理不及时影响下一场考试，每起扣5分；造成考试延误等严重后果，每起扣10分。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考试结束后完整备份当次考试视频录像数据，并按规定格式、路径及时上传至考试院服务器。备份或上传不完整、不及时，每例扣2分。无法提供省考试院抽查录像，扣10分。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若启用考场智能巡查，能协助考点准确保存、筛选违纪视频/图片，并按要求完成上报。违纪数据遗漏或上报错误，每例扣2分，无法提供违纪视频扣10分；未启用则不扣分。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根据考点需求，组织开展标准化考点相关业务培训，培训有记录、有效果反馈。培训不满足需求或效果不佳扣4分。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5976" w:type="dxa"/>
            <w:vAlign w:val="center"/>
            <w:textDirection w:val="lrTb"/>
            <w:noWrap/>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总分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bl>
    <w:p>
      <w:pPr>
        <w:spacing w:line="400" w:lineRule="exact"/>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考核说明：</w:t>
      </w:r>
      <w:r/>
    </w:p>
    <w:p>
      <w:pPr>
        <w:spacing w:line="40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 考核表评分应基于事实证据，扣分点需明确记录具体事由，每一小项分数扣完为止。</w:t>
      </w:r>
      <w:r/>
    </w:p>
    <w:p>
      <w:pPr>
        <w:spacing w:line="40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 如存在以下三种情况，考试院将在考核总分中扣除相应分数，扣完为止:</w:t>
      </w:r>
      <w:r/>
    </w:p>
    <w:p>
      <w:pPr>
        <w:spacing w:line="40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(1)派驻运维人员发生任何与考试相关的失泄密事件，每次扣50分，并依法依规追究相关人员责任。</w:t>
      </w:r>
      <w:r/>
    </w:p>
    <w:p>
      <w:pPr>
        <w:spacing w:line="40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(2)考试期间发生设备或网络故障，处理不及时造成考试延误等严重后果，每次扣50分。</w:t>
      </w:r>
      <w:r/>
    </w:p>
    <w:p>
      <w:pPr>
        <w:spacing w:line="400" w:lineRule="exact"/>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(3)无法按考试院要求提供考试抽查录像或违纪视频，每次扣50分。</w:t>
      </w:r>
      <w:r>
        <w:rPr>
          <w:rFonts w:hint="eastAsia" w:ascii="宋体" w:hAnsi="宋体" w:cs="宋体"/>
          <w:color w:val="000000" w:themeColor="text1"/>
          <w:sz w:val="24"/>
          <w:szCs w:val="24"/>
          <w:highlight w:val="none"/>
          <w:lang w:bidi="ar"/>
          <w14:textFill>
            <w14:solidFill>
              <w14:schemeClr w14:val="tx1"/>
            </w14:solidFill>
          </w14:textFill>
        </w:rPr>
        <w:br w:type="textWrapping"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headerReference w:type="default" r:id="rId11"/>
          <w:footerReference w:type="default" r:id="rId17"/>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highlight w:val="none"/>
          <w14:textFill>
            <w14:solidFill>
              <w14:schemeClr w14:val="tx1"/>
            </w14:solidFill>
          </w14:textFill>
        </w:rPr>
      </w:r>
      <w:r/>
    </w:p>
    <w:p>
      <w:pPr>
        <w:rPr>
          <w:rFonts w:hint="default"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七、现有设备及新增设备清单</w:t>
      </w:r>
      <w:r/>
    </w:p>
    <w:tbl>
      <w:tblPr>
        <w:tblStyle w:val="879"/>
        <w:tblW w:w="147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897"/>
        <w:gridCol w:w="1370"/>
        <w:gridCol w:w="733"/>
        <w:gridCol w:w="704"/>
        <w:gridCol w:w="704"/>
        <w:gridCol w:w="704"/>
        <w:gridCol w:w="704"/>
        <w:gridCol w:w="705"/>
        <w:gridCol w:w="586"/>
        <w:gridCol w:w="878"/>
        <w:gridCol w:w="705"/>
        <w:gridCol w:w="705"/>
        <w:gridCol w:w="705"/>
        <w:gridCol w:w="705"/>
        <w:gridCol w:w="705"/>
        <w:gridCol w:w="705"/>
        <w:gridCol w:w="590"/>
        <w:gridCol w:w="666"/>
        <w:gridCol w:w="586"/>
      </w:tblGrid>
      <w:tr>
        <w:trPr>
          <w:trHeight w:val="2717"/>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现有设备型号</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数量合计</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武进教育考试院（原有）</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江苏省前黄高级中学（原有）</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江苏省前黄高级中学国际分校（原有）</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江苏省武进高级中学（原有）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常州高级职业技术学校（原有）</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原有合计</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常州市武进第二高级中学（新增）</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西太湖外国语学校（新增）</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东龙实验初级中学（新增）</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科教城初级中学（新增）</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海湖实验学校（新增）</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西园实验初级中学（新增）</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阳湖实验学校（新增）</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常州市武进区庙桥初级中学</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新增合计</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H3C S-5130-34C-HI</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H3C S5130-28F-EI</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天融信 TG-42016--FW</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145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综合教务移动终端Pad</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联想 TB-X704N</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综合教务移动终端Pad</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r>
      <w:tr>
        <w:trPr>
          <w:trHeight w:val="837"/>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清华同方超越500-60860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1164"/>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JF-PVW2000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2309"/>
        </w:trPr>
        <w:tc>
          <w:tcPr>
            <w:shd w:val="clear" w:color="auto" w:fill="auto"/>
            <w:tcBorders>
              <w:top w:val="single" w:color="000000" w:sz="4" w:space="0"/>
              <w:left w:val="single" w:color="000000" w:sz="4" w:space="0"/>
              <w:bottom w:val="non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SIP服务器（含媒体分发服务器）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JF-SVW6100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SIP服务器（含媒体分发服务器）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1164"/>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网上巡查管理软件</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JF-WR</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网上巡查管理软件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JF-NC302RP</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290</w:t>
            </w:r>
            <w:r/>
          </w:p>
        </w:tc>
      </w:tr>
      <w:tr>
        <w:trPr>
          <w:trHeight w:val="2022"/>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NVR存储(含硬盘，单位：路)</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JF-VER016K</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NVR存储(含硬盘，单位：路)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艾力特 KO-205</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256</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星网 XW-NTC-3900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249</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JF-RSSD0600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r>
      <w:tr>
        <w:trPr>
          <w:trHeight w:val="145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侦测阻断管理服务器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JF-RSSM0700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侦测阻断管理服务器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侦测阻断器</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JF-RSST0600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侦测阻断器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全频段屏蔽仪</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JF-RSST0461</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全频段屏蔽仪</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70寸电视</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康佳 LED70G8000UE</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75寸电视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雷诺士 Reros-3K</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双链路裸光纤租赁服务</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双链路裸光纤租赁服务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bl>
    <w:p>
      <w:pPr>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现有设备产权归</w:t>
      </w:r>
      <w:r>
        <w:rPr>
          <w:rFonts w:hint="eastAsia" w:ascii="宋体" w:hAnsi="宋体" w:eastAsia="宋体" w:cs="宋体"/>
          <w:i w:val="0"/>
          <w:iCs w:val="0"/>
          <w:color w:val="ff0000"/>
          <w:sz w:val="22"/>
          <w:szCs w:val="22"/>
          <w:highlight w:val="none"/>
          <w:u w:val="none"/>
          <w:lang w:val="en-US" w:eastAsia="zh-CN" w:bidi="ar"/>
        </w:rPr>
        <w:t xml:space="preserve">中国</w:t>
      </w:r>
      <w:r>
        <w:rPr>
          <w:rFonts w:hint="eastAsia" w:ascii="宋体" w:hAnsi="宋体" w:eastAsia="宋体" w:cs="宋体"/>
          <w:i w:val="0"/>
          <w:iCs w:val="0"/>
          <w:color w:val="ff0000"/>
          <w:sz w:val="22"/>
          <w:szCs w:val="22"/>
          <w:highlight w:val="none"/>
          <w:u w:val="none"/>
          <w:lang w:val="en-US" w:eastAsia="zh-CN" w:bidi="ar"/>
        </w:rPr>
        <w:t xml:space="preserve">电信</w:t>
      </w:r>
      <w:r>
        <w:rPr>
          <w:rFonts w:hint="eastAsia" w:ascii="宋体" w:hAnsi="宋体" w:eastAsia="宋体" w:cs="宋体"/>
          <w:i w:val="0"/>
          <w:iCs w:val="0"/>
          <w:color w:val="ff0000"/>
          <w:sz w:val="22"/>
          <w:szCs w:val="22"/>
          <w:highlight w:val="none"/>
          <w:u w:val="none"/>
          <w:lang w:val="en-US" w:eastAsia="zh-CN" w:bidi="ar"/>
        </w:rPr>
        <w:t xml:space="preserve">股份有限公司江苏分公司</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所有。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2、招标数量指本次招标服务所需最少数量，中标供应商应根据考场保障实际情况动态增加。</w:t>
      </w:r>
      <w:r/>
    </w:p>
    <w:p>
      <w:pPr>
        <w:numPr>
          <w:ilvl w:val="0"/>
          <w:numId w:val="10"/>
        </w:numPr>
        <w:jc w:val="center"/>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bookmarkStart w:id="290" w:name="_Toc99301425"/>
      <w:r>
        <w:rPr>
          <w:b/>
          <w:color w:val="000000" w:themeColor="text1"/>
          <w:sz w:val="36"/>
          <w:szCs w:val="36"/>
          <w:highlight w:val="none"/>
          <w14:textFill>
            <w14:solidFill>
              <w14:schemeClr w14:val="tx1"/>
            </w14:solidFill>
          </w14:textFill>
        </w:rPr>
        <w:t xml:space="preserve">拟签订的合同文本</w:t>
      </w:r>
      <w:bookmarkEnd w:id="290"/>
      <w:r/>
      <w:r/>
    </w:p>
    <w:p>
      <w:pPr>
        <w:jc w:val="center"/>
        <w:rPr>
          <w:rFonts w:ascii="宋体" w:hAnsi="宋体"/>
          <w:b/>
          <w:bCs/>
          <w:color w:val="000000" w:themeColor="text1"/>
          <w:sz w:val="30"/>
          <w:szCs w:val="20"/>
          <w:highlight w:val="none"/>
          <w14:textFill>
            <w14:solidFill>
              <w14:schemeClr w14:val="tx1"/>
            </w14:solidFill>
          </w14:textFill>
        </w:rPr>
      </w:pPr>
      <w:r>
        <w:rPr>
          <w:rFonts w:hint="eastAsia" w:ascii="宋体" w:hAnsi="宋体"/>
          <w:b/>
          <w:color w:val="000000" w:themeColor="text1"/>
          <w:sz w:val="30"/>
          <w:highlight w:val="none"/>
          <w14:textFill>
            <w14:solidFill>
              <w14:schemeClr w14:val="tx1"/>
            </w14:solidFill>
          </w14:textFill>
        </w:rPr>
        <w:t xml:space="preserve">常州市政府采购合同（服务）（合同编号）</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                                       项目编号：</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甲方：（买方）_________</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乙方：（卖方）_________</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甲、乙双方根据常州市武进区教师管理服务中心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项目公开招标的结果，签署本合同。</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一、合同内容</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标的名称：</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1.2标的质量：</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 标的数量（规模）：</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 履行时间（期限）：</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 履行地点：</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1.6履行方式：</w:t>
      </w:r>
      <w:r/>
    </w:p>
    <w:p>
      <w:pPr>
        <w:pStyle w:val="1097"/>
        <w:spacing w:before="120" w:after="1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1.7工期要求：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2026年4月15日前完成软硬件设备部署、调试和对接工作，武进区教师管理服务中心将择时对部署、调试和对接工作进行核查，核查合格之日为本项目服务起始时间。</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二、合同金额</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本合同金额为（大写）：____________________________________圆（_______________元）人民币或其他币种。</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三、技术资料</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3.1乙方应按招标文件规定的时间向甲方提供服务（包含与服务相关的货物）的有关技术资料。</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97"/>
        <w:ind w:left="410" w:hanging="410"/>
        <w:spacing w:before="120" w:after="1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培训要求：至少以半年为周期，对区级、学校等各级系统操作人员进行培训，使考点人员能熟练使用标考相关软件及设备。考前需根据考点需求，组织开展标准化考点相关业务培训。所有培训须有培训记录、有效果反馈。</w:t>
      </w:r>
      <w:r/>
    </w:p>
    <w:p>
      <w:pPr>
        <w:pStyle w:val="1097"/>
        <w:ind w:left="410" w:hanging="410"/>
        <w:spacing w:before="120" w:after="1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1097"/>
        <w:ind w:left="412" w:hanging="412"/>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四、知识产权</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97"/>
        <w:spacing w:before="120" w:after="12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五、产权担保</w:t>
      </w:r>
      <w:r/>
    </w:p>
    <w:p>
      <w:pPr>
        <w:pStyle w:val="1097"/>
        <w:ind w:left="408" w:hanging="408"/>
        <w:spacing w:before="120" w:after="12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乙方保证所交付的服务（包含与服务相关的货物）的所有权完全属于乙方且无任何抵押、查封等产权瑕疵。</w:t>
      </w:r>
      <w:r/>
    </w:p>
    <w:p>
      <w:pPr>
        <w:pStyle w:val="1097"/>
        <w:ind w:left="410" w:hanging="410"/>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六、履约保证金</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不收取</w:t>
      </w:r>
      <w:r>
        <w:rPr>
          <w:rFonts w:hint="eastAsia" w:ascii="宋体" w:hAnsi="宋体" w:eastAsia="宋体" w:cs="宋体"/>
          <w:color w:val="000000" w:themeColor="text1"/>
          <w:sz w:val="24"/>
          <w:szCs w:val="24"/>
          <w:highlight w:val="none"/>
          <w14:textFill>
            <w14:solidFill>
              <w14:schemeClr w14:val="tx1"/>
            </w14:solidFill>
          </w14:textFill>
        </w:rPr>
        <w:t xml:space="preserve">履约保证金。</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乙方交纳人民币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_/_</w:t>
      </w:r>
      <w:r>
        <w:rPr>
          <w:rFonts w:hint="eastAsia" w:ascii="宋体" w:hAnsi="宋体" w:eastAsia="宋体" w:cs="宋体"/>
          <w:color w:val="000000" w:themeColor="text1"/>
          <w:sz w:val="24"/>
          <w:szCs w:val="24"/>
          <w:highlight w:val="none"/>
          <w14:textFill>
            <w14:solidFill>
              <w14:schemeClr w14:val="tx1"/>
            </w14:solidFill>
          </w14:textFill>
        </w:rPr>
        <w:t xml:space="preserve">元作为本合同的履约保证金。（不得超过合同金额的5%）。供应商可以自主选择以支票、汇票、本票、保函（保险）等非现金形式交纳或提交，按照省市有关文件精神，鼓励优先采用电子履约保函（保险）形式。</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6.2合同履行结束后，甲方应及时退还交纳的履约保证金。</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6.2.1履约保证金退还方式：/</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6.2.2履约保证金退还时间：/</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6.2.3履约保证金退还条件：/</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6.2.4履约保证金不予退还的情形：/</w:t>
      </w:r>
      <w:r/>
    </w:p>
    <w:p>
      <w:pPr>
        <w:spacing w:before="156" w:after="156"/>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七、合同转包或分包</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7.1乙方不得将合同标的转包给他人履行。</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7.2乙方不得将合同标的分包给他人履行。</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7.3乙方如有转包或未经甲方同意的分包行为，甲方有权解除合同。</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八、合同款项支付</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服务期限及付款</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（1）服务期限：自验收合格之日起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个月。</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（2）由常州市武进区教师管理服务中心按合同支付各自所涉及款项。</w:t>
      </w:r>
      <w:r/>
    </w:p>
    <w:p>
      <w:pPr>
        <w:spacing w:before="156" w:after="156"/>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合同签订后，支付中标金额的20%；项目施工验收后支付中标金额的30%；服务期满1年支付中标金额的 20%；服务期满2年支付中标金额的20%；服务期满3年，</w:t>
      </w:r>
      <w:r>
        <w:rPr>
          <w:rFonts w:hint="eastAsia" w:ascii="宋体" w:hAnsi="宋体" w:eastAsia="宋体" w:cs="宋体"/>
          <w:color w:val="000000" w:themeColor="text1"/>
          <w:sz w:val="24"/>
          <w:szCs w:val="24"/>
          <w:highlight w:val="none"/>
          <w14:textFill>
            <w14:solidFill>
              <w14:schemeClr w14:val="tx1"/>
            </w14:solidFill>
          </w14:textFill>
        </w:rPr>
        <w:t xml:space="preserve">合同全部履约完毕（包含承诺延长服务的时间），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一次性支付余款。（根据考核情况支付）</w:t>
      </w:r>
      <w:r/>
    </w:p>
    <w:p>
      <w:pPr>
        <w:pStyle w:val="881"/>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（4）每年度服务结束后，由区考试院负责汇总各考点全年考核分数，得出考核综合得分（小数部分四舍五入），按如下方式付款：</w:t>
      </w:r>
      <w:r/>
    </w:p>
    <w:p>
      <w:pPr>
        <w:pStyle w:val="881"/>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（1）年度考核综合得分90分以上全额支付当年款项。</w:t>
      </w:r>
      <w:r/>
    </w:p>
    <w:p>
      <w:pPr>
        <w:pStyle w:val="881"/>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（2）年度考核综合得分75-89分支付当年款项的70%。</w:t>
      </w:r>
      <w:r/>
    </w:p>
    <w:p>
      <w:pPr>
        <w:pStyle w:val="881"/>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（3）年度考核综合得分60-74分支付当年款项的40%。</w:t>
      </w:r>
      <w:r/>
    </w:p>
    <w:p>
      <w:pPr>
        <w:pStyle w:val="88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（4）年度考核综合得分60分以下不予支付当年款项，并追究相关法律责任。</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）如甲方原因，合同需提前终止，则一次性支付合同所有剩余款项。</w:t>
      </w:r>
      <w:r/>
    </w:p>
    <w:p>
      <w:pPr>
        <w:spacing w:before="156" w:after="156"/>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九、税费</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9.1本合同执行中相关的一切税费均由乙方负担。</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十、项目验收</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 甲方依法组织履约验收工作。每场考试时，各考点学校严格按照采购文件要求，对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提供的服务质量进行考核。每场考试后，由各考点学校填写《标准化考点运维服务考点考核评分表》，并将评分表上交至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区</w:t>
      </w:r>
      <w:r>
        <w:rPr>
          <w:rFonts w:hint="eastAsia" w:ascii="宋体" w:hAnsi="宋体" w:eastAsia="宋体" w:cs="宋体"/>
          <w:color w:val="000000" w:themeColor="text1"/>
          <w:sz w:val="24"/>
          <w:szCs w:val="24"/>
          <w:highlight w:val="none"/>
          <w14:textFill>
            <w14:solidFill>
              <w14:schemeClr w14:val="tx1"/>
            </w14:solidFill>
          </w14:textFill>
        </w:rPr>
        <w:t xml:space="preserve">考试院。</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10.3 对于实际使用人和甲方分离的项目，甲方邀请实际使用人参与验收。</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十一、违约责任</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 甲方无正当理由拒绝接受乙方提供服务的，甲方向乙方偿付拒绝接受服务合同价款总值</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 甲方无故逾期验收和办理合同款项支付手续的,甲方应按逾期付款总额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每日向乙方支付违约金。</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11.4 乙方所提供服务的标准不符合合同规定及招标文件规定标准的，甲方有权拒绝接受服务，并可单方面解除合同。</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十二、不可抗力事件处理</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在合同有效期内，任何一方因不可抗力事件导致不能履行合同，则合同履行期可延长，其延长期与不可抗力影响 期相同。</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 不可抗力事件发生后，应立即通知对方，并寄送有关权威机构出具的证明。</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 不可抗力事件延续120天以上，双方应通过友好协商，确定是否继续履行合同。</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十三、解决争议的方法</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13.1双方在签订、履行合同中所发生的一切争议，应通过友好协商解决。如协商不成，由甲方住所地人民法院管辖。</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十四、合同生效及其它</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 合同经双方法定代表人</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val="en-US" w:eastAsia="zh-CN"/>
          <w14:textFill>
            <w14:solidFill>
              <w14:schemeClr w14:val="tx1"/>
            </w14:solidFill>
          </w14:textFill>
        </w:rPr>
        <w:t xml:space="preserve">单位负责人</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或授权委托代表人签字并加盖单位公章后生效。</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14.2本合同未尽事宜，遵照《民法典》、《政府采购法》有关条文执行。</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 本合同正本一式两份，具有同等法律效力，甲方、乙方各执一份。</w:t>
      </w:r>
      <w:r/>
    </w:p>
    <w:p>
      <w:pPr>
        <w:pStyle w:val="1097"/>
        <w:ind w:left="480" w:hanging="480"/>
        <w:spacing w:before="120" w:after="12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甲方：                        乙方： </w:t>
      </w:r>
      <w:r/>
    </w:p>
    <w:p>
      <w:pPr>
        <w:pStyle w:val="1097"/>
        <w:spacing w:before="120" w:after="12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地址：                        地址： </w:t>
      </w:r>
      <w:r/>
    </w:p>
    <w:p>
      <w:pPr>
        <w:pStyle w:val="1097"/>
        <w:spacing w:before="120" w:after="12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法定代表人或授权代表：        法定代表人</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val="en-US" w:eastAsia="zh-CN"/>
          <w14:textFill>
            <w14:solidFill>
              <w14:schemeClr w14:val="tx1"/>
            </w14:solidFill>
          </w14:textFill>
        </w:rPr>
        <w:t xml:space="preserve">单位负责人</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或授权代表：</w:t>
      </w:r>
      <w:r/>
    </w:p>
    <w:p>
      <w:pPr>
        <w:pStyle w:val="1097"/>
        <w:ind w:firstLine="240"/>
        <w:spacing w:before="120" w:after="12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联系电话：          </w:t>
      </w:r>
      <w:r/>
    </w:p>
    <w:p>
      <w:pPr>
        <w:pStyle w:val="1097"/>
        <w:jc w:val="center"/>
        <w:spacing w:before="120" w:after="12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签订日期：      年    月   日</w:t>
      </w:r>
      <w:bookmarkStart w:id="291" w:name="_Hlt16619369"/>
      <w:r/>
      <w:bookmarkEnd w:id="291"/>
      <w:r/>
      <w:r/>
    </w:p>
    <w:p>
      <w:pPr>
        <w:pStyle w:val="1097"/>
        <w:jc w:val="left"/>
        <w:spacing w:before="120" w:after="12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见证方：</w:t>
      </w:r>
      <w:r/>
    </w:p>
    <w:p>
      <w:pPr>
        <w:pStyle w:val="1097"/>
        <w:jc w:val="left"/>
        <w:spacing w:before="120" w:after="12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招标代理机构：常州亿楷源工程咨询有限公司（盖章）</w:t>
      </w:r>
      <w:r/>
    </w:p>
    <w:p>
      <w:pPr>
        <w:pStyle w:val="1097"/>
        <w:jc w:val="left"/>
        <w:spacing w:before="120" w:after="12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   年  月  日</w:t>
      </w:r>
      <w:r/>
    </w:p>
    <w:p>
      <w:pPr>
        <w:pStyle w:val="1097"/>
        <w:jc w:val="center"/>
        <w:spacing w:before="120" w:after="120" w:line="0" w:lineRule="atLeast"/>
        <w:rPr>
          <w:rFonts w:hint="eastAsia"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r>
      <w:r/>
    </w:p>
    <w:p>
      <w:pPr>
        <w:rPr>
          <w:rFonts w:hint="eastAsia"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br w:type="page" w:clear="all"/>
      </w:r>
      <w:r/>
    </w:p>
    <w:p>
      <w:pPr>
        <w:jc w:val="left"/>
        <w:spacing w:line="400" w:lineRule="exact"/>
        <w:widowControl/>
        <w:rPr>
          <w:rStyle w:val="1318"/>
          <w:rFonts w:hint="eastAsia" w:eastAsia="宋体"/>
          <w:b/>
          <w:bCs/>
          <w:color w:val="000000" w:themeColor="text1"/>
          <w:sz w:val="30"/>
          <w:szCs w:val="30"/>
          <w:highlight w:val="none"/>
          <w:lang w:val="en-US" w:eastAsia="zh-CN" w:bidi="ar"/>
          <w14:textFill>
            <w14:solidFill>
              <w14:schemeClr w14:val="tx1"/>
            </w14:solidFill>
          </w14:textFill>
        </w:rPr>
      </w:pPr>
      <w:r>
        <w:rPr>
          <w:rStyle w:val="1318"/>
          <w:rFonts w:hint="eastAsia"/>
          <w:b/>
          <w:bCs/>
          <w:color w:val="000000" w:themeColor="text1"/>
          <w:sz w:val="30"/>
          <w:szCs w:val="30"/>
          <w:highlight w:val="none"/>
          <w:lang w:val="en-US" w:eastAsia="zh-CN" w:bidi="ar"/>
          <w14:textFill>
            <w14:solidFill>
              <w14:schemeClr w14:val="tx1"/>
            </w14:solidFill>
          </w14:textFill>
        </w:rPr>
        <w:t xml:space="preserve">附件1：</w:t>
      </w:r>
      <w:r/>
    </w:p>
    <w:p>
      <w:pPr>
        <w:jc w:val="center"/>
        <w:spacing w:line="400" w:lineRule="exact"/>
        <w:widowControl/>
        <w:rPr>
          <w:rStyle w:val="1318"/>
          <w:rFonts w:hint="eastAsia" w:ascii="宋体" w:hAnsi="宋体" w:eastAsia="宋体" w:cs="宋体"/>
          <w:color w:val="000000" w:themeColor="text1"/>
          <w:sz w:val="24"/>
          <w:szCs w:val="24"/>
          <w:highlight w:val="none"/>
          <w:lang w:bidi="ar"/>
          <w14:textFill>
            <w14:solidFill>
              <w14:schemeClr w14:val="tx1"/>
            </w14:solidFill>
          </w14:textFill>
        </w:rPr>
      </w:pPr>
      <w:r>
        <w:rPr>
          <w:rStyle w:val="1318"/>
          <w:rFonts w:hint="eastAsia" w:ascii="宋体" w:hAnsi="宋体" w:eastAsia="宋体" w:cs="宋体"/>
          <w:color w:val="000000" w:themeColor="text1"/>
          <w:sz w:val="24"/>
          <w:szCs w:val="24"/>
          <w:highlight w:val="none"/>
          <w:lang w:bidi="ar"/>
          <w14:textFill>
            <w14:solidFill>
              <w14:schemeClr w14:val="tx1"/>
            </w14:solidFill>
          </w14:textFill>
        </w:rPr>
        <w:t xml:space="preserve">标准化考点运维服务考点考核评分表</w:t>
      </w:r>
      <w:r/>
    </w:p>
    <w:p>
      <w:pPr>
        <w:jc w:val="center"/>
        <w:spacing w:line="400" w:lineRule="exact"/>
        <w:widowControl/>
        <w:rPr>
          <w:rStyle w:val="1318"/>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r>
      <w:r/>
    </w:p>
    <w:tbl>
      <w:tblPr>
        <w:tblStyle w:val="879"/>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478"/>
        <w:gridCol w:w="479"/>
        <w:gridCol w:w="5540"/>
        <w:gridCol w:w="603"/>
        <w:gridCol w:w="479"/>
        <w:gridCol w:w="942"/>
      </w:tblGrid>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考核项目</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评分要求与标准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得分</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扣分理由</w:t>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标考</w:t>
            </w:r>
            <w:r>
              <w:rPr>
                <w:rFonts w:hint="eastAsia" w:ascii="宋体" w:hAnsi="宋体" w:eastAsia="宋体" w:cs="宋体"/>
                <w:b/>
                <w:bCs/>
                <w:color w:val="000000" w:themeColor="text1"/>
                <w:sz w:val="24"/>
                <w:szCs w:val="24"/>
                <w:highlight w:val="none"/>
                <w:lang w:bidi="ar"/>
                <w14:textFill>
                  <w14:solidFill>
                    <w14:schemeClr w14:val="tx1"/>
                  </w14:solidFill>
                </w14:textFill>
              </w:rPr>
              <w:br w:type="textWrapping" w:clear="all"/>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设备</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摄像头画面无死角，图像清晰。考试期间每发现1处死角或图像模糊、故障扣1分。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拾音器录音清晰，无杂音。考试期间每发现1处无法录音或声音模糊扣1分。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SIP服务器、流媒体服务器、编解码器、NVR等核心设备运行正常，配置正确。考试期间每有1类设备发生故障扣2分。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网络时钟文字显示清晰，时间正确。考试期间每发现1处显示故障或时间错误扣1分。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考点所有相关设备（摄像头、服务器、考务终端等）时间同步，误差在±2秒内。考试期间每发现1处不同步扣1分。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视频画面的OSD按要求修改正确。考试期间每发现1处未修改或信息错误扣0.5分。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考务通提前下载考试数据，确保每场考试电量充足。考试期间如有考务通因故障影响入场检验使用，每发现1例扣1分。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安检门和手机柜按考试院要求数量安装到位，设备通电且功能正常。如有设备故障影响考生安检按时入场，每处扣1分。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按考试院要求数量，为考点提供金属探测仪。考试期间金属探测仪因故障无法满足考点要求扣2分。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若考试启用考场智能巡查，系统配置需到位，功能可用；至少考前一天为考点视频巡查员创建并分配操作用户。未及时完成扣3分，未启用则不扣分。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标考</w:t>
            </w:r>
            <w:r>
              <w:rPr>
                <w:rFonts w:hint="eastAsia" w:ascii="宋体" w:hAnsi="宋体" w:eastAsia="宋体" w:cs="宋体"/>
                <w:b/>
                <w:bCs/>
                <w:color w:val="000000" w:themeColor="text1"/>
                <w:sz w:val="24"/>
                <w:szCs w:val="24"/>
                <w:highlight w:val="none"/>
                <w:lang w:bidi="ar"/>
                <w14:textFill>
                  <w14:solidFill>
                    <w14:schemeClr w14:val="tx1"/>
                  </w14:solidFill>
                </w14:textFill>
              </w:rPr>
              <w:br w:type="textWrapping" w:clear="all"/>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服务方考前一周完成所有考点设备检查，损坏设备在2日内维修或更换完毕，考试结束后向考试院提供维修及设备更换清单。未按时完成检查扣2分，维修超时扣2分，未按要求提供报告扣1分。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对考点非考试期反映的故障，能及时回复、详细记录，并在下次巡检或考前两周内解决，记录报备市院。响应不及时、未按期解决，每例扣1分。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每个考点考试期间配备足够数量的技术保障人员（高考、中考不少于3人，其他国家性考试不少于2人），人员全程在岗。发现1例考点保障人员数量不足或无故脱岗，扣2分。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5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考试期间发生设备或网络故障时，驻点人员能迅速解决问题。不影响当场考试不扣分；下场考试前及时修复，每起扣2分；故障处理不及时影响下一场考试，每起扣5分；造成考试延误等严重后果，每起扣10分。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考试结束后完整备份当次考试视频录像数据，并按规定格式、路径及时上传至考试院服务器。备份或上传不完整、不及时，每例扣2分。无法提供省考试院抽查录像，扣10分。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若启用考场智能巡查，能协助考点准确保存、筛选违纪视频/图片，并按要求完成上报。违纪数据遗漏或上报错误，每例扣2分，无法提供违纪视频扣10分；未启用则不扣分。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根据考点需求，组织开展标准化考点相关业务培训，培训有记录、有效果反馈。培训不满足需求或效果不佳扣4分。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597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总分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40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考核说明：</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 考核表评分应基于事实证据，扣分点需明确记录具体事由，每一小项分数扣完为止。</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 如存在以下三种情况，考试院将在考核总分中扣除相应分数，扣完为止:</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(1)派驻运维人员发生任何与考试相关的失泄密事件，每次扣50分，并依法依规追究相关人员责任。</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(2)考试期间发生设备或网络故障，处理不及时造成考试延误等严重后果，每次扣50分。</w:t>
      </w:r>
      <w:r/>
    </w:p>
    <w:p>
      <w:pPr>
        <w:spacing w:line="40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(3)无法按考试院要求提供考试抽查录像或违纪视频，每次扣50分。</w:t>
      </w:r>
      <w:r>
        <w:rPr>
          <w:rFonts w:hint="eastAsia" w:ascii="宋体" w:hAnsi="宋体" w:eastAsia="宋体" w:cs="宋体"/>
          <w:color w:val="000000" w:themeColor="text1"/>
          <w:sz w:val="24"/>
          <w:szCs w:val="24"/>
          <w:highlight w:val="none"/>
          <w:lang w:bidi="ar"/>
          <w14:textFill>
            <w14:solidFill>
              <w14:schemeClr w14:val="tx1"/>
            </w14:solidFill>
          </w14:textFill>
        </w:rPr>
        <w:br w:type="textWrapping" w:clear="all"/>
      </w:r>
      <w:r/>
    </w:p>
    <w:p>
      <w:pPr>
        <w:pStyle w:val="1097"/>
        <w:jc w:val="left"/>
        <w:spacing w:before="120" w:after="120" w:line="0" w:lineRule="atLeas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left"/>
        <w:spacing w:line="400" w:lineRule="exact"/>
        <w:widowControl/>
        <w:rPr>
          <w:rStyle w:val="1318"/>
          <w:rFonts w:hint="default" w:ascii="宋体" w:hAnsi="宋体" w:eastAsia="宋体" w:cs="宋体"/>
          <w:b/>
          <w:bCs/>
          <w:color w:val="000000" w:themeColor="text1"/>
          <w:sz w:val="30"/>
          <w:szCs w:val="30"/>
          <w:highlight w:val="none"/>
          <w:lang w:val="en-US" w:eastAsia="zh-CN" w:bidi="ar"/>
          <w14:textFill>
            <w14:solidFill>
              <w14:schemeClr w14:val="tx1"/>
            </w14:solidFill>
          </w14:textFill>
        </w:rPr>
      </w:pPr>
      <w:r>
        <w:rPr>
          <w:rStyle w:val="1318"/>
          <w:rFonts w:hint="eastAsia" w:ascii="宋体" w:hAnsi="宋体" w:eastAsia="宋体" w:cs="宋体"/>
          <w:b/>
          <w:bCs/>
          <w:color w:val="000000" w:themeColor="text1"/>
          <w:sz w:val="30"/>
          <w:szCs w:val="30"/>
          <w:highlight w:val="none"/>
          <w:lang w:val="en-US" w:eastAsia="zh-CN" w:bidi="ar"/>
          <w14:textFill>
            <w14:solidFill>
              <w14:schemeClr w14:val="tx1"/>
            </w14:solidFill>
          </w14:textFill>
        </w:rPr>
        <w:t xml:space="preserve">附件2：拟投入设备清单</w:t>
      </w:r>
      <w:r/>
    </w:p>
    <w:p>
      <w:pPr>
        <w:pStyle w:val="1097"/>
        <w:jc w:val="left"/>
        <w:spacing w:before="120" w:after="120" w:line="0" w:lineRule="atLeast"/>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ind w:firstLine="480"/>
        <w:jc w:val="center"/>
        <w:spacing w:line="360" w:lineRule="auto"/>
        <w:widowControl/>
        <w:rPr>
          <w:b/>
          <w:color w:val="000000" w:themeColor="text1"/>
          <w:sz w:val="36"/>
          <w:szCs w:val="36"/>
          <w:highlight w:val="none"/>
          <w14:textFill>
            <w14:solidFill>
              <w14:schemeClr w14:val="tx1"/>
            </w14:solidFill>
          </w14:textFill>
        </w:rPr>
      </w:pPr>
      <w:r/>
      <w:bookmarkStart w:id="292" w:name="_Toc99301426"/>
      <w:r>
        <w:rPr>
          <w:b/>
          <w:color w:val="000000" w:themeColor="text1"/>
          <w:sz w:val="36"/>
          <w:szCs w:val="36"/>
          <w:highlight w:val="none"/>
          <w14:textFill>
            <w14:solidFill>
              <w14:schemeClr w14:val="tx1"/>
            </w14:solidFill>
          </w14:textFill>
        </w:rPr>
        <w:t xml:space="preserve">第七章</w:t>
      </w:r>
      <w:r>
        <w:rPr>
          <w:rFonts w:hint="eastAsia"/>
          <w:b/>
          <w:color w:val="000000" w:themeColor="text1"/>
          <w:sz w:val="36"/>
          <w:szCs w:val="36"/>
          <w:highlight w:val="none"/>
          <w14:textFill>
            <w14:solidFill>
              <w14:schemeClr w14:val="tx1"/>
            </w14:solidFill>
          </w14:textFill>
        </w:rPr>
        <w:t xml:space="preserve">   投标文件的组成及提交须知</w:t>
      </w:r>
      <w:r/>
    </w:p>
    <w:tbl>
      <w:tblPr>
        <w:tblStyle w:val="879"/>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none"/>
                <w14:textFill>
                  <w14:solidFill>
                    <w14:schemeClr w14:val="tx1"/>
                  </w14:solidFill>
                </w14:textFill>
              </w:rPr>
              <w:suppressLineNumbers w:val="0"/>
            </w:pPr>
            <w:r/>
            <w:bookmarkStart w:id="293" w:name="_Hlk152937762"/>
            <w:r>
              <w:rPr>
                <w:rFonts w:hint="eastAsia" w:ascii="宋体" w:hAnsi="宋体" w:cs="宋体"/>
                <w:b/>
                <w:color w:val="000000" w:themeColor="text1"/>
                <w:szCs w:val="21"/>
                <w:highlight w:val="none"/>
                <w:lang w:bidi="ar"/>
                <w14:textFill>
                  <w14:solidFill>
                    <w14:schemeClr w14:val="tx1"/>
                  </w14:solidFill>
                </w14:textFill>
              </w:rPr>
              <w:t xml:space="preserve">名称</w:t>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none"/>
                <w14:textFill>
                  <w14:solidFill>
                    <w14:schemeClr w14:val="tx1"/>
                  </w14:solidFill>
                </w14:textFill>
              </w:rPr>
              <w:suppressLineNumbers w:val="0"/>
            </w:pPr>
            <w:r>
              <w:rPr>
                <w:rFonts w:hint="eastAsia" w:ascii="宋体" w:hAnsi="宋体" w:cs="宋体"/>
                <w:b/>
                <w:color w:val="000000" w:themeColor="text1"/>
                <w:szCs w:val="21"/>
                <w:highlight w:val="none"/>
                <w14:textFill>
                  <w14:solidFill>
                    <w14:schemeClr w14:val="tx1"/>
                  </w14:solidFill>
                </w14:textFill>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none"/>
                <w14:textFill>
                  <w14:solidFill>
                    <w14:schemeClr w14:val="tx1"/>
                  </w14:solidFill>
                </w14:textFill>
              </w:rPr>
              <w:suppressLineNumbers w:val="0"/>
            </w:pPr>
            <w:r>
              <w:rPr>
                <w:rFonts w:hint="eastAsia" w:ascii="宋体" w:hAnsi="宋体" w:cs="宋体"/>
                <w:b/>
                <w:color w:val="000000" w:themeColor="text1"/>
                <w:szCs w:val="21"/>
                <w:highlight w:val="none"/>
                <w:lang w:bidi="ar"/>
                <w14:textFill>
                  <w14:solidFill>
                    <w14:schemeClr w14:val="tx1"/>
                  </w14:solidFill>
                </w14:textFill>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right="0" w:hanging="211"/>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b/>
                <w:color w:val="000000" w:themeColor="text1"/>
                <w:szCs w:val="21"/>
                <w:highlight w:val="none"/>
                <w:lang w:bidi="ar"/>
                <w14:textFill>
                  <w14:solidFill>
                    <w14:schemeClr w14:val="tx1"/>
                  </w14:solidFill>
                </w14:textFill>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hint="eastAsia" w:ascii="宋体" w:hAnsi="宋体" w:cs="宋体"/>
                <w:b/>
                <w:bCs/>
                <w:color w:val="000000" w:themeColor="text1"/>
                <w:szCs w:val="21"/>
                <w:highlight w:val="none"/>
                <w14:textFill>
                  <w14:solidFill>
                    <w14:schemeClr w14:val="tx1"/>
                  </w14:solidFill>
                </w14:textFill>
              </w:rPr>
              <w:t xml:space="preserve">基本目录</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*开标一览表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项目实施方案</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基本服务承诺书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hint="eastAsia" w:ascii="宋体" w:hAnsi="宋体" w:cs="宋体"/>
                <w:b/>
                <w:bCs/>
                <w:color w:val="000000" w:themeColor="text1"/>
                <w:szCs w:val="21"/>
                <w:highlight w:val="none"/>
                <w14:textFill>
                  <w14:solidFill>
                    <w14:schemeClr w14:val="tx1"/>
                  </w14:solidFill>
                </w14:textFill>
              </w:rPr>
              <w:t xml:space="preserve">资格条件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△法人授权书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lang w:bidi="ar"/>
                <w14:textFill>
                  <w14:solidFill>
                    <w14:schemeClr w14:val="tx1"/>
                  </w14:solidFill>
                </w14:textFill>
              </w:rPr>
              <w:suppressLineNumbers w:val="0"/>
            </w:pPr>
            <w:r>
              <w:rPr>
                <w:rFonts w:ascii="宋体" w:hAnsi="宋体" w:cs="宋体"/>
                <w:b/>
                <w:bCs/>
                <w:color w:val="000000" w:themeColor="text1"/>
                <w:szCs w:val="21"/>
                <w:highlight w:val="none"/>
                <w:lang w:bidi="ar"/>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△信用承诺书</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△资格承诺声明函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△落实政府采购政策需满足的资格条件（详见第一章“采购邀请”）：</w:t>
            </w:r>
            <w:r>
              <w:rPr>
                <w:b/>
                <w:bCs/>
                <w:color w:val="000000" w:themeColor="text1"/>
                <w:highlight w:val="none"/>
                <w14:textFill>
                  <w14:solidFill>
                    <w14:schemeClr w14:val="tx1"/>
                  </w14:solidFill>
                </w14:textFill>
              </w:rPr>
              <w:t xml:space="preserve">如采购公告中明确专门面向中小/小微企业采购，须按要求提供中小企业声明函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lang w:bidi="ar"/>
                <w14:textFill>
                  <w14:solidFill>
                    <w14:schemeClr w14:val="tx1"/>
                  </w14:solidFill>
                </w14:textFill>
              </w:rPr>
              <w:suppressLineNumbers w:val="0"/>
            </w:pPr>
            <w:r>
              <w:rPr>
                <w:rFonts w:ascii="宋体" w:hAnsi="宋体" w:cs="宋体"/>
                <w:b/>
                <w:bCs/>
                <w:color w:val="000000" w:themeColor="text1"/>
                <w:szCs w:val="21"/>
                <w:highlight w:val="none"/>
                <w:lang w:bidi="ar"/>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△特定资格条件（详见“第三章 资格审查”—“第二节 资格审查要求”）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hint="eastAsia" w:ascii="宋体" w:hAnsi="宋体" w:cs="宋体"/>
                <w:b/>
                <w:bCs/>
                <w:color w:val="000000" w:themeColor="text1"/>
                <w:szCs w:val="21"/>
                <w:highlight w:val="none"/>
                <w14:textFill>
                  <w14:solidFill>
                    <w14:schemeClr w14:val="tx1"/>
                  </w14:solidFill>
                </w14:textFill>
              </w:rPr>
              <w:t xml:space="preserve">符合条件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开标一览表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firstLine="422"/>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*投标（响应）函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合同条款偏离表、采购需求偏离表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*投标（响应）文件有效性(根据采购文件要求填写,如采购文件无相关要求,此条可不填写)</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right w:val="single" w:color="000000" w:sz="4" w:space="0"/>
            </w:tcBorders>
            <w:tcW w:w="2502" w:type="dxa"/>
            <w:vAlign w:val="top"/>
            <w:textDirection w:val="lrTb"/>
            <w:noWrap w:val="false"/>
          </w:tcPr>
          <w:p>
            <w:pPr>
              <w:ind w:left="0" w:right="0" w:firstLine="211"/>
              <w:keepLines w:val="0"/>
              <w:keepNext w:val="0"/>
              <w:spacing w:before="0" w:beforeAutospacing="0" w:after="0" w:afterAutospacing="0"/>
              <w:rPr>
                <w:rFonts w:hint="eastAsia" w:ascii="宋体" w:hAnsi="宋体" w:cs="宋体"/>
                <w:b/>
                <w:bCs/>
                <w:color w:val="000000" w:themeColor="text1"/>
                <w:szCs w:val="21"/>
                <w:highlight w:val="none"/>
                <w14:textFill>
                  <w14:solidFill>
                    <w14:schemeClr w14:val="tx1"/>
                  </w14:solidFill>
                </w14:textFill>
              </w:rPr>
              <w:suppressLineNumbers w:val="0"/>
            </w:pPr>
            <w:r>
              <w:rPr>
                <w:rFonts w:hint="eastAsia" w:ascii="宋体" w:hAnsi="宋体" w:cs="宋体"/>
                <w:b/>
                <w:bCs/>
                <w:color w:val="000000" w:themeColor="text1"/>
                <w:szCs w:val="21"/>
                <w:highlight w:val="none"/>
                <w14:textFill>
                  <w14:solidFill>
                    <w14:schemeClr w14:val="tx1"/>
                  </w14:solidFill>
                </w14:textFill>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ind w:left="0" w:right="0"/>
              <w:keepLines w:val="0"/>
              <w:keepNext w:val="0"/>
              <w:spacing w:before="0" w:beforeAutospacing="0" w:after="0" w:afterAutospacing="0"/>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企业报价折扣证明（</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或</w:t>
            </w:r>
            <w:r>
              <w:rPr>
                <w:color w:val="000000" w:themeColor="text1"/>
                <w:highlight w:val="none"/>
                <w14:textFill>
                  <w14:solidFill>
                    <w14:schemeClr w14:val="tx1"/>
                  </w14:solidFill>
                </w14:textFill>
              </w:rPr>
              <w:t xml:space="preserve">监狱企业证明或残疾人福利性单位声明函</w:t>
            </w:r>
            <w:r>
              <w:rPr>
                <w:rFonts w:hint="eastAsia" w:ascii="宋体" w:hAnsi="宋体" w:cs="宋体"/>
                <w:color w:val="000000" w:themeColor="text1"/>
                <w:szCs w:val="21"/>
                <w:highlight w:val="none"/>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keepLines w:val="0"/>
              <w:keepNext w:val="0"/>
              <w:spacing w:before="0" w:beforeAutospacing="0" w:after="0" w:afterAutospacing="0"/>
              <w:rPr>
                <w:rFonts w:ascii="宋体" w:hAnsi="宋体" w:cs="宋体"/>
                <w:b/>
                <w:color w:val="000000" w:themeColor="text1"/>
                <w:szCs w:val="21"/>
                <w:highlight w:val="none"/>
                <w14:textFill>
                  <w14:solidFill>
                    <w14:schemeClr w14:val="tx1"/>
                  </w14:solidFill>
                </w14:textFill>
              </w:rPr>
              <w:suppressLineNumbers w:val="0"/>
            </w:pPr>
            <w:r>
              <w:rPr>
                <w:rFonts w:hint="eastAsia" w:ascii="宋体" w:hAnsi="宋体" w:cs="宋体"/>
                <w:b/>
                <w:color w:val="000000" w:themeColor="text1"/>
                <w:szCs w:val="21"/>
                <w:highlight w:val="none"/>
                <w:lang w:bidi="ar"/>
                <w14:textFill>
                  <w14:solidFill>
                    <w14:schemeClr w14:val="tx1"/>
                  </w14:solidFill>
                </w14:textFill>
              </w:rPr>
              <w:t xml:space="preserve">响应文件提交须知</w:t>
            </w:r>
            <w:r/>
          </w:p>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ind w:left="0" w:right="0"/>
              <w:jc w:val="left"/>
              <w:keepLines w:val="0"/>
              <w:keepNext/>
              <w:spacing w:before="0" w:beforeAutospacing="0" w:after="0" w:afterAutospacing="0" w:line="480" w:lineRule="exact"/>
              <w:rPr>
                <w:rFonts w:ascii="宋体" w:hAnsi="宋体"/>
                <w:b/>
                <w:bCs/>
                <w:color w:val="000000" w:themeColor="text1"/>
                <w:szCs w:val="21"/>
                <w:highlight w:val="none"/>
                <w:u w:val="single"/>
                <w14:textFill>
                  <w14:solidFill>
                    <w14:schemeClr w14:val="tx1"/>
                  </w14:solidFill>
                </w14:textFill>
              </w:rPr>
              <w:outlineLvl w:val="0"/>
              <w:suppressLineNumbers w:val="0"/>
            </w:pPr>
            <w:r>
              <w:rPr>
                <w:rFonts w:hint="eastAsia" w:ascii="宋体" w:hAnsi="宋体" w:cs="宋体"/>
                <w:b/>
                <w:bCs/>
                <w:color w:val="000000" w:themeColor="text1"/>
                <w:szCs w:val="21"/>
                <w:highlight w:val="none"/>
                <w:u w:val="single"/>
                <w:lang w:bidi="ar"/>
                <w14:textFill>
                  <w14:solidFill>
                    <w14:schemeClr w14:val="tx1"/>
                  </w14:solidFill>
                </w14:textFill>
              </w:rPr>
              <w:t xml:space="preserve">1.本部分内容仅列明格式材料要求，不代表所有列出格式的材料必须全部提交，具体提交以采购文件规定的资格条件、评分标准要求及采购文件给定格式等内容为准。</w:t>
            </w:r>
            <w:r/>
          </w:p>
          <w:p>
            <w:pPr>
              <w:ind w:left="0" w:right="0"/>
              <w:jc w:val="left"/>
              <w:keepLines w:val="0"/>
              <w:keepNext/>
              <w:spacing w:before="0" w:beforeAutospacing="0" w:after="0" w:afterAutospacing="0" w:line="480" w:lineRule="exact"/>
              <w:rPr>
                <w:rFonts w:ascii="宋体" w:hAnsi="宋体" w:cs="宋体"/>
                <w:b/>
                <w:bCs/>
                <w:color w:val="000000" w:themeColor="text1"/>
                <w:szCs w:val="21"/>
                <w:highlight w:val="none"/>
                <w:u w:val="single"/>
                <w:lang w:bidi="ar"/>
                <w14:textFill>
                  <w14:solidFill>
                    <w14:schemeClr w14:val="tx1"/>
                  </w14:solidFill>
                </w14:textFill>
              </w:rPr>
              <w:outlineLvl w:val="0"/>
              <w:suppressLineNumbers w:val="0"/>
            </w:pPr>
            <w:r>
              <w:rPr>
                <w:rFonts w:hint="eastAsia" w:ascii="宋体" w:hAnsi="宋体" w:cs="宋体"/>
                <w:b/>
                <w:bCs/>
                <w:color w:val="000000" w:themeColor="text1"/>
                <w:szCs w:val="21"/>
                <w:highlight w:val="none"/>
                <w:u w:val="single"/>
                <w:lang w:bidi="ar"/>
                <w14:textFill>
                  <w14:solidFill>
                    <w14:schemeClr w14:val="tx1"/>
                  </w14:solidFill>
                </w14:textFill>
              </w:rPr>
              <w:t xml:space="preserve">2.带“△”项材料如未按</w:t>
            </w:r>
            <w:r>
              <w:rPr>
                <w:rFonts w:hint="eastAsia" w:ascii="宋体" w:hAnsi="宋体" w:cs="宋体"/>
                <w:b/>
                <w:bCs/>
                <w:color w:val="000000" w:themeColor="text1"/>
                <w:szCs w:val="21"/>
                <w:highlight w:val="none"/>
                <w:u w:val="single"/>
                <w14:textFill>
                  <w14:solidFill>
                    <w14:schemeClr w14:val="tx1"/>
                  </w14:solidFill>
                </w14:textFill>
              </w:rPr>
              <w:t xml:space="preserve">“第三章 资格审查”——“</w:t>
            </w:r>
            <w:r>
              <w:rPr>
                <w:rFonts w:ascii="宋体" w:hAnsi="宋体" w:cs="宋体"/>
                <w:b/>
                <w:bCs/>
                <w:color w:val="000000" w:themeColor="text1"/>
                <w:szCs w:val="21"/>
                <w:highlight w:val="none"/>
                <w:u w:val="single"/>
                <w14:textFill>
                  <w14:solidFill>
                    <w14:schemeClr w14:val="tx1"/>
                  </w14:solidFill>
                </w14:textFill>
              </w:rPr>
              <w:t xml:space="preserve">第二节</w:t>
            </w:r>
            <w:r>
              <w:rPr>
                <w:rFonts w:hint="eastAsia"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b/>
                <w:bCs/>
                <w:color w:val="000000" w:themeColor="text1"/>
                <w:szCs w:val="21"/>
                <w:highlight w:val="none"/>
                <w:u w:val="single"/>
                <w14:textFill>
                  <w14:solidFill>
                    <w14:schemeClr w14:val="tx1"/>
                  </w14:solidFill>
                </w14:textFill>
              </w:rPr>
              <w:t xml:space="preserve">资格审查要求</w:t>
            </w:r>
            <w:r>
              <w:rPr>
                <w:rFonts w:hint="eastAsia" w:ascii="宋体" w:hAnsi="宋体" w:cs="宋体"/>
                <w:b/>
                <w:bCs/>
                <w:color w:val="000000" w:themeColor="text1"/>
                <w:szCs w:val="21"/>
                <w:highlight w:val="none"/>
                <w:u w:val="single"/>
                <w14:textFill>
                  <w14:solidFill>
                    <w14:schemeClr w14:val="tx1"/>
                  </w14:solidFill>
                </w14:textFill>
              </w:rPr>
              <w:t xml:space="preserve">”</w:t>
            </w:r>
            <w:r>
              <w:rPr>
                <w:rFonts w:hint="eastAsia" w:ascii="宋体" w:hAnsi="宋体" w:cs="宋体"/>
                <w:b/>
                <w:bCs/>
                <w:color w:val="000000" w:themeColor="text1"/>
                <w:szCs w:val="21"/>
                <w:highlight w:val="none"/>
                <w:u w:val="single"/>
                <w:lang w:bidi="ar"/>
                <w14:textFill>
                  <w14:solidFill>
                    <w14:schemeClr w14:val="tx1"/>
                  </w14:solidFill>
                </w14:textFill>
              </w:rPr>
              <w:t xml:space="preserve">要求提交，将作资格审查不通过处理，带“*”项材料如未按要求提交，将作无效响应处理。</w:t>
            </w:r>
            <w:r/>
          </w:p>
          <w:p>
            <w:pPr>
              <w:ind w:left="0" w:right="0"/>
              <w:jc w:val="left"/>
              <w:keepLines w:val="0"/>
              <w:keepNext/>
              <w:spacing w:before="0" w:beforeAutospacing="0" w:after="0" w:afterAutospacing="0" w:line="480" w:lineRule="exact"/>
              <w:rPr>
                <w:rFonts w:ascii="宋体" w:hAnsi="宋体" w:cs="宋体"/>
                <w:b/>
                <w:bCs/>
                <w:color w:val="000000" w:themeColor="text1"/>
                <w:szCs w:val="21"/>
                <w:highlight w:val="none"/>
                <w:u w:val="single"/>
                <w:lang w:bidi="ar"/>
                <w14:textFill>
                  <w14:solidFill>
                    <w14:schemeClr w14:val="tx1"/>
                  </w14:solidFill>
                </w14:textFill>
              </w:rPr>
              <w:outlineLvl w:val="0"/>
              <w:suppressLineNumbers w:val="0"/>
            </w:pPr>
            <w:r>
              <w:rPr>
                <w:rFonts w:hint="eastAsia" w:ascii="宋体" w:hAnsi="宋体" w:cs="宋体"/>
                <w:b/>
                <w:bCs/>
                <w:color w:val="000000" w:themeColor="text1"/>
                <w:szCs w:val="21"/>
                <w:highlight w:val="none"/>
                <w:u w:val="single"/>
                <w:lang w:bidi="ar"/>
                <w14:textFill>
                  <w14:solidFill>
                    <w14:schemeClr w14:val="tx1"/>
                  </w14:solidFill>
                </w14:textFill>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ind w:left="0" w:right="0"/>
              <w:jc w:val="left"/>
              <w:keepLines w:val="0"/>
              <w:keepNext/>
              <w:spacing w:before="0" w:beforeAutospacing="0" w:after="0" w:afterAutospacing="0" w:line="480" w:lineRule="exact"/>
              <w:rPr>
                <w:rFonts w:ascii="宋体" w:hAnsi="宋体" w:cs="宋体"/>
                <w:b/>
                <w:bCs/>
                <w:color w:val="000000" w:themeColor="text1"/>
                <w:szCs w:val="21"/>
                <w:highlight w:val="none"/>
                <w:u w:val="single"/>
                <w:lang w:bidi="ar"/>
                <w14:textFill>
                  <w14:solidFill>
                    <w14:schemeClr w14:val="tx1"/>
                  </w14:solidFill>
                </w14:textFill>
              </w:rPr>
              <w:outlineLvl w:val="0"/>
              <w:suppressLineNumbers w:val="0"/>
            </w:pPr>
            <w:r>
              <w:rPr>
                <w:rFonts w:hint="eastAsia" w:ascii="宋体" w:hAnsi="宋体" w:cs="宋体"/>
                <w:b/>
                <w:bCs/>
                <w:color w:val="000000" w:themeColor="text1"/>
                <w:szCs w:val="21"/>
                <w:highlight w:val="none"/>
                <w:u w:val="single"/>
                <w:lang w:bidi="ar"/>
                <w14:textFill>
                  <w14:solidFill>
                    <w14:schemeClr w14:val="tx1"/>
                  </w14:solidFill>
                </w14:textFill>
              </w:rPr>
              <w:t xml:space="preserve">4.投标文件应按照采购文件要求的格式填写，无相应内容填写可填写“无”等明确的回答。</w:t>
            </w:r>
            <w:r/>
          </w:p>
          <w:p>
            <w:pPr>
              <w:ind w:left="0" w:right="0"/>
              <w:jc w:val="left"/>
              <w:keepLines w:val="0"/>
              <w:keepNext/>
              <w:spacing w:before="0" w:beforeAutospacing="0" w:after="0" w:afterAutospacing="0" w:line="480" w:lineRule="exact"/>
              <w:rPr>
                <w:rFonts w:ascii="宋体" w:hAnsi="宋体" w:cs="宋体"/>
                <w:b/>
                <w:color w:val="000000" w:themeColor="text1"/>
                <w:szCs w:val="21"/>
                <w:highlight w:val="none"/>
                <w14:textFill>
                  <w14:solidFill>
                    <w14:schemeClr w14:val="tx1"/>
                  </w14:solidFill>
                </w14:textFill>
              </w:rPr>
              <w:outlineLvl w:val="0"/>
              <w:suppressLineNumbers w:val="0"/>
            </w:pPr>
            <w:r>
              <w:rPr>
                <w:rFonts w:hint="eastAsia" w:ascii="宋体" w:hAnsi="宋体" w:cs="宋体"/>
                <w:b/>
                <w:bCs/>
                <w:color w:val="000000" w:themeColor="text1"/>
                <w:szCs w:val="21"/>
                <w:highlight w:val="none"/>
                <w:u w:val="single"/>
                <w:lang w:bidi="ar"/>
                <w14:textFill>
                  <w14:solidFill>
                    <w14:schemeClr w14:val="tx1"/>
                  </w14:solidFill>
                </w14:textFill>
              </w:rPr>
              <w:t xml:space="preserve">5.投标文件所附格式中要求填写的全部信息都必须正面回答并保证是真实准确的。</w:t>
            </w:r>
            <w:bookmarkEnd w:id="293"/>
            <w:r/>
            <w:r/>
          </w:p>
        </w:tc>
      </w:tr>
    </w:tbl>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r>
      <w:r/>
    </w:p>
    <w:p>
      <w:pPr>
        <w:spacing w:line="360" w:lineRule="auto"/>
        <w:rPr>
          <w:rFonts w:hint="eastAsia"/>
          <w:b/>
          <w:color w:val="000000" w:themeColor="text1"/>
          <w:sz w:val="36"/>
          <w:szCs w:val="36"/>
          <w:highlight w:val="none"/>
          <w14:textFill>
            <w14:solidFill>
              <w14:schemeClr w14:val="tx1"/>
            </w14:solidFill>
          </w14:textFill>
        </w:rPr>
        <w:outlineLvl w:val="0"/>
      </w:pPr>
      <w:r>
        <w:rPr>
          <w:rFonts w:hint="eastAsia"/>
          <w:b/>
          <w:color w:val="000000" w:themeColor="text1"/>
          <w:sz w:val="36"/>
          <w:szCs w:val="36"/>
          <w:highlight w:val="none"/>
          <w14:textFill>
            <w14:solidFill>
              <w14:schemeClr w14:val="tx1"/>
            </w14:solidFill>
          </w14:textFill>
        </w:rPr>
      </w:r>
      <w:r/>
    </w:p>
    <w:p>
      <w:pPr>
        <w:jc w:val="center"/>
        <w:spacing w:line="360" w:lineRule="auto"/>
        <w:rPr>
          <w:b/>
          <w:color w:val="000000" w:themeColor="text1"/>
          <w:sz w:val="24"/>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w:t>
      </w:r>
      <w:r>
        <w:rPr>
          <w:rFonts w:hint="eastAsia"/>
          <w:b/>
          <w:color w:val="000000" w:themeColor="text1"/>
          <w:sz w:val="36"/>
          <w:szCs w:val="36"/>
          <w:highlight w:val="none"/>
          <w14:textFill>
            <w14:solidFill>
              <w14:schemeClr w14:val="tx1"/>
            </w14:solidFill>
          </w14:textFill>
        </w:rPr>
        <w:t xml:space="preserve">八</w:t>
      </w:r>
      <w:r>
        <w:rPr>
          <w:b/>
          <w:color w:val="000000" w:themeColor="text1"/>
          <w:sz w:val="36"/>
          <w:szCs w:val="36"/>
          <w:highlight w:val="none"/>
          <w14:textFill>
            <w14:solidFill>
              <w14:schemeClr w14:val="tx1"/>
            </w14:solidFill>
          </w14:textFill>
        </w:rPr>
        <w:t xml:space="preserve">章   投标文件格式</w:t>
      </w:r>
      <w:bookmarkEnd w:id="292"/>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投标人编制文件须知</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4、实行电子化不见面交易方式的，加盖公章、签名等均通过</w:t>
      </w:r>
      <w:r>
        <w:rPr>
          <w:color w:val="000000" w:themeColor="text1"/>
          <w:sz w:val="24"/>
          <w:highlight w:val="none"/>
          <w14:textFill>
            <w14:solidFill>
              <w14:schemeClr w14:val="tx1"/>
            </w14:solidFill>
          </w14:textFill>
        </w:rPr>
        <w:t xml:space="preserve">投标文件编制工具</w:t>
      </w:r>
      <w:r>
        <w:rPr>
          <w:rFonts w:hint="eastAsia"/>
          <w:color w:val="000000" w:themeColor="text1"/>
          <w:sz w:val="24"/>
          <w:highlight w:val="none"/>
          <w14:textFill>
            <w14:solidFill>
              <w14:schemeClr w14:val="tx1"/>
            </w14:solidFill>
          </w14:textFill>
        </w:rPr>
        <w:t xml:space="preserve">加盖电子公章、</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color w:val="000000" w:themeColor="text1"/>
          <w:sz w:val="24"/>
          <w:highlight w:val="none"/>
          <w14:textFill>
            <w14:solidFill>
              <w14:schemeClr w14:val="tx1"/>
            </w14:solidFill>
          </w14:textFill>
        </w:rPr>
        <w:t xml:space="preserve">。</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529"/>
        <w:rPr>
          <w:rFonts w:hint="eastAsia"/>
          <w:b/>
          <w:color w:val="000000" w:themeColor="text1"/>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 xml:space="preserve">一</w:t>
      </w:r>
      <w:r>
        <w:rPr>
          <w:rFonts w:hint="eastAsia"/>
          <w:b/>
          <w:color w:val="000000" w:themeColor="text1"/>
          <w:spacing w:val="20"/>
          <w:sz w:val="32"/>
          <w:szCs w:val="32"/>
          <w:highlight w:val="none"/>
          <w14:textFill>
            <w14:solidFill>
              <w14:schemeClr w14:val="tx1"/>
            </w14:solidFill>
          </w14:textFill>
        </w:rPr>
        <w:t xml:space="preserve">、</w:t>
      </w:r>
      <w:r>
        <w:rPr>
          <w:b/>
          <w:color w:val="000000" w:themeColor="text1"/>
          <w:spacing w:val="20"/>
          <w:sz w:val="32"/>
          <w:szCs w:val="32"/>
          <w:highlight w:val="none"/>
          <w14:textFill>
            <w14:solidFill>
              <w14:schemeClr w14:val="tx1"/>
            </w14:solidFill>
          </w14:textFill>
        </w:rPr>
        <w:t xml:space="preserve">投标文件</w:t>
      </w:r>
      <w:r>
        <w:rPr>
          <w:b/>
          <w:color w:val="000000" w:themeColor="text1"/>
          <w:sz w:val="32"/>
          <w:szCs w:val="32"/>
          <w:highlight w:val="none"/>
          <w14:textFill>
            <w14:solidFill>
              <w14:schemeClr w14:val="tx1"/>
            </w14:solidFill>
          </w14:textFill>
        </w:rPr>
        <w:t xml:space="preserve">封面</w:t>
      </w:r>
      <w:r/>
    </w:p>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 xml:space="preserve">投 标 文 件</w:t>
      </w:r>
      <w:r/>
    </w:p>
    <w:p>
      <w:pPr>
        <w:ind w:firstLine="963"/>
        <w:rPr>
          <w:rFonts w:hint="eastAsia"/>
          <w:b/>
          <w:color w:val="000000" w:themeColor="text1"/>
          <w:spacing w:val="60"/>
          <w:sz w:val="52"/>
          <w:szCs w:val="52"/>
          <w:highlight w:val="none"/>
          <w14:textFill>
            <w14:solidFill>
              <w14:schemeClr w14:val="tx1"/>
            </w14:solidFill>
          </w14:textFill>
        </w:rPr>
      </w:pPr>
      <w:r>
        <w:rPr>
          <w:rFonts w:hint="eastAsia"/>
          <w:b/>
          <w:color w:val="000000" w:themeColor="text1"/>
          <w:spacing w:val="60"/>
          <w:sz w:val="52"/>
          <w:szCs w:val="52"/>
          <w:highlight w:val="none"/>
          <w14:textFill>
            <w14:solidFill>
              <w14:schemeClr w14:val="tx1"/>
            </w14:solidFill>
          </w14:textFill>
        </w:rPr>
      </w:r>
      <w:r/>
    </w:p>
    <w:p>
      <w:pPr>
        <w:ind w:firstLine="963"/>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1446"/>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446"/>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numPr>
          <w:ilvl w:val="0"/>
          <w:numId w:val="0"/>
        </w:numPr>
        <w:ind w:left="1890"/>
        <w:jc w:val="both"/>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r>
        <w:rPr>
          <w:rFonts w:hint="eastAsia"/>
          <w:b/>
          <w:color w:val="000000" w:themeColor="text1"/>
          <w:spacing w:val="20"/>
          <w:sz w:val="32"/>
          <w:szCs w:val="32"/>
          <w:highlight w:val="none"/>
          <w:lang w:val="en-US" w:eastAsia="zh-CN"/>
          <w14:textFill>
            <w14:solidFill>
              <w14:schemeClr w14:val="tx1"/>
            </w14:solidFill>
          </w14:textFill>
        </w:rPr>
        <w:t xml:space="preserve">二、</w:t>
      </w:r>
      <w:r>
        <w:rPr>
          <w:rFonts w:hint="eastAsia"/>
          <w:b/>
          <w:color w:val="000000" w:themeColor="text1"/>
          <w:spacing w:val="20"/>
          <w:sz w:val="32"/>
          <w:szCs w:val="32"/>
          <w:highlight w:val="none"/>
          <w14:textFill>
            <w14:solidFill>
              <w14:schemeClr w14:val="tx1"/>
            </w14:solidFill>
          </w14:textFill>
        </w:rPr>
        <w:t xml:space="preserve">开标</w:t>
      </w:r>
      <w:r>
        <w:rPr>
          <w:b/>
          <w:color w:val="000000" w:themeColor="text1"/>
          <w:spacing w:val="20"/>
          <w:sz w:val="32"/>
          <w:szCs w:val="32"/>
          <w:highlight w:val="none"/>
          <w14:textFill>
            <w14:solidFill>
              <w14:schemeClr w14:val="tx1"/>
            </w14:solidFill>
          </w14:textFill>
        </w:rPr>
        <w:t xml:space="preserve">一览表（实质性格式）</w:t>
      </w:r>
      <w:r/>
    </w:p>
    <w:p>
      <w:pPr>
        <w:pStyle w:val="884"/>
        <w:ind w:firstLine="482"/>
        <w:spacing w:line="360"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（一）投标人在提交投标文件时，应按照投标工具（苏采云客户端）的提示流程编制提交开标一览表，开标一览表格式以投标工具中的为准。</w:t>
      </w:r>
      <w:r/>
    </w:p>
    <w:p>
      <w:pPr>
        <w:jc w:val="left"/>
        <w:spacing w:line="412" w:lineRule="auto"/>
        <w:widowControl/>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keepNext/>
        <w:spacing w:after="120" w:line="360" w:lineRule="auto"/>
        <w:widowControl/>
        <w:rPr>
          <w:b/>
          <w:color w:val="000000" w:themeColor="text1"/>
          <w:spacing w:val="20"/>
          <w:sz w:val="32"/>
          <w:szCs w:val="32"/>
          <w:highlight w:val="none"/>
          <w14:textFill>
            <w14:solidFill>
              <w14:schemeClr w14:val="tx1"/>
            </w14:solidFill>
          </w14:textFill>
        </w:rPr>
        <w:outlineLvl w:val="0"/>
      </w:pPr>
      <w:r>
        <w:rPr>
          <w:rFonts w:hint="eastAsia"/>
          <w:b/>
          <w:color w:val="000000" w:themeColor="text1"/>
          <w:spacing w:val="20"/>
          <w:sz w:val="32"/>
          <w:szCs w:val="32"/>
          <w:highlight w:val="none"/>
          <w14:textFill>
            <w14:solidFill>
              <w14:schemeClr w14:val="tx1"/>
            </w14:solidFill>
          </w14:textFill>
        </w:rPr>
        <w:t xml:space="preserve">三、报价明细表</w:t>
      </w:r>
      <w:r>
        <w:rPr>
          <w:b/>
          <w:color w:val="000000" w:themeColor="text1"/>
          <w:spacing w:val="20"/>
          <w:sz w:val="32"/>
          <w:szCs w:val="32"/>
          <w:highlight w:val="none"/>
          <w14:textFill>
            <w14:solidFill>
              <w14:schemeClr w14:val="tx1"/>
            </w14:solidFill>
          </w14:textFill>
        </w:rPr>
        <w:t xml:space="preserve">（实质性格式）</w:t>
      </w:r>
      <w:r/>
    </w:p>
    <w:p>
      <w:pPr>
        <w:ind w:firstLine="2409"/>
        <w:jc w:val="left"/>
        <w:spacing w:before="240" w:after="24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（格式一</w:t>
      </w:r>
      <w:r>
        <w:rPr>
          <w:b/>
          <w:color w:val="000000" w:themeColor="text1"/>
          <w:sz w:val="24"/>
          <w:highlight w:val="none"/>
          <w14:textFill>
            <w14:solidFill>
              <w14:schemeClr w14:val="tx1"/>
            </w14:solidFill>
          </w14:textFill>
        </w:rPr>
        <w:t xml:space="preserve">，适用于设备采购</w:t>
      </w:r>
      <w:r>
        <w:rPr>
          <w:rFonts w:hint="eastAsia"/>
          <w:b/>
          <w:color w:val="000000" w:themeColor="text1"/>
          <w:sz w:val="24"/>
          <w:highlight w:val="none"/>
          <w14:textFill>
            <w14:solidFill>
              <w14:schemeClr w14:val="tx1"/>
            </w14:solidFill>
          </w14:textFill>
        </w:rPr>
        <w:t xml:space="preserve">）</w:t>
      </w:r>
      <w:r/>
    </w:p>
    <w:p>
      <w:pPr>
        <w:ind w:firstLine="720"/>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项目编号：___________ 项目名称：__________报价单位：人民币元</w:t>
      </w:r>
      <w:r/>
    </w:p>
    <w:tbl>
      <w:tblPr>
        <w:tblStyle w:val="87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序号</w:t>
            </w:r>
            <w:r/>
          </w:p>
        </w:tc>
        <w:tc>
          <w:tcPr>
            <w:tcW w:w="10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产品</w:t>
            </w:r>
            <w:r/>
          </w:p>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名称</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品牌</w:t>
            </w:r>
            <w:r/>
          </w:p>
        </w:tc>
        <w:tc>
          <w:tcPr>
            <w:tcW w:w="14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规格</w:t>
            </w:r>
            <w:r/>
          </w:p>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型号</w:t>
            </w:r>
            <w:r/>
          </w:p>
        </w:tc>
        <w:tc>
          <w:tcPr>
            <w:tcW w:w="78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产地</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单位</w:t>
            </w:r>
            <w:r/>
          </w:p>
        </w:tc>
        <w:tc>
          <w:tcPr>
            <w:tcW w:w="72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数量</w:t>
            </w:r>
            <w:r/>
          </w:p>
        </w:tc>
        <w:tc>
          <w:tcPr>
            <w:tcW w:w="137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单价</w:t>
            </w:r>
            <w:r/>
          </w:p>
        </w:tc>
        <w:tc>
          <w:tcPr>
            <w:tcW w:w="124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合价</w:t>
            </w:r>
            <w:r/>
          </w:p>
        </w:tc>
      </w:tr>
      <w:tr>
        <w:trPr>
          <w:cantSplit/>
          <w:trHeight w:val="580"/>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1</w:t>
            </w:r>
            <w:r/>
          </w:p>
        </w:tc>
        <w:tc>
          <w:tcPr>
            <w:tcW w:w="10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696"/>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2</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724"/>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3</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4</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580"/>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000000" w:themeColor="text1"/>
                <w:sz w:val="24"/>
                <w:highlight w:val="non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w:t>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580"/>
        </w:trPr>
        <w:tc>
          <w:tcPr>
            <w:gridSpan w:val="6"/>
            <w:tcW w:w="573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投标总报价（人民币：元）</w:t>
            </w:r>
            <w:r/>
          </w:p>
        </w:tc>
        <w:tc>
          <w:tcPr>
            <w:gridSpan w:val="3"/>
            <w:tcW w:w="33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大写：</w:t>
            </w:r>
            <w:r/>
          </w:p>
        </w:tc>
      </w:tr>
      <w:tr>
        <w:trPr>
          <w:cantSplit/>
          <w:trHeight w:val="650"/>
        </w:trPr>
        <w:tc>
          <w:tcPr>
            <w:gridSpan w:val="6"/>
            <w:tcW w:w="573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gridSpan w:val="3"/>
            <w:tcW w:w="3346" w:type="dxa"/>
            <w:vAlign w:val="center"/>
            <w:textDirection w:val="lrTb"/>
            <w:noWrap w:val="false"/>
          </w:tcPr>
          <w:p>
            <w:pPr>
              <w:ind w:left="0" w:right="0"/>
              <w:keepLines w:val="0"/>
              <w:keepNext w:val="0"/>
              <w:spacing w:before="0" w:beforeAutospacing="0" w:after="0" w:afterAutospacing="0"/>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小写：</w:t>
            </w:r>
            <w:r/>
          </w:p>
        </w:tc>
      </w:tr>
    </w:tbl>
    <w:p>
      <w:pPr>
        <w:jc w:val="left"/>
        <w:spacing w:line="360" w:lineRule="auto"/>
        <w:tabs>
          <w:tab w:val="left" w:pos="1800" w:leader="none"/>
          <w:tab w:val="left" w:pos="5580" w:leader="none"/>
        </w:tabs>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注：1</w:t>
      </w:r>
      <w:r>
        <w:rPr>
          <w:rFonts w:hint="eastAsia" w:ascii="宋体" w:hAnsi="宋体" w:cs="楷体"/>
          <w:color w:val="000000" w:themeColor="text1"/>
          <w:sz w:val="24"/>
          <w:highlight w:val="none"/>
          <w14:textFill>
            <w14:solidFill>
              <w14:schemeClr w14:val="tx1"/>
            </w14:solidFill>
          </w14:textFill>
        </w:rPr>
        <w:t xml:space="preserve">、</w:t>
      </w:r>
      <w:r>
        <w:rPr>
          <w:rFonts w:ascii="宋体" w:hAnsi="宋体" w:cs="楷体"/>
          <w:color w:val="000000" w:themeColor="text1"/>
          <w:sz w:val="24"/>
          <w:highlight w:val="none"/>
          <w14:textFill>
            <w14:solidFill>
              <w14:schemeClr w14:val="tx1"/>
            </w14:solidFill>
          </w14:textFill>
        </w:rPr>
        <w:t xml:space="preserve">如果不提供</w:t>
      </w:r>
      <w:r>
        <w:rPr>
          <w:rFonts w:hint="eastAsia" w:ascii="宋体" w:hAnsi="宋体" w:cs="楷体"/>
          <w:color w:val="000000" w:themeColor="text1"/>
          <w:sz w:val="24"/>
          <w:highlight w:val="none"/>
          <w14:textFill>
            <w14:solidFill>
              <w14:schemeClr w14:val="tx1"/>
            </w14:solidFill>
          </w14:textFill>
        </w:rPr>
        <w:t xml:space="preserve">明细</w:t>
      </w:r>
      <w:r>
        <w:rPr>
          <w:rFonts w:ascii="宋体" w:hAnsi="宋体" w:cs="楷体"/>
          <w:color w:val="000000" w:themeColor="text1"/>
          <w:sz w:val="24"/>
          <w:highlight w:val="none"/>
          <w14:textFill>
            <w14:solidFill>
              <w14:schemeClr w14:val="tx1"/>
            </w14:solidFill>
          </w14:textFill>
        </w:rPr>
        <w:t xml:space="preserve">报价将视为没有实质性响应</w:t>
      </w:r>
      <w:r>
        <w:rPr>
          <w:rFonts w:hint="eastAsia" w:ascii="宋体" w:hAnsi="宋体" w:cs="楷体"/>
          <w:color w:val="000000" w:themeColor="text1"/>
          <w:sz w:val="24"/>
          <w:highlight w:val="none"/>
          <w14:textFill>
            <w14:solidFill>
              <w14:schemeClr w14:val="tx1"/>
            </w14:solidFill>
          </w14:textFill>
        </w:rPr>
        <w:t xml:space="preserve">招标</w:t>
      </w:r>
      <w:r>
        <w:rPr>
          <w:rFonts w:ascii="宋体" w:hAnsi="宋体" w:cs="楷体"/>
          <w:color w:val="000000" w:themeColor="text1"/>
          <w:sz w:val="24"/>
          <w:highlight w:val="none"/>
          <w14:textFill>
            <w14:solidFill>
              <w14:schemeClr w14:val="tx1"/>
            </w14:solidFill>
          </w14:textFill>
        </w:rPr>
        <w:t xml:space="preserve">文件。</w:t>
      </w:r>
      <w:r/>
    </w:p>
    <w:p>
      <w:pPr>
        <w:ind w:firstLine="480"/>
        <w:jc w:val="left"/>
        <w:spacing w:line="360" w:lineRule="auto"/>
        <w:tabs>
          <w:tab w:val="left" w:pos="1800" w:leader="none"/>
          <w:tab w:val="left" w:pos="5580" w:leader="none"/>
        </w:tabs>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2</w:t>
      </w:r>
      <w:r>
        <w:rPr>
          <w:rFonts w:hint="eastAsia" w:ascii="宋体" w:hAnsi="宋体" w:cs="楷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投标报价</w:t>
      </w:r>
      <w:r>
        <w:rPr>
          <w:rFonts w:hint="eastAsia" w:ascii="宋体" w:hAnsi="宋体"/>
          <w:color w:val="000000" w:themeColor="text1"/>
          <w:sz w:val="24"/>
          <w:szCs w:val="21"/>
          <w:highlight w:val="none"/>
          <w14:textFill>
            <w14:solidFill>
              <w14:schemeClr w14:val="tx1"/>
            </w14:solidFill>
          </w14:textFill>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jc w:val="left"/>
        <w:spacing w:line="360" w:lineRule="auto"/>
        <w:tabs>
          <w:tab w:val="left" w:pos="1800" w:leader="none"/>
          <w:tab w:val="left" w:pos="5580" w:leader="none"/>
        </w:tabs>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3、本表行数可以按照项目分项情况增加。</w:t>
      </w:r>
      <w:r>
        <w:rPr>
          <w:rFonts w:ascii="宋体" w:hAnsi="宋体" w:cs="楷体"/>
          <w:color w:val="000000" w:themeColor="text1"/>
          <w:sz w:val="24"/>
          <w:highlight w:val="none"/>
          <w14:textFill>
            <w14:solidFill>
              <w14:schemeClr w14:val="tx1"/>
            </w14:solidFill>
          </w14:textFill>
        </w:rPr>
        <w:t xml:space="preserve">各项的详细规格</w:t>
      </w:r>
      <w:r>
        <w:rPr>
          <w:rFonts w:hint="eastAsia" w:ascii="宋体" w:hAnsi="宋体" w:cs="楷体"/>
          <w:color w:val="000000" w:themeColor="text1"/>
          <w:sz w:val="24"/>
          <w:highlight w:val="none"/>
          <w14:textFill>
            <w14:solidFill>
              <w14:schemeClr w14:val="tx1"/>
            </w14:solidFill>
          </w14:textFill>
        </w:rPr>
        <w:t xml:space="preserve">、技术参数如表格中填写不下的</w:t>
      </w:r>
      <w:r>
        <w:rPr>
          <w:rFonts w:ascii="宋体" w:hAnsi="宋体" w:cs="楷体"/>
          <w:color w:val="000000" w:themeColor="text1"/>
          <w:sz w:val="24"/>
          <w:highlight w:val="none"/>
          <w14:textFill>
            <w14:solidFill>
              <w14:schemeClr w14:val="tx1"/>
            </w14:solidFill>
          </w14:textFill>
        </w:rPr>
        <w:t xml:space="preserve">，可</w:t>
      </w:r>
      <w:r>
        <w:rPr>
          <w:rFonts w:hint="eastAsia" w:ascii="宋体" w:hAnsi="宋体" w:cs="楷体"/>
          <w:color w:val="000000" w:themeColor="text1"/>
          <w:sz w:val="24"/>
          <w:highlight w:val="none"/>
          <w14:textFill>
            <w14:solidFill>
              <w14:schemeClr w14:val="tx1"/>
            </w14:solidFill>
          </w14:textFill>
        </w:rPr>
        <w:t xml:space="preserve">以逐项</w:t>
      </w:r>
      <w:r>
        <w:rPr>
          <w:rFonts w:ascii="宋体" w:hAnsi="宋体" w:cs="楷体"/>
          <w:color w:val="000000" w:themeColor="text1"/>
          <w:sz w:val="24"/>
          <w:highlight w:val="none"/>
          <w14:textFill>
            <w14:solidFill>
              <w14:schemeClr w14:val="tx1"/>
            </w14:solidFill>
          </w14:textFill>
        </w:rPr>
        <w:t xml:space="preserve">另页描述。</w:t>
      </w:r>
      <w:r/>
    </w:p>
    <w:p>
      <w:pPr>
        <w:spacing w:before="25" w:after="25" w:line="360" w:lineRule="auto"/>
        <w:rPr>
          <w:rFonts w:hint="eastAsia"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日期：     年    月    日</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650"/>
        <w:jc w:val="left"/>
        <w:spacing w:before="240" w:after="24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（格式二</w:t>
      </w:r>
      <w:r>
        <w:rPr>
          <w:b/>
          <w:color w:val="000000" w:themeColor="text1"/>
          <w:sz w:val="24"/>
          <w:highlight w:val="none"/>
          <w14:textFill>
            <w14:solidFill>
              <w14:schemeClr w14:val="tx1"/>
            </w14:solidFill>
          </w14:textFill>
        </w:rPr>
        <w:t xml:space="preserve">，适用于服务类项目</w:t>
      </w:r>
      <w:r>
        <w:rPr>
          <w:rFonts w:hint="eastAsia"/>
          <w:b/>
          <w:color w:val="000000" w:themeColor="text1"/>
          <w:sz w:val="24"/>
          <w:highlight w:val="none"/>
          <w14:textFill>
            <w14:solidFill>
              <w14:schemeClr w14:val="tx1"/>
            </w14:solidFill>
          </w14:textFill>
        </w:rPr>
        <w:t xml:space="preserve">）</w:t>
      </w:r>
      <w:r/>
    </w:p>
    <w:p>
      <w:pPr>
        <w:ind w:firstLine="480"/>
        <w:tabs>
          <w:tab w:val="left" w:pos="1800" w:leader="none"/>
          <w:tab w:val="left" w:pos="5580" w:leader="none"/>
        </w:tabs>
        <w:rPr>
          <w:color w:val="000000" w:themeColor="text1"/>
          <w:sz w:val="24"/>
          <w:highlight w:val="none"/>
          <w14:textFill>
            <w14:solidFill>
              <w14:schemeClr w14:val="tx1"/>
            </w14:solidFill>
          </w14:textFill>
        </w:rPr>
      </w:pPr>
      <w:r/>
      <w:bookmarkStart w:id="294" w:name="_Hlk149905522"/>
      <w:r>
        <w:rPr>
          <w:color w:val="000000" w:themeColor="text1"/>
          <w:sz w:val="24"/>
          <w:highlight w:val="none"/>
          <w14:textFill>
            <w14:solidFill>
              <w14:schemeClr w14:val="tx1"/>
            </w14:solidFill>
          </w14:textFill>
        </w:rPr>
        <w:t xml:space="preserve">项目编号：___________ 项目名称：__________报价单位：人民币元</w:t>
      </w:r>
      <w:r/>
    </w:p>
    <w:tbl>
      <w:tblPr>
        <w:tblStyle w:val="879"/>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618"/>
        <w:gridCol w:w="1798"/>
      </w:tblGrid>
      <w:tr>
        <w:trPr>
          <w:cantSplit/>
          <w:trHeight w:val="54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序号</w:t>
            </w:r>
            <w:r/>
          </w:p>
        </w:tc>
        <w:tc>
          <w:tcPr>
            <w:tcW w:w="227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分项服务名称</w:t>
            </w:r>
            <w:r/>
          </w:p>
        </w:tc>
        <w:tc>
          <w:tcPr>
            <w:tcW w:w="12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单位</w:t>
            </w:r>
            <w:r/>
          </w:p>
        </w:tc>
        <w:tc>
          <w:tcPr>
            <w:tcW w:w="12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数量</w:t>
            </w:r>
            <w:r/>
          </w:p>
        </w:tc>
        <w:tc>
          <w:tcPr>
            <w:tcW w:w="161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单价</w:t>
            </w:r>
            <w:r/>
          </w:p>
        </w:tc>
        <w:tc>
          <w:tcPr>
            <w:tcW w:w="179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合价</w:t>
            </w:r>
            <w:r/>
          </w:p>
        </w:tc>
      </w:tr>
      <w:tr>
        <w:trPr>
          <w:cantSplit/>
          <w:trHeight w:val="65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1</w:t>
            </w:r>
            <w:r/>
          </w:p>
        </w:tc>
        <w:tc>
          <w:tcPr>
            <w:tcW w:w="227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61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79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65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2</w:t>
            </w:r>
            <w:r/>
          </w:p>
        </w:tc>
        <w:tc>
          <w:tcPr>
            <w:tcW w:w="227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61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79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65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3</w:t>
            </w:r>
            <w:r/>
          </w:p>
        </w:tc>
        <w:tc>
          <w:tcPr>
            <w:tcW w:w="227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61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79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65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w:t>
            </w:r>
            <w:r/>
          </w:p>
        </w:tc>
        <w:tc>
          <w:tcPr>
            <w:tcW w:w="227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w:t>
            </w:r>
            <w:r/>
          </w:p>
        </w:tc>
        <w:tc>
          <w:tcPr>
            <w:tcW w:w="12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61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79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487"/>
        </w:trPr>
        <w:tc>
          <w:tcPr>
            <w:gridSpan w:val="5"/>
            <w:tcW w:w="7255"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投标总报价（人民币：元）</w:t>
            </w:r>
            <w:r/>
          </w:p>
        </w:tc>
        <w:tc>
          <w:tcPr>
            <w:tcW w:w="1798" w:type="dxa"/>
            <w:vAlign w:val="top"/>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大写：</w:t>
            </w:r>
            <w:r/>
          </w:p>
        </w:tc>
      </w:tr>
      <w:tr>
        <w:trPr>
          <w:cantSplit/>
          <w:trHeight w:val="487"/>
        </w:trPr>
        <w:tc>
          <w:tcPr>
            <w:gridSpan w:val="5"/>
            <w:tcW w:w="7255"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798" w:type="dxa"/>
            <w:vAlign w:val="top"/>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小写：</w:t>
            </w:r>
            <w:r/>
          </w:p>
        </w:tc>
      </w:tr>
    </w:tbl>
    <w:p>
      <w:pPr>
        <w:jc w:val="left"/>
        <w:spacing w:line="360" w:lineRule="auto"/>
        <w:tabs>
          <w:tab w:val="left" w:pos="1800" w:leader="none"/>
          <w:tab w:val="left" w:pos="5580" w:leader="none"/>
        </w:tabs>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注：1</w:t>
      </w:r>
      <w:r>
        <w:rPr>
          <w:rFonts w:hint="eastAsia" w:ascii="宋体" w:hAnsi="宋体" w:cs="楷体"/>
          <w:color w:val="000000" w:themeColor="text1"/>
          <w:sz w:val="24"/>
          <w:highlight w:val="none"/>
          <w14:textFill>
            <w14:solidFill>
              <w14:schemeClr w14:val="tx1"/>
            </w14:solidFill>
          </w14:textFill>
        </w:rPr>
        <w:t xml:space="preserve">、</w:t>
      </w:r>
      <w:r>
        <w:rPr>
          <w:rFonts w:ascii="宋体" w:hAnsi="宋体" w:cs="楷体"/>
          <w:color w:val="000000" w:themeColor="text1"/>
          <w:sz w:val="24"/>
          <w:highlight w:val="none"/>
          <w14:textFill>
            <w14:solidFill>
              <w14:schemeClr w14:val="tx1"/>
            </w14:solidFill>
          </w14:textFill>
        </w:rPr>
        <w:t xml:space="preserve">如果不提供</w:t>
      </w:r>
      <w:r>
        <w:rPr>
          <w:rFonts w:hint="eastAsia" w:ascii="宋体" w:hAnsi="宋体" w:cs="楷体"/>
          <w:color w:val="000000" w:themeColor="text1"/>
          <w:sz w:val="24"/>
          <w:highlight w:val="none"/>
          <w14:textFill>
            <w14:solidFill>
              <w14:schemeClr w14:val="tx1"/>
            </w14:solidFill>
          </w14:textFill>
        </w:rPr>
        <w:t xml:space="preserve">明细</w:t>
      </w:r>
      <w:r>
        <w:rPr>
          <w:rFonts w:ascii="宋体" w:hAnsi="宋体" w:cs="楷体"/>
          <w:color w:val="000000" w:themeColor="text1"/>
          <w:sz w:val="24"/>
          <w:highlight w:val="none"/>
          <w14:textFill>
            <w14:solidFill>
              <w14:schemeClr w14:val="tx1"/>
            </w14:solidFill>
          </w14:textFill>
        </w:rPr>
        <w:t xml:space="preserve">报价将视为没有实质性响应</w:t>
      </w:r>
      <w:r>
        <w:rPr>
          <w:rFonts w:hint="eastAsia" w:ascii="宋体" w:hAnsi="宋体" w:cs="楷体"/>
          <w:color w:val="000000" w:themeColor="text1"/>
          <w:sz w:val="24"/>
          <w:highlight w:val="none"/>
          <w14:textFill>
            <w14:solidFill>
              <w14:schemeClr w14:val="tx1"/>
            </w14:solidFill>
          </w14:textFill>
        </w:rPr>
        <w:t xml:space="preserve">招标</w:t>
      </w:r>
      <w:r>
        <w:rPr>
          <w:rFonts w:ascii="宋体" w:hAnsi="宋体" w:cs="楷体"/>
          <w:color w:val="000000" w:themeColor="text1"/>
          <w:sz w:val="24"/>
          <w:highlight w:val="none"/>
          <w14:textFill>
            <w14:solidFill>
              <w14:schemeClr w14:val="tx1"/>
            </w14:solidFill>
          </w14:textFill>
        </w:rPr>
        <w:t xml:space="preserve">文件。</w:t>
      </w:r>
      <w:r/>
    </w:p>
    <w:p>
      <w:pPr>
        <w:ind w:firstLine="480"/>
        <w:jc w:val="left"/>
        <w:spacing w:line="360" w:lineRule="auto"/>
        <w:tabs>
          <w:tab w:val="left" w:pos="1800" w:leader="none"/>
          <w:tab w:val="left" w:pos="5580" w:leader="none"/>
        </w:tabs>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2</w:t>
      </w:r>
      <w:r>
        <w:rPr>
          <w:rFonts w:hint="eastAsia" w:ascii="宋体" w:hAnsi="宋体" w:cs="楷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w:t>
      </w:r>
      <w:r>
        <w:rPr>
          <w:rFonts w:hint="eastAsia" w:ascii="宋体" w:hAnsi="宋体"/>
          <w:color w:val="000000" w:themeColor="text1"/>
          <w:sz w:val="24"/>
          <w:szCs w:val="21"/>
          <w:highlight w:val="none"/>
          <w14:textFill>
            <w14:solidFill>
              <w14:schemeClr w14:val="tx1"/>
            </w14:solidFill>
          </w14:textFill>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jc w:val="left"/>
        <w:spacing w:line="360" w:lineRule="auto"/>
        <w:tabs>
          <w:tab w:val="left" w:pos="1800" w:leader="none"/>
          <w:tab w:val="left" w:pos="5580" w:leader="none"/>
        </w:tabs>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3、本表行数可以按照项目分项情况增加。</w:t>
      </w:r>
      <w:r>
        <w:rPr>
          <w:rFonts w:ascii="宋体" w:hAnsi="宋体" w:cs="楷体"/>
          <w:color w:val="000000" w:themeColor="text1"/>
          <w:sz w:val="24"/>
          <w:highlight w:val="none"/>
          <w14:textFill>
            <w14:solidFill>
              <w14:schemeClr w14:val="tx1"/>
            </w14:solidFill>
          </w14:textFill>
        </w:rPr>
        <w:t xml:space="preserve">各项的详细</w:t>
      </w:r>
      <w:r>
        <w:rPr>
          <w:rFonts w:hint="eastAsia" w:ascii="宋体" w:hAnsi="宋体"/>
          <w:color w:val="000000" w:themeColor="text1"/>
          <w:sz w:val="24"/>
          <w:szCs w:val="21"/>
          <w:highlight w:val="none"/>
          <w14:textFill>
            <w14:solidFill>
              <w14:schemeClr w14:val="tx1"/>
            </w14:solidFill>
          </w14:textFill>
        </w:rPr>
        <w:t xml:space="preserve">服务要求如表格中填写不下的</w:t>
      </w:r>
      <w:r>
        <w:rPr>
          <w:rFonts w:ascii="宋体" w:hAnsi="宋体"/>
          <w:color w:val="000000" w:themeColor="text1"/>
          <w:sz w:val="24"/>
          <w:szCs w:val="21"/>
          <w:highlight w:val="none"/>
          <w14:textFill>
            <w14:solidFill>
              <w14:schemeClr w14:val="tx1"/>
            </w14:solidFill>
          </w14:textFill>
        </w:rPr>
        <w:t xml:space="preserve">，可</w:t>
      </w:r>
      <w:r>
        <w:rPr>
          <w:rFonts w:hint="eastAsia" w:ascii="宋体" w:hAnsi="宋体"/>
          <w:color w:val="000000" w:themeColor="text1"/>
          <w:sz w:val="24"/>
          <w:szCs w:val="21"/>
          <w:highlight w:val="none"/>
          <w14:textFill>
            <w14:solidFill>
              <w14:schemeClr w14:val="tx1"/>
            </w14:solidFill>
          </w14:textFill>
        </w:rPr>
        <w:t xml:space="preserve">以逐项</w:t>
      </w:r>
      <w:r>
        <w:rPr>
          <w:rFonts w:ascii="宋体" w:hAnsi="宋体"/>
          <w:color w:val="000000" w:themeColor="text1"/>
          <w:sz w:val="24"/>
          <w:szCs w:val="21"/>
          <w:highlight w:val="none"/>
          <w14:textFill>
            <w14:solidFill>
              <w14:schemeClr w14:val="tx1"/>
            </w14:solidFill>
          </w14:textFill>
        </w:rPr>
        <w:t xml:space="preserve">另页描述。</w:t>
      </w:r>
      <w:bookmarkEnd w:id="294"/>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ind w:firstLine="3840"/>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日期：     年    月    日</w:t>
      </w:r>
      <w:r/>
    </w:p>
    <w:p>
      <w:pPr>
        <w:pStyle w:val="1071"/>
        <w:rPr>
          <w:color w:val="000000" w:themeColor="text1"/>
          <w:highlight w:val="none"/>
          <w14:textFill>
            <w14:solidFill>
              <w14:schemeClr w14:val="tx1"/>
            </w14:solidFill>
          </w14:textFill>
        </w:rPr>
        <w:sectPr>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highlight w:val="none"/>
          <w14:textFill>
            <w14:solidFill>
              <w14:schemeClr w14:val="tx1"/>
            </w14:solidFill>
          </w14:textFill>
        </w:rPr>
      </w:r>
      <w:r/>
    </w:p>
    <w:p>
      <w:pPr>
        <w:pStyle w:val="1060"/>
        <w:ind w:firstLine="1806"/>
        <w:jc w:val="both"/>
        <w:rPr>
          <w:rFonts w:ascii="Times New Roman" w:hAnsi="Times New Roman" w:eastAsia="宋体"/>
          <w:color w:val="000000" w:themeColor="text1"/>
          <w:spacing w:val="20"/>
          <w:sz w:val="32"/>
          <w:szCs w:val="32"/>
          <w:highlight w:val="none"/>
          <w14:textFill>
            <w14:solidFill>
              <w14:schemeClr w14:val="tx1"/>
            </w14:solidFill>
          </w14:textFill>
        </w:rPr>
      </w:pPr>
      <w:r>
        <w:rPr>
          <w:rFonts w:hint="eastAsia" w:ascii="Times New Roman" w:hAnsi="Times New Roman" w:eastAsia="宋体"/>
          <w:color w:val="000000" w:themeColor="text1"/>
          <w:spacing w:val="20"/>
          <w:sz w:val="32"/>
          <w:szCs w:val="32"/>
          <w:highlight w:val="none"/>
          <w:lang w:val="en-US" w:eastAsia="zh-CN"/>
          <w14:textFill>
            <w14:solidFill>
              <w14:schemeClr w14:val="tx1"/>
            </w14:solidFill>
          </w14:textFill>
        </w:rPr>
        <w:t xml:space="preserve">四</w:t>
      </w:r>
      <w:r>
        <w:rPr>
          <w:rFonts w:hint="eastAsia" w:ascii="Times New Roman" w:hAnsi="Times New Roman" w:eastAsia="宋体"/>
          <w:color w:val="000000" w:themeColor="text1"/>
          <w:spacing w:val="20"/>
          <w:sz w:val="32"/>
          <w:szCs w:val="32"/>
          <w:highlight w:val="none"/>
          <w14:textFill>
            <w14:solidFill>
              <w14:schemeClr w14:val="tx1"/>
            </w14:solidFill>
          </w14:textFill>
        </w:rPr>
        <w:t xml:space="preserve">、中小企业声明函</w:t>
      </w:r>
      <w:r>
        <w:rPr>
          <w:color w:val="000000" w:themeColor="text1"/>
          <w:spacing w:val="20"/>
          <w:sz w:val="32"/>
          <w:szCs w:val="32"/>
          <w:highlight w:val="none"/>
          <w14:textFill>
            <w14:solidFill>
              <w14:schemeClr w14:val="tx1"/>
            </w14:solidFill>
          </w14:textFill>
        </w:rPr>
        <w:t xml:space="preserve">（实质性格式）</w:t>
      </w:r>
      <w:r/>
    </w:p>
    <w:p>
      <w:pPr>
        <w:pStyle w:val="106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60"/>
        <w:jc w:val="left"/>
        <w:spacing w:before="0" w:line="360" w:lineRule="auto"/>
        <w:tabs>
          <w:tab w:val="center" w:pos="4592" w:leader="none"/>
          <w:tab w:val="left" w:pos="7860" w:leader="none"/>
        </w:tabs>
        <w:rPr>
          <w:rFonts w:ascii="宋体" w:hAnsi="宋体" w:cs="楷体"/>
          <w:b w:val="0"/>
          <w:color w:val="000000" w:themeColor="text1"/>
          <w:sz w:val="24"/>
          <w:highlight w:val="none"/>
          <w14:textFill>
            <w14:solidFill>
              <w14:schemeClr w14:val="tx1"/>
            </w14:solidFill>
          </w14:textFill>
        </w:rPr>
      </w:pPr>
      <w:r>
        <w:rPr>
          <w:rFonts w:hint="eastAsia"/>
          <w:b w:val="0"/>
          <w:color w:val="000000" w:themeColor="text1"/>
          <w:sz w:val="24"/>
          <w:highlight w:val="none"/>
          <w:u w:val="single"/>
          <w14:textFill>
            <w14:solidFill>
              <w14:schemeClr w14:val="tx1"/>
            </w14:solidFill>
          </w14:textFill>
        </w:rPr>
        <w:t xml:space="preserve">注意事项：</w:t>
      </w:r>
      <w:bookmarkStart w:id="295" w:name="_Toc311189788"/>
      <w:r>
        <w:rPr>
          <w:rFonts w:hint="eastAsia"/>
          <w:b w:val="0"/>
          <w:color w:val="000000" w:themeColor="text1"/>
          <w:sz w:val="24"/>
          <w:highlight w:val="none"/>
          <w:u w:val="single"/>
          <w14:textFill>
            <w14:solidFill>
              <w14:schemeClr w14:val="tx1"/>
            </w14:solidFill>
          </w14:textFill>
        </w:rPr>
        <w:t xml:space="preserve">请按照第二章第一节《</w:t>
      </w:r>
      <w:r>
        <w:rPr>
          <w:b w:val="0"/>
          <w:color w:val="000000" w:themeColor="text1"/>
          <w:sz w:val="24"/>
          <w:highlight w:val="none"/>
          <w:u w:val="single"/>
          <w14:textFill>
            <w14:solidFill>
              <w14:schemeClr w14:val="tx1"/>
            </w14:solidFill>
          </w14:textFill>
        </w:rPr>
        <w:t xml:space="preserve">投标人须知资料表</w:t>
      </w:r>
      <w:r>
        <w:rPr>
          <w:rFonts w:hint="eastAsia"/>
          <w:b w:val="0"/>
          <w:color w:val="000000" w:themeColor="text1"/>
          <w:sz w:val="24"/>
          <w:highlight w:val="none"/>
          <w:u w:val="single"/>
          <w14:textFill>
            <w14:solidFill>
              <w14:schemeClr w14:val="tx1"/>
            </w14:solidFill>
          </w14:textFill>
        </w:rPr>
        <w:t xml:space="preserve">》中列明的项目属性填写货物类还是工程、服务类。</w:t>
      </w:r>
      <w:r>
        <w:rPr>
          <w:rFonts w:hint="eastAsia" w:ascii="宋体" w:hAnsi="宋体" w:cs="楷体"/>
          <w:b w:val="0"/>
          <w:color w:val="000000" w:themeColor="text1"/>
          <w:sz w:val="24"/>
          <w:highlight w:val="none"/>
          <w14:textFill>
            <w14:solidFill>
              <w14:schemeClr w14:val="tx1"/>
            </w14:solidFill>
          </w14:textFill>
        </w:rPr>
        <w:t xml:space="preserve">                       </w:t>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中小企业声明函（工程、服务）格式</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本企业对上述声明内容的真实性负责。如有虚假，将依法承担相应责任。</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企业名称（加盖公章）：________</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日 期：________</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ind w:firstLine="2650"/>
        <w:spacing w:line="360" w:lineRule="auto"/>
        <w:widowControl/>
        <w:rPr>
          <w:rFonts w:hint="eastAsia" w:ascii="宋体" w:hAnsi="宋体" w:cs="楷体"/>
          <w:b/>
          <w:color w:val="000000" w:themeColor="text1"/>
          <w:sz w:val="24"/>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r>
      <w:r/>
    </w:p>
    <w:p>
      <w:pPr>
        <w:pStyle w:val="1091"/>
        <w:spacing w:line="440" w:lineRule="exact"/>
        <w:rPr>
          <w:rFonts w:hint="eastAsia" w:cs="楷体"/>
          <w:color w:val="000000" w:themeColor="text1"/>
          <w:szCs w:val="20"/>
          <w:highlight w:val="none"/>
          <w14:textFill>
            <w14:solidFill>
              <w14:schemeClr w14:val="tx1"/>
            </w14:solidFill>
          </w14:textFill>
        </w:rPr>
      </w:pPr>
      <w:r>
        <w:rPr>
          <w:rFonts w:hint="eastAsia" w:cs="楷体"/>
          <w:color w:val="000000" w:themeColor="text1"/>
          <w:highlight w:val="none"/>
          <w14:textFill>
            <w14:solidFill>
              <w14:schemeClr w14:val="tx1"/>
            </w14:solidFill>
          </w14:textFill>
        </w:rPr>
        <w:t xml:space="preserve">注：1、从业人员、营业收入和资产总额填报上一年度数据，无上一年度数据的新成立企业可不填报。</w:t>
      </w:r>
      <w:r/>
    </w:p>
    <w:p>
      <w:pPr>
        <w:pStyle w:val="1302"/>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2、中小企业划型标准规定参考《工信部联企业[2011]300号》</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240" w:after="240" w:line="360" w:lineRule="auto"/>
        <w:rPr>
          <w:b/>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lang w:val="en-US" w:eastAsia="zh-CN"/>
          <w14:textFill>
            <w14:solidFill>
              <w14:schemeClr w14:val="tx1"/>
            </w14:solidFill>
          </w14:textFill>
        </w:rPr>
        <w:t xml:space="preserve">五</w:t>
      </w:r>
      <w:r>
        <w:rPr>
          <w:rFonts w:hint="eastAsia"/>
          <w:b/>
          <w:bCs/>
          <w:color w:val="000000" w:themeColor="text1"/>
          <w:sz w:val="32"/>
          <w:szCs w:val="32"/>
          <w:highlight w:val="none"/>
          <w14:textFill>
            <w14:solidFill>
              <w14:schemeClr w14:val="tx1"/>
            </w14:solidFill>
          </w14:textFill>
        </w:rPr>
        <w:t xml:space="preserve">、残疾人福利性单位声明函</w:t>
      </w:r>
      <w:r>
        <w:rPr>
          <w:b/>
          <w:bCs/>
          <w:color w:val="000000" w:themeColor="text1"/>
          <w:sz w:val="32"/>
          <w:szCs w:val="32"/>
          <w:highlight w:val="none"/>
          <w14:textFill>
            <w14:solidFill>
              <w14:schemeClr w14:val="tx1"/>
            </w14:solidFill>
          </w14:textFill>
        </w:rPr>
        <w:t xml:space="preserve"> </w:t>
      </w:r>
      <w:r>
        <w:rPr>
          <w:b/>
          <w:color w:val="000000" w:themeColor="text1"/>
          <w:sz w:val="32"/>
          <w:szCs w:val="32"/>
          <w:highlight w:val="none"/>
          <w14:textFill>
            <w14:solidFill>
              <w14:schemeClr w14:val="tx1"/>
            </w14:solidFill>
          </w14:textFill>
        </w:rPr>
        <w:t xml:space="preserve">    </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 141</w:t>
      </w:r>
      <w:r>
        <w:rPr>
          <w:rFonts w:ascii="宋体" w:hAnsi="宋体"/>
          <w:color w:val="000000" w:themeColor="text1"/>
          <w:spacing w:val="6"/>
          <w:sz w:val="24"/>
          <w:highlight w:val="none"/>
          <w14:textFill>
            <w14:solidFill>
              <w14:schemeClr w14:val="tx1"/>
            </w14:solidFill>
          </w14:textFill>
        </w:rPr>
        <w:t xml:space="preserve">号）的规定，本单位</w:t>
      </w:r>
      <w:r>
        <w:rPr>
          <w:rFonts w:ascii="宋体" w:hAnsi="宋体"/>
          <w:b/>
          <w:color w:val="000000" w:themeColor="text1"/>
          <w:sz w:val="24"/>
          <w:highlight w:val="none"/>
          <w14:textFill>
            <w14:solidFill>
              <w14:schemeClr w14:val="tx1"/>
            </w14:solidFill>
          </w14:textFill>
        </w:rPr>
        <w:t xml:space="preserve">（请进行勾选）</w:t>
      </w:r>
      <w:r>
        <w:rPr>
          <w:rFonts w:ascii="宋体" w:hAnsi="宋体"/>
          <w:color w:val="000000" w:themeColor="text1"/>
          <w:spacing w:val="6"/>
          <w:sz w:val="24"/>
          <w:highlight w:val="none"/>
          <w14:textFill>
            <w14:solidFill>
              <w14:schemeClr w14:val="tx1"/>
            </w14:solidFill>
          </w14:textFill>
        </w:rPr>
        <w:t xml:space="preserve">：</w:t>
      </w:r>
      <w:r/>
    </w:p>
    <w:p>
      <w:pPr>
        <w:ind w:firstLine="482"/>
        <w:spacing w:line="588" w:lineRule="exact"/>
        <w:rPr>
          <w:rFonts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属于符合条件的残疾人福利性单位，</w:t>
      </w:r>
      <w:r>
        <w:rPr>
          <w:rFonts w:ascii="宋体" w:hAnsi="宋体"/>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（加盖CA电子章） </w:t>
      </w:r>
      <w:r>
        <w:rPr>
          <w:rFonts w:hint="eastAsia" w:ascii="宋体" w:hAnsi="宋体"/>
          <w:bCs/>
          <w:color w:val="000000" w:themeColor="text1"/>
          <w:sz w:val="24"/>
          <w:highlight w:val="none"/>
          <w14:textFill>
            <w14:solidFill>
              <w14:schemeClr w14:val="tx1"/>
            </w14:solidFill>
          </w14:textFill>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highlight w:val="none"/>
          <w14:textFill>
            <w14:solidFill>
              <w14:schemeClr w14:val="tx1"/>
            </w14:solidFill>
          </w14:textFill>
        </w:rPr>
        <w:sectPr>
          <w:headerReference w:type="default" r:id="rId12"/>
          <w:footerReference w:type="defaul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highlight w:val="none"/>
          <w14:textFill>
            <w14:solidFill>
              <w14:schemeClr w14:val="tx1"/>
            </w14:solidFill>
          </w14:textFill>
        </w:rPr>
        <w:t xml:space="preserve"> </w:t>
      </w:r>
      <w:r>
        <w:rPr>
          <w:rFonts w:ascii="宋体" w:hAnsi="宋体"/>
          <w:color w:val="000000" w:themeColor="text1"/>
          <w:spacing w:val="6"/>
          <w:sz w:val="24"/>
          <w:highlight w:val="none"/>
          <w14:textFill>
            <w14:solidFill>
              <w14:schemeClr w14:val="tx1"/>
            </w14:solidFill>
          </w14:textFill>
        </w:rPr>
        <w:t xml:space="preserve">         日  期</w:t>
      </w:r>
      <w:r>
        <w:rPr>
          <w:rFonts w:hint="eastAsia" w:ascii="宋体" w:hAnsi="宋体"/>
          <w:color w:val="000000" w:themeColor="text1"/>
          <w:spacing w:val="6"/>
          <w:sz w:val="24"/>
          <w:highlight w:val="none"/>
          <w14:textFill>
            <w14:solidFill>
              <w14:schemeClr w14:val="tx1"/>
            </w14:solidFill>
          </w14:textFill>
        </w:rPr>
        <w:t xml:space="preserve">:</w:t>
      </w:r>
      <w:bookmarkEnd w:id="295"/>
      <w:r/>
      <w:r/>
    </w:p>
    <w:p>
      <w:pPr>
        <w:ind w:firstLine="2890"/>
        <w:spacing w:line="400" w:lineRule="exact"/>
        <w:rPr>
          <w:b/>
          <w:color w:val="000000" w:themeColor="text1"/>
          <w:spacing w:val="20"/>
          <w:sz w:val="32"/>
          <w:szCs w:val="32"/>
          <w:highlight w:val="none"/>
          <w14:textFill>
            <w14:solidFill>
              <w14:schemeClr w14:val="tx1"/>
            </w14:solidFill>
          </w14:textFill>
        </w:rPr>
        <w:outlineLvl w:val="1"/>
      </w:pPr>
      <w:r/>
      <w:bookmarkStart w:id="296" w:name="_Toc373054875"/>
      <w:r/>
      <w:bookmarkEnd w:id="296"/>
      <w:r/>
      <w:bookmarkStart w:id="297" w:name="_Toc30417"/>
      <w:r/>
      <w:bookmarkEnd w:id="297"/>
      <w:r/>
      <w:bookmarkStart w:id="298" w:name="_Toc29116"/>
      <w:r/>
      <w:bookmarkEnd w:id="298"/>
      <w:r/>
      <w:bookmarkStart w:id="299" w:name="_Toc425"/>
      <w:r/>
      <w:bookmarkEnd w:id="299"/>
      <w:r>
        <w:rPr>
          <w:rFonts w:hint="eastAsia"/>
          <w:b/>
          <w:color w:val="000000" w:themeColor="text1"/>
          <w:spacing w:val="20"/>
          <w:sz w:val="32"/>
          <w:szCs w:val="32"/>
          <w:highlight w:val="none"/>
          <w:lang w:val="en-US" w:eastAsia="zh-CN"/>
          <w14:textFill>
            <w14:solidFill>
              <w14:schemeClr w14:val="tx1"/>
            </w14:solidFill>
          </w14:textFill>
        </w:rPr>
        <w:t xml:space="preserve">六</w:t>
      </w:r>
      <w:r>
        <w:rPr>
          <w:rFonts w:hint="eastAsia"/>
          <w:b/>
          <w:color w:val="000000" w:themeColor="text1"/>
          <w:spacing w:val="20"/>
          <w:sz w:val="32"/>
          <w:szCs w:val="32"/>
          <w:highlight w:val="none"/>
          <w14:textFill>
            <w14:solidFill>
              <w14:schemeClr w14:val="tx1"/>
            </w14:solidFill>
          </w14:textFill>
        </w:rPr>
        <w:t xml:space="preserve">、项目实施方案 </w:t>
      </w:r>
      <w:r/>
    </w:p>
    <w:p>
      <w:pPr>
        <w:pStyle w:val="1091"/>
        <w:rPr>
          <w:rFonts w:hint="eastAsia" w:ascii="Times New Roman" w:hAnsi="Times New Roman"/>
          <w:color w:val="000000" w:themeColor="text1"/>
          <w:sz w:val="20"/>
          <w:szCs w:val="20"/>
          <w:highlight w:val="none"/>
          <w14:textFill>
            <w14:solidFill>
              <w14:schemeClr w14:val="tx1"/>
            </w14:solidFill>
          </w14:textFill>
        </w:rPr>
      </w:pPr>
      <w:r>
        <w:rPr>
          <w:rFonts w:hint="eastAsia" w:ascii="Times New Roman" w:hAnsi="Times New Roman"/>
          <w:color w:val="000000" w:themeColor="text1"/>
          <w:sz w:val="20"/>
          <w:szCs w:val="20"/>
          <w:highlight w:val="none"/>
          <w14:textFill>
            <w14:solidFill>
              <w14:schemeClr w14:val="tx1"/>
            </w14:solidFill>
          </w14:textFill>
        </w:rPr>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采购文件中提出的需求是最基本的服务要求，各投标人须响应这些要求，并可以在此基础上，根据自身优势进一步优化。本方案可包括（但不限于）以下内容：</w:t>
      </w:r>
      <w:r/>
    </w:p>
    <w:p>
      <w:pPr>
        <w:numPr>
          <w:ilvl w:val="1"/>
          <w:numId w:val="11"/>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详细实施方案</w:t>
      </w:r>
      <w:r/>
    </w:p>
    <w:p>
      <w:pPr>
        <w:numPr>
          <w:ilvl w:val="1"/>
          <w:numId w:val="11"/>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投标人应就人员配备、技术保证、项目质量、</w:t>
      </w:r>
      <w:r>
        <w:rPr>
          <w:rFonts w:hint="eastAsia" w:ascii="宋体" w:hAnsi="宋体"/>
          <w:color w:val="000000" w:themeColor="text1"/>
          <w:sz w:val="24"/>
          <w:highlight w:val="none"/>
          <w14:textFill>
            <w14:solidFill>
              <w14:schemeClr w14:val="tx1"/>
            </w14:solidFill>
          </w14:textFill>
        </w:rPr>
        <w:t xml:space="preserve">服务期限</w:t>
      </w:r>
      <w:r>
        <w:rPr>
          <w:rFonts w:hint="eastAsia" w:ascii="宋体" w:hAnsi="宋体" w:cs="宋体"/>
          <w:color w:val="000000" w:themeColor="text1"/>
          <w:sz w:val="24"/>
          <w:highlight w:val="none"/>
          <w14:textFill>
            <w14:solidFill>
              <w14:schemeClr w14:val="tx1"/>
            </w14:solidFill>
          </w14:textFill>
        </w:rPr>
        <w:t xml:space="preserve">等做出承诺</w:t>
      </w:r>
      <w:r/>
    </w:p>
    <w:p>
      <w:pPr>
        <w:numPr>
          <w:ilvl w:val="1"/>
          <w:numId w:val="11"/>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对原始资料的调查与收集</w:t>
      </w:r>
      <w:r/>
    </w:p>
    <w:p>
      <w:pPr>
        <w:numPr>
          <w:ilvl w:val="1"/>
          <w:numId w:val="11"/>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合理化建议（并提出相应可行的解决办法）</w:t>
      </w:r>
      <w:r/>
    </w:p>
    <w:p>
      <w:pPr>
        <w:numPr>
          <w:ilvl w:val="1"/>
          <w:numId w:val="11"/>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需要招标人协助的事项</w:t>
      </w:r>
      <w:r/>
    </w:p>
    <w:p>
      <w:pPr>
        <w:numPr>
          <w:ilvl w:val="1"/>
          <w:numId w:val="11"/>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投标人认为需要添加的内容</w:t>
      </w:r>
      <w:r/>
    </w:p>
    <w:p>
      <w:pPr>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14"/>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日期：     年    月    日</w:t>
      </w:r>
      <w:r/>
    </w:p>
    <w:p>
      <w:pPr>
        <w:jc w:val="center"/>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spacing w:line="400" w:lineRule="exact"/>
        <w:rPr>
          <w:rFonts w:ascii="楷体_GB2312" w:eastAsia="楷体_GB2312"/>
          <w:color w:val="000000" w:themeColor="text1"/>
          <w:sz w:val="24"/>
          <w:highlight w:val="none"/>
          <w14:textFill>
            <w14:solidFill>
              <w14:schemeClr w14:val="tx1"/>
            </w14:solidFill>
          </w14:textFill>
        </w:rPr>
        <w:outlineLvl w:val="1"/>
      </w:pPr>
      <w:r>
        <w:rPr>
          <w:rFonts w:ascii="楷体_GB2312" w:eastAsia="楷体_GB2312"/>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b/>
          <w:color w:val="000000" w:themeColor="text1"/>
          <w:spacing w:val="20"/>
          <w:sz w:val="32"/>
          <w:szCs w:val="32"/>
          <w:highlight w:val="none"/>
          <w14:textFill>
            <w14:solidFill>
              <w14:schemeClr w14:val="tx1"/>
            </w14:solidFill>
          </w14:textFill>
        </w:rPr>
        <w:outlineLvl w:val="1"/>
      </w:pPr>
      <w:r>
        <w:rPr>
          <w:b/>
          <w:color w:val="000000" w:themeColor="text1"/>
          <w:spacing w:val="20"/>
          <w:sz w:val="32"/>
          <w:szCs w:val="32"/>
          <w:highlight w:val="none"/>
          <w14:textFill>
            <w14:solidFill>
              <w14:schemeClr w14:val="tx1"/>
            </w14:solidFill>
          </w14:textFill>
        </w:rPr>
      </w:r>
      <w:r/>
    </w:p>
    <w:p>
      <w:pPr>
        <w:ind w:firstLine="2529"/>
        <w:spacing w:line="400" w:lineRule="exact"/>
        <w:rPr>
          <w:rFonts w:hint="eastAsia"/>
          <w:b/>
          <w:color w:val="000000" w:themeColor="text1"/>
          <w:spacing w:val="20"/>
          <w:sz w:val="32"/>
          <w:szCs w:val="32"/>
          <w:highlight w:val="none"/>
          <w14:textFill>
            <w14:solidFill>
              <w14:schemeClr w14:val="tx1"/>
            </w14:solidFill>
          </w14:textFill>
        </w:rPr>
        <w:outlineLvl w:val="1"/>
      </w:pPr>
      <w:r>
        <w:rPr>
          <w:rFonts w:hint="eastAsia"/>
          <w:b/>
          <w:color w:val="000000" w:themeColor="text1"/>
          <w:spacing w:val="20"/>
          <w:sz w:val="32"/>
          <w:szCs w:val="32"/>
          <w:highlight w:val="none"/>
          <w:lang w:val="en-US" w:eastAsia="zh-CN"/>
          <w14:textFill>
            <w14:solidFill>
              <w14:schemeClr w14:val="tx1"/>
            </w14:solidFill>
          </w14:textFill>
        </w:rPr>
        <w:t xml:space="preserve">七</w:t>
      </w:r>
      <w:r>
        <w:rPr>
          <w:rFonts w:hint="eastAsia"/>
          <w:b/>
          <w:color w:val="000000" w:themeColor="text1"/>
          <w:spacing w:val="20"/>
          <w:sz w:val="32"/>
          <w:szCs w:val="32"/>
          <w:highlight w:val="none"/>
          <w14:textFill>
            <w14:solidFill>
              <w14:schemeClr w14:val="tx1"/>
            </w14:solidFill>
          </w14:textFill>
        </w:rPr>
        <w:t xml:space="preserve">、基本服务承诺书 </w:t>
      </w:r>
      <w:r>
        <w:rPr>
          <w:b/>
          <w:color w:val="000000" w:themeColor="text1"/>
          <w:spacing w:val="20"/>
          <w:sz w:val="32"/>
          <w:szCs w:val="32"/>
          <w:highlight w:val="none"/>
          <w14:textFill>
            <w14:solidFill>
              <w14:schemeClr w14:val="tx1"/>
            </w14:solidFill>
          </w14:textFill>
        </w:rPr>
        <w:t xml:space="preserve"> </w:t>
      </w:r>
      <w:r/>
    </w:p>
    <w:p>
      <w:pPr>
        <w:spacing w:line="4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r>
      <w:r/>
    </w:p>
    <w:p>
      <w:pPr>
        <w:numPr>
          <w:ilvl w:val="0"/>
          <w:numId w:val="12"/>
        </w:numPr>
        <w:ind w:firstLine="480"/>
        <w:spacing w:line="400" w:lineRule="exact"/>
        <w:rPr>
          <w:rFonts w:hint="eastAsia"/>
          <w:color w:val="000000" w:themeColor="text1"/>
          <w:sz w:val="20"/>
          <w:szCs w:val="20"/>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我单位确保按中标结果确定价格并及时提供货物或服务。</w:t>
      </w:r>
      <w:r/>
    </w:p>
    <w:p>
      <w:pPr>
        <w:ind w:firstLine="480"/>
        <w:jc w:val="left"/>
        <w:spacing w:line="400" w:lineRule="exact"/>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二、承诺的基本服务：（质保期、交货日期、是否响应付款方式等）</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三、需要采购人提供的配合：</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四、其他服务承诺：</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60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320"/>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日期：     年    月    日</w:t>
      </w:r>
      <w:r/>
    </w:p>
    <w:p>
      <w:pPr>
        <w:keepLines/>
        <w:keepNext/>
        <w:spacing w:after="240" w:line="360" w:lineRule="auto"/>
        <w:widowControl/>
        <w:rPr>
          <w:color w:val="000000" w:themeColor="text1"/>
          <w:highlight w:val="none"/>
          <w14:textFill>
            <w14:solidFill>
              <w14:schemeClr w14:val="tx1"/>
            </w14:solidFill>
          </w14:textFill>
        </w:rPr>
        <w:outlineLvl w:val="0"/>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color w:val="000000" w:themeColor="text1"/>
          <w:spacing w:val="20"/>
          <w:sz w:val="30"/>
          <w:szCs w:val="30"/>
          <w:highlight w:val="none"/>
          <w14:textFill>
            <w14:solidFill>
              <w14:schemeClr w14:val="tx1"/>
            </w14:solidFill>
          </w14:textFill>
        </w:rPr>
      </w:pPr>
      <w:r>
        <w:rPr>
          <w:rFonts w:hint="eastAsia"/>
          <w:b/>
          <w:color w:val="000000" w:themeColor="text1"/>
          <w:spacing w:val="20"/>
          <w:sz w:val="30"/>
          <w:szCs w:val="30"/>
          <w:highlight w:val="none"/>
          <w:lang w:val="en-US" w:eastAsia="zh-CN"/>
          <w14:textFill>
            <w14:solidFill>
              <w14:schemeClr w14:val="tx1"/>
            </w14:solidFill>
          </w14:textFill>
        </w:rPr>
        <w:t xml:space="preserve">八</w:t>
      </w:r>
      <w:r>
        <w:rPr>
          <w:rFonts w:hint="eastAsia"/>
          <w:b/>
          <w:color w:val="000000" w:themeColor="text1"/>
          <w:spacing w:val="20"/>
          <w:sz w:val="30"/>
          <w:szCs w:val="30"/>
          <w:highlight w:val="none"/>
          <w14:textFill>
            <w14:solidFill>
              <w14:schemeClr w14:val="tx1"/>
            </w14:solidFill>
          </w14:textFill>
        </w:rPr>
        <w:t xml:space="preserve">、法人授权书（实质性格式）</w:t>
      </w:r>
      <w:r/>
    </w:p>
    <w:p>
      <w:pPr>
        <w:ind w:firstLine="480"/>
        <w:spacing w:line="360" w:lineRule="auto"/>
        <w:tabs>
          <w:tab w:val="left" w:pos="36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本授权书声明：</w:t>
      </w:r>
      <w:r>
        <w:rPr>
          <w:color w:val="000000" w:themeColor="text1"/>
          <w:sz w:val="24"/>
          <w:highlight w:val="none"/>
          <w14:textFill>
            <w14:solidFill>
              <w14:schemeClr w14:val="tx1"/>
            </w14:solidFill>
          </w14:textFill>
        </w:rPr>
        <w:t xml:space="preserve">____________</w:t>
      </w:r>
      <w:r>
        <w:rPr>
          <w:rFonts w:hint="eastAsia"/>
          <w:color w:val="000000" w:themeColor="text1"/>
          <w:sz w:val="24"/>
          <w:highlight w:val="none"/>
          <w14:textFill>
            <w14:solidFill>
              <w14:schemeClr w14:val="tx1"/>
            </w14:solidFill>
          </w14:textFill>
        </w:rPr>
        <w:t xml:space="preserve">（供应商名称）授权</w:t>
      </w:r>
      <w:r>
        <w:rPr>
          <w:color w:val="000000" w:themeColor="text1"/>
          <w:sz w:val="24"/>
          <w:highlight w:val="none"/>
          <w14:textFill>
            <w14:solidFill>
              <w14:schemeClr w14:val="tx1"/>
            </w14:solidFill>
          </w14:textFill>
        </w:rPr>
        <w:t xml:space="preserve">________________</w:t>
      </w:r>
      <w:r>
        <w:rPr>
          <w:rFonts w:hint="eastAsia"/>
          <w:color w:val="000000" w:themeColor="text1"/>
          <w:sz w:val="24"/>
          <w:highlight w:val="none"/>
          <w14:textFill>
            <w14:solidFill>
              <w14:schemeClr w14:val="tx1"/>
            </w14:solidFill>
          </w14:textFill>
        </w:rPr>
        <w:t xml:space="preserve">（被授权人的姓名）为我方就</w:t>
      </w:r>
      <w:r>
        <w:rPr>
          <w:color w:val="000000" w:themeColor="text1"/>
          <w:sz w:val="24"/>
          <w:highlight w:val="none"/>
          <w14:textFill>
            <w14:solidFill>
              <w14:schemeClr w14:val="tx1"/>
            </w14:solidFill>
          </w14:textFill>
        </w:rPr>
        <w:t xml:space="preserve">JSZC-</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号项目采购活动的合法代理人，以本单位名义全权处理一切与该项目采购有关的事务。</w:t>
      </w:r>
      <w:r/>
    </w:p>
    <w:p>
      <w:pPr>
        <w:ind w:firstLine="480"/>
        <w:spacing w:line="360" w:lineRule="auto"/>
        <w:tabs>
          <w:tab w:val="left" w:pos="36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本授权书于</w:t>
      </w:r>
      <w:r>
        <w:rPr>
          <w:color w:val="000000" w:themeColor="text1"/>
          <w:sz w:val="24"/>
          <w:highlight w:val="none"/>
          <w14:textFill>
            <w14:solidFill>
              <w14:schemeClr w14:val="tx1"/>
            </w14:solidFill>
          </w14:textFill>
        </w:rPr>
        <w:t xml:space="preserve">______</w:t>
      </w:r>
      <w:r>
        <w:rPr>
          <w:rFonts w:hint="eastAsia"/>
          <w:color w:val="000000" w:themeColor="text1"/>
          <w:sz w:val="24"/>
          <w:highlight w:val="none"/>
          <w14:textFill>
            <w14:solidFill>
              <w14:schemeClr w14:val="tx1"/>
            </w14:solidFill>
          </w14:textFill>
        </w:rPr>
        <w:t xml:space="preserve">年</w:t>
      </w:r>
      <w:r>
        <w:rPr>
          <w:color w:val="000000" w:themeColor="text1"/>
          <w:sz w:val="24"/>
          <w:highlight w:val="none"/>
          <w14:textFill>
            <w14:solidFill>
              <w14:schemeClr w14:val="tx1"/>
            </w14:solidFill>
          </w14:textFill>
        </w:rPr>
        <w:t xml:space="preserve">____</w:t>
      </w:r>
      <w:r>
        <w:rPr>
          <w:rFonts w:hint="eastAsia"/>
          <w:color w:val="000000" w:themeColor="text1"/>
          <w:sz w:val="24"/>
          <w:highlight w:val="none"/>
          <w14:textFill>
            <w14:solidFill>
              <w14:schemeClr w14:val="tx1"/>
            </w14:solidFill>
          </w14:textFill>
        </w:rPr>
        <w:t xml:space="preserve">月</w:t>
      </w:r>
      <w:r>
        <w:rPr>
          <w:color w:val="000000" w:themeColor="text1"/>
          <w:sz w:val="24"/>
          <w:highlight w:val="none"/>
          <w14:textFill>
            <w14:solidFill>
              <w14:schemeClr w14:val="tx1"/>
            </w14:solidFill>
          </w14:textFill>
        </w:rPr>
        <w:t xml:space="preserve">____</w:t>
      </w:r>
      <w:r>
        <w:rPr>
          <w:rFonts w:hint="eastAsia"/>
          <w:color w:val="000000" w:themeColor="text1"/>
          <w:sz w:val="24"/>
          <w:highlight w:val="none"/>
          <w14:textFill>
            <w14:solidFill>
              <w14:schemeClr w14:val="tx1"/>
            </w14:solidFill>
          </w14:textFill>
        </w:rPr>
        <w:t xml:space="preserve">日起生效，特此声明。</w:t>
      </w:r>
      <w:r/>
    </w:p>
    <w:p>
      <w:pPr>
        <w:ind w:firstLine="480"/>
        <w:spacing w:line="360" w:lineRule="auto"/>
        <w:tabs>
          <w:tab w:val="left" w:pos="36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360"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被授权人身份证号码：</w:t>
      </w:r>
      <w:r>
        <w:rPr>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被授权人联系电话：（手机）</w:t>
      </w:r>
      <w:r>
        <w:rPr>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w:t>
      </w:r>
      <w:r>
        <w:rPr>
          <w:rFonts w:hint="eastAsia" w:ascii="宋体" w:hAnsi="宋体" w:cs="楷体"/>
          <w:color w:val="000000" w:themeColor="text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lang w:val="en-US" w:eastAsia="zh-CN"/>
          <w14:textFill>
            <w14:solidFill>
              <w14:schemeClr w14:val="tx1"/>
            </w14:solidFill>
          </w14:textFill>
        </w:rPr>
        <w:t xml:space="preserve">单位负责人</w:t>
      </w:r>
      <w:r>
        <w:rPr>
          <w:rFonts w:hint="eastAsia" w:ascii="宋体" w:hAnsi="宋体" w:cs="楷体"/>
          <w:color w:val="000000" w:themeColor="text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身份证号码：</w:t>
      </w:r>
      <w:r>
        <w:rPr>
          <w:rFonts w:hint="eastAsia" w:ascii="宋体" w:hAnsi="宋体" w:cs="楷体"/>
          <w:color w:val="000000" w:themeColor="text1"/>
          <w:sz w:val="24"/>
          <w:highlight w:val="none"/>
          <w:u w:val="single"/>
          <w14:textFill>
            <w14:solidFill>
              <w14:schemeClr w14:val="tx1"/>
            </w14:solidFill>
          </w14:textFill>
        </w:rPr>
        <w:t xml:space="preserve">                      </w:t>
      </w:r>
      <w:r/>
    </w:p>
    <w:p>
      <w:pPr>
        <w:ind w:firstLine="480"/>
        <w:jc w:val="left"/>
        <w:spacing w:line="360" w:lineRule="auto"/>
        <w:rPr>
          <w:color w:val="000000" w:themeColor="text1"/>
          <w:sz w:val="20"/>
          <w:szCs w:val="20"/>
          <w:highlight w:val="none"/>
          <w14:textFill>
            <w14:solidFill>
              <w14:schemeClr w14:val="tx1"/>
            </w14:solidFill>
          </w14:textFill>
        </w:rPr>
      </w:pPr>
      <w:r/>
      <w:bookmarkStart w:id="306" w:name="_GoBack"/>
      <w:r>
        <w:rPr>
          <w:rFonts w:hint="eastAsia" w:ascii="宋体" w:hAnsi="宋体" w:cs="楷体"/>
          <w:color w:val="000000" w:themeColor="text1"/>
          <w:sz w:val="24"/>
          <w:highlight w:val="none"/>
          <w14:textFill>
            <w14:solidFill>
              <w14:schemeClr w14:val="tx1"/>
            </w14:solidFill>
          </w14:textFill>
        </w:rPr>
        <w:t xml:space="preserve">法定代表人</w:t>
      </w:r>
      <w:bookmarkEnd w:id="306"/>
      <w:r>
        <w:rPr>
          <w:rFonts w:hint="eastAsia" w:ascii="宋体" w:hAnsi="宋体" w:cs="楷体"/>
          <w:color w:val="000000" w:themeColor="text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lang w:val="en-US" w:eastAsia="zh-CN"/>
          <w14:textFill>
            <w14:solidFill>
              <w14:schemeClr w14:val="tx1"/>
            </w14:solidFill>
          </w14:textFill>
        </w:rPr>
        <w:t xml:space="preserve">单位负责人</w:t>
      </w:r>
      <w:r>
        <w:rPr>
          <w:rFonts w:hint="eastAsia" w:ascii="宋体" w:hAnsi="宋体" w:cs="楷体"/>
          <w:color w:val="000000" w:themeColor="text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联系方式（手机）：</w:t>
      </w:r>
      <w:r>
        <w:rPr>
          <w:rFonts w:hint="eastAsia" w:ascii="宋体" w:hAnsi="宋体" w:cs="楷体"/>
          <w:color w:val="000000" w:themeColor="text1"/>
          <w:sz w:val="24"/>
          <w:highlight w:val="none"/>
          <w:u w:val="single"/>
          <w14:textFill>
            <w14:solidFill>
              <w14:schemeClr w14:val="tx1"/>
            </w14:solidFill>
          </w14:textFill>
        </w:rPr>
        <w:t xml:space="preserve">              </w:t>
      </w:r>
      <w:r/>
    </w:p>
    <w:p>
      <w:pPr>
        <w:ind w:firstLine="4080"/>
        <w:spacing w:line="360" w:lineRule="auto"/>
        <w:tabs>
          <w:tab w:val="left" w:pos="36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080"/>
        <w:spacing w:line="360" w:lineRule="auto"/>
        <w:tabs>
          <w:tab w:val="left" w:pos="36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授权单位名称：</w:t>
      </w:r>
      <w:r>
        <w:rPr>
          <w:rFonts w:hint="eastAsia"/>
          <w:color w:val="000000" w:themeColor="text1"/>
          <w:sz w:val="24"/>
          <w:highlight w:val="none"/>
          <w:u w:val="single"/>
          <w14:textFill>
            <w14:solidFill>
              <w14:schemeClr w14:val="tx1"/>
            </w14:solidFill>
          </w14:textFill>
        </w:rPr>
        <w:t xml:space="preserve">（加盖</w:t>
      </w:r>
      <w:r>
        <w:rPr>
          <w:color w:val="000000" w:themeColor="text1"/>
          <w:sz w:val="24"/>
          <w:highlight w:val="none"/>
          <w:u w:val="single"/>
          <w14:textFill>
            <w14:solidFill>
              <w14:schemeClr w14:val="tx1"/>
            </w14:solidFill>
          </w14:textFill>
        </w:rPr>
        <w:t xml:space="preserve">CA</w:t>
      </w:r>
      <w:r>
        <w:rPr>
          <w:rFonts w:hint="eastAsia"/>
          <w:color w:val="000000" w:themeColor="text1"/>
          <w:sz w:val="24"/>
          <w:highlight w:val="none"/>
          <w:u w:val="single"/>
          <w14:textFill>
            <w14:solidFill>
              <w14:schemeClr w14:val="tx1"/>
            </w14:solidFill>
          </w14:textFill>
        </w:rPr>
        <w:t xml:space="preserve">电子公章）</w:t>
      </w:r>
      <w:r/>
    </w:p>
    <w:p>
      <w:pPr>
        <w:ind w:firstLine="480"/>
        <w:spacing w:line="360" w:lineRule="auto"/>
        <w:tabs>
          <w:tab w:val="left" w:pos="360"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单位地址：</w:t>
      </w:r>
      <w:r>
        <w:rPr>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日期：</w:t>
      </w:r>
      <w:bookmarkStart w:id="300" w:name="_格式3__银行出具的资信证明"/>
      <w:r/>
      <w:bookmarkEnd w:id="300"/>
      <w:r/>
      <w:bookmarkStart w:id="301" w:name="_Hlt26671380"/>
      <w:r/>
      <w:bookmarkEnd w:id="301"/>
      <w:r/>
      <w:bookmarkStart w:id="302" w:name="_Hlt26955070"/>
      <w:r/>
      <w:bookmarkEnd w:id="302"/>
      <w:r/>
      <w:r/>
    </w:p>
    <w:p>
      <w:pPr>
        <w:ind w:firstLine="480"/>
        <w:spacing w:line="360" w:lineRule="auto"/>
        <w:rPr>
          <w:rFonts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注意事项：</w:t>
      </w:r>
      <w:r>
        <w:rPr>
          <w:rFonts w:hint="eastAsia" w:ascii="宋体" w:hAnsi="宋体" w:cs="楷体"/>
          <w:color w:val="000000" w:themeColor="text1"/>
          <w:sz w:val="24"/>
          <w:highlight w:val="none"/>
          <w:u w:val="single"/>
          <w14:textFill>
            <w14:solidFill>
              <w14:schemeClr w14:val="tx1"/>
            </w14:solidFill>
          </w14:textFill>
        </w:rPr>
        <w:t xml:space="preserve">需附法定代表人</w:t>
      </w:r>
      <w:r>
        <w:rPr>
          <w:rFonts w:hint="eastAsia" w:ascii="宋体" w:hAnsi="宋体" w:cs="楷体"/>
          <w:color w:val="000000" w:themeColor="text1"/>
          <w:sz w:val="24"/>
          <w:highlight w:val="none"/>
          <w:u w:val="single"/>
          <w:lang w:eastAsia="zh-CN"/>
          <w14:textFill>
            <w14:solidFill>
              <w14:schemeClr w14:val="tx1"/>
            </w14:solidFill>
          </w14:textFill>
        </w:rPr>
        <w:t xml:space="preserve">（</w:t>
      </w:r>
      <w:r>
        <w:rPr>
          <w:rFonts w:hint="eastAsia" w:ascii="宋体" w:hAnsi="宋体" w:cs="楷体"/>
          <w:color w:val="000000" w:themeColor="text1"/>
          <w:sz w:val="24"/>
          <w:highlight w:val="none"/>
          <w:u w:val="single"/>
          <w:lang w:val="en-US" w:eastAsia="zh-CN"/>
          <w14:textFill>
            <w14:solidFill>
              <w14:schemeClr w14:val="tx1"/>
            </w14:solidFill>
          </w14:textFill>
        </w:rPr>
        <w:t xml:space="preserve">单位负责人</w:t>
      </w:r>
      <w:r>
        <w:rPr>
          <w:rFonts w:hint="eastAsia" w:ascii="宋体" w:hAnsi="宋体" w:cs="楷体"/>
          <w:color w:val="000000" w:themeColor="text1"/>
          <w:sz w:val="24"/>
          <w:highlight w:val="none"/>
          <w:u w:val="single"/>
          <w:lang w:eastAsia="zh-CN"/>
          <w14:textFill>
            <w14:solidFill>
              <w14:schemeClr w14:val="tx1"/>
            </w14:solidFill>
          </w14:textFill>
        </w:rPr>
        <w:t xml:space="preserve">）</w:t>
      </w:r>
      <w:r>
        <w:rPr>
          <w:rFonts w:hint="eastAsia" w:ascii="宋体" w:hAnsi="宋体" w:cs="楷体"/>
          <w:color w:val="000000" w:themeColor="text1"/>
          <w:sz w:val="24"/>
          <w:highlight w:val="none"/>
          <w:u w:val="single"/>
          <w14:textFill>
            <w14:solidFill>
              <w14:schemeClr w14:val="tx1"/>
            </w14:solidFill>
          </w14:textFill>
        </w:rPr>
        <w:t xml:space="preserve">第二代居民身份证复印件（正反面）和被授权人第二代居民身份证复印件（正反面）。</w:t>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1.若</w:t>
      </w:r>
      <w:r>
        <w:rPr>
          <w:rFonts w:hint="eastAsia" w:ascii="宋体" w:hAnsi="宋体" w:eastAsia="宋体" w:cs="宋体"/>
          <w:color w:val="000000"/>
          <w:sz w:val="24"/>
          <w:szCs w:val="20"/>
          <w:lang w:eastAsia="zh-CN"/>
        </w:rPr>
        <w:t xml:space="preserve">投标人</w:t>
      </w:r>
      <w:r>
        <w:rPr>
          <w:rFonts w:hint="eastAsia" w:ascii="宋体" w:hAnsi="宋体" w:eastAsia="宋体" w:cs="宋体"/>
          <w:color w:val="000000"/>
          <w:sz w:val="24"/>
          <w:szCs w:val="20"/>
        </w:rPr>
        <w:t xml:space="preserve">为事业单位或其他组织或分支机构（仅当</w:t>
      </w:r>
      <w:r>
        <w:rPr>
          <w:rFonts w:hint="eastAsia" w:ascii="宋体" w:hAnsi="宋体" w:eastAsia="宋体" w:cs="宋体"/>
          <w:color w:val="000000"/>
          <w:sz w:val="24"/>
          <w:szCs w:val="20"/>
          <w:lang w:val="en-US" w:eastAsia="zh-CN"/>
        </w:rPr>
        <w:t xml:space="preserve">招标</w:t>
      </w:r>
      <w:r>
        <w:rPr>
          <w:rFonts w:hint="eastAsia" w:ascii="宋体" w:hAnsi="宋体" w:eastAsia="宋体" w:cs="宋体"/>
          <w:color w:val="000000"/>
          <w:sz w:val="24"/>
          <w:szCs w:val="20"/>
        </w:rPr>
        <w:t xml:space="preserve">文件注明允许分支机构响应的），则法定代表人（单位负责人）处的签署人可为单位负责人。</w:t>
      </w:r>
      <w:r/>
    </w:p>
    <w:p>
      <w:pPr>
        <w:jc w:val="left"/>
        <w:spacing w:line="360" w:lineRule="auto"/>
        <w:tabs>
          <w:tab w:val="left" w:pos="5580" w:leader="none"/>
        </w:tabs>
        <w:rPr>
          <w:rFonts w:hint="eastAsia" w:ascii="宋体" w:hAnsi="宋体" w:eastAsia="宋体" w:cs="宋体"/>
          <w:i/>
          <w:color w:val="000000"/>
          <w:sz w:val="24"/>
          <w:szCs w:val="20"/>
          <w:u w:val="single"/>
        </w:rPr>
      </w:pP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lang w:eastAsia="zh-CN"/>
        </w:rPr>
        <w:t xml:space="preserve">投标人</w:t>
      </w:r>
      <w:r>
        <w:rPr>
          <w:rFonts w:hint="eastAsia" w:ascii="宋体" w:hAnsi="宋体" w:eastAsia="宋体" w:cs="宋体"/>
          <w:color w:val="000000"/>
          <w:sz w:val="24"/>
          <w:szCs w:val="20"/>
        </w:rPr>
        <w:t xml:space="preserve">为自然人的情形，可不提供本《授权委托书》。</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723"/>
        <w:jc w:val="center"/>
        <w:spacing w:after="120" w:line="360" w:lineRule="auto"/>
        <w:rPr>
          <w:rFonts w:hint="eastAsia"/>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lang w:val="en-US" w:eastAsia="zh-CN"/>
          <w14:textFill>
            <w14:solidFill>
              <w14:schemeClr w14:val="tx1"/>
            </w14:solidFill>
          </w14:textFill>
        </w:rPr>
        <w:t xml:space="preserve">九</w:t>
      </w:r>
      <w:r>
        <w:rPr>
          <w:rFonts w:hint="eastAsia"/>
          <w:b/>
          <w:color w:val="000000" w:themeColor="text1"/>
          <w:spacing w:val="20"/>
          <w:sz w:val="32"/>
          <w:szCs w:val="32"/>
          <w:highlight w:val="none"/>
          <w14:textFill>
            <w14:solidFill>
              <w14:schemeClr w14:val="tx1"/>
            </w14:solidFill>
          </w14:textFill>
        </w:rPr>
        <w:t xml:space="preserve">、资格承诺声明函</w:t>
      </w:r>
      <w:r>
        <w:rPr>
          <w:b/>
          <w:color w:val="000000" w:themeColor="text1"/>
          <w:spacing w:val="20"/>
          <w:sz w:val="32"/>
          <w:szCs w:val="32"/>
          <w:highlight w:val="none"/>
          <w14:textFill>
            <w14:solidFill>
              <w14:schemeClr w14:val="tx1"/>
            </w14:solidFill>
          </w14:textFill>
        </w:rPr>
        <w:t xml:space="preserve">（实质性格式）</w:t>
      </w:r>
      <w:r/>
    </w:p>
    <w:p>
      <w:pPr>
        <w:spacing w:line="500" w:lineRule="exac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致本项目采购单位及代理机构：</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一、我单位是按照中华人民共和国法律规定登记注册的，注册地点为</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14:textFill>
            <w14:solidFill>
              <w14:schemeClr w14:val="tx1"/>
            </w14:solidFill>
          </w14:textFill>
        </w:rPr>
        <w:t xml:space="preserve">，全称为</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14:textFill>
            <w14:solidFill>
              <w14:schemeClr w14:val="tx1"/>
            </w14:solidFill>
          </w14:textFill>
        </w:rPr>
        <w:t xml:space="preserve">，统一社会信用代码为</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14:textFill>
            <w14:solidFill>
              <w14:schemeClr w14:val="tx1"/>
            </w14:solidFill>
          </w14:textFill>
        </w:rPr>
        <w:t xml:space="preserve">，法定代表人（单位负责人）为</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14:textFill>
            <w14:solidFill>
              <w14:schemeClr w14:val="tx1"/>
            </w14:solidFill>
          </w14:textFill>
        </w:rPr>
        <w:t xml:space="preserve">，具有独立承担民事责任的能力。</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三、我单位依法进行纳税和社会保险申报并实际履行了义务。</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四、我单位具有履行本项目采购合同所必需的设备和专业技术能力，并具有履行合同的良好</w:t>
      </w:r>
      <w:r>
        <w:rPr>
          <w:rFonts w:ascii="宋体" w:hAnsi="宋体" w:eastAsia="宋体"/>
          <w:bCs/>
          <w:color w:val="000000" w:themeColor="text1"/>
          <w:sz w:val="24"/>
          <w:highlight w:val="none"/>
          <w14:textFill>
            <w14:solidFill>
              <w14:schemeClr w14:val="tx1"/>
            </w14:solidFill>
          </w14:textFill>
        </w:rPr>
        <w:t xml:space="preserve">记录</w:t>
      </w:r>
      <w:r>
        <w:rPr>
          <w:rFonts w:hint="eastAsia" w:ascii="宋体" w:hAnsi="宋体" w:eastAsia="宋体"/>
          <w:bCs/>
          <w:color w:val="000000" w:themeColor="text1"/>
          <w:sz w:val="24"/>
          <w:highlight w:val="none"/>
          <w14:textFill>
            <w14:solidFill>
              <w14:schemeClr w14:val="tx1"/>
            </w14:solidFill>
          </w14:textFill>
        </w:rPr>
        <w:t xml:space="preserve">。为履行本项采购合同我单位具备如下主要设备和主要专业技术能力:</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主要设备有：</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主要专业技术能力有：</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六、我单位具备法律、行政法规规定的其他条件。</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color w:val="000000" w:themeColor="text1"/>
          <w:sz w:val="24"/>
          <w:highlight w:val="none"/>
          <w:u w:val="singl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1、与我单位的法定代表人（单位负责人）为同一人的其他单位如下：</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2、我单位直接控股的其他单位如下：</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3、与我单位存在管理关系的其他单位如下：</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八、</w:t>
      </w:r>
      <w:r>
        <w:rPr>
          <w:rFonts w:ascii="宋体" w:hAnsi="宋体" w:eastAsia="宋体"/>
          <w:bCs/>
          <w:color w:val="000000" w:themeColor="text1"/>
          <w:sz w:val="24"/>
          <w:highlight w:val="none"/>
          <w14:textFill>
            <w14:solidFill>
              <w14:schemeClr w14:val="tx1"/>
            </w14:solidFill>
          </w14:textFill>
        </w:rPr>
        <w:t xml:space="preserve">我</w:t>
      </w:r>
      <w:r>
        <w:rPr>
          <w:rFonts w:hint="eastAsia" w:ascii="宋体" w:hAnsi="宋体" w:eastAsia="宋体"/>
          <w:bCs/>
          <w:color w:val="000000" w:themeColor="text1"/>
          <w:sz w:val="24"/>
          <w:highlight w:val="none"/>
          <w14:textFill>
            <w14:solidFill>
              <w14:schemeClr w14:val="tx1"/>
            </w14:solidFill>
          </w14:textFill>
        </w:rPr>
        <w:t xml:space="preserve">单位</w:t>
      </w:r>
      <w:r>
        <w:rPr>
          <w:rFonts w:ascii="宋体" w:hAnsi="宋体" w:eastAsia="宋体"/>
          <w:bCs/>
          <w:color w:val="000000" w:themeColor="text1"/>
          <w:sz w:val="24"/>
          <w:highlight w:val="none"/>
          <w14:textFill>
            <w14:solidFill>
              <w14:schemeClr w14:val="tx1"/>
            </w14:solidFill>
          </w14:textFill>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九、</w:t>
      </w:r>
      <w:r>
        <w:rPr>
          <w:rFonts w:ascii="宋体" w:hAnsi="宋体" w:eastAsia="宋体"/>
          <w:bCs/>
          <w:color w:val="000000" w:themeColor="text1"/>
          <w:sz w:val="24"/>
          <w:highlight w:val="none"/>
          <w14:textFill>
            <w14:solidFill>
              <w14:schemeClr w14:val="tx1"/>
            </w14:solidFill>
          </w14:textFill>
        </w:rPr>
        <w:t xml:space="preserve">我单位无以下不良信用记录情形：</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1</w:t>
      </w:r>
      <w:r>
        <w:rPr>
          <w:rFonts w:hint="eastAsia" w:ascii="宋体" w:hAnsi="宋体" w:eastAsia="宋体"/>
          <w:bCs/>
          <w:color w:val="000000" w:themeColor="text1"/>
          <w:sz w:val="24"/>
          <w:highlight w:val="none"/>
          <w14:textFill>
            <w14:solidFill>
              <w14:schemeClr w14:val="tx1"/>
            </w14:solidFill>
          </w14:textFill>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2</w:t>
      </w:r>
      <w:r>
        <w:rPr>
          <w:rFonts w:hint="eastAsia" w:ascii="宋体" w:hAnsi="宋体" w:eastAsia="宋体"/>
          <w:bCs/>
          <w:color w:val="000000" w:themeColor="text1"/>
          <w:sz w:val="24"/>
          <w:highlight w:val="none"/>
          <w14:textFill>
            <w14:solidFill>
              <w14:schemeClr w14:val="tx1"/>
            </w14:solidFill>
          </w14:textFill>
        </w:rPr>
        <w:t xml:space="preserve">、在“中国政府采购网”网站被列入政府采购严重违法失信行为记录名单；</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3</w:t>
      </w:r>
      <w:r>
        <w:rPr>
          <w:rFonts w:hint="eastAsia" w:ascii="宋体" w:hAnsi="宋体" w:eastAsia="宋体"/>
          <w:bCs/>
          <w:color w:val="000000" w:themeColor="text1"/>
          <w:sz w:val="24"/>
          <w:highlight w:val="none"/>
          <w14:textFill>
            <w14:solidFill>
              <w14:schemeClr w14:val="tx1"/>
            </w14:solidFill>
          </w14:textFill>
        </w:rPr>
        <w:t xml:space="preserve">、</w:t>
      </w:r>
      <w:r>
        <w:rPr>
          <w:rFonts w:ascii="宋体" w:hAnsi="宋体" w:eastAsia="宋体"/>
          <w:bCs/>
          <w:color w:val="000000" w:themeColor="text1"/>
          <w:sz w:val="24"/>
          <w:highlight w:val="none"/>
          <w14:textFill>
            <w14:solidFill>
              <w14:schemeClr w14:val="tx1"/>
            </w14:solidFill>
          </w14:textFill>
        </w:rPr>
        <w:t xml:space="preserve">不符合《政府采购法》第二十二条规定的条件。</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我单位保证上述声明的事项都是真实的，如有虚假，我单位愿意承担相应的法律责任，并承担因此所造成的一切损失</w:t>
      </w:r>
      <w:r>
        <w:rPr>
          <w:rFonts w:hint="eastAsia" w:ascii="宋体" w:hAnsi="宋体" w:eastAsia="宋体"/>
          <w:bCs/>
          <w:color w:val="000000" w:themeColor="text1"/>
          <w:sz w:val="24"/>
          <w:highlight w:val="none"/>
          <w:lang w:eastAsia="zh-CN"/>
          <w14:textFill>
            <w14:solidFill>
              <w14:schemeClr w14:val="tx1"/>
            </w14:solidFill>
          </w14:textFill>
        </w:rPr>
        <w:t xml:space="preserve">。</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投标人：（加盖公章）</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法定代表人</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lang w:val="en-US" w:eastAsia="zh-CN"/>
          <w14:textFill>
            <w14:solidFill>
              <w14:schemeClr w14:val="tx1"/>
            </w14:solidFill>
          </w14:textFill>
        </w:rPr>
        <w:t xml:space="preserve">单位负责人</w:t>
      </w:r>
      <w:r>
        <w:rPr>
          <w:rFonts w:hint="eastAsia" w:ascii="宋体" w:hAnsi="宋体" w:cs="楷体"/>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eastAsia="宋体"/>
          <w:bCs/>
          <w:color w:val="000000" w:themeColor="text1"/>
          <w:sz w:val="24"/>
          <w:highlight w:val="none"/>
          <w:lang w:eastAsia="zh-CN"/>
          <w14:textFill>
            <w14:solidFill>
              <w14:schemeClr w14:val="tx1"/>
            </w14:solidFill>
          </w14:textFill>
        </w:rPr>
        <w:t xml:space="preserve">（</w:t>
      </w:r>
      <w:r>
        <w:rPr>
          <w:rFonts w:hint="eastAsia" w:ascii="宋体" w:hAnsi="宋体" w:eastAsia="宋体"/>
          <w:bCs/>
          <w:color w:val="000000" w:themeColor="text1"/>
          <w:sz w:val="24"/>
          <w:highlight w:val="none"/>
          <w14:textFill>
            <w14:solidFill>
              <w14:schemeClr w14:val="tx1"/>
            </w14:solidFill>
          </w14:textFill>
        </w:rPr>
        <w:t xml:space="preserve">签字或盖章</w:t>
      </w:r>
      <w:r>
        <w:rPr>
          <w:rFonts w:hint="eastAsia" w:ascii="宋体" w:hAnsi="宋体" w:eastAsia="宋体"/>
          <w:bCs/>
          <w:color w:val="000000" w:themeColor="text1"/>
          <w:sz w:val="24"/>
          <w:highlight w:val="none"/>
          <w:lang w:eastAsia="zh-CN"/>
          <w14:textFill>
            <w14:solidFill>
              <w14:schemeClr w14:val="tx1"/>
            </w14:solidFill>
          </w14:textFill>
        </w:rPr>
        <w:t xml:space="preserve">）</w:t>
      </w:r>
      <w:r>
        <w:rPr>
          <w:rFonts w:hint="eastAsia" w:ascii="宋体" w:hAnsi="宋体" w:eastAsia="宋体"/>
          <w:bCs/>
          <w:color w:val="000000" w:themeColor="text1"/>
          <w:sz w:val="24"/>
          <w:highlight w:val="none"/>
          <w14:textFill>
            <w14:solidFill>
              <w14:schemeClr w14:val="tx1"/>
            </w14:solidFill>
          </w14:textFill>
        </w:rPr>
        <w:t xml:space="preserve">：</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日期：    年    月    日</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jc w:val="left"/>
        <w:spacing w:line="360" w:lineRule="auto"/>
        <w:tabs>
          <w:tab w:val="left" w:pos="5580" w:leader="none"/>
        </w:tabs>
        <w:rPr>
          <w:rFonts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说明：</w:t>
      </w:r>
      <w:r>
        <w:rPr>
          <w:rFonts w:hint="eastAsia" w:ascii="宋体" w:hAnsi="宋体" w:eastAsia="宋体"/>
          <w:bCs/>
          <w:color w:val="000000" w:themeColor="text1"/>
          <w:sz w:val="24"/>
          <w:highlight w:val="none"/>
          <w14:textFill>
            <w14:solidFill>
              <w14:schemeClr w14:val="tx1"/>
            </w14:solidFill>
          </w14:textFill>
        </w:rPr>
        <w:t xml:space="preserve">投标人承诺不实的，依据《政府采购法》第七十七条“提供虚假材料谋取中标、成交的”有关规定予以处理</w:t>
      </w:r>
      <w:r>
        <w:rPr>
          <w:rFonts w:ascii="宋体" w:hAnsi="宋体" w:eastAsia="宋体"/>
          <w:bCs/>
          <w:color w:val="000000" w:themeColor="text1"/>
          <w:sz w:val="24"/>
          <w:highlight w:val="none"/>
          <w14:textFill>
            <w14:solidFill>
              <w14:schemeClr w14:val="tx1"/>
            </w14:solidFill>
          </w14:textFill>
        </w:rPr>
        <w:t xml:space="preserve">。</w:t>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若</w:t>
      </w:r>
      <w:r>
        <w:rPr>
          <w:rFonts w:hint="eastAsia" w:ascii="宋体" w:hAnsi="宋体" w:eastAsia="宋体" w:cs="宋体"/>
          <w:color w:val="000000"/>
          <w:sz w:val="24"/>
          <w:szCs w:val="20"/>
          <w:lang w:eastAsia="zh-CN"/>
        </w:rPr>
        <w:t xml:space="preserve">投标人</w:t>
      </w:r>
      <w:r>
        <w:rPr>
          <w:rFonts w:hint="eastAsia" w:ascii="宋体" w:hAnsi="宋体" w:eastAsia="宋体" w:cs="宋体"/>
          <w:color w:val="000000"/>
          <w:sz w:val="24"/>
          <w:szCs w:val="20"/>
        </w:rPr>
        <w:t xml:space="preserve">为事业单位或其他组织或分支机构（仅当</w:t>
      </w:r>
      <w:r>
        <w:rPr>
          <w:rFonts w:hint="eastAsia" w:ascii="宋体" w:hAnsi="宋体" w:eastAsia="宋体" w:cs="宋体"/>
          <w:color w:val="000000"/>
          <w:sz w:val="24"/>
          <w:szCs w:val="20"/>
          <w:lang w:val="en-US" w:eastAsia="zh-CN"/>
        </w:rPr>
        <w:t xml:space="preserve">招标</w:t>
      </w:r>
      <w:r>
        <w:rPr>
          <w:rFonts w:hint="eastAsia" w:ascii="宋体" w:hAnsi="宋体" w:eastAsia="宋体" w:cs="宋体"/>
          <w:color w:val="000000"/>
          <w:sz w:val="24"/>
          <w:szCs w:val="20"/>
        </w:rPr>
        <w:t xml:space="preserve">文件注明允许分支机构</w:t>
      </w:r>
      <w:r>
        <w:rPr>
          <w:rFonts w:hint="eastAsia" w:ascii="宋体" w:hAnsi="宋体" w:eastAsia="宋体" w:cs="宋体"/>
          <w:color w:val="000000"/>
          <w:sz w:val="24"/>
          <w:szCs w:val="20"/>
        </w:rPr>
        <w:t xml:space="preserve">响应的），则法定代表人（单位负责人）处的签署人可为单位负责人。</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14:textFill>
            <w14:solidFill>
              <w14:schemeClr w14:val="tx1"/>
            </w14:solidFill>
          </w14:textFill>
        </w:rPr>
      </w:r>
      <w:r/>
    </w:p>
    <w:p>
      <w:pPr>
        <w:pStyle w:val="1304"/>
        <w:spacing w:after="120" w:line="360" w:lineRule="auto"/>
        <w:rPr>
          <w:rFonts w:hint="eastAsia" w:ascii="Times New Roman" w:eastAsia="宋体"/>
          <w:b/>
          <w:color w:val="000000" w:themeColor="text1"/>
          <w:spacing w:val="20"/>
          <w:sz w:val="32"/>
          <w:szCs w:val="32"/>
          <w:highlight w:val="none"/>
          <w14:textFill>
            <w14:solidFill>
              <w14:schemeClr w14:val="tx1"/>
            </w14:solidFill>
          </w14:textFill>
        </w:rPr>
      </w:pPr>
      <w:r>
        <w:rPr>
          <w:rFonts w:hint="eastAsia" w:ascii="Times New Roman" w:eastAsia="宋体"/>
          <w:b/>
          <w:color w:val="000000" w:themeColor="text1"/>
          <w:spacing w:val="20"/>
          <w:sz w:val="32"/>
          <w:szCs w:val="32"/>
          <w:highlight w:val="none"/>
          <w:lang w:val="en-US" w:eastAsia="zh-CN"/>
          <w14:textFill>
            <w14:solidFill>
              <w14:schemeClr w14:val="tx1"/>
            </w14:solidFill>
          </w14:textFill>
        </w:rPr>
        <w:t xml:space="preserve">十</w:t>
      </w:r>
      <w:r>
        <w:rPr>
          <w:rFonts w:hint="eastAsia" w:ascii="Times New Roman" w:eastAsia="宋体"/>
          <w:b/>
          <w:color w:val="000000" w:themeColor="text1"/>
          <w:spacing w:val="20"/>
          <w:sz w:val="32"/>
          <w:szCs w:val="32"/>
          <w:highlight w:val="none"/>
          <w14:textFill>
            <w14:solidFill>
              <w14:schemeClr w14:val="tx1"/>
            </w14:solidFill>
          </w14:textFill>
        </w:rPr>
        <w:t xml:space="preserve">、政府采购供应商信用承诺书</w:t>
      </w:r>
      <w:r>
        <w:rPr>
          <w:rFonts w:ascii="Times New Roman" w:eastAsia="宋体"/>
          <w:b/>
          <w:color w:val="000000" w:themeColor="text1"/>
          <w:spacing w:val="20"/>
          <w:sz w:val="32"/>
          <w:szCs w:val="32"/>
          <w:highlight w:val="none"/>
          <w14:textFill>
            <w14:solidFill>
              <w14:schemeClr w14:val="tx1"/>
            </w14:solidFill>
          </w14:textFill>
        </w:rPr>
        <w:t xml:space="preserve">（实质性格式）</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5040"/>
        <w:spacing w:line="400" w:lineRule="exact"/>
        <w:rPr>
          <w:rFonts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w:t>
      </w:r>
      <w:r/>
    </w:p>
    <w:p>
      <w:pPr>
        <w:ind w:firstLine="504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w:t>
      </w:r>
      <w:r>
        <w:rPr>
          <w:rFonts w:hint="eastAsia" w:ascii="宋体" w:hAnsi="宋体" w:cs="楷体"/>
          <w:color w:val="000000" w:themeColor="text1"/>
          <w:sz w:val="24"/>
          <w:highlight w:val="none"/>
          <w:lang w:val="en-US" w:eastAsia="zh-CN"/>
          <w14:textFill>
            <w14:solidFill>
              <w14:schemeClr w14:val="tx1"/>
            </w14:solidFill>
          </w14:textFill>
        </w:rPr>
        <w:t xml:space="preserve">单位</w:t>
      </w:r>
      <w:r>
        <w:rPr>
          <w:rFonts w:hint="eastAsia" w:ascii="宋体" w:hAnsi="宋体" w:cs="楷体"/>
          <w:color w:val="000000" w:themeColor="text1"/>
          <w:sz w:val="24"/>
          <w:highlight w:val="none"/>
          <w14:textFill>
            <w14:solidFill>
              <w14:schemeClr w14:val="tx1"/>
            </w14:solidFill>
          </w14:textFill>
        </w:rPr>
        <w:t xml:space="preserve">负责人）：</w:t>
      </w:r>
      <w:r/>
    </w:p>
    <w:p>
      <w:pPr>
        <w:pStyle w:val="1299"/>
        <w:ind w:right="0" w:firstLine="5160"/>
        <w:jc w:val="both"/>
        <w:spacing w:line="400" w:lineRule="exact"/>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年   月   日</w:t>
      </w:r>
      <w:r/>
    </w:p>
    <w:p>
      <w:pPr>
        <w:pStyle w:val="1299"/>
        <w:ind w:left="0" w:right="0" w:firstLine="0"/>
        <w:jc w:val="both"/>
        <w:spacing w:line="40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r>
      <w:r/>
    </w:p>
    <w:p>
      <w:pPr>
        <w:ind w:firstLine="2168"/>
        <w:spacing w:after="120" w:line="360" w:lineRule="auto"/>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lang w:val="en-US" w:eastAsia="zh-CN"/>
          <w14:textFill>
            <w14:solidFill>
              <w14:schemeClr w14:val="tx1"/>
            </w14:solidFill>
          </w14:textFill>
        </w:rPr>
        <w:t xml:space="preserve">十一</w:t>
      </w:r>
      <w:r>
        <w:rPr>
          <w:rFonts w:hint="eastAsia"/>
          <w:b/>
          <w:color w:val="000000" w:themeColor="text1"/>
          <w:spacing w:val="20"/>
          <w:sz w:val="32"/>
          <w:szCs w:val="32"/>
          <w:highlight w:val="none"/>
          <w14:textFill>
            <w14:solidFill>
              <w14:schemeClr w14:val="tx1"/>
            </w14:solidFill>
          </w14:textFill>
        </w:rPr>
        <w:t xml:space="preserve">、</w:t>
      </w:r>
      <w:r>
        <w:rPr>
          <w:b/>
          <w:color w:val="000000" w:themeColor="text1"/>
          <w:spacing w:val="20"/>
          <w:sz w:val="32"/>
          <w:szCs w:val="32"/>
          <w:highlight w:val="none"/>
          <w14:textFill>
            <w14:solidFill>
              <w14:schemeClr w14:val="tx1"/>
            </w14:solidFill>
          </w14:textFill>
        </w:rPr>
        <w:t xml:space="preserve">联合体</w:t>
      </w:r>
      <w:r>
        <w:rPr>
          <w:rFonts w:hint="eastAsia"/>
          <w:b/>
          <w:color w:val="000000" w:themeColor="text1"/>
          <w:spacing w:val="20"/>
          <w:sz w:val="32"/>
          <w:szCs w:val="32"/>
          <w:highlight w:val="none"/>
          <w14:textFill>
            <w14:solidFill>
              <w14:schemeClr w14:val="tx1"/>
            </w14:solidFill>
          </w14:textFill>
        </w:rPr>
        <w:t xml:space="preserve">协议</w:t>
      </w:r>
      <w:r>
        <w:rPr>
          <w:b/>
          <w:color w:val="000000" w:themeColor="text1"/>
          <w:spacing w:val="20"/>
          <w:sz w:val="32"/>
          <w:szCs w:val="32"/>
          <w:highlight w:val="none"/>
          <w14:textFill>
            <w14:solidFill>
              <w14:schemeClr w14:val="tx1"/>
            </w14:solidFill>
          </w14:textFill>
        </w:rPr>
        <w:t xml:space="preserve">（实质性格式）</w:t>
      </w:r>
      <w:r/>
    </w:p>
    <w:p>
      <w:pPr>
        <w:spacing w:line="560" w:lineRule="exact"/>
        <w:rPr>
          <w:rFonts w:ascii="宋体" w:hAnsi="宋体"/>
          <w:color w:val="000000" w:themeColor="text1"/>
          <w:sz w:val="24"/>
          <w:szCs w:val="21"/>
          <w:highlight w:val="none"/>
          <w14:textFill>
            <w14:solidFill>
              <w14:schemeClr w14:val="tx1"/>
            </w14:solidFill>
          </w14:textFill>
        </w:rPr>
      </w:pPr>
      <w:r/>
      <w:bookmarkStart w:id="303" w:name="_Hlk149905720"/>
      <w:r>
        <w:rPr>
          <w:rFonts w:hint="eastAsia" w:ascii="宋体" w:hAnsi="宋体"/>
          <w:color w:val="000000" w:themeColor="text1"/>
          <w:sz w:val="24"/>
          <w:szCs w:val="21"/>
          <w:highlight w:val="none"/>
          <w14:textFill>
            <w14:solidFill>
              <w14:schemeClr w14:val="tx1"/>
            </w14:solidFill>
          </w14:textFill>
        </w:rPr>
        <w:t xml:space="preserve">（联合体中各供应商全称）在此达成以下协议：</w:t>
      </w:r>
      <w:r/>
    </w:p>
    <w:p>
      <w:pPr>
        <w:ind w:firstLine="645"/>
        <w:spacing w:line="56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、我们</w:t>
      </w:r>
      <w:r>
        <w:rPr>
          <w:rFonts w:hint="eastAsia" w:ascii="宋体" w:hAnsi="宋体"/>
          <w:color w:val="000000" w:themeColor="text1"/>
          <w:sz w:val="24"/>
          <w:szCs w:val="21"/>
          <w:highlight w:val="none"/>
          <w:u w:val="single"/>
          <w14:textFill>
            <w14:solidFill>
              <w14:schemeClr w14:val="tx1"/>
            </w14:solidFill>
          </w14:textFill>
        </w:rPr>
        <w:t xml:space="preserve"> （供应商1），（供应商2） ，</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自愿组成联合体，参加常州亿楷源工程咨询有限公司组织的采购编号为</w:t>
      </w:r>
      <w:r>
        <w:rPr>
          <w:rFonts w:hint="eastAsia" w:ascii="宋体" w:hAnsi="宋体"/>
          <w:color w:val="000000" w:themeColor="text1"/>
          <w:sz w:val="24"/>
          <w:szCs w:val="21"/>
          <w:highlight w:val="none"/>
          <w:u w:val="single"/>
          <w14:textFill>
            <w14:solidFill>
              <w14:schemeClr w14:val="tx1"/>
            </w14:solidFill>
          </w14:textFill>
        </w:rPr>
        <w:t xml:space="preserve">（编号全称），（项目全称）</w:t>
      </w:r>
      <w:r>
        <w:rPr>
          <w:rFonts w:hint="eastAsia" w:ascii="宋体" w:hAnsi="宋体"/>
          <w:color w:val="000000" w:themeColor="text1"/>
          <w:sz w:val="24"/>
          <w:szCs w:val="21"/>
          <w:highlight w:val="none"/>
          <w14:textFill>
            <w14:solidFill>
              <w14:schemeClr w14:val="tx1"/>
            </w14:solidFill>
          </w14:textFill>
        </w:rPr>
        <w:t xml:space="preserve">项目 的政府采购活动，我联合体指定</w:t>
      </w:r>
      <w:r>
        <w:rPr>
          <w:rFonts w:hint="eastAsia" w:ascii="宋体" w:hAnsi="宋体"/>
          <w:color w:val="000000" w:themeColor="text1"/>
          <w:sz w:val="24"/>
          <w:szCs w:val="21"/>
          <w:highlight w:val="none"/>
          <w:u w:val="single"/>
          <w14:textFill>
            <w14:solidFill>
              <w14:schemeClr w14:val="tx1"/>
            </w14:solidFill>
          </w14:textFill>
        </w:rPr>
        <w:t xml:space="preserve">（供应商*）</w:t>
      </w:r>
      <w:r>
        <w:rPr>
          <w:rFonts w:hint="eastAsia" w:ascii="宋体" w:hAnsi="宋体"/>
          <w:color w:val="000000" w:themeColor="text1"/>
          <w:sz w:val="24"/>
          <w:szCs w:val="21"/>
          <w:highlight w:val="none"/>
          <w14:textFill>
            <w14:solidFill>
              <w14:schemeClr w14:val="tx1"/>
            </w14:solidFill>
          </w14:textFill>
        </w:rPr>
        <w:t xml:space="preserve">为牵头单位（牵头单位必须为联合体成员）。</w:t>
      </w:r>
      <w:r/>
    </w:p>
    <w:p>
      <w:pPr>
        <w:ind w:firstLine="645"/>
        <w:spacing w:line="56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、若我们联合中标、成交，（供应商单位</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全称）实施项目中（工作内容）部分工作，并承担相应的责任。（供应商单位</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、其中</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（小型、微型企业/残疾人福利性单位/监狱企业全称）为</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highlight w:val="none"/>
          <w:u w:val="single"/>
          <w14:textFill>
            <w14:solidFill>
              <w14:schemeClr w14:val="tx1"/>
            </w14:solidFill>
          </w14:textFill>
        </w:rPr>
        <w:t xml:space="preserve">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645"/>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w:t>
      </w:r>
      <w:r/>
    </w:p>
    <w:p>
      <w:pPr>
        <w:ind w:firstLine="645"/>
        <w:jc w:val="right"/>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联合体中各供应商全称（公章）：</w:t>
      </w:r>
      <w:r>
        <w:rPr>
          <w:rFonts w:ascii="宋体" w:hAnsi="宋体"/>
          <w:color w:val="000000" w:themeColor="text1"/>
          <w:sz w:val="24"/>
          <w:szCs w:val="21"/>
          <w:highlight w:val="none"/>
          <w14:textFill>
            <w14:solidFill>
              <w14:schemeClr w14:val="tx1"/>
            </w14:solidFill>
          </w14:textFill>
        </w:rPr>
        <w:t xml:space="preserve">     </w:t>
      </w:r>
      <w:r/>
    </w:p>
    <w:p>
      <w:pPr>
        <w:ind w:firstLine="645"/>
        <w:spacing w:line="56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日期：</w:t>
      </w:r>
      <w:bookmarkEnd w:id="303"/>
      <w:r/>
      <w:r/>
    </w:p>
    <w:p>
      <w:pPr>
        <w:ind w:left="480"/>
        <w:jc w:val="righ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firstLine="480"/>
        <w:spacing w:line="360" w:lineRule="auto"/>
        <w:tabs>
          <w:tab w:val="left" w:pos="82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tabs>
          <w:tab w:val="left" w:pos="82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after="120" w:line="360" w:lineRule="auto"/>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68"/>
        <w:keepLines/>
        <w:keepNext/>
        <w:spacing w:after="240" w:line="360" w:lineRule="auto"/>
        <w:widowControl/>
        <w:rPr>
          <w:b/>
          <w:color w:val="000000" w:themeColor="text1"/>
          <w:spacing w:val="20"/>
          <w:sz w:val="32"/>
          <w:szCs w:val="32"/>
          <w:highlight w:val="none"/>
          <w14:textFill>
            <w14:solidFill>
              <w14:schemeClr w14:val="tx1"/>
            </w14:solidFill>
          </w14:textFill>
        </w:rPr>
        <w:outlineLvl w:val="0"/>
      </w:pPr>
      <w:r>
        <w:rPr>
          <w:rFonts w:hint="eastAsia"/>
          <w:b/>
          <w:color w:val="000000" w:themeColor="text1"/>
          <w:spacing w:val="20"/>
          <w:sz w:val="32"/>
          <w:szCs w:val="32"/>
          <w:highlight w:val="none"/>
          <w14:textFill>
            <w14:solidFill>
              <w14:schemeClr w14:val="tx1"/>
            </w14:solidFill>
          </w14:textFill>
        </w:rPr>
        <w:t xml:space="preserve">十</w:t>
      </w:r>
      <w:r>
        <w:rPr>
          <w:rFonts w:hint="eastAsia"/>
          <w:b/>
          <w:color w:val="000000" w:themeColor="text1"/>
          <w:spacing w:val="20"/>
          <w:sz w:val="32"/>
          <w:szCs w:val="32"/>
          <w:highlight w:val="none"/>
          <w:lang w:val="en-US" w:eastAsia="zh-CN"/>
          <w14:textFill>
            <w14:solidFill>
              <w14:schemeClr w14:val="tx1"/>
            </w14:solidFill>
          </w14:textFill>
        </w:rPr>
        <w:t xml:space="preserve">二</w:t>
      </w:r>
      <w:r>
        <w:rPr>
          <w:rFonts w:hint="eastAsia"/>
          <w:b/>
          <w:color w:val="000000" w:themeColor="text1"/>
          <w:spacing w:val="20"/>
          <w:sz w:val="32"/>
          <w:szCs w:val="32"/>
          <w:highlight w:val="none"/>
          <w14:textFill>
            <w14:solidFill>
              <w14:schemeClr w14:val="tx1"/>
            </w14:solidFill>
          </w14:textFill>
        </w:rPr>
        <w:t xml:space="preserve">、投标函</w:t>
      </w:r>
      <w:r>
        <w:rPr>
          <w:b/>
          <w:color w:val="000000" w:themeColor="text1"/>
          <w:spacing w:val="20"/>
          <w:sz w:val="32"/>
          <w:szCs w:val="32"/>
          <w:highlight w:val="none"/>
          <w14:textFill>
            <w14:solidFill>
              <w14:schemeClr w14:val="tx1"/>
            </w14:solidFill>
          </w14:textFill>
        </w:rPr>
        <w:t xml:space="preserve">（实质性格式）</w:t>
      </w:r>
      <w:r/>
    </w:p>
    <w:p>
      <w:pPr>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致：常州亿楷源工程咨询有限公司</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根据贵方的JSZC-</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据此函兹宣布同意如下：</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bookmarkStart w:id="304" w:name="_Hlk149905800"/>
      <w:r>
        <w:rPr>
          <w:rFonts w:hint="eastAsia" w:ascii="宋体" w:hAnsi="宋体"/>
          <w:bCs/>
          <w:color w:val="000000" w:themeColor="text1"/>
          <w:highlight w:val="none"/>
          <w14:textFill>
            <w14:solidFill>
              <w14:schemeClr w14:val="tx1"/>
            </w14:solidFill>
          </w14:textFill>
        </w:rPr>
        <w:t xml:space="preserve">投标单位名称：</w:t>
      </w:r>
      <w:r>
        <w:rPr>
          <w:rFonts w:hint="eastAsia" w:ascii="宋体" w:hAnsi="宋体" w:cs="楷体"/>
          <w:color w:val="000000" w:themeColor="text1"/>
          <w:highlight w:val="none"/>
          <w14:textFill>
            <w14:solidFill>
              <w14:schemeClr w14:val="tx1"/>
            </w14:solidFill>
          </w14:textFill>
        </w:rPr>
        <w:t xml:space="preserve">（加盖CA电子公章）</w:t>
      </w:r>
      <w:bookmarkEnd w:id="304"/>
      <w:r/>
      <w:r/>
    </w:p>
    <w:p>
      <w:pPr>
        <w:jc w:val="righ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日期：________年____月____日</w:t>
      </w:r>
      <w:r/>
    </w:p>
    <w:p>
      <w:pPr>
        <w:pStyle w:val="1091"/>
        <w:rPr>
          <w:rFonts w:hint="eastAsia" w:ascii="Times New Roman" w:hAnsi="Times New Roman"/>
          <w:color w:val="000000" w:themeColor="text1"/>
          <w:sz w:val="20"/>
          <w:szCs w:val="20"/>
          <w:highlight w:val="none"/>
          <w14:textFill>
            <w14:solidFill>
              <w14:schemeClr w14:val="tx1"/>
            </w14:solidFill>
          </w14:textFill>
        </w:rPr>
      </w:pPr>
      <w:r>
        <w:rPr>
          <w:rFonts w:hint="eastAsia" w:ascii="Times New Roman" w:hAnsi="Times New Roman"/>
          <w:color w:val="000000" w:themeColor="text1"/>
          <w:sz w:val="20"/>
          <w:szCs w:val="20"/>
          <w:highlight w:val="none"/>
          <w14:textFill>
            <w14:solidFill>
              <w14:schemeClr w14:val="tx1"/>
            </w14:solidFill>
          </w14:textFill>
        </w:rPr>
      </w:r>
      <w:r/>
    </w:p>
    <w:p>
      <w:pPr>
        <w:pStyle w:val="10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spacing w:line="360" w:lineRule="auto"/>
        <w:rPr>
          <w:rFonts w:hint="eastAsia" w:ascii="宋体" w:hAnsi="宋体" w:eastAsia="宋体"/>
          <w:color w:val="000000" w:themeColor="text1"/>
          <w:sz w:val="24"/>
          <w:szCs w:val="20"/>
          <w:highlight w:val="none"/>
          <w14:textFill>
            <w14:solidFill>
              <w14:schemeClr w14:val="tx1"/>
            </w14:solidFill>
          </w14:textFill>
        </w:rPr>
        <w:outlineLvl w:val="2"/>
      </w:pPr>
      <w:r>
        <w:rPr>
          <w:rFonts w:hint="eastAsia" w:ascii="宋体" w:hAnsi="宋体" w:eastAsia="宋体"/>
          <w:color w:val="000000" w:themeColor="text1"/>
          <w:sz w:val="24"/>
          <w:szCs w:val="20"/>
          <w:highlight w:val="none"/>
          <w14:textFill>
            <w14:solidFill>
              <w14:schemeClr w14:val="tx1"/>
            </w14:solidFill>
          </w14:textFill>
        </w:rPr>
      </w:r>
      <w:r/>
    </w:p>
    <w:p>
      <w:pPr>
        <w:ind w:firstLine="2168"/>
        <w:keepLines/>
        <w:keepNext/>
        <w:spacing w:after="240" w:line="360" w:lineRule="auto"/>
        <w:widowControl/>
        <w:rPr>
          <w:rFonts w:hint="eastAsia"/>
          <w:b/>
          <w:color w:val="000000" w:themeColor="text1"/>
          <w:spacing w:val="20"/>
          <w:sz w:val="32"/>
          <w:szCs w:val="32"/>
          <w:highlight w:val="none"/>
          <w14:textFill>
            <w14:solidFill>
              <w14:schemeClr w14:val="tx1"/>
            </w14:solidFill>
          </w14:textFill>
        </w:rPr>
        <w:outlineLvl w:val="0"/>
      </w:pPr>
      <w:r>
        <w:rPr>
          <w:rFonts w:hint="eastAsia"/>
          <w:b/>
          <w:color w:val="000000" w:themeColor="text1"/>
          <w:spacing w:val="20"/>
          <w:sz w:val="32"/>
          <w:szCs w:val="32"/>
          <w:highlight w:val="none"/>
          <w:lang w:val="en-US" w:eastAsia="zh-CN"/>
          <w14:textFill>
            <w14:solidFill>
              <w14:schemeClr w14:val="tx1"/>
            </w14:solidFill>
          </w14:textFill>
        </w:rPr>
        <w:t xml:space="preserve">十三、</w:t>
      </w:r>
      <w:r>
        <w:rPr>
          <w:rFonts w:hint="eastAsia"/>
          <w:b/>
          <w:color w:val="000000" w:themeColor="text1"/>
          <w:spacing w:val="20"/>
          <w:sz w:val="32"/>
          <w:szCs w:val="32"/>
          <w:highlight w:val="none"/>
          <w14:textFill>
            <w14:solidFill>
              <w14:schemeClr w14:val="tx1"/>
            </w14:solidFill>
          </w14:textFill>
        </w:rPr>
        <w:t xml:space="preserve">合同条款偏离表</w:t>
      </w:r>
      <w:r>
        <w:rPr>
          <w:b/>
          <w:color w:val="000000" w:themeColor="text1"/>
          <w:spacing w:val="20"/>
          <w:sz w:val="32"/>
          <w:szCs w:val="32"/>
          <w:highlight w:val="none"/>
          <w14:textFill>
            <w14:solidFill>
              <w14:schemeClr w14:val="tx1"/>
            </w14:solidFill>
          </w14:textFill>
        </w:rPr>
        <w:t xml:space="preserve">（实质性格式）</w:t>
      </w:r>
      <w:r/>
    </w:p>
    <w:p>
      <w:pPr>
        <w:contextualSpacing/>
        <w:ind w:left="228" w:hanging="228"/>
        <w:spacing w:line="360" w:lineRule="auto"/>
        <w:rPr>
          <w:rFonts w:hint="default" w:ascii="宋体" w:hAnsi="宋体" w:eastAsia="宋体"/>
          <w:bCs/>
          <w:color w:val="000000" w:themeColor="text1"/>
          <w:sz w:val="24"/>
          <w:highlight w:val="none"/>
          <w:lang w:val="en-US" w:eastAsia="zh-CN"/>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项目编号/包号：</w:t>
      </w:r>
      <w:r>
        <w:rPr>
          <w:rFonts w:hint="eastAsia" w:ascii="宋体" w:hAnsi="宋体" w:eastAsia="宋体"/>
          <w:bCs/>
          <w:color w:val="000000" w:themeColor="text1"/>
          <w:sz w:val="24"/>
          <w:highlight w:val="none"/>
          <w:u w:val="single"/>
          <w:lang w:val="en-US" w:eastAsia="zh-CN"/>
          <w14:textFill>
            <w14:solidFill>
              <w14:schemeClr w14:val="tx1"/>
            </w14:solidFill>
          </w14:textFill>
        </w:rPr>
        <w:t xml:space="preserve">                  </w:t>
      </w:r>
      <w:r>
        <w:rPr>
          <w:rFonts w:ascii="宋体" w:hAnsi="宋体" w:eastAsia="宋体"/>
          <w:bCs/>
          <w:color w:val="000000" w:themeColor="text1"/>
          <w:sz w:val="24"/>
          <w:highlight w:val="none"/>
          <w14:textFill>
            <w14:solidFill>
              <w14:schemeClr w14:val="tx1"/>
            </w14:solidFill>
          </w14:textFill>
        </w:rPr>
        <w:t xml:space="preserve">  项目名称：</w:t>
      </w:r>
      <w:r>
        <w:rPr>
          <w:rFonts w:hint="eastAsia" w:ascii="宋体" w:hAnsi="宋体" w:eastAsia="宋体"/>
          <w:bCs/>
          <w:color w:val="000000" w:themeColor="text1"/>
          <w:sz w:val="24"/>
          <w:highlight w:val="none"/>
          <w:u w:val="single"/>
          <w:lang w:val="en-US" w:eastAsia="zh-CN"/>
          <w14:textFill>
            <w14:solidFill>
              <w14:schemeClr w14:val="tx1"/>
            </w14:solidFill>
          </w14:textFill>
        </w:rPr>
        <w:t xml:space="preserve">                  </w:t>
      </w:r>
      <w:r/>
    </w:p>
    <w:tbl>
      <w:tblPr>
        <w:tblStyle w:val="8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10"/>
        <w:gridCol w:w="1645"/>
        <w:gridCol w:w="1629"/>
        <w:gridCol w:w="1629"/>
        <w:gridCol w:w="886"/>
      </w:tblGrid>
      <w:tr>
        <w:trPr>
          <w:jc w:val="center"/>
          <w:trHeight w:val="930"/>
        </w:trPr>
        <w:tc>
          <w:tcPr>
            <w:gridSpan w:val="6"/>
            <w:tcW w:w="8840" w:type="dxa"/>
            <w:vAlign w:val="center"/>
            <w:textDirection w:val="lrTb"/>
            <w:noWrap w:val="false"/>
          </w:tcPr>
          <w:p>
            <w:pPr>
              <w:contextualSpacing/>
              <w:ind w:left="228" w:right="0" w:hanging="228"/>
              <w:jc w:val="left"/>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t xml:space="preserve">对本项目合同条款的偏离情况（请进行勾选）：</w:t>
            </w:r>
            <w:r/>
          </w:p>
          <w:p>
            <w:pPr>
              <w:contextualSpacing/>
              <w:ind w:left="228" w:right="0" w:hanging="228"/>
              <w:jc w:val="left"/>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□无偏离（如无偏离，仅勾选无偏离即可）</w:t>
            </w:r>
            <w:r/>
          </w:p>
          <w:p>
            <w:pPr>
              <w:contextualSpacing/>
              <w:ind w:left="228" w:right="0" w:hanging="228"/>
              <w:jc w:val="left"/>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序号</w:t>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招标文件条目号（页码）</w:t>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招标文件要求</w:t>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投标文件内容</w:t>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偏离情况</w:t>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说明</w:t>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bl>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注：</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1.</w:t>
      </w:r>
      <w:r>
        <w:rPr>
          <w:rFonts w:ascii="宋体" w:hAnsi="宋体" w:eastAsia="宋体"/>
          <w:bCs/>
          <w:color w:val="000000" w:themeColor="text1"/>
          <w:sz w:val="24"/>
          <w:highlight w:val="none"/>
          <w14:textFill>
            <w14:solidFill>
              <w14:schemeClr w14:val="tx1"/>
            </w14:solidFill>
          </w14:textFill>
        </w:rPr>
        <w:t xml:space="preserve"> 对</w:t>
      </w:r>
      <w:r>
        <w:rPr>
          <w:rFonts w:hint="eastAsia" w:ascii="宋体" w:hAnsi="宋体" w:eastAsia="宋体"/>
          <w:bCs/>
          <w:color w:val="000000" w:themeColor="text1"/>
          <w:sz w:val="24"/>
          <w:highlight w:val="none"/>
          <w14:textFill>
            <w14:solidFill>
              <w14:schemeClr w14:val="tx1"/>
            </w14:solidFill>
          </w14:textFill>
        </w:rPr>
        <w:t xml:space="preserve">招标文件</w:t>
      </w:r>
      <w:r>
        <w:rPr>
          <w:rFonts w:ascii="宋体" w:hAnsi="宋体" w:eastAsia="宋体"/>
          <w:bCs/>
          <w:color w:val="000000" w:themeColor="text1"/>
          <w:sz w:val="24"/>
          <w:highlight w:val="none"/>
          <w14:textFill>
            <w14:solidFill>
              <w14:schemeClr w14:val="tx1"/>
            </w14:solidFill>
          </w14:textFill>
        </w:rPr>
        <w:t xml:space="preserve">中的所有商务、技术要求，除本表所列明的所有偏离外，均视作</w:t>
      </w:r>
      <w:r>
        <w:rPr>
          <w:rFonts w:hint="eastAsia" w:ascii="宋体" w:hAnsi="宋体" w:eastAsia="宋体"/>
          <w:bCs/>
          <w:color w:val="000000" w:themeColor="text1"/>
          <w:sz w:val="24"/>
          <w:highlight w:val="none"/>
          <w14:textFill>
            <w14:solidFill>
              <w14:schemeClr w14:val="tx1"/>
            </w14:solidFill>
          </w14:textFill>
        </w:rPr>
        <w:t xml:space="preserve">投标人</w:t>
      </w:r>
      <w:r>
        <w:rPr>
          <w:rFonts w:ascii="宋体" w:hAnsi="宋体" w:eastAsia="宋体"/>
          <w:bCs/>
          <w:color w:val="000000" w:themeColor="text1"/>
          <w:sz w:val="24"/>
          <w:highlight w:val="none"/>
          <w14:textFill>
            <w14:solidFill>
              <w14:schemeClr w14:val="tx1"/>
            </w14:solidFill>
          </w14:textFill>
        </w:rPr>
        <w:t xml:space="preserve">已对之理解和</w:t>
      </w:r>
      <w:r>
        <w:rPr>
          <w:rFonts w:hint="eastAsia" w:ascii="宋体" w:hAnsi="宋体" w:eastAsia="宋体"/>
          <w:bCs/>
          <w:color w:val="000000" w:themeColor="text1"/>
          <w:sz w:val="24"/>
          <w:highlight w:val="none"/>
          <w14:textFill>
            <w14:solidFill>
              <w14:schemeClr w14:val="tx1"/>
            </w14:solidFill>
          </w14:textFill>
        </w:rPr>
        <w:t xml:space="preserve">响应</w:t>
      </w:r>
      <w:r>
        <w:rPr>
          <w:rFonts w:ascii="宋体" w:hAnsi="宋体" w:eastAsia="宋体"/>
          <w:bCs/>
          <w:color w:val="000000" w:themeColor="text1"/>
          <w:sz w:val="24"/>
          <w:highlight w:val="none"/>
          <w14:textFill>
            <w14:solidFill>
              <w14:schemeClr w14:val="tx1"/>
            </w14:solidFill>
          </w14:textFill>
        </w:rPr>
        <w:t xml:space="preserve">。</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2.</w:t>
      </w:r>
      <w:r>
        <w:rPr>
          <w:rFonts w:hint="eastAsia" w:ascii="宋体" w:hAnsi="宋体" w:eastAsia="宋体"/>
          <w:bCs/>
          <w:color w:val="000000" w:themeColor="text1"/>
          <w:sz w:val="24"/>
          <w:highlight w:val="none"/>
          <w14:textFill>
            <w14:solidFill>
              <w14:schemeClr w14:val="tx1"/>
            </w14:solidFill>
          </w14:textFill>
        </w:rPr>
        <w:t xml:space="preserve">“偏离情况”列应据实填写“正偏离”或“负偏离”。</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投标人</w:t>
      </w:r>
      <w:r>
        <w:rPr>
          <w:rFonts w:ascii="宋体" w:hAnsi="宋体" w:eastAsia="宋体"/>
          <w:bCs/>
          <w:color w:val="000000" w:themeColor="text1"/>
          <w:sz w:val="24"/>
          <w:highlight w:val="none"/>
          <w14:textFill>
            <w14:solidFill>
              <w14:schemeClr w14:val="tx1"/>
            </w14:solidFill>
          </w14:textFill>
        </w:rPr>
        <w:t xml:space="preserve">名称（加盖公章）：    ____________</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highlight w:val="none"/>
          <w14:textFill>
            <w14:solidFill>
              <w14:schemeClr w14:val="tx1"/>
            </w14:solidFill>
          </w14:textFill>
        </w:rPr>
        <w:t xml:space="preserve">日期：_____年______月______日</w:t>
      </w:r>
      <w:r/>
    </w:p>
    <w:p>
      <w:pPr>
        <w:ind w:firstLine="2168"/>
        <w:keepLines/>
        <w:keepNext/>
        <w:spacing w:after="240" w:line="360" w:lineRule="auto"/>
        <w:widowControl/>
        <w:rPr>
          <w:rFonts w:hint="eastAsia"/>
          <w:b/>
          <w:color w:val="000000" w:themeColor="text1"/>
          <w:spacing w:val="20"/>
          <w:sz w:val="32"/>
          <w:szCs w:val="32"/>
          <w:highlight w:val="none"/>
          <w14:textFill>
            <w14:solidFill>
              <w14:schemeClr w14:val="tx1"/>
            </w14:solidFill>
          </w14:textFill>
        </w:rPr>
        <w:outlineLvl w:val="0"/>
      </w:pPr>
      <w:r>
        <w:rPr>
          <w:rFonts w:hint="eastAsia"/>
          <w:b/>
          <w:color w:val="000000" w:themeColor="text1"/>
          <w:spacing w:val="20"/>
          <w:sz w:val="32"/>
          <w:szCs w:val="32"/>
          <w:highlight w:val="none"/>
          <w:lang w:val="en-US" w:eastAsia="zh-CN"/>
          <w14:textFill>
            <w14:solidFill>
              <w14:schemeClr w14:val="tx1"/>
            </w14:solidFill>
          </w14:textFill>
        </w:rPr>
        <w:t xml:space="preserve">十四、</w:t>
      </w:r>
      <w:r>
        <w:rPr>
          <w:rFonts w:hint="eastAsia"/>
          <w:b/>
          <w:color w:val="000000" w:themeColor="text1"/>
          <w:spacing w:val="20"/>
          <w:sz w:val="32"/>
          <w:szCs w:val="32"/>
          <w:highlight w:val="none"/>
          <w14:textFill>
            <w14:solidFill>
              <w14:schemeClr w14:val="tx1"/>
            </w14:solidFill>
          </w14:textFill>
        </w:rPr>
        <w:t xml:space="preserve">采购需求偏离表</w:t>
      </w:r>
      <w:r>
        <w:rPr>
          <w:b/>
          <w:color w:val="000000" w:themeColor="text1"/>
          <w:spacing w:val="20"/>
          <w:sz w:val="32"/>
          <w:szCs w:val="32"/>
          <w:highlight w:val="none"/>
          <w14:textFill>
            <w14:solidFill>
              <w14:schemeClr w14:val="tx1"/>
            </w14:solidFill>
          </w14:textFill>
        </w:rPr>
        <w:t xml:space="preserve">（实质性格式）</w:t>
      </w:r>
      <w:r/>
    </w:p>
    <w:p>
      <w:pPr>
        <w:contextualSpacing/>
        <w:ind w:left="228" w:hanging="228"/>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项目编号/包号：_____________________项目名称_______________________</w:t>
      </w:r>
      <w:r/>
    </w:p>
    <w:tbl>
      <w:tblPr>
        <w:tblStyle w:val="8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right="0" w:hanging="228"/>
              <w:jc w:val="left"/>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t xml:space="preserve">对本项目采购需求偏离情况（请进行勾选）：</w:t>
            </w:r>
            <w:r/>
          </w:p>
          <w:p>
            <w:pPr>
              <w:contextualSpacing/>
              <w:ind w:left="228" w:right="0" w:hanging="228"/>
              <w:jc w:val="left"/>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□无偏离（如无偏离，仅勾选无偏离即可）</w:t>
            </w:r>
            <w:r/>
          </w:p>
          <w:p>
            <w:pPr>
              <w:contextualSpacing/>
              <w:ind w:left="228" w:right="0" w:hanging="228"/>
              <w:jc w:val="left"/>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序号</w:t>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t xml:space="preserve">招标</w:t>
            </w:r>
            <w:r>
              <w:rPr>
                <w:rFonts w:ascii="宋体" w:hAnsi="宋体" w:eastAsia="宋体"/>
                <w:bCs/>
                <w:color w:val="000000" w:themeColor="text1"/>
                <w:sz w:val="24"/>
                <w:highlight w:val="none"/>
                <w14:textFill>
                  <w14:solidFill>
                    <w14:schemeClr w14:val="tx1"/>
                  </w14:solidFill>
                </w14:textFill>
              </w:rPr>
              <w:t xml:space="preserve">文件条目号（页码）</w:t>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t xml:space="preserve">招标</w:t>
            </w:r>
            <w:r>
              <w:rPr>
                <w:rFonts w:ascii="宋体" w:hAnsi="宋体" w:eastAsia="宋体"/>
                <w:bCs/>
                <w:color w:val="000000" w:themeColor="text1"/>
                <w:sz w:val="24"/>
                <w:highlight w:val="none"/>
                <w14:textFill>
                  <w14:solidFill>
                    <w14:schemeClr w14:val="tx1"/>
                  </w14:solidFill>
                </w14:textFill>
              </w:rPr>
              <w:t xml:space="preserve">文件要求</w:t>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t xml:space="preserve">投标</w:t>
            </w:r>
            <w:r>
              <w:rPr>
                <w:rFonts w:ascii="宋体" w:hAnsi="宋体" w:eastAsia="宋体"/>
                <w:bCs/>
                <w:color w:val="000000" w:themeColor="text1"/>
                <w:sz w:val="24"/>
                <w:highlight w:val="none"/>
                <w14:textFill>
                  <w14:solidFill>
                    <w14:schemeClr w14:val="tx1"/>
                  </w14:solidFill>
                </w14:textFill>
              </w:rPr>
              <w:t xml:space="preserve">文件内容</w:t>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偏离情况</w:t>
            </w:r>
            <w:r/>
          </w:p>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（据实填写）</w:t>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说明</w:t>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bl>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注：</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1.</w:t>
      </w:r>
      <w:r>
        <w:rPr>
          <w:rFonts w:ascii="宋体" w:hAnsi="宋体" w:eastAsia="宋体"/>
          <w:bCs/>
          <w:color w:val="000000" w:themeColor="text1"/>
          <w:sz w:val="24"/>
          <w:highlight w:val="none"/>
          <w14:textFill>
            <w14:solidFill>
              <w14:schemeClr w14:val="tx1"/>
            </w14:solidFill>
          </w14:textFill>
        </w:rPr>
        <w:t xml:space="preserve"> 对</w:t>
      </w:r>
      <w:r>
        <w:rPr>
          <w:rFonts w:hint="eastAsia" w:ascii="宋体" w:hAnsi="宋体" w:eastAsia="宋体"/>
          <w:bCs/>
          <w:color w:val="000000" w:themeColor="text1"/>
          <w:sz w:val="24"/>
          <w:highlight w:val="none"/>
          <w14:textFill>
            <w14:solidFill>
              <w14:schemeClr w14:val="tx1"/>
            </w14:solidFill>
          </w14:textFill>
        </w:rPr>
        <w:t xml:space="preserve">招标</w:t>
      </w:r>
      <w:r>
        <w:rPr>
          <w:rFonts w:ascii="宋体" w:hAnsi="宋体" w:eastAsia="宋体"/>
          <w:bCs/>
          <w:color w:val="000000" w:themeColor="text1"/>
          <w:sz w:val="24"/>
          <w:highlight w:val="none"/>
          <w14:textFill>
            <w14:solidFill>
              <w14:schemeClr w14:val="tx1"/>
            </w14:solidFill>
          </w14:textFill>
        </w:rPr>
        <w:t xml:space="preserve">文件中的所有商务、技术要求，除本表所列明的所有偏离外，均视作供应商已对之理解和</w:t>
      </w:r>
      <w:r>
        <w:rPr>
          <w:rFonts w:hint="eastAsia" w:ascii="宋体" w:hAnsi="宋体" w:eastAsia="宋体"/>
          <w:bCs/>
          <w:color w:val="000000" w:themeColor="text1"/>
          <w:sz w:val="24"/>
          <w:highlight w:val="none"/>
          <w14:textFill>
            <w14:solidFill>
              <w14:schemeClr w14:val="tx1"/>
            </w14:solidFill>
          </w14:textFill>
        </w:rPr>
        <w:t xml:space="preserve">响应</w:t>
      </w:r>
      <w:r>
        <w:rPr>
          <w:rFonts w:ascii="宋体" w:hAnsi="宋体" w:eastAsia="宋体"/>
          <w:bCs/>
          <w:color w:val="000000" w:themeColor="text1"/>
          <w:sz w:val="24"/>
          <w:highlight w:val="none"/>
          <w14:textFill>
            <w14:solidFill>
              <w14:schemeClr w14:val="tx1"/>
            </w14:solidFill>
          </w14:textFill>
        </w:rPr>
        <w:t xml:space="preserve">。</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2.</w:t>
      </w:r>
      <w:r>
        <w:rPr>
          <w:rFonts w:hint="eastAsia" w:ascii="宋体" w:hAnsi="宋体" w:eastAsia="宋体"/>
          <w:bCs/>
          <w:color w:val="000000" w:themeColor="text1"/>
          <w:sz w:val="24"/>
          <w:highlight w:val="none"/>
          <w14:textFill>
            <w14:solidFill>
              <w14:schemeClr w14:val="tx1"/>
            </w14:solidFill>
          </w14:textFill>
        </w:rPr>
        <w:t xml:space="preserve">“偏离情况”列应据实填写“正偏离”或“负偏离”。</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投标人</w:t>
      </w:r>
      <w:r>
        <w:rPr>
          <w:rFonts w:ascii="宋体" w:hAnsi="宋体" w:eastAsia="宋体"/>
          <w:bCs/>
          <w:color w:val="000000" w:themeColor="text1"/>
          <w:sz w:val="24"/>
          <w:highlight w:val="none"/>
          <w14:textFill>
            <w14:solidFill>
              <w14:schemeClr w14:val="tx1"/>
            </w14:solidFill>
          </w14:textFill>
        </w:rPr>
        <w:t xml:space="preserve">名称（加盖公章）：    ____________</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highlight w:val="none"/>
          <w14:textFill>
            <w14:solidFill>
              <w14:schemeClr w14:val="tx1"/>
            </w14:solidFill>
          </w14:textFill>
        </w:rPr>
        <w:t xml:space="preserve">日期：_____年______月______日</w:t>
      </w:r>
      <w:r/>
    </w:p>
    <w:p>
      <w:pPr>
        <w:numPr>
          <w:ilvl w:val="0"/>
          <w:numId w:val="13"/>
        </w:numPr>
        <w:jc w:val="center"/>
        <w:keepLines/>
        <w:keepNext/>
        <w:spacing w:before="260" w:after="260" w:line="415" w:lineRule="auto"/>
        <w:rPr>
          <w:rFonts w:hint="eastAsia" w:ascii="宋体" w:hAnsi="宋体" w:eastAsia="宋体" w:cs="宋体"/>
          <w:b/>
          <w:color w:val="000000" w:themeColor="text1"/>
          <w:sz w:val="32"/>
          <w:szCs w:val="32"/>
          <w:highlight w:val="none"/>
          <w:lang w:val="en-US" w:eastAsia="zh-CN"/>
          <w14:textFill>
            <w14:solidFill>
              <w14:schemeClr w14:val="tx1"/>
            </w14:solidFill>
          </w14:textFill>
        </w:rPr>
        <w:outlineLvl w:val="2"/>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投标人关于检测报告合规性的承诺函（实质性格式）</w:t>
      </w:r>
      <w:r/>
    </w:p>
    <w:p>
      <w:pPr>
        <w:numPr>
          <w:ilvl w:val="0"/>
          <w:numId w:val="0"/>
        </w:numPr>
        <w:ind w:firstLine="420"/>
        <w:jc w:val="center"/>
        <w:keepLines w:val="0"/>
        <w:keepNext w:val="0"/>
        <w:pageBreakBefore w:val="0"/>
        <w:spacing w:line="240" w:lineRule="auto"/>
        <w:widowControl w:val="off"/>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投标人关于检测报告合规性的承诺函</w:t>
      </w:r>
      <w:r/>
    </w:p>
    <w:p>
      <w:pPr>
        <w:numPr>
          <w:ilvl w:val="0"/>
          <w:numId w:val="0"/>
        </w:numPr>
        <w:ind w:firstLine="42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3" name="矩形 4"/>
                <wp:cNvGraphicFramePr/>
                <a:graphic xmlns:a="http://schemas.openxmlformats.org/drawingml/2006/main">
                  <a:graphicData uri="http://schemas.microsoft.com/office/word/2010/wordprocessingShape">
                    <wps:wsp>
                      <wps:cNvPr id="0" name=""/>
                      <wps:cNvSpPr/>
                      <wps:spPr bwMode="auto">
                        <a:xfrm>
                          <a:off x="0" y="0"/>
                          <a:ext cx="38100" cy="222885"/>
                        </a:xfrm>
                        <a:prstGeom prst="rect">
                          <a:avLst/>
                        </a:prstGeom>
                        <a:solidFill>
                          <a:srgbClr val="DDDDDD"/>
                        </a:solidFill>
                        <a:ln>
                          <a:noFill/>
                        </a:ln>
                      </wps:spPr>
                      <wps:bodyPr rot="0">
                        <a:prstTxWarp prst="textNoShape">
                          <a:avLst/>
                        </a:prstTxWarp>
                        <a:noAutofit/>
                      </wps:bodyPr>
                    </wps:wsp>
                  </a:graphicData>
                </a:graphic>
              </wp:anchor>
            </w:drawing>
          </mc:Choice>
          <mc:Fallback>
            <w:pict>
              <v:shape id="shape 2" o:spid="_x0000_s2" o:spt="1" type="#_x0000_t1" style="position:absolute;z-index:251660288;o:allowoverlap:true;o:allowincell:true;mso-position-horizontal-relative:page;margin-left:42.0pt;mso-position-horizontal:absolute;mso-position-vertical-relative:text;margin-top:11.1pt;mso-position-vertical:absolute;width:3.0pt;height:17.6pt;mso-wrap-distance-left:9.0pt;mso-wrap-distance-top:0.0pt;mso-wrap-distance-right:9.0pt;mso-wrap-distance-bottom:0.0pt;visibility:visible;" fillcolor="#DDDDDD" stroked="f"/>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（本承诺书须加盖投标人公章，随投标文件一并提交）</w:t>
      </w:r>
      <w:r/>
    </w:p>
    <w:p>
      <w:pPr>
        <w:pStyle w:val="1091"/>
        <w:keepLines w:val="0"/>
        <w:keepNext w:val="0"/>
        <w:pageBreakBefore w:val="0"/>
        <w:spacing w:before="17"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091"/>
        <w:ind w:left="100"/>
        <w:keepLines w:val="0"/>
        <w:keepNext w:val="0"/>
        <w:pageBreakBefore w:val="0"/>
        <w:spacing w:before="116" w:line="240" w:lineRule="auto"/>
        <w:widowControl w:val="off"/>
        <w:tabs>
          <w:tab w:val="clear" w:pos="567" w:leader="none"/>
          <w:tab w:val="left" w:pos="1888"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305" w:name="投标人关于检测报告合规性的承诺书"/>
      <w:r/>
      <w:bookmarkEnd w:id="305"/>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（采购人/采购代理机构）</w:t>
      </w:r>
      <w:r/>
    </w:p>
    <w:p>
      <w:pPr>
        <w:pStyle w:val="1091"/>
        <w:ind w:left="100" w:firstLine="504"/>
        <w:keepLines w:val="0"/>
        <w:keepNext w:val="0"/>
        <w:pageBreakBefore w:val="0"/>
        <w:spacing w:before="116" w:line="240" w:lineRule="auto"/>
        <w:widowControl w:val="off"/>
        <w:tabs>
          <w:tab w:val="clear" w:pos="567" w:leader="none"/>
          <w:tab w:val="left" w:pos="188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我单位（投标人全称：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）就参与贵单位组织的“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，现就所提交的检测报告及相关证明材料郑重承诺</w:t>
      </w:r>
      <w:r>
        <w:rPr>
          <w:rFonts w:hint="eastAsia" w:ascii="宋体" w:hAnsi="宋体" w:eastAsia="宋体" w:cs="宋体"/>
          <w:color w:val="000000" w:themeColor="text1"/>
          <w:spacing w:val="-17"/>
          <w:sz w:val="24"/>
          <w:szCs w:val="24"/>
          <w:highlight w:val="none"/>
          <w14:textFill>
            <w14:solidFill>
              <w14:schemeClr w14:val="tx1"/>
            </w14:solidFill>
          </w14:textFill>
        </w:rPr>
        <w:t xml:space="preserve">如</w:t>
      </w:r>
      <w:r>
        <w:rPr>
          <w:rFonts w:hint="eastAsia" w:ascii="宋体" w:hAnsi="宋体" w:eastAsia="宋体" w:cs="宋体"/>
          <w:color w:val="000000" w:themeColor="text1"/>
          <w:sz w:val="24"/>
          <w:szCs w:val="24"/>
          <w:highlight w:val="none"/>
          <w14:textFill>
            <w14:solidFill>
              <w14:schemeClr w14:val="tx1"/>
            </w14:solidFill>
          </w14:textFill>
        </w:rPr>
        <w:t xml:space="preserve">下：</w:t>
      </w:r>
      <w:r/>
    </w:p>
    <w:p>
      <w:pPr>
        <w:pStyle w:val="1062"/>
        <w:numPr>
          <w:ilvl w:val="0"/>
          <w:numId w:val="6"/>
        </w:numPr>
        <w:ind w:left="490" w:right="0" w:hanging="277"/>
        <w:jc w:val="left"/>
        <w:keepLines w:val="0"/>
        <w:keepNext w:val="0"/>
        <w:pageBreakBefore w:val="0"/>
        <w:spacing w:before="122" w:after="0" w:line="240" w:lineRule="auto"/>
        <w:widowControl w:val="off"/>
        <w:tabs>
          <w:tab w:val="left" w:pos="49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检测报告真实性</w:t>
      </w:r>
      <w:r/>
    </w:p>
    <w:p>
      <w:pPr>
        <w:pStyle w:val="1091"/>
        <w:ind w:right="180" w:firstLine="504"/>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我单位提交的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w:t>
      </w:r>
      <w:r>
        <w:rPr>
          <w:rFonts w:hint="eastAsia" w:ascii="宋体" w:hAnsi="宋体" w:eastAsia="宋体" w:cs="宋体"/>
          <w:color w:val="000000" w:themeColor="text1"/>
          <w:sz w:val="24"/>
          <w:szCs w:val="24"/>
          <w:highlight w:val="none"/>
          <w14:textFill>
            <w14:solidFill>
              <w14:schemeClr w14:val="tx1"/>
            </w14:solidFill>
          </w14:textFill>
        </w:rPr>
        <w:t xml:space="preserve">检测报告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1091"/>
        <w:ind w:right="180" w:firstLine="504"/>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w:t>
      </w:r>
      <w:r>
        <w:rPr>
          <w:rFonts w:hint="eastAsia" w:ascii="宋体" w:hAnsi="宋体" w:eastAsia="宋体" w:cs="宋体"/>
          <w:color w:val="000000" w:themeColor="text1"/>
          <w:sz w:val="24"/>
          <w:szCs w:val="24"/>
          <w:highlight w:val="none"/>
          <w14:textFill>
            <w14:solidFill>
              <w14:schemeClr w14:val="tx1"/>
            </w14:solidFill>
          </w14:textFill>
        </w:rPr>
        <w:t xml:space="preserve">报告编号：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pStyle w:val="1091"/>
        <w:ind w:right="180" w:firstLine="504"/>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 </w:t>
      </w:r>
      <w:r>
        <w:rPr>
          <w:rFonts w:hint="eastAsia" w:ascii="宋体" w:hAnsi="宋体" w:eastAsia="宋体" w:cs="宋体"/>
          <w:color w:val="000000" w:themeColor="text1"/>
          <w:sz w:val="24"/>
          <w:szCs w:val="24"/>
          <w:highlight w:val="none"/>
          <w14:textFill>
            <w14:solidFill>
              <w14:schemeClr w14:val="tx1"/>
            </w14:solidFill>
          </w14:textFill>
        </w:rPr>
        <w:t xml:space="preserve">报告编号：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pStyle w:val="1091"/>
        <w:ind w:right="180" w:firstLine="504"/>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p>
    <w:p>
      <w:pPr>
        <w:pStyle w:val="1091"/>
        <w:ind w:right="180" w:firstLine="480"/>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系由具备有效CMA资质的检验检测机构依法出具，内容真实、完整</w:t>
      </w:r>
      <w:r>
        <w:rPr>
          <w:rFonts w:hint="eastAsia" w:ascii="宋体" w:hAnsi="宋体" w:eastAsia="宋体" w:cs="宋体"/>
          <w:color w:val="000000" w:themeColor="text1"/>
          <w:spacing w:val="-17"/>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未作任何篡改或伪造。</w:t>
      </w:r>
      <w:r/>
    </w:p>
    <w:p>
      <w:pPr>
        <w:pStyle w:val="1062"/>
        <w:numPr>
          <w:ilvl w:val="0"/>
          <w:numId w:val="6"/>
        </w:numPr>
        <w:ind w:left="490" w:right="0" w:hanging="277"/>
        <w:jc w:val="left"/>
        <w:keepLines w:val="0"/>
        <w:keepNext w:val="0"/>
        <w:pageBreakBefore w:val="0"/>
        <w:spacing w:before="41" w:after="0" w:line="240" w:lineRule="auto"/>
        <w:widowControl w:val="off"/>
        <w:tabs>
          <w:tab w:val="left" w:pos="49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检测机构资质有效性</w:t>
      </w:r>
      <w:r/>
    </w:p>
    <w:p>
      <w:pPr>
        <w:pStyle w:val="1091"/>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w:t>
      </w:r>
      <w:r>
        <w:rPr>
          <w:rFonts w:hint="eastAsia" w:ascii="宋体" w:hAnsi="宋体" w:eastAsia="宋体" w:cs="宋体"/>
          <w:color w:val="000000" w:themeColor="text1"/>
          <w:sz w:val="24"/>
          <w:szCs w:val="24"/>
          <w:highlight w:val="none"/>
          <w14:textFill>
            <w14:solidFill>
              <w14:schemeClr w14:val="tx1"/>
            </w14:solidFill>
          </w14:textFill>
        </w:rPr>
        <w:t xml:space="preserve">出具机构持有有效的《检验检测机构资质认定证书》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91"/>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机构名称：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CMA证书编号：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pStyle w:val="1091"/>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 机构名称：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CMA证书编号：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pStyle w:val="1091"/>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p>
    <w:p>
      <w:pPr>
        <w:pStyle w:val="1091"/>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且所检项目、依据标准及</w:t>
      </w:r>
      <w:r>
        <w:rPr>
          <w:rFonts w:hint="eastAsia" w:ascii="宋体" w:hAnsi="宋体" w:eastAsia="宋体" w:cs="宋体"/>
          <w:color w:val="000000" w:themeColor="text1"/>
          <w:spacing w:val="-18"/>
          <w:sz w:val="24"/>
          <w:szCs w:val="24"/>
          <w:highlight w:val="none"/>
          <w14:textFill>
            <w14:solidFill>
              <w14:schemeClr w14:val="tx1"/>
            </w14:solidFill>
          </w14:textFill>
        </w:rPr>
        <w:t xml:space="preserve">方</w:t>
      </w:r>
      <w:r>
        <w:rPr>
          <w:rFonts w:hint="eastAsia" w:ascii="宋体" w:hAnsi="宋体" w:eastAsia="宋体" w:cs="宋体"/>
          <w:color w:val="000000" w:themeColor="text1"/>
          <w:sz w:val="24"/>
          <w:szCs w:val="24"/>
          <w:highlight w:val="none"/>
          <w14:textFill>
            <w14:solidFill>
              <w14:schemeClr w14:val="tx1"/>
            </w14:solidFill>
          </w14:textFill>
        </w:rPr>
        <w:t xml:space="preserve">法均在其《资质认定能力附表》核准范围内。</w:t>
      </w:r>
      <w:r/>
    </w:p>
    <w:p>
      <w:pPr>
        <w:pStyle w:val="1062"/>
        <w:numPr>
          <w:ilvl w:val="0"/>
          <w:numId w:val="6"/>
        </w:numPr>
        <w:ind w:left="490" w:right="0" w:hanging="277"/>
        <w:jc w:val="left"/>
        <w:keepLines w:val="0"/>
        <w:keepNext w:val="0"/>
        <w:pageBreakBefore w:val="0"/>
        <w:spacing w:before="121" w:after="0" w:line="240" w:lineRule="auto"/>
        <w:widowControl w:val="off"/>
        <w:tabs>
          <w:tab w:val="left" w:pos="49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材料一致性</w:t>
      </w:r>
      <w:r/>
    </w:p>
    <w:p>
      <w:pPr>
        <w:pStyle w:val="1091"/>
        <w:ind w:firstLine="504"/>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所投产品品牌、型号、技术参数与检测报告完全一致。</w:t>
      </w:r>
      <w:r/>
    </w:p>
    <w:p>
      <w:pPr>
        <w:pStyle w:val="1062"/>
        <w:numPr>
          <w:ilvl w:val="0"/>
          <w:numId w:val="6"/>
        </w:numPr>
        <w:ind w:left="490" w:right="0" w:hanging="277"/>
        <w:jc w:val="both"/>
        <w:keepLines w:val="0"/>
        <w:keepNext w:val="0"/>
        <w:pageBreakBefore w:val="0"/>
        <w:spacing w:before="122" w:after="0" w:line="240" w:lineRule="auto"/>
        <w:widowControl w:val="off"/>
        <w:tabs>
          <w:tab w:val="left" w:pos="49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法律责任承担</w:t>
      </w:r>
      <w:r/>
    </w:p>
    <w:p>
      <w:pPr>
        <w:pStyle w:val="1091"/>
        <w:ind w:firstLine="504"/>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如上述承诺不实，或经核查发现存在提供虚假材料谋取中标行为，我单位自愿接受以下处理：投标无效或中标无效；列入政府采购不良行为记录；承担由此造成的一切法律责任及经济损失。</w:t>
      </w:r>
      <w:r/>
    </w:p>
    <w:p>
      <w:pPr>
        <w:pStyle w:val="1091"/>
        <w:ind w:firstLine="504"/>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91"/>
        <w:ind w:firstLine="504"/>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函</w:t>
      </w:r>
      <w:r>
        <w:rPr>
          <w:rFonts w:hint="eastAsia" w:ascii="宋体" w:hAnsi="宋体" w:eastAsia="宋体" w:cs="宋体"/>
          <w:color w:val="000000" w:themeColor="text1"/>
          <w:sz w:val="24"/>
          <w:szCs w:val="24"/>
          <w:highlight w:val="none"/>
          <w14:textFill>
            <w14:solidFill>
              <w14:schemeClr w14:val="tx1"/>
            </w14:solidFill>
          </w14:textFill>
        </w:rPr>
        <w:t xml:space="preserve">自签署之日起生效，具有法律约束力。</w:t>
      </w:r>
      <w:r/>
    </w:p>
    <w:p>
      <w:pPr>
        <w:pStyle w:val="1091"/>
        <w:ind w:left="100" w:firstLine="4536"/>
        <w:keepLines w:val="0"/>
        <w:keepNext w:val="0"/>
        <w:pageBreakBefore w:val="0"/>
        <w:spacing w:before="121"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91"/>
        <w:ind w:left="100" w:firstLine="4536"/>
        <w:keepLines w:val="0"/>
        <w:keepNext w:val="0"/>
        <w:pageBreakBefore w:val="0"/>
        <w:spacing w:before="121"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投标人</w:t>
      </w:r>
      <w:r>
        <w:rPr>
          <w:rFonts w:ascii="宋体" w:hAnsi="宋体" w:eastAsia="宋体"/>
          <w:bCs/>
          <w:color w:val="000000" w:themeColor="text1"/>
          <w:sz w:val="24"/>
          <w:highlight w:val="none"/>
          <w14:textFill>
            <w14:solidFill>
              <w14:schemeClr w14:val="tx1"/>
            </w14:solidFill>
          </w14:textFill>
        </w:rPr>
        <w:t xml:space="preserve">名称（加盖公章）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91"/>
        <w:jc w:val="right"/>
        <w:keepLines w:val="0"/>
        <w:keepNext w:val="0"/>
        <w:pageBreakBefore w:val="0"/>
        <w:spacing w:before="121"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法定代表人</w:t>
      </w:r>
      <w:r>
        <w:rPr>
          <w:rFonts w:hint="eastAsia" w:cs="宋体"/>
          <w:color w:val="000000" w:themeColor="text1"/>
          <w:sz w:val="24"/>
          <w:szCs w:val="24"/>
          <w:highlight w:val="none"/>
          <w:lang w:val="en-US" w:eastAsia="zh-CN"/>
          <w14:textFill>
            <w14:solidFill>
              <w14:schemeClr w14:val="tx1"/>
            </w14:solidFill>
          </w14:textFill>
        </w:rPr>
        <w:t xml:space="preserve">（单位负责人）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或授权代表（签字）</w:t>
      </w:r>
      <w:r>
        <w:rPr>
          <w:rFonts w:hint="eastAsia" w:cs="宋体"/>
          <w:color w:val="000000" w:themeColor="text1"/>
          <w:sz w:val="24"/>
          <w:szCs w:val="24"/>
          <w:highlight w:val="none"/>
          <w:lang w:val="en-US" w:eastAsia="zh-CN"/>
          <w14:textFill>
            <w14:solidFill>
              <w14:schemeClr w14:val="tx1"/>
            </w14:solidFill>
          </w14:textFill>
        </w:rPr>
        <w:t xml:space="preserve">：</w:t>
      </w:r>
      <w:r/>
    </w:p>
    <w:p>
      <w:pPr>
        <w:ind w:firstLine="4536"/>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    年      月     日</w:t>
      </w:r>
      <w:r/>
    </w:p>
    <w:p>
      <w:pPr>
        <w:numPr>
          <w:ilvl w:val="0"/>
          <w:numId w:val="0"/>
        </w:numPr>
        <w:jc w:val="both"/>
        <w:keepLines/>
        <w:keepNext/>
        <w:spacing w:before="260" w:after="260" w:line="415" w:lineRule="auto"/>
        <w:rPr>
          <w:rFonts w:hint="eastAsia" w:ascii="宋体" w:hAnsi="宋体" w:eastAsia="宋体" w:cs="宋体"/>
          <w:b/>
          <w:color w:val="000000" w:themeColor="text1"/>
          <w:sz w:val="32"/>
          <w:szCs w:val="32"/>
          <w:highlight w:val="none"/>
          <w:lang w:val="en-US" w:eastAsia="zh-CN"/>
          <w14:textFill>
            <w14:solidFill>
              <w14:schemeClr w14:val="tx1"/>
            </w14:solidFill>
          </w14:textFill>
        </w:rPr>
        <w:outlineLvl w:val="2"/>
      </w:pPr>
      <w:r>
        <w:rPr>
          <w:rFonts w:hint="eastAsia" w:ascii="黑体" w:hAnsi="黑体" w:eastAsia="黑体"/>
          <w:b/>
          <w:color w:val="000000" w:themeColor="text1"/>
          <w:sz w:val="32"/>
          <w:szCs w:val="32"/>
          <w:highlight w:val="none"/>
          <w14:textFill>
            <w14:solidFill>
              <w14:schemeClr w14:val="tx1"/>
            </w14:solidFill>
          </w14:textFill>
        </w:rPr>
        <w:br w:type="page" w:clear="all"/>
      </w:r>
      <w:r/>
    </w:p>
    <w:p>
      <w:pPr>
        <w:spacing w:line="4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Times New Roman" w:hAnsi="Times New Roman" w:eastAsia="宋体" w:cs="Times New Roman"/>
          <w:b/>
          <w:color w:val="000000" w:themeColor="text1"/>
          <w:spacing w:val="20"/>
          <w:sz w:val="32"/>
          <w:szCs w:val="32"/>
          <w:highlight w:val="none"/>
          <w:lang w:val="en-US" w:eastAsia="zh-CN"/>
          <w14:textFill>
            <w14:solidFill>
              <w14:schemeClr w14:val="tx1"/>
            </w14:solidFill>
          </w14:textFill>
        </w:rPr>
        <w:t xml:space="preserve">十六、</w:t>
      </w:r>
      <w:r>
        <w:rPr>
          <w:rFonts w:hint="eastAsia" w:ascii="黑体" w:hAnsi="黑体" w:eastAsia="黑体"/>
          <w:b/>
          <w:color w:val="000000" w:themeColor="text1"/>
          <w:sz w:val="32"/>
          <w:szCs w:val="32"/>
          <w:highlight w:val="none"/>
          <w14:textFill>
            <w14:solidFill>
              <w14:schemeClr w14:val="tx1"/>
            </w14:solidFill>
          </w14:textFill>
        </w:rPr>
        <w:t xml:space="preserve">承诺函（实质性格式）</w:t>
      </w:r>
      <w:r/>
    </w:p>
    <w:p>
      <w:pPr>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承  诺  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项目编号/包号：_____________________     项目名称：_____________________</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本公司针对本项目作出如下承诺：</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承诺我公司为本项目提供的硬件设备及软件系统，能与“江苏省国家教育考试综合管理系统”对接，能同步考务数据，考点、区县、地市、省四级专网网络畅通，保证视频流正常实时传输、画面稳定（码流2M-4M）。</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承诺按《国家教育考试网上巡查系统视频标准技术规范（2017版）》（以下简称《国考视频标准》）要求提供用于本项目的设施设备，若《国考视频标准》中未提及的，应符合相关国家标准，若无国家标准，则应符合行业标准。</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承诺附件清单中的设备由我公司提供，并按照数量要求安装至各考点，做好定期维护维修，备足相关备品备件。</w:t>
      </w:r>
      <w:r/>
    </w:p>
    <w:p>
      <w:pPr>
        <w:ind w:firstLine="42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承诺新建初中考点标考系统需无缝对接至常州市综合考务管理平台，对接费由中标供应商承担。</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我公司明白附件清单中列出的采购数量为最低要求，承诺在服务期间，提供满足考场数量和考试要求的设备。</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承诺在服务期间，根据实际情况增加指挥中心相关设备数量，增加的设备产权在服务结束后归</w:t>
      </w:r>
      <w:r>
        <w:rPr>
          <w:rFonts w:hint="eastAsia" w:ascii="宋体" w:hAnsi="宋体" w:eastAsia="宋体" w:cs="宋体"/>
          <w:color w:val="000000" w:themeColor="text1"/>
          <w:sz w:val="24"/>
          <w:szCs w:val="24"/>
          <w:highlight w:val="none"/>
          <w14:textFill>
            <w14:solidFill>
              <w14:schemeClr w14:val="tx1"/>
            </w14:solidFill>
          </w14:textFill>
        </w:rPr>
        <w:t xml:space="preserve">常州市武进区教师管理服务中心</w:t>
      </w:r>
      <w:r>
        <w:rPr>
          <w:rFonts w:hint="eastAsia" w:ascii="宋体" w:hAnsi="宋体" w:eastAsia="宋体" w:cs="宋体"/>
          <w:color w:val="000000" w:themeColor="text1"/>
          <w:sz w:val="24"/>
          <w:szCs w:val="24"/>
          <w:highlight w:val="none"/>
          <w14:textFill>
            <w14:solidFill>
              <w14:schemeClr w14:val="tx1"/>
            </w14:solidFill>
          </w14:textFill>
        </w:rPr>
        <w:t xml:space="preserve">所有。</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 承诺按考试时所需的实际数量配足配齐金属探测仪、智能安检门和身份证识别仪(考务通)，并至少提前一天完成安装调试。</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 承诺每次考试需将安检门运送至各考点，每个安检门需至少配备一名技术人员现场保障。</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 承诺提供单个手机存储柜配备不低于200门。</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 承诺满足“（三）服务要求”中所有内容。</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 承诺根据</w:t>
      </w:r>
      <w:r>
        <w:rPr>
          <w:rFonts w:hint="eastAsia" w:ascii="宋体" w:hAnsi="宋体" w:eastAsia="宋体" w:cs="宋体"/>
          <w:color w:val="000000" w:themeColor="text1"/>
          <w:sz w:val="24"/>
          <w:szCs w:val="24"/>
          <w:highlight w:val="none"/>
          <w14:textFill>
            <w14:solidFill>
              <w14:schemeClr w14:val="tx1"/>
            </w14:solidFill>
          </w14:textFill>
        </w:rPr>
        <w:t xml:space="preserve">常州市武进区教师管理服务中心</w:t>
      </w:r>
      <w:r>
        <w:rPr>
          <w:rFonts w:hint="eastAsia" w:ascii="宋体" w:hAnsi="宋体" w:eastAsia="宋体" w:cs="宋体"/>
          <w:color w:val="000000" w:themeColor="text1"/>
          <w:sz w:val="24"/>
          <w:szCs w:val="24"/>
          <w:highlight w:val="none"/>
          <w14:textFill>
            <w14:solidFill>
              <w14:schemeClr w14:val="tx1"/>
            </w14:solidFill>
          </w14:textFill>
        </w:rPr>
        <w:t xml:space="preserve">要求，每学期对各考点设备和线路进行巡检，巡检结束出具巡检报告。</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承诺根据巡检结果，及时对相关设备进行更换或维修，以满足最新的考试需求。涉及设备更换、升级等行为，必须报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市（区）</w:t>
      </w:r>
      <w:r>
        <w:rPr>
          <w:rFonts w:hint="eastAsia" w:ascii="宋体" w:hAnsi="宋体" w:eastAsia="宋体" w:cs="宋体"/>
          <w:color w:val="000000" w:themeColor="text1"/>
          <w:sz w:val="24"/>
          <w:szCs w:val="24"/>
          <w:highlight w:val="none"/>
          <w14:textFill>
            <w14:solidFill>
              <w14:schemeClr w14:val="tx1"/>
            </w14:solidFill>
          </w14:textFill>
        </w:rPr>
        <w:t xml:space="preserve">考试院备案后方可进行。</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承诺设备维修或更换需学校在工单上签字，并将工单复印件加盖我公司公章后交</w:t>
      </w:r>
      <w:r>
        <w:rPr>
          <w:rFonts w:hint="eastAsia" w:ascii="宋体" w:hAnsi="宋体" w:eastAsia="宋体" w:cs="宋体"/>
          <w:color w:val="000000" w:themeColor="text1"/>
          <w:sz w:val="24"/>
          <w:szCs w:val="24"/>
          <w:highlight w:val="none"/>
          <w14:textFill>
            <w14:solidFill>
              <w14:schemeClr w14:val="tx1"/>
            </w14:solidFill>
          </w14:textFill>
        </w:rPr>
        <w:t xml:space="preserve">常州市武进区教师管理服务中心</w:t>
      </w:r>
      <w:r>
        <w:rPr>
          <w:rFonts w:hint="eastAsia" w:ascii="宋体" w:hAnsi="宋体" w:eastAsia="宋体" w:cs="宋体"/>
          <w:color w:val="000000" w:themeColor="text1"/>
          <w:sz w:val="24"/>
          <w:szCs w:val="24"/>
          <w:highlight w:val="none"/>
          <w14:textFill>
            <w14:solidFill>
              <w14:schemeClr w14:val="tx1"/>
            </w14:solidFill>
          </w14:textFill>
        </w:rPr>
        <w:t xml:space="preserve">备案。</w:t>
      </w:r>
      <w:r/>
    </w:p>
    <w:p>
      <w:pPr>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before="25" w:after="25"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600"/>
        <w:spacing w:before="25" w:after="25"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投标人</w:t>
      </w:r>
      <w:r>
        <w:rPr>
          <w:rFonts w:ascii="宋体" w:hAnsi="宋体" w:eastAsia="宋体"/>
          <w:bCs/>
          <w:color w:val="000000" w:themeColor="text1"/>
          <w:sz w:val="24"/>
          <w:highlight w:val="none"/>
          <w14:textFill>
            <w14:solidFill>
              <w14:schemeClr w14:val="tx1"/>
            </w14:solidFill>
          </w14:textFill>
        </w:rPr>
        <w:t xml:space="preserve">名称（加盖公章）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：____________</w:t>
      </w:r>
      <w:r/>
    </w:p>
    <w:p>
      <w:pPr>
        <w:jc w:val="center"/>
        <w:keepLines/>
        <w:keepNext/>
        <w:spacing w:before="260" w:after="260" w:line="415" w:lineRule="auto"/>
        <w:rPr>
          <w:rFonts w:hint="eastAsia" w:ascii="宋体" w:hAnsi="宋体" w:eastAsia="宋体" w:cs="宋体"/>
          <w:b/>
          <w:color w:val="000000" w:themeColor="text1"/>
          <w:spacing w:val="20"/>
          <w:sz w:val="24"/>
          <w:szCs w:val="24"/>
          <w:highlight w:val="none"/>
          <w:lang w:val="en-US" w:eastAsia="zh-CN"/>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日期：_____年______月______日</w:t>
      </w: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jc w:val="center"/>
        <w:keepLines/>
        <w:keepNext/>
        <w:spacing w:before="260" w:after="260" w:line="415" w:lineRule="auto"/>
        <w:rPr>
          <w:rFonts w:hint="eastAsia" w:ascii="黑体" w:hAnsi="黑体" w:eastAsia="黑体"/>
          <w:b/>
          <w:color w:val="000000" w:themeColor="text1"/>
          <w:sz w:val="32"/>
          <w:szCs w:val="32"/>
          <w:highlight w:val="none"/>
          <w14:textFill>
            <w14:solidFill>
              <w14:schemeClr w14:val="tx1"/>
            </w14:solidFill>
          </w14:textFill>
        </w:rPr>
        <w:outlineLvl w:val="2"/>
      </w:pPr>
      <w:r>
        <w:rPr>
          <w:rFonts w:hint="eastAsia" w:ascii="Times New Roman" w:hAnsi="Times New Roman" w:eastAsia="宋体" w:cs="Times New Roman"/>
          <w:b/>
          <w:color w:val="000000" w:themeColor="text1"/>
          <w:spacing w:val="20"/>
          <w:sz w:val="32"/>
          <w:szCs w:val="32"/>
          <w:highlight w:val="none"/>
          <w:lang w:val="en-US" w:eastAsia="zh-CN"/>
          <w14:textFill>
            <w14:solidFill>
              <w14:schemeClr w14:val="tx1"/>
            </w14:solidFill>
          </w14:textFill>
        </w:rPr>
        <w:t xml:space="preserve">十七、</w:t>
      </w:r>
      <w:r>
        <w:rPr>
          <w:rFonts w:hint="eastAsia" w:cs="Times New Roman"/>
          <w:b/>
          <w:color w:val="000000" w:themeColor="text1"/>
          <w:spacing w:val="20"/>
          <w:sz w:val="32"/>
          <w:szCs w:val="32"/>
          <w:highlight w:val="none"/>
          <w:lang w:val="en-US" w:eastAsia="zh-CN"/>
          <w14:textFill>
            <w14:solidFill>
              <w14:schemeClr w14:val="tx1"/>
            </w14:solidFill>
          </w14:textFill>
        </w:rPr>
        <w:t xml:space="preserve">新增考点</w:t>
      </w:r>
      <w:r>
        <w:rPr>
          <w:rFonts w:hint="eastAsia" w:ascii="Times New Roman" w:hAnsi="Times New Roman" w:eastAsia="宋体" w:cs="Times New Roman"/>
          <w:b/>
          <w:color w:val="000000" w:themeColor="text1"/>
          <w:spacing w:val="20"/>
          <w:sz w:val="32"/>
          <w:szCs w:val="32"/>
          <w:highlight w:val="none"/>
          <w14:textFill>
            <w14:solidFill>
              <w14:schemeClr w14:val="tx1"/>
            </w14:solidFill>
          </w14:textFill>
        </w:rPr>
        <w:t xml:space="preserve">的设备清单（实质性格式）</w:t>
      </w:r>
      <w:r/>
    </w:p>
    <w:p>
      <w:pPr>
        <w:jc w:val="center"/>
        <w:spacing w:line="360" w:lineRule="auto"/>
        <w:rPr>
          <w:rFonts w:hint="eastAsia" w:ascii="宋体" w:hAnsi="宋体" w:eastAsia="宋体" w:cs="Times New Roman"/>
          <w:b/>
          <w:color w:val="000000" w:themeColor="text1"/>
          <w:sz w:val="32"/>
          <w:szCs w:val="32"/>
          <w:highlight w:val="none"/>
          <w14:textFill>
            <w14:solidFill>
              <w14:schemeClr w14:val="tx1"/>
            </w14:solidFill>
          </w14:textFill>
        </w:rPr>
      </w:pPr>
      <w:r>
        <w:rPr>
          <w:rFonts w:hint="eastAsia" w:cs="Times New Roman"/>
          <w:b/>
          <w:color w:val="000000" w:themeColor="text1"/>
          <w:spacing w:val="20"/>
          <w:sz w:val="32"/>
          <w:szCs w:val="32"/>
          <w:highlight w:val="none"/>
          <w:lang w:val="en-US" w:eastAsia="zh-CN"/>
          <w14:textFill>
            <w14:solidFill>
              <w14:schemeClr w14:val="tx1"/>
            </w14:solidFill>
          </w14:textFill>
        </w:rPr>
        <w:t xml:space="preserve">新增考点</w:t>
      </w:r>
      <w:r>
        <w:rPr>
          <w:rFonts w:hint="eastAsia" w:ascii="宋体" w:hAnsi="宋体" w:eastAsia="宋体" w:cs="Times New Roman"/>
          <w:b/>
          <w:color w:val="000000" w:themeColor="text1"/>
          <w:sz w:val="32"/>
          <w:szCs w:val="32"/>
          <w:highlight w:val="none"/>
          <w14:textFill>
            <w14:solidFill>
              <w14:schemeClr w14:val="tx1"/>
            </w14:solidFill>
          </w14:textFill>
        </w:rPr>
        <w:t xml:space="preserve">的设备清单</w:t>
      </w:r>
      <w:r/>
    </w:p>
    <w:tbl>
      <w:tblPr>
        <w:tblStyle w:val="879"/>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8"/>
        <w:gridCol w:w="1125"/>
        <w:gridCol w:w="735"/>
        <w:gridCol w:w="836"/>
        <w:gridCol w:w="2149"/>
        <w:gridCol w:w="3964"/>
      </w:tblGrid>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0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设备名称</w:t>
            </w:r>
            <w:r/>
          </w:p>
        </w:tc>
        <w:tc>
          <w:tcPr>
            <w:tcW w:w="67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单位</w:t>
            </w:r>
            <w:r/>
          </w:p>
        </w:tc>
        <w:tc>
          <w:tcPr>
            <w:tcW w:w="767"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数量</w:t>
            </w:r>
            <w:r/>
          </w:p>
        </w:tc>
        <w:tc>
          <w:tcPr>
            <w:tcW w:w="197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设备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品牌及</w:t>
            </w:r>
            <w:r>
              <w:rPr>
                <w:rFonts w:hint="eastAsia" w:ascii="宋体" w:hAnsi="宋体" w:eastAsia="宋体" w:cs="宋体"/>
                <w:color w:val="000000" w:themeColor="text1"/>
                <w:sz w:val="21"/>
                <w:szCs w:val="21"/>
                <w:highlight w:val="none"/>
                <w14:textFill>
                  <w14:solidFill>
                    <w14:schemeClr w14:val="tx1"/>
                  </w14:solidFill>
                </w14:textFill>
              </w:rPr>
              <w:t xml:space="preserve">型号</w:t>
            </w:r>
            <w:r/>
          </w:p>
        </w:tc>
        <w:tc>
          <w:tcPr>
            <w:tcW w:w="3637"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主要规格参数</w:t>
            </w:r>
            <w:r/>
          </w:p>
        </w:tc>
      </w:tr>
      <w:tr>
        <w:trPr>
          <w:trHeight w:val="420"/>
        </w:trPr>
        <w:tc>
          <w:tcPr>
            <w:gridSpan w:val="6"/>
            <w:tcW w:w="851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考点设备</w:t>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核心交换机</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接入交换机</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防火墙</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考务管理机</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个</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网络音视频解码器</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个</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SIP服务器（含媒体分发服务器）</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网上巡查管理软件</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套</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摄像头</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个</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290</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NVR存储</w:t>
            </w:r>
            <w:r/>
          </w:p>
        </w:tc>
        <w:tc>
          <w:tcPr>
            <w:tcW w:w="6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路</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290</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拾音器</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个</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256</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网络时钟终端</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个</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249</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全频段屏蔽仪</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寸电视</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UPS</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双链路裸光纤租赁服务</w:t>
            </w:r>
            <w:r/>
          </w:p>
        </w:tc>
        <w:tc>
          <w:tcPr>
            <w:tcW w:w="674"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项</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391"/>
        </w:trPr>
        <w:tc>
          <w:tcPr>
            <w:gridSpan w:val="6"/>
            <w:tcW w:w="851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集中管用设备</w:t>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tcW w:w="1032" w:type="dxa"/>
            <w:vAlign w:val="center"/>
            <w:textDirection w:val="lrTb"/>
            <w:noWrap w:val="false"/>
          </w:tcPr>
          <w:p>
            <w:pPr>
              <w:pStyle w:val="1322"/>
              <w:ind w:left="0" w:right="0"/>
              <w:jc w:val="left"/>
              <w:keepLines w:val="0"/>
              <w:keepNext w:val="0"/>
              <w:spacing w:beforeAutospacing="0" w:after="0" w:afterAutospacing="0" w:line="240" w:lineRule="auto"/>
              <w:rPr>
                <w:rFonts w:hint="eastAsia" w:ascii="宋体" w:hAnsi="宋体" w:eastAsia="宋体" w:cs="宋体"/>
                <w:cap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aps w:val="0"/>
                <w:color w:val="000000" w:themeColor="text1"/>
                <w:sz w:val="21"/>
                <w:szCs w:val="21"/>
                <w:highlight w:val="none"/>
                <w:lang w:val="en-US" w:eastAsia="zh-CN"/>
                <w14:textFill>
                  <w14:solidFill>
                    <w14:schemeClr w14:val="tx1"/>
                  </w14:solidFill>
                </w14:textFill>
              </w:rPr>
              <w:t xml:space="preserve">金属探测仪</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个</w:t>
            </w:r>
            <w:r/>
          </w:p>
        </w:tc>
        <w:tc>
          <w:tcPr>
            <w:tcW w:w="7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300</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17</w:t>
            </w:r>
            <w:r/>
          </w:p>
        </w:tc>
        <w:tc>
          <w:tcPr>
            <w:tcW w:w="1032" w:type="dxa"/>
            <w:vAlign w:val="center"/>
            <w:textDirection w:val="lrTb"/>
            <w:noWrap w:val="false"/>
          </w:tcPr>
          <w:p>
            <w:pPr>
              <w:pStyle w:val="1322"/>
              <w:ind w:left="0" w:right="0"/>
              <w:jc w:val="left"/>
              <w:keepLines w:val="0"/>
              <w:keepNext w:val="0"/>
              <w:spacing w:beforeAutospacing="0" w:after="0" w:afterAutospacing="0" w:line="240" w:lineRule="auto"/>
              <w:rPr>
                <w:rFonts w:hint="eastAsia" w:ascii="宋体" w:hAnsi="宋体" w:eastAsia="宋体" w:cs="宋体"/>
                <w:cap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aps w:val="0"/>
                <w:color w:val="000000" w:themeColor="text1"/>
                <w:sz w:val="21"/>
                <w:szCs w:val="21"/>
                <w:highlight w:val="none"/>
                <w:lang w:val="en-US" w:eastAsia="zh-CN"/>
                <w14:textFill>
                  <w14:solidFill>
                    <w14:schemeClr w14:val="tx1"/>
                  </w14:solidFill>
                </w14:textFill>
              </w:rPr>
              <w:t xml:space="preserve">智能安检门</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p>
        </w:tc>
        <w:tc>
          <w:tcPr>
            <w:tcW w:w="7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90</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18</w:t>
            </w:r>
            <w:r/>
          </w:p>
        </w:tc>
        <w:tc>
          <w:tcPr>
            <w:tcW w:w="1032" w:type="dxa"/>
            <w:vAlign w:val="center"/>
            <w:textDirection w:val="lrTb"/>
            <w:noWrap w:val="false"/>
          </w:tcPr>
          <w:p>
            <w:pPr>
              <w:pStyle w:val="1322"/>
              <w:ind w:left="0" w:right="0"/>
              <w:jc w:val="left"/>
              <w:keepLines w:val="0"/>
              <w:keepNext w:val="0"/>
              <w:spacing w:beforeAutospacing="0" w:after="0" w:afterAutospacing="0" w:line="240" w:lineRule="auto"/>
              <w:rPr>
                <w:rFonts w:hint="eastAsia" w:ascii="宋体" w:hAnsi="宋体" w:eastAsia="宋体" w:cs="宋体"/>
                <w:cap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aps w:val="0"/>
                <w:color w:val="000000" w:themeColor="text1"/>
                <w:sz w:val="21"/>
                <w:szCs w:val="21"/>
                <w:highlight w:val="none"/>
                <w:lang w:val="en-US" w:eastAsia="zh-CN"/>
                <w14:textFill>
                  <w14:solidFill>
                    <w14:schemeClr w14:val="tx1"/>
                  </w14:solidFill>
                </w14:textFill>
              </w:rPr>
              <w:t xml:space="preserve">身份证识别仪(考务通)</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台</w:t>
            </w:r>
            <w:r/>
          </w:p>
        </w:tc>
        <w:tc>
          <w:tcPr>
            <w:tcW w:w="7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276</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left"/>
        <w:spacing w:before="25" w:after="25"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投标人</w:t>
      </w:r>
      <w:r>
        <w:rPr>
          <w:rFonts w:ascii="宋体" w:hAnsi="宋体" w:eastAsia="宋体"/>
          <w:bCs/>
          <w:color w:val="000000" w:themeColor="text1"/>
          <w:sz w:val="24"/>
          <w:highlight w:val="none"/>
          <w14:textFill>
            <w14:solidFill>
              <w14:schemeClr w14:val="tx1"/>
            </w14:solidFill>
          </w14:textFill>
        </w:rPr>
        <w:t xml:space="preserve">名称（加盖公章）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：____________</w:t>
      </w:r>
      <w:r/>
    </w:p>
    <w:p>
      <w:pPr>
        <w:rPr>
          <w:rFonts w:hint="eastAsia"/>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日期：_____年______月______日</w:t>
      </w:r>
      <w:r/>
    </w:p>
    <w:p>
      <w:pPr>
        <w:jc w:val="center"/>
        <w:keepLines/>
        <w:keepNext/>
        <w:spacing w:before="260" w:after="260" w:line="415" w:lineRule="auto"/>
        <w:rPr>
          <w:rFonts w:hint="eastAsia"/>
          <w:b/>
          <w:color w:val="000000" w:themeColor="text1"/>
          <w:spacing w:val="20"/>
          <w:sz w:val="32"/>
          <w:szCs w:val="32"/>
          <w:highlight w:val="none"/>
          <w14:textFill>
            <w14:solidFill>
              <w14:schemeClr w14:val="tx1"/>
            </w14:solidFill>
          </w14:textFill>
        </w:rPr>
        <w:sectPr>
          <w:headerReference w:type="even" r:id="rId13"/>
          <w:headerReference w:type="first" r:id="rId14"/>
          <w:footerReference w:type="even" r:id="rId19"/>
          <w:footerReference w:type="first" r:id="rId20"/>
          <w:footnotePr/>
          <w:endnotePr/>
          <w:type w:val="nextPage"/>
          <w:pgSz w:w="11907" w:h="16840" w:orient="portrait"/>
          <w:pgMar w:top="1417" w:right="1134" w:bottom="1417" w:left="1701" w:header="851" w:footer="850" w:gutter="0"/>
          <w:cols w:num="1" w:sep="0" w:space="720" w:equalWidth="1"/>
          <w:docGrid w:linePitch="360"/>
        </w:sectPr>
        <w:outlineLvl w:val="2"/>
      </w:pPr>
      <w:r>
        <w:rPr>
          <w:rFonts w:hint="eastAsia"/>
          <w:b/>
          <w:color w:val="000000" w:themeColor="text1"/>
          <w:spacing w:val="20"/>
          <w:sz w:val="32"/>
          <w:szCs w:val="32"/>
          <w:highlight w:val="none"/>
          <w14:textFill>
            <w14:solidFill>
              <w14:schemeClr w14:val="tx1"/>
            </w14:solidFill>
          </w14:textFill>
        </w:rPr>
      </w:r>
      <w:r/>
    </w:p>
    <w:p>
      <w:pPr>
        <w:jc w:val="center"/>
        <w:keepLines/>
        <w:keepNext/>
        <w:spacing w:before="260" w:after="260" w:line="415" w:lineRule="auto"/>
        <w:rPr>
          <w:b/>
          <w:color w:val="000000" w:themeColor="text1"/>
          <w:spacing w:val="20"/>
          <w:sz w:val="32"/>
          <w:szCs w:val="32"/>
          <w:highlight w:val="none"/>
          <w14:textFill>
            <w14:solidFill>
              <w14:schemeClr w14:val="tx1"/>
            </w14:solidFill>
          </w14:textFill>
        </w:rPr>
        <w:outlineLvl w:val="2"/>
      </w:pPr>
      <w:r>
        <w:rPr>
          <w:rFonts w:hint="eastAsia"/>
          <w:b/>
          <w:color w:val="000000" w:themeColor="text1"/>
          <w:spacing w:val="20"/>
          <w:sz w:val="32"/>
          <w:szCs w:val="32"/>
          <w:highlight w:val="none"/>
          <w14:textFill>
            <w14:solidFill>
              <w14:schemeClr w14:val="tx1"/>
            </w14:solidFill>
          </w14:textFill>
        </w:rPr>
        <w:t xml:space="preserve">十</w:t>
      </w:r>
      <w:r>
        <w:rPr>
          <w:rFonts w:hint="eastAsia"/>
          <w:b/>
          <w:color w:val="000000" w:themeColor="text1"/>
          <w:spacing w:val="20"/>
          <w:sz w:val="32"/>
          <w:szCs w:val="32"/>
          <w:highlight w:val="none"/>
          <w:lang w:val="en-US" w:eastAsia="zh-CN"/>
          <w14:textFill>
            <w14:solidFill>
              <w14:schemeClr w14:val="tx1"/>
            </w14:solidFill>
          </w14:textFill>
        </w:rPr>
        <w:t xml:space="preserve">八</w:t>
      </w:r>
      <w:r>
        <w:rPr>
          <w:rFonts w:hint="eastAsia"/>
          <w:b/>
          <w:color w:val="000000" w:themeColor="text1"/>
          <w:spacing w:val="20"/>
          <w:sz w:val="32"/>
          <w:szCs w:val="32"/>
          <w:highlight w:val="none"/>
          <w14:textFill>
            <w14:solidFill>
              <w14:schemeClr w14:val="tx1"/>
            </w14:solidFill>
          </w14:textFill>
        </w:rPr>
        <w:t xml:space="preserve">、其他格式材料</w:t>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1</w:t>
      </w:r>
      <w:r>
        <w:rPr>
          <w:rFonts w:ascii="宋体" w:hAnsi="宋体"/>
          <w:b/>
          <w:color w:val="000000" w:themeColor="text1"/>
          <w:sz w:val="32"/>
          <w:szCs w:val="32"/>
          <w:highlight w:val="none"/>
          <w14:textFill>
            <w14:solidFill>
              <w14:schemeClr w14:val="tx1"/>
            </w14:solidFill>
          </w14:textFill>
        </w:rPr>
        <w:t xml:space="preserve">、</w:t>
      </w:r>
      <w:r>
        <w:rPr>
          <w:rFonts w:hint="eastAsia" w:ascii="宋体" w:hAnsi="宋体"/>
          <w:b/>
          <w:color w:val="000000" w:themeColor="text1"/>
          <w:sz w:val="32"/>
          <w:szCs w:val="32"/>
          <w:highlight w:val="none"/>
          <w14:textFill>
            <w14:solidFill>
              <w14:schemeClr w14:val="tx1"/>
            </w14:solidFill>
          </w14:textFill>
        </w:rPr>
        <w:t xml:space="preserve">参加本项目人员一览表</w:t>
      </w:r>
      <w:r/>
    </w:p>
    <w:p>
      <w:pPr>
        <w:spacing w:line="360" w:lineRule="auto"/>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879"/>
        <w:tblW w:w="9936"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04"/>
        <w:gridCol w:w="1104"/>
        <w:gridCol w:w="1104"/>
        <w:gridCol w:w="1104"/>
        <w:gridCol w:w="1104"/>
        <w:gridCol w:w="1104"/>
        <w:gridCol w:w="1104"/>
        <w:gridCol w:w="1104"/>
        <w:gridCol w:w="1104"/>
      </w:tblGrid>
      <w:tr>
        <w:trPr>
          <w:trHeight w:val="1398"/>
        </w:trPr>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毕业学校和学历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专业培训及证书</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责任</w:t>
            </w:r>
            <w:r/>
          </w:p>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或分工</w:t>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trHeight w:val="48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r>
    </w:tbl>
    <w:p>
      <w:pPr>
        <w:tabs>
          <w:tab w:val="left" w:pos="9765" w:leader="none"/>
        </w:tabs>
        <w:rPr>
          <w:rFonts w:ascii="宋体" w:hAnsi="宋体" w:cs="宋体"/>
          <w:b/>
          <w:color w:val="000000" w:themeColor="text1"/>
          <w:sz w:val="24"/>
          <w:highlight w:val="none"/>
          <w:lang w:val="zh-CN"/>
          <w14:textFill>
            <w14:solidFill>
              <w14:schemeClr w14:val="tx1"/>
            </w14:solidFill>
          </w14:textFill>
        </w:rPr>
      </w:pPr>
      <w:r>
        <w:rPr>
          <w:rFonts w:ascii="宋体" w:hAnsi="宋体" w:cs="宋体"/>
          <w:b/>
          <w:color w:val="000000" w:themeColor="text1"/>
          <w:sz w:val="24"/>
          <w:highlight w:val="none"/>
          <w:lang w:val="zh-CN"/>
          <w14:textFill>
            <w14:solidFill>
              <w14:schemeClr w14:val="tx1"/>
            </w14:solidFill>
          </w14:textFill>
        </w:rPr>
      </w:r>
      <w:r/>
    </w:p>
    <w:p>
      <w:pPr>
        <w:spacing w:line="360" w:lineRule="auto"/>
        <w:tabs>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注：参加本项目人员须是供应商正式职工。</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71"/>
        <w:ind w:firstLine="4560"/>
        <w:rPr>
          <w:rFonts w:ascii="宋体" w:hAnsi="宋体" w:cs="楷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投标单位名称：</w:t>
      </w:r>
      <w:r>
        <w:rPr>
          <w:rFonts w:hint="eastAsia" w:ascii="宋体" w:hAnsi="宋体" w:cs="楷体"/>
          <w:color w:val="000000" w:themeColor="text1"/>
          <w:highlight w:val="none"/>
          <w14:textFill>
            <w14:solidFill>
              <w14:schemeClr w14:val="tx1"/>
            </w14:solidFill>
          </w14:textFill>
        </w:rPr>
        <w:t xml:space="preserve">（加盖CA电子公章）</w:t>
      </w:r>
      <w:r/>
    </w:p>
    <w:p>
      <w:pPr>
        <w:pStyle w:val="1071"/>
        <w:ind w:firstLine="4560"/>
        <w:rPr>
          <w:color w:val="000000" w:themeColor="text1"/>
          <w:highlight w:val="none"/>
          <w:lang w:bidi="ar"/>
          <w14:textFill>
            <w14:solidFill>
              <w14:schemeClr w14:val="tx1"/>
            </w14:solidFill>
          </w14:textFill>
        </w:rPr>
      </w:pPr>
      <w:r>
        <w:rPr>
          <w:rFonts w:ascii="黑体" w:eastAsia="黑体" w:cs="黑体"/>
          <w:bCs/>
          <w:color w:val="000000" w:themeColor="text1"/>
          <w:highlight w:val="none"/>
          <w:lang w:bidi="ar"/>
          <w14:textFill>
            <w14:solidFill>
              <w14:schemeClr w14:val="tx1"/>
            </w14:solidFill>
          </w14:textFill>
        </w:rPr>
        <w:t xml:space="preserve">日期：_____年______月______日</w:t>
      </w:r>
      <w:r/>
    </w:p>
    <w:p>
      <w:pPr>
        <w:jc w:val="center"/>
        <w:rPr>
          <w:rFonts w:ascii="宋体" w:hAnsi="宋体"/>
          <w:b/>
          <w:color w:val="000000" w:themeColor="text1"/>
          <w:sz w:val="32"/>
          <w:szCs w:val="32"/>
          <w:highlight w:val="none"/>
          <w14:textFill>
            <w14:solidFill>
              <w14:schemeClr w14:val="tx1"/>
            </w14:solidFill>
          </w14:textFill>
        </w:rPr>
      </w:pPr>
      <w:r>
        <w:rPr>
          <w:color w:val="000000" w:themeColor="text1"/>
          <w:sz w:val="22"/>
          <w:highlight w:val="none"/>
          <w14:textFill>
            <w14:solidFill>
              <w14:schemeClr w14:val="tx1"/>
            </w14:solidFill>
          </w14:textFill>
        </w:rPr>
        <w:br w:type="page" w:clear="all"/>
      </w:r>
      <w:r>
        <w:rPr>
          <w:rFonts w:ascii="宋体" w:hAnsi="宋体"/>
          <w:b/>
          <w:color w:val="000000" w:themeColor="text1"/>
          <w:sz w:val="32"/>
          <w:szCs w:val="32"/>
          <w:highlight w:val="none"/>
          <w14:textFill>
            <w14:solidFill>
              <w14:schemeClr w14:val="tx1"/>
            </w14:solidFill>
          </w14:textFill>
        </w:rPr>
        <w:t xml:space="preserve">2、</w:t>
      </w:r>
      <w:r>
        <w:rPr>
          <w:rFonts w:hint="eastAsia" w:ascii="宋体" w:hAnsi="宋体"/>
          <w:b/>
          <w:color w:val="000000" w:themeColor="text1"/>
          <w:sz w:val="32"/>
          <w:szCs w:val="32"/>
          <w:highlight w:val="none"/>
          <w14:textFill>
            <w14:solidFill>
              <w14:schemeClr w14:val="tx1"/>
            </w14:solidFill>
          </w14:textFill>
        </w:rPr>
        <w:t xml:space="preserve">相关业绩案例一览表</w:t>
      </w:r>
      <w:r/>
    </w:p>
    <w:p>
      <w:pPr>
        <w:jc w:val="center"/>
        <w:spacing w:line="360" w:lineRule="auto"/>
        <w:rPr>
          <w:rFonts w:ascii="宋体" w:hAnsi="宋体"/>
          <w:b/>
          <w:color w:val="000000" w:themeColor="text1"/>
          <w:sz w:val="28"/>
          <w:szCs w:val="30"/>
          <w:highlight w:val="none"/>
          <w14:textFill>
            <w14:solidFill>
              <w14:schemeClr w14:val="tx1"/>
            </w14:solidFill>
          </w14:textFill>
        </w:rPr>
      </w:pPr>
      <w:r>
        <w:rPr>
          <w:rFonts w:ascii="宋体" w:hAnsi="宋体"/>
          <w:b/>
          <w:color w:val="000000" w:themeColor="text1"/>
          <w:sz w:val="28"/>
          <w:szCs w:val="30"/>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87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suppressLineNumbers w:val="0"/>
            </w:pPr>
            <w:r>
              <w:rPr>
                <w:rFonts w:hint="eastAsia" w:ascii="宋体" w:hAnsi="宋体" w:cs="宋体"/>
                <w:color w:val="000000" w:themeColor="text1"/>
                <w:sz w:val="24"/>
                <w:highlight w:val="none"/>
                <w:lang w:val="zh-CN"/>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suppressLineNumbers w:val="0"/>
            </w:pPr>
            <w:r>
              <w:rPr>
                <w:rFonts w:hint="eastAsia" w:ascii="宋体" w:hAnsi="宋体" w:cs="宋体"/>
                <w:color w:val="000000" w:themeColor="text1"/>
                <w:sz w:val="24"/>
                <w:highlight w:val="none"/>
                <w:lang w:val="zh-CN"/>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suppressLineNumbers w:val="0"/>
            </w:pPr>
            <w:r>
              <w:rPr>
                <w:rFonts w:hint="eastAsia" w:ascii="宋体" w:hAnsi="宋体" w:cs="宋体"/>
                <w:color w:val="000000" w:themeColor="text1"/>
                <w:sz w:val="24"/>
                <w:highlight w:val="none"/>
                <w:lang w:val="zh-CN"/>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suppressLineNumbers w:val="0"/>
            </w:pPr>
            <w:r>
              <w:rPr>
                <w:rFonts w:hint="eastAsia" w:ascii="宋体" w:hAnsi="宋体" w:cs="宋体"/>
                <w:color w:val="000000" w:themeColor="text1"/>
                <w:sz w:val="24"/>
                <w:highlight w:val="none"/>
                <w:lang w:val="zh-CN"/>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suppressLineNumbers w:val="0"/>
            </w:pPr>
            <w:r>
              <w:rPr>
                <w:rFonts w:hint="eastAsia" w:ascii="宋体" w:hAnsi="宋体" w:cs="宋体"/>
                <w:color w:val="000000" w:themeColor="text1"/>
                <w:sz w:val="24"/>
                <w:highlight w:val="none"/>
                <w:lang w:val="zh-CN"/>
                <w14:textFill>
                  <w14:solidFill>
                    <w14:schemeClr w14:val="tx1"/>
                  </w14:solidFill>
                </w14:textFill>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suppressLineNumbers w:val="0"/>
            </w:pPr>
            <w:r>
              <w:rPr>
                <w:rFonts w:hint="eastAsia" w:ascii="宋体" w:hAnsi="宋体" w:cs="宋体"/>
                <w:color w:val="000000" w:themeColor="text1"/>
                <w:sz w:val="24"/>
                <w:highlight w:val="none"/>
                <w:lang w:val="zh-CN"/>
                <w14:textFill>
                  <w14:solidFill>
                    <w14:schemeClr w14:val="tx1"/>
                  </w14:solidFill>
                </w14:textFill>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bl>
    <w:p>
      <w:pPr>
        <w:tabs>
          <w:tab w:val="left" w:pos="9765" w:leader="none"/>
        </w:tabs>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160"/>
        <w:spacing w:line="360" w:lineRule="auto"/>
        <w:rPr>
          <w:rFonts w:hint="eastAsia" w:ascii="黑体" w:eastAsia="黑体" w:cs="黑体"/>
          <w:bCs/>
          <w:color w:val="000000" w:themeColor="text1"/>
          <w:sz w:val="24"/>
          <w:highlight w:val="none"/>
          <w:lang w:bidi="ar"/>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w:t>
      </w:r>
      <w:r>
        <w:rPr>
          <w:rFonts w:hint="eastAsia" w:ascii="黑体" w:eastAsia="黑体" w:cs="黑体"/>
          <w:bCs/>
          <w:color w:val="000000" w:themeColor="text1"/>
          <w:sz w:val="24"/>
          <w:highlight w:val="none"/>
          <w:lang w:bidi="ar"/>
          <w14:textFill>
            <w14:solidFill>
              <w14:schemeClr w14:val="tx1"/>
            </w14:solidFill>
          </w14:textFill>
        </w:rPr>
        <w:t xml:space="preserve">  </w:t>
      </w:r>
      <w:r/>
    </w:p>
    <w:p>
      <w:pPr>
        <w:pStyle w:val="1071"/>
        <w:ind w:firstLine="5040"/>
        <w:rPr>
          <w:color w:val="000000" w:themeColor="text1"/>
          <w:highlight w:val="none"/>
          <w:lang w:bidi="ar"/>
          <w14:textFill>
            <w14:solidFill>
              <w14:schemeClr w14:val="tx1"/>
            </w14:solidFill>
          </w14:textFill>
        </w:rPr>
      </w:pPr>
      <w:r>
        <w:rPr>
          <w:rFonts w:ascii="黑体" w:eastAsia="黑体" w:cs="黑体"/>
          <w:bCs/>
          <w:color w:val="000000" w:themeColor="text1"/>
          <w:highlight w:val="none"/>
          <w:lang w:bidi="ar"/>
          <w14:textFill>
            <w14:solidFill>
              <w14:schemeClr w14:val="tx1"/>
            </w14:solidFill>
          </w14:textFill>
        </w:rPr>
        <w:t xml:space="preserve">日期：_____年______月______日</w:t>
      </w:r>
      <w:r/>
    </w:p>
    <w:p>
      <w:pPr>
        <w:keepLines/>
        <w:keepNext/>
        <w:spacing w:before="260" w:after="260" w:line="415" w:lineRule="auto"/>
        <w:rPr>
          <w:rFonts w:ascii="宋体" w:hAnsi="宋体"/>
          <w:b/>
          <w:color w:val="000000" w:themeColor="text1"/>
          <w:sz w:val="24"/>
          <w:highlight w:val="none"/>
          <w14:textFill>
            <w14:solidFill>
              <w14:schemeClr w14:val="tx1"/>
            </w14:solidFill>
          </w14:textFill>
        </w:rPr>
        <w:outlineLvl w:val="2"/>
      </w:pPr>
      <w:r>
        <w:rPr>
          <w:rFonts w:ascii="宋体" w:hAnsi="宋体"/>
          <w:b/>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890"/>
        <w:spacing w:line="360" w:lineRule="auto"/>
        <w:widowControl/>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 xml:space="preserve">3、关于招标文件的询问内容</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采购编号：</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内容：</w:t>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被授权人姓名：</w:t>
      </w:r>
      <w:r>
        <w:rPr>
          <w:color w:val="000000" w:themeColor="text1"/>
          <w:sz w:val="24"/>
          <w:highlight w:val="none"/>
          <w:u w:val="single"/>
          <w14:textFill>
            <w14:solidFill>
              <w14:schemeClr w14:val="tx1"/>
            </w14:solidFill>
          </w14:textFill>
        </w:rPr>
        <w:t xml:space="preserve">                   </w:t>
      </w:r>
      <w:r/>
    </w:p>
    <w:p>
      <w:pPr>
        <w:spacing w:line="360" w:lineRule="auto"/>
        <w:tabs>
          <w:tab w:val="left" w:pos="360" w:leader="none"/>
        </w:tabs>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被授权人身份证号码：</w:t>
      </w:r>
      <w:r>
        <w:rPr>
          <w:color w:val="000000" w:themeColor="text1"/>
          <w:sz w:val="24"/>
          <w:highlight w:val="none"/>
          <w:u w:val="single"/>
          <w14:textFill>
            <w14:solidFill>
              <w14:schemeClr w14:val="tx1"/>
            </w14:solidFill>
          </w14:textFill>
        </w:rPr>
        <w:t xml:space="preserve">                              </w:t>
      </w:r>
      <w:r/>
    </w:p>
    <w:p>
      <w:pPr>
        <w:spacing w:line="360" w:lineRule="auto"/>
        <w:tabs>
          <w:tab w:val="left" w:pos="360" w:leader="none"/>
        </w:tabs>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被授权人联系电话：（手机）</w:t>
      </w:r>
      <w:r>
        <w:rPr>
          <w:color w:val="000000" w:themeColor="text1"/>
          <w:sz w:val="24"/>
          <w:highlight w:val="none"/>
          <w:u w:val="single"/>
          <w14:textFill>
            <w14:solidFill>
              <w14:schemeClr w14:val="tx1"/>
            </w14:solidFill>
          </w14:textFill>
        </w:rPr>
        <w:t xml:space="preserve">                          </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ind w:left="3360" w:firstLine="960"/>
        <w:jc w:val="left"/>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（加盖公章）</w:t>
      </w:r>
      <w:r/>
    </w:p>
    <w:p>
      <w:pPr>
        <w:jc w:val="righ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单位负责人</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或被授权人（签名或盖章）：</w:t>
      </w:r>
      <w:r/>
    </w:p>
    <w:p>
      <w:pPr>
        <w:ind w:firstLine="4800"/>
        <w:jc w:val="left"/>
        <w:spacing w:line="360" w:lineRule="auto"/>
        <w:widowControl/>
        <w:rPr>
          <w:rFonts w:hint="eastAsia"/>
          <w:color w:val="000000" w:themeColor="text1"/>
          <w:sz w:val="20"/>
          <w:szCs w:val="2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时间：    年   月  日</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Wingdings 2">
    <w:panose1 w:val="05020102010507070707"/>
  </w:font>
  <w:font w:name="var(--dsw-font-markdown-table)">
    <w:panose1 w:val="020B0503020202020204"/>
  </w:font>
  <w:font w:name="仿宋">
    <w:panose1 w:val="02010609060101010101"/>
  </w:font>
  <w:font w:name="Wingdings">
    <w:panose1 w:val="05000000000000000000"/>
  </w:font>
  <w:font w:name="华文楷体">
    <w:panose1 w:val="02010600040101010101"/>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25"/>
      </w:rPr>
      <w:framePr w:wrap="around" w:vAnchor="text" w:hAnchor="margin" w:xAlign="right" w:y="1"/>
    </w:pPr>
    <w:r/>
    <w:r/>
  </w:p>
  <w:p>
    <w:pPr>
      <w:pStyle w:val="110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a:effectLst/>
                    </wps:spPr>
                    <wps:txbx>
                      <w:txbxContent>
                        <w:p>
                          <w:pPr>
                            <w:pStyle w:val="1105"/>
                            <w:jc w:val="center"/>
                          </w:pPr>
                          <w:r>
                            <w:fldChar w:fldCharType="begin"/>
                          </w:r>
                          <w:r>
                            <w:instrText xml:space="preserve">PAGE   \* MERGEFORMAT</w:instrText>
                          </w:r>
                          <w:r>
                            <w:fldChar w:fldCharType="separate"/>
                          </w:r>
                          <w:r>
                            <w:rPr>
                              <w:lang w:val="zh-CN"/>
                            </w:rPr>
                            <w:t xml:space="preserve">24</w:t>
                          </w:r>
                          <w:r>
                            <w:rPr>
                              <w:lang w:val="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105"/>
                      <w:jc w:val="center"/>
                    </w:pPr>
                    <w:r>
                      <w:fldChar w:fldCharType="begin"/>
                    </w:r>
                    <w:r>
                      <w:instrText xml:space="preserve">PAGE   \* MERGEFORMAT</w:instrText>
                    </w:r>
                    <w:r>
                      <w:fldChar w:fldCharType="separate"/>
                    </w:r>
                    <w:r>
                      <w:rPr>
                        <w:lang w:val="zh-CN"/>
                      </w:rPr>
                      <w:t xml:space="preserve">24</w:t>
                    </w:r>
                    <w:r>
                      <w:rPr>
                        <w:lang w:val="zh-CN"/>
                      </w:rPr>
                      <w:fldChar w:fldCharType="end"/>
                    </w:r>
                    <w:r/>
                  </w:p>
                  <w:p>
                    <w:r/>
                    <w:r/>
                  </w:p>
                </w:txbxContent>
              </v:textbox>
            </v:shape>
          </w:pict>
        </mc:Fallback>
      </mc:AlternateContent>
    </w:r>
    <w:r/>
  </w:p>
  <w:p>
    <w:pPr>
      <w:pStyle w:val="110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105"/>
                            <w:jc w:val="center"/>
                          </w:pPr>
                          <w:r>
                            <w:fldChar w:fldCharType="begin"/>
                          </w:r>
                          <w:r>
                            <w:instrText xml:space="preserve">PAGE   \* MERGEFORMAT</w:instrText>
                          </w:r>
                          <w:r>
                            <w:fldChar w:fldCharType="separate"/>
                          </w:r>
                          <w:r>
                            <w:rPr>
                              <w:lang w:val="zh-CN"/>
                            </w:rPr>
                            <w:t xml:space="preserve">24</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105"/>
                      <w:jc w:val="center"/>
                    </w:pPr>
                    <w:r>
                      <w:fldChar w:fldCharType="begin"/>
                    </w:r>
                    <w:r>
                      <w:instrText xml:space="preserve">PAGE   \* MERGEFORMAT</w:instrText>
                    </w:r>
                    <w:r>
                      <w:fldChar w:fldCharType="separate"/>
                    </w:r>
                    <w:r>
                      <w:rPr>
                        <w:lang w:val="zh-CN"/>
                      </w:rPr>
                      <w:t xml:space="preserve">24</w:t>
                    </w:r>
                    <w:r>
                      <w:rPr>
                        <w:lang w:val="zh-CN"/>
                      </w:rPr>
                      <w:fldChar w:fldCharType="end"/>
                    </w:r>
                    <w:r/>
                  </w:p>
                  <w:p>
                    <w:r/>
                    <w:r/>
                  </w:p>
                </w:txbxContent>
              </v:textbox>
            </v:shape>
          </w:pict>
        </mc:Fallback>
      </mc:AlternateContent>
    </w:r>
    <w:r/>
  </w:p>
  <w:p>
    <w:pPr>
      <w:pStyle w:val="1105"/>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25"/>
      </w:rPr>
      <w:framePr w:wrap="around" w:vAnchor="text" w:hAnchor="margin" w:xAlign="right" w:y="1"/>
    </w:pPr>
    <w:r>
      <w:rPr>
        <w:rStyle w:val="1125"/>
      </w:rPr>
      <w:fldChar w:fldCharType="begin"/>
    </w:r>
    <w:r>
      <w:rPr>
        <w:rStyle w:val="1125"/>
      </w:rPr>
      <w:instrText xml:space="preserve">PAGE  </w:instrText>
    </w:r>
    <w:r>
      <w:rPr>
        <w:rStyle w:val="1125"/>
      </w:rPr>
      <w:fldChar w:fldCharType="end"/>
    </w:r>
    <w:r/>
  </w:p>
  <w:p>
    <w:pPr>
      <w:pStyle w:val="1105"/>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right"/>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righ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righ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6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5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5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9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9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99"/>
      <w:isLgl w:val="false"/>
      <w:suff w:val="nothing"/>
      <w:lvlText w:val="%1.%2.%3.%4.%5.%6　"/>
      <w:lvlJc w:val="left"/>
      <w:pPr>
        <w:ind w:left="-25" w:firstLine="0"/>
      </w:pPr>
      <w:rPr>
        <w:rFonts w:ascii="Times New Roman" w:hAnsi="Times New Roman" w:eastAsia="宋体"/>
        <w:b/>
        <w:i w:val="0"/>
        <w:sz w:val="28"/>
      </w:rPr>
    </w:lvl>
    <w:lvl w:ilvl="6">
      <w:start w:val="1"/>
      <w:numFmt w:val="lowerLetter"/>
      <w:pStyle w:val="121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7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3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60"/>
      <w:isLgl w:val="false"/>
      <w:suff w:val="tab"/>
      <w:lvlText w:val="%1"/>
      <w:lvlJc w:val="left"/>
      <w:pPr>
        <w:ind w:left="680" w:hanging="680"/>
      </w:pPr>
      <w:rPr>
        <w:rFonts w:hint="eastAsia" w:ascii="宋体" w:hAnsi="宋体" w:eastAsia="宋体"/>
      </w:rPr>
    </w:lvl>
    <w:lvl w:ilvl="1">
      <w:start w:val="1"/>
      <w:numFmt w:val="decimal"/>
      <w:pStyle w:val="1261"/>
      <w:isLgl w:val="false"/>
      <w:suff w:val="tab"/>
      <w:lvlText w:val="%1.%2"/>
      <w:lvlJc w:val="left"/>
      <w:pPr>
        <w:ind w:left="851" w:hanging="851"/>
      </w:pPr>
      <w:rPr>
        <w:rFonts w:hint="eastAsia" w:ascii="宋体" w:hAnsi="宋体" w:eastAsia="宋体"/>
        <w:color w:val="000000"/>
      </w:rPr>
    </w:lvl>
    <w:lvl w:ilvl="2">
      <w:start w:val="1"/>
      <w:numFmt w:val="decimal"/>
      <w:pStyle w:val="126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6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1"/>
  </w:num>
  <w:num w:numId="4">
    <w:abstractNumId w:val="1"/>
  </w:num>
  <w:num w:numId="5">
    <w:abstractNumId w:val="0"/>
  </w:num>
  <w:num w:numId="6">
    <w:abstractNumId w:val="6"/>
  </w:num>
  <w:num w:numId="7">
    <w:abstractNumId w:val="8"/>
  </w:num>
  <w:num w:numId="8">
    <w:abstractNumId w:val="12"/>
  </w:num>
  <w:num w:numId="9">
    <w:abstractNumId w:val="5"/>
  </w:num>
  <w:num w:numId="10">
    <w:abstractNumId w:val="10"/>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default="1">
    <w:name w:val="Normal"/>
    <w:link w:val="13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name w:val="Heading 1"/>
    <w:basedOn w:val="868"/>
    <w:next w:val="868"/>
    <w:link w:val="911"/>
    <w:uiPriority w:val="9"/>
    <w:qFormat/>
    <w:pPr>
      <w:keepLines/>
      <w:keepNext/>
      <w:spacing w:before="480" w:after="200"/>
      <w:outlineLvl w:val="0"/>
    </w:pPr>
    <w:rPr>
      <w:rFonts w:ascii="Arial" w:hAnsi="Arial" w:eastAsia="Arial" w:cs="Arial"/>
      <w:sz w:val="40"/>
      <w:szCs w:val="40"/>
    </w:rPr>
  </w:style>
  <w:style w:type="paragraph" w:styleId="870">
    <w:name w:val="Heading 2"/>
    <w:basedOn w:val="868"/>
    <w:next w:val="868"/>
    <w:link w:val="912"/>
    <w:uiPriority w:val="9"/>
    <w:unhideWhenUsed/>
    <w:qFormat/>
    <w:pPr>
      <w:keepLines/>
      <w:keepNext/>
      <w:spacing w:before="360" w:after="200"/>
      <w:outlineLvl w:val="1"/>
    </w:pPr>
    <w:rPr>
      <w:rFonts w:ascii="Arial" w:hAnsi="Arial" w:eastAsia="Arial" w:cs="Arial"/>
      <w:sz w:val="34"/>
    </w:rPr>
  </w:style>
  <w:style w:type="paragraph" w:styleId="871">
    <w:name w:val="Heading 3"/>
    <w:basedOn w:val="868"/>
    <w:next w:val="868"/>
    <w:link w:val="913"/>
    <w:uiPriority w:val="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link w:val="914"/>
    <w:uiPriority w:val="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link w:val="915"/>
    <w:uiPriority w:val="9"/>
    <w:unhideWhenUsed/>
    <w:qFormat/>
    <w:pPr>
      <w:keepLines/>
      <w:keepNext/>
      <w:spacing w:before="320" w:after="200"/>
      <w:outlineLvl w:val="4"/>
    </w:pPr>
    <w:rPr>
      <w:rFonts w:ascii="Arial" w:hAnsi="Arial" w:eastAsia="Arial" w:cs="Arial"/>
      <w:b/>
      <w:bCs/>
      <w:sz w:val="24"/>
      <w:szCs w:val="24"/>
    </w:rPr>
  </w:style>
  <w:style w:type="paragraph" w:styleId="874">
    <w:name w:val="Heading 6"/>
    <w:basedOn w:val="868"/>
    <w:next w:val="868"/>
    <w:link w:val="916"/>
    <w:uiPriority w:val="9"/>
    <w:unhideWhenUsed/>
    <w:qFormat/>
    <w:pPr>
      <w:keepLines/>
      <w:keepNext/>
      <w:spacing w:before="320" w:after="200"/>
      <w:outlineLvl w:val="5"/>
    </w:pPr>
    <w:rPr>
      <w:rFonts w:ascii="Arial" w:hAnsi="Arial" w:eastAsia="Arial" w:cs="Arial"/>
      <w:b/>
      <w:bCs/>
      <w:sz w:val="22"/>
      <w:szCs w:val="22"/>
    </w:rPr>
  </w:style>
  <w:style w:type="paragraph" w:styleId="875">
    <w:name w:val="Heading 7"/>
    <w:basedOn w:val="868"/>
    <w:next w:val="868"/>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876">
    <w:name w:val="Heading 8"/>
    <w:basedOn w:val="868"/>
    <w:next w:val="868"/>
    <w:link w:val="918"/>
    <w:uiPriority w:val="9"/>
    <w:unhideWhenUsed/>
    <w:qFormat/>
    <w:pPr>
      <w:keepLines/>
      <w:keepNext/>
      <w:spacing w:before="320" w:after="200"/>
      <w:outlineLvl w:val="7"/>
    </w:pPr>
    <w:rPr>
      <w:rFonts w:ascii="Arial" w:hAnsi="Arial" w:eastAsia="Arial" w:cs="Arial"/>
      <w:i/>
      <w:iCs/>
      <w:sz w:val="22"/>
      <w:szCs w:val="22"/>
    </w:rPr>
  </w:style>
  <w:style w:type="paragraph" w:styleId="877">
    <w:name w:val="Heading 9"/>
    <w:basedOn w:val="868"/>
    <w:next w:val="868"/>
    <w:link w:val="919"/>
    <w:uiPriority w:val="9"/>
    <w:unhideWhenUsed/>
    <w:qFormat/>
    <w:pPr>
      <w:keepLines/>
      <w:keepNext/>
      <w:spacing w:before="320" w:after="200"/>
      <w:outlineLvl w:val="8"/>
    </w:pPr>
    <w:rPr>
      <w:rFonts w:ascii="Arial" w:hAnsi="Arial" w:eastAsia="Arial" w:cs="Arial"/>
      <w:i/>
      <w:iCs/>
      <w:sz w:val="21"/>
      <w:szCs w:val="21"/>
    </w:rPr>
  </w:style>
  <w:style w:type="character" w:styleId="878" w:default="1">
    <w:name w:val="Default Paragraph Font"/>
    <w:uiPriority w:val="1"/>
    <w:semiHidden/>
    <w:unhideWhenUsed/>
    <w:qFormat/>
  </w:style>
  <w:style w:type="table" w:styleId="87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Calibri" w:hAnsi="Calibri" w:cs="Times New Roman"/>
      <w:sz w:val="21"/>
      <w:szCs w:val="22"/>
    </w:rPr>
    <w:tblPr>
      <w:tblCellMar>
        <w:left w:w="108" w:type="dxa"/>
        <w:top w:w="0" w:type="dxa"/>
        <w:right w:w="108" w:type="dxa"/>
        <w:bottom w:w="0" w:type="dxa"/>
      </w:tblCellMar>
    </w:tblPr>
  </w:style>
  <w:style w:type="paragraph" w:styleId="880">
    <w:name w:val="toc 7"/>
    <w:basedOn w:val="868"/>
    <w:next w:val="868"/>
    <w:uiPriority w:val="0"/>
    <w:qFormat/>
    <w:pPr>
      <w:ind w:left="2520"/>
    </w:pPr>
  </w:style>
  <w:style w:type="paragraph" w:styleId="881">
    <w:name w:val="Normal Indent"/>
    <w:basedOn w:val="868"/>
    <w:uiPriority w:val="0"/>
    <w:qFormat/>
    <w:pPr>
      <w:ind w:firstLine="420"/>
      <w:jc w:val="left"/>
    </w:pPr>
    <w:rPr>
      <w:rFonts w:ascii="宋体"/>
      <w:sz w:val="24"/>
    </w:rPr>
  </w:style>
  <w:style w:type="paragraph" w:styleId="882">
    <w:name w:val="Caption"/>
    <w:basedOn w:val="868"/>
    <w:next w:val="8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annotation text"/>
    <w:basedOn w:val="868"/>
    <w:uiPriority w:val="99"/>
    <w:semiHidden/>
    <w:unhideWhenUsed/>
    <w:qFormat/>
    <w:pPr>
      <w:jc w:val="left"/>
    </w:pPr>
  </w:style>
  <w:style w:type="paragraph" w:styleId="884">
    <w:name w:val="Body Text"/>
    <w:basedOn w:val="868"/>
    <w:next w:val="868"/>
    <w:uiPriority w:val="0"/>
    <w:qFormat/>
    <w:pPr>
      <w:spacing w:before="120" w:line="22" w:lineRule="atLeast"/>
      <w:tabs>
        <w:tab w:val="left" w:pos="567" w:leader="none"/>
      </w:tabs>
    </w:pPr>
    <w:rPr>
      <w:rFonts w:ascii="宋体" w:hAnsi="宋体"/>
      <w:sz w:val="24"/>
    </w:rPr>
  </w:style>
  <w:style w:type="paragraph" w:styleId="885">
    <w:name w:val="Body Text Indent"/>
    <w:basedOn w:val="868"/>
    <w:uiPriority w:val="0"/>
    <w:qFormat/>
    <w:pPr>
      <w:ind w:firstLine="570"/>
      <w:spacing w:line="360" w:lineRule="auto"/>
    </w:pPr>
    <w:rPr>
      <w:sz w:val="24"/>
    </w:rPr>
  </w:style>
  <w:style w:type="paragraph" w:styleId="886">
    <w:name w:val="toc 5"/>
    <w:basedOn w:val="868"/>
    <w:next w:val="868"/>
    <w:uiPriority w:val="0"/>
    <w:qFormat/>
    <w:pPr>
      <w:ind w:left="1680"/>
    </w:pPr>
  </w:style>
  <w:style w:type="paragraph" w:styleId="887">
    <w:name w:val="toc 3"/>
    <w:basedOn w:val="868"/>
    <w:next w:val="868"/>
    <w:uiPriority w:val="39"/>
    <w:qFormat/>
    <w:pPr>
      <w:ind w:left="840"/>
    </w:pPr>
  </w:style>
  <w:style w:type="paragraph" w:styleId="888">
    <w:name w:val="Plain Text"/>
    <w:basedOn w:val="868"/>
    <w:uiPriority w:val="0"/>
    <w:qFormat/>
    <w:rPr>
      <w:rFonts w:ascii="宋体" w:hAnsi="Courier New"/>
      <w:szCs w:val="20"/>
    </w:rPr>
  </w:style>
  <w:style w:type="paragraph" w:styleId="889">
    <w:name w:val="toc 8"/>
    <w:basedOn w:val="868"/>
    <w:next w:val="868"/>
    <w:uiPriority w:val="0"/>
    <w:qFormat/>
    <w:pPr>
      <w:ind w:left="2940"/>
    </w:pPr>
  </w:style>
  <w:style w:type="paragraph" w:styleId="890">
    <w:name w:val="endnote text"/>
    <w:basedOn w:val="868"/>
    <w:link w:val="1057"/>
    <w:uiPriority w:val="99"/>
    <w:semiHidden/>
    <w:unhideWhenUsed/>
    <w:qFormat/>
    <w:pPr>
      <w:spacing w:after="0" w:line="240" w:lineRule="auto"/>
    </w:pPr>
    <w:rPr>
      <w:sz w:val="20"/>
    </w:rPr>
  </w:style>
  <w:style w:type="paragraph" w:styleId="891">
    <w:name w:val="Footer"/>
    <w:basedOn w:val="868"/>
    <w:link w:val="930"/>
    <w:uiPriority w:val="99"/>
    <w:unhideWhenUsed/>
    <w:qFormat/>
    <w:pPr>
      <w:spacing w:after="0" w:line="240" w:lineRule="auto"/>
      <w:tabs>
        <w:tab w:val="center" w:pos="7143" w:leader="none"/>
        <w:tab w:val="right" w:pos="14287" w:leader="none"/>
      </w:tabs>
    </w:pPr>
  </w:style>
  <w:style w:type="paragraph" w:styleId="892">
    <w:name w:val="Header"/>
    <w:basedOn w:val="868"/>
    <w:link w:val="928"/>
    <w:uiPriority w:val="99"/>
    <w:unhideWhenUsed/>
    <w:qFormat/>
    <w:pPr>
      <w:spacing w:after="0" w:line="240" w:lineRule="auto"/>
      <w:tabs>
        <w:tab w:val="center" w:pos="7143" w:leader="none"/>
        <w:tab w:val="right" w:pos="14287" w:leader="none"/>
      </w:tabs>
    </w:pPr>
  </w:style>
  <w:style w:type="paragraph" w:styleId="893">
    <w:name w:val="toc 1"/>
    <w:basedOn w:val="868"/>
    <w:next w:val="868"/>
    <w:uiPriority w:val="39"/>
    <w:qFormat/>
    <w:pPr>
      <w:spacing w:line="300" w:lineRule="auto"/>
      <w:tabs>
        <w:tab w:val="left" w:pos="1050" w:leader="none"/>
        <w:tab w:val="right" w:pos="8937" w:leader="dot"/>
      </w:tabs>
    </w:pPr>
    <w:rPr>
      <w:rFonts w:ascii="宋体" w:hAnsi="宋体"/>
      <w:b/>
      <w:sz w:val="24"/>
    </w:rPr>
  </w:style>
  <w:style w:type="paragraph" w:styleId="894">
    <w:name w:val="toc 4"/>
    <w:basedOn w:val="868"/>
    <w:next w:val="868"/>
    <w:uiPriority w:val="0"/>
    <w:qFormat/>
    <w:pPr>
      <w:ind w:left="1260"/>
    </w:pPr>
  </w:style>
  <w:style w:type="paragraph" w:styleId="895">
    <w:name w:val="Subtitle"/>
    <w:basedOn w:val="868"/>
    <w:next w:val="868"/>
    <w:link w:val="923"/>
    <w:uiPriority w:val="11"/>
    <w:qFormat/>
    <w:pPr>
      <w:spacing w:before="200" w:after="200"/>
    </w:pPr>
    <w:rPr>
      <w:sz w:val="24"/>
      <w:szCs w:val="24"/>
    </w:rPr>
  </w:style>
  <w:style w:type="paragraph" w:styleId="896">
    <w:name w:val="footnote text"/>
    <w:basedOn w:val="868"/>
    <w:link w:val="1056"/>
    <w:uiPriority w:val="99"/>
    <w:semiHidden/>
    <w:unhideWhenUsed/>
    <w:qFormat/>
    <w:pPr>
      <w:spacing w:after="40" w:line="240" w:lineRule="auto"/>
    </w:pPr>
    <w:rPr>
      <w:sz w:val="18"/>
    </w:rPr>
  </w:style>
  <w:style w:type="paragraph" w:styleId="897">
    <w:name w:val="toc 6"/>
    <w:basedOn w:val="868"/>
    <w:next w:val="868"/>
    <w:uiPriority w:val="0"/>
    <w:qFormat/>
    <w:pPr>
      <w:ind w:left="2100"/>
    </w:pPr>
  </w:style>
  <w:style w:type="paragraph" w:styleId="898">
    <w:name w:val="table of figures"/>
    <w:basedOn w:val="868"/>
    <w:next w:val="868"/>
    <w:uiPriority w:val="99"/>
    <w:unhideWhenUsed/>
    <w:qFormat/>
    <w:pPr>
      <w:spacing w:after="0" w:afterAutospacing="0"/>
    </w:pPr>
  </w:style>
  <w:style w:type="paragraph" w:styleId="899">
    <w:name w:val="toc 2"/>
    <w:basedOn w:val="868"/>
    <w:next w:val="868"/>
    <w:uiPriority w:val="39"/>
    <w:qFormat/>
    <w:pPr>
      <w:ind w:left="420"/>
      <w:spacing w:line="312" w:lineRule="auto"/>
      <w:tabs>
        <w:tab w:val="right" w:pos="8937" w:leader="dot"/>
      </w:tabs>
    </w:pPr>
  </w:style>
  <w:style w:type="paragraph" w:styleId="900">
    <w:name w:val="toc 9"/>
    <w:basedOn w:val="868"/>
    <w:next w:val="868"/>
    <w:uiPriority w:val="0"/>
    <w:qFormat/>
    <w:pPr>
      <w:ind w:left="3360"/>
    </w:pPr>
  </w:style>
  <w:style w:type="paragraph" w:styleId="901">
    <w:name w:val="Normal (Web)"/>
    <w:basedOn w:val="868"/>
    <w:uiPriority w:val="99"/>
    <w:unhideWhenUsed/>
    <w:qFormat/>
    <w:pPr>
      <w:jc w:val="left"/>
      <w:spacing w:before="100" w:beforeAutospacing="1" w:after="100" w:afterAutospacing="1"/>
      <w:widowControl/>
    </w:pPr>
    <w:rPr>
      <w:rFonts w:ascii="宋体" w:hAnsi="宋体" w:cs="宋体"/>
      <w:sz w:val="24"/>
    </w:rPr>
  </w:style>
  <w:style w:type="paragraph" w:styleId="902">
    <w:name w:val="Title"/>
    <w:basedOn w:val="868"/>
    <w:next w:val="868"/>
    <w:link w:val="922"/>
    <w:uiPriority w:val="10"/>
    <w:qFormat/>
    <w:pPr>
      <w:contextualSpacing/>
      <w:spacing w:before="300" w:after="200"/>
    </w:pPr>
    <w:rPr>
      <w:sz w:val="48"/>
      <w:szCs w:val="48"/>
    </w:rPr>
  </w:style>
  <w:style w:type="paragraph" w:styleId="903">
    <w:name w:val="Body Text First Indent"/>
    <w:basedOn w:val="884"/>
    <w:uiPriority w:val="0"/>
    <w:qFormat/>
    <w:pPr>
      <w:ind w:firstLine="420"/>
      <w:spacing w:before="0" w:after="120" w:line="240" w:lineRule="auto"/>
    </w:pPr>
    <w:rPr>
      <w:rFonts w:ascii="Times New Roman" w:hAnsi="Times New Roman"/>
      <w:sz w:val="21"/>
    </w:rPr>
  </w:style>
  <w:style w:type="paragraph" w:styleId="904">
    <w:name w:val="Body Text First Indent 2"/>
    <w:basedOn w:val="885"/>
    <w:next w:val="868"/>
    <w:uiPriority w:val="0"/>
    <w:qFormat/>
    <w:pPr>
      <w:ind w:left="420" w:firstLine="420"/>
      <w:spacing w:after="120" w:line="480" w:lineRule="exact"/>
    </w:pPr>
    <w:rPr>
      <w:szCs w:val="20"/>
    </w:rPr>
  </w:style>
  <w:style w:type="table" w:styleId="9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Strong"/>
    <w:uiPriority w:val="0"/>
    <w:qFormat/>
    <w:rPr>
      <w:b/>
      <w:bCs/>
    </w:rPr>
  </w:style>
  <w:style w:type="character" w:styleId="907">
    <w:name w:val="endnote reference"/>
    <w:uiPriority w:val="99"/>
    <w:semiHidden/>
    <w:unhideWhenUsed/>
    <w:qFormat/>
    <w:rPr>
      <w:vertAlign w:val="superscript"/>
    </w:rPr>
  </w:style>
  <w:style w:type="character" w:styleId="908">
    <w:name w:val="Hyperlink"/>
    <w:uiPriority w:val="99"/>
    <w:unhideWhenUsed/>
    <w:qFormat/>
    <w:rPr>
      <w:color w:val="0000ff" w:themeColor="hyperlink"/>
      <w:u w:val="single"/>
      <w14:textFill>
        <w14:solidFill>
          <w14:schemeClr w14:val="hlink"/>
        </w14:solidFill>
      </w14:textFill>
    </w:rPr>
  </w:style>
  <w:style w:type="character" w:styleId="909">
    <w:name w:val="footnote reference"/>
    <w:uiPriority w:val="99"/>
    <w:unhideWhenUsed/>
    <w:qFormat/>
    <w:rPr>
      <w:vertAlign w:val="superscript"/>
    </w:rPr>
  </w:style>
  <w:style w:type="paragraph" w:styleId="910" w:customStyle="1">
    <w:name w:val="索引 41"/>
    <w:basedOn w:val="868"/>
    <w:next w:val="868"/>
    <w:uiPriority w:val="0"/>
    <w:semiHidden/>
    <w:qFormat/>
    <w:pPr>
      <w:ind w:left="1260"/>
    </w:pPr>
    <w:rPr>
      <w:rFonts w:ascii="Calibri" w:hAnsi="Calibri" w:eastAsia="Calibri" w:cs="宋体"/>
      <w:sz w:val="20"/>
      <w:lang w:val="zh-CN"/>
    </w:rPr>
  </w:style>
  <w:style w:type="character" w:styleId="911" w:customStyle="1">
    <w:name w:val="Heading 1 Char"/>
    <w:link w:val="869"/>
    <w:uiPriority w:val="9"/>
    <w:qFormat/>
    <w:rPr>
      <w:rFonts w:ascii="Arial" w:hAnsi="Arial" w:eastAsia="Arial" w:cs="Arial"/>
      <w:sz w:val="40"/>
      <w:szCs w:val="40"/>
    </w:rPr>
  </w:style>
  <w:style w:type="character" w:styleId="912" w:customStyle="1">
    <w:name w:val="Heading 2 Char"/>
    <w:link w:val="870"/>
    <w:uiPriority w:val="9"/>
    <w:qFormat/>
    <w:rPr>
      <w:rFonts w:ascii="Arial" w:hAnsi="Arial" w:eastAsia="Arial" w:cs="Arial"/>
      <w:sz w:val="34"/>
    </w:rPr>
  </w:style>
  <w:style w:type="character" w:styleId="913" w:customStyle="1">
    <w:name w:val="Heading 3 Char"/>
    <w:link w:val="871"/>
    <w:uiPriority w:val="9"/>
    <w:qFormat/>
    <w:rPr>
      <w:rFonts w:ascii="Arial" w:hAnsi="Arial" w:eastAsia="Arial" w:cs="Arial"/>
      <w:sz w:val="30"/>
      <w:szCs w:val="30"/>
    </w:rPr>
  </w:style>
  <w:style w:type="character" w:styleId="914" w:customStyle="1">
    <w:name w:val="Heading 4 Char"/>
    <w:link w:val="872"/>
    <w:uiPriority w:val="9"/>
    <w:qFormat/>
    <w:rPr>
      <w:rFonts w:ascii="Arial" w:hAnsi="Arial" w:eastAsia="Arial" w:cs="Arial"/>
      <w:b/>
      <w:bCs/>
      <w:sz w:val="26"/>
      <w:szCs w:val="26"/>
    </w:rPr>
  </w:style>
  <w:style w:type="character" w:styleId="915" w:customStyle="1">
    <w:name w:val="Heading 5 Char"/>
    <w:link w:val="873"/>
    <w:uiPriority w:val="9"/>
    <w:qFormat/>
    <w:rPr>
      <w:rFonts w:ascii="Arial" w:hAnsi="Arial" w:eastAsia="Arial" w:cs="Arial"/>
      <w:b/>
      <w:bCs/>
      <w:sz w:val="24"/>
      <w:szCs w:val="24"/>
    </w:rPr>
  </w:style>
  <w:style w:type="character" w:styleId="916" w:customStyle="1">
    <w:name w:val="Heading 6 Char"/>
    <w:link w:val="874"/>
    <w:uiPriority w:val="9"/>
    <w:qFormat/>
    <w:rPr>
      <w:rFonts w:ascii="Arial" w:hAnsi="Arial" w:eastAsia="Arial" w:cs="Arial"/>
      <w:b/>
      <w:bCs/>
      <w:sz w:val="22"/>
      <w:szCs w:val="22"/>
    </w:rPr>
  </w:style>
  <w:style w:type="character" w:styleId="917" w:customStyle="1">
    <w:name w:val="Heading 7 Char"/>
    <w:link w:val="875"/>
    <w:uiPriority w:val="9"/>
    <w:qFormat/>
    <w:rPr>
      <w:rFonts w:ascii="Arial" w:hAnsi="Arial" w:eastAsia="Arial" w:cs="Arial"/>
      <w:b/>
      <w:bCs/>
      <w:i/>
      <w:iCs/>
      <w:sz w:val="22"/>
      <w:szCs w:val="22"/>
    </w:rPr>
  </w:style>
  <w:style w:type="character" w:styleId="918" w:customStyle="1">
    <w:name w:val="Heading 8 Char"/>
    <w:link w:val="876"/>
    <w:uiPriority w:val="9"/>
    <w:qFormat/>
    <w:rPr>
      <w:rFonts w:ascii="Arial" w:hAnsi="Arial" w:eastAsia="Arial" w:cs="Arial"/>
      <w:i/>
      <w:iCs/>
      <w:sz w:val="22"/>
      <w:szCs w:val="22"/>
    </w:rPr>
  </w:style>
  <w:style w:type="character" w:styleId="919" w:customStyle="1">
    <w:name w:val="Heading 9 Char"/>
    <w:link w:val="877"/>
    <w:uiPriority w:val="9"/>
    <w:qFormat/>
    <w:rPr>
      <w:rFonts w:ascii="Arial" w:hAnsi="Arial" w:eastAsia="Arial" w:cs="Arial"/>
      <w:i/>
      <w:iCs/>
      <w:sz w:val="21"/>
      <w:szCs w:val="21"/>
    </w:rPr>
  </w:style>
  <w:style w:type="paragraph" w:styleId="920">
    <w:name w:val="List Paragraph"/>
    <w:basedOn w:val="868"/>
    <w:uiPriority w:val="34"/>
    <w:qFormat/>
    <w:pPr>
      <w:contextualSpacing/>
      <w:ind w:left="720"/>
    </w:pPr>
  </w:style>
  <w:style w:type="paragraph" w:styleId="921">
    <w:name w:val="No Spacing"/>
    <w:uiPriority w:val="1"/>
    <w:qFormat/>
    <w:pPr>
      <w:spacing w:before="0" w:after="0" w:line="240" w:lineRule="auto"/>
    </w:pPr>
    <w:rPr>
      <w:rFonts w:hint="default" w:ascii="Times New Roman" w:hAnsi="Times New Roman" w:eastAsia="宋体" w:cs="Times New Roman"/>
    </w:rPr>
  </w:style>
  <w:style w:type="character" w:styleId="922" w:customStyle="1">
    <w:name w:val="Title Char"/>
    <w:link w:val="902"/>
    <w:uiPriority w:val="10"/>
    <w:qFormat/>
    <w:rPr>
      <w:sz w:val="48"/>
      <w:szCs w:val="48"/>
    </w:rPr>
  </w:style>
  <w:style w:type="character" w:styleId="923" w:customStyle="1">
    <w:name w:val="Subtitle Char"/>
    <w:link w:val="895"/>
    <w:uiPriority w:val="11"/>
    <w:qFormat/>
    <w:rPr>
      <w:sz w:val="24"/>
      <w:szCs w:val="24"/>
    </w:rPr>
  </w:style>
  <w:style w:type="paragraph" w:styleId="924">
    <w:name w:val="Quote"/>
    <w:basedOn w:val="868"/>
    <w:next w:val="868"/>
    <w:link w:val="925"/>
    <w:uiPriority w:val="29"/>
    <w:qFormat/>
    <w:pPr>
      <w:ind w:left="720" w:right="720"/>
    </w:pPr>
    <w:rPr>
      <w:i/>
    </w:rPr>
  </w:style>
  <w:style w:type="character" w:styleId="925" w:customStyle="1">
    <w:name w:val="Quote Char"/>
    <w:link w:val="924"/>
    <w:uiPriority w:val="29"/>
    <w:qFormat/>
    <w:rPr>
      <w:i/>
    </w:rPr>
  </w:style>
  <w:style w:type="paragraph" w:styleId="926">
    <w:name w:val="Intense Quote"/>
    <w:basedOn w:val="868"/>
    <w:next w:val="868"/>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Intense Quote Char"/>
    <w:link w:val="926"/>
    <w:uiPriority w:val="30"/>
    <w:qFormat/>
    <w:rPr>
      <w:i/>
    </w:rPr>
  </w:style>
  <w:style w:type="character" w:styleId="928" w:customStyle="1">
    <w:name w:val="Header Char"/>
    <w:link w:val="892"/>
    <w:uiPriority w:val="99"/>
    <w:qFormat/>
  </w:style>
  <w:style w:type="character" w:styleId="929" w:customStyle="1">
    <w:name w:val="Footer Char"/>
    <w:link w:val="891"/>
    <w:uiPriority w:val="99"/>
    <w:qFormat/>
  </w:style>
  <w:style w:type="character" w:styleId="930" w:customStyle="1">
    <w:name w:val="Caption Char"/>
    <w:link w:val="891"/>
    <w:uiPriority w:val="99"/>
    <w:qFormat/>
  </w:style>
  <w:style w:type="table" w:styleId="9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6" w:customStyle="1">
    <w:name w:val="Footnote Text Char"/>
    <w:link w:val="896"/>
    <w:uiPriority w:val="99"/>
    <w:qFormat/>
    <w:rPr>
      <w:sz w:val="18"/>
    </w:rPr>
  </w:style>
  <w:style w:type="character" w:styleId="1057" w:customStyle="1">
    <w:name w:val="Endnote Text Char"/>
    <w:link w:val="890"/>
    <w:uiPriority w:val="99"/>
    <w:qFormat/>
    <w:rPr>
      <w:sz w:val="20"/>
    </w:rPr>
  </w:style>
  <w:style w:type="paragraph" w:styleId="1058" w:customStyle="1">
    <w:name w:val="TOC Heading"/>
    <w:uiPriority w:val="39"/>
    <w:unhideWhenUsed/>
    <w:qFormat/>
    <w:rPr>
      <w:rFonts w:hint="default" w:ascii="Times New Roman" w:hAnsi="Times New Roman" w:eastAsia="宋体" w:cs="Times New Roman"/>
    </w:rPr>
  </w:style>
  <w:style w:type="paragraph" w:styleId="1059" w:customStyle="1">
    <w:name w:val="标题 11"/>
    <w:basedOn w:val="868"/>
    <w:next w:val="868"/>
    <w:link w:val="1072"/>
    <w:uiPriority w:val="0"/>
    <w:qFormat/>
    <w:pPr>
      <w:jc w:val="center"/>
      <w:keepLines/>
      <w:keepNext/>
      <w:spacing w:before="240" w:after="120" w:line="300" w:lineRule="auto"/>
      <w:outlineLvl w:val="0"/>
    </w:pPr>
    <w:rPr>
      <w:rFonts w:ascii="宋体"/>
      <w:b/>
      <w:sz w:val="32"/>
      <w:szCs w:val="20"/>
    </w:rPr>
  </w:style>
  <w:style w:type="paragraph" w:styleId="1060" w:customStyle="1">
    <w:name w:val="标题 211"/>
    <w:basedOn w:val="868"/>
    <w:next w:val="1061"/>
    <w:link w:val="1073"/>
    <w:uiPriority w:val="0"/>
    <w:qFormat/>
    <w:pPr>
      <w:jc w:val="center"/>
      <w:keepLines/>
      <w:keepNext/>
      <w:spacing w:before="120" w:line="300" w:lineRule="auto"/>
      <w:outlineLvl w:val="1"/>
    </w:pPr>
    <w:rPr>
      <w:rFonts w:ascii="Arial" w:hAnsi="Arial" w:eastAsia="黑体"/>
      <w:b/>
      <w:sz w:val="30"/>
      <w:szCs w:val="20"/>
    </w:rPr>
  </w:style>
  <w:style w:type="paragraph" w:styleId="1061" w:customStyle="1">
    <w:name w:val="正文缩进111"/>
    <w:basedOn w:val="868"/>
    <w:link w:val="1074"/>
    <w:uiPriority w:val="0"/>
    <w:qFormat/>
    <w:pPr>
      <w:ind w:firstLine="420"/>
      <w:jc w:val="left"/>
    </w:pPr>
    <w:rPr>
      <w:rFonts w:ascii="宋体"/>
      <w:sz w:val="24"/>
    </w:rPr>
  </w:style>
  <w:style w:type="paragraph" w:styleId="1062" w:customStyle="1">
    <w:name w:val="标题 31"/>
    <w:basedOn w:val="868"/>
    <w:link w:val="1075"/>
    <w:uiPriority w:val="0"/>
    <w:qFormat/>
    <w:pPr>
      <w:jc w:val="left"/>
      <w:keepLines/>
      <w:keepNext/>
      <w:spacing w:before="360" w:after="120"/>
      <w:outlineLvl w:val="2"/>
    </w:pPr>
    <w:rPr>
      <w:rFonts w:ascii="宋体"/>
      <w:b/>
      <w:sz w:val="24"/>
      <w:szCs w:val="20"/>
      <w:u w:val="single"/>
    </w:rPr>
  </w:style>
  <w:style w:type="paragraph" w:styleId="1063" w:customStyle="1">
    <w:name w:val="标题 41"/>
    <w:basedOn w:val="868"/>
    <w:next w:val="868"/>
    <w:link w:val="1076"/>
    <w:uiPriority w:val="0"/>
    <w:qFormat/>
    <w:pPr>
      <w:keepLines/>
      <w:keepNext/>
      <w:spacing w:before="280" w:after="290" w:line="376" w:lineRule="atLeast"/>
      <w:outlineLvl w:val="3"/>
    </w:pPr>
    <w:rPr>
      <w:rFonts w:ascii="Arial" w:hAnsi="Arial" w:eastAsia="黑体"/>
      <w:b/>
      <w:sz w:val="28"/>
      <w:szCs w:val="20"/>
    </w:rPr>
  </w:style>
  <w:style w:type="paragraph" w:styleId="1064" w:customStyle="1">
    <w:name w:val="标题 51"/>
    <w:basedOn w:val="868"/>
    <w:next w:val="868"/>
    <w:link w:val="1077"/>
    <w:uiPriority w:val="0"/>
    <w:qFormat/>
    <w:pPr>
      <w:keepLines/>
      <w:keepNext/>
      <w:spacing w:before="280" w:after="290" w:line="376" w:lineRule="atLeast"/>
      <w:outlineLvl w:val="4"/>
    </w:pPr>
    <w:rPr>
      <w:b/>
      <w:sz w:val="28"/>
      <w:szCs w:val="20"/>
    </w:rPr>
  </w:style>
  <w:style w:type="paragraph" w:styleId="1065" w:customStyle="1">
    <w:name w:val="标题 61"/>
    <w:basedOn w:val="868"/>
    <w:next w:val="868"/>
    <w:link w:val="1078"/>
    <w:uiPriority w:val="0"/>
    <w:qFormat/>
    <w:pPr>
      <w:keepLines/>
      <w:keepNext/>
      <w:spacing w:before="240" w:after="64" w:line="320" w:lineRule="atLeast"/>
      <w:outlineLvl w:val="5"/>
    </w:pPr>
    <w:rPr>
      <w:rFonts w:ascii="Arial" w:hAnsi="Arial" w:eastAsia="黑体"/>
      <w:b/>
      <w:sz w:val="24"/>
      <w:szCs w:val="20"/>
    </w:rPr>
  </w:style>
  <w:style w:type="paragraph" w:styleId="1066" w:customStyle="1">
    <w:name w:val="标题 71"/>
    <w:basedOn w:val="868"/>
    <w:next w:val="868"/>
    <w:link w:val="1079"/>
    <w:uiPriority w:val="0"/>
    <w:qFormat/>
    <w:pPr>
      <w:keepLines/>
      <w:keepNext/>
      <w:spacing w:before="240" w:after="64" w:line="320" w:lineRule="atLeast"/>
      <w:outlineLvl w:val="6"/>
    </w:pPr>
    <w:rPr>
      <w:b/>
      <w:sz w:val="24"/>
      <w:szCs w:val="20"/>
    </w:rPr>
  </w:style>
  <w:style w:type="paragraph" w:styleId="1067" w:customStyle="1">
    <w:name w:val="标题 81"/>
    <w:basedOn w:val="868"/>
    <w:next w:val="868"/>
    <w:link w:val="1080"/>
    <w:uiPriority w:val="0"/>
    <w:qFormat/>
    <w:pPr>
      <w:keepLines/>
      <w:keepNext/>
      <w:spacing w:before="240" w:after="64" w:line="320" w:lineRule="atLeast"/>
      <w:outlineLvl w:val="7"/>
    </w:pPr>
    <w:rPr>
      <w:rFonts w:ascii="Arial" w:hAnsi="Arial" w:eastAsia="黑体"/>
      <w:sz w:val="24"/>
      <w:szCs w:val="20"/>
    </w:rPr>
  </w:style>
  <w:style w:type="paragraph" w:styleId="1068" w:customStyle="1">
    <w:name w:val="标题 91"/>
    <w:basedOn w:val="868"/>
    <w:next w:val="868"/>
    <w:link w:val="1081"/>
    <w:uiPriority w:val="0"/>
    <w:qFormat/>
    <w:pPr>
      <w:keepLines/>
      <w:keepNext/>
      <w:spacing w:before="240" w:after="64" w:line="320" w:lineRule="atLeast"/>
      <w:outlineLvl w:val="8"/>
    </w:pPr>
    <w:rPr>
      <w:rFonts w:ascii="Arial" w:hAnsi="Arial" w:eastAsia="黑体"/>
      <w:szCs w:val="20"/>
    </w:rPr>
  </w:style>
  <w:style w:type="character" w:styleId="1069" w:customStyle="1">
    <w:name w:val="默认段落字体1"/>
    <w:link w:val="868"/>
    <w:uiPriority w:val="1"/>
    <w:unhideWhenUsed/>
    <w:qFormat/>
  </w:style>
  <w:style w:type="table" w:styleId="1070" w:customStyle="1">
    <w:name w:val="普通表格1"/>
    <w:uiPriority w:val="99"/>
    <w:unhideWhenUsed/>
    <w:qFormat/>
    <w:tblPr/>
  </w:style>
  <w:style w:type="paragraph" w:styleId="1071"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72" w:customStyle="1">
    <w:name w:val="标题 1 字符"/>
    <w:link w:val="1059"/>
    <w:uiPriority w:val="0"/>
    <w:qFormat/>
    <w:rPr>
      <w:rFonts w:ascii="宋体"/>
      <w:b/>
      <w:sz w:val="32"/>
    </w:rPr>
  </w:style>
  <w:style w:type="character" w:styleId="1073" w:customStyle="1">
    <w:name w:val="标题 2 字符"/>
    <w:link w:val="1060"/>
    <w:uiPriority w:val="0"/>
    <w:qFormat/>
    <w:rPr>
      <w:rFonts w:ascii="Arial" w:hAnsi="Arial" w:eastAsia="黑体"/>
      <w:b/>
      <w:sz w:val="30"/>
      <w:lang w:val="en-US" w:eastAsia="zh-CN" w:bidi="ar-SA"/>
    </w:rPr>
  </w:style>
  <w:style w:type="character" w:styleId="1074" w:customStyle="1">
    <w:name w:val="正文缩进 字符"/>
    <w:link w:val="1061"/>
    <w:uiPriority w:val="0"/>
    <w:qFormat/>
    <w:rPr>
      <w:rFonts w:ascii="宋体" w:eastAsia="宋体"/>
      <w:sz w:val="24"/>
      <w:szCs w:val="24"/>
      <w:lang w:val="en-US" w:eastAsia="zh-CN" w:bidi="ar-SA"/>
    </w:rPr>
  </w:style>
  <w:style w:type="character" w:styleId="1075" w:customStyle="1">
    <w:name w:val="标题 3 字符"/>
    <w:link w:val="1062"/>
    <w:uiPriority w:val="0"/>
    <w:qFormat/>
    <w:rPr>
      <w:rFonts w:ascii="宋体" w:eastAsia="宋体"/>
      <w:b/>
      <w:sz w:val="24"/>
      <w:u w:val="single"/>
      <w:lang w:val="en-US" w:eastAsia="zh-CN" w:bidi="ar-SA"/>
    </w:rPr>
  </w:style>
  <w:style w:type="character" w:styleId="1076" w:customStyle="1">
    <w:name w:val="标题 4 字符"/>
    <w:link w:val="1063"/>
    <w:uiPriority w:val="0"/>
    <w:qFormat/>
    <w:rPr>
      <w:rFonts w:ascii="Arial" w:hAnsi="Arial" w:eastAsia="黑体"/>
      <w:b/>
      <w:sz w:val="28"/>
    </w:rPr>
  </w:style>
  <w:style w:type="character" w:styleId="1077" w:customStyle="1">
    <w:name w:val="标题 5 字符"/>
    <w:link w:val="1064"/>
    <w:uiPriority w:val="0"/>
    <w:qFormat/>
    <w:rPr>
      <w:b/>
      <w:sz w:val="28"/>
    </w:rPr>
  </w:style>
  <w:style w:type="character" w:styleId="1078" w:customStyle="1">
    <w:name w:val="标题 6 字符"/>
    <w:link w:val="1065"/>
    <w:uiPriority w:val="0"/>
    <w:qFormat/>
    <w:rPr>
      <w:rFonts w:ascii="Arial" w:hAnsi="Arial" w:eastAsia="黑体"/>
      <w:b/>
      <w:sz w:val="24"/>
    </w:rPr>
  </w:style>
  <w:style w:type="character" w:styleId="1079" w:customStyle="1">
    <w:name w:val="标题 7 字符"/>
    <w:link w:val="1066"/>
    <w:uiPriority w:val="0"/>
    <w:qFormat/>
    <w:rPr>
      <w:b/>
      <w:sz w:val="24"/>
    </w:rPr>
  </w:style>
  <w:style w:type="character" w:styleId="1080" w:customStyle="1">
    <w:name w:val="标题 8 字符"/>
    <w:link w:val="1067"/>
    <w:uiPriority w:val="0"/>
    <w:qFormat/>
    <w:rPr>
      <w:rFonts w:ascii="Arial" w:hAnsi="Arial" w:eastAsia="黑体"/>
      <w:sz w:val="24"/>
    </w:rPr>
  </w:style>
  <w:style w:type="character" w:styleId="1081" w:customStyle="1">
    <w:name w:val="标题 9 字符"/>
    <w:link w:val="1068"/>
    <w:uiPriority w:val="0"/>
    <w:qFormat/>
    <w:rPr>
      <w:rFonts w:ascii="Arial" w:hAnsi="Arial" w:eastAsia="黑体"/>
      <w:sz w:val="21"/>
    </w:rPr>
  </w:style>
  <w:style w:type="paragraph" w:styleId="1082" w:customStyle="1">
    <w:name w:val="引文目录1"/>
    <w:basedOn w:val="868"/>
    <w:next w:val="868"/>
    <w:uiPriority w:val="0"/>
    <w:qFormat/>
    <w:pPr>
      <w:ind w:left="42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0"/>
      <w:lang w:val="en-US" w:eastAsia="zh-CN" w:bidi="ar"/>
    </w:rPr>
  </w:style>
  <w:style w:type="paragraph" w:styleId="1083" w:customStyle="1">
    <w:name w:val="题注1"/>
    <w:basedOn w:val="868"/>
    <w:next w:val="868"/>
    <w:uiPriority w:val="0"/>
    <w:qFormat/>
    <w:pPr>
      <w:spacing w:line="480" w:lineRule="auto"/>
    </w:pPr>
    <w:rPr>
      <w:rFonts w:ascii="华文中宋" w:hAnsi="华文中宋" w:eastAsia="华文中宋"/>
      <w:sz w:val="36"/>
      <w:szCs w:val="20"/>
    </w:rPr>
  </w:style>
  <w:style w:type="paragraph" w:styleId="1084" w:customStyle="1">
    <w:name w:val="文档结构图1"/>
    <w:basedOn w:val="868"/>
    <w:link w:val="1085"/>
    <w:uiPriority w:val="0"/>
    <w:qFormat/>
    <w:pPr>
      <w:shd w:val="clear" w:color="auto" w:fill="000080"/>
    </w:pPr>
  </w:style>
  <w:style w:type="character" w:styleId="1085" w:customStyle="1">
    <w:name w:val="文档结构图 字符"/>
    <w:link w:val="1084"/>
    <w:uiPriority w:val="0"/>
    <w:qFormat/>
    <w:rPr>
      <w:sz w:val="21"/>
      <w:szCs w:val="24"/>
      <w:shd w:val="clear" w:color="auto" w:fill="000080"/>
    </w:rPr>
  </w:style>
  <w:style w:type="paragraph" w:styleId="1086" w:customStyle="1">
    <w:name w:val="引文目录标题1"/>
    <w:basedOn w:val="868"/>
    <w:next w:val="868"/>
    <w:uiPriority w:val="0"/>
    <w:qFormat/>
    <w:pPr>
      <w:spacing w:before="120"/>
    </w:pPr>
    <w:rPr>
      <w:rFonts w:ascii="Arial" w:hAnsi="Arial"/>
      <w:szCs w:val="20"/>
    </w:rPr>
  </w:style>
  <w:style w:type="paragraph" w:styleId="1087" w:customStyle="1">
    <w:name w:val="批注文字1"/>
    <w:basedOn w:val="868"/>
    <w:link w:val="1088"/>
    <w:uiPriority w:val="99"/>
    <w:qFormat/>
    <w:pPr>
      <w:jc w:val="left"/>
    </w:pPr>
  </w:style>
  <w:style w:type="character" w:styleId="1088" w:customStyle="1">
    <w:name w:val="批注文字 字符1"/>
    <w:link w:val="1087"/>
    <w:uiPriority w:val="99"/>
    <w:qFormat/>
    <w:rPr>
      <w:sz w:val="21"/>
      <w:szCs w:val="24"/>
    </w:rPr>
  </w:style>
  <w:style w:type="paragraph" w:styleId="1089" w:customStyle="1">
    <w:name w:val="正文文本 31"/>
    <w:basedOn w:val="868"/>
    <w:link w:val="1090"/>
    <w:uiPriority w:val="0"/>
    <w:qFormat/>
    <w:pPr>
      <w:spacing w:after="120"/>
    </w:pPr>
    <w:rPr>
      <w:sz w:val="16"/>
      <w:szCs w:val="16"/>
    </w:rPr>
  </w:style>
  <w:style w:type="character" w:styleId="1090" w:customStyle="1">
    <w:name w:val="正文文本 3 字符"/>
    <w:link w:val="1089"/>
    <w:uiPriority w:val="0"/>
    <w:qFormat/>
    <w:rPr>
      <w:sz w:val="16"/>
      <w:szCs w:val="16"/>
    </w:rPr>
  </w:style>
  <w:style w:type="paragraph" w:styleId="1091" w:customStyle="1">
    <w:name w:val="正文文本1"/>
    <w:basedOn w:val="868"/>
    <w:link w:val="1092"/>
    <w:uiPriority w:val="0"/>
    <w:qFormat/>
    <w:pPr>
      <w:spacing w:before="120" w:line="22" w:lineRule="atLeast"/>
      <w:tabs>
        <w:tab w:val="left" w:pos="567" w:leader="none"/>
      </w:tabs>
    </w:pPr>
    <w:rPr>
      <w:rFonts w:ascii="宋体" w:hAnsi="宋体"/>
      <w:sz w:val="24"/>
    </w:rPr>
  </w:style>
  <w:style w:type="character" w:styleId="1092" w:customStyle="1">
    <w:name w:val="正文文本 字符"/>
    <w:link w:val="1091"/>
    <w:uiPriority w:val="0"/>
    <w:qFormat/>
    <w:rPr>
      <w:rFonts w:ascii="宋体" w:hAnsi="宋体"/>
      <w:sz w:val="24"/>
      <w:szCs w:val="24"/>
    </w:rPr>
  </w:style>
  <w:style w:type="paragraph" w:styleId="1093" w:customStyle="1">
    <w:name w:val="正文文本缩进11"/>
    <w:basedOn w:val="868"/>
    <w:next w:val="868"/>
    <w:link w:val="1094"/>
    <w:uiPriority w:val="0"/>
    <w:qFormat/>
    <w:pPr>
      <w:ind w:firstLine="570"/>
      <w:spacing w:line="360" w:lineRule="auto"/>
    </w:pPr>
    <w:rPr>
      <w:sz w:val="24"/>
    </w:rPr>
  </w:style>
  <w:style w:type="character" w:styleId="1094" w:customStyle="1">
    <w:name w:val="正文文本缩进 字符"/>
    <w:link w:val="1093"/>
    <w:uiPriority w:val="0"/>
    <w:qFormat/>
    <w:rPr>
      <w:rFonts w:eastAsia="宋体"/>
      <w:sz w:val="24"/>
      <w:szCs w:val="24"/>
      <w:lang w:val="en-US" w:eastAsia="zh-CN" w:bidi="ar-SA"/>
    </w:rPr>
  </w:style>
  <w:style w:type="paragraph" w:styleId="1095" w:customStyle="1">
    <w:name w:val="列表 21"/>
    <w:basedOn w:val="868"/>
    <w:uiPriority w:val="0"/>
    <w:qFormat/>
    <w:pPr>
      <w:ind w:left="100" w:hanging="200"/>
    </w:pPr>
  </w:style>
  <w:style w:type="paragraph" w:styleId="1096" w:customStyle="1">
    <w:name w:val="文本块1"/>
    <w:basedOn w:val="868"/>
    <w:uiPriority w:val="0"/>
    <w:qFormat/>
    <w:pPr>
      <w:ind w:left="480" w:right="-341" w:firstLine="513"/>
      <w:widowControl/>
    </w:pPr>
    <w:rPr>
      <w:sz w:val="24"/>
      <w:szCs w:val="20"/>
    </w:rPr>
  </w:style>
  <w:style w:type="paragraph" w:styleId="1097" w:customStyle="1">
    <w:name w:val="纯文本1"/>
    <w:basedOn w:val="868"/>
    <w:link w:val="1098"/>
    <w:uiPriority w:val="0"/>
    <w:qFormat/>
    <w:rPr>
      <w:rFonts w:hint="eastAsia" w:ascii="宋体" w:hAnsi="Courier New"/>
      <w:szCs w:val="20"/>
    </w:rPr>
  </w:style>
  <w:style w:type="character" w:styleId="1098" w:customStyle="1">
    <w:name w:val="纯文本 字符2"/>
    <w:link w:val="1097"/>
    <w:uiPriority w:val="0"/>
    <w:qFormat/>
    <w:rPr>
      <w:rFonts w:hint="eastAsia" w:ascii="宋体" w:hAnsi="Courier New" w:eastAsia="宋体" w:cs="宋体"/>
      <w:sz w:val="21"/>
    </w:rPr>
  </w:style>
  <w:style w:type="paragraph" w:styleId="1099" w:customStyle="1">
    <w:name w:val="日期1"/>
    <w:basedOn w:val="868"/>
    <w:next w:val="868"/>
    <w:link w:val="1100"/>
    <w:uiPriority w:val="0"/>
    <w:qFormat/>
    <w:pPr>
      <w:ind w:left="100"/>
    </w:pPr>
    <w:rPr>
      <w:rFonts w:ascii="仿宋_GB2312" w:hAnsi="宋体" w:eastAsia="仿宋_GB2312"/>
      <w:color w:val="000000"/>
      <w:sz w:val="24"/>
    </w:rPr>
  </w:style>
  <w:style w:type="character" w:styleId="1100" w:customStyle="1">
    <w:name w:val="日期 字符"/>
    <w:link w:val="1099"/>
    <w:uiPriority w:val="0"/>
    <w:qFormat/>
    <w:rPr>
      <w:rFonts w:ascii="仿宋_GB2312" w:hAnsi="宋体" w:eastAsia="仿宋_GB2312"/>
      <w:color w:val="000000"/>
      <w:sz w:val="24"/>
      <w:szCs w:val="24"/>
    </w:rPr>
  </w:style>
  <w:style w:type="paragraph" w:styleId="1101" w:customStyle="1">
    <w:name w:val="正文文本缩进 21"/>
    <w:basedOn w:val="868"/>
    <w:link w:val="1102"/>
    <w:uiPriority w:val="0"/>
    <w:qFormat/>
    <w:pPr>
      <w:ind w:firstLine="480"/>
    </w:pPr>
    <w:rPr>
      <w:rFonts w:ascii="仿宋_GB2312" w:eastAsia="仿宋_GB2312"/>
      <w:sz w:val="24"/>
    </w:rPr>
  </w:style>
  <w:style w:type="character" w:styleId="1102" w:customStyle="1">
    <w:name w:val="正文文本缩进 2 字符"/>
    <w:link w:val="1101"/>
    <w:uiPriority w:val="0"/>
    <w:qFormat/>
    <w:rPr>
      <w:rFonts w:ascii="仿宋_GB2312" w:eastAsia="仿宋_GB2312"/>
      <w:sz w:val="24"/>
      <w:szCs w:val="24"/>
    </w:rPr>
  </w:style>
  <w:style w:type="paragraph" w:styleId="1103" w:customStyle="1">
    <w:name w:val="批注框文本1"/>
    <w:basedOn w:val="868"/>
    <w:link w:val="1104"/>
    <w:uiPriority w:val="0"/>
    <w:qFormat/>
    <w:rPr>
      <w:sz w:val="18"/>
      <w:szCs w:val="18"/>
    </w:rPr>
  </w:style>
  <w:style w:type="character" w:styleId="1104" w:customStyle="1">
    <w:name w:val="批注框文本 字符"/>
    <w:link w:val="1103"/>
    <w:uiPriority w:val="0"/>
    <w:qFormat/>
    <w:rPr>
      <w:sz w:val="18"/>
      <w:szCs w:val="18"/>
    </w:rPr>
  </w:style>
  <w:style w:type="paragraph" w:styleId="1105" w:customStyle="1">
    <w:name w:val="页脚1"/>
    <w:basedOn w:val="868"/>
    <w:link w:val="1106"/>
    <w:uiPriority w:val="99"/>
    <w:qFormat/>
    <w:pPr>
      <w:jc w:val="left"/>
      <w:tabs>
        <w:tab w:val="center" w:pos="4153" w:leader="none"/>
        <w:tab w:val="right" w:pos="8306" w:leader="none"/>
      </w:tabs>
    </w:pPr>
    <w:rPr>
      <w:rFonts w:ascii="宋体"/>
      <w:sz w:val="18"/>
      <w:szCs w:val="20"/>
    </w:rPr>
  </w:style>
  <w:style w:type="character" w:styleId="1106" w:customStyle="1">
    <w:name w:val="页脚 字符"/>
    <w:link w:val="1105"/>
    <w:uiPriority w:val="99"/>
    <w:qFormat/>
    <w:rPr>
      <w:rFonts w:ascii="宋体" w:eastAsia="宋体"/>
      <w:sz w:val="18"/>
      <w:lang w:val="en-US" w:eastAsia="zh-CN" w:bidi="ar-SA"/>
    </w:rPr>
  </w:style>
  <w:style w:type="paragraph" w:styleId="1107" w:customStyle="1">
    <w:name w:val="页眉1"/>
    <w:basedOn w:val="868"/>
    <w:link w:val="1108"/>
    <w:uiPriority w:val="0"/>
    <w:qFormat/>
    <w:pPr>
      <w:jc w:val="center"/>
      <w:tabs>
        <w:tab w:val="center" w:pos="4153" w:leader="none"/>
        <w:tab w:val="right" w:pos="8306" w:leader="none"/>
      </w:tabs>
      <w:pBdr>
        <w:bottom w:val="single" w:color="000000" w:sz="6" w:space="1"/>
      </w:pBdr>
    </w:pPr>
    <w:rPr>
      <w:sz w:val="18"/>
      <w:szCs w:val="18"/>
    </w:rPr>
  </w:style>
  <w:style w:type="character" w:styleId="1108" w:customStyle="1">
    <w:name w:val="页眉 字符"/>
    <w:link w:val="1107"/>
    <w:uiPriority w:val="0"/>
    <w:qFormat/>
    <w:rPr>
      <w:rFonts w:eastAsia="宋体"/>
      <w:sz w:val="18"/>
      <w:szCs w:val="18"/>
      <w:lang w:val="en-US" w:eastAsia="zh-CN" w:bidi="ar-SA"/>
    </w:rPr>
  </w:style>
  <w:style w:type="paragraph" w:styleId="1109" w:customStyle="1">
    <w:name w:val="正文文本缩进 31"/>
    <w:basedOn w:val="868"/>
    <w:link w:val="1110"/>
    <w:uiPriority w:val="0"/>
    <w:qFormat/>
    <w:pPr>
      <w:ind w:left="720" w:firstLine="480"/>
      <w:jc w:val="left"/>
      <w:spacing w:before="120" w:line="22" w:lineRule="atLeast"/>
    </w:pPr>
    <w:rPr>
      <w:rFonts w:ascii="宋体"/>
      <w:sz w:val="24"/>
      <w:szCs w:val="20"/>
    </w:rPr>
  </w:style>
  <w:style w:type="character" w:styleId="1110" w:customStyle="1">
    <w:name w:val="正文文本缩进 3 字符"/>
    <w:link w:val="1109"/>
    <w:uiPriority w:val="0"/>
    <w:qFormat/>
    <w:rPr>
      <w:rFonts w:ascii="宋体"/>
      <w:sz w:val="24"/>
    </w:rPr>
  </w:style>
  <w:style w:type="paragraph" w:styleId="1111" w:customStyle="1">
    <w:name w:val="HTML 预设格式1"/>
    <w:basedOn w:val="868"/>
    <w:link w:val="11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2" w:customStyle="1">
    <w:name w:val="HTML 预设格式 字符"/>
    <w:link w:val="1111"/>
    <w:uiPriority w:val="0"/>
    <w:qFormat/>
    <w:rPr>
      <w:rFonts w:ascii="宋体" w:hAnsi="宋体" w:cs="宋体"/>
      <w:sz w:val="24"/>
      <w:szCs w:val="24"/>
    </w:rPr>
  </w:style>
  <w:style w:type="paragraph" w:styleId="1113" w:customStyle="1">
    <w:name w:val="普通(网站)1"/>
    <w:basedOn w:val="868"/>
    <w:uiPriority w:val="99"/>
    <w:unhideWhenUsed/>
    <w:qFormat/>
    <w:pPr>
      <w:jc w:val="left"/>
      <w:spacing w:before="100" w:beforeAutospacing="1" w:after="100" w:afterAutospacing="1"/>
      <w:widowControl/>
    </w:pPr>
    <w:rPr>
      <w:rFonts w:ascii="宋体" w:hAnsi="宋体" w:cs="宋体"/>
      <w:sz w:val="24"/>
    </w:rPr>
  </w:style>
  <w:style w:type="paragraph" w:styleId="1114" w:customStyle="1">
    <w:name w:val="索引 11"/>
    <w:basedOn w:val="868"/>
    <w:next w:val="868"/>
    <w:uiPriority w:val="0"/>
    <w:qFormat/>
    <w:rPr>
      <w:szCs w:val="20"/>
    </w:rPr>
  </w:style>
  <w:style w:type="paragraph" w:styleId="1115" w:customStyle="1">
    <w:name w:val="标题1"/>
    <w:basedOn w:val="868"/>
    <w:link w:val="1116"/>
    <w:uiPriority w:val="0"/>
    <w:qFormat/>
    <w:pPr>
      <w:jc w:val="center"/>
      <w:outlineLvl w:val="0"/>
    </w:pPr>
    <w:rPr>
      <w:b/>
      <w:sz w:val="32"/>
      <w:szCs w:val="20"/>
    </w:rPr>
  </w:style>
  <w:style w:type="character" w:styleId="1116" w:customStyle="1">
    <w:name w:val="标题 字符"/>
    <w:link w:val="1115"/>
    <w:uiPriority w:val="0"/>
    <w:qFormat/>
    <w:rPr>
      <w:b/>
      <w:sz w:val="32"/>
    </w:rPr>
  </w:style>
  <w:style w:type="paragraph" w:styleId="1117" w:customStyle="1">
    <w:name w:val="批注主题1"/>
    <w:basedOn w:val="1087"/>
    <w:next w:val="1087"/>
    <w:link w:val="1118"/>
    <w:uiPriority w:val="0"/>
    <w:qFormat/>
    <w:rPr>
      <w:b/>
      <w:bCs/>
    </w:rPr>
  </w:style>
  <w:style w:type="character" w:styleId="1118" w:customStyle="1">
    <w:name w:val="批注主题 字符"/>
    <w:link w:val="1117"/>
    <w:uiPriority w:val="0"/>
    <w:qFormat/>
    <w:rPr>
      <w:rFonts w:ascii="Times New Roman" w:hAnsi="Times New Roman" w:eastAsia="宋体" w:cs="Times New Roman"/>
      <w:b/>
      <w:bCs/>
      <w:sz w:val="21"/>
      <w:szCs w:val="24"/>
      <w:lang w:val="en-US" w:eastAsia="zh-CN" w:bidi="ar-SA"/>
    </w:rPr>
  </w:style>
  <w:style w:type="paragraph" w:styleId="1119" w:customStyle="1">
    <w:name w:val="正文文本首行缩进"/>
    <w:basedOn w:val="1091"/>
    <w:uiPriority w:val="99"/>
    <w:qFormat/>
    <w:pPr>
      <w:ind w:firstLine="420"/>
    </w:pPr>
  </w:style>
  <w:style w:type="paragraph" w:styleId="1120" w:customStyle="1">
    <w:name w:val="正文文本首行缩进 2"/>
    <w:basedOn w:val="1093"/>
    <w:link w:val="1121"/>
    <w:uiPriority w:val="0"/>
    <w:qFormat/>
    <w:pPr>
      <w:ind w:left="420" w:firstLine="420"/>
      <w:spacing w:after="120" w:line="480" w:lineRule="exact"/>
    </w:pPr>
    <w:rPr>
      <w:szCs w:val="20"/>
    </w:rPr>
  </w:style>
  <w:style w:type="character" w:styleId="1121" w:customStyle="1">
    <w:name w:val="正文文本首行缩进 2 字符"/>
    <w:link w:val="1120"/>
    <w:uiPriority w:val="0"/>
    <w:qFormat/>
    <w:rPr>
      <w:rFonts w:eastAsia="宋体"/>
      <w:sz w:val="24"/>
      <w:szCs w:val="24"/>
      <w:lang w:val="en-US" w:eastAsia="zh-CN" w:bidi="ar-SA"/>
    </w:rPr>
  </w:style>
  <w:style w:type="table" w:styleId="1122" w:customStyle="1">
    <w:name w:val="网格型1"/>
    <w:basedOn w:val="1070"/>
    <w:uiPriority w:val="39"/>
    <w:qFormat/>
    <w:tblPr/>
  </w:style>
  <w:style w:type="table" w:styleId="1123" w:customStyle="1">
    <w:name w:val="中等深浅网格 1 - 着色 2"/>
    <w:basedOn w:val="1070"/>
    <w:uiPriority w:val="0"/>
    <w:qFormat/>
    <w:rPr>
      <w:sz w:val="21"/>
      <w:szCs w:val="24"/>
    </w:rPr>
    <w:tblPr/>
  </w:style>
  <w:style w:type="character" w:styleId="1124" w:customStyle="1">
    <w:name w:val="要点1"/>
    <w:link w:val="868"/>
    <w:uiPriority w:val="0"/>
    <w:qFormat/>
    <w:rPr>
      <w:b/>
      <w:bCs/>
    </w:rPr>
  </w:style>
  <w:style w:type="character" w:styleId="1125" w:customStyle="1">
    <w:name w:val="页码1"/>
    <w:link w:val="868"/>
    <w:uiPriority w:val="0"/>
    <w:qFormat/>
  </w:style>
  <w:style w:type="character" w:styleId="1126" w:customStyle="1">
    <w:name w:val="访问过的超链接"/>
    <w:link w:val="868"/>
    <w:uiPriority w:val="0"/>
    <w:qFormat/>
    <w:rPr>
      <w:color w:val="333333"/>
      <w:u w:val="none"/>
    </w:rPr>
  </w:style>
  <w:style w:type="character" w:styleId="1127" w:customStyle="1">
    <w:name w:val="强调1"/>
    <w:link w:val="868"/>
    <w:uiPriority w:val="0"/>
    <w:qFormat/>
    <w:rPr>
      <w:color w:val="cc0033"/>
    </w:rPr>
  </w:style>
  <w:style w:type="character" w:styleId="1128" w:customStyle="1">
    <w:name w:val="超链接1"/>
    <w:link w:val="868"/>
    <w:uiPriority w:val="99"/>
    <w:qFormat/>
    <w:rPr>
      <w:color w:val="333333"/>
      <w:u w:val="none"/>
    </w:rPr>
  </w:style>
  <w:style w:type="character" w:styleId="1129" w:customStyle="1">
    <w:name w:val="批注引用1"/>
    <w:link w:val="868"/>
    <w:uiPriority w:val="99"/>
    <w:qFormat/>
    <w:rPr>
      <w:sz w:val="21"/>
      <w:szCs w:val="21"/>
    </w:rPr>
  </w:style>
  <w:style w:type="character" w:styleId="1130" w:customStyle="1">
    <w:name w:val="HTML 引文1"/>
    <w:link w:val="868"/>
    <w:uiPriority w:val="0"/>
    <w:qFormat/>
    <w:rPr>
      <w:i/>
      <w:iCs/>
    </w:rPr>
  </w:style>
  <w:style w:type="character" w:styleId="1131" w:customStyle="1">
    <w:name w:val="批注文字 字符"/>
    <w:link w:val="868"/>
    <w:uiPriority w:val="99"/>
    <w:qFormat/>
    <w:rPr>
      <w:rFonts w:ascii="Times New Roman" w:hAnsi="Times New Roman" w:eastAsia="宋体" w:cs="Times New Roman"/>
      <w:sz w:val="24"/>
      <w:lang w:val="en-US" w:eastAsia="zh-CN" w:bidi="ar-SA"/>
    </w:rPr>
  </w:style>
  <w:style w:type="character" w:styleId="1132" w:customStyle="1">
    <w:name w:val="c21"/>
    <w:link w:val="868"/>
    <w:uiPriority w:val="0"/>
    <w:qFormat/>
    <w:rPr>
      <w:rFonts w:ascii="ˎ̥" w:hAnsi="ˎ̥"/>
      <w:color w:val="000000"/>
      <w:sz w:val="20"/>
      <w:szCs w:val="20"/>
      <w:u w:val="none"/>
    </w:rPr>
  </w:style>
  <w:style w:type="character" w:styleId="1133" w:customStyle="1">
    <w:name w:val="title4"/>
    <w:link w:val="868"/>
    <w:uiPriority w:val="0"/>
    <w:qFormat/>
    <w:rPr>
      <w:b/>
      <w:bCs/>
      <w:color w:val="1d87b3"/>
      <w:sz w:val="15"/>
      <w:szCs w:val="15"/>
    </w:rPr>
  </w:style>
  <w:style w:type="character" w:styleId="1134" w:customStyle="1">
    <w:name w:val="标题 2 Char Char"/>
    <w:link w:val="868"/>
    <w:uiPriority w:val="0"/>
    <w:qFormat/>
    <w:rPr>
      <w:rFonts w:ascii="Arial" w:hAnsi="Arial" w:eastAsia="黑体"/>
      <w:b/>
      <w:bCs/>
      <w:sz w:val="32"/>
      <w:szCs w:val="32"/>
      <w:lang w:val="en-US" w:eastAsia="zh-CN" w:bidi="ar-SA"/>
    </w:rPr>
  </w:style>
  <w:style w:type="character" w:styleId="1135" w:customStyle="1">
    <w:name w:val="black1"/>
    <w:link w:val="868"/>
    <w:uiPriority w:val="0"/>
    <w:qFormat/>
    <w:rPr>
      <w:color w:val="000000"/>
    </w:rPr>
  </w:style>
  <w:style w:type="character" w:styleId="1136" w:customStyle="1">
    <w:name w:val="street-address"/>
    <w:link w:val="868"/>
    <w:uiPriority w:val="0"/>
    <w:qFormat/>
  </w:style>
  <w:style w:type="character" w:styleId="1137" w:customStyle="1">
    <w:name w:val="locality"/>
    <w:link w:val="868"/>
    <w:uiPriority w:val="0"/>
    <w:qFormat/>
  </w:style>
  <w:style w:type="character" w:styleId="1138" w:customStyle="1">
    <w:name w:val="正文文本缩进 Char1"/>
    <w:link w:val="1139"/>
    <w:uiPriority w:val="0"/>
    <w:qFormat/>
    <w:rPr>
      <w:rFonts w:ascii="宋体" w:hAnsi="宋体" w:eastAsia="宋体"/>
      <w:sz w:val="24"/>
      <w:szCs w:val="24"/>
      <w:lang w:bidi="ar-SA"/>
    </w:rPr>
  </w:style>
  <w:style w:type="paragraph" w:styleId="1139" w:customStyle="1">
    <w:name w:val="正文文本缩进1"/>
    <w:basedOn w:val="868"/>
    <w:link w:val="1138"/>
    <w:uiPriority w:val="0"/>
    <w:qFormat/>
    <w:pPr>
      <w:ind w:firstLine="480"/>
      <w:spacing w:line="480" w:lineRule="exact"/>
    </w:pPr>
    <w:rPr>
      <w:rFonts w:ascii="宋体" w:hAnsi="宋体"/>
      <w:sz w:val="24"/>
    </w:rPr>
  </w:style>
  <w:style w:type="character" w:styleId="1140" w:customStyle="1">
    <w:name w:val="Char Char11"/>
    <w:link w:val="868"/>
    <w:uiPriority w:val="0"/>
    <w:qFormat/>
    <w:rPr>
      <w:rFonts w:ascii="宋体" w:eastAsia="宋体"/>
      <w:b/>
      <w:sz w:val="24"/>
      <w:u w:val="single"/>
      <w:lang w:val="en-US" w:eastAsia="zh-CN" w:bidi="ar-SA"/>
    </w:rPr>
  </w:style>
  <w:style w:type="character" w:styleId="1141" w:customStyle="1">
    <w:name w:val="txt"/>
    <w:link w:val="868"/>
    <w:uiPriority w:val="0"/>
    <w:qFormat/>
  </w:style>
  <w:style w:type="character" w:styleId="1142" w:customStyle="1">
    <w:name w:val="正文缩进 Char Char"/>
    <w:link w:val="1143"/>
    <w:uiPriority w:val="0"/>
    <w:qFormat/>
    <w:rPr>
      <w:rFonts w:ascii="宋体" w:eastAsia="宋体"/>
      <w:color w:val="000000"/>
      <w:sz w:val="28"/>
      <w:lang w:bidi="ar-SA"/>
    </w:rPr>
  </w:style>
  <w:style w:type="paragraph" w:styleId="1143" w:customStyle="1">
    <w:name w:val="正文缩进1"/>
    <w:basedOn w:val="868"/>
    <w:link w:val="1142"/>
    <w:uiPriority w:val="0"/>
    <w:qFormat/>
    <w:pPr>
      <w:ind w:firstLine="567"/>
      <w:spacing w:line="480" w:lineRule="exact"/>
      <w:widowControl/>
    </w:pPr>
    <w:rPr>
      <w:rFonts w:ascii="宋体"/>
      <w:color w:val="000000"/>
      <w:sz w:val="28"/>
      <w:szCs w:val="20"/>
    </w:rPr>
  </w:style>
  <w:style w:type="character" w:styleId="1144" w:customStyle="1">
    <w:name w:val="普通文字1 Char1"/>
    <w:link w:val="868"/>
    <w:uiPriority w:val="0"/>
    <w:qFormat/>
    <w:rPr>
      <w:rFonts w:ascii="宋体" w:hAnsi="Courier New" w:eastAsia="宋体"/>
      <w:sz w:val="21"/>
      <w:lang w:val="en-US" w:eastAsia="zh-CN" w:bidi="ar-SA"/>
    </w:rPr>
  </w:style>
  <w:style w:type="character" w:styleId="1145" w:customStyle="1">
    <w:name w:val="chanpin1"/>
    <w:link w:val="868"/>
    <w:uiPriority w:val="0"/>
    <w:qFormat/>
    <w:rPr>
      <w:rFonts w:ascii="ˎ̥" w:hAnsi="ˎ̥"/>
      <w:color w:val="000000"/>
      <w:sz w:val="20"/>
      <w:szCs w:val="20"/>
      <w:u w:val="none"/>
    </w:rPr>
  </w:style>
  <w:style w:type="character" w:styleId="1146" w:customStyle="1">
    <w:name w:val="列表段落 字符"/>
    <w:link w:val="1147"/>
    <w:uiPriority w:val="34"/>
    <w:qFormat/>
    <w:rPr>
      <w:rFonts w:ascii="Calibri" w:hAnsi="Calibri" w:eastAsia="宋体"/>
      <w:sz w:val="21"/>
      <w:szCs w:val="22"/>
      <w:lang w:val="en-US" w:eastAsia="zh-CN" w:bidi="ar-SA"/>
    </w:rPr>
  </w:style>
  <w:style w:type="paragraph" w:styleId="1147" w:customStyle="1">
    <w:name w:val="列表段落"/>
    <w:basedOn w:val="868"/>
    <w:link w:val="1146"/>
    <w:uiPriority w:val="34"/>
    <w:qFormat/>
    <w:pPr>
      <w:ind w:firstLine="420"/>
    </w:pPr>
    <w:rPr>
      <w:rFonts w:ascii="Calibri" w:hAnsi="Calibri"/>
      <w:szCs w:val="22"/>
    </w:rPr>
  </w:style>
  <w:style w:type="character" w:styleId="1148" w:customStyle="1">
    <w:name w:val="标题 3 Char Char"/>
    <w:link w:val="868"/>
    <w:uiPriority w:val="0"/>
    <w:qFormat/>
    <w:rPr>
      <w:rFonts w:eastAsia="宋体"/>
      <w:b/>
      <w:bCs/>
      <w:sz w:val="32"/>
      <w:szCs w:val="32"/>
      <w:lang w:val="en-US" w:eastAsia="zh-CN" w:bidi="ar-SA"/>
    </w:rPr>
  </w:style>
  <w:style w:type="character" w:styleId="1149" w:customStyle="1">
    <w:name w:val="段1 Char"/>
    <w:link w:val="868"/>
    <w:uiPriority w:val="0"/>
    <w:qFormat/>
    <w:rPr>
      <w:rFonts w:ascii="宋体" w:eastAsia="宋体"/>
      <w:sz w:val="24"/>
      <w:lang w:val="en-US" w:eastAsia="zh-CN" w:bidi="ar-SA"/>
    </w:rPr>
  </w:style>
  <w:style w:type="character" w:styleId="1150" w:customStyle="1">
    <w:name w:val="chanpin拷贝"/>
    <w:link w:val="868"/>
    <w:uiPriority w:val="0"/>
    <w:qFormat/>
  </w:style>
  <w:style w:type="character" w:styleId="1151" w:customStyle="1">
    <w:name w:val="纯文本 Char1"/>
    <w:link w:val="868"/>
    <w:uiPriority w:val="0"/>
    <w:qFormat/>
    <w:rPr>
      <w:rFonts w:ascii="宋体" w:hAnsi="Courier New" w:eastAsia="宋体"/>
      <w:sz w:val="21"/>
      <w:lang w:val="en-US" w:eastAsia="zh-CN" w:bidi="ar-SA"/>
    </w:rPr>
  </w:style>
  <w:style w:type="character" w:styleId="1152" w:customStyle="1">
    <w:name w:val="apple-style-span"/>
    <w:link w:val="868"/>
    <w:uiPriority w:val="0"/>
    <w:qFormat/>
    <w:rPr>
      <w:rFonts w:cs="Times New Roman"/>
    </w:rPr>
  </w:style>
  <w:style w:type="paragraph" w:styleId="1153" w:customStyle="1">
    <w:name w:val="二级条标题"/>
    <w:basedOn w:val="1154"/>
    <w:next w:val="86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54" w:customStyle="1">
    <w:name w:val="一级条标题"/>
    <w:basedOn w:val="1155"/>
    <w:next w:val="868"/>
    <w:uiPriority w:val="0"/>
    <w:qFormat/>
    <w:pPr>
      <w:numPr>
        <w:ilvl w:val="1"/>
      </w:numPr>
      <w:ind w:left="0" w:hanging="840"/>
      <w:tabs>
        <w:tab w:val="left" w:pos="360" w:leader="none"/>
        <w:tab w:val="left" w:pos="840" w:leader="none"/>
      </w:tabs>
      <w:outlineLvl w:val="1"/>
    </w:pPr>
  </w:style>
  <w:style w:type="paragraph" w:styleId="1155" w:customStyle="1">
    <w:name w:val="章标题"/>
    <w:next w:val="86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56" w:customStyle="1">
    <w:name w:val="font7"/>
    <w:basedOn w:val="868"/>
    <w:uiPriority w:val="0"/>
    <w:qFormat/>
    <w:pPr>
      <w:jc w:val="left"/>
      <w:spacing w:before="100" w:beforeAutospacing="1" w:after="100" w:afterAutospacing="1"/>
      <w:widowControl/>
    </w:pPr>
    <w:rPr>
      <w:rFonts w:eastAsia="Arial Unicode MS"/>
      <w:b/>
      <w:bCs/>
      <w:color w:val="000000"/>
      <w:sz w:val="20"/>
      <w:szCs w:val="20"/>
    </w:rPr>
  </w:style>
  <w:style w:type="paragraph" w:styleId="1157" w:customStyle="1">
    <w:name w:val="字元 字元"/>
    <w:basedOn w:val="868"/>
    <w:uiPriority w:val="0"/>
    <w:qFormat/>
    <w:rPr>
      <w:rFonts w:ascii="Tahoma" w:hAnsi="Tahoma"/>
      <w:sz w:val="24"/>
      <w:szCs w:val="20"/>
    </w:rPr>
  </w:style>
  <w:style w:type="paragraph" w:styleId="1158" w:customStyle="1">
    <w:name w:val="Char3 Char Char Char"/>
    <w:basedOn w:val="868"/>
    <w:uiPriority w:val="0"/>
    <w:qFormat/>
    <w:rPr>
      <w:rFonts w:ascii="Tahoma" w:hAnsi="Tahoma"/>
      <w:sz w:val="24"/>
      <w:szCs w:val="20"/>
    </w:rPr>
  </w:style>
  <w:style w:type="paragraph" w:styleId="1159" w:customStyle="1">
    <w:name w:val="font6"/>
    <w:basedOn w:val="868"/>
    <w:uiPriority w:val="0"/>
    <w:qFormat/>
    <w:pPr>
      <w:jc w:val="left"/>
      <w:spacing w:before="100" w:beforeAutospacing="1" w:after="100" w:afterAutospacing="1"/>
      <w:widowControl/>
    </w:pPr>
    <w:rPr>
      <w:rFonts w:ascii="宋体" w:hAnsi="宋体" w:cs="宋体"/>
      <w:sz w:val="20"/>
      <w:szCs w:val="20"/>
    </w:rPr>
  </w:style>
  <w:style w:type="paragraph" w:styleId="1160" w:customStyle="1">
    <w:name w:val="项目编号2"/>
    <w:basedOn w:val="1161"/>
    <w:uiPriority w:val="0"/>
    <w:qFormat/>
    <w:pPr>
      <w:numPr>
        <w:numId w:val="2"/>
      </w:numPr>
    </w:pPr>
  </w:style>
  <w:style w:type="paragraph" w:styleId="1161" w:customStyle="1">
    <w:name w:val="项目编号1"/>
    <w:basedOn w:val="868"/>
    <w:uiPriority w:val="0"/>
    <w:qFormat/>
    <w:pPr>
      <w:numPr>
        <w:ilvl w:val="0"/>
        <w:numId w:val="3"/>
      </w:numPr>
      <w:spacing w:before="100" w:beforeAutospacing="1" w:after="100" w:afterAutospacing="1" w:line="360" w:lineRule="auto"/>
    </w:pPr>
    <w:rPr>
      <w:sz w:val="24"/>
    </w:rPr>
  </w:style>
  <w:style w:type="paragraph" w:styleId="1162" w:customStyle="1">
    <w:name w:val="图中文字"/>
    <w:basedOn w:val="868"/>
    <w:uiPriority w:val="0"/>
    <w:qFormat/>
    <w:pPr>
      <w:jc w:val="center"/>
      <w:spacing w:line="0" w:lineRule="atLeast"/>
    </w:pPr>
    <w:rPr>
      <w:sz w:val="24"/>
      <w:szCs w:val="20"/>
    </w:rPr>
  </w:style>
  <w:style w:type="paragraph" w:styleId="1163" w:customStyle="1">
    <w:name w:val="xl46"/>
    <w:basedOn w:val="86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4" w:customStyle="1">
    <w:name w:val="xl25"/>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5" w:customStyle="1">
    <w:name w:val="Char2"/>
    <w:basedOn w:val="868"/>
    <w:uiPriority w:val="0"/>
    <w:qFormat/>
    <w:rPr>
      <w:rFonts w:ascii="Tahoma" w:hAnsi="Tahoma"/>
      <w:sz w:val="24"/>
      <w:szCs w:val="20"/>
    </w:rPr>
  </w:style>
  <w:style w:type="paragraph" w:styleId="1166" w:customStyle="1">
    <w:name w:val="xl35"/>
    <w:basedOn w:val="86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7" w:customStyle="1">
    <w:name w:val="xl40"/>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8" w:customStyle="1">
    <w:name w:val="xl52"/>
    <w:basedOn w:val="8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9" w:customStyle="1">
    <w:name w:val="xl43"/>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0" w:customStyle="1">
    <w:name w:val="background1"/>
    <w:basedOn w:val="868"/>
    <w:uiPriority w:val="0"/>
    <w:qFormat/>
    <w:pPr>
      <w:jc w:val="left"/>
      <w:spacing w:before="100" w:beforeAutospacing="1" w:after="100" w:afterAutospacing="1"/>
      <w:widowControl/>
    </w:pPr>
    <w:rPr>
      <w:rFonts w:ascii="宋体" w:hAnsi="宋体" w:cs="宋体"/>
      <w:sz w:val="24"/>
    </w:rPr>
  </w:style>
  <w:style w:type="paragraph" w:styleId="1171" w:customStyle="1">
    <w:name w:val="Char Char Char Char Char Char Char"/>
    <w:basedOn w:val="868"/>
    <w:uiPriority w:val="0"/>
    <w:qFormat/>
    <w:pPr>
      <w:ind w:firstLine="200"/>
      <w:spacing w:line="360" w:lineRule="auto"/>
    </w:pPr>
    <w:rPr>
      <w:rFonts w:eastAsia="仿宋_GB2312"/>
      <w:sz w:val="24"/>
    </w:rPr>
  </w:style>
  <w:style w:type="paragraph" w:styleId="1172" w:customStyle="1">
    <w:name w:val="xl38"/>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3" w:customStyle="1">
    <w:name w:val="xl36"/>
    <w:basedOn w:val="86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4" w:customStyle="1">
    <w:name w:val="正文 + 宋体"/>
    <w:basedOn w:val="868"/>
    <w:uiPriority w:val="0"/>
    <w:qFormat/>
    <w:pPr>
      <w:ind w:left="360" w:hanging="360"/>
      <w:jc w:val="left"/>
      <w:widowControl/>
    </w:pPr>
    <w:rPr>
      <w:rFonts w:ascii="宋体" w:hAnsi="宋体" w:cs="宋体"/>
      <w:b/>
      <w:bCs/>
      <w:color w:val="000000"/>
      <w:sz w:val="18"/>
      <w:szCs w:val="18"/>
    </w:rPr>
  </w:style>
  <w:style w:type="paragraph" w:styleId="1175" w:customStyle="1">
    <w:name w:val="正文列项_数字"/>
    <w:basedOn w:val="86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76" w:customStyle="1">
    <w:name w:val="xl39"/>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customStyle="1">
    <w:name w:val="xl37"/>
    <w:basedOn w:val="86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8" w:customStyle="1">
    <w:name w:val="xl32"/>
    <w:basedOn w:val="8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customStyle="1">
    <w:name w:val="font8"/>
    <w:basedOn w:val="868"/>
    <w:uiPriority w:val="0"/>
    <w:qFormat/>
    <w:pPr>
      <w:jc w:val="left"/>
      <w:spacing w:before="100" w:beforeAutospacing="1" w:after="100" w:afterAutospacing="1"/>
      <w:widowControl/>
    </w:pPr>
    <w:rPr>
      <w:sz w:val="36"/>
      <w:szCs w:val="36"/>
    </w:rPr>
  </w:style>
  <w:style w:type="paragraph" w:styleId="1180" w:customStyle="1">
    <w:name w:val="Char"/>
    <w:basedOn w:val="868"/>
    <w:uiPriority w:val="0"/>
    <w:qFormat/>
    <w:pPr>
      <w:tabs>
        <w:tab w:val="left" w:pos="360" w:leader="none"/>
      </w:tabs>
    </w:pPr>
    <w:rPr>
      <w:sz w:val="24"/>
    </w:rPr>
  </w:style>
  <w:style w:type="paragraph" w:styleId="1181" w:customStyle="1">
    <w:name w:val="Char Char Char Char Char Char Char Char Char Char Char Char Char Char Char Char"/>
    <w:basedOn w:val="868"/>
    <w:uiPriority w:val="0"/>
    <w:qFormat/>
    <w:pPr>
      <w:jc w:val="center"/>
      <w:spacing w:after="160" w:line="240" w:lineRule="exact"/>
      <w:widowControl/>
    </w:pPr>
    <w:rPr>
      <w:rFonts w:ascii="宋体" w:hAnsi="宋体"/>
      <w:b/>
      <w:sz w:val="30"/>
      <w:szCs w:val="30"/>
      <w:lang w:eastAsia="en-US"/>
    </w:rPr>
  </w:style>
  <w:style w:type="paragraph" w:styleId="1182" w:customStyle="1">
    <w:name w:val="xl45"/>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customStyle="1">
    <w:name w:val="Char Char1 Char Char Char Char Char Char"/>
    <w:basedOn w:val="868"/>
    <w:uiPriority w:val="0"/>
    <w:qFormat/>
    <w:pPr>
      <w:jc w:val="left"/>
      <w:spacing w:after="160" w:line="240" w:lineRule="exact"/>
      <w:widowControl/>
    </w:pPr>
    <w:rPr>
      <w:rFonts w:ascii="Verdana" w:hAnsi="Verdana" w:eastAsia="仿宋_GB2312"/>
      <w:sz w:val="24"/>
      <w:szCs w:val="20"/>
      <w:lang w:eastAsia="en-US"/>
    </w:rPr>
  </w:style>
  <w:style w:type="paragraph" w:styleId="1184" w:customStyle="1">
    <w:name w:val="Char Char1"/>
    <w:basedOn w:val="1084"/>
    <w:uiPriority w:val="0"/>
    <w:qFormat/>
    <w:rPr>
      <w:rFonts w:ascii="Tahoma" w:hAnsi="Tahoma"/>
      <w:sz w:val="24"/>
    </w:rPr>
  </w:style>
  <w:style w:type="paragraph" w:styleId="1185" w:customStyle="1">
    <w:name w:val="xl26"/>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6" w:customStyle="1">
    <w:name w:val="xl30"/>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customStyle="1">
    <w:name w:val="xl41"/>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customStyle="1">
    <w:name w:val="样式 宋体 五号 行距: 单倍行距"/>
    <w:basedOn w:val="868"/>
    <w:uiPriority w:val="0"/>
    <w:qFormat/>
    <w:pPr>
      <w:jc w:val="left"/>
    </w:pPr>
    <w:rPr>
      <w:rFonts w:ascii="宋体" w:hAnsi="宋体"/>
      <w:szCs w:val="20"/>
    </w:rPr>
  </w:style>
  <w:style w:type="paragraph" w:styleId="1189" w:customStyle="1">
    <w:name w:val="Char1 Char Char Char1"/>
    <w:basedOn w:val="868"/>
    <w:uiPriority w:val="0"/>
    <w:qFormat/>
    <w:rPr>
      <w:rFonts w:ascii="Tahoma" w:hAnsi="Tahoma" w:cs="仿宋_GB2312"/>
      <w:sz w:val="24"/>
      <w:szCs w:val="28"/>
    </w:rPr>
  </w:style>
  <w:style w:type="paragraph" w:styleId="1190" w:customStyle="1">
    <w:name w:val="四级条标题"/>
    <w:basedOn w:val="1191"/>
    <w:next w:val="868"/>
    <w:uiPriority w:val="0"/>
    <w:qFormat/>
    <w:pPr>
      <w:numPr>
        <w:ilvl w:val="4"/>
      </w:numPr>
      <w:ind w:left="0" w:hanging="840"/>
      <w:tabs>
        <w:tab w:val="left" w:pos="360" w:leader="none"/>
        <w:tab w:val="left" w:pos="840" w:leader="none"/>
      </w:tabs>
      <w:outlineLvl w:val="4"/>
    </w:pPr>
  </w:style>
  <w:style w:type="paragraph" w:styleId="1191" w:customStyle="1">
    <w:name w:val="三级条标题"/>
    <w:basedOn w:val="1153"/>
    <w:next w:val="868"/>
    <w:uiPriority w:val="0"/>
    <w:qFormat/>
    <w:pPr>
      <w:numPr>
        <w:ilvl w:val="3"/>
        <w:numId w:val="1"/>
      </w:numPr>
      <w:ind w:left="0" w:hanging="840"/>
      <w:outlineLvl w:val="3"/>
    </w:pPr>
  </w:style>
  <w:style w:type="paragraph" w:styleId="119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93" w:customStyle="1">
    <w:name w:val="样式 标题 2 + 宋体 五号 行距: 单倍行距"/>
    <w:basedOn w:val="1060"/>
    <w:uiPriority w:val="0"/>
    <w:qFormat/>
    <w:pPr>
      <w:numPr>
        <w:ilvl w:val="1"/>
        <w:numId w:val="4"/>
      </w:numPr>
      <w:jc w:val="left"/>
      <w:spacing w:before="260" w:after="260" w:line="240" w:lineRule="auto"/>
    </w:pPr>
    <w:rPr>
      <w:rFonts w:ascii="宋体" w:hAnsi="宋体" w:eastAsia="宋体"/>
      <w:bCs/>
      <w:sz w:val="21"/>
    </w:rPr>
  </w:style>
  <w:style w:type="paragraph" w:styleId="1194" w:customStyle="1">
    <w:name w:val="List Paragraph1"/>
    <w:basedOn w:val="868"/>
    <w:uiPriority w:val="0"/>
    <w:qFormat/>
    <w:pPr>
      <w:ind w:firstLine="420"/>
    </w:pPr>
    <w:rPr>
      <w:rFonts w:ascii="Calibri" w:hAnsi="Calibri"/>
      <w:szCs w:val="22"/>
    </w:rPr>
  </w:style>
  <w:style w:type="paragraph" w:styleId="1195" w:customStyle="1">
    <w:name w:val="项目符号1"/>
    <w:basedOn w:val="1196"/>
    <w:uiPriority w:val="0"/>
    <w:qFormat/>
    <w:pPr>
      <w:ind w:left="-25" w:firstLine="0"/>
    </w:pPr>
  </w:style>
  <w:style w:type="paragraph" w:styleId="1196" w:customStyle="1">
    <w:name w:val="正文文本样式"/>
    <w:basedOn w:val="868"/>
    <w:uiPriority w:val="0"/>
    <w:qFormat/>
    <w:pPr>
      <w:ind w:firstLine="482"/>
      <w:spacing w:line="360" w:lineRule="auto"/>
    </w:pPr>
    <w:rPr>
      <w:rFonts w:cs="宋体"/>
      <w:sz w:val="24"/>
      <w:szCs w:val="20"/>
    </w:rPr>
  </w:style>
  <w:style w:type="paragraph" w:styleId="1197" w:customStyle="1">
    <w:name w:val="xl27"/>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8" w:customStyle="1">
    <w:name w:val="font5"/>
    <w:basedOn w:val="868"/>
    <w:uiPriority w:val="0"/>
    <w:qFormat/>
    <w:pPr>
      <w:jc w:val="left"/>
      <w:spacing w:before="100" w:beforeAutospacing="1" w:after="100" w:afterAutospacing="1"/>
      <w:widowControl/>
    </w:pPr>
    <w:rPr>
      <w:rFonts w:ascii="宋体" w:hAnsi="宋体" w:cs="宋体"/>
      <w:sz w:val="18"/>
      <w:szCs w:val="18"/>
    </w:rPr>
  </w:style>
  <w:style w:type="paragraph" w:styleId="1199" w:customStyle="1">
    <w:name w:val="五级条标题"/>
    <w:basedOn w:val="1190"/>
    <w:next w:val="868"/>
    <w:uiPriority w:val="0"/>
    <w:qFormat/>
    <w:pPr>
      <w:numPr>
        <w:ilvl w:val="5"/>
      </w:numPr>
      <w:ind w:left="0" w:hanging="840"/>
      <w:outlineLvl w:val="5"/>
    </w:pPr>
  </w:style>
  <w:style w:type="paragraph" w:styleId="1200" w:customStyle="1">
    <w:name w:val="xl49"/>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1" w:customStyle="1">
    <w:name w:val="文档正文"/>
    <w:basedOn w:val="868"/>
    <w:uiPriority w:val="0"/>
    <w:qFormat/>
    <w:pPr>
      <w:spacing w:before="120" w:after="120" w:line="180" w:lineRule="auto"/>
    </w:pPr>
    <w:rPr>
      <w:rFonts w:ascii="Arial" w:hAnsi="Arial"/>
      <w:szCs w:val="20"/>
    </w:rPr>
  </w:style>
  <w:style w:type="paragraph" w:styleId="1202" w:customStyle="1">
    <w:name w:val="xl33"/>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3" w:customStyle="1">
    <w:name w:val="xl42"/>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4" w:customStyle="1">
    <w:name w:val="Char Char Char1 Char"/>
    <w:basedOn w:val="868"/>
    <w:uiPriority w:val="0"/>
    <w:qFormat/>
    <w:rPr>
      <w:rFonts w:ascii="Tahoma" w:hAnsi="Tahoma"/>
      <w:sz w:val="24"/>
      <w:szCs w:val="20"/>
    </w:rPr>
  </w:style>
  <w:style w:type="paragraph" w:styleId="1205" w:customStyle="1">
    <w:name w:val="xl44"/>
    <w:basedOn w:val="8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6" w:customStyle="1">
    <w:name w:val="1名"/>
    <w:basedOn w:val="868"/>
    <w:uiPriority w:val="0"/>
    <w:qFormat/>
    <w:pPr>
      <w:numPr>
        <w:ilvl w:val="0"/>
        <w:numId w:val="5"/>
      </w:numPr>
      <w:spacing w:before="120"/>
    </w:pPr>
    <w:rPr>
      <w:rFonts w:ascii="宋体"/>
      <w:sz w:val="28"/>
      <w:szCs w:val="20"/>
    </w:rPr>
  </w:style>
  <w:style w:type="paragraph" w:styleId="1207" w:customStyle="1">
    <w:name w:val="font9"/>
    <w:basedOn w:val="86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8" w:customStyle="1">
    <w:name w:val="Char Char Char1 Char1"/>
    <w:basedOn w:val="868"/>
    <w:uiPriority w:val="0"/>
    <w:qFormat/>
    <w:rPr>
      <w:rFonts w:ascii="Tahoma" w:hAnsi="Tahoma"/>
      <w:sz w:val="24"/>
      <w:szCs w:val="20"/>
    </w:rPr>
  </w:style>
  <w:style w:type="paragraph" w:styleId="1209" w:customStyle="1">
    <w:name w:val="Char Char Char Char Char Char Char Char Char Char"/>
    <w:basedOn w:val="868"/>
    <w:uiPriority w:val="0"/>
    <w:qFormat/>
  </w:style>
  <w:style w:type="paragraph" w:styleId="1210" w:customStyle="1">
    <w:name w:val="Char Char1 Char Char Char Char Char Char Char Char"/>
    <w:basedOn w:val="868"/>
    <w:uiPriority w:val="0"/>
    <w:qFormat/>
    <w:pPr>
      <w:jc w:val="left"/>
      <w:spacing w:after="160" w:line="240" w:lineRule="exact"/>
      <w:widowControl/>
    </w:pPr>
    <w:rPr>
      <w:rFonts w:ascii="Verdana" w:hAnsi="Verdana"/>
      <w:sz w:val="20"/>
      <w:szCs w:val="20"/>
      <w:lang w:eastAsia="en-US"/>
    </w:rPr>
  </w:style>
  <w:style w:type="paragraph" w:styleId="1211" w:customStyle="1">
    <w:name w:val="Char1"/>
    <w:basedOn w:val="868"/>
    <w:uiPriority w:val="0"/>
    <w:qFormat/>
    <w:pPr>
      <w:tabs>
        <w:tab w:val="left" w:pos="360" w:leader="none"/>
      </w:tabs>
    </w:pPr>
    <w:rPr>
      <w:sz w:val="24"/>
    </w:rPr>
  </w:style>
  <w:style w:type="paragraph" w:styleId="1212" w:customStyle="1">
    <w:name w:val="正文列项_字母"/>
    <w:basedOn w:val="86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13" w:customStyle="1">
    <w:name w:val="xl28"/>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customStyle="1">
    <w:name w:val="xl47"/>
    <w:basedOn w:val="8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5" w:customStyle="1">
    <w:name w:val="默认段落字体 Para Char Char Char Char"/>
    <w:basedOn w:val="868"/>
    <w:uiPriority w:val="0"/>
    <w:qFormat/>
    <w:rPr>
      <w:rFonts w:ascii="Arial" w:hAnsi="Arial" w:cs="Arial"/>
      <w:szCs w:val="21"/>
    </w:rPr>
  </w:style>
  <w:style w:type="paragraph" w:styleId="1216" w:customStyle="1">
    <w:name w:val="xl48"/>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17" w:customStyle="1">
    <w:name w:val="xl31"/>
    <w:basedOn w:val="8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customStyle="1">
    <w:name w:val="xl53"/>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customStyle="1">
    <w:name w:val="Char Char Char"/>
    <w:basedOn w:val="868"/>
    <w:uiPriority w:val="0"/>
    <w:qFormat/>
    <w:rPr>
      <w:rFonts w:ascii="Tahoma" w:hAnsi="Tahoma"/>
      <w:sz w:val="24"/>
      <w:szCs w:val="20"/>
    </w:rPr>
  </w:style>
  <w:style w:type="paragraph" w:styleId="1220" w:customStyle="1">
    <w:name w:val="xl50"/>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1" w:customStyle="1">
    <w:name w:val="缺省文本"/>
    <w:basedOn w:val="868"/>
    <w:uiPriority w:val="0"/>
    <w:qFormat/>
    <w:pPr>
      <w:jc w:val="left"/>
    </w:pPr>
    <w:rPr>
      <w:sz w:val="24"/>
    </w:rPr>
  </w:style>
  <w:style w:type="paragraph" w:styleId="1222" w:customStyle="1">
    <w:name w:val="Char Char Char1"/>
    <w:basedOn w:val="868"/>
    <w:uiPriority w:val="0"/>
    <w:qFormat/>
    <w:rPr>
      <w:rFonts w:ascii="Tahoma" w:hAnsi="Tahoma"/>
      <w:sz w:val="24"/>
      <w:szCs w:val="20"/>
    </w:rPr>
  </w:style>
  <w:style w:type="paragraph" w:styleId="1223" w:customStyle="1">
    <w:name w:val="Char Char Char Char Char Char Char1"/>
    <w:basedOn w:val="868"/>
    <w:uiPriority w:val="0"/>
    <w:qFormat/>
    <w:pPr>
      <w:ind w:firstLine="200"/>
      <w:spacing w:line="360" w:lineRule="auto"/>
    </w:pPr>
    <w:rPr>
      <w:rFonts w:eastAsia="仿宋_GB2312"/>
      <w:sz w:val="24"/>
    </w:rPr>
  </w:style>
  <w:style w:type="paragraph" w:styleId="1224" w:customStyle="1">
    <w:name w:val="xl51"/>
    <w:basedOn w:val="8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customStyle="1">
    <w:name w:val="样式2"/>
    <w:basedOn w:val="1114"/>
    <w:uiPriority w:val="0"/>
    <w:qFormat/>
    <w:pPr>
      <w:jc w:val="center"/>
      <w:spacing w:line="360" w:lineRule="auto"/>
    </w:pPr>
    <w:rPr>
      <w:sz w:val="24"/>
    </w:rPr>
  </w:style>
  <w:style w:type="paragraph" w:styleId="1226" w:customStyle="1">
    <w:name w:val="xl24"/>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7" w:customStyle="1">
    <w:name w:val="xl29"/>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8" w:customStyle="1">
    <w:name w:val="正文 + 楷体_GB2312"/>
    <w:basedOn w:val="868"/>
    <w:uiPriority w:val="0"/>
    <w:qFormat/>
    <w:pPr>
      <w:jc w:val="left"/>
      <w:widowControl/>
    </w:pPr>
    <w:rPr>
      <w:rFonts w:ascii="楷体_GB2312" w:eastAsia="楷体_GB2312" w:cs="Arial"/>
      <w:sz w:val="24"/>
    </w:rPr>
  </w:style>
  <w:style w:type="paragraph" w:styleId="1229" w:customStyle="1">
    <w:name w:val="xl34"/>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0" w:customStyle="1">
    <w:name w:val="1 Char Char Char Char"/>
    <w:basedOn w:val="868"/>
    <w:uiPriority w:val="0"/>
    <w:qFormat/>
    <w:rPr>
      <w:rFonts w:ascii="Tahoma" w:hAnsi="Tahoma"/>
      <w:sz w:val="24"/>
      <w:szCs w:val="20"/>
    </w:rPr>
  </w:style>
  <w:style w:type="paragraph" w:styleId="1231" w:customStyle="1">
    <w:name w:val="列出段落1"/>
    <w:basedOn w:val="868"/>
    <w:uiPriority w:val="0"/>
    <w:qFormat/>
    <w:pPr>
      <w:ind w:firstLine="420"/>
    </w:pPr>
    <w:rPr>
      <w:rFonts w:ascii="Calibri" w:hAnsi="Calibri"/>
      <w:szCs w:val="22"/>
    </w:rPr>
  </w:style>
  <w:style w:type="paragraph" w:styleId="1232" w:customStyle="1">
    <w:name w:val="default"/>
    <w:basedOn w:val="868"/>
    <w:uiPriority w:val="0"/>
    <w:qFormat/>
    <w:pPr>
      <w:jc w:val="left"/>
      <w:spacing w:before="100" w:beforeAutospacing="1" w:after="100" w:afterAutospacing="1"/>
      <w:widowControl/>
    </w:pPr>
    <w:rPr>
      <w:rFonts w:ascii="宋体" w:hAnsi="宋体" w:cs="宋体"/>
      <w:sz w:val="24"/>
    </w:rPr>
  </w:style>
  <w:style w:type="paragraph" w:styleId="1233" w:customStyle="1">
    <w:name w:val="字元 字元1"/>
    <w:basedOn w:val="868"/>
    <w:uiPriority w:val="0"/>
    <w:qFormat/>
    <w:rPr>
      <w:rFonts w:ascii="Tahoma" w:hAnsi="Tahoma"/>
      <w:sz w:val="24"/>
      <w:szCs w:val="20"/>
    </w:rPr>
  </w:style>
  <w:style w:type="paragraph" w:styleId="1234" w:customStyle="1">
    <w:name w:val="_Style 160"/>
    <w:uiPriority w:val="0"/>
    <w:qFormat/>
    <w:rPr>
      <w:rFonts w:hint="default" w:ascii="Times New Roman" w:hAnsi="Times New Roman" w:eastAsia="宋体" w:cs="Times New Roman"/>
      <w:sz w:val="21"/>
      <w:szCs w:val="24"/>
      <w:lang w:val="en-US" w:eastAsia="zh-CN" w:bidi="ar-SA"/>
    </w:rPr>
  </w:style>
  <w:style w:type="paragraph" w:styleId="1235" w:customStyle="1">
    <w:name w:val="项目编号3"/>
    <w:basedOn w:val="1196"/>
    <w:uiPriority w:val="0"/>
    <w:qFormat/>
    <w:pPr>
      <w:numPr>
        <w:ilvl w:val="0"/>
        <w:numId w:val="6"/>
      </w:numPr>
    </w:pPr>
  </w:style>
  <w:style w:type="paragraph" w:styleId="1236" w:customStyle="1">
    <w:name w:val="Char21"/>
    <w:basedOn w:val="868"/>
    <w:uiPriority w:val="0"/>
    <w:qFormat/>
    <w:rPr>
      <w:rFonts w:ascii="Tahoma" w:hAnsi="Tahoma"/>
      <w:sz w:val="24"/>
      <w:szCs w:val="20"/>
    </w:rPr>
  </w:style>
  <w:style w:type="paragraph" w:styleId="1237" w:customStyle="1">
    <w:name w:val="表格文字"/>
    <w:basedOn w:val="1093"/>
    <w:uiPriority w:val="0"/>
    <w:qFormat/>
    <w:pPr>
      <w:ind w:firstLine="0"/>
      <w:spacing w:before="20" w:after="20" w:line="240" w:lineRule="auto"/>
    </w:pPr>
    <w:rPr>
      <w:rFonts w:ascii="Century Gothic" w:hAnsi="Century Gothic"/>
      <w:sz w:val="20"/>
      <w:szCs w:val="20"/>
    </w:rPr>
  </w:style>
  <w:style w:type="paragraph" w:styleId="1238" w:customStyle="1">
    <w:name w:val="Char Char Char Char Char Char Char Char Char Char1"/>
    <w:basedOn w:val="868"/>
    <w:uiPriority w:val="0"/>
    <w:qFormat/>
    <w:rPr>
      <w:rFonts w:ascii="宋体" w:hAnsi="宋体" w:cs="Courier New"/>
      <w:sz w:val="32"/>
      <w:szCs w:val="32"/>
    </w:rPr>
  </w:style>
  <w:style w:type="paragraph" w:styleId="1239" w:customStyle="1">
    <w:name w:val="正文文本样式 加粗"/>
    <w:basedOn w:val="1196"/>
    <w:uiPriority w:val="0"/>
    <w:qFormat/>
    <w:rPr>
      <w:b/>
    </w:rPr>
  </w:style>
  <w:style w:type="paragraph" w:styleId="1240" w:customStyle="1">
    <w:name w:val="Char2 Char Char Char Char Char Char"/>
    <w:basedOn w:val="868"/>
    <w:uiPriority w:val="0"/>
    <w:qFormat/>
    <w:pPr>
      <w:jc w:val="center"/>
      <w:spacing w:line="400" w:lineRule="exact"/>
      <w:widowControl/>
    </w:pPr>
  </w:style>
  <w:style w:type="paragraph" w:styleId="1241" w:customStyle="1">
    <w:name w:val="Char Char4"/>
    <w:basedOn w:val="868"/>
    <w:uiPriority w:val="0"/>
    <w:qFormat/>
    <w:pPr>
      <w:jc w:val="center"/>
      <w:spacing w:line="400" w:lineRule="exact"/>
      <w:widowControl/>
    </w:pPr>
  </w:style>
  <w:style w:type="paragraph" w:styleId="1242" w:customStyle="1">
    <w:name w:val="Char3 Char Char Char1"/>
    <w:basedOn w:val="868"/>
    <w:uiPriority w:val="0"/>
    <w:qFormat/>
    <w:rPr>
      <w:rFonts w:ascii="Tahoma" w:hAnsi="Tahoma"/>
      <w:sz w:val="24"/>
      <w:szCs w:val="20"/>
    </w:rPr>
  </w:style>
  <w:style w:type="paragraph" w:styleId="124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4" w:customStyle="1">
    <w:name w:val="22222222222222"/>
    <w:basedOn w:val="868"/>
    <w:uiPriority w:val="0"/>
    <w:qFormat/>
    <w:pPr>
      <w:ind w:firstLine="480"/>
      <w:jc w:val="left"/>
      <w:spacing w:line="360" w:lineRule="auto"/>
      <w:widowControl/>
    </w:pPr>
    <w:rPr>
      <w:color w:val="ff0000"/>
      <w:sz w:val="24"/>
      <w:szCs w:val="20"/>
    </w:rPr>
  </w:style>
  <w:style w:type="character" w:styleId="1245" w:customStyle="1">
    <w:name w:val="中等深浅网格 1 - 强调文字颜色 2 Char"/>
    <w:link w:val="1246"/>
    <w:uiPriority w:val="0"/>
    <w:qFormat/>
    <w:rPr>
      <w:sz w:val="21"/>
      <w:szCs w:val="24"/>
      <w:lang w:val="zh-CN" w:eastAsia="zh-CN" w:bidi="ar-SA"/>
    </w:rPr>
  </w:style>
  <w:style w:type="paragraph" w:styleId="1246" w:customStyle="1">
    <w:name w:val="1"/>
    <w:link w:val="1245"/>
    <w:uiPriority w:val="0"/>
    <w:qFormat/>
    <w:rPr>
      <w:rFonts w:hint="default" w:ascii="Times New Roman" w:hAnsi="Times New Roman" w:eastAsia="宋体" w:cs="Times New Roman"/>
      <w:sz w:val="21"/>
      <w:szCs w:val="24"/>
      <w:lang w:val="zh-CN" w:eastAsia="zh-CN" w:bidi="ar-SA"/>
    </w:rPr>
  </w:style>
  <w:style w:type="paragraph" w:styleId="1247" w:customStyle="1">
    <w:name w:val="图文"/>
    <w:basedOn w:val="868"/>
    <w:uiPriority w:val="0"/>
    <w:qFormat/>
    <w:pPr>
      <w:spacing w:after="50" w:line="360" w:lineRule="auto"/>
    </w:pPr>
    <w:rPr>
      <w:sz w:val="24"/>
    </w:rPr>
  </w:style>
  <w:style w:type="paragraph" w:styleId="1248" w:customStyle="1">
    <w:name w:val="xl23"/>
    <w:basedOn w:val="868"/>
    <w:uiPriority w:val="0"/>
    <w:qFormat/>
    <w:pPr>
      <w:spacing w:before="100" w:beforeAutospacing="1" w:after="100" w:afterAutospacing="1" w:line="360" w:lineRule="auto"/>
      <w:widowControl/>
    </w:pPr>
    <w:rPr>
      <w:sz w:val="24"/>
      <w:szCs w:val="20"/>
    </w:rPr>
  </w:style>
  <w:style w:type="paragraph" w:styleId="1249" w:customStyle="1">
    <w:name w:val="正文表格"/>
    <w:basedOn w:val="868"/>
    <w:link w:val="1250"/>
    <w:uiPriority w:val="0"/>
    <w:qFormat/>
    <w:pPr>
      <w:jc w:val="left"/>
    </w:pPr>
    <w:rPr>
      <w:rFonts w:ascii="宋体" w:hAnsi="宋体"/>
      <w:color w:val="000000"/>
      <w:szCs w:val="21"/>
    </w:rPr>
  </w:style>
  <w:style w:type="character" w:styleId="1250" w:customStyle="1">
    <w:name w:val="正文表格 Char"/>
    <w:link w:val="1249"/>
    <w:uiPriority w:val="0"/>
    <w:qFormat/>
    <w:rPr>
      <w:rFonts w:ascii="宋体" w:hAnsi="宋体"/>
      <w:color w:val="000000"/>
      <w:sz w:val="21"/>
      <w:szCs w:val="21"/>
    </w:rPr>
  </w:style>
  <w:style w:type="paragraph" w:styleId="1251" w:customStyle="1">
    <w:name w:val="正文重点"/>
    <w:basedOn w:val="868"/>
    <w:link w:val="1252"/>
    <w:uiPriority w:val="0"/>
    <w:qFormat/>
    <w:pPr>
      <w:ind w:firstLine="482"/>
      <w:jc w:val="left"/>
      <w:spacing w:line="360" w:lineRule="auto"/>
    </w:pPr>
    <w:rPr>
      <w:b/>
      <w:sz w:val="24"/>
      <w:szCs w:val="20"/>
    </w:rPr>
  </w:style>
  <w:style w:type="character" w:styleId="1252" w:customStyle="1">
    <w:name w:val="正文重点 Char"/>
    <w:link w:val="1251"/>
    <w:uiPriority w:val="0"/>
    <w:qFormat/>
    <w:rPr>
      <w:b/>
      <w:sz w:val="24"/>
    </w:rPr>
  </w:style>
  <w:style w:type="paragraph" w:styleId="1253" w:customStyle="1">
    <w:name w:val="标题1-附件"/>
    <w:basedOn w:val="1059"/>
    <w:uiPriority w:val="0"/>
    <w:qFormat/>
    <w:pPr>
      <w:jc w:val="left"/>
    </w:pPr>
    <w:rPr>
      <w:sz w:val="24"/>
      <w:szCs w:val="24"/>
    </w:rPr>
  </w:style>
  <w:style w:type="paragraph" w:styleId="1254" w:customStyle="1">
    <w:name w:val="正文小标题"/>
    <w:basedOn w:val="868"/>
    <w:next w:val="1061"/>
    <w:link w:val="1255"/>
    <w:uiPriority w:val="0"/>
    <w:qFormat/>
    <w:pPr>
      <w:ind w:firstLine="482"/>
      <w:jc w:val="left"/>
      <w:spacing w:before="312" w:after="312"/>
    </w:pPr>
    <w:rPr>
      <w:rFonts w:ascii="宋体" w:hAnsi="宋体"/>
      <w:b/>
      <w:i/>
      <w:color w:val="ff0000"/>
      <w:sz w:val="24"/>
      <w:szCs w:val="20"/>
    </w:rPr>
  </w:style>
  <w:style w:type="character" w:styleId="1255" w:customStyle="1">
    <w:name w:val="正文小标题 Char"/>
    <w:link w:val="1254"/>
    <w:uiPriority w:val="0"/>
    <w:qFormat/>
    <w:rPr>
      <w:rFonts w:ascii="宋体" w:hAnsi="宋体"/>
      <w:b/>
      <w:i/>
      <w:color w:val="ff0000"/>
      <w:sz w:val="24"/>
    </w:rPr>
  </w:style>
  <w:style w:type="paragraph" w:styleId="1256" w:customStyle="1">
    <w:name w:val="正文大标题"/>
    <w:basedOn w:val="1254"/>
    <w:next w:val="1061"/>
    <w:link w:val="1257"/>
    <w:uiPriority w:val="0"/>
    <w:qFormat/>
    <w:pPr>
      <w:jc w:val="center"/>
    </w:pPr>
    <w:rPr>
      <w:i w:val="0"/>
      <w:color w:val="000000"/>
      <w:sz w:val="28"/>
      <w:szCs w:val="21"/>
    </w:rPr>
  </w:style>
  <w:style w:type="character" w:styleId="1257" w:customStyle="1">
    <w:name w:val="正文大标题 Char"/>
    <w:link w:val="1256"/>
    <w:uiPriority w:val="0"/>
    <w:qFormat/>
    <w:rPr>
      <w:rFonts w:ascii="宋体" w:hAnsi="宋体"/>
      <w:b/>
      <w:color w:val="000000"/>
      <w:sz w:val="28"/>
      <w:szCs w:val="21"/>
    </w:rPr>
  </w:style>
  <w:style w:type="paragraph" w:styleId="1258" w:customStyle="1">
    <w:name w:val="注释"/>
    <w:basedOn w:val="868"/>
    <w:link w:val="1259"/>
    <w:uiPriority w:val="0"/>
    <w:qFormat/>
    <w:pPr>
      <w:ind w:left="420" w:hanging="420"/>
      <w:jc w:val="left"/>
    </w:pPr>
    <w:rPr>
      <w:rFonts w:ascii="宋体" w:hAnsi="宋体"/>
      <w:szCs w:val="21"/>
    </w:rPr>
  </w:style>
  <w:style w:type="character" w:styleId="1259" w:customStyle="1">
    <w:name w:val="注释 Char"/>
    <w:link w:val="1258"/>
    <w:uiPriority w:val="0"/>
    <w:qFormat/>
    <w:rPr>
      <w:rFonts w:ascii="宋体" w:hAnsi="宋体"/>
      <w:sz w:val="21"/>
      <w:szCs w:val="21"/>
    </w:rPr>
  </w:style>
  <w:style w:type="paragraph" w:styleId="1260" w:customStyle="1">
    <w:name w:val="正文须知-1级"/>
    <w:basedOn w:val="868"/>
    <w:next w:val="868"/>
    <w:uiPriority w:val="0"/>
    <w:qFormat/>
    <w:pPr>
      <w:numPr>
        <w:ilvl w:val="0"/>
        <w:numId w:val="7"/>
      </w:numPr>
      <w:spacing w:line="300" w:lineRule="auto"/>
    </w:pPr>
    <w:rPr>
      <w:rFonts w:ascii="宋体" w:hAnsi="Calibri"/>
      <w:sz w:val="24"/>
      <w:szCs w:val="21"/>
    </w:rPr>
  </w:style>
  <w:style w:type="paragraph" w:styleId="1261" w:customStyle="1">
    <w:name w:val="正文须知-2级"/>
    <w:basedOn w:val="868"/>
    <w:uiPriority w:val="0"/>
    <w:qFormat/>
    <w:pPr>
      <w:numPr>
        <w:ilvl w:val="1"/>
        <w:numId w:val="7"/>
      </w:numPr>
      <w:spacing w:line="300" w:lineRule="auto"/>
    </w:pPr>
    <w:rPr>
      <w:rFonts w:ascii="宋体" w:hAnsi="Calibri"/>
      <w:sz w:val="24"/>
      <w:szCs w:val="21"/>
    </w:rPr>
  </w:style>
  <w:style w:type="paragraph" w:styleId="1262" w:customStyle="1">
    <w:name w:val="正文须知-3级"/>
    <w:basedOn w:val="868"/>
    <w:uiPriority w:val="0"/>
    <w:qFormat/>
    <w:pPr>
      <w:numPr>
        <w:ilvl w:val="2"/>
        <w:numId w:val="7"/>
      </w:numPr>
      <w:ind w:hanging="355"/>
      <w:spacing w:line="300" w:lineRule="auto"/>
    </w:pPr>
    <w:rPr>
      <w:rFonts w:ascii="宋体" w:hAnsi="Calibri"/>
      <w:sz w:val="24"/>
      <w:szCs w:val="21"/>
    </w:rPr>
  </w:style>
  <w:style w:type="character" w:styleId="1263" w:customStyle="1">
    <w:name w:val="纯文本 字符"/>
    <w:link w:val="868"/>
    <w:uiPriority w:val="99"/>
    <w:qFormat/>
    <w:rPr>
      <w:rFonts w:ascii="宋体" w:hAnsi="Courier New" w:eastAsia="宋体" w:cs="Times New Roman"/>
      <w:sz w:val="21"/>
      <w:szCs w:val="21"/>
      <w:lang w:val="en-US" w:eastAsia="zh-CN" w:bidi="ar-SA"/>
    </w:rPr>
  </w:style>
  <w:style w:type="paragraph" w:styleId="1264" w:customStyle="1">
    <w:name w:val="表格1"/>
    <w:basedOn w:val="868"/>
    <w:uiPriority w:val="0"/>
    <w:qFormat/>
    <w:pPr>
      <w:ind w:firstLine="480"/>
      <w:jc w:val="center"/>
    </w:pPr>
    <w:rPr>
      <w:sz w:val="24"/>
      <w:szCs w:val="20"/>
    </w:rPr>
  </w:style>
  <w:style w:type="character" w:styleId="1265" w:customStyle="1">
    <w:name w:val="纯文本 字符1"/>
    <w:link w:val="868"/>
    <w:uiPriority w:val="0"/>
    <w:qFormat/>
    <w:rPr>
      <w:rFonts w:ascii="宋体" w:hAnsi="Courier New"/>
    </w:rPr>
  </w:style>
  <w:style w:type="character" w:styleId="1266" w:customStyle="1">
    <w:name w:val="bjh-p"/>
    <w:link w:val="868"/>
    <w:uiPriority w:val="0"/>
    <w:qFormat/>
  </w:style>
  <w:style w:type="paragraph" w:styleId="1267" w:customStyle="1">
    <w:name w:val="无标题条"/>
    <w:next w:val="868"/>
    <w:uiPriority w:val="0"/>
    <w:qFormat/>
    <w:pPr>
      <w:jc w:val="both"/>
    </w:pPr>
    <w:rPr>
      <w:rFonts w:hint="default" w:ascii="Times New Roman" w:hAnsi="Times New Roman" w:eastAsia="宋体" w:cs="Times New Roman"/>
      <w:sz w:val="21"/>
      <w:lang w:val="en-US" w:eastAsia="zh-CN" w:bidi="ar-SA"/>
    </w:rPr>
  </w:style>
  <w:style w:type="character" w:styleId="1268" w:customStyle="1">
    <w:name w:val="正文格式 Char"/>
    <w:link w:val="1269"/>
    <w:uiPriority w:val="0"/>
    <w:qFormat/>
    <w:rPr>
      <w:rFonts w:ascii="宋体" w:hAnsi="宋体"/>
      <w:sz w:val="24"/>
      <w:szCs w:val="24"/>
      <w:lang w:val="en-GB"/>
    </w:rPr>
  </w:style>
  <w:style w:type="paragraph" w:styleId="1269" w:customStyle="1">
    <w:name w:val="正文格式"/>
    <w:basedOn w:val="868"/>
    <w:link w:val="1268"/>
    <w:uiPriority w:val="0"/>
    <w:qFormat/>
    <w:pPr>
      <w:ind w:firstLine="480"/>
      <w:spacing w:line="360" w:lineRule="auto"/>
    </w:pPr>
    <w:rPr>
      <w:rFonts w:ascii="宋体" w:hAnsi="宋体"/>
      <w:sz w:val="24"/>
      <w:lang w:val="en-GB"/>
    </w:rPr>
  </w:style>
  <w:style w:type="character" w:styleId="1270" w:customStyle="1">
    <w:name w:val="标题 3 Char"/>
    <w:link w:val="868"/>
    <w:uiPriority w:val="0"/>
    <w:qFormat/>
    <w:rPr>
      <w:rFonts w:ascii="宋体" w:eastAsia="宋体"/>
      <w:b/>
      <w:sz w:val="24"/>
      <w:u w:val="single"/>
      <w:lang w:val="en-US" w:eastAsia="zh-CN" w:bidi="ar-SA"/>
    </w:rPr>
  </w:style>
  <w:style w:type="character" w:styleId="1271" w:customStyle="1">
    <w:name w:val="正文缩进 Char"/>
    <w:link w:val="868"/>
    <w:uiPriority w:val="0"/>
    <w:qFormat/>
    <w:rPr>
      <w:rFonts w:ascii="宋体" w:eastAsia="宋体"/>
      <w:sz w:val="24"/>
      <w:szCs w:val="24"/>
      <w:lang w:val="en-US" w:eastAsia="zh-CN" w:bidi="ar-SA"/>
    </w:rPr>
  </w:style>
  <w:style w:type="character" w:styleId="1272" w:customStyle="1">
    <w:name w:val="Char Char111"/>
    <w:link w:val="868"/>
    <w:uiPriority w:val="0"/>
    <w:qFormat/>
    <w:rPr>
      <w:rFonts w:ascii="宋体" w:eastAsia="宋体"/>
      <w:b/>
      <w:sz w:val="24"/>
      <w:u w:val="single"/>
      <w:lang w:val="en-US" w:eastAsia="zh-CN" w:bidi="ar-SA"/>
    </w:rPr>
  </w:style>
  <w:style w:type="character" w:styleId="1273" w:customStyle="1">
    <w:name w:val="正文文本缩进 Char"/>
    <w:link w:val="868"/>
    <w:uiPriority w:val="0"/>
    <w:qFormat/>
    <w:rPr>
      <w:rFonts w:eastAsia="宋体"/>
      <w:sz w:val="24"/>
      <w:szCs w:val="24"/>
      <w:lang w:val="en-US" w:eastAsia="zh-CN" w:bidi="ar-SA"/>
    </w:rPr>
  </w:style>
  <w:style w:type="character" w:styleId="1274" w:customStyle="1">
    <w:name w:val="列出段落 Char"/>
    <w:link w:val="868"/>
    <w:uiPriority w:val="0"/>
    <w:qFormat/>
    <w:rPr>
      <w:rFonts w:ascii="Calibri" w:hAnsi="Calibri" w:eastAsia="宋体"/>
      <w:sz w:val="21"/>
      <w:szCs w:val="22"/>
      <w:lang w:val="en-US" w:eastAsia="zh-CN" w:bidi="ar-SA"/>
    </w:rPr>
  </w:style>
  <w:style w:type="character" w:styleId="1275" w:customStyle="1">
    <w:name w:val="页眉 Char"/>
    <w:link w:val="868"/>
    <w:uiPriority w:val="0"/>
    <w:qFormat/>
    <w:rPr>
      <w:rFonts w:eastAsia="宋体"/>
      <w:sz w:val="18"/>
      <w:szCs w:val="18"/>
      <w:lang w:val="en-US" w:eastAsia="zh-CN" w:bidi="ar-SA"/>
    </w:rPr>
  </w:style>
  <w:style w:type="character" w:styleId="1276" w:customStyle="1">
    <w:name w:val="标题 2 Char"/>
    <w:link w:val="868"/>
    <w:uiPriority w:val="0"/>
    <w:qFormat/>
    <w:rPr>
      <w:rFonts w:ascii="Arial" w:hAnsi="Arial" w:eastAsia="黑体"/>
      <w:b/>
      <w:sz w:val="30"/>
      <w:lang w:val="en-US" w:eastAsia="zh-CN" w:bidi="ar-SA"/>
    </w:rPr>
  </w:style>
  <w:style w:type="paragraph" w:styleId="1277" w:customStyle="1">
    <w:name w:val="字元 字元2"/>
    <w:basedOn w:val="868"/>
    <w:uiPriority w:val="0"/>
    <w:qFormat/>
    <w:rPr>
      <w:rFonts w:ascii="Tahoma" w:hAnsi="Tahoma"/>
      <w:sz w:val="24"/>
      <w:szCs w:val="20"/>
    </w:rPr>
  </w:style>
  <w:style w:type="paragraph" w:styleId="1278" w:customStyle="1">
    <w:name w:val="Char3 Char Char Char2"/>
    <w:basedOn w:val="868"/>
    <w:uiPriority w:val="0"/>
    <w:qFormat/>
    <w:rPr>
      <w:rFonts w:ascii="Tahoma" w:hAnsi="Tahoma"/>
      <w:sz w:val="24"/>
      <w:szCs w:val="20"/>
    </w:rPr>
  </w:style>
  <w:style w:type="paragraph" w:styleId="1279" w:customStyle="1">
    <w:name w:val="正文文本缩进2"/>
    <w:basedOn w:val="868"/>
    <w:uiPriority w:val="0"/>
    <w:qFormat/>
    <w:pPr>
      <w:ind w:firstLine="480"/>
      <w:spacing w:line="480" w:lineRule="exact"/>
    </w:pPr>
    <w:rPr>
      <w:rFonts w:ascii="宋体" w:hAnsi="宋体"/>
      <w:sz w:val="24"/>
      <w:lang w:val="zh-CN" w:eastAsia="zh-CN"/>
    </w:rPr>
  </w:style>
  <w:style w:type="paragraph" w:styleId="1280" w:customStyle="1">
    <w:name w:val="Char3"/>
    <w:basedOn w:val="868"/>
    <w:uiPriority w:val="0"/>
    <w:qFormat/>
    <w:pPr>
      <w:tabs>
        <w:tab w:val="left" w:pos="360" w:leader="none"/>
      </w:tabs>
    </w:pPr>
    <w:rPr>
      <w:sz w:val="24"/>
    </w:rPr>
  </w:style>
  <w:style w:type="paragraph" w:styleId="1281" w:customStyle="1">
    <w:name w:val="Char Char Char Char Char Char Char Char Char Char Char Char Char Char Char Char1"/>
    <w:basedOn w:val="868"/>
    <w:uiPriority w:val="0"/>
    <w:qFormat/>
    <w:pPr>
      <w:jc w:val="center"/>
      <w:spacing w:after="160" w:line="240" w:lineRule="exact"/>
      <w:widowControl/>
    </w:pPr>
    <w:rPr>
      <w:rFonts w:ascii="宋体" w:hAnsi="宋体"/>
      <w:b/>
      <w:sz w:val="30"/>
      <w:szCs w:val="30"/>
      <w:lang w:eastAsia="en-US"/>
    </w:rPr>
  </w:style>
  <w:style w:type="paragraph" w:styleId="1282" w:customStyle="1">
    <w:name w:val="Char Char1 Char Char Char Char Char Char1"/>
    <w:basedOn w:val="868"/>
    <w:uiPriority w:val="0"/>
    <w:qFormat/>
    <w:pPr>
      <w:jc w:val="left"/>
      <w:spacing w:after="160" w:line="240" w:lineRule="exact"/>
      <w:widowControl/>
    </w:pPr>
    <w:rPr>
      <w:rFonts w:ascii="Verdana" w:hAnsi="Verdana" w:eastAsia="仿宋_GB2312"/>
      <w:sz w:val="24"/>
      <w:szCs w:val="20"/>
      <w:lang w:eastAsia="en-US"/>
    </w:rPr>
  </w:style>
  <w:style w:type="paragraph" w:styleId="1283" w:customStyle="1">
    <w:name w:val="列出段落2"/>
    <w:basedOn w:val="868"/>
    <w:uiPriority w:val="0"/>
    <w:qFormat/>
    <w:pPr>
      <w:ind w:firstLine="420"/>
    </w:pPr>
    <w:rPr>
      <w:rFonts w:ascii="Calibri" w:hAnsi="Calibri"/>
      <w:szCs w:val="22"/>
    </w:rPr>
  </w:style>
  <w:style w:type="paragraph" w:styleId="1284" w:customStyle="1">
    <w:name w:val="Char Char Char1 Char2"/>
    <w:basedOn w:val="868"/>
    <w:uiPriority w:val="0"/>
    <w:qFormat/>
    <w:rPr>
      <w:rFonts w:ascii="Tahoma" w:hAnsi="Tahoma"/>
      <w:sz w:val="24"/>
      <w:szCs w:val="20"/>
    </w:rPr>
  </w:style>
  <w:style w:type="paragraph" w:styleId="1285" w:customStyle="1">
    <w:name w:val="Char Char Char2"/>
    <w:basedOn w:val="868"/>
    <w:uiPriority w:val="0"/>
    <w:qFormat/>
    <w:rPr>
      <w:rFonts w:ascii="Tahoma" w:hAnsi="Tahoma"/>
      <w:sz w:val="24"/>
      <w:szCs w:val="20"/>
    </w:rPr>
  </w:style>
  <w:style w:type="paragraph" w:styleId="1286" w:customStyle="1">
    <w:name w:val="Char Char Char Char Char Char Char2"/>
    <w:basedOn w:val="868"/>
    <w:uiPriority w:val="0"/>
    <w:qFormat/>
    <w:pPr>
      <w:ind w:firstLine="200"/>
      <w:spacing w:line="360" w:lineRule="auto"/>
    </w:pPr>
    <w:rPr>
      <w:rFonts w:eastAsia="仿宋_GB2312"/>
      <w:sz w:val="24"/>
    </w:rPr>
  </w:style>
  <w:style w:type="paragraph" w:styleId="1287" w:customStyle="1">
    <w:name w:val="正文缩进2"/>
    <w:basedOn w:val="868"/>
    <w:uiPriority w:val="0"/>
    <w:qFormat/>
    <w:pPr>
      <w:ind w:firstLine="567"/>
      <w:spacing w:line="480" w:lineRule="exact"/>
      <w:widowControl/>
    </w:pPr>
    <w:rPr>
      <w:rFonts w:ascii="宋体"/>
      <w:color w:val="000000"/>
      <w:sz w:val="28"/>
      <w:szCs w:val="20"/>
      <w:lang w:val="zh-CN" w:eastAsia="zh-CN"/>
    </w:rPr>
  </w:style>
  <w:style w:type="paragraph" w:styleId="1288" w:customStyle="1">
    <w:name w:val="Revision"/>
    <w:uiPriority w:val="0"/>
    <w:qFormat/>
    <w:rPr>
      <w:rFonts w:hint="default" w:ascii="Times New Roman" w:hAnsi="Times New Roman" w:eastAsia="宋体" w:cs="Times New Roman"/>
      <w:sz w:val="21"/>
      <w:szCs w:val="24"/>
      <w:lang w:val="en-US" w:eastAsia="zh-CN" w:bidi="ar-SA"/>
    </w:rPr>
  </w:style>
  <w:style w:type="paragraph" w:styleId="1289" w:customStyle="1">
    <w:name w:val="Char22"/>
    <w:basedOn w:val="868"/>
    <w:uiPriority w:val="0"/>
    <w:qFormat/>
    <w:rPr>
      <w:rFonts w:ascii="Tahoma" w:hAnsi="Tahoma"/>
      <w:sz w:val="24"/>
      <w:szCs w:val="20"/>
    </w:rPr>
  </w:style>
  <w:style w:type="paragraph" w:styleId="1290" w:customStyle="1">
    <w:name w:val="Char Char Char Char Char Char Char Char Char Char2"/>
    <w:basedOn w:val="868"/>
    <w:uiPriority w:val="0"/>
    <w:qFormat/>
    <w:rPr>
      <w:rFonts w:ascii="宋体" w:hAnsi="宋体" w:cs="Courier New"/>
      <w:sz w:val="32"/>
      <w:szCs w:val="32"/>
    </w:rPr>
  </w:style>
  <w:style w:type="paragraph" w:styleId="1291" w:customStyle="1">
    <w:name w:val="Char2 Char Char Char Char Char Char1"/>
    <w:basedOn w:val="868"/>
    <w:uiPriority w:val="0"/>
    <w:qFormat/>
    <w:pPr>
      <w:jc w:val="center"/>
      <w:spacing w:line="400" w:lineRule="exact"/>
      <w:widowControl/>
    </w:pPr>
  </w:style>
  <w:style w:type="character" w:styleId="1292" w:customStyle="1">
    <w:name w:val="页脚 Char"/>
    <w:link w:val="868"/>
    <w:uiPriority w:val="0"/>
    <w:qFormat/>
    <w:rPr>
      <w:rFonts w:ascii="宋体" w:eastAsia="宋体"/>
      <w:sz w:val="18"/>
      <w:lang w:val="en-US" w:eastAsia="zh-CN" w:bidi="ar-SA"/>
    </w:rPr>
  </w:style>
  <w:style w:type="paragraph" w:styleId="1293" w:customStyle="1">
    <w:name w:val="Char Char41"/>
    <w:basedOn w:val="868"/>
    <w:uiPriority w:val="0"/>
    <w:qFormat/>
    <w:pPr>
      <w:jc w:val="center"/>
      <w:spacing w:line="400" w:lineRule="exact"/>
      <w:widowControl/>
    </w:pPr>
  </w:style>
  <w:style w:type="character" w:styleId="1294" w:customStyle="1">
    <w:name w:val="批注文字 Char"/>
    <w:link w:val="868"/>
    <w:uiPriority w:val="99"/>
    <w:qFormat/>
    <w:rPr>
      <w:sz w:val="21"/>
      <w:szCs w:val="24"/>
    </w:rPr>
  </w:style>
  <w:style w:type="character" w:styleId="1295" w:customStyle="1">
    <w:name w:val="标题 Char"/>
    <w:link w:val="868"/>
    <w:uiPriority w:val="0"/>
    <w:qFormat/>
    <w:rPr>
      <w:b/>
      <w:sz w:val="32"/>
    </w:rPr>
  </w:style>
  <w:style w:type="paragraph" w:styleId="1296" w:customStyle="1">
    <w:name w:val="图例"/>
    <w:basedOn w:val="868"/>
    <w:uiPriority w:val="0"/>
    <w:qFormat/>
    <w:pPr>
      <w:jc w:val="center"/>
      <w:spacing w:before="120" w:after="120" w:line="360" w:lineRule="auto"/>
    </w:pPr>
    <w:rPr>
      <w:rFonts w:eastAsia="仿宋_GB2312"/>
      <w:b/>
      <w:sz w:val="24"/>
      <w:szCs w:val="20"/>
    </w:rPr>
  </w:style>
  <w:style w:type="table" w:styleId="1297" w:customStyle="1">
    <w:name w:val="Table Normal"/>
    <w:uiPriority w:val="2"/>
    <w:unhideWhenUsed/>
    <w:qFormat/>
    <w:pPr>
      <w:widowControl w:val="off"/>
    </w:pPr>
    <w:rPr>
      <w:rFonts w:ascii="Calibri" w:hAnsi="Calibri"/>
      <w:sz w:val="22"/>
      <w:szCs w:val="22"/>
      <w:lang w:val="en-US" w:eastAsia="en-US" w:bidi="ar-SA"/>
    </w:rPr>
    <w:tblPr/>
  </w:style>
  <w:style w:type="paragraph" w:styleId="1298" w:customStyle="1">
    <w:name w:val="Table Paragraph"/>
    <w:basedOn w:val="868"/>
    <w:uiPriority w:val="1"/>
    <w:qFormat/>
    <w:pPr>
      <w:jc w:val="left"/>
    </w:pPr>
    <w:rPr>
      <w:rFonts w:ascii="宋体" w:hAnsi="宋体" w:cs="宋体"/>
      <w:sz w:val="22"/>
      <w:szCs w:val="22"/>
      <w:lang w:eastAsia="en-US"/>
    </w:rPr>
  </w:style>
  <w:style w:type="paragraph" w:styleId="1299" w:customStyle="1">
    <w:name w:val="成文日期"/>
    <w:basedOn w:val="868"/>
    <w:link w:val="1300"/>
    <w:uiPriority w:val="0"/>
    <w:qFormat/>
    <w:pPr>
      <w:ind w:right="400" w:firstLine="200"/>
      <w:jc w:val="right"/>
      <w:spacing w:line="570" w:lineRule="exact"/>
    </w:pPr>
    <w:rPr>
      <w:rFonts w:ascii="仿宋_GB2312" w:eastAsia="仿宋_GB2312"/>
      <w:sz w:val="32"/>
      <w:szCs w:val="20"/>
    </w:rPr>
  </w:style>
  <w:style w:type="character" w:styleId="1300" w:customStyle="1">
    <w:name w:val="成文日期 Char"/>
    <w:link w:val="1299"/>
    <w:uiPriority w:val="0"/>
    <w:qFormat/>
    <w:rPr>
      <w:rFonts w:ascii="仿宋_GB2312" w:eastAsia="仿宋_GB2312"/>
      <w:sz w:val="32"/>
    </w:rPr>
  </w:style>
  <w:style w:type="paragraph" w:styleId="1301"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02" w:customStyle="1">
    <w:name w:val="正文1"/>
    <w:basedOn w:val="868"/>
    <w:uiPriority w:val="0"/>
    <w:qFormat/>
    <w:pPr>
      <w:contextualSpacing/>
      <w:ind w:firstLine="200"/>
      <w:jc w:val="left"/>
      <w:spacing w:before="120" w:after="120"/>
      <w:widowControl/>
    </w:pPr>
    <w:rPr>
      <w:rFonts w:ascii="Calibri" w:hAnsi="Calibri" w:eastAsia="Adobe 仿宋 Std R"/>
      <w:sz w:val="20"/>
      <w:szCs w:val="21"/>
    </w:rPr>
  </w:style>
  <w:style w:type="character" w:styleId="1303" w:customStyle="1">
    <w:name w:val="材料标题 Char"/>
    <w:link w:val="1304"/>
    <w:uiPriority w:val="0"/>
    <w:qFormat/>
    <w:rPr>
      <w:rFonts w:ascii="方正小标宋简体" w:eastAsia="方正小标宋简体"/>
      <w:color w:val="000000"/>
      <w:sz w:val="44"/>
      <w:szCs w:val="44"/>
    </w:rPr>
  </w:style>
  <w:style w:type="paragraph" w:styleId="1304" w:customStyle="1">
    <w:name w:val="材料标题"/>
    <w:basedOn w:val="868"/>
    <w:link w:val="1303"/>
    <w:uiPriority w:val="0"/>
    <w:qFormat/>
    <w:pPr>
      <w:jc w:val="center"/>
      <w:spacing w:line="700" w:lineRule="exact"/>
    </w:pPr>
    <w:rPr>
      <w:rFonts w:ascii="方正小标宋简体" w:eastAsia="方正小标宋简体"/>
      <w:color w:val="000000"/>
      <w:sz w:val="44"/>
      <w:szCs w:val="44"/>
    </w:rPr>
  </w:style>
  <w:style w:type="character" w:styleId="1305" w:customStyle="1">
    <w:name w:val="未处理的提及"/>
    <w:link w:val="868"/>
    <w:uiPriority w:val="99"/>
    <w:unhideWhenUsed/>
    <w:qFormat/>
    <w:rPr>
      <w:color w:val="605e5c"/>
      <w:shd w:val="clear" w:color="auto" w:fill="e1dfdd"/>
    </w:rPr>
  </w:style>
  <w:style w:type="character" w:styleId="1306" w:customStyle="1">
    <w:name w:val="grame"/>
    <w:link w:val="868"/>
    <w:uiPriority w:val="0"/>
    <w:qFormat/>
  </w:style>
  <w:style w:type="paragraph" w:styleId="1307" w:customStyle="1">
    <w:name w:val="标题 21"/>
    <w:basedOn w:val="868"/>
    <w:next w:val="1308"/>
    <w:uiPriority w:val="0"/>
    <w:qFormat/>
    <w:pPr>
      <w:jc w:val="center"/>
      <w:keepLines/>
      <w:keepNext/>
      <w:spacing w:before="120" w:line="300" w:lineRule="auto"/>
      <w:outlineLvl w:val="1"/>
    </w:pPr>
    <w:rPr>
      <w:rFonts w:ascii="Arial" w:hAnsi="Arial" w:eastAsia="黑体"/>
      <w:b/>
      <w:sz w:val="30"/>
      <w:szCs w:val="20"/>
    </w:rPr>
  </w:style>
  <w:style w:type="paragraph" w:styleId="1308" w:customStyle="1">
    <w:name w:val="正文缩进11"/>
    <w:basedOn w:val="868"/>
    <w:uiPriority w:val="99"/>
    <w:qFormat/>
    <w:pPr>
      <w:ind w:firstLine="420"/>
      <w:jc w:val="left"/>
    </w:pPr>
    <w:rPr>
      <w:rFonts w:ascii="宋体"/>
      <w:sz w:val="24"/>
    </w:rPr>
  </w:style>
  <w:style w:type="character" w:styleId="1309" w:customStyle="1">
    <w:name w:val="样式 纯文本 + (符号) 宋体 Char"/>
    <w:link w:val="1310"/>
    <w:uiPriority w:val="0"/>
    <w:qFormat/>
  </w:style>
  <w:style w:type="paragraph" w:styleId="1310" w:customStyle="1">
    <w:name w:val="样式 纯文本 + (符号) 宋体"/>
    <w:basedOn w:val="888"/>
    <w:link w:val="1309"/>
    <w:uiPriority w:val="0"/>
    <w:qFormat/>
    <w:pPr>
      <w:jc w:val="center"/>
    </w:pPr>
  </w:style>
  <w:style w:type="character" w:styleId="1311" w:customStyle="1">
    <w:name w:val="font51"/>
    <w:basedOn w:val="878"/>
    <w:uiPriority w:val="0"/>
    <w:qFormat/>
    <w:rPr>
      <w:rFonts w:hint="eastAsia" w:ascii="宋体" w:hAnsi="宋体" w:eastAsia="宋体" w:cs="宋体"/>
      <w:color w:val="ff0000"/>
      <w:sz w:val="20"/>
      <w:szCs w:val="20"/>
      <w:u w:val="none"/>
    </w:rPr>
  </w:style>
  <w:style w:type="character" w:styleId="1312" w:customStyle="1">
    <w:name w:val="font101"/>
    <w:basedOn w:val="878"/>
    <w:uiPriority w:val="0"/>
    <w:qFormat/>
    <w:rPr>
      <w:rFonts w:hint="default" w:ascii="Calibri" w:hAnsi="Calibri" w:cs="Calibri"/>
      <w:color w:val="000000"/>
      <w:sz w:val="20"/>
      <w:szCs w:val="20"/>
      <w:u w:val="none"/>
    </w:rPr>
  </w:style>
  <w:style w:type="character" w:styleId="1313" w:customStyle="1">
    <w:name w:val="font21"/>
    <w:basedOn w:val="878"/>
    <w:uiPriority w:val="0"/>
    <w:qFormat/>
    <w:rPr>
      <w:rFonts w:hint="eastAsia" w:ascii="宋体" w:hAnsi="宋体" w:eastAsia="宋体" w:cs="宋体"/>
      <w:color w:val="000000"/>
      <w:sz w:val="20"/>
      <w:szCs w:val="20"/>
      <w:u w:val="none"/>
    </w:rPr>
  </w:style>
  <w:style w:type="character" w:styleId="1314" w:customStyle="1">
    <w:name w:val="font111"/>
    <w:basedOn w:val="878"/>
    <w:uiPriority w:val="0"/>
    <w:qFormat/>
    <w:rPr>
      <w:rFonts w:hint="eastAsia" w:ascii="宋体" w:hAnsi="宋体" w:eastAsia="宋体" w:cs="宋体"/>
      <w:color w:val="0070c0"/>
      <w:sz w:val="20"/>
      <w:szCs w:val="20"/>
      <w:u w:val="none"/>
    </w:rPr>
  </w:style>
  <w:style w:type="paragraph" w:styleId="131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16" w:customStyle="1">
    <w:name w:val="列表段落1"/>
    <w:basedOn w:val="868"/>
    <w:uiPriority w:val="34"/>
    <w:qFormat/>
    <w:pPr>
      <w:ind w:firstLine="420"/>
    </w:pPr>
    <w:rPr>
      <w:rFonts w:ascii="Calibri" w:hAnsi="Calibri" w:cstheme="minorBidi"/>
      <w:szCs w:val="22"/>
    </w:rPr>
  </w:style>
  <w:style w:type="character" w:styleId="1317" w:customStyle="1">
    <w:name w:val="font31"/>
    <w:basedOn w:val="878"/>
    <w:uiPriority w:val="0"/>
    <w:qFormat/>
    <w:rPr>
      <w:rFonts w:hint="default" w:ascii="Times New Roman" w:hAnsi="Times New Roman" w:cs="Times New Roman"/>
      <w:color w:val="000000"/>
      <w:sz w:val="24"/>
      <w:szCs w:val="24"/>
      <w:u w:val="none"/>
    </w:rPr>
  </w:style>
  <w:style w:type="character" w:styleId="1318" w:customStyle="1">
    <w:name w:val="font11"/>
    <w:basedOn w:val="878"/>
    <w:link w:val="868"/>
    <w:uiPriority w:val="0"/>
    <w:qFormat/>
    <w:rPr>
      <w:rFonts w:hint="eastAsia" w:ascii="宋体" w:hAnsi="宋体" w:eastAsia="宋体" w:cs="宋体"/>
      <w:color w:val="000000"/>
      <w:sz w:val="24"/>
      <w:szCs w:val="24"/>
      <w:u w:val="none"/>
    </w:rPr>
  </w:style>
  <w:style w:type="character" w:styleId="1319" w:customStyle="1">
    <w:name w:val="NormalCharacter"/>
    <w:uiPriority w:val="0"/>
    <w:qFormat/>
  </w:style>
  <w:style w:type="paragraph" w:styleId="1320" w:customStyle="1">
    <w:name w:val="Plain Text1"/>
    <w:next w:val="894"/>
    <w:uiPriority w:val="0"/>
    <w:qFormat/>
    <w:pPr>
      <w:jc w:val="both"/>
      <w:widowControl w:val="off"/>
    </w:pPr>
    <w:rPr>
      <w:rFonts w:hint="default" w:ascii="宋体" w:hAnsi="宋体" w:eastAsia="楷体_GB2312" w:cs="Times New Roman"/>
      <w:sz w:val="26"/>
      <w:szCs w:val="22"/>
    </w:rPr>
  </w:style>
  <w:style w:type="paragraph" w:styleId="1321" w:customStyle="1">
    <w:name w:val="正文首行缩进 21"/>
    <w:basedOn w:val="1139"/>
    <w:next w:val="868"/>
    <w:uiPriority w:val="0"/>
    <w:qFormat/>
    <w:pPr>
      <w:ind w:firstLine="420"/>
      <w:spacing w:line="360" w:lineRule="auto"/>
    </w:pPr>
    <w:rPr>
      <w:rFonts w:ascii="宋体" w:hAnsi="宋体" w:eastAsia="宋体"/>
      <w:sz w:val="21"/>
      <w:szCs w:val="20"/>
    </w:rPr>
  </w:style>
  <w:style w:type="paragraph" w:styleId="1322" w:customStyle="1">
    <w:name w:val="目录 11"/>
    <w:basedOn w:val="868"/>
    <w:next w:val="868"/>
    <w:uiPriority w:val="39"/>
    <w:qFormat/>
    <w:pPr>
      <w:jc w:val="left"/>
      <w:spacing w:before="120" w:after="120" w:line="400" w:lineRule="exact"/>
      <w:tabs>
        <w:tab w:val="right" w:pos="8720" w:leader="dot"/>
      </w:tabs>
    </w:pPr>
    <w:rPr>
      <w:rFonts w:ascii="宋体" w:hAnsi="宋体"/>
      <w:caps/>
      <w:sz w:val="24"/>
      <w:szCs w:val="24"/>
    </w:rPr>
  </w:style>
  <w:style w:type="numbering" w:styleId="1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张英</cp:lastModifiedBy>
  <cp:revision>9</cp:revision>
  <dcterms:created xsi:type="dcterms:W3CDTF">2022-05-30T08:08:00Z</dcterms:created>
  <dcterms:modified xsi:type="dcterms:W3CDTF">2026-02-26T08:18:28Z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A5938B11564D482DA19B34FAAC512E16_13</vt:lpwstr>
  </property>
  <property fmtid="{D5CDD505-2E9C-101B-9397-08002B2CF9AE}" pid="4" name="KSOTemplateDocerSaveRecord">
    <vt:lpwstr>eyJoZGlkIjoiYWJmNTAxYTA0NTllZTU0OWY5NWY0MWNlMzBjNGU2OTYiLCJ1c2VySWQiOiI1NTk1MjMyMzkifQ==</vt:lpwstr>
  </property>
</Properties>
</file>