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0E05">
      <w:pPr>
        <w:spacing w:line="360" w:lineRule="auto"/>
        <w:ind w:firstLine="420"/>
        <w:jc w:val="center"/>
        <w:outlineLvl w:val="0"/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</w:rPr>
        <w:t>报价合理性分析表</w:t>
      </w:r>
    </w:p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31"/>
        <w:gridCol w:w="1632"/>
        <w:gridCol w:w="1519"/>
        <w:gridCol w:w="1305"/>
        <w:gridCol w:w="3168"/>
      </w:tblGrid>
      <w:tr w14:paraId="4678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41" w:type="dxa"/>
            <w:noWrap w:val="0"/>
            <w:vAlign w:val="center"/>
          </w:tcPr>
          <w:p w14:paraId="73FD750B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331" w:type="dxa"/>
            <w:noWrap w:val="0"/>
            <w:vAlign w:val="center"/>
          </w:tcPr>
          <w:p w14:paraId="3A2558A0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内容</w:t>
            </w:r>
          </w:p>
        </w:tc>
        <w:tc>
          <w:tcPr>
            <w:tcW w:w="1632" w:type="dxa"/>
            <w:noWrap w:val="0"/>
            <w:vAlign w:val="center"/>
          </w:tcPr>
          <w:p w14:paraId="01BC5553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投入总数量（人）</w:t>
            </w:r>
          </w:p>
        </w:tc>
        <w:tc>
          <w:tcPr>
            <w:tcW w:w="1519" w:type="dxa"/>
            <w:noWrap w:val="0"/>
            <w:vAlign w:val="center"/>
          </w:tcPr>
          <w:p w14:paraId="1EF4D894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人工工资（元）</w:t>
            </w:r>
          </w:p>
        </w:tc>
        <w:tc>
          <w:tcPr>
            <w:tcW w:w="1305" w:type="dxa"/>
            <w:noWrap w:val="0"/>
            <w:vAlign w:val="center"/>
          </w:tcPr>
          <w:p w14:paraId="1324C54C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养护作业人员年度费用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（元）</w:t>
            </w:r>
          </w:p>
        </w:tc>
        <w:tc>
          <w:tcPr>
            <w:tcW w:w="3168" w:type="dxa"/>
            <w:noWrap w:val="0"/>
            <w:vAlign w:val="center"/>
          </w:tcPr>
          <w:p w14:paraId="3C5D1E36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53B7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641" w:type="dxa"/>
            <w:noWrap w:val="0"/>
            <w:vAlign w:val="center"/>
          </w:tcPr>
          <w:p w14:paraId="6630F108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 w14:paraId="52E66553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养护作业人员</w:t>
            </w:r>
          </w:p>
        </w:tc>
        <w:tc>
          <w:tcPr>
            <w:tcW w:w="1632" w:type="dxa"/>
            <w:noWrap w:val="0"/>
            <w:vAlign w:val="center"/>
          </w:tcPr>
          <w:p w14:paraId="2716D374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25D0332F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70B5D23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68" w:type="dxa"/>
            <w:noWrap w:val="0"/>
            <w:vAlign w:val="center"/>
          </w:tcPr>
          <w:p w14:paraId="4DB7DD53">
            <w:pPr>
              <w:ind w:firstLine="0"/>
              <w:jc w:val="left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1、养护作业人员投入数量以《养护作业人员投入计划一览表》为准，不得低于各标段最低作业人员配置要求</w:t>
            </w:r>
          </w:p>
          <w:p w14:paraId="6A9DFF89">
            <w:pPr>
              <w:widowControl/>
              <w:ind w:firstLine="0"/>
              <w:jc w:val="left"/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2、人工工资不得低于2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0元/人/月</w:t>
            </w:r>
          </w:p>
        </w:tc>
      </w:tr>
      <w:tr w14:paraId="305F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41" w:type="dxa"/>
            <w:noWrap w:val="0"/>
            <w:vAlign w:val="center"/>
          </w:tcPr>
          <w:p w14:paraId="01EE596F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331" w:type="dxa"/>
            <w:noWrap w:val="0"/>
            <w:vAlign w:val="center"/>
          </w:tcPr>
          <w:p w14:paraId="134942AB">
            <w:pPr>
              <w:widowControl/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年度养护费用报价（元）</w:t>
            </w:r>
          </w:p>
        </w:tc>
        <w:tc>
          <w:tcPr>
            <w:tcW w:w="4456" w:type="dxa"/>
            <w:gridSpan w:val="3"/>
            <w:noWrap w:val="0"/>
            <w:vAlign w:val="center"/>
          </w:tcPr>
          <w:p w14:paraId="53A08FA4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68" w:type="dxa"/>
            <w:noWrap w:val="0"/>
            <w:vAlign w:val="center"/>
          </w:tcPr>
          <w:p w14:paraId="47576569">
            <w:pPr>
              <w:widowControl/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与投标报价汇总表中的“年度养护费用报价合计”须一致</w:t>
            </w:r>
          </w:p>
        </w:tc>
      </w:tr>
      <w:tr w14:paraId="03DE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41" w:type="dxa"/>
            <w:noWrap w:val="0"/>
            <w:vAlign w:val="center"/>
          </w:tcPr>
          <w:p w14:paraId="5F9D8B45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31" w:type="dxa"/>
            <w:noWrap w:val="0"/>
            <w:vAlign w:val="center"/>
          </w:tcPr>
          <w:p w14:paraId="55ADCFC1">
            <w:pPr>
              <w:widowControl/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投标报价汇总（元）</w:t>
            </w:r>
          </w:p>
        </w:tc>
        <w:tc>
          <w:tcPr>
            <w:tcW w:w="4456" w:type="dxa"/>
            <w:gridSpan w:val="3"/>
            <w:noWrap w:val="0"/>
            <w:vAlign w:val="center"/>
          </w:tcPr>
          <w:p w14:paraId="58787345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68" w:type="dxa"/>
            <w:noWrap w:val="0"/>
            <w:vAlign w:val="center"/>
          </w:tcPr>
          <w:p w14:paraId="62BFE554">
            <w:pPr>
              <w:widowControl/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与投标报价汇总表中的“投标报价汇总（元）”须一致</w:t>
            </w:r>
          </w:p>
        </w:tc>
      </w:tr>
      <w:tr w14:paraId="6CDA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41" w:type="dxa"/>
            <w:noWrap w:val="0"/>
            <w:vAlign w:val="center"/>
          </w:tcPr>
          <w:p w14:paraId="27F1B96C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31" w:type="dxa"/>
            <w:noWrap w:val="0"/>
            <w:vAlign w:val="center"/>
          </w:tcPr>
          <w:p w14:paraId="0E0B9C6E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人工费占比</w:t>
            </w:r>
          </w:p>
        </w:tc>
        <w:tc>
          <w:tcPr>
            <w:tcW w:w="4456" w:type="dxa"/>
            <w:gridSpan w:val="3"/>
            <w:noWrap w:val="0"/>
            <w:vAlign w:val="center"/>
          </w:tcPr>
          <w:p w14:paraId="49D59796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%</w:t>
            </w:r>
          </w:p>
        </w:tc>
        <w:tc>
          <w:tcPr>
            <w:tcW w:w="3168" w:type="dxa"/>
            <w:noWrap w:val="0"/>
            <w:vAlign w:val="center"/>
          </w:tcPr>
          <w:p w14:paraId="51456277">
            <w:pPr>
              <w:widowControl/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养护作业人员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合同期内总人工费/投标报价汇总</w:t>
            </w:r>
          </w:p>
        </w:tc>
      </w:tr>
      <w:tr w14:paraId="62B7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1" w:type="dxa"/>
            <w:noWrap w:val="0"/>
            <w:vAlign w:val="center"/>
          </w:tcPr>
          <w:p w14:paraId="639A95D6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31" w:type="dxa"/>
            <w:noWrap w:val="0"/>
            <w:vAlign w:val="center"/>
          </w:tcPr>
          <w:p w14:paraId="30CDF4E9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人工费占比标准</w:t>
            </w:r>
          </w:p>
        </w:tc>
        <w:tc>
          <w:tcPr>
            <w:tcW w:w="4456" w:type="dxa"/>
            <w:gridSpan w:val="3"/>
            <w:noWrap w:val="0"/>
            <w:vAlign w:val="center"/>
          </w:tcPr>
          <w:p w14:paraId="67655D85">
            <w:pPr>
              <w:ind w:firstLine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%</w:t>
            </w:r>
          </w:p>
        </w:tc>
        <w:tc>
          <w:tcPr>
            <w:tcW w:w="3168" w:type="dxa"/>
            <w:noWrap w:val="0"/>
            <w:vAlign w:val="center"/>
          </w:tcPr>
          <w:p w14:paraId="71A40F39">
            <w:pPr>
              <w:widowControl/>
              <w:ind w:firstLine="0"/>
              <w:jc w:val="left"/>
              <w:outlineLvl w:val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采购文件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“投标邀请”第3项中人工费占比标准</w:t>
            </w:r>
          </w:p>
        </w:tc>
      </w:tr>
    </w:tbl>
    <w:p w14:paraId="11A8F93A">
      <w:pPr>
        <w:ind w:firstLine="210" w:firstLineChars="100"/>
        <w:jc w:val="left"/>
        <w:outlineLvl w:val="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6BBC7635">
      <w:pPr>
        <w:ind w:firstLine="210" w:firstLineChars="100"/>
        <w:jc w:val="left"/>
        <w:outlineLvl w:val="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注：1、单价、合价均以人民币元表示，金额及百分比精确到小数点后2位。</w:t>
      </w:r>
    </w:p>
    <w:p w14:paraId="1A9116AC">
      <w:pPr>
        <w:numPr>
          <w:ilvl w:val="0"/>
          <w:numId w:val="1"/>
        </w:numPr>
        <w:ind w:firstLine="630"/>
        <w:jc w:val="left"/>
        <w:outlineLvl w:val="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人工费占比不得高于人工费占比标准。</w:t>
      </w:r>
    </w:p>
    <w:p w14:paraId="40E38E6D">
      <w:pPr>
        <w:numPr>
          <w:ilvl w:val="0"/>
          <w:numId w:val="0"/>
        </w:numPr>
        <w:ind w:firstLine="630" w:firstLineChars="300"/>
        <w:jc w:val="left"/>
        <w:outlineLvl w:val="0"/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highlight w:val="none"/>
          <w:lang w:val="en-US" w:eastAsia="zh-CN"/>
        </w:rPr>
        <w:t>3、上表中的人工费占比以标段内投入总人数计算。</w:t>
      </w:r>
    </w:p>
    <w:p w14:paraId="7DC6440E">
      <w:pPr>
        <w:numPr>
          <w:ilvl w:val="0"/>
          <w:numId w:val="0"/>
        </w:numPr>
        <w:ind w:firstLine="420"/>
        <w:jc w:val="left"/>
        <w:outlineLvl w:val="0"/>
        <w:rPr>
          <w:rFonts w:hint="eastAsia" w:ascii="宋体" w:hAnsi="宋体" w:eastAsia="宋体" w:cs="宋体"/>
          <w:b w:val="0"/>
          <w:bCs w:val="0"/>
          <w:color w:val="auto"/>
          <w:kern w:val="0"/>
          <w:szCs w:val="21"/>
          <w:highlight w:val="none"/>
          <w:lang w:val="en-US" w:eastAsia="zh-CN"/>
        </w:rPr>
      </w:pPr>
    </w:p>
    <w:p w14:paraId="6E10307F">
      <w:pPr>
        <w:ind w:firstLine="420"/>
        <w:jc w:val="left"/>
        <w:outlineLvl w:val="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412A4F75">
      <w:pPr>
        <w:ind w:firstLine="42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  <w:highlight w:val="none"/>
        </w:rPr>
        <w:t>投标供应商（盖章）：</w:t>
      </w:r>
    </w:p>
    <w:p w14:paraId="6F2CCD61">
      <w:pPr>
        <w:shd w:val="clear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1"/>
          <w:highlight w:val="none"/>
        </w:rPr>
      </w:pPr>
    </w:p>
    <w:p w14:paraId="75F39071">
      <w:pPr>
        <w:rPr>
          <w:rFonts w:hint="eastAsia" w:ascii="宋体" w:hAnsi="宋体" w:eastAsia="宋体" w:cs="宋体"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  <w:highlight w:val="none"/>
        </w:rPr>
        <w:t>法定代表人（签字或盖章）：</w:t>
      </w:r>
    </w:p>
    <w:p w14:paraId="7C42D168">
      <w:pPr>
        <w:rPr>
          <w:rFonts w:hint="eastAsia" w:ascii="宋体" w:hAnsi="宋体" w:eastAsia="宋体" w:cs="宋体"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1"/>
          <w:highlight w:val="none"/>
        </w:rPr>
        <w:br w:type="page"/>
      </w:r>
    </w:p>
    <w:p w14:paraId="097EA10A">
      <w:pPr>
        <w:shd w:val="clear"/>
        <w:spacing w:line="360" w:lineRule="auto"/>
        <w:ind w:firstLine="420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投标供应商简介和经营情况说明表</w:t>
      </w:r>
    </w:p>
    <w:p w14:paraId="3660C19F">
      <w:pPr>
        <w:shd w:val="clear"/>
        <w:spacing w:line="360" w:lineRule="auto"/>
        <w:ind w:firstLine="420"/>
        <w:jc w:val="center"/>
        <w:outlineLvl w:val="0"/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highlight w:val="none"/>
        </w:rPr>
        <w:t>（内容写不完的栏目可相应扩展）</w:t>
      </w:r>
    </w:p>
    <w:p w14:paraId="469CF7C3">
      <w:pPr>
        <w:shd w:val="clear"/>
        <w:spacing w:line="360" w:lineRule="auto"/>
        <w:ind w:firstLine="480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单位名称（盖章）</w:t>
      </w:r>
    </w:p>
    <w:tbl>
      <w:tblPr>
        <w:tblStyle w:val="2"/>
        <w:tblW w:w="9478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1885"/>
        <w:gridCol w:w="2131"/>
        <w:gridCol w:w="2601"/>
      </w:tblGrid>
      <w:tr w14:paraId="15F493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29FDE59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37520A4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6D7BC0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成立日期</w:t>
            </w: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74ED3C0F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46E64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960E651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企业地址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AB555A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17B69DB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注册资本</w:t>
            </w: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40AB4DB8">
            <w:pPr>
              <w:shd w:val="clear"/>
              <w:spacing w:line="360" w:lineRule="auto"/>
              <w:ind w:firstLine="735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万元</w:t>
            </w:r>
          </w:p>
        </w:tc>
      </w:tr>
      <w:tr w14:paraId="08C207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A65B191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经营范围</w:t>
            </w:r>
          </w:p>
        </w:tc>
        <w:tc>
          <w:tcPr>
            <w:tcW w:w="66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77FC45A6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7558F6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3802BD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职工人数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A458418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1AC3E264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其中：</w:t>
            </w:r>
          </w:p>
          <w:p w14:paraId="65229045">
            <w:pPr>
              <w:shd w:val="clear"/>
              <w:spacing w:line="360" w:lineRule="auto"/>
              <w:ind w:left="899" w:hanging="42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中级职称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人数、</w:t>
            </w:r>
          </w:p>
          <w:p w14:paraId="64AC0AB0">
            <w:pPr>
              <w:shd w:val="clear"/>
              <w:spacing w:line="360" w:lineRule="auto"/>
              <w:ind w:left="899" w:hanging="42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高级职称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人数</w:t>
            </w:r>
          </w:p>
        </w:tc>
      </w:tr>
      <w:tr w14:paraId="764701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6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49A4D8E">
            <w:pPr>
              <w:shd w:val="clear"/>
              <w:spacing w:line="360" w:lineRule="auto"/>
              <w:ind w:firstLine="42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年12月资产总额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69C5AA3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 xml:space="preserve">     万元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8F5F85A">
            <w:pPr>
              <w:shd w:val="clear"/>
              <w:spacing w:line="360" w:lineRule="auto"/>
              <w:ind w:firstLine="42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净资产</w:t>
            </w: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6B6E79EB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 xml:space="preserve">         万元</w:t>
            </w:r>
          </w:p>
        </w:tc>
      </w:tr>
      <w:tr w14:paraId="0F2C5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60F2E9E">
            <w:pPr>
              <w:shd w:val="clear"/>
              <w:spacing w:line="360" w:lineRule="auto"/>
              <w:ind w:firstLine="42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年12月股东权益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67A1A5D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 xml:space="preserve">     万元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55F22C0">
            <w:pPr>
              <w:shd w:val="clear"/>
              <w:spacing w:line="360" w:lineRule="auto"/>
              <w:ind w:left="0" w:firstLine="21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年业务收入</w:t>
            </w: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72744969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 xml:space="preserve">         万元</w:t>
            </w:r>
          </w:p>
        </w:tc>
      </w:tr>
      <w:tr w14:paraId="23DAED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FAF0A34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年实现利润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9172611">
            <w:pPr>
              <w:shd w:val="clear"/>
              <w:spacing w:line="360" w:lineRule="auto"/>
              <w:ind w:firstLine="945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万元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519C535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22F7380F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4CF92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95F9C63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办公面积</w:t>
            </w:r>
          </w:p>
          <w:p w14:paraId="07085A54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784C513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 xml:space="preserve">   平方米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084A46F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其中：</w:t>
            </w:r>
          </w:p>
        </w:tc>
        <w:tc>
          <w:tcPr>
            <w:tcW w:w="2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1365B753">
            <w:pPr>
              <w:shd w:val="clear"/>
              <w:spacing w:line="360" w:lineRule="auto"/>
              <w:ind w:firstLine="42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自有面积    平方米</w:t>
            </w:r>
          </w:p>
          <w:p w14:paraId="7D5F9501">
            <w:pPr>
              <w:shd w:val="clear"/>
              <w:spacing w:line="360" w:lineRule="auto"/>
              <w:ind w:firstLine="42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承租面积    平方米</w:t>
            </w:r>
          </w:p>
        </w:tc>
      </w:tr>
      <w:tr w14:paraId="44C6D4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A5663BB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单位简历及内设机构情况</w:t>
            </w:r>
          </w:p>
        </w:tc>
        <w:tc>
          <w:tcPr>
            <w:tcW w:w="4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0953A898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3FDFE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681E544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单位优势及特长</w:t>
            </w:r>
          </w:p>
        </w:tc>
        <w:tc>
          <w:tcPr>
            <w:tcW w:w="4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7E83385F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000EF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1DF3459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近三年来完成或正在履行的重大合同情况</w:t>
            </w:r>
          </w:p>
        </w:tc>
        <w:tc>
          <w:tcPr>
            <w:tcW w:w="4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606F657B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3E152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A781FBB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近三年来受行业主管部门考核评价及业主评价意见</w:t>
            </w:r>
          </w:p>
        </w:tc>
        <w:tc>
          <w:tcPr>
            <w:tcW w:w="4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47444273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 w14:paraId="152BE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F0AFFB4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最近3年内有无因违纪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其他原因被投诉或起诉的情况及说明</w:t>
            </w:r>
          </w:p>
        </w:tc>
        <w:tc>
          <w:tcPr>
            <w:tcW w:w="4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1DB8DC82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（包括解决方式和结果）</w:t>
            </w:r>
          </w:p>
        </w:tc>
      </w:tr>
      <w:tr w14:paraId="010D0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BD88724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最近3年内主要负责人有无因经济犯罪被司法机关追究的情况及说明</w:t>
            </w:r>
          </w:p>
        </w:tc>
        <w:tc>
          <w:tcPr>
            <w:tcW w:w="4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47820A63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</w:tr>
      <w:tr w14:paraId="6D0DFF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7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F354FD5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  <w:t>其他需要说明的情况</w:t>
            </w:r>
          </w:p>
        </w:tc>
        <w:tc>
          <w:tcPr>
            <w:tcW w:w="4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38AF7F41">
            <w:pPr>
              <w:shd w:val="clear"/>
              <w:spacing w:line="360" w:lineRule="auto"/>
              <w:ind w:firstLine="480"/>
              <w:jc w:val="left"/>
              <w:outlineLvl w:val="0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672E209C">
      <w:pPr>
        <w:shd w:val="clear"/>
        <w:spacing w:line="360" w:lineRule="auto"/>
        <w:ind w:firstLine="480"/>
        <w:jc w:val="left"/>
        <w:outlineLvl w:val="0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注：本表可以扩展，投标供应商应当提供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  <w:t>近一年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中任意一个月份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不含投标当月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的财务状况报告（资产负债表和利润表）或由会计师事务所出具的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年度审计报告和所附已审财务报告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  <w:t>扫描件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。</w:t>
      </w:r>
    </w:p>
    <w:p w14:paraId="61C7615D">
      <w:pPr>
        <w:rPr>
          <w:rFonts w:hint="eastAsia" w:ascii="宋体" w:hAnsi="宋体" w:eastAsia="宋体" w:cs="宋体"/>
          <w:color w:val="auto"/>
          <w:kern w:val="0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1"/>
          <w:highlight w:val="none"/>
        </w:rPr>
        <w:t>法定代表人或授权代表签字：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1F469"/>
    <w:multiLevelType w:val="singleLevel"/>
    <w:tmpl w:val="FC71F469"/>
    <w:lvl w:ilvl="0" w:tentative="0">
      <w:start w:val="2"/>
      <w:numFmt w:val="decimal"/>
      <w:suff w:val="nothing"/>
      <w:lvlText w:val="%1、"/>
      <w:lvlJc w:val="left"/>
      <w:pPr>
        <w:ind w:left="-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4550"/>
    <w:rsid w:val="268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2026-02-13T08:47:00Z</dcterms:created>
  <dc:creator>black and white</dc:creator>
  <cp:lastModifiedBy>black and white</cp:lastModifiedBy>
  <dcterms:modified xsi:type="dcterms:W3CDTF">2026-02-13T08:48:15Z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54A13043DFCC4A21A33294945A9FF663_11</vt:lpwstr>
  </property>
  <property fmtid="{D5CDD505-2E9C-101B-9397-08002B2CF9AE}" pid="4" name="KSOTemplateDocerSaveRecord">
    <vt:lpwstr>eyJoZGlkIjoiOTFlMThiYjI5M2EzM2VhMmRkOGEyYzM1MmVlZDQ3ZDQiLCJ1c2VySWQiOiI0NDYxNTk4NjcifQ==</vt:lpwstr>
  </property>
</Properties>
</file>