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5824C1">
      <w:pPr>
        <w:snapToGrid w:val="0"/>
        <w:spacing w:line="760" w:lineRule="exact"/>
        <w:ind w:right="-23" w:rightChars="-9"/>
        <w:rPr>
          <w:rFonts w:ascii="仿宋_GB2312" w:eastAsia="仿宋_GB2312"/>
          <w:b/>
          <w:color w:val="000000" w:themeColor="text1"/>
          <w:sz w:val="32"/>
          <w:szCs w:val="32"/>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附件三: 环卫机械化作业管理要求</w:t>
      </w:r>
    </w:p>
    <w:p w14:paraId="12520D11">
      <w:pPr>
        <w:spacing w:line="480" w:lineRule="exac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一、环卫机械化作业总体要求</w:t>
      </w:r>
    </w:p>
    <w:p w14:paraId="7E20388D">
      <w:pP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1.环卫机械化作业时间及频次要求</w:t>
      </w:r>
    </w:p>
    <w:tbl>
      <w:tblPr>
        <w:tblStyle w:val="11"/>
        <w:tblW w:w="10036" w:type="dxa"/>
        <w:jc w:val="center"/>
        <w:tblLayout w:type="autofit"/>
        <w:tblCellMar>
          <w:top w:w="0" w:type="dxa"/>
          <w:left w:w="108" w:type="dxa"/>
          <w:bottom w:w="0" w:type="dxa"/>
          <w:right w:w="108" w:type="dxa"/>
        </w:tblCellMar>
      </w:tblPr>
      <w:tblGrid>
        <w:gridCol w:w="427"/>
        <w:gridCol w:w="505"/>
        <w:gridCol w:w="958"/>
        <w:gridCol w:w="470"/>
        <w:gridCol w:w="545"/>
        <w:gridCol w:w="428"/>
        <w:gridCol w:w="1381"/>
        <w:gridCol w:w="615"/>
        <w:gridCol w:w="2520"/>
        <w:gridCol w:w="361"/>
        <w:gridCol w:w="931"/>
        <w:gridCol w:w="419"/>
        <w:gridCol w:w="476"/>
      </w:tblGrid>
      <w:tr w14:paraId="49200B1A">
        <w:tblPrEx>
          <w:tblCellMar>
            <w:top w:w="0" w:type="dxa"/>
            <w:left w:w="108" w:type="dxa"/>
            <w:bottom w:w="0" w:type="dxa"/>
            <w:right w:w="108" w:type="dxa"/>
          </w:tblCellMar>
        </w:tblPrEx>
        <w:trPr>
          <w:trHeight w:val="420" w:hRule="atLeast"/>
          <w:jc w:val="center"/>
        </w:trPr>
        <w:tc>
          <w:tcPr>
            <w:tcW w:w="409" w:type="dxa"/>
            <w:vMerge w:val="restart"/>
            <w:tcBorders>
              <w:top w:val="single" w:color="auto" w:sz="4" w:space="0"/>
              <w:left w:val="single" w:color="auto" w:sz="4" w:space="0"/>
              <w:bottom w:val="single" w:color="auto" w:sz="4" w:space="0"/>
              <w:right w:val="single" w:color="auto" w:sz="4" w:space="0"/>
            </w:tcBorders>
            <w:vAlign w:val="center"/>
          </w:tcPr>
          <w:p w14:paraId="6F28A0AA">
            <w:pPr>
              <w:widowControl/>
              <w:jc w:val="left"/>
              <w:rPr>
                <w:rFonts w:ascii="仿宋_GB2312" w:hAnsi="Calibri" w:eastAsia="仿宋_GB2312" w:cs="Calibri"/>
                <w:color w:val="000000" w:themeColor="text1"/>
                <w:kern w:val="0"/>
                <w:sz w:val="21"/>
                <w:szCs w:val="21"/>
                <w14:textFill>
                  <w14:solidFill>
                    <w14:schemeClr w14:val="tx1"/>
                  </w14:solidFill>
                </w14:textFill>
              </w:rPr>
            </w:pPr>
            <w:r>
              <w:rPr>
                <w:rFonts w:hint="eastAsia" w:ascii="仿宋_GB2312" w:hAnsi="Calibri" w:eastAsia="仿宋_GB2312" w:cs="Calibri"/>
                <w:color w:val="000000" w:themeColor="text1"/>
                <w:kern w:val="0"/>
                <w:sz w:val="21"/>
                <w:szCs w:val="21"/>
                <w14:textFill>
                  <w14:solidFill>
                    <w14:schemeClr w14:val="tx1"/>
                  </w14:solidFill>
                </w14:textFill>
              </w:rPr>
              <w:t>　</w:t>
            </w:r>
          </w:p>
        </w:tc>
        <w:tc>
          <w:tcPr>
            <w:tcW w:w="2585" w:type="dxa"/>
            <w:gridSpan w:val="4"/>
            <w:tcBorders>
              <w:top w:val="single" w:color="auto" w:sz="4" w:space="0"/>
              <w:left w:val="nil"/>
              <w:bottom w:val="single" w:color="auto" w:sz="4" w:space="0"/>
              <w:right w:val="single" w:color="auto" w:sz="4" w:space="0"/>
            </w:tcBorders>
            <w:vAlign w:val="center"/>
          </w:tcPr>
          <w:p w14:paraId="0E43764C">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快车道机械化作业</w:t>
            </w:r>
          </w:p>
        </w:tc>
        <w:tc>
          <w:tcPr>
            <w:tcW w:w="4843" w:type="dxa"/>
            <w:gridSpan w:val="4"/>
            <w:tcBorders>
              <w:top w:val="single" w:color="auto" w:sz="4" w:space="0"/>
              <w:left w:val="nil"/>
              <w:bottom w:val="single" w:color="auto" w:sz="4" w:space="0"/>
              <w:right w:val="single" w:color="auto" w:sz="4" w:space="0"/>
            </w:tcBorders>
            <w:vAlign w:val="center"/>
          </w:tcPr>
          <w:p w14:paraId="68E95C60">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慢车道（部分背街小巷、自行车赛道、园路等）机械化作业</w:t>
            </w:r>
          </w:p>
        </w:tc>
        <w:tc>
          <w:tcPr>
            <w:tcW w:w="2199" w:type="dxa"/>
            <w:gridSpan w:val="4"/>
            <w:tcBorders>
              <w:top w:val="single" w:color="auto" w:sz="4" w:space="0"/>
              <w:left w:val="nil"/>
              <w:bottom w:val="single" w:color="auto" w:sz="4" w:space="0"/>
              <w:right w:val="single" w:color="auto" w:sz="4" w:space="0"/>
            </w:tcBorders>
            <w:vAlign w:val="center"/>
          </w:tcPr>
          <w:p w14:paraId="6E8FA69E">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人行道机械化作业</w:t>
            </w:r>
          </w:p>
        </w:tc>
      </w:tr>
      <w:tr w14:paraId="0140CFA6">
        <w:tblPrEx>
          <w:tblCellMar>
            <w:top w:w="0" w:type="dxa"/>
            <w:left w:w="108" w:type="dxa"/>
            <w:bottom w:w="0" w:type="dxa"/>
            <w:right w:w="108" w:type="dxa"/>
          </w:tblCellMar>
        </w:tblPrEx>
        <w:trPr>
          <w:trHeight w:val="28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56B2BE9">
            <w:pPr>
              <w:widowControl/>
              <w:jc w:val="left"/>
              <w:rPr>
                <w:rFonts w:ascii="仿宋_GB2312" w:hAnsi="Calibri" w:eastAsia="仿宋_GB2312" w:cs="Calibri"/>
                <w:color w:val="000000" w:themeColor="text1"/>
                <w:kern w:val="0"/>
                <w:sz w:val="21"/>
                <w:szCs w:val="21"/>
                <w14:textFill>
                  <w14:solidFill>
                    <w14:schemeClr w14:val="tx1"/>
                  </w14:solidFill>
                </w14:textFill>
              </w:rPr>
            </w:pPr>
          </w:p>
        </w:tc>
        <w:tc>
          <w:tcPr>
            <w:tcW w:w="522" w:type="dxa"/>
            <w:tcBorders>
              <w:top w:val="nil"/>
              <w:left w:val="nil"/>
              <w:bottom w:val="single" w:color="auto" w:sz="4" w:space="0"/>
              <w:right w:val="single" w:color="auto" w:sz="4" w:space="0"/>
            </w:tcBorders>
            <w:vAlign w:val="center"/>
          </w:tcPr>
          <w:p w14:paraId="540F3969">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作业方式</w:t>
            </w:r>
          </w:p>
        </w:tc>
        <w:tc>
          <w:tcPr>
            <w:tcW w:w="974" w:type="dxa"/>
            <w:tcBorders>
              <w:top w:val="nil"/>
              <w:left w:val="nil"/>
              <w:bottom w:val="single" w:color="auto" w:sz="4" w:space="0"/>
              <w:right w:val="single" w:color="auto" w:sz="4" w:space="0"/>
            </w:tcBorders>
            <w:vAlign w:val="center"/>
          </w:tcPr>
          <w:p w14:paraId="404A1BD6">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作业时间</w:t>
            </w:r>
          </w:p>
        </w:tc>
        <w:tc>
          <w:tcPr>
            <w:tcW w:w="504" w:type="dxa"/>
            <w:tcBorders>
              <w:top w:val="nil"/>
              <w:left w:val="nil"/>
              <w:bottom w:val="single" w:color="auto" w:sz="4" w:space="0"/>
              <w:right w:val="single" w:color="auto" w:sz="4" w:space="0"/>
            </w:tcBorders>
            <w:vAlign w:val="center"/>
          </w:tcPr>
          <w:p w14:paraId="75479307">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频次</w:t>
            </w:r>
          </w:p>
        </w:tc>
        <w:tc>
          <w:tcPr>
            <w:tcW w:w="585" w:type="dxa"/>
            <w:tcBorders>
              <w:top w:val="nil"/>
              <w:left w:val="nil"/>
              <w:bottom w:val="single" w:color="auto" w:sz="4" w:space="0"/>
              <w:right w:val="single" w:color="auto" w:sz="4" w:space="0"/>
            </w:tcBorders>
            <w:vAlign w:val="center"/>
          </w:tcPr>
          <w:p w14:paraId="3E4F43F3">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作业车辆</w:t>
            </w:r>
          </w:p>
        </w:tc>
        <w:tc>
          <w:tcPr>
            <w:tcW w:w="410" w:type="dxa"/>
            <w:tcBorders>
              <w:top w:val="nil"/>
              <w:left w:val="nil"/>
              <w:bottom w:val="single" w:color="auto" w:sz="4" w:space="0"/>
              <w:right w:val="single" w:color="auto" w:sz="4" w:space="0"/>
            </w:tcBorders>
            <w:vAlign w:val="center"/>
          </w:tcPr>
          <w:p w14:paraId="1D41C0F6">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作业方式</w:t>
            </w:r>
          </w:p>
        </w:tc>
        <w:tc>
          <w:tcPr>
            <w:tcW w:w="1282" w:type="dxa"/>
            <w:tcBorders>
              <w:top w:val="nil"/>
              <w:left w:val="nil"/>
              <w:bottom w:val="single" w:color="auto" w:sz="4" w:space="0"/>
              <w:right w:val="single" w:color="auto" w:sz="4" w:space="0"/>
            </w:tcBorders>
            <w:vAlign w:val="center"/>
          </w:tcPr>
          <w:p w14:paraId="53F5D14B">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作业时间</w:t>
            </w:r>
          </w:p>
        </w:tc>
        <w:tc>
          <w:tcPr>
            <w:tcW w:w="570" w:type="dxa"/>
            <w:tcBorders>
              <w:top w:val="nil"/>
              <w:left w:val="nil"/>
              <w:bottom w:val="single" w:color="auto" w:sz="4" w:space="0"/>
              <w:right w:val="single" w:color="auto" w:sz="4" w:space="0"/>
            </w:tcBorders>
            <w:vAlign w:val="center"/>
          </w:tcPr>
          <w:p w14:paraId="24FB6FF8">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频次</w:t>
            </w:r>
          </w:p>
        </w:tc>
        <w:tc>
          <w:tcPr>
            <w:tcW w:w="2581" w:type="dxa"/>
            <w:tcBorders>
              <w:top w:val="nil"/>
              <w:left w:val="nil"/>
              <w:bottom w:val="single" w:color="auto" w:sz="4" w:space="0"/>
              <w:right w:val="single" w:color="auto" w:sz="4" w:space="0"/>
            </w:tcBorders>
            <w:vAlign w:val="center"/>
          </w:tcPr>
          <w:p w14:paraId="43E12D59">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作业车辆</w:t>
            </w:r>
          </w:p>
        </w:tc>
        <w:tc>
          <w:tcPr>
            <w:tcW w:w="369" w:type="dxa"/>
            <w:tcBorders>
              <w:top w:val="nil"/>
              <w:left w:val="nil"/>
              <w:bottom w:val="single" w:color="auto" w:sz="4" w:space="0"/>
              <w:right w:val="single" w:color="auto" w:sz="4" w:space="0"/>
            </w:tcBorders>
            <w:vAlign w:val="center"/>
          </w:tcPr>
          <w:p w14:paraId="666249D1">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作业方式</w:t>
            </w:r>
          </w:p>
        </w:tc>
        <w:tc>
          <w:tcPr>
            <w:tcW w:w="931" w:type="dxa"/>
            <w:tcBorders>
              <w:top w:val="nil"/>
              <w:left w:val="nil"/>
              <w:bottom w:val="single" w:color="auto" w:sz="4" w:space="0"/>
              <w:right w:val="single" w:color="auto" w:sz="4" w:space="0"/>
            </w:tcBorders>
            <w:vAlign w:val="center"/>
          </w:tcPr>
          <w:p w14:paraId="28610680">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作业时间</w:t>
            </w:r>
          </w:p>
        </w:tc>
        <w:tc>
          <w:tcPr>
            <w:tcW w:w="423" w:type="dxa"/>
            <w:tcBorders>
              <w:top w:val="nil"/>
              <w:left w:val="nil"/>
              <w:bottom w:val="single" w:color="auto" w:sz="4" w:space="0"/>
              <w:right w:val="single" w:color="auto" w:sz="4" w:space="0"/>
            </w:tcBorders>
            <w:vAlign w:val="center"/>
          </w:tcPr>
          <w:p w14:paraId="0A8739E3">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频次</w:t>
            </w:r>
          </w:p>
        </w:tc>
        <w:tc>
          <w:tcPr>
            <w:tcW w:w="476" w:type="dxa"/>
            <w:tcBorders>
              <w:top w:val="nil"/>
              <w:left w:val="nil"/>
              <w:bottom w:val="single" w:color="auto" w:sz="4" w:space="0"/>
              <w:right w:val="single" w:color="auto" w:sz="4" w:space="0"/>
            </w:tcBorders>
            <w:vAlign w:val="center"/>
          </w:tcPr>
          <w:p w14:paraId="22CD8DA6">
            <w:pPr>
              <w:widowControl/>
              <w:jc w:val="center"/>
              <w:rPr>
                <w:rFonts w:ascii="仿宋_GB2312" w:hAnsi="宋体" w:eastAsia="仿宋_GB2312" w:cs="宋体"/>
                <w:b/>
                <w:bCs/>
                <w:color w:val="000000" w:themeColor="text1"/>
                <w:kern w:val="0"/>
                <w:sz w:val="13"/>
                <w:szCs w:val="13"/>
                <w14:textFill>
                  <w14:solidFill>
                    <w14:schemeClr w14:val="tx1"/>
                  </w14:solidFill>
                </w14:textFill>
              </w:rPr>
            </w:pPr>
            <w:r>
              <w:rPr>
                <w:rFonts w:hint="eastAsia" w:ascii="仿宋_GB2312" w:hAnsi="宋体" w:eastAsia="仿宋_GB2312" w:cs="宋体"/>
                <w:b/>
                <w:bCs/>
                <w:color w:val="000000" w:themeColor="text1"/>
                <w:kern w:val="0"/>
                <w:sz w:val="13"/>
                <w:szCs w:val="13"/>
                <w14:textFill>
                  <w14:solidFill>
                    <w14:schemeClr w14:val="tx1"/>
                  </w14:solidFill>
                </w14:textFill>
              </w:rPr>
              <w:t>作业车辆</w:t>
            </w:r>
          </w:p>
        </w:tc>
      </w:tr>
      <w:tr w14:paraId="1938853C">
        <w:tblPrEx>
          <w:tblCellMar>
            <w:top w:w="0" w:type="dxa"/>
            <w:left w:w="108" w:type="dxa"/>
            <w:bottom w:w="0" w:type="dxa"/>
            <w:right w:w="108" w:type="dxa"/>
          </w:tblCellMar>
        </w:tblPrEx>
        <w:trPr>
          <w:trHeight w:val="410" w:hRule="atLeast"/>
          <w:jc w:val="center"/>
        </w:trPr>
        <w:tc>
          <w:tcPr>
            <w:tcW w:w="409" w:type="dxa"/>
            <w:vMerge w:val="restart"/>
            <w:tcBorders>
              <w:top w:val="nil"/>
              <w:left w:val="single" w:color="auto" w:sz="4" w:space="0"/>
              <w:bottom w:val="single" w:color="auto" w:sz="4" w:space="0"/>
              <w:right w:val="single" w:color="auto" w:sz="4" w:space="0"/>
            </w:tcBorders>
            <w:vAlign w:val="center"/>
          </w:tcPr>
          <w:p w14:paraId="7C84F35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一级道路</w:t>
            </w:r>
          </w:p>
        </w:tc>
        <w:tc>
          <w:tcPr>
            <w:tcW w:w="522" w:type="dxa"/>
            <w:tcBorders>
              <w:top w:val="nil"/>
              <w:left w:val="nil"/>
              <w:bottom w:val="single" w:color="auto" w:sz="4" w:space="0"/>
              <w:right w:val="single" w:color="auto" w:sz="4" w:space="0"/>
            </w:tcBorders>
            <w:vAlign w:val="center"/>
          </w:tcPr>
          <w:p w14:paraId="7B0C7A74">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清洗  （洗扫）</w:t>
            </w:r>
          </w:p>
        </w:tc>
        <w:tc>
          <w:tcPr>
            <w:tcW w:w="974" w:type="dxa"/>
            <w:tcBorders>
              <w:top w:val="nil"/>
              <w:left w:val="nil"/>
              <w:bottom w:val="single" w:color="auto" w:sz="4" w:space="0"/>
              <w:right w:val="single" w:color="auto" w:sz="4" w:space="0"/>
            </w:tcBorders>
            <w:vAlign w:val="center"/>
          </w:tcPr>
          <w:p w14:paraId="7065C319">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p w14:paraId="27228E07">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04" w:type="dxa"/>
            <w:tcBorders>
              <w:top w:val="nil"/>
              <w:left w:val="nil"/>
              <w:bottom w:val="single" w:color="auto" w:sz="4" w:space="0"/>
              <w:right w:val="single" w:color="auto" w:sz="4" w:space="0"/>
            </w:tcBorders>
            <w:vAlign w:val="center"/>
          </w:tcPr>
          <w:p w14:paraId="2AAD567A">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7F7FDE1E">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大型洗扫车、中型洗扫车</w:t>
            </w:r>
          </w:p>
        </w:tc>
        <w:tc>
          <w:tcPr>
            <w:tcW w:w="410" w:type="dxa"/>
            <w:tcBorders>
              <w:top w:val="nil"/>
              <w:left w:val="nil"/>
              <w:bottom w:val="single" w:color="auto" w:sz="4" w:space="0"/>
              <w:right w:val="single" w:color="auto" w:sz="4" w:space="0"/>
            </w:tcBorders>
            <w:vAlign w:val="center"/>
          </w:tcPr>
          <w:p w14:paraId="52A80D8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1282" w:type="dxa"/>
            <w:tcBorders>
              <w:top w:val="nil"/>
              <w:left w:val="nil"/>
              <w:bottom w:val="single" w:color="auto" w:sz="4" w:space="0"/>
              <w:right w:val="single" w:color="auto" w:sz="4" w:space="0"/>
            </w:tcBorders>
            <w:vAlign w:val="center"/>
          </w:tcPr>
          <w:p w14:paraId="187AD6A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tc>
        <w:tc>
          <w:tcPr>
            <w:tcW w:w="570" w:type="dxa"/>
            <w:tcBorders>
              <w:top w:val="nil"/>
              <w:left w:val="nil"/>
              <w:bottom w:val="single" w:color="auto" w:sz="4" w:space="0"/>
              <w:right w:val="single" w:color="auto" w:sz="4" w:space="0"/>
            </w:tcBorders>
            <w:vAlign w:val="center"/>
          </w:tcPr>
          <w:p w14:paraId="73F480C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2581" w:type="dxa"/>
            <w:vMerge w:val="restart"/>
            <w:tcBorders>
              <w:top w:val="nil"/>
              <w:left w:val="single" w:color="auto" w:sz="4" w:space="0"/>
              <w:bottom w:val="single" w:color="auto" w:sz="4" w:space="0"/>
              <w:right w:val="single" w:color="auto" w:sz="4" w:space="0"/>
            </w:tcBorders>
            <w:vAlign w:val="center"/>
          </w:tcPr>
          <w:p w14:paraId="2A851E2E">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 多功能轻型扫路车、小型洗扫车</w:t>
            </w:r>
          </w:p>
        </w:tc>
        <w:tc>
          <w:tcPr>
            <w:tcW w:w="369" w:type="dxa"/>
            <w:vMerge w:val="restart"/>
            <w:tcBorders>
              <w:top w:val="nil"/>
              <w:left w:val="single" w:color="auto" w:sz="4" w:space="0"/>
              <w:bottom w:val="single" w:color="auto" w:sz="4" w:space="0"/>
              <w:right w:val="single" w:color="auto" w:sz="4" w:space="0"/>
            </w:tcBorders>
            <w:vAlign w:val="center"/>
          </w:tcPr>
          <w:p w14:paraId="45FD8B22">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931" w:type="dxa"/>
            <w:vMerge w:val="restart"/>
            <w:tcBorders>
              <w:top w:val="nil"/>
              <w:left w:val="single" w:color="auto" w:sz="4" w:space="0"/>
              <w:bottom w:val="single" w:color="auto" w:sz="4" w:space="0"/>
              <w:right w:val="single" w:color="auto" w:sz="4" w:space="0"/>
            </w:tcBorders>
            <w:vAlign w:val="center"/>
          </w:tcPr>
          <w:p w14:paraId="66D7CC47">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8:30前 </w:t>
            </w:r>
          </w:p>
        </w:tc>
        <w:tc>
          <w:tcPr>
            <w:tcW w:w="423" w:type="dxa"/>
            <w:vMerge w:val="restart"/>
            <w:tcBorders>
              <w:top w:val="nil"/>
              <w:left w:val="single" w:color="auto" w:sz="4" w:space="0"/>
              <w:bottom w:val="single" w:color="auto" w:sz="4" w:space="0"/>
              <w:right w:val="single" w:color="auto" w:sz="4" w:space="0"/>
            </w:tcBorders>
            <w:vAlign w:val="center"/>
          </w:tcPr>
          <w:p w14:paraId="614245D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476" w:type="dxa"/>
            <w:vMerge w:val="restart"/>
            <w:tcBorders>
              <w:top w:val="nil"/>
              <w:left w:val="single" w:color="auto" w:sz="4" w:space="0"/>
              <w:bottom w:val="single" w:color="auto" w:sz="4" w:space="0"/>
              <w:right w:val="single" w:color="auto" w:sz="4" w:space="0"/>
            </w:tcBorders>
            <w:vAlign w:val="center"/>
          </w:tcPr>
          <w:p w14:paraId="0646A927">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人行道清扫车、微型洗扫车</w:t>
            </w:r>
          </w:p>
        </w:tc>
      </w:tr>
      <w:tr w14:paraId="30901725">
        <w:tblPrEx>
          <w:tblCellMar>
            <w:top w:w="0" w:type="dxa"/>
            <w:left w:w="108" w:type="dxa"/>
            <w:bottom w:w="0" w:type="dxa"/>
            <w:right w:w="108" w:type="dxa"/>
          </w:tblCellMar>
        </w:tblPrEx>
        <w:trPr>
          <w:trHeight w:val="444"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F516E7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tcBorders>
              <w:top w:val="nil"/>
              <w:left w:val="single" w:color="auto" w:sz="4" w:space="0"/>
              <w:bottom w:val="single" w:color="auto" w:sz="4" w:space="0"/>
              <w:right w:val="single" w:color="auto" w:sz="4" w:space="0"/>
            </w:tcBorders>
            <w:vAlign w:val="center"/>
          </w:tcPr>
          <w:p w14:paraId="4004D5E4">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974" w:type="dxa"/>
            <w:tcBorders>
              <w:top w:val="nil"/>
              <w:left w:val="nil"/>
              <w:bottom w:val="single" w:color="auto" w:sz="4" w:space="0"/>
              <w:right w:val="single" w:color="auto" w:sz="4" w:space="0"/>
            </w:tcBorders>
            <w:vAlign w:val="center"/>
          </w:tcPr>
          <w:p w14:paraId="3FDF4BDA">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9:00-12:00</w:t>
            </w:r>
          </w:p>
        </w:tc>
        <w:tc>
          <w:tcPr>
            <w:tcW w:w="504" w:type="dxa"/>
            <w:tcBorders>
              <w:top w:val="nil"/>
              <w:left w:val="nil"/>
              <w:bottom w:val="single" w:color="auto" w:sz="4" w:space="0"/>
              <w:right w:val="single" w:color="auto" w:sz="4" w:space="0"/>
            </w:tcBorders>
            <w:vAlign w:val="center"/>
          </w:tcPr>
          <w:p w14:paraId="0102A42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7415DC87">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nil"/>
              <w:left w:val="single" w:color="auto" w:sz="4" w:space="0"/>
              <w:bottom w:val="single" w:color="auto" w:sz="4" w:space="0"/>
              <w:right w:val="single" w:color="auto" w:sz="4" w:space="0"/>
            </w:tcBorders>
            <w:vAlign w:val="center"/>
          </w:tcPr>
          <w:p w14:paraId="0A64F96B">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1282" w:type="dxa"/>
            <w:vMerge w:val="restart"/>
            <w:tcBorders>
              <w:top w:val="nil"/>
              <w:left w:val="single" w:color="auto" w:sz="4" w:space="0"/>
              <w:bottom w:val="single" w:color="auto" w:sz="4" w:space="0"/>
              <w:right w:val="single" w:color="auto" w:sz="4" w:space="0"/>
            </w:tcBorders>
            <w:vAlign w:val="center"/>
          </w:tcPr>
          <w:p w14:paraId="116844E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70" w:type="dxa"/>
            <w:vMerge w:val="restart"/>
            <w:tcBorders>
              <w:top w:val="nil"/>
              <w:left w:val="single" w:color="auto" w:sz="4" w:space="0"/>
              <w:bottom w:val="single" w:color="auto" w:sz="4" w:space="0"/>
              <w:right w:val="single" w:color="auto" w:sz="4" w:space="0"/>
            </w:tcBorders>
            <w:vAlign w:val="center"/>
          </w:tcPr>
          <w:p w14:paraId="1C04E7A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2FA166F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01C3CE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064C93A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41A89771">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6384AC48">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121C5534">
        <w:tblPrEx>
          <w:tblCellMar>
            <w:top w:w="0" w:type="dxa"/>
            <w:left w:w="108" w:type="dxa"/>
            <w:bottom w:w="0" w:type="dxa"/>
            <w:right w:w="108" w:type="dxa"/>
          </w:tblCellMar>
        </w:tblPrEx>
        <w:trPr>
          <w:trHeight w:val="423"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EF3CF6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restart"/>
            <w:tcBorders>
              <w:top w:val="nil"/>
              <w:left w:val="single" w:color="auto" w:sz="4" w:space="0"/>
              <w:right w:val="single" w:color="auto" w:sz="4" w:space="0"/>
            </w:tcBorders>
            <w:vAlign w:val="center"/>
          </w:tcPr>
          <w:p w14:paraId="5B03C71F">
            <w:pPr>
              <w:widowControl/>
              <w:jc w:val="center"/>
              <w:rPr>
                <w:rFonts w:ascii="仿宋_GB2312" w:hAnsi="宋体" w:eastAsia="仿宋_GB2312" w:cs="宋体"/>
                <w:color w:val="000000" w:themeColor="text1"/>
                <w:kern w:val="0"/>
                <w:sz w:val="13"/>
                <w:szCs w:val="13"/>
                <w14:textFill>
                  <w14:solidFill>
                    <w14:schemeClr w14:val="tx1"/>
                  </w14:solidFill>
                </w14:textFill>
              </w:rPr>
            </w:pPr>
          </w:p>
          <w:p w14:paraId="1913B14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洒水</w:t>
            </w:r>
          </w:p>
        </w:tc>
        <w:tc>
          <w:tcPr>
            <w:tcW w:w="974" w:type="dxa"/>
            <w:vMerge w:val="restart"/>
            <w:tcBorders>
              <w:top w:val="nil"/>
              <w:left w:val="nil"/>
              <w:right w:val="single" w:color="auto" w:sz="4" w:space="0"/>
            </w:tcBorders>
            <w:vAlign w:val="center"/>
          </w:tcPr>
          <w:p w14:paraId="62A8A96B">
            <w:pPr>
              <w:jc w:val="center"/>
              <w:rPr>
                <w:rFonts w:ascii="仿宋_GB2312" w:hAnsi="宋体" w:eastAsia="仿宋_GB2312" w:cs="宋体"/>
                <w:color w:val="000000" w:themeColor="text1"/>
                <w:kern w:val="0"/>
                <w:sz w:val="13"/>
                <w:szCs w:val="13"/>
                <w14:textFill>
                  <w14:solidFill>
                    <w14:schemeClr w14:val="tx1"/>
                  </w14:solidFill>
                </w14:textFill>
              </w:rPr>
            </w:pPr>
          </w:p>
          <w:p w14:paraId="3C3C8B5E">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春、秋、冬季   3:30-7:00  13:00-16:00</w:t>
            </w:r>
          </w:p>
        </w:tc>
        <w:tc>
          <w:tcPr>
            <w:tcW w:w="504" w:type="dxa"/>
            <w:vMerge w:val="restart"/>
            <w:tcBorders>
              <w:top w:val="nil"/>
              <w:left w:val="nil"/>
              <w:right w:val="single" w:color="auto" w:sz="4" w:space="0"/>
            </w:tcBorders>
            <w:vAlign w:val="center"/>
          </w:tcPr>
          <w:p w14:paraId="6B70DF90">
            <w:pPr>
              <w:jc w:val="center"/>
              <w:rPr>
                <w:rFonts w:ascii="仿宋_GB2312" w:hAnsi="宋体" w:eastAsia="仿宋_GB2312" w:cs="宋体"/>
                <w:color w:val="000000" w:themeColor="text1"/>
                <w:kern w:val="0"/>
                <w:sz w:val="13"/>
                <w:szCs w:val="13"/>
                <w14:textFill>
                  <w14:solidFill>
                    <w14:schemeClr w14:val="tx1"/>
                  </w14:solidFill>
                </w14:textFill>
              </w:rPr>
            </w:pPr>
          </w:p>
          <w:p w14:paraId="3374E6CF">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146E4A8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365216D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6DD1662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3822601F">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4F5552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81A54C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8F1E26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120C936">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0642C954">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2B8EC16D">
        <w:tblPrEx>
          <w:tblCellMar>
            <w:top w:w="0" w:type="dxa"/>
            <w:left w:w="108" w:type="dxa"/>
            <w:bottom w:w="0" w:type="dxa"/>
            <w:right w:w="108" w:type="dxa"/>
          </w:tblCellMar>
        </w:tblPrEx>
        <w:trPr>
          <w:trHeight w:val="48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F5DC047">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continue"/>
            <w:tcBorders>
              <w:left w:val="single" w:color="auto" w:sz="4" w:space="0"/>
              <w:right w:val="single" w:color="auto" w:sz="4" w:space="0"/>
            </w:tcBorders>
            <w:vAlign w:val="center"/>
          </w:tcPr>
          <w:p w14:paraId="72F7DCF2">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974" w:type="dxa"/>
            <w:vMerge w:val="continue"/>
            <w:tcBorders>
              <w:left w:val="nil"/>
              <w:bottom w:val="single" w:color="auto" w:sz="4" w:space="0"/>
              <w:right w:val="single" w:color="auto" w:sz="4" w:space="0"/>
            </w:tcBorders>
            <w:vAlign w:val="center"/>
          </w:tcPr>
          <w:p w14:paraId="7DF6F1C4">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504" w:type="dxa"/>
            <w:vMerge w:val="continue"/>
            <w:tcBorders>
              <w:left w:val="nil"/>
              <w:bottom w:val="single" w:color="auto" w:sz="4" w:space="0"/>
              <w:right w:val="single" w:color="auto" w:sz="4" w:space="0"/>
            </w:tcBorders>
            <w:vAlign w:val="center"/>
          </w:tcPr>
          <w:p w14:paraId="5E24DB9A">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15F7F9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nil"/>
              <w:left w:val="single" w:color="auto" w:sz="4" w:space="0"/>
              <w:bottom w:val="single" w:color="auto" w:sz="4" w:space="0"/>
              <w:right w:val="single" w:color="auto" w:sz="4" w:space="0"/>
            </w:tcBorders>
            <w:vAlign w:val="center"/>
          </w:tcPr>
          <w:p w14:paraId="5894ABB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冲洗</w:t>
            </w:r>
          </w:p>
        </w:tc>
        <w:tc>
          <w:tcPr>
            <w:tcW w:w="1282" w:type="dxa"/>
            <w:vMerge w:val="restart"/>
            <w:tcBorders>
              <w:top w:val="nil"/>
              <w:left w:val="single" w:color="auto" w:sz="4" w:space="0"/>
              <w:bottom w:val="single" w:color="auto" w:sz="4" w:space="0"/>
              <w:right w:val="single" w:color="auto" w:sz="4" w:space="0"/>
            </w:tcBorders>
            <w:vAlign w:val="center"/>
          </w:tcPr>
          <w:p w14:paraId="68C8DB6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9:30-15:00</w:t>
            </w:r>
          </w:p>
        </w:tc>
        <w:tc>
          <w:tcPr>
            <w:tcW w:w="570" w:type="dxa"/>
            <w:vMerge w:val="restart"/>
            <w:tcBorders>
              <w:top w:val="nil"/>
              <w:left w:val="single" w:color="auto" w:sz="4" w:space="0"/>
              <w:bottom w:val="single" w:color="auto" w:sz="4" w:space="0"/>
              <w:right w:val="single" w:color="auto" w:sz="4" w:space="0"/>
            </w:tcBorders>
            <w:vAlign w:val="center"/>
          </w:tcPr>
          <w:p w14:paraId="4392F1D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每天1次</w:t>
            </w:r>
          </w:p>
        </w:tc>
        <w:tc>
          <w:tcPr>
            <w:tcW w:w="2581" w:type="dxa"/>
            <w:vMerge w:val="restart"/>
            <w:tcBorders>
              <w:top w:val="nil"/>
              <w:left w:val="single" w:color="auto" w:sz="4" w:space="0"/>
              <w:bottom w:val="single" w:color="auto" w:sz="4" w:space="0"/>
              <w:right w:val="single" w:color="auto" w:sz="4" w:space="0"/>
            </w:tcBorders>
            <w:vAlign w:val="center"/>
          </w:tcPr>
          <w:p w14:paraId="5F902B7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轻型清洗车</w:t>
            </w:r>
          </w:p>
        </w:tc>
        <w:tc>
          <w:tcPr>
            <w:tcW w:w="0" w:type="auto"/>
            <w:vMerge w:val="continue"/>
            <w:tcBorders>
              <w:top w:val="nil"/>
              <w:left w:val="single" w:color="auto" w:sz="4" w:space="0"/>
              <w:bottom w:val="single" w:color="auto" w:sz="4" w:space="0"/>
              <w:right w:val="single" w:color="auto" w:sz="4" w:space="0"/>
            </w:tcBorders>
            <w:vAlign w:val="center"/>
          </w:tcPr>
          <w:p w14:paraId="633D6776">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31" w:type="dxa"/>
            <w:vMerge w:val="restart"/>
            <w:tcBorders>
              <w:top w:val="nil"/>
              <w:left w:val="single" w:color="auto" w:sz="4" w:space="0"/>
              <w:bottom w:val="single" w:color="auto" w:sz="4" w:space="0"/>
              <w:right w:val="single" w:color="auto" w:sz="4" w:space="0"/>
            </w:tcBorders>
            <w:vAlign w:val="center"/>
          </w:tcPr>
          <w:p w14:paraId="1E823FE0">
            <w:pPr>
              <w:widowControl/>
              <w:jc w:val="left"/>
              <w:rPr>
                <w:rFonts w:ascii="仿宋_GB2312" w:hAnsi="宋体" w:eastAsia="仿宋_GB2312" w:cs="宋体"/>
                <w:b/>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423" w:type="dxa"/>
            <w:vMerge w:val="restart"/>
            <w:tcBorders>
              <w:top w:val="nil"/>
              <w:left w:val="single" w:color="auto" w:sz="4" w:space="0"/>
              <w:bottom w:val="single" w:color="auto" w:sz="4" w:space="0"/>
              <w:right w:val="single" w:color="auto" w:sz="4" w:space="0"/>
            </w:tcBorders>
            <w:vAlign w:val="center"/>
          </w:tcPr>
          <w:p w14:paraId="429860BF">
            <w:pPr>
              <w:widowControl/>
              <w:jc w:val="left"/>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6697D427">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7E534A39">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73E073B">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left w:val="single" w:color="auto" w:sz="4" w:space="0"/>
              <w:bottom w:val="single" w:color="auto" w:sz="4" w:space="0"/>
              <w:right w:val="single" w:color="auto" w:sz="4" w:space="0"/>
            </w:tcBorders>
            <w:vAlign w:val="center"/>
          </w:tcPr>
          <w:p w14:paraId="1922FCC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74" w:type="dxa"/>
            <w:tcBorders>
              <w:top w:val="nil"/>
              <w:left w:val="nil"/>
              <w:bottom w:val="single" w:color="auto" w:sz="4" w:space="0"/>
              <w:right w:val="single" w:color="auto" w:sz="4" w:space="0"/>
            </w:tcBorders>
            <w:vAlign w:val="center"/>
          </w:tcPr>
          <w:p w14:paraId="4C6BF58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夏季（6-9月） 3:30-7:00  9:00-12:00 13:00-16:00</w:t>
            </w:r>
          </w:p>
        </w:tc>
        <w:tc>
          <w:tcPr>
            <w:tcW w:w="504" w:type="dxa"/>
            <w:tcBorders>
              <w:top w:val="nil"/>
              <w:left w:val="nil"/>
              <w:bottom w:val="single" w:color="auto" w:sz="4" w:space="0"/>
              <w:right w:val="single" w:color="auto" w:sz="4" w:space="0"/>
            </w:tcBorders>
            <w:vAlign w:val="center"/>
          </w:tcPr>
          <w:p w14:paraId="54CEF18B">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每日3次</w:t>
            </w:r>
          </w:p>
        </w:tc>
        <w:tc>
          <w:tcPr>
            <w:tcW w:w="0" w:type="auto"/>
            <w:vMerge w:val="continue"/>
            <w:tcBorders>
              <w:top w:val="nil"/>
              <w:left w:val="single" w:color="auto" w:sz="4" w:space="0"/>
              <w:bottom w:val="single" w:color="auto" w:sz="4" w:space="0"/>
              <w:right w:val="single" w:color="auto" w:sz="4" w:space="0"/>
            </w:tcBorders>
            <w:vAlign w:val="center"/>
          </w:tcPr>
          <w:p w14:paraId="397F081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FB9298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B35BD76">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054D96E7">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6611B548">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328B25B1">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0D57BAD4">
            <w:pPr>
              <w:widowControl/>
              <w:jc w:val="left"/>
              <w:rPr>
                <w:rFonts w:ascii="仿宋_GB2312" w:hAnsi="宋体" w:eastAsia="仿宋_GB2312" w:cs="宋体"/>
                <w:b/>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72729C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AE7FFAC">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739858AA">
        <w:tblPrEx>
          <w:tblCellMar>
            <w:top w:w="0" w:type="dxa"/>
            <w:left w:w="108" w:type="dxa"/>
            <w:bottom w:w="0" w:type="dxa"/>
            <w:right w:w="108" w:type="dxa"/>
          </w:tblCellMar>
        </w:tblPrEx>
        <w:trPr>
          <w:trHeight w:val="380" w:hRule="atLeast"/>
          <w:jc w:val="center"/>
        </w:trPr>
        <w:tc>
          <w:tcPr>
            <w:tcW w:w="409" w:type="dxa"/>
            <w:vMerge w:val="restart"/>
            <w:tcBorders>
              <w:top w:val="nil"/>
              <w:left w:val="single" w:color="auto" w:sz="4" w:space="0"/>
              <w:bottom w:val="single" w:color="auto" w:sz="4" w:space="0"/>
              <w:right w:val="single" w:color="auto" w:sz="4" w:space="0"/>
            </w:tcBorders>
            <w:vAlign w:val="center"/>
          </w:tcPr>
          <w:p w14:paraId="74F7613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二级道路</w:t>
            </w:r>
          </w:p>
        </w:tc>
        <w:tc>
          <w:tcPr>
            <w:tcW w:w="522" w:type="dxa"/>
            <w:tcBorders>
              <w:top w:val="nil"/>
              <w:left w:val="nil"/>
              <w:bottom w:val="single" w:color="auto" w:sz="4" w:space="0"/>
              <w:right w:val="single" w:color="auto" w:sz="4" w:space="0"/>
            </w:tcBorders>
            <w:vAlign w:val="center"/>
          </w:tcPr>
          <w:p w14:paraId="29EFCA0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清洗  （洗扫）</w:t>
            </w:r>
          </w:p>
        </w:tc>
        <w:tc>
          <w:tcPr>
            <w:tcW w:w="974" w:type="dxa"/>
            <w:tcBorders>
              <w:top w:val="nil"/>
              <w:left w:val="nil"/>
              <w:bottom w:val="single" w:color="auto" w:sz="4" w:space="0"/>
              <w:right w:val="single" w:color="auto" w:sz="4" w:space="0"/>
            </w:tcBorders>
            <w:vAlign w:val="center"/>
          </w:tcPr>
          <w:p w14:paraId="294ED74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p w14:paraId="1FBCCD5A">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04" w:type="dxa"/>
            <w:tcBorders>
              <w:top w:val="nil"/>
              <w:left w:val="nil"/>
              <w:bottom w:val="single" w:color="auto" w:sz="4" w:space="0"/>
              <w:right w:val="single" w:color="auto" w:sz="4" w:space="0"/>
            </w:tcBorders>
            <w:vAlign w:val="center"/>
          </w:tcPr>
          <w:p w14:paraId="5D7166F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48326FD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大型洗扫车、中型洗扫车</w:t>
            </w:r>
          </w:p>
        </w:tc>
        <w:tc>
          <w:tcPr>
            <w:tcW w:w="410" w:type="dxa"/>
            <w:tcBorders>
              <w:top w:val="nil"/>
              <w:left w:val="nil"/>
              <w:bottom w:val="single" w:color="auto" w:sz="4" w:space="0"/>
              <w:right w:val="single" w:color="auto" w:sz="4" w:space="0"/>
            </w:tcBorders>
            <w:vAlign w:val="center"/>
          </w:tcPr>
          <w:p w14:paraId="6612FE55">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1282" w:type="dxa"/>
            <w:tcBorders>
              <w:top w:val="nil"/>
              <w:left w:val="nil"/>
              <w:bottom w:val="single" w:color="auto" w:sz="4" w:space="0"/>
              <w:right w:val="single" w:color="auto" w:sz="4" w:space="0"/>
            </w:tcBorders>
            <w:vAlign w:val="center"/>
          </w:tcPr>
          <w:p w14:paraId="22367E28">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tc>
        <w:tc>
          <w:tcPr>
            <w:tcW w:w="570" w:type="dxa"/>
            <w:tcBorders>
              <w:top w:val="nil"/>
              <w:left w:val="nil"/>
              <w:bottom w:val="single" w:color="auto" w:sz="4" w:space="0"/>
              <w:right w:val="single" w:color="auto" w:sz="4" w:space="0"/>
            </w:tcBorders>
            <w:vAlign w:val="center"/>
          </w:tcPr>
          <w:p w14:paraId="36835FF8">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2581" w:type="dxa"/>
            <w:vMerge w:val="restart"/>
            <w:tcBorders>
              <w:top w:val="nil"/>
              <w:left w:val="single" w:color="auto" w:sz="4" w:space="0"/>
              <w:bottom w:val="single" w:color="auto" w:sz="4" w:space="0"/>
              <w:right w:val="single" w:color="auto" w:sz="4" w:space="0"/>
            </w:tcBorders>
            <w:vAlign w:val="center"/>
          </w:tcPr>
          <w:p w14:paraId="254A5679">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 多功能轻型扫路车、小型洗扫车</w:t>
            </w:r>
          </w:p>
        </w:tc>
        <w:tc>
          <w:tcPr>
            <w:tcW w:w="369" w:type="dxa"/>
            <w:vMerge w:val="restart"/>
            <w:tcBorders>
              <w:top w:val="nil"/>
              <w:left w:val="single" w:color="auto" w:sz="4" w:space="0"/>
              <w:bottom w:val="single" w:color="auto" w:sz="4" w:space="0"/>
              <w:right w:val="single" w:color="auto" w:sz="4" w:space="0"/>
            </w:tcBorders>
            <w:vAlign w:val="center"/>
          </w:tcPr>
          <w:p w14:paraId="4DB8157B">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931" w:type="dxa"/>
            <w:vMerge w:val="restart"/>
            <w:tcBorders>
              <w:top w:val="nil"/>
              <w:left w:val="single" w:color="auto" w:sz="4" w:space="0"/>
              <w:bottom w:val="single" w:color="auto" w:sz="4" w:space="0"/>
              <w:right w:val="single" w:color="auto" w:sz="4" w:space="0"/>
            </w:tcBorders>
            <w:vAlign w:val="center"/>
          </w:tcPr>
          <w:p w14:paraId="530D2DE9">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8:30前 </w:t>
            </w:r>
          </w:p>
        </w:tc>
        <w:tc>
          <w:tcPr>
            <w:tcW w:w="423" w:type="dxa"/>
            <w:vMerge w:val="restart"/>
            <w:tcBorders>
              <w:top w:val="nil"/>
              <w:left w:val="single" w:color="auto" w:sz="4" w:space="0"/>
              <w:bottom w:val="single" w:color="auto" w:sz="4" w:space="0"/>
              <w:right w:val="single" w:color="auto" w:sz="4" w:space="0"/>
            </w:tcBorders>
            <w:vAlign w:val="center"/>
          </w:tcPr>
          <w:p w14:paraId="3C8D8E8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476" w:type="dxa"/>
            <w:vMerge w:val="restart"/>
            <w:tcBorders>
              <w:top w:val="nil"/>
              <w:left w:val="single" w:color="auto" w:sz="4" w:space="0"/>
              <w:bottom w:val="single" w:color="auto" w:sz="4" w:space="0"/>
              <w:right w:val="single" w:color="auto" w:sz="4" w:space="0"/>
            </w:tcBorders>
            <w:vAlign w:val="center"/>
          </w:tcPr>
          <w:p w14:paraId="7DCFCE2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人行道清扫车、微型洗扫车</w:t>
            </w:r>
          </w:p>
        </w:tc>
      </w:tr>
      <w:tr w14:paraId="5CA7CDFA">
        <w:tblPrEx>
          <w:tblCellMar>
            <w:top w:w="0" w:type="dxa"/>
            <w:left w:w="108" w:type="dxa"/>
            <w:bottom w:w="0" w:type="dxa"/>
            <w:right w:w="108" w:type="dxa"/>
          </w:tblCellMar>
        </w:tblPrEx>
        <w:trPr>
          <w:trHeight w:val="357"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C1B1E8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tcBorders>
              <w:top w:val="nil"/>
              <w:left w:val="single" w:color="auto" w:sz="4" w:space="0"/>
              <w:bottom w:val="single" w:color="auto" w:sz="4" w:space="0"/>
              <w:right w:val="single" w:color="auto" w:sz="4" w:space="0"/>
            </w:tcBorders>
            <w:vAlign w:val="center"/>
          </w:tcPr>
          <w:p w14:paraId="1C47865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974" w:type="dxa"/>
            <w:tcBorders>
              <w:top w:val="nil"/>
              <w:left w:val="nil"/>
              <w:bottom w:val="single" w:color="auto" w:sz="4" w:space="0"/>
              <w:right w:val="single" w:color="auto" w:sz="4" w:space="0"/>
            </w:tcBorders>
            <w:vAlign w:val="center"/>
          </w:tcPr>
          <w:p w14:paraId="29DC36FC">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9:00-12:00</w:t>
            </w:r>
          </w:p>
        </w:tc>
        <w:tc>
          <w:tcPr>
            <w:tcW w:w="504" w:type="dxa"/>
            <w:tcBorders>
              <w:top w:val="nil"/>
              <w:left w:val="nil"/>
              <w:bottom w:val="single" w:color="auto" w:sz="4" w:space="0"/>
              <w:right w:val="single" w:color="auto" w:sz="4" w:space="0"/>
            </w:tcBorders>
            <w:vAlign w:val="center"/>
          </w:tcPr>
          <w:p w14:paraId="2984B577">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62FB9DD8">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nil"/>
              <w:left w:val="single" w:color="auto" w:sz="4" w:space="0"/>
              <w:bottom w:val="single" w:color="auto" w:sz="4" w:space="0"/>
              <w:right w:val="single" w:color="auto" w:sz="4" w:space="0"/>
            </w:tcBorders>
            <w:vAlign w:val="center"/>
          </w:tcPr>
          <w:p w14:paraId="0B308457">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1282" w:type="dxa"/>
            <w:vMerge w:val="restart"/>
            <w:tcBorders>
              <w:top w:val="nil"/>
              <w:left w:val="single" w:color="auto" w:sz="4" w:space="0"/>
              <w:bottom w:val="single" w:color="auto" w:sz="4" w:space="0"/>
              <w:right w:val="single" w:color="auto" w:sz="4" w:space="0"/>
            </w:tcBorders>
            <w:vAlign w:val="center"/>
          </w:tcPr>
          <w:p w14:paraId="083EBFA8">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70" w:type="dxa"/>
            <w:vMerge w:val="restart"/>
            <w:tcBorders>
              <w:top w:val="nil"/>
              <w:left w:val="single" w:color="auto" w:sz="4" w:space="0"/>
              <w:bottom w:val="single" w:color="auto" w:sz="4" w:space="0"/>
              <w:right w:val="single" w:color="auto" w:sz="4" w:space="0"/>
            </w:tcBorders>
            <w:vAlign w:val="center"/>
          </w:tcPr>
          <w:p w14:paraId="3E00499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1066BF4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A00AFE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A636F01">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1143F7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366F5968">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2199119B">
        <w:tblPrEx>
          <w:tblCellMar>
            <w:top w:w="0" w:type="dxa"/>
            <w:left w:w="108" w:type="dxa"/>
            <w:bottom w:w="0" w:type="dxa"/>
            <w:right w:w="108" w:type="dxa"/>
          </w:tblCellMar>
        </w:tblPrEx>
        <w:trPr>
          <w:trHeight w:val="354"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F32B22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restart"/>
            <w:tcBorders>
              <w:top w:val="nil"/>
              <w:left w:val="single" w:color="auto" w:sz="4" w:space="0"/>
              <w:right w:val="single" w:color="auto" w:sz="4" w:space="0"/>
            </w:tcBorders>
            <w:vAlign w:val="center"/>
          </w:tcPr>
          <w:p w14:paraId="47AA169F">
            <w:pPr>
              <w:widowControl/>
              <w:jc w:val="center"/>
              <w:rPr>
                <w:rFonts w:ascii="仿宋_GB2312" w:hAnsi="宋体" w:eastAsia="仿宋_GB2312" w:cs="宋体"/>
                <w:color w:val="000000" w:themeColor="text1"/>
                <w:kern w:val="0"/>
                <w:sz w:val="13"/>
                <w:szCs w:val="13"/>
                <w14:textFill>
                  <w14:solidFill>
                    <w14:schemeClr w14:val="tx1"/>
                  </w14:solidFill>
                </w14:textFill>
              </w:rPr>
            </w:pPr>
          </w:p>
          <w:p w14:paraId="29C991AE">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洒水</w:t>
            </w:r>
          </w:p>
        </w:tc>
        <w:tc>
          <w:tcPr>
            <w:tcW w:w="974" w:type="dxa"/>
            <w:vMerge w:val="restart"/>
            <w:tcBorders>
              <w:top w:val="nil"/>
              <w:left w:val="nil"/>
              <w:right w:val="single" w:color="auto" w:sz="4" w:space="0"/>
            </w:tcBorders>
            <w:vAlign w:val="center"/>
          </w:tcPr>
          <w:p w14:paraId="71167E61">
            <w:pPr>
              <w:jc w:val="center"/>
              <w:rPr>
                <w:rFonts w:ascii="仿宋_GB2312" w:hAnsi="宋体" w:eastAsia="仿宋_GB2312" w:cs="宋体"/>
                <w:color w:val="000000" w:themeColor="text1"/>
                <w:kern w:val="0"/>
                <w:sz w:val="13"/>
                <w:szCs w:val="13"/>
                <w14:textFill>
                  <w14:solidFill>
                    <w14:schemeClr w14:val="tx1"/>
                  </w14:solidFill>
                </w14:textFill>
              </w:rPr>
            </w:pPr>
          </w:p>
          <w:p w14:paraId="0847345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春、秋、冬季  3:30-7:00 13:00-16:00</w:t>
            </w:r>
          </w:p>
        </w:tc>
        <w:tc>
          <w:tcPr>
            <w:tcW w:w="504" w:type="dxa"/>
            <w:vMerge w:val="restart"/>
            <w:tcBorders>
              <w:top w:val="nil"/>
              <w:left w:val="nil"/>
              <w:right w:val="single" w:color="auto" w:sz="4" w:space="0"/>
            </w:tcBorders>
            <w:vAlign w:val="center"/>
          </w:tcPr>
          <w:p w14:paraId="75596896">
            <w:pPr>
              <w:jc w:val="center"/>
              <w:rPr>
                <w:rFonts w:ascii="仿宋_GB2312" w:hAnsi="宋体" w:eastAsia="仿宋_GB2312" w:cs="宋体"/>
                <w:color w:val="000000" w:themeColor="text1"/>
                <w:kern w:val="0"/>
                <w:sz w:val="13"/>
                <w:szCs w:val="13"/>
                <w14:textFill>
                  <w14:solidFill>
                    <w14:schemeClr w14:val="tx1"/>
                  </w14:solidFill>
                </w14:textFill>
              </w:rPr>
            </w:pPr>
          </w:p>
          <w:p w14:paraId="41A1CF2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338AFEF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148ABF7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1EC9FEB">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38F62B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4C1F8209">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485386F">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6373A86">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88B2D9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4DB18ED">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326DE18D">
        <w:tblPrEx>
          <w:tblCellMar>
            <w:top w:w="0" w:type="dxa"/>
            <w:left w:w="108" w:type="dxa"/>
            <w:bottom w:w="0" w:type="dxa"/>
            <w:right w:w="108" w:type="dxa"/>
          </w:tblCellMar>
        </w:tblPrEx>
        <w:trPr>
          <w:trHeight w:val="48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DE42736">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continue"/>
            <w:tcBorders>
              <w:left w:val="single" w:color="auto" w:sz="4" w:space="0"/>
              <w:right w:val="single" w:color="auto" w:sz="4" w:space="0"/>
            </w:tcBorders>
            <w:vAlign w:val="center"/>
          </w:tcPr>
          <w:p w14:paraId="06E8FF2E">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974" w:type="dxa"/>
            <w:vMerge w:val="continue"/>
            <w:tcBorders>
              <w:left w:val="nil"/>
              <w:bottom w:val="single" w:color="auto" w:sz="4" w:space="0"/>
              <w:right w:val="single" w:color="auto" w:sz="4" w:space="0"/>
            </w:tcBorders>
            <w:vAlign w:val="center"/>
          </w:tcPr>
          <w:p w14:paraId="0F49EA56">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504" w:type="dxa"/>
            <w:vMerge w:val="continue"/>
            <w:tcBorders>
              <w:left w:val="nil"/>
              <w:bottom w:val="single" w:color="auto" w:sz="4" w:space="0"/>
              <w:right w:val="single" w:color="auto" w:sz="4" w:space="0"/>
            </w:tcBorders>
            <w:vAlign w:val="center"/>
          </w:tcPr>
          <w:p w14:paraId="6F746D96">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97553A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nil"/>
              <w:left w:val="single" w:color="auto" w:sz="4" w:space="0"/>
              <w:bottom w:val="single" w:color="auto" w:sz="4" w:space="0"/>
              <w:right w:val="single" w:color="auto" w:sz="4" w:space="0"/>
            </w:tcBorders>
            <w:vAlign w:val="center"/>
          </w:tcPr>
          <w:p w14:paraId="7913D5EE">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冲洗</w:t>
            </w:r>
          </w:p>
        </w:tc>
        <w:tc>
          <w:tcPr>
            <w:tcW w:w="1282" w:type="dxa"/>
            <w:vMerge w:val="restart"/>
            <w:tcBorders>
              <w:top w:val="nil"/>
              <w:left w:val="single" w:color="auto" w:sz="4" w:space="0"/>
              <w:bottom w:val="single" w:color="auto" w:sz="4" w:space="0"/>
              <w:right w:val="single" w:color="auto" w:sz="4" w:space="0"/>
            </w:tcBorders>
            <w:vAlign w:val="center"/>
          </w:tcPr>
          <w:p w14:paraId="13AA578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9:30-15:00</w:t>
            </w:r>
          </w:p>
        </w:tc>
        <w:tc>
          <w:tcPr>
            <w:tcW w:w="570" w:type="dxa"/>
            <w:vMerge w:val="restart"/>
            <w:tcBorders>
              <w:top w:val="nil"/>
              <w:left w:val="single" w:color="auto" w:sz="4" w:space="0"/>
              <w:bottom w:val="single" w:color="auto" w:sz="4" w:space="0"/>
              <w:right w:val="single" w:color="auto" w:sz="4" w:space="0"/>
            </w:tcBorders>
            <w:vAlign w:val="center"/>
          </w:tcPr>
          <w:p w14:paraId="4164E68A">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每天1次</w:t>
            </w:r>
          </w:p>
        </w:tc>
        <w:tc>
          <w:tcPr>
            <w:tcW w:w="2581" w:type="dxa"/>
            <w:vMerge w:val="restart"/>
            <w:tcBorders>
              <w:top w:val="nil"/>
              <w:left w:val="single" w:color="auto" w:sz="4" w:space="0"/>
              <w:bottom w:val="single" w:color="auto" w:sz="4" w:space="0"/>
              <w:right w:val="single" w:color="auto" w:sz="4" w:space="0"/>
            </w:tcBorders>
            <w:vAlign w:val="center"/>
          </w:tcPr>
          <w:p w14:paraId="26FB972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轻型清洗车</w:t>
            </w:r>
          </w:p>
        </w:tc>
        <w:tc>
          <w:tcPr>
            <w:tcW w:w="0" w:type="auto"/>
            <w:vMerge w:val="continue"/>
            <w:tcBorders>
              <w:top w:val="nil"/>
              <w:left w:val="single" w:color="auto" w:sz="4" w:space="0"/>
              <w:bottom w:val="single" w:color="auto" w:sz="4" w:space="0"/>
              <w:right w:val="single" w:color="auto" w:sz="4" w:space="0"/>
            </w:tcBorders>
            <w:vAlign w:val="center"/>
          </w:tcPr>
          <w:p w14:paraId="5391810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31" w:type="dxa"/>
            <w:vMerge w:val="restart"/>
            <w:tcBorders>
              <w:top w:val="nil"/>
              <w:left w:val="single" w:color="auto" w:sz="4" w:space="0"/>
              <w:bottom w:val="single" w:color="auto" w:sz="4" w:space="0"/>
              <w:right w:val="single" w:color="auto" w:sz="4" w:space="0"/>
            </w:tcBorders>
            <w:vAlign w:val="center"/>
          </w:tcPr>
          <w:p w14:paraId="15338CCA">
            <w:pPr>
              <w:widowControl/>
              <w:jc w:val="left"/>
              <w:rPr>
                <w:rFonts w:ascii="仿宋_GB2312" w:hAnsi="宋体" w:eastAsia="仿宋_GB2312" w:cs="宋体"/>
                <w:b/>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423" w:type="dxa"/>
            <w:vMerge w:val="restart"/>
            <w:tcBorders>
              <w:top w:val="nil"/>
              <w:left w:val="single" w:color="auto" w:sz="4" w:space="0"/>
              <w:bottom w:val="single" w:color="auto" w:sz="4" w:space="0"/>
              <w:right w:val="single" w:color="auto" w:sz="4" w:space="0"/>
            </w:tcBorders>
            <w:vAlign w:val="center"/>
          </w:tcPr>
          <w:p w14:paraId="386A3D93">
            <w:pPr>
              <w:widowControl/>
              <w:jc w:val="left"/>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5D23088F">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3E361948">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BBD029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left w:val="single" w:color="auto" w:sz="4" w:space="0"/>
              <w:bottom w:val="single" w:color="auto" w:sz="4" w:space="0"/>
              <w:right w:val="single" w:color="auto" w:sz="4" w:space="0"/>
            </w:tcBorders>
            <w:vAlign w:val="center"/>
          </w:tcPr>
          <w:p w14:paraId="5389A679">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74" w:type="dxa"/>
            <w:tcBorders>
              <w:top w:val="nil"/>
              <w:left w:val="nil"/>
              <w:bottom w:val="single" w:color="auto" w:sz="4" w:space="0"/>
              <w:right w:val="single" w:color="auto" w:sz="4" w:space="0"/>
            </w:tcBorders>
            <w:vAlign w:val="center"/>
          </w:tcPr>
          <w:p w14:paraId="05AA129B">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夏季（6-9月）       03：30-07:00 9:00-12:00 13:00-16:00</w:t>
            </w:r>
          </w:p>
        </w:tc>
        <w:tc>
          <w:tcPr>
            <w:tcW w:w="504" w:type="dxa"/>
            <w:tcBorders>
              <w:top w:val="nil"/>
              <w:left w:val="nil"/>
              <w:bottom w:val="single" w:color="auto" w:sz="4" w:space="0"/>
              <w:right w:val="single" w:color="auto" w:sz="4" w:space="0"/>
            </w:tcBorders>
            <w:vAlign w:val="center"/>
          </w:tcPr>
          <w:p w14:paraId="3E5E4E24">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每日3次</w:t>
            </w:r>
          </w:p>
        </w:tc>
        <w:tc>
          <w:tcPr>
            <w:tcW w:w="0" w:type="auto"/>
            <w:vMerge w:val="continue"/>
            <w:tcBorders>
              <w:top w:val="nil"/>
              <w:left w:val="single" w:color="auto" w:sz="4" w:space="0"/>
              <w:bottom w:val="single" w:color="auto" w:sz="4" w:space="0"/>
              <w:right w:val="single" w:color="auto" w:sz="4" w:space="0"/>
            </w:tcBorders>
            <w:vAlign w:val="center"/>
          </w:tcPr>
          <w:p w14:paraId="1F56B6D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85C10A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6B4339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6629AA01">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F3F180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C25FF0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62D9B4A6">
            <w:pPr>
              <w:widowControl/>
              <w:jc w:val="left"/>
              <w:rPr>
                <w:rFonts w:ascii="仿宋_GB2312" w:hAnsi="宋体" w:eastAsia="仿宋_GB2312" w:cs="宋体"/>
                <w:b/>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3647B830">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44F211C5">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597168C0">
        <w:tblPrEx>
          <w:tblCellMar>
            <w:top w:w="0" w:type="dxa"/>
            <w:left w:w="108" w:type="dxa"/>
            <w:bottom w:w="0" w:type="dxa"/>
            <w:right w:w="108" w:type="dxa"/>
          </w:tblCellMar>
        </w:tblPrEx>
        <w:trPr>
          <w:trHeight w:val="910" w:hRule="atLeast"/>
          <w:jc w:val="center"/>
        </w:trPr>
        <w:tc>
          <w:tcPr>
            <w:tcW w:w="409" w:type="dxa"/>
            <w:vMerge w:val="restart"/>
            <w:tcBorders>
              <w:top w:val="nil"/>
              <w:left w:val="single" w:color="auto" w:sz="4" w:space="0"/>
              <w:bottom w:val="single" w:color="auto" w:sz="4" w:space="0"/>
              <w:right w:val="single" w:color="auto" w:sz="4" w:space="0"/>
            </w:tcBorders>
            <w:vAlign w:val="center"/>
          </w:tcPr>
          <w:p w14:paraId="272993A7">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三级道路</w:t>
            </w:r>
          </w:p>
        </w:tc>
        <w:tc>
          <w:tcPr>
            <w:tcW w:w="522" w:type="dxa"/>
            <w:tcBorders>
              <w:top w:val="nil"/>
              <w:left w:val="nil"/>
              <w:bottom w:val="single" w:color="auto" w:sz="4" w:space="0"/>
              <w:right w:val="single" w:color="auto" w:sz="4" w:space="0"/>
            </w:tcBorders>
            <w:vAlign w:val="center"/>
          </w:tcPr>
          <w:p w14:paraId="7D771589">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清洗（洗扫）</w:t>
            </w:r>
          </w:p>
        </w:tc>
        <w:tc>
          <w:tcPr>
            <w:tcW w:w="974" w:type="dxa"/>
            <w:tcBorders>
              <w:top w:val="nil"/>
              <w:left w:val="nil"/>
              <w:bottom w:val="single" w:color="auto" w:sz="4" w:space="0"/>
              <w:right w:val="single" w:color="auto" w:sz="4" w:space="0"/>
            </w:tcBorders>
            <w:vAlign w:val="center"/>
          </w:tcPr>
          <w:p w14:paraId="501DE25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p w14:paraId="5DF40B1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04" w:type="dxa"/>
            <w:tcBorders>
              <w:top w:val="nil"/>
              <w:left w:val="nil"/>
              <w:bottom w:val="single" w:color="auto" w:sz="4" w:space="0"/>
              <w:right w:val="single" w:color="auto" w:sz="4" w:space="0"/>
            </w:tcBorders>
            <w:vAlign w:val="center"/>
          </w:tcPr>
          <w:p w14:paraId="1979429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19FD2668">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大型洗扫车、中型洗扫车</w:t>
            </w:r>
          </w:p>
        </w:tc>
        <w:tc>
          <w:tcPr>
            <w:tcW w:w="410" w:type="dxa"/>
            <w:tcBorders>
              <w:top w:val="nil"/>
              <w:left w:val="nil"/>
              <w:bottom w:val="single" w:color="auto" w:sz="4" w:space="0"/>
              <w:right w:val="single" w:color="auto" w:sz="4" w:space="0"/>
            </w:tcBorders>
            <w:vAlign w:val="center"/>
          </w:tcPr>
          <w:p w14:paraId="0CE7A8B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1282" w:type="dxa"/>
            <w:tcBorders>
              <w:top w:val="nil"/>
              <w:left w:val="nil"/>
              <w:bottom w:val="single" w:color="auto" w:sz="4" w:space="0"/>
              <w:right w:val="single" w:color="auto" w:sz="4" w:space="0"/>
            </w:tcBorders>
            <w:vAlign w:val="center"/>
          </w:tcPr>
          <w:p w14:paraId="5CD3AA87">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3:30-7:00</w:t>
            </w:r>
          </w:p>
        </w:tc>
        <w:tc>
          <w:tcPr>
            <w:tcW w:w="570" w:type="dxa"/>
            <w:tcBorders>
              <w:top w:val="nil"/>
              <w:left w:val="nil"/>
              <w:bottom w:val="single" w:color="auto" w:sz="4" w:space="0"/>
              <w:right w:val="single" w:color="auto" w:sz="4" w:space="0"/>
            </w:tcBorders>
            <w:vAlign w:val="center"/>
          </w:tcPr>
          <w:p w14:paraId="62C2749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2581" w:type="dxa"/>
            <w:vMerge w:val="restart"/>
            <w:tcBorders>
              <w:top w:val="nil"/>
              <w:left w:val="single" w:color="auto" w:sz="4" w:space="0"/>
              <w:bottom w:val="single" w:color="auto" w:sz="4" w:space="0"/>
              <w:right w:val="single" w:color="auto" w:sz="4" w:space="0"/>
            </w:tcBorders>
            <w:vAlign w:val="center"/>
          </w:tcPr>
          <w:p w14:paraId="322B0FA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 多功能轻型扫路车、小型洗扫车</w:t>
            </w:r>
          </w:p>
        </w:tc>
        <w:tc>
          <w:tcPr>
            <w:tcW w:w="369" w:type="dxa"/>
            <w:vMerge w:val="restart"/>
            <w:tcBorders>
              <w:top w:val="single" w:color="auto" w:sz="4" w:space="0"/>
              <w:left w:val="single" w:color="auto" w:sz="4" w:space="0"/>
              <w:bottom w:val="single" w:color="auto" w:sz="4" w:space="0"/>
              <w:right w:val="single" w:color="auto" w:sz="4" w:space="0"/>
            </w:tcBorders>
            <w:vAlign w:val="center"/>
          </w:tcPr>
          <w:p w14:paraId="3ED5CF6E">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931" w:type="dxa"/>
            <w:vMerge w:val="restart"/>
            <w:tcBorders>
              <w:top w:val="single" w:color="auto" w:sz="4" w:space="0"/>
              <w:left w:val="single" w:color="auto" w:sz="4" w:space="0"/>
              <w:bottom w:val="single" w:color="auto" w:sz="4" w:space="0"/>
              <w:right w:val="single" w:color="auto" w:sz="4" w:space="0"/>
            </w:tcBorders>
            <w:vAlign w:val="center"/>
          </w:tcPr>
          <w:p w14:paraId="13C2D935">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8:30前 </w:t>
            </w:r>
          </w:p>
        </w:tc>
        <w:tc>
          <w:tcPr>
            <w:tcW w:w="423" w:type="dxa"/>
            <w:vMerge w:val="restart"/>
            <w:tcBorders>
              <w:top w:val="single" w:color="auto" w:sz="4" w:space="0"/>
              <w:left w:val="single" w:color="auto" w:sz="4" w:space="0"/>
              <w:bottom w:val="single" w:color="auto" w:sz="4" w:space="0"/>
              <w:right w:val="single" w:color="auto" w:sz="4" w:space="0"/>
            </w:tcBorders>
            <w:vAlign w:val="center"/>
          </w:tcPr>
          <w:p w14:paraId="377D97B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每日1次</w:t>
            </w:r>
          </w:p>
        </w:tc>
        <w:tc>
          <w:tcPr>
            <w:tcW w:w="476" w:type="dxa"/>
            <w:vMerge w:val="restart"/>
            <w:tcBorders>
              <w:top w:val="nil"/>
              <w:left w:val="single" w:color="auto" w:sz="4" w:space="0"/>
              <w:bottom w:val="single" w:color="auto" w:sz="4" w:space="0"/>
              <w:right w:val="single" w:color="auto" w:sz="4" w:space="0"/>
            </w:tcBorders>
            <w:vAlign w:val="center"/>
          </w:tcPr>
          <w:p w14:paraId="732C933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人行道清扫车、微型洗扫车</w:t>
            </w:r>
          </w:p>
        </w:tc>
      </w:tr>
      <w:tr w14:paraId="53DF61C3">
        <w:tblPrEx>
          <w:tblCellMar>
            <w:top w:w="0" w:type="dxa"/>
            <w:left w:w="108" w:type="dxa"/>
            <w:bottom w:w="0" w:type="dxa"/>
            <w:right w:w="108" w:type="dxa"/>
          </w:tblCellMar>
        </w:tblPrEx>
        <w:trPr>
          <w:trHeight w:val="41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671451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tcBorders>
              <w:top w:val="nil"/>
              <w:left w:val="single" w:color="auto" w:sz="4" w:space="0"/>
              <w:bottom w:val="single" w:color="auto" w:sz="4" w:space="0"/>
              <w:right w:val="single" w:color="auto" w:sz="4" w:space="0"/>
            </w:tcBorders>
            <w:vAlign w:val="center"/>
          </w:tcPr>
          <w:p w14:paraId="0E75F12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974" w:type="dxa"/>
            <w:tcBorders>
              <w:top w:val="nil"/>
              <w:left w:val="nil"/>
              <w:bottom w:val="single" w:color="auto" w:sz="4" w:space="0"/>
              <w:right w:val="single" w:color="auto" w:sz="4" w:space="0"/>
            </w:tcBorders>
            <w:vAlign w:val="center"/>
          </w:tcPr>
          <w:p w14:paraId="6827828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9:00-12:00</w:t>
            </w:r>
          </w:p>
        </w:tc>
        <w:tc>
          <w:tcPr>
            <w:tcW w:w="504" w:type="dxa"/>
            <w:tcBorders>
              <w:top w:val="nil"/>
              <w:left w:val="nil"/>
              <w:bottom w:val="single" w:color="auto" w:sz="4" w:space="0"/>
              <w:right w:val="single" w:color="auto" w:sz="4" w:space="0"/>
            </w:tcBorders>
            <w:vAlign w:val="center"/>
          </w:tcPr>
          <w:p w14:paraId="5C14FEF4">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724D0BEF">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nil"/>
              <w:left w:val="single" w:color="auto" w:sz="4" w:space="0"/>
              <w:bottom w:val="single" w:color="auto" w:sz="4" w:space="0"/>
              <w:right w:val="single" w:color="auto" w:sz="4" w:space="0"/>
            </w:tcBorders>
            <w:vAlign w:val="center"/>
          </w:tcPr>
          <w:p w14:paraId="5F13B46A">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保洁</w:t>
            </w:r>
          </w:p>
        </w:tc>
        <w:tc>
          <w:tcPr>
            <w:tcW w:w="1282" w:type="dxa"/>
            <w:vMerge w:val="restart"/>
            <w:tcBorders>
              <w:top w:val="nil"/>
              <w:left w:val="single" w:color="auto" w:sz="4" w:space="0"/>
              <w:bottom w:val="single" w:color="auto" w:sz="4" w:space="0"/>
              <w:right w:val="single" w:color="auto" w:sz="4" w:space="0"/>
            </w:tcBorders>
            <w:vAlign w:val="center"/>
          </w:tcPr>
          <w:p w14:paraId="2C33986E">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570" w:type="dxa"/>
            <w:vMerge w:val="restart"/>
            <w:tcBorders>
              <w:top w:val="nil"/>
              <w:left w:val="single" w:color="auto" w:sz="4" w:space="0"/>
              <w:bottom w:val="single" w:color="auto" w:sz="4" w:space="0"/>
              <w:right w:val="single" w:color="auto" w:sz="4" w:space="0"/>
            </w:tcBorders>
            <w:vAlign w:val="center"/>
          </w:tcPr>
          <w:p w14:paraId="10903658">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39F45812">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1A0BC1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0B8CB4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F6FFECB">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0883D98">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59E71E3A">
        <w:tblPrEx>
          <w:tblCellMar>
            <w:top w:w="0" w:type="dxa"/>
            <w:left w:w="108" w:type="dxa"/>
            <w:bottom w:w="0" w:type="dxa"/>
            <w:right w:w="108" w:type="dxa"/>
          </w:tblCellMar>
        </w:tblPrEx>
        <w:trPr>
          <w:trHeight w:val="461"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91866E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restart"/>
            <w:tcBorders>
              <w:top w:val="nil"/>
              <w:left w:val="single" w:color="auto" w:sz="4" w:space="0"/>
              <w:right w:val="single" w:color="auto" w:sz="4" w:space="0"/>
            </w:tcBorders>
            <w:vAlign w:val="center"/>
          </w:tcPr>
          <w:p w14:paraId="0CBBD39B">
            <w:pPr>
              <w:widowControl/>
              <w:jc w:val="center"/>
              <w:rPr>
                <w:rFonts w:ascii="仿宋_GB2312" w:hAnsi="宋体" w:eastAsia="仿宋_GB2312" w:cs="宋体"/>
                <w:color w:val="000000" w:themeColor="text1"/>
                <w:kern w:val="0"/>
                <w:sz w:val="13"/>
                <w:szCs w:val="13"/>
                <w14:textFill>
                  <w14:solidFill>
                    <w14:schemeClr w14:val="tx1"/>
                  </w14:solidFill>
                </w14:textFill>
              </w:rPr>
            </w:pPr>
          </w:p>
          <w:p w14:paraId="6E7C43E9">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洒水</w:t>
            </w:r>
          </w:p>
        </w:tc>
        <w:tc>
          <w:tcPr>
            <w:tcW w:w="974" w:type="dxa"/>
            <w:vMerge w:val="restart"/>
            <w:tcBorders>
              <w:top w:val="nil"/>
              <w:left w:val="nil"/>
              <w:right w:val="single" w:color="auto" w:sz="4" w:space="0"/>
            </w:tcBorders>
            <w:vAlign w:val="center"/>
          </w:tcPr>
          <w:p w14:paraId="2BB773C9">
            <w:pPr>
              <w:jc w:val="center"/>
              <w:rPr>
                <w:rFonts w:ascii="仿宋_GB2312" w:hAnsi="宋体" w:eastAsia="仿宋_GB2312" w:cs="宋体"/>
                <w:color w:val="000000" w:themeColor="text1"/>
                <w:kern w:val="0"/>
                <w:sz w:val="13"/>
                <w:szCs w:val="13"/>
                <w14:textFill>
                  <w14:solidFill>
                    <w14:schemeClr w14:val="tx1"/>
                  </w14:solidFill>
                </w14:textFill>
              </w:rPr>
            </w:pPr>
          </w:p>
          <w:p w14:paraId="06508EF7">
            <w:pP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春、秋、冬季  3:30-7:00   13:00-16:00</w:t>
            </w:r>
          </w:p>
        </w:tc>
        <w:tc>
          <w:tcPr>
            <w:tcW w:w="504" w:type="dxa"/>
            <w:vMerge w:val="restart"/>
            <w:tcBorders>
              <w:top w:val="nil"/>
              <w:left w:val="nil"/>
              <w:right w:val="single" w:color="auto" w:sz="4" w:space="0"/>
            </w:tcBorders>
            <w:vAlign w:val="center"/>
          </w:tcPr>
          <w:p w14:paraId="567FA75E">
            <w:pPr>
              <w:jc w:val="center"/>
              <w:rPr>
                <w:rFonts w:ascii="仿宋_GB2312" w:hAnsi="宋体" w:eastAsia="仿宋_GB2312" w:cs="宋体"/>
                <w:color w:val="000000" w:themeColor="text1"/>
                <w:kern w:val="0"/>
                <w:sz w:val="13"/>
                <w:szCs w:val="13"/>
                <w14:textFill>
                  <w14:solidFill>
                    <w14:schemeClr w14:val="tx1"/>
                  </w14:solidFill>
                </w14:textFill>
              </w:rPr>
            </w:pPr>
          </w:p>
          <w:p w14:paraId="14255374">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585" w:type="dxa"/>
            <w:vMerge w:val="restart"/>
            <w:tcBorders>
              <w:top w:val="nil"/>
              <w:left w:val="single" w:color="auto" w:sz="4" w:space="0"/>
              <w:bottom w:val="single" w:color="auto" w:sz="4" w:space="0"/>
              <w:right w:val="single" w:color="auto" w:sz="4" w:space="0"/>
            </w:tcBorders>
            <w:vAlign w:val="center"/>
          </w:tcPr>
          <w:p w14:paraId="1640005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2C17180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5A5EA2B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3D72638E">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4373CE1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F0FF6A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2B1A35">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DB3ED7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2D830552">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30D657C8">
        <w:tblPrEx>
          <w:tblCellMar>
            <w:top w:w="0" w:type="dxa"/>
            <w:left w:w="108" w:type="dxa"/>
            <w:bottom w:w="0" w:type="dxa"/>
            <w:right w:w="108" w:type="dxa"/>
          </w:tblCellMar>
        </w:tblPrEx>
        <w:trPr>
          <w:trHeight w:val="962"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67191EB">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522" w:type="dxa"/>
            <w:vMerge w:val="continue"/>
            <w:tcBorders>
              <w:left w:val="single" w:color="auto" w:sz="4" w:space="0"/>
              <w:right w:val="single" w:color="auto" w:sz="4" w:space="0"/>
            </w:tcBorders>
            <w:vAlign w:val="center"/>
          </w:tcPr>
          <w:p w14:paraId="41EF0635">
            <w:pPr>
              <w:jc w:val="center"/>
              <w:rPr>
                <w:rFonts w:ascii="仿宋_GB2312" w:hAnsi="宋体" w:eastAsia="仿宋_GB2312" w:cs="宋体"/>
                <w:color w:val="000000" w:themeColor="text1"/>
                <w:kern w:val="0"/>
                <w:sz w:val="13"/>
                <w:szCs w:val="13"/>
                <w14:textFill>
                  <w14:solidFill>
                    <w14:schemeClr w14:val="tx1"/>
                  </w14:solidFill>
                </w14:textFill>
              </w:rPr>
            </w:pPr>
          </w:p>
        </w:tc>
        <w:tc>
          <w:tcPr>
            <w:tcW w:w="974" w:type="dxa"/>
            <w:vMerge w:val="continue"/>
            <w:tcBorders>
              <w:left w:val="nil"/>
              <w:bottom w:val="nil"/>
              <w:right w:val="single" w:color="auto" w:sz="4" w:space="0"/>
            </w:tcBorders>
            <w:vAlign w:val="center"/>
          </w:tcPr>
          <w:p w14:paraId="257D14CE">
            <w:pPr>
              <w:rPr>
                <w:rFonts w:ascii="仿宋_GB2312" w:hAnsi="宋体" w:eastAsia="仿宋_GB2312" w:cs="宋体"/>
                <w:color w:val="000000" w:themeColor="text1"/>
                <w:kern w:val="0"/>
                <w:sz w:val="13"/>
                <w:szCs w:val="13"/>
                <w14:textFill>
                  <w14:solidFill>
                    <w14:schemeClr w14:val="tx1"/>
                  </w14:solidFill>
                </w14:textFill>
              </w:rPr>
            </w:pPr>
          </w:p>
        </w:tc>
        <w:tc>
          <w:tcPr>
            <w:tcW w:w="504" w:type="dxa"/>
            <w:vMerge w:val="continue"/>
            <w:tcBorders>
              <w:left w:val="nil"/>
              <w:bottom w:val="nil"/>
              <w:right w:val="single" w:color="auto" w:sz="4" w:space="0"/>
            </w:tcBorders>
            <w:vAlign w:val="center"/>
          </w:tcPr>
          <w:p w14:paraId="234B84FB">
            <w:pPr>
              <w:jc w:val="center"/>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1A9B9A43">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410" w:type="dxa"/>
            <w:vMerge w:val="restart"/>
            <w:tcBorders>
              <w:top w:val="single" w:color="auto" w:sz="4" w:space="0"/>
              <w:left w:val="single" w:color="auto" w:sz="4" w:space="0"/>
              <w:bottom w:val="single" w:color="auto" w:sz="4" w:space="0"/>
              <w:right w:val="single" w:color="auto" w:sz="4" w:space="0"/>
            </w:tcBorders>
            <w:vAlign w:val="center"/>
          </w:tcPr>
          <w:p w14:paraId="1BEF5DA5">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冲洗</w:t>
            </w:r>
          </w:p>
        </w:tc>
        <w:tc>
          <w:tcPr>
            <w:tcW w:w="1282" w:type="dxa"/>
            <w:vMerge w:val="restart"/>
            <w:tcBorders>
              <w:top w:val="single" w:color="auto" w:sz="4" w:space="0"/>
              <w:left w:val="single" w:color="auto" w:sz="4" w:space="0"/>
              <w:bottom w:val="single" w:color="auto" w:sz="4" w:space="0"/>
              <w:right w:val="single" w:color="auto" w:sz="4" w:space="0"/>
            </w:tcBorders>
            <w:vAlign w:val="center"/>
          </w:tcPr>
          <w:p w14:paraId="0B1090B3">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9:30-15:00</w:t>
            </w:r>
          </w:p>
        </w:tc>
        <w:tc>
          <w:tcPr>
            <w:tcW w:w="570" w:type="dxa"/>
            <w:vMerge w:val="restart"/>
            <w:tcBorders>
              <w:top w:val="single" w:color="auto" w:sz="4" w:space="0"/>
              <w:left w:val="single" w:color="auto" w:sz="4" w:space="0"/>
              <w:bottom w:val="single" w:color="auto" w:sz="4" w:space="0"/>
              <w:right w:val="single" w:color="auto" w:sz="4" w:space="0"/>
            </w:tcBorders>
            <w:vAlign w:val="center"/>
          </w:tcPr>
          <w:p w14:paraId="43C5D03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每天1次</w:t>
            </w:r>
          </w:p>
        </w:tc>
        <w:tc>
          <w:tcPr>
            <w:tcW w:w="2581" w:type="dxa"/>
            <w:vMerge w:val="restart"/>
            <w:tcBorders>
              <w:top w:val="single" w:color="auto" w:sz="4" w:space="0"/>
              <w:left w:val="single" w:color="auto" w:sz="4" w:space="0"/>
              <w:bottom w:val="single" w:color="auto" w:sz="4" w:space="0"/>
              <w:right w:val="single" w:color="auto" w:sz="4" w:space="0"/>
            </w:tcBorders>
            <w:vAlign w:val="center"/>
          </w:tcPr>
          <w:p w14:paraId="52343FEB">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轻型清洗车</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964F7B9">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31" w:type="dxa"/>
            <w:vMerge w:val="restart"/>
            <w:tcBorders>
              <w:top w:val="single" w:color="auto" w:sz="4" w:space="0"/>
              <w:left w:val="single" w:color="auto" w:sz="4" w:space="0"/>
              <w:bottom w:val="single" w:color="auto" w:sz="4" w:space="0"/>
              <w:right w:val="single" w:color="auto" w:sz="4" w:space="0"/>
            </w:tcBorders>
            <w:vAlign w:val="center"/>
          </w:tcPr>
          <w:p w14:paraId="706F3FDA">
            <w:pPr>
              <w:widowControl/>
              <w:jc w:val="left"/>
              <w:rPr>
                <w:rFonts w:ascii="仿宋_GB2312" w:hAnsi="宋体" w:eastAsia="仿宋_GB2312" w:cs="宋体"/>
                <w:b/>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13:00-16:00</w:t>
            </w:r>
          </w:p>
        </w:tc>
        <w:tc>
          <w:tcPr>
            <w:tcW w:w="423" w:type="dxa"/>
            <w:vMerge w:val="restart"/>
            <w:tcBorders>
              <w:top w:val="single" w:color="auto" w:sz="4" w:space="0"/>
              <w:left w:val="single" w:color="auto" w:sz="4" w:space="0"/>
              <w:bottom w:val="single" w:color="auto" w:sz="4" w:space="0"/>
              <w:right w:val="single" w:color="auto" w:sz="4" w:space="0"/>
            </w:tcBorders>
            <w:vAlign w:val="center"/>
          </w:tcPr>
          <w:p w14:paraId="7318A3CA">
            <w:pPr>
              <w:widowControl/>
              <w:jc w:val="left"/>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569E858B">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000ABC5F">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0961DBE">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left w:val="single" w:color="auto" w:sz="4" w:space="0"/>
              <w:bottom w:val="single" w:color="auto" w:sz="4" w:space="0"/>
              <w:right w:val="single" w:color="auto" w:sz="4" w:space="0"/>
            </w:tcBorders>
            <w:vAlign w:val="center"/>
          </w:tcPr>
          <w:p w14:paraId="1CFB7C2B">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974" w:type="dxa"/>
            <w:tcBorders>
              <w:top w:val="nil"/>
              <w:left w:val="nil"/>
              <w:bottom w:val="single" w:color="auto" w:sz="4" w:space="0"/>
              <w:right w:val="single" w:color="auto" w:sz="4" w:space="0"/>
            </w:tcBorders>
            <w:vAlign w:val="center"/>
          </w:tcPr>
          <w:p w14:paraId="48C6779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夏季（6-9月）03:30-07:00 9:00-12:00 13:00-16:00</w:t>
            </w:r>
          </w:p>
        </w:tc>
        <w:tc>
          <w:tcPr>
            <w:tcW w:w="504" w:type="dxa"/>
            <w:tcBorders>
              <w:top w:val="nil"/>
              <w:left w:val="nil"/>
              <w:bottom w:val="single" w:color="auto" w:sz="4" w:space="0"/>
              <w:right w:val="single" w:color="auto" w:sz="4" w:space="0"/>
            </w:tcBorders>
            <w:vAlign w:val="center"/>
          </w:tcPr>
          <w:p w14:paraId="0F8E914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每日3次</w:t>
            </w:r>
          </w:p>
        </w:tc>
        <w:tc>
          <w:tcPr>
            <w:tcW w:w="0" w:type="auto"/>
            <w:vMerge w:val="continue"/>
            <w:tcBorders>
              <w:top w:val="nil"/>
              <w:left w:val="single" w:color="auto" w:sz="4" w:space="0"/>
              <w:bottom w:val="single" w:color="auto" w:sz="4" w:space="0"/>
              <w:right w:val="single" w:color="auto" w:sz="4" w:space="0"/>
            </w:tcBorders>
            <w:vAlign w:val="center"/>
          </w:tcPr>
          <w:p w14:paraId="7A11785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42039C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115FDAA">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AB09DF8">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6C4EB7D">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E785AF4">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A92BC22">
            <w:pPr>
              <w:widowControl/>
              <w:jc w:val="left"/>
              <w:rPr>
                <w:rFonts w:ascii="仿宋_GB2312" w:hAnsi="宋体" w:eastAsia="仿宋_GB2312" w:cs="宋体"/>
                <w:b/>
                <w:color w:val="000000" w:themeColor="text1"/>
                <w:kern w:val="0"/>
                <w:sz w:val="13"/>
                <w:szCs w:val="13"/>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4038A1C">
            <w:pPr>
              <w:widowControl/>
              <w:jc w:val="left"/>
              <w:rPr>
                <w:rFonts w:ascii="仿宋_GB2312" w:hAnsi="宋体" w:eastAsia="仿宋_GB2312" w:cs="宋体"/>
                <w:color w:val="000000" w:themeColor="text1"/>
                <w:kern w:val="0"/>
                <w:sz w:val="13"/>
                <w:szCs w:val="13"/>
                <w14:textFill>
                  <w14:solidFill>
                    <w14:schemeClr w14:val="tx1"/>
                  </w14:solidFill>
                </w14:textFill>
              </w:rPr>
            </w:pPr>
          </w:p>
        </w:tc>
        <w:tc>
          <w:tcPr>
            <w:tcW w:w="0" w:type="auto"/>
            <w:vMerge w:val="continue"/>
            <w:tcBorders>
              <w:top w:val="nil"/>
              <w:left w:val="single" w:color="auto" w:sz="4" w:space="0"/>
              <w:bottom w:val="single" w:color="auto" w:sz="4" w:space="0"/>
              <w:right w:val="single" w:color="auto" w:sz="4" w:space="0"/>
            </w:tcBorders>
            <w:vAlign w:val="center"/>
          </w:tcPr>
          <w:p w14:paraId="7320334E">
            <w:pPr>
              <w:widowControl/>
              <w:jc w:val="left"/>
              <w:rPr>
                <w:rFonts w:ascii="仿宋_GB2312" w:hAnsi="宋体" w:eastAsia="仿宋_GB2312" w:cs="宋体"/>
                <w:color w:val="000000" w:themeColor="text1"/>
                <w:kern w:val="0"/>
                <w:sz w:val="13"/>
                <w:szCs w:val="13"/>
                <w14:textFill>
                  <w14:solidFill>
                    <w14:schemeClr w14:val="tx1"/>
                  </w14:solidFill>
                </w14:textFill>
              </w:rPr>
            </w:pPr>
          </w:p>
        </w:tc>
      </w:tr>
      <w:tr w14:paraId="04D7F006">
        <w:tblPrEx>
          <w:tblCellMar>
            <w:top w:w="0" w:type="dxa"/>
            <w:left w:w="108" w:type="dxa"/>
            <w:bottom w:w="0" w:type="dxa"/>
            <w:right w:w="108" w:type="dxa"/>
          </w:tblCellMar>
        </w:tblPrEx>
        <w:trPr>
          <w:trHeight w:val="640" w:hRule="atLeast"/>
          <w:jc w:val="center"/>
        </w:trPr>
        <w:tc>
          <w:tcPr>
            <w:tcW w:w="0" w:type="auto"/>
            <w:vMerge w:val="restart"/>
            <w:tcBorders>
              <w:top w:val="single" w:color="auto" w:sz="4" w:space="0"/>
              <w:left w:val="single" w:color="auto" w:sz="4" w:space="0"/>
              <w:right w:val="single" w:color="auto" w:sz="4" w:space="0"/>
            </w:tcBorders>
            <w:vAlign w:val="center"/>
          </w:tcPr>
          <w:p w14:paraId="7FD66954">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公园</w:t>
            </w:r>
          </w:p>
        </w:tc>
        <w:tc>
          <w:tcPr>
            <w:tcW w:w="0" w:type="auto"/>
            <w:tcBorders>
              <w:top w:val="single" w:color="auto" w:sz="4" w:space="0"/>
              <w:left w:val="single" w:color="auto" w:sz="4" w:space="0"/>
              <w:bottom w:val="single" w:color="auto" w:sz="4" w:space="0"/>
              <w:right w:val="single" w:color="auto" w:sz="4" w:space="0"/>
            </w:tcBorders>
            <w:vAlign w:val="center"/>
          </w:tcPr>
          <w:p w14:paraId="2AD3D89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974" w:type="dxa"/>
            <w:tcBorders>
              <w:top w:val="single" w:color="auto" w:sz="4" w:space="0"/>
              <w:left w:val="nil"/>
              <w:bottom w:val="single" w:color="auto" w:sz="4" w:space="0"/>
              <w:right w:val="single" w:color="auto" w:sz="4" w:space="0"/>
            </w:tcBorders>
            <w:vAlign w:val="center"/>
          </w:tcPr>
          <w:p w14:paraId="520E4329">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504" w:type="dxa"/>
            <w:tcBorders>
              <w:top w:val="single" w:color="auto" w:sz="4" w:space="0"/>
              <w:left w:val="nil"/>
              <w:bottom w:val="single" w:color="auto" w:sz="4" w:space="0"/>
              <w:right w:val="single" w:color="auto" w:sz="4" w:space="0"/>
            </w:tcBorders>
            <w:vAlign w:val="center"/>
          </w:tcPr>
          <w:p w14:paraId="2CBE1DD3">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0A06968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0289F3C2">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清扫</w:t>
            </w:r>
          </w:p>
        </w:tc>
        <w:tc>
          <w:tcPr>
            <w:tcW w:w="0" w:type="auto"/>
            <w:tcBorders>
              <w:top w:val="single" w:color="auto" w:sz="4" w:space="0"/>
              <w:left w:val="single" w:color="auto" w:sz="4" w:space="0"/>
              <w:bottom w:val="single" w:color="auto" w:sz="4" w:space="0"/>
              <w:right w:val="single" w:color="auto" w:sz="4" w:space="0"/>
            </w:tcBorders>
            <w:vAlign w:val="center"/>
          </w:tcPr>
          <w:p w14:paraId="4E86BDD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6:00-8:00  13:00-15:30</w:t>
            </w:r>
          </w:p>
        </w:tc>
        <w:tc>
          <w:tcPr>
            <w:tcW w:w="0" w:type="auto"/>
            <w:tcBorders>
              <w:top w:val="single" w:color="auto" w:sz="4" w:space="0"/>
              <w:left w:val="single" w:color="auto" w:sz="4" w:space="0"/>
              <w:bottom w:val="single" w:color="auto" w:sz="4" w:space="0"/>
              <w:right w:val="single" w:color="auto" w:sz="4" w:space="0"/>
            </w:tcBorders>
            <w:vAlign w:val="center"/>
          </w:tcPr>
          <w:p w14:paraId="60AF6A8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每日2次</w:t>
            </w:r>
          </w:p>
        </w:tc>
        <w:tc>
          <w:tcPr>
            <w:tcW w:w="0" w:type="auto"/>
            <w:tcBorders>
              <w:top w:val="single" w:color="auto" w:sz="4" w:space="0"/>
              <w:left w:val="single" w:color="auto" w:sz="4" w:space="0"/>
              <w:bottom w:val="single" w:color="auto" w:sz="4" w:space="0"/>
              <w:right w:val="single" w:color="auto" w:sz="4" w:space="0"/>
            </w:tcBorders>
            <w:vAlign w:val="center"/>
          </w:tcPr>
          <w:p w14:paraId="43AD97F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 xml:space="preserve">  小型洗扫车、人行道清扫车、智能无人清扫车、微型洗扫车</w:t>
            </w:r>
          </w:p>
        </w:tc>
        <w:tc>
          <w:tcPr>
            <w:tcW w:w="0" w:type="auto"/>
            <w:tcBorders>
              <w:top w:val="single" w:color="auto" w:sz="4" w:space="0"/>
              <w:left w:val="single" w:color="auto" w:sz="4" w:space="0"/>
              <w:bottom w:val="single" w:color="auto" w:sz="4" w:space="0"/>
              <w:right w:val="single" w:color="auto" w:sz="4" w:space="0"/>
            </w:tcBorders>
            <w:vAlign w:val="center"/>
          </w:tcPr>
          <w:p w14:paraId="232385E4">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066ACCD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03003B5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304BF340">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r>
      <w:tr w14:paraId="5D306DAF">
        <w:tblPrEx>
          <w:tblCellMar>
            <w:top w:w="0" w:type="dxa"/>
            <w:left w:w="108" w:type="dxa"/>
            <w:bottom w:w="0" w:type="dxa"/>
            <w:right w:w="108" w:type="dxa"/>
          </w:tblCellMar>
        </w:tblPrEx>
        <w:trPr>
          <w:trHeight w:val="640" w:hRule="atLeast"/>
          <w:jc w:val="center"/>
        </w:trPr>
        <w:tc>
          <w:tcPr>
            <w:tcW w:w="0" w:type="auto"/>
            <w:vMerge w:val="continue"/>
            <w:tcBorders>
              <w:left w:val="single" w:color="auto" w:sz="4" w:space="0"/>
              <w:bottom w:val="single" w:color="auto" w:sz="4" w:space="0"/>
              <w:right w:val="single" w:color="auto" w:sz="4" w:space="0"/>
            </w:tcBorders>
            <w:vAlign w:val="center"/>
          </w:tcPr>
          <w:p w14:paraId="163641B4">
            <w:pPr>
              <w:widowControl/>
              <w:jc w:val="center"/>
              <w:rPr>
                <w:rFonts w:ascii="仿宋_GB2312" w:hAnsi="宋体" w:eastAsia="仿宋_GB2312" w:cs="宋体"/>
                <w:color w:val="000000" w:themeColor="text1"/>
                <w:kern w:val="0"/>
                <w:sz w:val="13"/>
                <w:szCs w:val="13"/>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vAlign w:val="center"/>
          </w:tcPr>
          <w:p w14:paraId="02B3834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974" w:type="dxa"/>
            <w:tcBorders>
              <w:top w:val="single" w:color="auto" w:sz="4" w:space="0"/>
              <w:left w:val="nil"/>
              <w:bottom w:val="single" w:color="auto" w:sz="4" w:space="0"/>
              <w:right w:val="single" w:color="auto" w:sz="4" w:space="0"/>
            </w:tcBorders>
            <w:vAlign w:val="center"/>
          </w:tcPr>
          <w:p w14:paraId="793BCD9F">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504" w:type="dxa"/>
            <w:tcBorders>
              <w:top w:val="single" w:color="auto" w:sz="4" w:space="0"/>
              <w:left w:val="nil"/>
              <w:bottom w:val="single" w:color="auto" w:sz="4" w:space="0"/>
              <w:right w:val="single" w:color="auto" w:sz="4" w:space="0"/>
            </w:tcBorders>
            <w:vAlign w:val="center"/>
          </w:tcPr>
          <w:p w14:paraId="6E0616AB">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7B82E8ED">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5BD65FC8">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冲洗</w:t>
            </w:r>
          </w:p>
        </w:tc>
        <w:tc>
          <w:tcPr>
            <w:tcW w:w="0" w:type="auto"/>
            <w:tcBorders>
              <w:top w:val="single" w:color="auto" w:sz="4" w:space="0"/>
              <w:left w:val="single" w:color="auto" w:sz="4" w:space="0"/>
              <w:bottom w:val="single" w:color="auto" w:sz="4" w:space="0"/>
              <w:right w:val="single" w:color="auto" w:sz="4" w:space="0"/>
            </w:tcBorders>
            <w:vAlign w:val="center"/>
          </w:tcPr>
          <w:p w14:paraId="7ABD377E">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9:30-15:00</w:t>
            </w:r>
          </w:p>
        </w:tc>
        <w:tc>
          <w:tcPr>
            <w:tcW w:w="0" w:type="auto"/>
            <w:tcBorders>
              <w:top w:val="single" w:color="auto" w:sz="4" w:space="0"/>
              <w:left w:val="single" w:color="auto" w:sz="4" w:space="0"/>
              <w:bottom w:val="single" w:color="auto" w:sz="4" w:space="0"/>
              <w:right w:val="single" w:color="auto" w:sz="4" w:space="0"/>
            </w:tcBorders>
            <w:vAlign w:val="center"/>
          </w:tcPr>
          <w:p w14:paraId="3CAF0F21">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每天1次</w:t>
            </w:r>
          </w:p>
        </w:tc>
        <w:tc>
          <w:tcPr>
            <w:tcW w:w="0" w:type="auto"/>
            <w:tcBorders>
              <w:top w:val="single" w:color="auto" w:sz="4" w:space="0"/>
              <w:left w:val="single" w:color="auto" w:sz="4" w:space="0"/>
              <w:bottom w:val="single" w:color="auto" w:sz="4" w:space="0"/>
              <w:right w:val="single" w:color="auto" w:sz="4" w:space="0"/>
            </w:tcBorders>
            <w:vAlign w:val="center"/>
          </w:tcPr>
          <w:p w14:paraId="4DC5ADE7">
            <w:pPr>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轻型清洗车</w:t>
            </w:r>
          </w:p>
        </w:tc>
        <w:tc>
          <w:tcPr>
            <w:tcW w:w="0" w:type="auto"/>
            <w:tcBorders>
              <w:top w:val="single" w:color="auto" w:sz="4" w:space="0"/>
              <w:left w:val="single" w:color="auto" w:sz="4" w:space="0"/>
              <w:bottom w:val="single" w:color="auto" w:sz="4" w:space="0"/>
              <w:right w:val="single" w:color="auto" w:sz="4" w:space="0"/>
            </w:tcBorders>
            <w:vAlign w:val="center"/>
          </w:tcPr>
          <w:p w14:paraId="0FEED271">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7F456D3C">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1E3260C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c>
          <w:tcPr>
            <w:tcW w:w="0" w:type="auto"/>
            <w:tcBorders>
              <w:top w:val="single" w:color="auto" w:sz="4" w:space="0"/>
              <w:left w:val="single" w:color="auto" w:sz="4" w:space="0"/>
              <w:bottom w:val="single" w:color="auto" w:sz="4" w:space="0"/>
              <w:right w:val="single" w:color="auto" w:sz="4" w:space="0"/>
            </w:tcBorders>
            <w:vAlign w:val="center"/>
          </w:tcPr>
          <w:p w14:paraId="70DEB586">
            <w:pPr>
              <w:widowControl/>
              <w:jc w:val="center"/>
              <w:rPr>
                <w:rFonts w:ascii="仿宋_GB2312" w:hAnsi="宋体" w:eastAsia="仿宋_GB2312" w:cs="宋体"/>
                <w:color w:val="000000" w:themeColor="text1"/>
                <w:kern w:val="0"/>
                <w:sz w:val="13"/>
                <w:szCs w:val="13"/>
                <w14:textFill>
                  <w14:solidFill>
                    <w14:schemeClr w14:val="tx1"/>
                  </w14:solidFill>
                </w14:textFill>
              </w:rPr>
            </w:pPr>
            <w:r>
              <w:rPr>
                <w:rFonts w:hint="eastAsia" w:ascii="仿宋_GB2312" w:hAnsi="宋体" w:eastAsia="仿宋_GB2312" w:cs="宋体"/>
                <w:color w:val="000000" w:themeColor="text1"/>
                <w:kern w:val="0"/>
                <w:sz w:val="13"/>
                <w:szCs w:val="13"/>
                <w14:textFill>
                  <w14:solidFill>
                    <w14:schemeClr w14:val="tx1"/>
                  </w14:solidFill>
                </w14:textFill>
              </w:rPr>
              <w:t>/</w:t>
            </w:r>
          </w:p>
        </w:tc>
      </w:tr>
    </w:tbl>
    <w:p w14:paraId="196D7874">
      <w:pPr>
        <w:spacing w:line="360" w:lineRule="auto"/>
        <w:rPr>
          <w:rFonts w:ascii="仿宋_GB2312" w:hAnsi="宋体" w:eastAsia="仿宋_GB2312"/>
          <w:color w:val="000000" w:themeColor="text1"/>
          <w:sz w:val="18"/>
          <w:szCs w:val="18"/>
          <w14:textFill>
            <w14:solidFill>
              <w14:schemeClr w14:val="tx1"/>
            </w14:solidFill>
          </w14:textFill>
        </w:rPr>
      </w:pPr>
      <w:r>
        <w:rPr>
          <w:rFonts w:hint="eastAsia" w:ascii="仿宋_GB2312" w:hAnsi="宋体" w:eastAsia="仿宋_GB2312"/>
          <w:color w:val="000000" w:themeColor="text1"/>
          <w:sz w:val="18"/>
          <w:szCs w:val="18"/>
          <w14:textFill>
            <w14:solidFill>
              <w14:schemeClr w14:val="tx1"/>
            </w14:solidFill>
          </w14:textFill>
        </w:rPr>
        <w:t>注：以上作业频次为最低要求作业频次，如未达到要求的作业效果，乙方须无条件服从甲方要求增加作业频次；空气质量管控重点区域在现有基础上增加不少于一遍洒水、冲洗作业；乙方须无条件服从甲方对作业时间的调整。</w:t>
      </w:r>
    </w:p>
    <w:p w14:paraId="367DF26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2.环卫机械化作业每车每班人数：每车每班配备驾驶员1名。</w:t>
      </w:r>
    </w:p>
    <w:p w14:paraId="05CD274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3.机驾人员准驾证件要求：机动车辆驾驶员必须持有准驾车辆的驾照。每个标配有两名及以上持有装载机操作作业的相关证件的作业人员，以便抗冰除雪任务时装载机作业。</w:t>
      </w:r>
    </w:p>
    <w:p w14:paraId="419FB01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4.机驾人员须坚持“文明驾驶、安全第一”的职业行为准则。</w:t>
      </w:r>
    </w:p>
    <w:p w14:paraId="5B46443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5.严格按操作规范作业，确保作业中人身、设施、设备的安全，保证车辆清洁，文明驾驶。</w:t>
      </w:r>
    </w:p>
    <w:p w14:paraId="227FF97A">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6.机械化作业务必按时出车，在规定时间内完成各类机械化作业任务并开启作业监控、视频监控等环卫信息化系统。</w:t>
      </w:r>
    </w:p>
    <w:p w14:paraId="317A931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7.机械化作业方式和频次根据气候变化或其他特殊原因实时调整。</w:t>
      </w:r>
    </w:p>
    <w:p w14:paraId="11DB006D">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8.快车道机械化保洁，如果每日有一个0.5次作业频次时，有中分带的道路只需保洁下边口（近人行道处车道）；如果每日有两个0.5次作业频次时，有中分带的道路上午只需保洁下边口（近人行道处车道），下午只需保洁上边口（近中分带处车道）；若为无中分带或只有两条车道的道路，则需保洁两侧车道。</w:t>
      </w:r>
    </w:p>
    <w:p w14:paraId="1C67F0D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9.慢车道（部分背街小巷、自行车赛道等）机械化保洁0.5次作业频次时，有机非隔离带的道路只需保洁下边口（近人行道处）；若为无机非隔离带的道路，则需保洁两侧车道。</w:t>
      </w:r>
    </w:p>
    <w:p w14:paraId="0766759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10.城市道路环卫机械化作业应充分考虑道路交通状况，避开交通高峰时段（7:00-9:00,16:30-19:00），特殊情况除外。首遍清洗（洗扫）、清扫、洒水作业务必在7:00前完成。</w:t>
      </w:r>
    </w:p>
    <w:p w14:paraId="3AD954E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11.作业时应禁鸣，避免噪音扰民，车尾应有反光标志（或加贴反光膜），作业时必须开启警示灯和示宽灯，注意避让行人和车辆，严禁违章驾驶。</w:t>
      </w:r>
    </w:p>
    <w:p w14:paraId="4F84BE7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12.当气温≤5℃时，应暂停桥面、坡道、高架的冲洗及清洗作业；当气温≤2℃时，所有路面及附属设施冲洗及清洗作业应停止，道路清扫、保洁采用不喷水作业方式。</w:t>
      </w:r>
    </w:p>
    <w:p w14:paraId="4F6704C8">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13.积极推广精细化、标准化作业方式，全面推进快车道清洗（洗扫）、慢车道（背街小巷、自行车赛道等）机扫的作业模式，清洗（洗扫）确保地面无泥沙、无斑点、无死角、见底色，机扫确保无扬尘、无漏扫、无尘土、无杂物。</w:t>
      </w:r>
    </w:p>
    <w:p w14:paraId="05B5844A">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14.保持车容整洁，车体外无污物、灰垢，作业车辆标志清晰、齐全，保持良好的车容车貌和技术状况。</w:t>
      </w:r>
    </w:p>
    <w:p w14:paraId="0AFC298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15.作业完毕后应将车辆上各喷洒机构归位，对车体进行清洗，清洗车身，以及扫刷、垃圾容器、吸盘、喷架等部位。</w:t>
      </w:r>
    </w:p>
    <w:p w14:paraId="2DEC097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16.完毕后做好车辆日常维护保养工作，确保车况良好。</w:t>
      </w:r>
    </w:p>
    <w:p w14:paraId="5ABF933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17</w:t>
      </w:r>
      <w:r>
        <w:rPr>
          <w:rFonts w:hint="eastAsia" w:ascii="仿宋_GB2312" w:hAnsi="宋体" w:eastAsia="仿宋_GB2312"/>
          <w:color w:val="000000" w:themeColor="text1"/>
          <w:sz w:val="24"/>
          <w:szCs w:val="28"/>
          <w14:textFill>
            <w14:solidFill>
              <w14:schemeClr w14:val="tx1"/>
            </w14:solidFill>
          </w14:textFill>
        </w:rPr>
        <w:t>.</w:t>
      </w:r>
      <w:r>
        <w:rPr>
          <w:rFonts w:hint="eastAsia" w:ascii="仿宋_GB2312" w:hAnsi="宋体" w:eastAsia="仿宋_GB2312"/>
          <w:color w:val="000000" w:themeColor="text1"/>
          <w:sz w:val="24"/>
          <w:szCs w:val="24"/>
          <w14:textFill>
            <w14:solidFill>
              <w14:schemeClr w14:val="tx1"/>
            </w14:solidFill>
          </w14:textFill>
        </w:rPr>
        <w:t>冬季作业完毕后，必须把全车各阀门打开放净水，防止冻裂阀门。</w:t>
      </w:r>
    </w:p>
    <w:p w14:paraId="1318323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18</w:t>
      </w:r>
      <w:r>
        <w:rPr>
          <w:rFonts w:hint="eastAsia" w:ascii="仿宋_GB2312" w:hAnsi="宋体" w:eastAsia="仿宋_GB2312"/>
          <w:color w:val="000000" w:themeColor="text1"/>
          <w:sz w:val="24"/>
          <w:szCs w:val="28"/>
          <w14:textFill>
            <w14:solidFill>
              <w14:schemeClr w14:val="tx1"/>
            </w14:solidFill>
          </w14:textFill>
        </w:rPr>
        <w:t>.作业车辆</w:t>
      </w:r>
      <w:r>
        <w:rPr>
          <w:rFonts w:hint="eastAsia" w:ascii="仿宋_GB2312" w:hAnsi="宋体" w:eastAsia="仿宋_GB2312"/>
          <w:color w:val="000000" w:themeColor="text1"/>
          <w:sz w:val="24"/>
          <w:szCs w:val="24"/>
          <w14:textFill>
            <w14:solidFill>
              <w14:schemeClr w14:val="tx1"/>
            </w14:solidFill>
          </w14:textFill>
        </w:rPr>
        <w:t>扫刷需按规定要求（长度不得低于10厘米）及时更换；作业时，作业车辆不得出现扫刷、吸嘴不落地、喷嘴堵塞、喷杆无法伸出等现象。</w:t>
      </w:r>
    </w:p>
    <w:p w14:paraId="6C281FB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w:t>
      </w:r>
      <w:r>
        <w:rPr>
          <w:rFonts w:ascii="仿宋_GB2312" w:hAnsi="宋体" w:eastAsia="仿宋_GB2312"/>
          <w:color w:val="000000" w:themeColor="text1"/>
          <w:sz w:val="24"/>
          <w:szCs w:val="28"/>
          <w14:textFill>
            <w14:solidFill>
              <w14:schemeClr w14:val="tx1"/>
            </w14:solidFill>
          </w14:textFill>
        </w:rPr>
        <w:t>9.</w:t>
      </w:r>
      <w:r>
        <w:rPr>
          <w:rFonts w:hint="eastAsia" w:ascii="仿宋_GB2312" w:hAnsi="宋体" w:eastAsia="仿宋_GB2312"/>
          <w:color w:val="000000" w:themeColor="text1"/>
          <w:sz w:val="24"/>
          <w:szCs w:val="28"/>
          <w14:textFill>
            <w14:solidFill>
              <w14:schemeClr w14:val="tx1"/>
            </w14:solidFill>
          </w14:textFill>
        </w:rPr>
        <w:t>环卫非机动作业车辆，不得在机动车道上通行，如在未划分机动车道与非机动车道的道路上，应在道路两侧四分之一路面通行，最高时速不得超过15公里/小时，按照交通信号通行，服从交通警察及交通协管员指挥,不得逆向行驶,不得驶入高架道路。</w:t>
      </w:r>
    </w:p>
    <w:p w14:paraId="09B2E86C">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20.快慢车道侧石（特别是黑黄线处）、路面斑马线须加强冲洗见本色</w:t>
      </w:r>
      <w:r>
        <w:rPr>
          <w:rFonts w:hint="eastAsia" w:ascii="仿宋_GB2312" w:hAnsi="宋体" w:eastAsia="仿宋_GB2312" w:cs="宋体"/>
          <w:color w:val="000000" w:themeColor="text1"/>
          <w:sz w:val="24"/>
          <w:szCs w:val="24"/>
          <w14:textFill>
            <w14:solidFill>
              <w14:schemeClr w14:val="tx1"/>
            </w14:solidFill>
          </w14:textFill>
        </w:rPr>
        <w:t>。</w:t>
      </w:r>
    </w:p>
    <w:p w14:paraId="49581841">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21.机械化作业应尽量采用联合作业模式，提高作业效率，减少对通行车辆的影响。</w:t>
      </w:r>
    </w:p>
    <w:p w14:paraId="2E548122">
      <w:pPr>
        <w:tabs>
          <w:tab w:val="right" w:pos="10466"/>
        </w:tabs>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22.各类车辆（人员）在规定的作业时间内须在作业路段循环作业，不得返回作业基地。</w:t>
      </w:r>
      <w:r>
        <w:rPr>
          <w:rFonts w:ascii="仿宋_GB2312" w:hAnsi="宋体" w:eastAsia="仿宋_GB2312" w:cs="宋体"/>
          <w:color w:val="000000" w:themeColor="text1"/>
          <w:sz w:val="24"/>
          <w:szCs w:val="24"/>
          <w14:textFill>
            <w14:solidFill>
              <w14:schemeClr w14:val="tx1"/>
            </w14:solidFill>
          </w14:textFill>
        </w:rPr>
        <w:tab/>
      </w:r>
    </w:p>
    <w:p w14:paraId="5BE3595E">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二、设备配置</w:t>
      </w:r>
    </w:p>
    <w:p w14:paraId="3C8997A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1.所有服务于本标段的各类车辆必须按照要求进行配置，统一配置环卫信息化设备，相关费用由乙方自行承担。</w:t>
      </w:r>
    </w:p>
    <w:p w14:paraId="4675EED3">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2.配置车辆的作业</w:t>
      </w:r>
      <w:r>
        <w:rPr>
          <w:rFonts w:hint="eastAsia" w:ascii="仿宋_GB2312" w:eastAsia="仿宋_GB2312"/>
          <w:color w:val="000000" w:themeColor="text1"/>
          <w:sz w:val="24"/>
          <w:szCs w:val="24"/>
          <w14:textFill>
            <w14:solidFill>
              <w14:schemeClr w14:val="tx1"/>
            </w14:solidFill>
          </w14:textFill>
        </w:rPr>
        <w:t>车辆性能须满足要求。</w:t>
      </w:r>
    </w:p>
    <w:p w14:paraId="7E5DE76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3.所有车辆须按要求喷涂统一标识。</w:t>
      </w:r>
    </w:p>
    <w:p w14:paraId="61130D1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4.所有服务于本标段的机械化作业车辆，乙方必须配备手机（号码报甲方备案）一部，由车辆驾驶员随身携带并保持24小时开机，以便随时联系调度。</w:t>
      </w:r>
    </w:p>
    <w:p w14:paraId="4FCB681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5.各标段内按要求配备除雪车（含撒布机，并</w:t>
      </w:r>
      <w:r>
        <w:rPr>
          <w:rFonts w:hint="eastAsia" w:ascii="仿宋_GB2312" w:hAnsi="宋体" w:eastAsia="仿宋_GB2312" w:cs="宋体"/>
          <w:color w:val="000000" w:themeColor="text1"/>
          <w:kern w:val="0"/>
          <w:sz w:val="24"/>
          <w:szCs w:val="24"/>
          <w14:textFill>
            <w14:solidFill>
              <w14:schemeClr w14:val="tx1"/>
            </w14:solidFill>
          </w14:textFill>
        </w:rPr>
        <w:t>配套有除雪滚刷、除雪铲和配合的设备</w:t>
      </w:r>
      <w:r>
        <w:rPr>
          <w:rFonts w:hint="eastAsia" w:ascii="仿宋_GB2312" w:hAnsi="宋体" w:eastAsia="仿宋_GB2312"/>
          <w:color w:val="000000" w:themeColor="text1"/>
          <w:sz w:val="24"/>
          <w:szCs w:val="24"/>
          <w14:textFill>
            <w14:solidFill>
              <w14:schemeClr w14:val="tx1"/>
            </w14:solidFill>
          </w14:textFill>
        </w:rPr>
        <w:t>）。</w:t>
      </w:r>
    </w:p>
    <w:p w14:paraId="4AD54B5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6.车辆每天出车前需仔细检查，确保车况良好。</w:t>
      </w:r>
    </w:p>
    <w:p w14:paraId="421B3CA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7.不得使用报废车辆或其他非专用车辆进行作业，作业车辆须在车辆检验有效期内。</w:t>
      </w:r>
    </w:p>
    <w:p w14:paraId="0453381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8.电动版车型充电点由乙方自行解决，规范使用，</w:t>
      </w:r>
      <w:r>
        <w:rPr>
          <w:rFonts w:hint="eastAsia" w:ascii="仿宋_GB2312" w:hAnsi="宋体" w:eastAsia="仿宋_GB2312"/>
          <w:color w:val="000000" w:themeColor="text1"/>
          <w:sz w:val="24"/>
          <w:szCs w:val="28"/>
          <w14:textFill>
            <w14:solidFill>
              <w14:schemeClr w14:val="tx1"/>
            </w14:solidFill>
          </w14:textFill>
        </w:rPr>
        <w:t>确保安全。</w:t>
      </w:r>
    </w:p>
    <w:p w14:paraId="6850EF7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9.每个标段进场前验收时按照招标文件制作完整名册。</w:t>
      </w:r>
    </w:p>
    <w:p w14:paraId="0A66F44E">
      <w:pPr>
        <w:tabs>
          <w:tab w:val="left" w:pos="6143"/>
        </w:tabs>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三、车辆停置要求</w:t>
      </w:r>
    </w:p>
    <w:p w14:paraId="7ABB5418">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1.所有作业车辆规范停放。</w:t>
      </w:r>
    </w:p>
    <w:p w14:paraId="703A189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2.机械化作业车辆在规定的作业时间内不得提前驶回停置地点。</w:t>
      </w:r>
    </w:p>
    <w:p w14:paraId="68649D4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3.车辆因维修保养等原因不能停回规定地点的需提前报备。</w:t>
      </w:r>
    </w:p>
    <w:p w14:paraId="4E038681">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四、取水要求</w:t>
      </w:r>
    </w:p>
    <w:p w14:paraId="0EC39B0A">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1.各类需要加水作业车辆须在规定取水口取水。</w:t>
      </w:r>
    </w:p>
    <w:p w14:paraId="7EB2A6B3">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2.水费由乙方自行承担。</w:t>
      </w:r>
    </w:p>
    <w:p w14:paraId="568C7F26">
      <w:pPr>
        <w:spacing w:line="360" w:lineRule="auto"/>
        <w:rPr>
          <w:rFonts w:ascii="仿宋_GB2312" w:hAnsi="宋体" w:eastAsia="仿宋_GB2312"/>
          <w:bCs/>
          <w:color w:val="000000" w:themeColor="text1"/>
          <w:sz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3.每标段年最低用水量为：15000吨。</w:t>
      </w:r>
      <w:r>
        <w:rPr>
          <w:rFonts w:hint="eastAsia" w:ascii="仿宋_GB2312" w:hAnsi="宋体" w:eastAsia="仿宋_GB2312"/>
          <w:bCs/>
          <w:color w:val="000000" w:themeColor="text1"/>
          <w:sz w:val="24"/>
          <w14:textFill>
            <w14:solidFill>
              <w14:schemeClr w14:val="tx1"/>
            </w14:solidFill>
          </w14:textFill>
        </w:rPr>
        <w:t>若年度用水量不足最低用水量，则甲方将对不足部分的水费，按两倍进行扣罚。</w:t>
      </w:r>
    </w:p>
    <w:p w14:paraId="16FCBA3C">
      <w:pPr>
        <w:spacing w:line="360" w:lineRule="auto"/>
        <w:rPr>
          <w:rFonts w:ascii="仿宋_GB2312" w:hAnsi="宋体" w:eastAsia="仿宋_GB2312"/>
          <w:bCs/>
          <w:color w:val="000000" w:themeColor="text1"/>
          <w:sz w:val="24"/>
          <w14:textFill>
            <w14:solidFill>
              <w14:schemeClr w14:val="tx1"/>
            </w14:solidFill>
          </w14:textFill>
        </w:rPr>
      </w:pPr>
      <w:r>
        <w:rPr>
          <w:rFonts w:hint="eastAsia" w:ascii="仿宋_GB2312" w:hAnsi="宋体" w:eastAsia="仿宋_GB2312"/>
          <w:bCs/>
          <w:color w:val="000000" w:themeColor="text1"/>
          <w:sz w:val="24"/>
          <w14:textFill>
            <w14:solidFill>
              <w14:schemeClr w14:val="tx1"/>
            </w14:solidFill>
          </w14:textFill>
        </w:rPr>
        <w:t>4.每月25日上报水表读数。</w:t>
      </w:r>
    </w:p>
    <w:p w14:paraId="43F2F301">
      <w:pPr>
        <w:spacing w:line="360" w:lineRule="auto"/>
        <w:rPr>
          <w:rFonts w:ascii="仿宋_GB2312" w:hAnsi="宋体" w:eastAsia="仿宋_GB2312"/>
          <w:bCs/>
          <w:color w:val="000000" w:themeColor="text1"/>
          <w:sz w:val="24"/>
          <w14:textFill>
            <w14:solidFill>
              <w14:schemeClr w14:val="tx1"/>
            </w14:solidFill>
          </w14:textFill>
        </w:rPr>
      </w:pPr>
      <w:r>
        <w:rPr>
          <w:rFonts w:hint="eastAsia" w:ascii="仿宋_GB2312" w:hAnsi="宋体" w:eastAsia="仿宋_GB2312"/>
          <w:bCs/>
          <w:color w:val="000000" w:themeColor="text1"/>
          <w:sz w:val="24"/>
          <w14:textFill>
            <w14:solidFill>
              <w14:schemeClr w14:val="tx1"/>
            </w14:solidFill>
          </w14:textFill>
        </w:rPr>
        <w:t>5.规范取水行为并保持取水点周边环境整洁。</w:t>
      </w:r>
    </w:p>
    <w:p w14:paraId="5929FD4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6.不得于取水点及消防水龙头处清洗车辆。</w:t>
      </w:r>
    </w:p>
    <w:p w14:paraId="348229B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7.每次取水完毕，须将取水口井内及周边积水清除，取水口井盖关闭。</w:t>
      </w:r>
    </w:p>
    <w:p w14:paraId="1DCFCBA8">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8.冬季须做好取水口阀门、水管、水表的防冻工作。</w:t>
      </w:r>
    </w:p>
    <w:p w14:paraId="0E3EE1D5">
      <w:pPr>
        <w:spacing w:line="360" w:lineRule="auto"/>
        <w:rPr>
          <w:rFonts w:ascii="仿宋_GB2312" w:hAnsi="宋体" w:eastAsia="仿宋_GB2312"/>
          <w:bCs/>
          <w:color w:val="000000" w:themeColor="text1"/>
          <w:sz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9.乙方负责</w:t>
      </w:r>
      <w:r>
        <w:rPr>
          <w:rFonts w:hint="eastAsia" w:ascii="仿宋_GB2312" w:hAnsi="宋体" w:eastAsia="仿宋_GB2312"/>
          <w:bCs/>
          <w:color w:val="000000" w:themeColor="text1"/>
          <w:sz w:val="24"/>
          <w14:textFill>
            <w14:solidFill>
              <w14:schemeClr w14:val="tx1"/>
            </w14:solidFill>
          </w14:textFill>
        </w:rPr>
        <w:t>取水口日常维护工作。</w:t>
      </w:r>
    </w:p>
    <w:p w14:paraId="495BF27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10.车辆停靠路边（加水）时，需按规定要求放置</w:t>
      </w:r>
      <w:r>
        <w:rPr>
          <w:rFonts w:hint="eastAsia" w:ascii="仿宋_GB2312" w:hAnsi="宋体" w:eastAsia="仿宋_GB2312" w:cs="宋体"/>
          <w:color w:val="000000" w:themeColor="text1"/>
          <w:kern w:val="0"/>
          <w:sz w:val="24"/>
          <w:szCs w:val="24"/>
          <w14:textFill>
            <w14:solidFill>
              <w14:schemeClr w14:val="tx1"/>
            </w14:solidFill>
          </w14:textFill>
        </w:rPr>
        <w:t>反光警示交通锥桶或反光警示牌</w:t>
      </w:r>
      <w:r>
        <w:rPr>
          <w:rFonts w:hint="eastAsia" w:ascii="仿宋_GB2312" w:hAnsi="宋体" w:eastAsia="仿宋_GB2312"/>
          <w:color w:val="000000" w:themeColor="text1"/>
          <w:sz w:val="24"/>
          <w:szCs w:val="24"/>
          <w14:textFill>
            <w14:solidFill>
              <w14:schemeClr w14:val="tx1"/>
            </w14:solidFill>
          </w14:textFill>
        </w:rPr>
        <w:t>。</w:t>
      </w:r>
    </w:p>
    <w:p w14:paraId="6799A5AC">
      <w:pPr>
        <w:spacing w:line="360" w:lineRule="auto"/>
        <w:rPr>
          <w:rFonts w:ascii="仿宋_GB2312" w:hAnsi="宋体" w:eastAsia="仿宋_GB2312"/>
          <w:b/>
          <w:bCs/>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五、</w:t>
      </w:r>
      <w:r>
        <w:rPr>
          <w:rFonts w:hint="eastAsia" w:ascii="仿宋_GB2312" w:hAnsi="宋体" w:eastAsia="仿宋_GB2312"/>
          <w:b/>
          <w:bCs/>
          <w:color w:val="000000" w:themeColor="text1"/>
          <w:sz w:val="24"/>
          <w:szCs w:val="24"/>
          <w14:textFill>
            <w14:solidFill>
              <w14:schemeClr w14:val="tx1"/>
            </w14:solidFill>
          </w14:textFill>
        </w:rPr>
        <w:t>乙方职责要求</w:t>
      </w:r>
    </w:p>
    <w:p w14:paraId="4C1E520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1.乙方人员在上岗前须详细了解作业范围、熟悉现场情况，制定相应的施工组织计划。</w:t>
      </w:r>
    </w:p>
    <w:p w14:paraId="344F0954">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2.乙方人员在上岗前须进行相应的岗位培训后方能上岗。</w:t>
      </w:r>
    </w:p>
    <w:p w14:paraId="3D0EBF00">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3.乙方须制定相应的驾驶员岗位责任制等管理制度。</w:t>
      </w:r>
    </w:p>
    <w:p w14:paraId="27CC688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4.乙方人员须统一着装。</w:t>
      </w:r>
    </w:p>
    <w:p w14:paraId="6A464C5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5.乙方须购买相应的车辆、人员保险，所有的车辆、人员事故均由乙方承担并处理。</w:t>
      </w:r>
    </w:p>
    <w:p w14:paraId="6615DC0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6.乙方须建立完备的台账资料。</w:t>
      </w:r>
    </w:p>
    <w:p w14:paraId="7D45C74F">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六、环卫机械化作业基本要求</w:t>
      </w:r>
    </w:p>
    <w:p w14:paraId="1AED560C">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1.机械化清洗（洗扫）作业要求</w:t>
      </w:r>
    </w:p>
    <w:p w14:paraId="4E3FD4D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1.1环卫机械化清洗（洗扫）作业方式为利用带有高压喷嘴和扫刷等装置的机械化洗扫一体设备，采用一定水压的水流冲击路面污染物，并使清洗路面后的污物和污水等一并扫刷吸附进随车容器内的环卫清洁作业。</w:t>
      </w:r>
    </w:p>
    <w:p w14:paraId="555E02D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1.2出车前应保证车辆处于完好状态，严禁带病作业。作业前检查车况、扫刷、吸盘、油、水、警示灯等装置，确保车辆性能良好。</w:t>
      </w:r>
    </w:p>
    <w:p w14:paraId="2FFE8E7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1.3清洗（洗扫）作业时注意调整喷架高度和水压，可以与高压清洗车、洒水车、扫路车、人工洗刷相互配合，以消除路面的积泥、沙石、污迹。</w:t>
      </w:r>
    </w:p>
    <w:p w14:paraId="7EFF5A6C">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1.4清洗被严重污染的路面时，须反复冲洗，直至路面见本色，作业结束后，应做到路面、侧石、交通隔离带以及道路相关公共设施周围无泥沙和积水。</w:t>
      </w:r>
    </w:p>
    <w:p w14:paraId="29A7469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1.5清洗（洗扫）作业车速不超过8公里/小时，并应开双侧吸嘴喷杆喷水。</w:t>
      </w:r>
    </w:p>
    <w:p w14:paraId="315B495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1.6作业过程要密切注意作业效果，如果发现高压喷嘴堵塞、吸嘴漏吸等现象，应立即停车处理，保证作业达到预期效果。</w:t>
      </w:r>
    </w:p>
    <w:p w14:paraId="09E3CDD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1.7清洗（洗扫）作业时污物箱必须保持密闭，作业过程中无污物拖、挂和污水滴漏现象。</w:t>
      </w:r>
    </w:p>
    <w:p w14:paraId="3C37D0B0">
      <w:pPr>
        <w:pStyle w:val="24"/>
        <w:spacing w:line="360" w:lineRule="auto"/>
        <w:ind w:firstLine="0" w:firstLineChars="0"/>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1.8人流量密集区、夜排档周边地面油迹应及时清洗。</w:t>
      </w:r>
    </w:p>
    <w:p w14:paraId="63EAAFE1">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w:t>
      </w:r>
      <w:r>
        <w:rPr>
          <w:rFonts w:hint="eastAsia" w:ascii="仿宋_GB2312" w:hAnsi="宋体" w:eastAsia="仿宋_GB2312"/>
          <w:b/>
          <w:color w:val="000000" w:themeColor="text1"/>
          <w:sz w:val="24"/>
          <w:szCs w:val="28"/>
          <w14:textFill>
            <w14:solidFill>
              <w14:schemeClr w14:val="tx1"/>
            </w14:solidFill>
          </w14:textFill>
        </w:rPr>
        <w:t>机械化清扫作业要求</w:t>
      </w:r>
    </w:p>
    <w:p w14:paraId="3473C8BC">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2.1机械化清扫作业方式为利用机械控制的扫刷，对城市道路进行恢复原状的环卫清洁作业。</w:t>
      </w:r>
    </w:p>
    <w:p w14:paraId="6267990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2.2出车前应保证车辆处于完好状态，检查车况、扫刷、吸盘、油、水、警示灯等装置，确保车辆性能良好。</w:t>
      </w:r>
    </w:p>
    <w:p w14:paraId="1E8F6B4D">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2.3作业前应检查扫刷落地高度，一般降至刷毛稍压地面为合适，吸嘴调整到无垃圾遗漏为止。扫路车辆沿两侧机动车道侧石平行作业。</w:t>
      </w:r>
      <w:r>
        <w:rPr>
          <w:rFonts w:hint="eastAsia" w:ascii="仿宋_GB2312" w:eastAsia="仿宋_GB2312"/>
          <w:color w:val="000000" w:themeColor="text1"/>
          <w:sz w:val="24"/>
          <w:szCs w:val="28"/>
          <w14:textFill>
            <w14:solidFill>
              <w14:schemeClr w14:val="tx1"/>
            </w14:solidFill>
          </w14:textFill>
        </w:rPr>
        <w:t>清扫时行驶速度不超过10公里/小时，副机转速不超过2000转/分，</w:t>
      </w:r>
      <w:r>
        <w:rPr>
          <w:rFonts w:hint="eastAsia" w:ascii="仿宋_GB2312" w:hAnsi="宋体" w:eastAsia="仿宋_GB2312"/>
          <w:color w:val="000000" w:themeColor="text1"/>
          <w:sz w:val="24"/>
          <w:szCs w:val="24"/>
          <w14:textFill>
            <w14:solidFill>
              <w14:schemeClr w14:val="tx1"/>
            </w14:solidFill>
          </w14:textFill>
        </w:rPr>
        <w:t>不得漏扫或空扫。</w:t>
      </w:r>
    </w:p>
    <w:p w14:paraId="6E1B471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2.4扫路车在非特殊气候情况下，必须采取湿扫。</w:t>
      </w:r>
    </w:p>
    <w:p w14:paraId="768AF79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2.5清扫时注意观察路面废弃物和路面障碍情况，对扫路车不能清除的大件垃圾或硬物，及时清除，确保清扫质量和设备不受损坏。</w:t>
      </w:r>
    </w:p>
    <w:p w14:paraId="16E2527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2.6以下特殊情况需人工配合清扫：</w:t>
      </w:r>
    </w:p>
    <w:p w14:paraId="67CC763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2.6.1 死角：车辆作业转弯、不规则路面、连通道和大单位进出口等机械化作业盲区。</w:t>
      </w:r>
    </w:p>
    <w:p w14:paraId="043A29D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2.6.2 深沟：因路面原因清扫车扫刷不能放到位的地方。</w:t>
      </w:r>
    </w:p>
    <w:p w14:paraId="1F3E8F0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2.6.3 道路两侧行道树过低过近：容易划伤车体油漆，扫路车不能靠边清扫。</w:t>
      </w:r>
    </w:p>
    <w:p w14:paraId="77D9CB21">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2.6.4 垃圾杂物体积过长、过大：容易造成吸盘堵死，或机驾人员无法清除的。</w:t>
      </w:r>
    </w:p>
    <w:p w14:paraId="3616086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2.6.5 特殊情况保障：遇有重大保障活动和突发污染事件，扫路车迅速到位，有效配合人工和其他功能作业车辆进行快速处置。</w:t>
      </w:r>
    </w:p>
    <w:p w14:paraId="1207522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2.7扫路车驾驶员应严格按操作规程作业，作业过程中垃圾箱密闭，无垃圾扬、洒、拖挂和污水滴漏现象，防止造成二次污染。</w:t>
      </w:r>
    </w:p>
    <w:p w14:paraId="46CBC55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2.8扫路车作业完毕后应及时到指定场所排放污水、卸清垃圾并将箱内冲洗干净。</w:t>
      </w:r>
    </w:p>
    <w:p w14:paraId="3AE4D997">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3.</w:t>
      </w:r>
      <w:r>
        <w:rPr>
          <w:rFonts w:hint="eastAsia" w:ascii="仿宋_GB2312" w:hAnsi="宋体" w:eastAsia="仿宋_GB2312"/>
          <w:b/>
          <w:color w:val="000000" w:themeColor="text1"/>
          <w:sz w:val="24"/>
          <w:szCs w:val="28"/>
          <w14:textFill>
            <w14:solidFill>
              <w14:schemeClr w14:val="tx1"/>
            </w14:solidFill>
          </w14:textFill>
        </w:rPr>
        <w:t>机械化保洁作业要求</w:t>
      </w:r>
    </w:p>
    <w:p w14:paraId="709C43C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3.1机械化清扫作业方式为利用机械控制的扫刷，保持道路机械化清洗（洗扫）、清扫效果的环卫清洁作业。</w:t>
      </w:r>
    </w:p>
    <w:p w14:paraId="36D6027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3.2出车前应保证车辆处于完好状态，检查车况、扫刷、吸盘、油、水、警示灯等装置，确保车辆性能良好。</w:t>
      </w:r>
    </w:p>
    <w:p w14:paraId="4D91DABA">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3.3作业前应检查扫刷落地高度，一般降至刷毛稍压地面为合适，吸嘴调整到无垃圾遗漏为止。洗扫车、扫路车辆沿两侧机动车道侧石平行作业。</w:t>
      </w:r>
      <w:r>
        <w:rPr>
          <w:rFonts w:hint="eastAsia" w:ascii="仿宋_GB2312" w:eastAsia="仿宋_GB2312"/>
          <w:color w:val="000000" w:themeColor="text1"/>
          <w:sz w:val="24"/>
          <w:szCs w:val="28"/>
          <w14:textFill>
            <w14:solidFill>
              <w14:schemeClr w14:val="tx1"/>
            </w14:solidFill>
          </w14:textFill>
        </w:rPr>
        <w:t>保洁时行驶速度不超过15公里/小时（副机转速不超过1800转/分）</w:t>
      </w:r>
      <w:r>
        <w:rPr>
          <w:rFonts w:hint="eastAsia" w:ascii="仿宋_GB2312" w:hAnsi="宋体" w:eastAsia="仿宋_GB2312"/>
          <w:color w:val="000000" w:themeColor="text1"/>
          <w:sz w:val="24"/>
          <w:szCs w:val="24"/>
          <w14:textFill>
            <w14:solidFill>
              <w14:schemeClr w14:val="tx1"/>
            </w14:solidFill>
          </w14:textFill>
        </w:rPr>
        <w:t>。</w:t>
      </w:r>
    </w:p>
    <w:p w14:paraId="0AADECD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3.4洗扫车、扫路车在非特殊气候情况下，必须采取湿扫。</w:t>
      </w:r>
    </w:p>
    <w:p w14:paraId="40AB983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3.5保洁时注意观察路面废弃物和路面障碍情况，对洗扫车、扫路车不能清除的大件垃圾或硬物，及时清除，确保清扫质量和设备不受损坏。</w:t>
      </w:r>
    </w:p>
    <w:p w14:paraId="30190A5C">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3.6洗扫车、扫路车驾驶员应严格按操作规程作业，作业过程中垃圾箱密闭，无垃圾扬、洒、拖挂和污水滴漏现象，防止造成二次污染。</w:t>
      </w:r>
    </w:p>
    <w:p w14:paraId="7FED21C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3.7洗扫车、扫路车清扫完毕后应及时到指定场所排放污水、卸清垃圾并将箱内冲洗干净。</w:t>
      </w:r>
    </w:p>
    <w:p w14:paraId="4ED3054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4.机械化洒水作业要求</w:t>
      </w:r>
    </w:p>
    <w:p w14:paraId="6DA6994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4.1环卫机械化洒水作业方式为利用机械控制的喷嘴，对城市道路进行保持路面湿润和小环境降温，并减少路面扬尘对空气污染的环卫清洁作业。</w:t>
      </w:r>
    </w:p>
    <w:p w14:paraId="3414B96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4.2出车前应保证车辆处于完好状态，严禁带病作业。作业前检查车况、喷嘴、油、水、警示灯等装置，确保车辆性能良好。</w:t>
      </w:r>
    </w:p>
    <w:p w14:paraId="486DBCD3">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4.3作业时控制车速不超过25公里/小时，</w:t>
      </w:r>
      <w:r>
        <w:rPr>
          <w:rFonts w:hint="eastAsia" w:ascii="仿宋_GB2312" w:eastAsia="仿宋_GB2312"/>
          <w:color w:val="000000" w:themeColor="text1"/>
          <w:sz w:val="24"/>
          <w:szCs w:val="28"/>
          <w14:textFill>
            <w14:solidFill>
              <w14:schemeClr w14:val="tx1"/>
            </w14:solidFill>
          </w14:textFill>
        </w:rPr>
        <w:t>喷水口喷水有力，不得出现断续喷水的现象。</w:t>
      </w:r>
    </w:p>
    <w:p w14:paraId="5838513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4.4</w:t>
      </w:r>
      <w:r>
        <w:rPr>
          <w:rFonts w:hint="eastAsia" w:ascii="仿宋_GB2312" w:hAnsi="宋体" w:eastAsia="仿宋_GB2312"/>
          <w:color w:val="000000" w:themeColor="text1"/>
          <w:sz w:val="24"/>
          <w:szCs w:val="24"/>
          <w14:textFill>
            <w14:solidFill>
              <w14:schemeClr w14:val="tx1"/>
            </w14:solidFill>
          </w14:textFill>
        </w:rPr>
        <w:t>应根据路面情况，通过调整洒水嘴的个数及油门大小来控制洒水宽度，保证全路面的降温和湿润。</w:t>
      </w:r>
    </w:p>
    <w:p w14:paraId="0039FD63">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4.5</w:t>
      </w:r>
      <w:r>
        <w:rPr>
          <w:rFonts w:hint="eastAsia" w:ascii="仿宋_GB2312" w:hAnsi="宋体" w:eastAsia="仿宋_GB2312"/>
          <w:color w:val="000000" w:themeColor="text1"/>
          <w:sz w:val="24"/>
          <w:szCs w:val="24"/>
          <w14:textFill>
            <w14:solidFill>
              <w14:schemeClr w14:val="tx1"/>
            </w14:solidFill>
          </w14:textFill>
        </w:rPr>
        <w:t>夏季6至9月份，9:00-12:00增加一次洒水（需无条件服从甲方对作业时间的调整）。</w:t>
      </w:r>
    </w:p>
    <w:p w14:paraId="45CB9CE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4.6洒水作业必须按照不同季节调整作业模式，以达到降尘、控尘、除尘和夏季小环境降温的效果。</w:t>
      </w:r>
    </w:p>
    <w:p w14:paraId="1192C8D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4.7洒水作业应覆盖道路的所有机动车道，不得漏洒，作业后路面无干燥路段和片区。</w:t>
      </w:r>
    </w:p>
    <w:p w14:paraId="0E52E770">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4.8洒水作业时应注意避让车辆及行人，</w:t>
      </w:r>
      <w:r>
        <w:rPr>
          <w:rFonts w:hint="eastAsia" w:ascii="仿宋_GB2312" w:eastAsia="仿宋_GB2312"/>
          <w:color w:val="000000" w:themeColor="text1"/>
          <w:sz w:val="24"/>
          <w:szCs w:val="28"/>
          <w14:textFill>
            <w14:solidFill>
              <w14:schemeClr w14:val="tx1"/>
            </w14:solidFill>
          </w14:textFill>
        </w:rPr>
        <w:t>不得倒车作业。</w:t>
      </w:r>
    </w:p>
    <w:p w14:paraId="2898A74F">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5.</w:t>
      </w:r>
      <w:r>
        <w:rPr>
          <w:rFonts w:hint="eastAsia" w:ascii="仿宋_GB2312" w:hAnsi="宋体" w:eastAsia="仿宋_GB2312"/>
          <w:b/>
          <w:color w:val="000000" w:themeColor="text1"/>
          <w:sz w:val="24"/>
          <w:szCs w:val="28"/>
          <w14:textFill>
            <w14:solidFill>
              <w14:schemeClr w14:val="tx1"/>
            </w14:solidFill>
          </w14:textFill>
        </w:rPr>
        <w:t>机械化冲洗作业要求</w:t>
      </w:r>
    </w:p>
    <w:p w14:paraId="434A5CE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5.1环卫机械化冲洗作业方式为利用机械控制的喷嘴，对城市道路采用一定水压的水流进行冲洗的环卫清洁作业。</w:t>
      </w:r>
    </w:p>
    <w:p w14:paraId="715F64E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5.2出车前应保证车辆处于完好状态，严禁带病作业。作业前检查车况、喷嘴、油、水、警示灯等装置，确保车辆性能良好。</w:t>
      </w:r>
    </w:p>
    <w:p w14:paraId="6DC41AB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5.3</w:t>
      </w:r>
      <w:r>
        <w:rPr>
          <w:rFonts w:hint="eastAsia" w:ascii="仿宋_GB2312" w:hAnsi="宋体" w:eastAsia="仿宋_GB2312"/>
          <w:color w:val="000000" w:themeColor="text1"/>
          <w:sz w:val="24"/>
          <w:szCs w:val="28"/>
          <w14:textFill>
            <w14:solidFill>
              <w14:schemeClr w14:val="tx1"/>
            </w14:solidFill>
          </w14:textFill>
        </w:rPr>
        <w:t>作业时控制车速不超过10公里/小时，冲洗压力不小于300kPa，洒水量0.2—2.0L/</w:t>
      </w:r>
      <w:r>
        <w:rPr>
          <w:rFonts w:hint="eastAsia" w:ascii="仿宋_GB2312" w:hAnsi="宋体" w:eastAsia="宋体" w:cs="宋体"/>
          <w:color w:val="000000" w:themeColor="text1"/>
          <w:sz w:val="24"/>
          <w:szCs w:val="28"/>
          <w14:textFill>
            <w14:solidFill>
              <w14:schemeClr w14:val="tx1"/>
            </w14:solidFill>
          </w14:textFill>
        </w:rPr>
        <w:t>㎡</w:t>
      </w:r>
      <w:r>
        <w:rPr>
          <w:rFonts w:hint="eastAsia" w:ascii="仿宋_GB2312" w:hAnsi="仿宋_GB2312" w:eastAsia="仿宋_GB2312" w:cs="仿宋_GB2312"/>
          <w:color w:val="000000" w:themeColor="text1"/>
          <w:sz w:val="24"/>
          <w:szCs w:val="28"/>
          <w14:textFill>
            <w14:solidFill>
              <w14:schemeClr w14:val="tx1"/>
            </w14:solidFill>
          </w14:textFill>
        </w:rPr>
        <w:t>，</w:t>
      </w:r>
      <w:r>
        <w:rPr>
          <w:rFonts w:hint="eastAsia" w:ascii="仿宋_GB2312" w:eastAsia="仿宋_GB2312"/>
          <w:color w:val="000000" w:themeColor="text1"/>
          <w:sz w:val="24"/>
          <w:szCs w:val="28"/>
          <w14:textFill>
            <w14:solidFill>
              <w14:schemeClr w14:val="tx1"/>
            </w14:solidFill>
          </w14:textFill>
        </w:rPr>
        <w:t>喷水口喷水有力，不得出现断续喷水的现象。</w:t>
      </w:r>
    </w:p>
    <w:p w14:paraId="2A219791">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5.4冲洗作业时不得漏洗，若路面较宽，应二次冲刷，</w:t>
      </w:r>
      <w:r>
        <w:rPr>
          <w:rFonts w:hint="eastAsia" w:ascii="仿宋_GB2312" w:eastAsia="仿宋_GB2312"/>
          <w:color w:val="000000" w:themeColor="text1"/>
          <w:sz w:val="24"/>
          <w:szCs w:val="28"/>
          <w14:textFill>
            <w14:solidFill>
              <w14:schemeClr w14:val="tx1"/>
            </w14:solidFill>
          </w14:textFill>
        </w:rPr>
        <w:t>不得倒车作业。</w:t>
      </w:r>
    </w:p>
    <w:p w14:paraId="66C9334F">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eastAsia="仿宋_GB2312"/>
          <w:color w:val="000000" w:themeColor="text1"/>
          <w:sz w:val="24"/>
          <w:szCs w:val="28"/>
          <w14:textFill>
            <w14:solidFill>
              <w14:schemeClr w14:val="tx1"/>
            </w14:solidFill>
          </w14:textFill>
        </w:rPr>
        <w:t>5.5</w:t>
      </w:r>
      <w:r>
        <w:rPr>
          <w:rFonts w:hint="eastAsia" w:ascii="仿宋_GB2312" w:hAnsi="宋体" w:eastAsia="仿宋_GB2312"/>
          <w:color w:val="000000" w:themeColor="text1"/>
          <w:sz w:val="24"/>
          <w:szCs w:val="24"/>
          <w14:textFill>
            <w14:solidFill>
              <w14:schemeClr w14:val="tx1"/>
            </w14:solidFill>
          </w14:textFill>
        </w:rPr>
        <w:t>高压清洗车、洒水车、燃油轻型清洗车遇雨天可利用雨水进行道路冲洗作业。</w:t>
      </w:r>
    </w:p>
    <w:p w14:paraId="76440D93">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5.6</w:t>
      </w:r>
      <w:r>
        <w:rPr>
          <w:rFonts w:hint="eastAsia" w:ascii="仿宋_GB2312" w:hAnsi="宋体" w:eastAsia="仿宋_GB2312"/>
          <w:color w:val="000000" w:themeColor="text1"/>
          <w:sz w:val="24"/>
          <w:szCs w:val="28"/>
          <w14:textFill>
            <w14:solidFill>
              <w14:schemeClr w14:val="tx1"/>
            </w14:solidFill>
          </w14:textFill>
        </w:rPr>
        <w:t>冲洗作业时应注意避让车辆及行人，</w:t>
      </w:r>
      <w:r>
        <w:rPr>
          <w:rFonts w:hint="eastAsia" w:ascii="仿宋_GB2312" w:eastAsia="仿宋_GB2312"/>
          <w:color w:val="000000" w:themeColor="text1"/>
          <w:sz w:val="24"/>
          <w:szCs w:val="28"/>
          <w14:textFill>
            <w14:solidFill>
              <w14:schemeClr w14:val="tx1"/>
            </w14:solidFill>
          </w14:textFill>
        </w:rPr>
        <w:t>不得倒车作业。</w:t>
      </w:r>
    </w:p>
    <w:p w14:paraId="084F09A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6.</w:t>
      </w:r>
      <w:r>
        <w:rPr>
          <w:rFonts w:hint="eastAsia" w:ascii="仿宋_GB2312" w:hAnsi="宋体" w:eastAsia="仿宋_GB2312"/>
          <w:b/>
          <w:color w:val="000000" w:themeColor="text1"/>
          <w:sz w:val="24"/>
          <w:szCs w:val="28"/>
          <w14:textFill>
            <w14:solidFill>
              <w14:schemeClr w14:val="tx1"/>
            </w14:solidFill>
          </w14:textFill>
        </w:rPr>
        <w:t>人行道机械化清扫作业要求</w:t>
      </w:r>
    </w:p>
    <w:p w14:paraId="7C6AEB7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6.1人行道机械化清扫采用电动人行道清扫车，对可机械化清扫的人行道板进行清扫作业。</w:t>
      </w:r>
    </w:p>
    <w:p w14:paraId="077D2FE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6.2务必按时出车，在规定时间内完成作业任务。</w:t>
      </w:r>
    </w:p>
    <w:p w14:paraId="03ADA744">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6.3清扫</w:t>
      </w:r>
      <w:r>
        <w:rPr>
          <w:rFonts w:hint="eastAsia" w:ascii="仿宋_GB2312" w:hAnsi="宋体" w:eastAsia="仿宋_GB2312"/>
          <w:color w:val="000000" w:themeColor="text1"/>
          <w:sz w:val="24"/>
          <w:szCs w:val="28"/>
          <w14:textFill>
            <w14:solidFill>
              <w14:schemeClr w14:val="tx1"/>
            </w14:solidFill>
          </w14:textFill>
        </w:rPr>
        <w:t>作业时控制车速不超过</w:t>
      </w:r>
      <w:r>
        <w:rPr>
          <w:rFonts w:hint="eastAsia" w:ascii="仿宋_GB2312" w:hAnsi="宋体" w:eastAsia="仿宋_GB2312"/>
          <w:b/>
          <w:color w:val="000000" w:themeColor="text1"/>
          <w:sz w:val="24"/>
          <w:szCs w:val="28"/>
          <w14:textFill>
            <w14:solidFill>
              <w14:schemeClr w14:val="tx1"/>
            </w14:solidFill>
          </w14:textFill>
        </w:rPr>
        <w:t>4</w:t>
      </w:r>
      <w:r>
        <w:rPr>
          <w:rFonts w:hint="eastAsia" w:ascii="仿宋_GB2312" w:hAnsi="宋体" w:eastAsia="仿宋_GB2312"/>
          <w:color w:val="000000" w:themeColor="text1"/>
          <w:sz w:val="24"/>
          <w:szCs w:val="28"/>
          <w14:textFill>
            <w14:solidFill>
              <w14:schemeClr w14:val="tx1"/>
            </w14:solidFill>
          </w14:textFill>
        </w:rPr>
        <w:t>公里/小时，</w:t>
      </w:r>
      <w:r>
        <w:rPr>
          <w:rFonts w:hint="eastAsia" w:ascii="仿宋_GB2312" w:eastAsia="仿宋_GB2312"/>
          <w:color w:val="000000" w:themeColor="text1"/>
          <w:sz w:val="24"/>
          <w:szCs w:val="28"/>
          <w14:textFill>
            <w14:solidFill>
              <w14:schemeClr w14:val="tx1"/>
            </w14:solidFill>
          </w14:textFill>
        </w:rPr>
        <w:t>不得出现漏扫的现象。</w:t>
      </w:r>
    </w:p>
    <w:p w14:paraId="5190444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6.4清扫作业时间：8:30前、13:00-16:00。</w:t>
      </w:r>
    </w:p>
    <w:p w14:paraId="6CF100E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6.5清扫作业频次：可机械化清扫的路段，每天1遍。</w:t>
      </w:r>
    </w:p>
    <w:p w14:paraId="2BE39B13">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7.机械化除雪、除冰作业要求</w:t>
      </w:r>
    </w:p>
    <w:p w14:paraId="7DF29C8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7.1环卫机械化除雪作业方式为利用机械控制的撒布机、除</w:t>
      </w:r>
      <w:r>
        <w:rPr>
          <w:rFonts w:hint="eastAsia" w:ascii="仿宋_GB2312" w:hAnsi="宋体" w:eastAsia="仿宋_GB2312" w:cs="宋体"/>
          <w:color w:val="000000" w:themeColor="text1"/>
          <w:kern w:val="0"/>
          <w:sz w:val="24"/>
          <w:szCs w:val="24"/>
          <w14:textFill>
            <w14:solidFill>
              <w14:schemeClr w14:val="tx1"/>
            </w14:solidFill>
          </w14:textFill>
        </w:rPr>
        <w:t>雪滚、除雪铲</w:t>
      </w:r>
      <w:r>
        <w:rPr>
          <w:rFonts w:hint="eastAsia" w:ascii="仿宋_GB2312" w:hAnsi="宋体" w:eastAsia="仿宋_GB2312"/>
          <w:color w:val="000000" w:themeColor="text1"/>
          <w:sz w:val="24"/>
          <w:szCs w:val="28"/>
          <w14:textFill>
            <w14:solidFill>
              <w14:schemeClr w14:val="tx1"/>
            </w14:solidFill>
          </w14:textFill>
        </w:rPr>
        <w:t>，对城市道路积雪、积冰进行除雪、除冰作业。</w:t>
      </w:r>
    </w:p>
    <w:p w14:paraId="0E53B2C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7.2除雪作业出车前，需做好检查工作：除雪车、装载机车容车貌及驾驶员服装符合规定，安全指示灯、车身反光条、车尾车牌喷涂等符合要求；除雪滚可以提升、可以调节角度、可以持续滚动；除雪铲可以提升、可以调节角度；撒布机可以启动、撒布盘可以持续转动、撒布宽度可以调节；装载机可以启动、可以模拟运行装融雪剂的过程动作。</w:t>
      </w:r>
    </w:p>
    <w:p w14:paraId="1C393D40">
      <w:pPr>
        <w:spacing w:line="360" w:lineRule="auto"/>
        <w:rPr>
          <w:rFonts w:ascii="仿宋_GB2312"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7.3撒布</w:t>
      </w:r>
      <w:r>
        <w:rPr>
          <w:rFonts w:hint="eastAsia" w:ascii="仿宋_GB2312" w:hAnsi="宋体" w:eastAsia="仿宋_GB2312"/>
          <w:color w:val="000000" w:themeColor="text1"/>
          <w:sz w:val="24"/>
          <w:szCs w:val="28"/>
          <w14:textFill>
            <w14:solidFill>
              <w14:schemeClr w14:val="tx1"/>
            </w14:solidFill>
          </w14:textFill>
        </w:rPr>
        <w:t>作业时控制车速不超过30公里/小时，均匀撒布，</w:t>
      </w:r>
      <w:r>
        <w:rPr>
          <w:rFonts w:hint="eastAsia" w:ascii="仿宋_GB2312" w:eastAsia="仿宋_GB2312"/>
          <w:color w:val="000000" w:themeColor="text1"/>
          <w:sz w:val="24"/>
          <w:szCs w:val="28"/>
          <w14:textFill>
            <w14:solidFill>
              <w14:schemeClr w14:val="tx1"/>
            </w14:solidFill>
          </w14:textFill>
        </w:rPr>
        <w:t>不得出现断续撒布的现象。</w:t>
      </w:r>
    </w:p>
    <w:p w14:paraId="6DCDFFF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7.4滚雪</w:t>
      </w:r>
      <w:r>
        <w:rPr>
          <w:rFonts w:hint="eastAsia" w:ascii="仿宋_GB2312" w:hAnsi="宋体" w:eastAsia="仿宋_GB2312"/>
          <w:color w:val="000000" w:themeColor="text1"/>
          <w:sz w:val="24"/>
          <w:szCs w:val="28"/>
          <w14:textFill>
            <w14:solidFill>
              <w14:schemeClr w14:val="tx1"/>
            </w14:solidFill>
          </w14:textFill>
        </w:rPr>
        <w:t>作业时控制车速不超过20公里/小时，应调节雪滚角度将积雪滚至道路两侧方便车辆通行，</w:t>
      </w:r>
      <w:r>
        <w:rPr>
          <w:rFonts w:hint="eastAsia" w:ascii="仿宋_GB2312" w:eastAsia="仿宋_GB2312"/>
          <w:color w:val="000000" w:themeColor="text1"/>
          <w:sz w:val="24"/>
          <w:szCs w:val="28"/>
          <w14:textFill>
            <w14:solidFill>
              <w14:schemeClr w14:val="tx1"/>
            </w14:solidFill>
          </w14:textFill>
        </w:rPr>
        <w:t>不得出现断续滚雪的现象。</w:t>
      </w:r>
    </w:p>
    <w:p w14:paraId="6DA5FC5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7.5推雪</w:t>
      </w:r>
      <w:r>
        <w:rPr>
          <w:rFonts w:hint="eastAsia" w:ascii="仿宋_GB2312" w:hAnsi="宋体" w:eastAsia="仿宋_GB2312"/>
          <w:color w:val="000000" w:themeColor="text1"/>
          <w:sz w:val="24"/>
          <w:szCs w:val="28"/>
          <w14:textFill>
            <w14:solidFill>
              <w14:schemeClr w14:val="tx1"/>
            </w14:solidFill>
          </w14:textFill>
        </w:rPr>
        <w:t>作业时控制车速不超过30公里/小时，应调节雪铲角度将积雪推至道路两侧方便车辆通行，</w:t>
      </w:r>
      <w:r>
        <w:rPr>
          <w:rFonts w:hint="eastAsia" w:ascii="仿宋_GB2312" w:eastAsia="仿宋_GB2312"/>
          <w:color w:val="000000" w:themeColor="text1"/>
          <w:sz w:val="24"/>
          <w:szCs w:val="28"/>
          <w14:textFill>
            <w14:solidFill>
              <w14:schemeClr w14:val="tx1"/>
            </w14:solidFill>
          </w14:textFill>
        </w:rPr>
        <w:t>不得出现断续推雪的现象。</w:t>
      </w:r>
    </w:p>
    <w:p w14:paraId="5155847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7.6抗冰除雪任务及演练期间，乙方需无条件服从甲方对作业车辆、作业时间、作业遍数、作业路段、作业模式等的调配和调整。</w:t>
      </w:r>
    </w:p>
    <w:p w14:paraId="228D5E8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7.7抗冰除雪任务及演练期间，各标段保洁作业企业须租赁不少于2台（斗容量为2立方以上）的装载机配合甲方进行抗冰除雪任务和演练，相关费用包含在养护费中。</w:t>
      </w:r>
    </w:p>
    <w:p w14:paraId="4BF7B91A">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7.8 抗冰除雪设备平时须做好维修保养，随时处于可运行状态。</w:t>
      </w:r>
    </w:p>
    <w:p w14:paraId="559E4F98">
      <w:pPr>
        <w:spacing w:line="360" w:lineRule="auto"/>
        <w:rPr>
          <w:rFonts w:ascii="仿宋_GB2312" w:hAnsi="宋体" w:eastAsia="仿宋_GB2312"/>
          <w:color w:val="000000" w:themeColor="text1"/>
          <w:sz w:val="24"/>
          <w:szCs w:val="24"/>
          <w14:textFill>
            <w14:solidFill>
              <w14:schemeClr w14:val="tx1"/>
            </w14:solidFill>
          </w14:textFill>
        </w:rPr>
      </w:pPr>
    </w:p>
    <w:p w14:paraId="4850792A">
      <w:pPr>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附件四：步行保洁作业管理要求</w:t>
      </w:r>
    </w:p>
    <w:p w14:paraId="0928A138">
      <w:pPr>
        <w:spacing w:line="360" w:lineRule="auto"/>
        <w:rPr>
          <w:rFonts w:ascii="仿宋_GB2312" w:hAnsi="宋体" w:eastAsia="仿宋_GB2312"/>
          <w:b/>
          <w:bCs/>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一、</w:t>
      </w:r>
      <w:r>
        <w:rPr>
          <w:rFonts w:hint="eastAsia" w:ascii="仿宋_GB2312" w:hAnsi="宋体" w:eastAsia="仿宋_GB2312"/>
          <w:b/>
          <w:bCs/>
          <w:color w:val="000000" w:themeColor="text1"/>
          <w:sz w:val="24"/>
          <w14:textFill>
            <w14:solidFill>
              <w14:schemeClr w14:val="tx1"/>
            </w14:solidFill>
          </w14:textFill>
        </w:rPr>
        <w:t>保洁内容</w:t>
      </w:r>
    </w:p>
    <w:p w14:paraId="66378A59">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苏州工业园区道路、公园、小游园、开放式商业街区及附属设施等的步行保洁。</w:t>
      </w:r>
    </w:p>
    <w:p w14:paraId="4A017752">
      <w:pPr>
        <w:spacing w:line="360" w:lineRule="auto"/>
        <w:rPr>
          <w:rFonts w:ascii="仿宋_GB2312" w:hAnsi="宋体" w:eastAsia="仿宋_GB2312"/>
          <w:b/>
          <w:bCs/>
          <w:color w:val="000000" w:themeColor="text1"/>
          <w:sz w:val="24"/>
          <w14:textFill>
            <w14:solidFill>
              <w14:schemeClr w14:val="tx1"/>
            </w14:solidFill>
          </w14:textFill>
        </w:rPr>
      </w:pPr>
      <w:r>
        <w:rPr>
          <w:rFonts w:hint="eastAsia" w:ascii="仿宋_GB2312" w:hAnsi="宋体" w:eastAsia="仿宋_GB2312"/>
          <w:b/>
          <w:bCs/>
          <w:color w:val="000000" w:themeColor="text1"/>
          <w:sz w:val="24"/>
          <w14:textFill>
            <w14:solidFill>
              <w14:schemeClr w14:val="tx1"/>
            </w14:solidFill>
          </w14:textFill>
        </w:rPr>
        <w:t>二、保洁范围</w:t>
      </w:r>
    </w:p>
    <w:p w14:paraId="6A84435B">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1.实行道路从墙根到墙根保洁（以红线为界），人行道（含过水沟）、园路、停车场、栈道、亭、广场、桥面、桥堍、人行地道、断头路等无垃圾、无污迹、无积泥、无积水、无油迹，道路、公园、小游园、开放式商业街区附属设施等按照合同规定保洁。</w:t>
      </w:r>
    </w:p>
    <w:p w14:paraId="32F95087">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2.道路绿化带、人行道外侧2米范围内可见生活垃圾的清扫清捡。</w:t>
      </w:r>
    </w:p>
    <w:p w14:paraId="1DEBC6B4">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3.道路过水沟的清扫和雨水边井腰眼的疏通。</w:t>
      </w:r>
    </w:p>
    <w:p w14:paraId="749D7C4E">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4.桥面保洁及阶梯、扶手、栏杆的清洁。</w:t>
      </w:r>
    </w:p>
    <w:p w14:paraId="67941195">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5.桥堍垃圾的清除。</w:t>
      </w:r>
    </w:p>
    <w:p w14:paraId="7BF323F0">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6.人行道板、平侧石缝隙间等硬铺地面杂草、绿苔清除。</w:t>
      </w:r>
    </w:p>
    <w:p w14:paraId="2E81D2A7">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7.果壳箱的清洁和清理。</w:t>
      </w:r>
    </w:p>
    <w:p w14:paraId="55BA32D8">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8.公交站台的卫生清洁。</w:t>
      </w:r>
    </w:p>
    <w:p w14:paraId="5E8921FE">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9.沿路开闭所、工具房周边5米范围内生活垃圾的清除。</w:t>
      </w:r>
    </w:p>
    <w:p w14:paraId="7F541293">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10.道路沿线（高度在1.8米以下）所有市政设施、建筑物、围墙、地表面乱张贴、涂写的清除。</w:t>
      </w:r>
    </w:p>
    <w:p w14:paraId="54A4212B">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11.休闲、娱乐、健身设施：健身场地、儿童游乐场地等每日清洁、消杀；设施表面干净光亮，无灰尘污渍，目视游乐场内及其周围无果皮、纸屑等垃圾。</w:t>
      </w:r>
    </w:p>
    <w:p w14:paraId="259E7B7F">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12.保洁垃圾及时清运。</w:t>
      </w:r>
    </w:p>
    <w:p w14:paraId="57F432FD">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13.雨雪天道路雨水篦子杂物、积雪清除。</w:t>
      </w:r>
    </w:p>
    <w:p w14:paraId="29422B9C">
      <w:pPr>
        <w:snapToGrid w:val="0"/>
        <w:spacing w:line="360" w:lineRule="auto"/>
        <w:rPr>
          <w:rFonts w:ascii="仿宋_GB2312" w:hAnsi="宋体" w:eastAsia="仿宋_GB2312"/>
          <w:b/>
          <w:bCs/>
          <w:color w:val="000000" w:themeColor="text1"/>
          <w:sz w:val="24"/>
          <w:szCs w:val="28"/>
          <w14:textFill>
            <w14:solidFill>
              <w14:schemeClr w14:val="tx1"/>
            </w14:solidFill>
          </w14:textFill>
        </w:rPr>
      </w:pPr>
      <w:r>
        <w:rPr>
          <w:rFonts w:hint="eastAsia" w:ascii="仿宋_GB2312" w:hAnsi="宋体" w:eastAsia="仿宋_GB2312"/>
          <w:b/>
          <w:bCs/>
          <w:color w:val="000000" w:themeColor="text1"/>
          <w:sz w:val="24"/>
          <w:szCs w:val="28"/>
          <w14:textFill>
            <w14:solidFill>
              <w14:schemeClr w14:val="tx1"/>
            </w14:solidFill>
          </w14:textFill>
        </w:rPr>
        <w:t>三、保洁标准</w:t>
      </w:r>
    </w:p>
    <w:p w14:paraId="656500D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1.等级划分</w:t>
      </w:r>
    </w:p>
    <w:p w14:paraId="49764BB8">
      <w:pPr>
        <w:autoSpaceDE w:val="0"/>
        <w:autoSpaceDN w:val="0"/>
        <w:adjustRightIn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 一级：指商业网点集中的繁华闹市地段；主要旅游点和进出车站、港口的主干道及所在地路段；大型文化娱乐场所、展览等主要公共场所所在地路段；人流量大和公共交通线路较多的路段；主要行政机关、外事机构所在地道路。</w:t>
      </w:r>
    </w:p>
    <w:p w14:paraId="32923C14">
      <w:pPr>
        <w:autoSpaceDE w:val="0"/>
        <w:autoSpaceDN w:val="0"/>
        <w:adjustRightIn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 二级：指城市的主、次干道及其附近路段；商业网点较集中路段；公共文化娱乐场所所在地路段；人流量较大的路段；有固定公共交通线路的路段。</w:t>
      </w:r>
    </w:p>
    <w:p w14:paraId="1BE05A89">
      <w:pPr>
        <w:pStyle w:val="24"/>
        <w:autoSpaceDE w:val="0"/>
        <w:autoSpaceDN w:val="0"/>
        <w:adjustRightInd w:val="0"/>
        <w:spacing w:line="360" w:lineRule="auto"/>
        <w:ind w:firstLine="0" w:firstLineChars="0"/>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1.3 三级：指商业网点较少的路段；人、车流量一般的路段。</w:t>
      </w:r>
    </w:p>
    <w:p w14:paraId="00729F9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2.作业准备</w:t>
      </w:r>
    </w:p>
    <w:p w14:paraId="2E89522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2.1服装准备:作业前应穿好制式反光工作服，戴好制式帽子，穿平跟类鞋子。</w:t>
      </w:r>
    </w:p>
    <w:p w14:paraId="11EAF23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2.2 工具准备</w:t>
      </w:r>
    </w:p>
    <w:p w14:paraId="32C65FE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2.2.1 人工普扫工具：大扫把、小扫把、簸箕、步行保洁垃圾收集桶、抹布、竹签、垃圾袋。</w:t>
      </w:r>
    </w:p>
    <w:p w14:paraId="0029F00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2.2.2 人工巡拣工具：小扫把、簸箕、抹布、折叠水桶、取物夹、步行保洁垃圾收集桶、取物夹、垃圾袋。</w:t>
      </w:r>
    </w:p>
    <w:p w14:paraId="5FE8159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3.人工普扫</w:t>
      </w:r>
    </w:p>
    <w:p w14:paraId="0B0D571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3.1作业时间：6:00-8:30</w:t>
      </w:r>
    </w:p>
    <w:p w14:paraId="6AFE93C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w:t>
      </w:r>
      <w:r>
        <w:rPr>
          <w:rFonts w:ascii="仿宋_GB2312" w:hAnsi="宋体" w:eastAsia="仿宋_GB2312"/>
          <w:color w:val="000000" w:themeColor="text1"/>
          <w:sz w:val="24"/>
          <w:szCs w:val="28"/>
          <w14:textFill>
            <w14:solidFill>
              <w14:schemeClr w14:val="tx1"/>
            </w14:solidFill>
          </w14:textFill>
        </w:rPr>
        <w:t>2</w:t>
      </w:r>
      <w:r>
        <w:rPr>
          <w:rFonts w:hint="eastAsia" w:ascii="仿宋_GB2312" w:hAnsi="宋体" w:eastAsia="仿宋_GB2312"/>
          <w:color w:val="000000" w:themeColor="text1"/>
          <w:sz w:val="24"/>
          <w:szCs w:val="28"/>
          <w14:textFill>
            <w14:solidFill>
              <w14:schemeClr w14:val="tx1"/>
            </w14:solidFill>
          </w14:textFill>
        </w:rPr>
        <w:t>普扫范围：人行道（含过水沟）、园路、停车场、栈道、亭、广场、桥面、桥堍、人行地道、断头路；每日的人工普扫作业应在清晨8:30前结束，人行道、路面、过水沟、雨水边井腰眼、树穴等应整洁。</w:t>
      </w:r>
    </w:p>
    <w:p w14:paraId="01CA3E1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3.3普扫方法</w:t>
      </w:r>
    </w:p>
    <w:p w14:paraId="1EC6FAF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3.4普扫宽敞道路及广场时可采用两种方式：一是沿道路横向直线清扫。二是聚集式清扫，即从四周向某点聚集清扫。</w:t>
      </w:r>
    </w:p>
    <w:p w14:paraId="0397436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3.5普扫时应避开窨井；若窨井盖腰眼有堵塞，应使用竹签疏通窨井盖腰眼。不得将任何清扫垃圾扫进绿化带、窨井、河道中。</w:t>
      </w:r>
    </w:p>
    <w:p w14:paraId="5998D8F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3.6垃圾归堆后应及时将垃圾清理入步行保洁垃圾收集桶，避免受车辆、行人、风力等因素的影响。风大时应顺着风向扫，压低扫把高度。</w:t>
      </w:r>
    </w:p>
    <w:p w14:paraId="7999BAE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3.7严禁步行保洁作业人员将垃圾扫入或倒入绿化带、污（雨）水井、河道、空（田、林）地或企事业单位、生活小区围墙内；禁止有焚烧垃圾、树叶等杂物的行为。</w:t>
      </w:r>
    </w:p>
    <w:p w14:paraId="4CACC8B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3.8</w:t>
      </w:r>
      <w:r>
        <w:rPr>
          <w:rFonts w:hint="eastAsia" w:ascii="仿宋_GB2312" w:hAnsi="宋体" w:eastAsia="仿宋_GB2312"/>
          <w:color w:val="000000" w:themeColor="text1"/>
          <w:sz w:val="24"/>
          <w:szCs w:val="24"/>
          <w14:textFill>
            <w14:solidFill>
              <w14:schemeClr w14:val="tx1"/>
            </w14:solidFill>
          </w14:textFill>
        </w:rPr>
        <w:t>步行保洁作业人员不得进入机动车通行专用立交桥、封闭的机动车专用道和城市快速路，禁止在快车道作业。</w:t>
      </w:r>
    </w:p>
    <w:p w14:paraId="7BD2277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3.9 步行保洁</w:t>
      </w:r>
      <w:r>
        <w:rPr>
          <w:rFonts w:hint="eastAsia" w:ascii="仿宋_GB2312" w:hAnsi="宋体" w:eastAsia="仿宋_GB2312"/>
          <w:color w:val="000000" w:themeColor="text1"/>
          <w:sz w:val="24"/>
          <w:szCs w:val="24"/>
          <w14:textFill>
            <w14:solidFill>
              <w14:schemeClr w14:val="tx1"/>
            </w14:solidFill>
          </w14:textFill>
        </w:rPr>
        <w:t>作业人员与综合保洁车作业人员在8:30前协同进行人工普扫。</w:t>
      </w:r>
    </w:p>
    <w:p w14:paraId="63F5110D">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4.人工步行巡拣</w:t>
      </w:r>
    </w:p>
    <w:p w14:paraId="64BDC7B1">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4.1</w:t>
      </w:r>
      <w:r>
        <w:rPr>
          <w:rFonts w:hint="eastAsia" w:ascii="仿宋_GB2312" w:hAnsi="宋体" w:eastAsia="仿宋_GB2312"/>
          <w:color w:val="000000" w:themeColor="text1"/>
          <w:sz w:val="24"/>
          <w:szCs w:val="24"/>
          <w14:textFill>
            <w14:solidFill>
              <w14:schemeClr w14:val="tx1"/>
            </w14:solidFill>
          </w14:textFill>
        </w:rPr>
        <w:t>作业方式：</w:t>
      </w:r>
      <w:r>
        <w:rPr>
          <w:rFonts w:hint="eastAsia" w:ascii="仿宋_GB2312" w:hAnsi="宋体" w:eastAsia="仿宋_GB2312"/>
          <w:color w:val="000000" w:themeColor="text1"/>
          <w:sz w:val="24"/>
          <w14:textFill>
            <w14:solidFill>
              <w14:schemeClr w14:val="tx1"/>
            </w14:solidFill>
          </w14:textFill>
        </w:rPr>
        <w:t>人行道（含过水沟）、园路、停车场、栈道、亭、广场、桥面、桥堍、人行地道、断头路</w:t>
      </w:r>
      <w:r>
        <w:rPr>
          <w:rFonts w:hint="eastAsia" w:ascii="仿宋_GB2312" w:hAnsi="宋体" w:eastAsia="仿宋_GB2312"/>
          <w:color w:val="000000" w:themeColor="text1"/>
          <w:sz w:val="24"/>
          <w:szCs w:val="24"/>
          <w14:textFill>
            <w14:solidFill>
              <w14:schemeClr w14:val="tx1"/>
            </w14:solidFill>
          </w14:textFill>
        </w:rPr>
        <w:t>、绿化带、花坛、人行天桥等进行人工步行巡拣作业。</w:t>
      </w:r>
    </w:p>
    <w:p w14:paraId="23E1AB5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4.2人工步行巡拣作业时间</w:t>
      </w:r>
      <w:r>
        <w:rPr>
          <w:rFonts w:hint="eastAsia" w:ascii="仿宋_GB2312" w:hAnsi="宋体" w:eastAsia="仿宋_GB2312"/>
          <w:color w:val="000000" w:themeColor="text1"/>
          <w:sz w:val="24"/>
          <w:szCs w:val="24"/>
          <w14:textFill>
            <w14:solidFill>
              <w14:schemeClr w14:val="tx1"/>
            </w14:solidFill>
          </w14:textFill>
        </w:rPr>
        <w:t>：一级：08:30-21:30；二级：08:30-19:30；三级：08:30-17:30；特殊需求除外，主要包括：一级中香樟园、城市广场、湖滨大道、风之园、城市广场-金鸡湖大桥东堍段步道、李公堤腾龙桥-风之园步道夜间延长至22:00；二级中方洲公园、白塘公园、东沙湖公园、法治文化公园、师惠坊商业街、城邦商业街、湖东新街口、湖畔天城商业街夜间延长至20:00。半岛主岛范围内公园作业结束时间为18:00。</w:t>
      </w:r>
    </w:p>
    <w:p w14:paraId="19FCE713">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若遇园区的重大活动，乙方应无条件服从甲方对作业时间的调整</w:t>
      </w:r>
    </w:p>
    <w:p w14:paraId="02B4264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4.3特例处理</w:t>
      </w:r>
    </w:p>
    <w:p w14:paraId="4DF8CF0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4.3.1 当街占道停车点以及普扫未到位的地方应适时补扫。</w:t>
      </w:r>
    </w:p>
    <w:p w14:paraId="7CBC8F8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4.3.2 遇渣土漏撒、车轮带泥等路面污染做好安全防护和清理。</w:t>
      </w:r>
    </w:p>
    <w:p w14:paraId="38CB35F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4.3.3 遇雨天时，应利用雨水清洗路面，洗刷沟道，汛期除外；天晴后，及时清扫灰尘。</w:t>
      </w:r>
    </w:p>
    <w:p w14:paraId="6857C29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4.3.4 遇路面积水时，应先用扫帚赶尽积水，再依次清扫。</w:t>
      </w:r>
    </w:p>
    <w:p w14:paraId="3CA0C0F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4.3.5 路面大面积污染需要集中清扫时，距清扫点来车方向安全距离处应分别设置醒目的反光警示牌，须有管理人员在现场指挥。</w:t>
      </w:r>
    </w:p>
    <w:p w14:paraId="2F1AA49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4.3.6人工步行巡</w:t>
      </w:r>
      <w:r>
        <w:rPr>
          <w:rFonts w:hint="eastAsia" w:ascii="仿宋_GB2312" w:hAnsi="宋体" w:eastAsia="仿宋_GB2312"/>
          <w:color w:val="000000" w:themeColor="text1"/>
          <w:sz w:val="24"/>
          <w:szCs w:val="28"/>
          <w14:textFill>
            <w14:solidFill>
              <w14:schemeClr w14:val="tx1"/>
            </w14:solidFill>
          </w14:textFill>
        </w:rPr>
        <w:t>拣</w:t>
      </w:r>
      <w:r>
        <w:rPr>
          <w:rFonts w:hint="eastAsia" w:ascii="仿宋_GB2312" w:hAnsi="宋体" w:eastAsia="仿宋_GB2312"/>
          <w:color w:val="000000" w:themeColor="text1"/>
          <w:sz w:val="24"/>
          <w:szCs w:val="24"/>
          <w14:textFill>
            <w14:solidFill>
              <w14:schemeClr w14:val="tx1"/>
            </w14:solidFill>
          </w14:textFill>
        </w:rPr>
        <w:t>作业人员不得进入机动车通行专用立交桥、封闭的机动车专用道和城市快速路，禁止在快车道作业。</w:t>
      </w:r>
    </w:p>
    <w:p w14:paraId="2FCC108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4.4</w:t>
      </w:r>
      <w:r>
        <w:rPr>
          <w:rFonts w:hint="eastAsia" w:ascii="仿宋_GB2312" w:hAnsi="宋体" w:eastAsia="仿宋_GB2312" w:cs="宋体"/>
          <w:color w:val="000000" w:themeColor="text1"/>
          <w:kern w:val="0"/>
          <w:sz w:val="24"/>
          <w:szCs w:val="24"/>
          <w14:textFill>
            <w14:solidFill>
              <w14:schemeClr w14:val="tx1"/>
            </w14:solidFill>
          </w14:textFill>
        </w:rPr>
        <w:t>步行保洁人工步行巡拣产生的垃圾应存放在</w:t>
      </w:r>
      <w:r>
        <w:rPr>
          <w:rFonts w:hint="eastAsia" w:ascii="仿宋_GB2312" w:hAnsi="宋体" w:eastAsia="仿宋_GB2312"/>
          <w:color w:val="000000" w:themeColor="text1"/>
          <w:sz w:val="24"/>
          <w:szCs w:val="28"/>
          <w14:textFill>
            <w14:solidFill>
              <w14:schemeClr w14:val="tx1"/>
            </w14:solidFill>
          </w14:textFill>
        </w:rPr>
        <w:t>步行保洁垃圾收集桶内或</w:t>
      </w:r>
      <w:r>
        <w:rPr>
          <w:rFonts w:hint="eastAsia" w:ascii="仿宋_GB2312" w:hAnsi="宋体" w:eastAsia="仿宋_GB2312" w:cs="宋体"/>
          <w:color w:val="000000" w:themeColor="text1"/>
          <w:kern w:val="0"/>
          <w:sz w:val="24"/>
          <w:szCs w:val="24"/>
          <w14:textFill>
            <w14:solidFill>
              <w14:schemeClr w14:val="tx1"/>
            </w14:solidFill>
          </w14:textFill>
        </w:rPr>
        <w:t>倒入沿途果壳箱内</w:t>
      </w:r>
      <w:r>
        <w:rPr>
          <w:rFonts w:hint="eastAsia" w:ascii="仿宋_GB2312" w:hAnsi="宋体" w:eastAsia="仿宋_GB2312"/>
          <w:color w:val="000000" w:themeColor="text1"/>
          <w:sz w:val="24"/>
          <w:szCs w:val="28"/>
          <w14:textFill>
            <w14:solidFill>
              <w14:schemeClr w14:val="tx1"/>
            </w14:solidFill>
          </w14:textFill>
        </w:rPr>
        <w:t>，不得堆放在路面上。</w:t>
      </w:r>
    </w:p>
    <w:p w14:paraId="2456C6B2">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5.过水沟及雨水边井腰眼保洁</w:t>
      </w:r>
    </w:p>
    <w:p w14:paraId="2D522C7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雨水边井腰眼应及时疏通，过水沟中的淤泥、积灰应每天清扫，做到雨水边井腰眼及过水沟内无淤泥，无杂物，保证排水畅通。</w:t>
      </w:r>
    </w:p>
    <w:p w14:paraId="0590C05A">
      <w:pPr>
        <w:snapToGrid w:val="0"/>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6.桥面保洁及阶梯、扶手、栏杆的清洁</w:t>
      </w:r>
    </w:p>
    <w:p w14:paraId="18006375">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桥面包括阶梯每天清扫，扶手栏杆每天擦洗。</w:t>
      </w:r>
    </w:p>
    <w:p w14:paraId="7E9B7817">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7.桥堍垃圾的清除</w:t>
      </w:r>
    </w:p>
    <w:p w14:paraId="3B9B2FE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桥堍每日巡查，发现垃圾及时清除。</w:t>
      </w:r>
    </w:p>
    <w:p w14:paraId="7462627C">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8.杂草清除</w:t>
      </w:r>
    </w:p>
    <w:p w14:paraId="37BF01E6">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人行道板、平侧石缝隙间等硬铺地面杂草、绿苔清除。</w:t>
      </w:r>
    </w:p>
    <w:p w14:paraId="34746E8F">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9.雨雪天道路排水和积雪清除</w:t>
      </w:r>
    </w:p>
    <w:p w14:paraId="0EE1290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雨、雪天，保洁工人在规定时间内保洁，不得擅自离开现场。下雪天应先集中清扫和铲除积雪。下雨天应及时推水。</w:t>
      </w:r>
    </w:p>
    <w:p w14:paraId="1471C80E">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10.果壳箱、垃圾桶的清洁和清理</w:t>
      </w:r>
    </w:p>
    <w:p w14:paraId="3C6C10F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10.1果壳箱、垃圾桶内部必须放置垃圾袋，每天8：00前完成首遍清理，16:00前完成第二遍清理。箱内的垃圾不得超过投放口，不得出现满溢现象，垃圾要求袋装化处理，做到日产日清。</w:t>
      </w:r>
    </w:p>
    <w:p w14:paraId="458EA33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10.2果壳箱体、垃圾桶体每天擦洗，保证果壳箱、垃圾桶内外表干净整洁，不得有污渍、油渍。果壳箱、垃圾桶周边不得有垃圾、污水；果壳箱如有损坏及时处理。</w:t>
      </w:r>
    </w:p>
    <w:p w14:paraId="14980BD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10.3每周对果壳箱、垃圾桶内外部至少冲洗一次，不得有污垢、垃圾积存。</w:t>
      </w:r>
    </w:p>
    <w:p w14:paraId="41C1BAA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10.4 垃圾桶应无残缺、破损，封闭性好，外体干净。</w:t>
      </w:r>
    </w:p>
    <w:p w14:paraId="6916F4E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10.5 及时做好果壳箱、垃圾桶及周边消杀工作，果壳箱、垃圾桶不得有明显异味。</w:t>
      </w:r>
    </w:p>
    <w:p w14:paraId="06CE1E1A">
      <w:pPr>
        <w:spacing w:line="360" w:lineRule="auto"/>
        <w:jc w:val="left"/>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10.6 果壳箱门、垃圾桶盖须及时关闭，无满溢现象。</w:t>
      </w:r>
    </w:p>
    <w:p w14:paraId="1D602DCC">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11.公交站台的保洁</w:t>
      </w:r>
    </w:p>
    <w:p w14:paraId="38070FF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公交站台应每天擦洗，玻璃上不得有积灰、污渍；凳椅清洁无灰尘；站台地面每周至少刷洗一次，无污迹、斑点，无烟蒂等杂物。污染严重时应立刻冲洗。公交站台小广告及时清除。</w:t>
      </w:r>
      <w:r>
        <w:rPr>
          <w:rFonts w:hint="eastAsia" w:ascii="仿宋_GB2312" w:hAnsi="宋体" w:eastAsia="仿宋_GB2312"/>
          <w:color w:val="000000" w:themeColor="text1"/>
          <w:sz w:val="24"/>
          <w:szCs w:val="24"/>
          <w14:textFill>
            <w14:solidFill>
              <w14:schemeClr w14:val="tx1"/>
            </w14:solidFill>
          </w14:textFill>
        </w:rPr>
        <w:t>公交站台清洗作业时，相关车辆距公交站台来车方向安全距离处应分别设置醒目的反光警示牌；恶劣天气严禁公交站台清洗作业。</w:t>
      </w:r>
    </w:p>
    <w:p w14:paraId="107010C7">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12.开闭所保洁</w:t>
      </w:r>
    </w:p>
    <w:p w14:paraId="4E478C5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沿路开闭所周边5米范围内生活垃圾清理。</w:t>
      </w:r>
    </w:p>
    <w:p w14:paraId="28F05AA1">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13.管理用房立面及周边保洁</w:t>
      </w:r>
    </w:p>
    <w:p w14:paraId="11604A28">
      <w:pPr>
        <w:widowControl/>
        <w:spacing w:line="360" w:lineRule="auto"/>
        <w:jc w:val="left"/>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管理用房立面：贴瓷砖等可擦洗部分可每五天用湿布自上而下整体擦洗一次，每十五天用长鸡毛掸清理一次。</w:t>
      </w:r>
      <w:r>
        <w:rPr>
          <w:rFonts w:hint="eastAsia" w:ascii="仿宋_GB2312" w:hAnsi="宋体" w:eastAsia="仿宋_GB2312"/>
          <w:color w:val="000000" w:themeColor="text1"/>
          <w:sz w:val="24"/>
          <w:szCs w:val="28"/>
          <w14:textFill>
            <w14:solidFill>
              <w14:schemeClr w14:val="tx1"/>
            </w14:solidFill>
          </w14:textFill>
        </w:rPr>
        <w:t>管理用房周边:5米范围内不得堆放杂物，不得有垃圾、种菜。用房外观整洁干净，不得有乱涂乱画。内部工具摆放整齐，不得堆放杂物，不得使用违章电器。</w:t>
      </w:r>
    </w:p>
    <w:p w14:paraId="6B7375DD">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14.绿地保洁</w:t>
      </w:r>
    </w:p>
    <w:p w14:paraId="4FD693B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14.1 公园、小游园等绿地每日巡回保洁，确保草坪、花园、林带、水域周边绿地、硬铺地外侧2米范围内绿化带等无可见生活垃圾。</w:t>
      </w:r>
    </w:p>
    <w:p w14:paraId="4B3DBE3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14.2协助配合其他保洁岗位进行集中整治。</w:t>
      </w:r>
    </w:p>
    <w:p w14:paraId="13383577">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15.开放式商业街区保洁</w:t>
      </w:r>
    </w:p>
    <w:p w14:paraId="62219E17">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15.1 保洁范围</w:t>
      </w:r>
    </w:p>
    <w:p w14:paraId="231964B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范围限于商业街区的室外公共区域（不含室内区域、檐廊及下沉式广场）的路、桥、广场、停车场、沟渠、建筑小品及其他附属设施和设备, 如游乐及休闲设施、告示牌、照明及景观灯具(1.8米以下)等的保洁。</w:t>
      </w:r>
    </w:p>
    <w:p w14:paraId="1FC524F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 作业方法及要求</w:t>
      </w:r>
    </w:p>
    <w:p w14:paraId="251C01E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15.2.1 平面保洁：</w:t>
      </w:r>
    </w:p>
    <w:p w14:paraId="0A90B7C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15.2.1.1停车场、广场、栈道等硬铺地保洁：每天清扫停车场、广场（周六、周日、节假日和游客高峰期应增加清扫次数），分别在8:00、14：00前完成；发现油迹、污迹，应及时擦洗干净；地面无污迹、无积泥、无积水、无油迹、无杂物。</w:t>
      </w:r>
    </w:p>
    <w:p w14:paraId="27EEFB9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15.2.2 立面保洁：</w:t>
      </w:r>
    </w:p>
    <w:p w14:paraId="1D7F89A6">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15.2.2.1 标识牌、宣传牌、景观灯（1.8米以下）、座椅：每两日分批擦拭1次。清洁后检查无污渍、无积灰，不损伤被清洁物；此后至少每2小时巡检一次，尽量确保无灰黑色蛛网、无鸟粪、无其他明显污渍。</w:t>
      </w:r>
    </w:p>
    <w:p w14:paraId="5AA2B936">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15.2.2.2桥面及阶梯、扶手、栏杆：桥面及阶梯常规保洁，确保无污迹、无积泥、无积水、无油迹、无青苔。扶手、栏杆每日擦拭1次，尽量确保无灰黑色蛛网、无鸟粪、无其他明显污渍。</w:t>
      </w:r>
    </w:p>
    <w:p w14:paraId="0B6E4BD7">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15.2.2.3蛛网：每天要对易结蛛网的路灯杆、栏杆、墙角、及其他设备、设施、建筑等随时进行除蛛网处理，第一次蛛网全面清除工作应于11：00前完成（主要部位9：00前完成），此后每小时巡检一遍，尽量确保无黑、灰色及大片蛛网存在。</w:t>
      </w:r>
    </w:p>
    <w:p w14:paraId="01BCD7AC">
      <w:pPr>
        <w:widowControl/>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16.其他设施的保洁</w:t>
      </w:r>
    </w:p>
    <w:p w14:paraId="66403F66">
      <w:pPr>
        <w:widowControl/>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16.1 绿化隔离带、行道树穴内应无可见生活垃圾。</w:t>
      </w:r>
    </w:p>
    <w:p w14:paraId="7552F09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16.2 道路沿线所有市政设施1.8米以下（含路灯杆、路名牌、广告灯箱、城市家具、集控箱、雕塑等）、建筑物、围墙、地表面应保持无污迹，保洁应及时、规范。</w:t>
      </w:r>
    </w:p>
    <w:p w14:paraId="6C4B38AD">
      <w:pPr>
        <w:widowControl/>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16.3 桥栏杆、雕塑、雨水边井腰眼应无明显污迹。</w:t>
      </w:r>
    </w:p>
    <w:p w14:paraId="3B015331">
      <w:pPr>
        <w:widowControl/>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16.4 道路花箱隔离栏应无明显污迹及积灰（10天不少于一遍保洁）。</w:t>
      </w:r>
    </w:p>
    <w:p w14:paraId="2E66E2ED">
      <w:pPr>
        <w:widowControl/>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16.5休闲、娱乐、健身设施：健身场地、儿童游乐场地等每日清洁1次（擦拭表面灰尘、用清洁剂擦拭污渍用清水冲洗干净，用抹布抹干、清扫垃圾、擦拭座椅）；每周彻底刷洗消杀1次；设施表面干净光亮，无灰尘污渍，目视游乐场内及其周围无果皮、纸屑等垃圾，及时发现设施、设备破损及其他安全隐患并报告。</w:t>
      </w:r>
    </w:p>
    <w:p w14:paraId="1417F9E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16.6 管理房（工棚、工具箱）保洁：工作用房（工棚、工具箱）周边5米范围内不得堆放杂物，不得有垃圾。用房（工具箱）外观整洁干净，不得有乱涂乱画。内部工具摆放整齐，不得堆放杂物，不得使用违章电器。</w:t>
      </w:r>
    </w:p>
    <w:p w14:paraId="40A050E4">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17.应急突击</w:t>
      </w:r>
    </w:p>
    <w:p w14:paraId="29F99B1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应急突击内容包括道路突发性污染，如土方滴漏、抛洒，白色垃圾，车祸现场等。如遇重大活动，突击队应及时响应，无条件服从甲方安排，保障路线的环境整洁。</w:t>
      </w:r>
    </w:p>
    <w:p w14:paraId="69CEA09C">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18.垃圾分类</w:t>
      </w:r>
    </w:p>
    <w:p w14:paraId="7187BF2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18.1 巡查垃圾分类标识是否出现歪斜、起翘、缺漏、鼓气泡、破损等的情况，发现问题及时处理。</w:t>
      </w:r>
    </w:p>
    <w:p w14:paraId="3C66B2C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18.2 按照垃圾分类要求将垃圾分类装袋在分类垃圾袋，可回收物放置在绿色垃圾袋，其他垃圾放置在蓝色垃圾袋，有害垃圾放置在红色垃圾袋。</w:t>
      </w:r>
    </w:p>
    <w:p w14:paraId="1D594A57">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18.3 分类装袋后的垃圾，须按照要求运送至指定的分类处理厂或由专业公司统一分类收运处理。</w:t>
      </w:r>
    </w:p>
    <w:p w14:paraId="5FF2F2A5">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18.4 </w:t>
      </w:r>
      <w:r>
        <w:rPr>
          <w:rFonts w:hint="eastAsia" w:ascii="仿宋_GB2312" w:hAnsi="宋体" w:eastAsia="仿宋_GB2312"/>
          <w:color w:val="000000" w:themeColor="text1"/>
          <w:sz w:val="24"/>
          <w:szCs w:val="24"/>
          <w14:textFill>
            <w14:solidFill>
              <w14:schemeClr w14:val="tx1"/>
            </w14:solidFill>
          </w14:textFill>
        </w:rPr>
        <w:t>乙方须无条件服从甲方对垃圾分类新工艺、新技术的引进试点，相关费用包含在养护费中。</w:t>
      </w:r>
    </w:p>
    <w:p w14:paraId="0676D824">
      <w:pPr>
        <w:snapToGrid w:val="0"/>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19.打造</w:t>
      </w:r>
      <w:r>
        <w:rPr>
          <w:rFonts w:hint="cs" w:ascii="仿宋_GB2312" w:hAnsi="宋体" w:eastAsia="仿宋_GB2312"/>
          <w:b/>
          <w:color w:val="000000" w:themeColor="text1"/>
          <w:sz w:val="24"/>
          <w:szCs w:val="28"/>
          <w14:textFill>
            <w14:solidFill>
              <w14:schemeClr w14:val="tx1"/>
            </w14:solidFill>
          </w14:textFill>
        </w:rPr>
        <w:t>“</w:t>
      </w:r>
      <w:r>
        <w:rPr>
          <w:rFonts w:hint="eastAsia" w:ascii="仿宋_GB2312" w:hAnsi="宋体" w:eastAsia="仿宋_GB2312"/>
          <w:b/>
          <w:color w:val="000000" w:themeColor="text1"/>
          <w:sz w:val="24"/>
          <w:szCs w:val="28"/>
          <w14:textFill>
            <w14:solidFill>
              <w14:schemeClr w14:val="tx1"/>
            </w14:solidFill>
          </w14:textFill>
        </w:rPr>
        <w:t>净美苏州</w:t>
      </w:r>
      <w:r>
        <w:rPr>
          <w:rFonts w:hint="cs" w:ascii="仿宋_GB2312" w:hAnsi="宋体" w:eastAsia="仿宋_GB2312"/>
          <w:b/>
          <w:color w:val="000000" w:themeColor="text1"/>
          <w:sz w:val="24"/>
          <w:szCs w:val="28"/>
          <w14:textFill>
            <w14:solidFill>
              <w14:schemeClr w14:val="tx1"/>
            </w14:solidFill>
          </w14:textFill>
        </w:rPr>
        <w:t>”</w:t>
      </w:r>
      <w:r>
        <w:rPr>
          <w:rFonts w:hint="eastAsia" w:ascii="仿宋_GB2312" w:hAnsi="宋体" w:eastAsia="仿宋_GB2312"/>
          <w:b/>
          <w:color w:val="000000" w:themeColor="text1"/>
          <w:sz w:val="24"/>
          <w:szCs w:val="28"/>
          <w14:textFill>
            <w14:solidFill>
              <w14:schemeClr w14:val="tx1"/>
            </w14:solidFill>
          </w14:textFill>
        </w:rPr>
        <w:t>品牌，擦亮</w:t>
      </w:r>
      <w:r>
        <w:rPr>
          <w:rFonts w:hint="cs" w:ascii="仿宋_GB2312" w:hAnsi="宋体" w:eastAsia="仿宋_GB2312"/>
          <w:b/>
          <w:color w:val="000000" w:themeColor="text1"/>
          <w:sz w:val="24"/>
          <w:szCs w:val="28"/>
          <w14:textFill>
            <w14:solidFill>
              <w14:schemeClr w14:val="tx1"/>
            </w14:solidFill>
          </w14:textFill>
        </w:rPr>
        <w:t>“</w:t>
      </w:r>
      <w:r>
        <w:rPr>
          <w:rFonts w:hint="eastAsia" w:ascii="仿宋_GB2312" w:hAnsi="宋体" w:eastAsia="仿宋_GB2312"/>
          <w:b/>
          <w:color w:val="000000" w:themeColor="text1"/>
          <w:sz w:val="24"/>
          <w:szCs w:val="28"/>
          <w14:textFill>
            <w14:solidFill>
              <w14:schemeClr w14:val="tx1"/>
            </w14:solidFill>
          </w14:textFill>
        </w:rPr>
        <w:t>品质环卫</w:t>
      </w:r>
      <w:r>
        <w:rPr>
          <w:rFonts w:hint="cs" w:ascii="仿宋_GB2312" w:hAnsi="宋体" w:eastAsia="仿宋_GB2312"/>
          <w:b/>
          <w:color w:val="000000" w:themeColor="text1"/>
          <w:sz w:val="24"/>
          <w:szCs w:val="28"/>
          <w14:textFill>
            <w14:solidFill>
              <w14:schemeClr w14:val="tx1"/>
            </w14:solidFill>
          </w14:textFill>
        </w:rPr>
        <w:t>”</w:t>
      </w:r>
      <w:r>
        <w:rPr>
          <w:rFonts w:hint="eastAsia" w:ascii="仿宋_GB2312" w:hAnsi="宋体" w:eastAsia="仿宋_GB2312"/>
          <w:b/>
          <w:color w:val="000000" w:themeColor="text1"/>
          <w:sz w:val="24"/>
          <w:szCs w:val="28"/>
          <w14:textFill>
            <w14:solidFill>
              <w14:schemeClr w14:val="tx1"/>
            </w14:solidFill>
          </w14:textFill>
        </w:rPr>
        <w:t>招牌。</w:t>
      </w:r>
    </w:p>
    <w:p w14:paraId="594E8795">
      <w:pPr>
        <w:snapToGrid w:val="0"/>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19.1</w:t>
      </w:r>
      <w:r>
        <w:rPr>
          <w:rFonts w:hint="eastAsia" w:ascii="仿宋_GB2312" w:hAnsi="宋体" w:eastAsia="仿宋_GB2312"/>
          <w:color w:val="000000" w:themeColor="text1"/>
          <w:sz w:val="24"/>
          <w:szCs w:val="24"/>
          <w14:textFill>
            <w14:solidFill>
              <w14:schemeClr w14:val="tx1"/>
            </w14:solidFill>
          </w14:textFill>
        </w:rPr>
        <w:t>乙方须无条件服从甲方关于</w:t>
      </w:r>
      <w:r>
        <w:rPr>
          <w:rFonts w:hint="eastAsia" w:ascii="仿宋_GB2312" w:hAnsi="宋体" w:eastAsia="仿宋_GB2312"/>
          <w:color w:val="000000" w:themeColor="text1"/>
          <w:sz w:val="24"/>
          <w:szCs w:val="28"/>
          <w14:textFill>
            <w14:solidFill>
              <w14:schemeClr w14:val="tx1"/>
            </w14:solidFill>
          </w14:textFill>
        </w:rPr>
        <w:t>优化打造</w:t>
      </w:r>
      <w:bookmarkStart w:id="0" w:name="OLE_LINK50"/>
      <w:bookmarkStart w:id="1" w:name="OLE_LINK52"/>
      <w:r>
        <w:rPr>
          <w:rFonts w:hint="eastAsia" w:ascii="仿宋_GB2312" w:hAnsi="宋体" w:eastAsia="仿宋_GB2312"/>
          <w:color w:val="000000" w:themeColor="text1"/>
          <w:sz w:val="24"/>
          <w:szCs w:val="28"/>
          <w14:textFill>
            <w14:solidFill>
              <w14:schemeClr w14:val="tx1"/>
            </w14:solidFill>
          </w14:textFill>
        </w:rPr>
        <w:t>高标准保洁示范区</w:t>
      </w:r>
      <w:bookmarkEnd w:id="0"/>
      <w:bookmarkEnd w:id="1"/>
      <w:r>
        <w:rPr>
          <w:rFonts w:hint="eastAsia" w:ascii="仿宋_GB2312" w:hAnsi="宋体" w:eastAsia="仿宋_GB2312"/>
          <w:color w:val="000000" w:themeColor="text1"/>
          <w:sz w:val="24"/>
          <w:szCs w:val="28"/>
          <w14:textFill>
            <w14:solidFill>
              <w14:schemeClr w14:val="tx1"/>
            </w14:solidFill>
          </w14:textFill>
        </w:rPr>
        <w:t>要求。按照</w:t>
      </w:r>
      <w:r>
        <w:rPr>
          <w:rFonts w:hint="cs" w:ascii="仿宋_GB2312" w:hAnsi="宋体" w:eastAsia="仿宋_GB2312"/>
          <w:color w:val="000000" w:themeColor="text1"/>
          <w:sz w:val="24"/>
          <w:szCs w:val="28"/>
          <w14:textFill>
            <w14:solidFill>
              <w14:schemeClr w14:val="tx1"/>
            </w14:solidFill>
          </w14:textFill>
        </w:rPr>
        <w:t>“</w:t>
      </w:r>
      <w:r>
        <w:rPr>
          <w:rFonts w:hint="eastAsia" w:ascii="仿宋_GB2312" w:hAnsi="宋体" w:eastAsia="仿宋_GB2312"/>
          <w:color w:val="000000" w:themeColor="text1"/>
          <w:sz w:val="24"/>
          <w:szCs w:val="28"/>
          <w14:textFill>
            <w14:solidFill>
              <w14:schemeClr w14:val="tx1"/>
            </w14:solidFill>
          </w14:textFill>
        </w:rPr>
        <w:t>一区一策”、</w:t>
      </w:r>
      <w:r>
        <w:rPr>
          <w:rFonts w:ascii="仿宋_GB2312" w:hAnsi="宋体" w:eastAsia="仿宋_GB2312"/>
          <w:color w:val="000000" w:themeColor="text1"/>
          <w:sz w:val="24"/>
          <w:szCs w:val="28"/>
          <w14:textFill>
            <w14:solidFill>
              <w14:schemeClr w14:val="tx1"/>
            </w14:solidFill>
          </w14:textFill>
        </w:rPr>
        <w:t>“</w:t>
      </w:r>
      <w:r>
        <w:rPr>
          <w:rFonts w:hint="eastAsia" w:ascii="仿宋_GB2312" w:hAnsi="宋体" w:eastAsia="仿宋_GB2312"/>
          <w:color w:val="000000" w:themeColor="text1"/>
          <w:sz w:val="24"/>
          <w:szCs w:val="28"/>
          <w14:textFill>
            <w14:solidFill>
              <w14:schemeClr w14:val="tx1"/>
            </w14:solidFill>
          </w14:textFill>
        </w:rPr>
        <w:t>一域一案</w:t>
      </w:r>
      <w:r>
        <w:rPr>
          <w:rFonts w:hint="cs" w:ascii="仿宋_GB2312" w:hAnsi="宋体" w:eastAsia="仿宋_GB2312"/>
          <w:color w:val="000000" w:themeColor="text1"/>
          <w:sz w:val="24"/>
          <w:szCs w:val="28"/>
          <w14:textFill>
            <w14:solidFill>
              <w14:schemeClr w14:val="tx1"/>
            </w14:solidFill>
          </w14:textFill>
        </w:rPr>
        <w:t>”</w:t>
      </w:r>
      <w:r>
        <w:rPr>
          <w:rFonts w:hint="eastAsia" w:ascii="仿宋_GB2312" w:hAnsi="宋体" w:eastAsia="仿宋_GB2312"/>
          <w:color w:val="000000" w:themeColor="text1"/>
          <w:sz w:val="24"/>
          <w:szCs w:val="28"/>
          <w14:textFill>
            <w14:solidFill>
              <w14:schemeClr w14:val="tx1"/>
            </w14:solidFill>
          </w14:textFill>
        </w:rPr>
        <w:t>，打造每处面积不少于5000平方米的高标准保洁示范区，从平面、立面、剖面三个维度开展保洁作业，全面实行人机高效融合组团式保洁作业模式。通过以点带面、连线成片，持续提升整体环境卫生质量。</w:t>
      </w:r>
    </w:p>
    <w:p w14:paraId="5EAAB713">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附件五：水域保洁管理要求</w:t>
      </w:r>
    </w:p>
    <w:p w14:paraId="76F7B1E6">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1.水域保洁作业规范</w:t>
      </w:r>
    </w:p>
    <w:p w14:paraId="3232FA2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 湖、河面：每日不间断打捞湖河面漂浮物，尽量确保湖面无垃圾、泡沫等。每月清理一次湖面水生（野生）植物及驳岸边野生杂草。娱乐项目的湖面（如游艇区）水生（野生）植物根据情况增加清除频率，确保游艇螺旋桨不会勾住水生植物。保洁船只的样式、大小必须符合规定。工人在湖、河面进行水面保洁作业时，每条船上需有2名保洁员，必须穿戴救生衣。</w:t>
      </w:r>
    </w:p>
    <w:p w14:paraId="18EED731">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 水渠、沟、水池：日常保洁水渠和水池，每两周彻底清洁一次，确保水质良好、水面清晰见底，水面无漂浮物，无异味、无油污。大雨以后应于次日对水渠进行重点保洁，必要时应马上进行放水彻底清洁。日常保持旱溪清洁。</w:t>
      </w:r>
    </w:p>
    <w:p w14:paraId="12E23C42">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1.3 水面无漂浮物和腐败的水草；水域挡墙（包括直立式和护坡式）内无杂草和垃圾、杂物；水域内桥梁支柱、基础等干净、清洁；做好蓝藻监测、上报。水域保洁工作产生的垃圾、杂物须及时收集、清运，做到日产日清，由养护单位自行安排运输至符合要求的处置场站处置，不得随意倾倒、填埋或焚烧。保洁船只内无积存垃圾，无卫生死角和盲区。</w:t>
      </w:r>
    </w:p>
    <w:p w14:paraId="1BD8F38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1.4 保洁作业时间之外船只按规定停放，不得随意搭建；不得在水域内有捕鱼、虾等与水面保洁无关事项；船况良好，船容整洁。</w:t>
      </w:r>
    </w:p>
    <w:p w14:paraId="27A9E34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1.5 水域保洁边界主要指公园水域与外围公共河道交界处，具体以现场实际为准。</w:t>
      </w:r>
    </w:p>
    <w:p w14:paraId="5F489056">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1.6 每日8:30前需完成首遍水域保洁，恶劣天气除外。</w:t>
      </w:r>
    </w:p>
    <w:p w14:paraId="013DF524">
      <w:pPr>
        <w:spacing w:line="360" w:lineRule="auto"/>
        <w:jc w:val="left"/>
        <w:outlineLvl w:val="0"/>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2.作业时间</w:t>
      </w:r>
    </w:p>
    <w:p w14:paraId="20CC95E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6:30-17:00</w:t>
      </w:r>
      <w:r>
        <w:rPr>
          <w:rFonts w:hint="eastAsia" w:ascii="仿宋_GB2312" w:hAnsi="宋体" w:eastAsia="仿宋_GB2312"/>
          <w:color w:val="000000" w:themeColor="text1"/>
          <w:sz w:val="24"/>
          <w:szCs w:val="24"/>
          <w14:textFill>
            <w14:solidFill>
              <w14:schemeClr w14:val="tx1"/>
            </w14:solidFill>
          </w14:textFill>
        </w:rPr>
        <w:t>。</w:t>
      </w:r>
    </w:p>
    <w:p w14:paraId="2A66DC19">
      <w:pPr>
        <w:snapToGrid w:val="0"/>
        <w:spacing w:line="360" w:lineRule="auto"/>
        <w:rPr>
          <w:rFonts w:ascii="仿宋_GB2312" w:hAnsi="宋体" w:eastAsia="仿宋_GB2312"/>
          <w:b/>
          <w:color w:val="000000" w:themeColor="text1"/>
          <w:sz w:val="32"/>
          <w:szCs w:val="32"/>
          <w14:textFill>
            <w14:solidFill>
              <w14:schemeClr w14:val="tx1"/>
            </w14:solidFill>
          </w14:textFill>
        </w:rPr>
      </w:pPr>
    </w:p>
    <w:p w14:paraId="228F7895">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附件六：快车道清拣车作业管理要求</w:t>
      </w:r>
    </w:p>
    <w:p w14:paraId="5FB7D917">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1.</w:t>
      </w:r>
      <w:r>
        <w:rPr>
          <w:rFonts w:hint="eastAsia" w:ascii="仿宋_GB2312" w:hAnsi="宋体" w:eastAsia="仿宋_GB2312"/>
          <w:b/>
          <w:color w:val="000000" w:themeColor="text1"/>
          <w:sz w:val="24"/>
          <w:szCs w:val="24"/>
          <w14:textFill>
            <w14:solidFill>
              <w14:schemeClr w14:val="tx1"/>
            </w14:solidFill>
          </w14:textFill>
        </w:rPr>
        <w:t>作业方式：</w:t>
      </w:r>
    </w:p>
    <w:p w14:paraId="0A07F699">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利用快车道清拣车，对快车道进行清拣作业。</w:t>
      </w:r>
      <w:r>
        <w:rPr>
          <w:rFonts w:hint="eastAsia" w:ascii="仿宋_GB2312" w:hAnsi="宋体" w:eastAsia="仿宋_GB2312" w:cs="宋体"/>
          <w:color w:val="000000" w:themeColor="text1"/>
          <w:kern w:val="0"/>
          <w:sz w:val="24"/>
          <w:szCs w:val="24"/>
          <w14:textFill>
            <w14:solidFill>
              <w14:schemeClr w14:val="tx1"/>
            </w14:solidFill>
          </w14:textFill>
        </w:rPr>
        <w:t>快车道清拣车，可实现不下车垃圾清拣，</w:t>
      </w:r>
      <w:r>
        <w:rPr>
          <w:rFonts w:hint="eastAsia" w:ascii="仿宋_GB2312" w:hAnsi="宋体" w:eastAsia="仿宋_GB2312"/>
          <w:color w:val="000000" w:themeColor="text1"/>
          <w:sz w:val="24"/>
          <w:szCs w:val="24"/>
          <w14:textFill>
            <w14:solidFill>
              <w14:schemeClr w14:val="tx1"/>
            </w14:solidFill>
          </w14:textFill>
        </w:rPr>
        <w:t>提高快速保洁及应急能力，保障工人安全；</w:t>
      </w:r>
      <w:r>
        <w:rPr>
          <w:rFonts w:hint="eastAsia" w:ascii="仿宋_GB2312" w:hAnsi="宋体" w:eastAsia="仿宋_GB2312" w:cs="宋体"/>
          <w:color w:val="000000" w:themeColor="text1"/>
          <w:kern w:val="0"/>
          <w:sz w:val="24"/>
          <w:szCs w:val="24"/>
          <w14:textFill>
            <w14:solidFill>
              <w14:schemeClr w14:val="tx1"/>
            </w14:solidFill>
          </w14:textFill>
        </w:rPr>
        <w:t>市区高架道路已大量配备，技术相对成熟。每车每班配备驾驶员及清拣人员各1人，驾驶员需持有C1类及以上驾照，车上配备铁铲、大扫把、垃圾袋，车</w:t>
      </w:r>
      <w:r>
        <w:rPr>
          <w:rFonts w:hint="eastAsia" w:ascii="仿宋_GB2312" w:hAnsi="宋体" w:eastAsia="仿宋_GB2312"/>
          <w:color w:val="000000" w:themeColor="text1"/>
          <w:sz w:val="24"/>
          <w:szCs w:val="24"/>
          <w14:textFill>
            <w14:solidFill>
              <w14:schemeClr w14:val="tx1"/>
            </w14:solidFill>
          </w14:textFill>
        </w:rPr>
        <w:t>身及车尾贴有反光标识并配备灭火器，</w:t>
      </w:r>
      <w:r>
        <w:rPr>
          <w:rFonts w:hint="eastAsia" w:ascii="仿宋_GB2312" w:hAnsi="宋体" w:eastAsia="仿宋_GB2312" w:cs="宋体"/>
          <w:color w:val="000000" w:themeColor="text1"/>
          <w:kern w:val="0"/>
          <w:sz w:val="24"/>
          <w:szCs w:val="24"/>
          <w14:textFill>
            <w14:solidFill>
              <w14:schemeClr w14:val="tx1"/>
            </w14:solidFill>
          </w14:textFill>
        </w:rPr>
        <w:t>作业时开启警示箭头尾灯；如停车作业，车后应按照安全距离依次摆放反光警示交通锥桶或反光警示牌，确保作业安全。</w:t>
      </w:r>
    </w:p>
    <w:p w14:paraId="610B957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2.</w:t>
      </w:r>
      <w:r>
        <w:rPr>
          <w:rFonts w:hint="eastAsia" w:ascii="仿宋_GB2312" w:hAnsi="宋体" w:eastAsia="仿宋_GB2312"/>
          <w:b/>
          <w:color w:val="000000" w:themeColor="text1"/>
          <w:sz w:val="24"/>
          <w:szCs w:val="24"/>
          <w14:textFill>
            <w14:solidFill>
              <w14:schemeClr w14:val="tx1"/>
            </w14:solidFill>
          </w14:textFill>
        </w:rPr>
        <w:t>作业时间：</w:t>
      </w:r>
      <w:r>
        <w:rPr>
          <w:rFonts w:hint="eastAsia" w:ascii="仿宋_GB2312" w:hAnsi="宋体" w:eastAsia="仿宋_GB2312"/>
          <w:color w:val="000000" w:themeColor="text1"/>
          <w:sz w:val="24"/>
          <w:szCs w:val="24"/>
          <w14:textFill>
            <w14:solidFill>
              <w14:schemeClr w14:val="tx1"/>
            </w14:solidFill>
          </w14:textFill>
        </w:rPr>
        <w:t>5:30-22:30</w:t>
      </w:r>
    </w:p>
    <w:p w14:paraId="0236FCD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若遇园区的重大活动，乙方应无条件服从甲方对作业时间的调整</w:t>
      </w:r>
    </w:p>
    <w:p w14:paraId="62CD3A32">
      <w:pPr>
        <w:spacing w:line="360" w:lineRule="auto"/>
        <w:rPr>
          <w:rFonts w:ascii="仿宋_GB2312" w:eastAsia="仿宋_GB2312" w:hAnsiTheme="minorEastAsia"/>
          <w:b/>
          <w:color w:val="000000" w:themeColor="text1"/>
          <w:sz w:val="24"/>
          <w:szCs w:val="24"/>
          <w14:textFill>
            <w14:solidFill>
              <w14:schemeClr w14:val="tx1"/>
            </w14:solidFill>
          </w14:textFill>
        </w:rPr>
      </w:pPr>
      <w:r>
        <w:rPr>
          <w:rFonts w:hint="eastAsia" w:ascii="仿宋_GB2312" w:eastAsia="仿宋_GB2312" w:hAnsiTheme="minorEastAsia"/>
          <w:b/>
          <w:color w:val="000000" w:themeColor="text1"/>
          <w:sz w:val="24"/>
          <w:szCs w:val="24"/>
          <w14:textFill>
            <w14:solidFill>
              <w14:schemeClr w14:val="tx1"/>
            </w14:solidFill>
          </w14:textFill>
        </w:rPr>
        <w:t>3.车辆年限要求：</w:t>
      </w:r>
    </w:p>
    <w:p w14:paraId="3D1EE2F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hAnsiTheme="minorEastAsia"/>
          <w:color w:val="000000" w:themeColor="text1"/>
          <w:sz w:val="24"/>
          <w:szCs w:val="24"/>
          <w14:textFill>
            <w14:solidFill>
              <w14:schemeClr w14:val="tx1"/>
            </w14:solidFill>
          </w14:textFill>
        </w:rPr>
        <w:t>配置的快车道清拣车的机动车登记证书初次登记日期须在2021年</w:t>
      </w:r>
      <w:r>
        <w:rPr>
          <w:rFonts w:ascii="仿宋_GB2312" w:eastAsia="仿宋_GB2312" w:hAnsiTheme="minorEastAsia"/>
          <w:color w:val="000000" w:themeColor="text1"/>
          <w:sz w:val="24"/>
          <w:szCs w:val="24"/>
          <w14:textFill>
            <w14:solidFill>
              <w14:schemeClr w14:val="tx1"/>
            </w14:solidFill>
          </w14:textFill>
        </w:rPr>
        <w:t>5</w:t>
      </w:r>
      <w:r>
        <w:rPr>
          <w:rFonts w:hint="eastAsia" w:ascii="仿宋_GB2312" w:eastAsia="仿宋_GB2312" w:hAnsiTheme="minorEastAsia"/>
          <w:color w:val="000000" w:themeColor="text1"/>
          <w:sz w:val="24"/>
          <w:szCs w:val="24"/>
          <w14:textFill>
            <w14:solidFill>
              <w14:schemeClr w14:val="tx1"/>
            </w14:solidFill>
          </w14:textFill>
        </w:rPr>
        <w:t>月1日（含）之后，检验合格方可上路作业。因国家及地方相关法律、法规及标准调整而不符合上路要求的车辆，乙方须无条件更换。</w:t>
      </w:r>
    </w:p>
    <w:p w14:paraId="46F02EA4">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4.作业要求：</w:t>
      </w:r>
    </w:p>
    <w:p w14:paraId="3C003DE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4.1按合同规定的时间、人数安排快车道清拣车作业（快车道清拣车作业人员必须配备合同规定的快车道清拣车、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036454F6">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4.2 建立“机械化深度清扫+人工即时保洁”的工作机制，实现地面零星垃圾快速清理，每平方米不超过1片（果皮、纸屑、塑模等），污迹不超过1处，污水、油污、泥沙等不超过1平方米。</w:t>
      </w:r>
    </w:p>
    <w:p w14:paraId="1D32D46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4.3 遇渣土漏撒、车轮带泥等路面污染要做好安全防护和清理。</w:t>
      </w:r>
    </w:p>
    <w:p w14:paraId="3AB6D13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4.4 道路大面积污染需要集中清扫时，距清扫点来车方向安全距离处应设置醒目的反光警示牌，须有管理人员现场指挥。</w:t>
      </w:r>
    </w:p>
    <w:p w14:paraId="6D0BBF5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4.5 快车道清拣车外表应干净整洁、无杂物乱挂，</w:t>
      </w:r>
      <w:r>
        <w:rPr>
          <w:rFonts w:hint="eastAsia" w:ascii="仿宋_GB2312" w:hAnsi="宋体" w:eastAsia="仿宋_GB2312"/>
          <w:color w:val="000000" w:themeColor="text1"/>
          <w:sz w:val="24"/>
          <w:szCs w:val="28"/>
          <w14:textFill>
            <w14:solidFill>
              <w14:schemeClr w14:val="tx1"/>
            </w14:solidFill>
          </w14:textFill>
        </w:rPr>
        <w:t>不得在驾驶室及周边堆放或悬挂拾荒物品。</w:t>
      </w:r>
    </w:p>
    <w:p w14:paraId="01E810E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4.6 所有车辆须按要求喷涂统一标识。</w:t>
      </w:r>
    </w:p>
    <w:p w14:paraId="406088B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4.7 电动作业车辆停靠点的充电桩须设置规范，充电相关事项须满足厂家规定，</w:t>
      </w:r>
      <w:r>
        <w:rPr>
          <w:rFonts w:hint="eastAsia" w:ascii="仿宋_GB2312" w:hAnsi="宋体" w:eastAsia="仿宋_GB2312"/>
          <w:color w:val="000000" w:themeColor="text1"/>
          <w:sz w:val="24"/>
          <w:szCs w:val="28"/>
          <w14:textFill>
            <w14:solidFill>
              <w14:schemeClr w14:val="tx1"/>
            </w14:solidFill>
          </w14:textFill>
        </w:rPr>
        <w:t>充电点须固定、规范，确保安全。</w:t>
      </w:r>
    </w:p>
    <w:p w14:paraId="22B4487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4.8 对人流密集的地铁站、重点商业街区周边、行政中心周边等区域，快车道清拣车作业应重点巡回保洁，保证保洁质量。</w:t>
      </w:r>
    </w:p>
    <w:p w14:paraId="07404B4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4.9 清拣的垃圾须按分类要求存放。</w:t>
      </w:r>
    </w:p>
    <w:p w14:paraId="6608FB5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 xml:space="preserve">4.10 </w:t>
      </w:r>
      <w:r>
        <w:rPr>
          <w:rFonts w:hint="eastAsia" w:ascii="仿宋_GB2312" w:hAnsi="宋体" w:eastAsia="仿宋_GB2312"/>
          <w:color w:val="000000" w:themeColor="text1"/>
          <w:sz w:val="24"/>
          <w:szCs w:val="28"/>
          <w14:textFill>
            <w14:solidFill>
              <w14:schemeClr w14:val="tx1"/>
            </w14:solidFill>
          </w14:textFill>
        </w:rPr>
        <w:t>车辆停放地点须固定、规范。</w:t>
      </w:r>
    </w:p>
    <w:p w14:paraId="6A25F3B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4.11 务必按时出车，在规定时间内完成作业任务并开启环卫信息化系统。</w:t>
      </w:r>
    </w:p>
    <w:p w14:paraId="67AD075E">
      <w:pPr>
        <w:spacing w:line="360" w:lineRule="auto"/>
        <w:rPr>
          <w:rFonts w:ascii="仿宋_GB2312" w:hAnsi="宋体" w:eastAsia="仿宋_GB2312"/>
          <w:color w:val="000000" w:themeColor="text1"/>
          <w:sz w:val="24"/>
          <w:szCs w:val="24"/>
          <w14:textFill>
            <w14:solidFill>
              <w14:schemeClr w14:val="tx1"/>
            </w14:solidFill>
          </w14:textFill>
        </w:rPr>
      </w:pPr>
    </w:p>
    <w:p w14:paraId="6986CDF1">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附件七：综合保洁车作业管理要求</w:t>
      </w:r>
    </w:p>
    <w:p w14:paraId="2065BEAB">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1.作业方式：</w:t>
      </w:r>
    </w:p>
    <w:p w14:paraId="17FF945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配备的综合保洁车，不得在机动车道上通行，如在未划分机动车道与非机动车道的道路上，应在道路两侧四分之一路面通行，作业人员须佩戴安全头盔，车身及车尾贴有反光标识并配备灭火器，携带反光警示牌，提高快速保洁和收集垃圾的机动性，最高时速不得超过15公里/小时，</w:t>
      </w:r>
      <w:r>
        <w:rPr>
          <w:rFonts w:hint="eastAsia" w:ascii="仿宋_GB2312" w:hAnsi="宋体" w:eastAsia="仿宋_GB2312"/>
          <w:color w:val="000000" w:themeColor="text1"/>
          <w:sz w:val="24"/>
          <w:szCs w:val="28"/>
          <w14:textFill>
            <w14:solidFill>
              <w14:schemeClr w14:val="tx1"/>
            </w14:solidFill>
          </w14:textFill>
        </w:rPr>
        <w:t>按照交通信号通行，服从交通警察及交通协管员指挥,不得逆向行驶,不得驶入高架道路</w:t>
      </w:r>
      <w:r>
        <w:rPr>
          <w:rFonts w:hint="eastAsia" w:ascii="仿宋_GB2312" w:hAnsi="宋体" w:eastAsia="仿宋_GB2312"/>
          <w:color w:val="000000" w:themeColor="text1"/>
          <w:sz w:val="24"/>
          <w:szCs w:val="24"/>
          <w14:textFill>
            <w14:solidFill>
              <w14:schemeClr w14:val="tx1"/>
            </w14:solidFill>
          </w14:textFill>
        </w:rPr>
        <w:t>。</w:t>
      </w:r>
    </w:p>
    <w:p w14:paraId="478A836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2</w:t>
      </w:r>
      <w:r>
        <w:rPr>
          <w:rFonts w:hint="eastAsia" w:ascii="仿宋_GB2312" w:hAnsi="宋体" w:eastAsia="仿宋_GB2312"/>
          <w:b/>
          <w:color w:val="000000" w:themeColor="text1"/>
          <w:sz w:val="24"/>
          <w:szCs w:val="24"/>
          <w14:textFill>
            <w14:solidFill>
              <w14:schemeClr w14:val="tx1"/>
            </w14:solidFill>
          </w14:textFill>
        </w:rPr>
        <w:t>.作业范围：</w:t>
      </w:r>
      <w:r>
        <w:rPr>
          <w:rFonts w:hint="eastAsia" w:ascii="仿宋_GB2312" w:hAnsi="宋体" w:eastAsia="仿宋_GB2312"/>
          <w:color w:val="000000" w:themeColor="text1"/>
          <w:sz w:val="24"/>
          <w:szCs w:val="24"/>
          <w14:textFill>
            <w14:solidFill>
              <w14:schemeClr w14:val="tx1"/>
            </w14:solidFill>
          </w14:textFill>
        </w:rPr>
        <w:t>与步行保洁作业保洁范围一致</w:t>
      </w:r>
    </w:p>
    <w:p w14:paraId="6851B4F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3</w:t>
      </w:r>
      <w:r>
        <w:rPr>
          <w:rFonts w:hint="eastAsia" w:ascii="仿宋_GB2312" w:hAnsi="宋体" w:eastAsia="仿宋_GB2312"/>
          <w:b/>
          <w:color w:val="000000" w:themeColor="text1"/>
          <w:sz w:val="24"/>
          <w:szCs w:val="24"/>
          <w14:textFill>
            <w14:solidFill>
              <w14:schemeClr w14:val="tx1"/>
            </w14:solidFill>
          </w14:textFill>
        </w:rPr>
        <w:t>.作业标准：</w:t>
      </w:r>
      <w:r>
        <w:rPr>
          <w:rFonts w:hint="eastAsia" w:ascii="仿宋_GB2312" w:hAnsi="宋体" w:eastAsia="仿宋_GB2312"/>
          <w:color w:val="000000" w:themeColor="text1"/>
          <w:sz w:val="24"/>
          <w:szCs w:val="24"/>
          <w14:textFill>
            <w14:solidFill>
              <w14:schemeClr w14:val="tx1"/>
            </w14:solidFill>
          </w14:textFill>
        </w:rPr>
        <w:t>与步行保洁作业保洁标准一致</w:t>
      </w:r>
    </w:p>
    <w:p w14:paraId="1508A1FF">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4</w:t>
      </w:r>
      <w:r>
        <w:rPr>
          <w:rFonts w:hint="eastAsia" w:ascii="仿宋_GB2312" w:hAnsi="宋体" w:eastAsia="仿宋_GB2312"/>
          <w:b/>
          <w:color w:val="000000" w:themeColor="text1"/>
          <w:sz w:val="24"/>
          <w:szCs w:val="24"/>
          <w14:textFill>
            <w14:solidFill>
              <w14:schemeClr w14:val="tx1"/>
            </w14:solidFill>
          </w14:textFill>
        </w:rPr>
        <w:t>.作业时间：</w:t>
      </w:r>
    </w:p>
    <w:p w14:paraId="7C05CDC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一级：05:30-22:30</w:t>
      </w:r>
    </w:p>
    <w:p w14:paraId="1A1E374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二级：05:30-21:30</w:t>
      </w:r>
    </w:p>
    <w:p w14:paraId="194BEB1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三级：05:30-20:30</w:t>
      </w:r>
    </w:p>
    <w:p w14:paraId="1D90D2E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若遇园区的重大活动，乙方应无条件服从甲方对作业时间的调整</w:t>
      </w:r>
    </w:p>
    <w:p w14:paraId="0E151848">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5.作业要求：</w:t>
      </w:r>
    </w:p>
    <w:p w14:paraId="0F154A8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5.1按合同规定的时间、人数安排综合保洁车作业（综合保洁车作业人员必须配备合同规定的综合保洁车、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4D250DD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5.2 建立“机械化深度清扫+人工即时保洁”的工作机制，实现地面零星垃圾快速清理，每平方米不超过1片（果皮、纸屑、塑模等），污迹不超过1处，污水、油污、泥沙等不超过1平方米。</w:t>
      </w:r>
    </w:p>
    <w:p w14:paraId="7097CE9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5.3 </w:t>
      </w:r>
      <w:r>
        <w:rPr>
          <w:rFonts w:hint="eastAsia" w:ascii="仿宋_GB2312" w:hAnsi="宋体" w:eastAsia="仿宋_GB2312"/>
          <w:color w:val="000000" w:themeColor="text1"/>
          <w:sz w:val="24"/>
          <w:szCs w:val="24"/>
          <w14:textFill>
            <w14:solidFill>
              <w14:schemeClr w14:val="tx1"/>
            </w14:solidFill>
          </w14:textFill>
        </w:rPr>
        <w:t>综合保洁车作业人员与步行保洁作业人员在8:30前协同进行人工普扫。</w:t>
      </w:r>
    </w:p>
    <w:p w14:paraId="190154A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5.4 当街占道停车点以及普扫未到位的地方应适时补扫。</w:t>
      </w:r>
    </w:p>
    <w:p w14:paraId="39336948">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5.5 遇渣土漏撒、车轮带泥等路面污染要做好安全防护和清理。</w:t>
      </w:r>
    </w:p>
    <w:p w14:paraId="2844103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5.6 遇雨天时，应利用雨水清洗路面，洗刷沟道，天晴后，及时清扫灰尘。</w:t>
      </w:r>
    </w:p>
    <w:p w14:paraId="2C72A69D">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5.7 遇路面积水时，应先用扫帚赶尽积水，再依次清扫。</w:t>
      </w:r>
    </w:p>
    <w:p w14:paraId="471D6A8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5.8 道路大面积污染需要集中清扫时，距清扫点来车方向安全距离处应设置醒目的反光警示牌，须有管理人员现场指挥。</w:t>
      </w:r>
    </w:p>
    <w:p w14:paraId="42CC4AB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5.9 综合保洁车外表应干净整洁、无杂物乱挂，</w:t>
      </w:r>
      <w:r>
        <w:rPr>
          <w:rFonts w:hint="eastAsia" w:ascii="仿宋_GB2312" w:hAnsi="宋体" w:eastAsia="仿宋_GB2312"/>
          <w:color w:val="000000" w:themeColor="text1"/>
          <w:sz w:val="24"/>
          <w:szCs w:val="28"/>
          <w14:textFill>
            <w14:solidFill>
              <w14:schemeClr w14:val="tx1"/>
            </w14:solidFill>
          </w14:textFill>
        </w:rPr>
        <w:t>不得在驾驶室及周边堆放或悬挂拾荒物品。</w:t>
      </w:r>
    </w:p>
    <w:p w14:paraId="1D94C59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5.10 所有车辆须按要求喷涂统一标识。</w:t>
      </w:r>
    </w:p>
    <w:p w14:paraId="00AFEAB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5.11 电动作业车辆停靠点的充电桩须设置规范，充电相关事项须满足厂家规定，</w:t>
      </w:r>
      <w:r>
        <w:rPr>
          <w:rFonts w:hint="eastAsia" w:ascii="仿宋_GB2312" w:hAnsi="宋体" w:eastAsia="仿宋_GB2312"/>
          <w:color w:val="000000" w:themeColor="text1"/>
          <w:sz w:val="24"/>
          <w:szCs w:val="28"/>
          <w14:textFill>
            <w14:solidFill>
              <w14:schemeClr w14:val="tx1"/>
            </w14:solidFill>
          </w14:textFill>
        </w:rPr>
        <w:t>充电点须固定、规范，确保安全。</w:t>
      </w:r>
    </w:p>
    <w:p w14:paraId="62D9B49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5.12对人流密集的地铁站、重点商业街区周边、行政中心周边等区域，清拣车保洁作业应重点巡回保洁，保证保洁质量。</w:t>
      </w:r>
    </w:p>
    <w:p w14:paraId="76BB397A">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5.13 清拣的垃圾须按分类要求存放。</w:t>
      </w:r>
    </w:p>
    <w:p w14:paraId="4D259EE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 xml:space="preserve">5.14 </w:t>
      </w:r>
      <w:r>
        <w:rPr>
          <w:rFonts w:hint="eastAsia" w:ascii="仿宋_GB2312" w:hAnsi="宋体" w:eastAsia="仿宋_GB2312"/>
          <w:color w:val="000000" w:themeColor="text1"/>
          <w:sz w:val="24"/>
          <w:szCs w:val="28"/>
          <w14:textFill>
            <w14:solidFill>
              <w14:schemeClr w14:val="tx1"/>
            </w14:solidFill>
          </w14:textFill>
        </w:rPr>
        <w:t>车辆停放地点须固定、规范。</w:t>
      </w:r>
    </w:p>
    <w:p w14:paraId="258624B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5.15 务必按时出车，在规定时间内完成作业任务并开启环卫信息化系统。</w:t>
      </w:r>
    </w:p>
    <w:p w14:paraId="3292B2C2">
      <w:pPr>
        <w:spacing w:line="360" w:lineRule="auto"/>
        <w:rPr>
          <w:rFonts w:ascii="仿宋_GB2312" w:hAnsi="宋体" w:eastAsia="仿宋_GB2312"/>
          <w:color w:val="000000" w:themeColor="text1"/>
          <w:sz w:val="24"/>
          <w:szCs w:val="24"/>
          <w14:textFill>
            <w14:solidFill>
              <w14:schemeClr w14:val="tx1"/>
            </w14:solidFill>
          </w14:textFill>
        </w:rPr>
      </w:pPr>
    </w:p>
    <w:p w14:paraId="15C005A3">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附件八：人行道快速冲洗及深度清洗管理要求</w:t>
      </w:r>
    </w:p>
    <w:p w14:paraId="59D5DAA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hint="eastAsia" w:ascii="仿宋_GB2312" w:hAnsi="宋体" w:eastAsia="仿宋_GB2312"/>
          <w:color w:val="000000" w:themeColor="text1"/>
          <w:sz w:val="24"/>
          <w:szCs w:val="24"/>
          <w14:textFill>
            <w14:solidFill>
              <w14:schemeClr w14:val="tx1"/>
            </w14:solidFill>
          </w14:textFill>
        </w:rPr>
        <w:t>作业方式：利用三轮高压冲洗设备车身底部分体式交叉冲洗装置、</w:t>
      </w:r>
      <w:r>
        <w:rPr>
          <w:rFonts w:hint="eastAsia" w:ascii="仿宋_GB2312" w:hAnsi="宋体" w:eastAsia="仿宋_GB2312" w:cs="宋体"/>
          <w:color w:val="000000" w:themeColor="text1"/>
          <w:kern w:val="0"/>
          <w:sz w:val="24"/>
          <w:szCs w:val="24"/>
          <w14:textFill>
            <w14:solidFill>
              <w14:schemeClr w14:val="tx1"/>
            </w14:solidFill>
          </w14:textFill>
        </w:rPr>
        <w:t>喷水架</w:t>
      </w:r>
      <w:r>
        <w:rPr>
          <w:rFonts w:hint="eastAsia" w:ascii="仿宋_GB2312" w:hAnsi="宋体" w:eastAsia="仿宋_GB2312"/>
          <w:color w:val="000000" w:themeColor="text1"/>
          <w:sz w:val="24"/>
          <w:szCs w:val="24"/>
          <w14:textFill>
            <w14:solidFill>
              <w14:schemeClr w14:val="tx1"/>
            </w14:solidFill>
          </w14:textFill>
        </w:rPr>
        <w:t>，对人行道进行</w:t>
      </w:r>
      <w:r>
        <w:rPr>
          <w:rFonts w:hint="eastAsia" w:ascii="仿宋_GB2312" w:hAnsi="宋体" w:eastAsia="仿宋_GB2312" w:cs="宋体"/>
          <w:color w:val="000000" w:themeColor="text1"/>
          <w:kern w:val="0"/>
          <w:sz w:val="24"/>
          <w:szCs w:val="24"/>
          <w14:textFill>
            <w14:solidFill>
              <w14:schemeClr w14:val="tx1"/>
            </w14:solidFill>
          </w14:textFill>
        </w:rPr>
        <w:t>快速冲洗</w:t>
      </w:r>
      <w:r>
        <w:rPr>
          <w:rFonts w:hint="eastAsia" w:ascii="仿宋_GB2312" w:hAnsi="宋体" w:eastAsia="仿宋_GB2312"/>
          <w:color w:val="000000" w:themeColor="text1"/>
          <w:sz w:val="24"/>
          <w:szCs w:val="24"/>
          <w14:textFill>
            <w14:solidFill>
              <w14:schemeClr w14:val="tx1"/>
            </w14:solidFill>
          </w14:textFill>
        </w:rPr>
        <w:t>作业；利用三轮高压冲洗设备高压冲洗枪、洗地圆盘，对人行道进行深度清洗作业。</w:t>
      </w:r>
    </w:p>
    <w:p w14:paraId="4762AB52">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2.驾驶员配备：每车每班配备驾驶员（操作员）1人。</w:t>
      </w:r>
    </w:p>
    <w:p w14:paraId="5ACAE23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3.</w:t>
      </w:r>
      <w:r>
        <w:rPr>
          <w:rFonts w:hint="eastAsia" w:ascii="仿宋_GB2312" w:hAnsi="宋体" w:eastAsia="仿宋_GB2312"/>
          <w:color w:val="000000" w:themeColor="text1"/>
          <w:sz w:val="24"/>
          <w:szCs w:val="24"/>
          <w14:textFill>
            <w14:solidFill>
              <w14:schemeClr w14:val="tx1"/>
            </w14:solidFill>
          </w14:textFill>
        </w:rPr>
        <w:t>作业时间：9:00-17:00（</w:t>
      </w:r>
      <w:r>
        <w:rPr>
          <w:rFonts w:hint="eastAsia" w:ascii="仿宋_GB2312" w:hAnsi="宋体" w:eastAsia="仿宋_GB2312"/>
          <w:color w:val="000000" w:themeColor="text1"/>
          <w:sz w:val="24"/>
          <w14:textFill>
            <w14:solidFill>
              <w14:schemeClr w14:val="tx1"/>
            </w14:solidFill>
          </w14:textFill>
        </w:rPr>
        <w:t>若遇园区的重大活动，乙方应无条件服从甲方对作业时间的调整</w:t>
      </w:r>
      <w:r>
        <w:rPr>
          <w:rFonts w:hint="eastAsia" w:ascii="仿宋_GB2312" w:hAnsi="宋体" w:eastAsia="仿宋_GB2312"/>
          <w:color w:val="000000" w:themeColor="text1"/>
          <w:sz w:val="24"/>
          <w:szCs w:val="24"/>
          <w14:textFill>
            <w14:solidFill>
              <w14:schemeClr w14:val="tx1"/>
            </w14:solidFill>
          </w14:textFill>
        </w:rPr>
        <w:t>）。</w:t>
      </w:r>
    </w:p>
    <w:p w14:paraId="69CA3D8A">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w:t>
      </w:r>
      <w:r>
        <w:rPr>
          <w:rFonts w:hint="eastAsia" w:ascii="仿宋_GB2312" w:hAnsi="宋体" w:eastAsia="仿宋_GB2312"/>
          <w:color w:val="000000" w:themeColor="text1"/>
          <w:sz w:val="24"/>
          <w:szCs w:val="24"/>
          <w14:textFill>
            <w14:solidFill>
              <w14:schemeClr w14:val="tx1"/>
            </w14:solidFill>
          </w14:textFill>
        </w:rPr>
        <w:t>作业频次：</w:t>
      </w:r>
      <w:r>
        <w:rPr>
          <w:rFonts w:hint="eastAsia" w:ascii="仿宋_GB2312" w:hAnsi="宋体" w:eastAsia="仿宋_GB2312" w:cs="宋体"/>
          <w:color w:val="000000" w:themeColor="text1"/>
          <w:kern w:val="0"/>
          <w:sz w:val="24"/>
          <w:szCs w:val="24"/>
          <w14:textFill>
            <w14:solidFill>
              <w14:schemeClr w14:val="tx1"/>
            </w14:solidFill>
          </w14:textFill>
        </w:rPr>
        <w:t>每三天对标段内所有人行道板快速冲洗一次</w:t>
      </w:r>
      <w:r>
        <w:rPr>
          <w:rFonts w:hint="eastAsia" w:ascii="仿宋_GB2312" w:hAnsi="宋体" w:eastAsia="仿宋_GB2312"/>
          <w:color w:val="000000" w:themeColor="text1"/>
          <w:sz w:val="24"/>
          <w:szCs w:val="28"/>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每三个月对标段内所有人行道板深度清洗一次</w:t>
      </w:r>
      <w:r>
        <w:rPr>
          <w:rFonts w:hint="eastAsia" w:ascii="仿宋_GB2312" w:hAnsi="宋体" w:eastAsia="仿宋_GB2312"/>
          <w:color w:val="000000" w:themeColor="text1"/>
          <w:sz w:val="24"/>
          <w:szCs w:val="28"/>
          <w14:textFill>
            <w14:solidFill>
              <w14:schemeClr w14:val="tx1"/>
            </w14:solidFill>
          </w14:textFill>
        </w:rPr>
        <w:t>。</w:t>
      </w:r>
    </w:p>
    <w:p w14:paraId="37A3A97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5.</w:t>
      </w:r>
      <w:r>
        <w:rPr>
          <w:rFonts w:hint="eastAsia" w:ascii="仿宋_GB2312" w:hAnsi="宋体" w:eastAsia="仿宋_GB2312"/>
          <w:color w:val="000000" w:themeColor="text1"/>
          <w:sz w:val="24"/>
          <w:szCs w:val="24"/>
          <w14:textFill>
            <w14:solidFill>
              <w14:schemeClr w14:val="tx1"/>
            </w14:solidFill>
          </w14:textFill>
        </w:rPr>
        <w:t>务必按时出车，在规定时间内完成作业任务并开启环卫信息化系统。</w:t>
      </w:r>
    </w:p>
    <w:p w14:paraId="0A708B4F">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6.</w:t>
      </w:r>
      <w:r>
        <w:rPr>
          <w:rFonts w:hint="eastAsia" w:ascii="仿宋_GB2312" w:hAnsi="宋体" w:eastAsia="仿宋_GB2312"/>
          <w:color w:val="000000" w:themeColor="text1"/>
          <w:sz w:val="24"/>
          <w:szCs w:val="28"/>
          <w14:textFill>
            <w14:solidFill>
              <w14:schemeClr w14:val="tx1"/>
            </w14:solidFill>
          </w14:textFill>
        </w:rPr>
        <w:t>清洗</w:t>
      </w:r>
      <w:r>
        <w:rPr>
          <w:rFonts w:hint="eastAsia" w:ascii="仿宋_GB2312" w:hAnsi="宋体" w:eastAsia="仿宋_GB2312"/>
          <w:color w:val="000000" w:themeColor="text1"/>
          <w:sz w:val="24"/>
          <w:szCs w:val="24"/>
          <w14:textFill>
            <w14:solidFill>
              <w14:schemeClr w14:val="tx1"/>
            </w14:solidFill>
          </w14:textFill>
        </w:rPr>
        <w:t>作业时注意避让过往行人；注意控制冲洗角度，避免造成道板损坏。</w:t>
      </w:r>
    </w:p>
    <w:p w14:paraId="464296A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7.</w:t>
      </w:r>
      <w:r>
        <w:rPr>
          <w:rFonts w:hint="eastAsia" w:ascii="仿宋_GB2312" w:hAnsi="宋体" w:eastAsia="仿宋_GB2312"/>
          <w:color w:val="000000" w:themeColor="text1"/>
          <w:sz w:val="24"/>
          <w:szCs w:val="24"/>
          <w14:textFill>
            <w14:solidFill>
              <w14:schemeClr w14:val="tx1"/>
            </w14:solidFill>
          </w14:textFill>
        </w:rPr>
        <w:t>所有车辆须按要求喷涂统一标识。</w:t>
      </w:r>
    </w:p>
    <w:p w14:paraId="39C166FC">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8.</w:t>
      </w:r>
      <w:r>
        <w:rPr>
          <w:rFonts w:hint="eastAsia" w:ascii="仿宋_GB2312" w:hAnsi="宋体" w:eastAsia="仿宋_GB2312"/>
          <w:color w:val="000000" w:themeColor="text1"/>
          <w:sz w:val="24"/>
          <w:szCs w:val="24"/>
          <w14:textFill>
            <w14:solidFill>
              <w14:schemeClr w14:val="tx1"/>
            </w14:solidFill>
          </w14:textFill>
        </w:rPr>
        <w:t>配备的设备</w:t>
      </w:r>
      <w:r>
        <w:rPr>
          <w:rFonts w:hint="eastAsia" w:ascii="仿宋_GB2312" w:hAnsi="宋体" w:eastAsia="仿宋_GB2312"/>
          <w:color w:val="000000" w:themeColor="text1"/>
          <w:sz w:val="24"/>
          <w:szCs w:val="28"/>
          <w14:textFill>
            <w14:solidFill>
              <w14:schemeClr w14:val="tx1"/>
            </w14:solidFill>
          </w14:textFill>
        </w:rPr>
        <w:t>停放地点、充电点须固定、规范，确保安全。</w:t>
      </w:r>
    </w:p>
    <w:p w14:paraId="4DAFF701">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9.</w:t>
      </w:r>
      <w:r>
        <w:rPr>
          <w:rFonts w:hint="eastAsia" w:ascii="仿宋_GB2312" w:hAnsi="宋体" w:eastAsia="仿宋_GB2312"/>
          <w:color w:val="000000" w:themeColor="text1"/>
          <w:sz w:val="24"/>
          <w:szCs w:val="28"/>
          <w14:textFill>
            <w14:solidFill>
              <w14:schemeClr w14:val="tx1"/>
            </w14:solidFill>
          </w14:textFill>
        </w:rPr>
        <w:t>因车辆故障或正常保养不能按时作业的需提前报备。</w:t>
      </w:r>
    </w:p>
    <w:p w14:paraId="3D1A565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10.</w:t>
      </w:r>
      <w:r>
        <w:rPr>
          <w:rFonts w:hint="eastAsia" w:ascii="仿宋_GB2312" w:hAnsi="宋体" w:eastAsia="仿宋_GB2312"/>
          <w:color w:val="000000" w:themeColor="text1"/>
          <w:sz w:val="24"/>
          <w:szCs w:val="24"/>
          <w14:textFill>
            <w14:solidFill>
              <w14:schemeClr w14:val="tx1"/>
            </w14:solidFill>
          </w14:textFill>
        </w:rPr>
        <w:t>配备的三轮高压冲洗设备，不得在机动车道上通行，如在未划分机动车道与非机动车道的道路上，应在道路两侧四分之一路面通行，作业人员须佩戴安全头盔，车身及车尾贴有反光标识并配备灭火器，携带反光警示牌，最高时速不得超过15公里/小时，</w:t>
      </w:r>
      <w:r>
        <w:rPr>
          <w:rFonts w:hint="eastAsia" w:ascii="仿宋_GB2312" w:hAnsi="宋体" w:eastAsia="仿宋_GB2312"/>
          <w:color w:val="000000" w:themeColor="text1"/>
          <w:sz w:val="24"/>
          <w:szCs w:val="28"/>
          <w14:textFill>
            <w14:solidFill>
              <w14:schemeClr w14:val="tx1"/>
            </w14:solidFill>
          </w14:textFill>
        </w:rPr>
        <w:t>按照交通信号通行，服从交通警察及交通协管员指挥,不得逆向行驶,不得驶入高架道路</w:t>
      </w:r>
    </w:p>
    <w:p w14:paraId="7CFF8A9C">
      <w:pPr>
        <w:spacing w:line="360" w:lineRule="auto"/>
        <w:rPr>
          <w:rFonts w:ascii="仿宋_GB2312" w:hAnsi="宋体" w:eastAsia="仿宋_GB2312"/>
          <w:color w:val="000000" w:themeColor="text1"/>
          <w:sz w:val="24"/>
          <w:szCs w:val="28"/>
          <w14:textFill>
            <w14:solidFill>
              <w14:schemeClr w14:val="tx1"/>
            </w14:solidFill>
          </w14:textFill>
        </w:rPr>
      </w:pPr>
    </w:p>
    <w:p w14:paraId="3364B6D9">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附件九：小广告及油污清理技术要求</w:t>
      </w:r>
    </w:p>
    <w:p w14:paraId="20FA9DB4">
      <w:pPr>
        <w:snapToGrid w:val="0"/>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1.清理原则：</w:t>
      </w:r>
      <w:r>
        <w:rPr>
          <w:rFonts w:hint="eastAsia" w:ascii="仿宋_GB2312" w:eastAsia="仿宋_GB2312"/>
          <w:color w:val="000000" w:themeColor="text1"/>
          <w:sz w:val="24"/>
          <w:szCs w:val="24"/>
          <w14:textFill>
            <w14:solidFill>
              <w14:schemeClr w14:val="tx1"/>
            </w14:solidFill>
          </w14:textFill>
        </w:rPr>
        <w:t>严格遵守管理部门管理要求，建立健</w:t>
      </w:r>
      <w:r>
        <w:rPr>
          <w:rFonts w:hint="eastAsia" w:ascii="仿宋_GB2312" w:hAnsi="宋体" w:eastAsia="仿宋_GB2312"/>
          <w:color w:val="000000" w:themeColor="text1"/>
          <w:sz w:val="24"/>
          <w:szCs w:val="24"/>
          <w14:textFill>
            <w14:solidFill>
              <w14:schemeClr w14:val="tx1"/>
            </w14:solidFill>
          </w14:textFill>
        </w:rPr>
        <w:t>全相关小广告、油污清理管理制度，落实</w:t>
      </w:r>
      <w:r>
        <w:rPr>
          <w:rFonts w:hint="eastAsia" w:ascii="仿宋_GB2312" w:eastAsia="仿宋_GB2312"/>
          <w:color w:val="000000" w:themeColor="text1"/>
          <w:sz w:val="24"/>
          <w:szCs w:val="24"/>
          <w14:textFill>
            <w14:solidFill>
              <w14:schemeClr w14:val="tx1"/>
            </w14:solidFill>
          </w14:textFill>
        </w:rPr>
        <w:t>到位，</w:t>
      </w:r>
      <w:r>
        <w:rPr>
          <w:rFonts w:hint="eastAsia" w:ascii="仿宋_GB2312" w:hAnsi="宋体" w:eastAsia="仿宋_GB2312"/>
          <w:color w:val="000000" w:themeColor="text1"/>
          <w:sz w:val="24"/>
          <w:szCs w:val="24"/>
          <w14:textFill>
            <w14:solidFill>
              <w14:schemeClr w14:val="tx1"/>
            </w14:solidFill>
          </w14:textFill>
        </w:rPr>
        <w:t>按规范技术要求安全、文明、及时、有效地清理养护范围内（含道路沿线范围内）</w:t>
      </w:r>
      <w:r>
        <w:rPr>
          <w:rFonts w:hint="eastAsia" w:ascii="仿宋_GB2312" w:hAnsi="宋体" w:eastAsia="仿宋_GB2312"/>
          <w:color w:val="000000" w:themeColor="text1"/>
          <w:sz w:val="24"/>
          <w:szCs w:val="28"/>
          <w14:textFill>
            <w14:solidFill>
              <w14:schemeClr w14:val="tx1"/>
            </w14:solidFill>
          </w14:textFill>
        </w:rPr>
        <w:t>高度在1.8米以下</w:t>
      </w:r>
      <w:r>
        <w:rPr>
          <w:rFonts w:hint="eastAsia" w:ascii="仿宋_GB2312" w:hAnsi="宋体" w:eastAsia="仿宋_GB2312"/>
          <w:color w:val="000000" w:themeColor="text1"/>
          <w:sz w:val="24"/>
          <w:szCs w:val="24"/>
          <w14:textFill>
            <w14:solidFill>
              <w14:schemeClr w14:val="tx1"/>
            </w14:solidFill>
          </w14:textFill>
        </w:rPr>
        <w:t>所有市政设施、建筑物、围墙、地表面等乱张贴、涂写及养护范围内市政设施、建筑物、围墙、地表面油污，清理作业尽量避免损伤清除表面为主原则,在所有清理方法都无法避免损伤表面下,需按规范技术要求对表面做相应的处理不得留下粘贴、涂画、油污痕迹。</w:t>
      </w:r>
    </w:p>
    <w:p w14:paraId="568DCEF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 悬挂类（如收烟广告等）：人工或借助工具的方法将悬挂物清理。</w:t>
      </w:r>
    </w:p>
    <w:p w14:paraId="19C77A6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 粘贴类：手工直接清理，若清理不掉或留有残余物时，用喷枪、铲刀、湿抹布、化学清洗剂（符合标准）等辅助工具进行清理，清理后及时清水擦洗干净。</w:t>
      </w:r>
    </w:p>
    <w:p w14:paraId="7BF22E5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1.3 涂画类：用高压水枪冲洗，若仍有痕迹，钢丝刷、化学清洗剂（符合标准）清理，清理后及时清水擦洗干净。清理难度大，用颜色相同（相近）的涂料（油漆）覆盖及其他有效措施处理。</w:t>
      </w:r>
    </w:p>
    <w:p w14:paraId="0303A2D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1.4 油污类：高温高压水枪冲洗，若仍有痕迹，钢丝刷、化学清洗剂（符合标准）、高温高压水枪组合清理，清理后及时清水清洗干净；抛洒、交通事故等油污，先进行沙子覆盖吸附清理，再进行钢丝刷、化学清洗剂（符合标准）、高温高压水枪组合清理。</w:t>
      </w:r>
    </w:p>
    <w:p w14:paraId="5FFFD303">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1.5 注意事项：清理作业时做好各项安全防范、避免影响市民安全出行，在使用清洗剂时，人员需按使用说明正确使用。</w:t>
      </w:r>
    </w:p>
    <w:p w14:paraId="0B60A5E1">
      <w:pPr>
        <w:spacing w:line="360" w:lineRule="auto"/>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2.清理作业时间</w:t>
      </w:r>
    </w:p>
    <w:p w14:paraId="332F1A6C">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2.1作业时间：</w:t>
      </w:r>
      <w:r>
        <w:rPr>
          <w:rFonts w:hint="eastAsia" w:ascii="仿宋_GB2312" w:hAnsi="宋体" w:eastAsia="仿宋_GB2312"/>
          <w:color w:val="000000" w:themeColor="text1"/>
          <w:sz w:val="24"/>
          <w:szCs w:val="24"/>
          <w14:textFill>
            <w14:solidFill>
              <w14:schemeClr w14:val="tx1"/>
            </w14:solidFill>
          </w14:textFill>
        </w:rPr>
        <w:t>06:00-17:30</w:t>
      </w:r>
    </w:p>
    <w:p w14:paraId="0D31BFF0">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2.2清理范围内小广告、油污不得过夜，工作时间段内不得超过2小时。</w:t>
      </w:r>
    </w:p>
    <w:p w14:paraId="5D1B93B5">
      <w:pPr>
        <w:spacing w:line="360" w:lineRule="auto"/>
        <w:rPr>
          <w:rFonts w:ascii="仿宋_GB2312" w:hAnsi="宋体" w:eastAsia="仿宋_GB2312"/>
          <w:color w:val="000000" w:themeColor="text1"/>
          <w:sz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t>2.3 若遇园区的重大活动，乙方应无条件服从甲方对作业时间的调整。</w:t>
      </w:r>
    </w:p>
    <w:p w14:paraId="39D923A9">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3.设备工具配备</w:t>
      </w:r>
    </w:p>
    <w:p w14:paraId="1BB707E2">
      <w:pPr>
        <w:spacing w:line="360" w:lineRule="auto"/>
        <w:rPr>
          <w:rFonts w:ascii="仿宋_GB2312" w:hAnsi="宋体" w:eastAsia="仿宋_GB2312" w:cs="宋体"/>
          <w:b/>
          <w:color w:val="000000" w:themeColor="text1"/>
          <w:kern w:val="0"/>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三轮高压冲洗设备、四轮油污冲洗设备及</w:t>
      </w:r>
      <w:r>
        <w:rPr>
          <w:rFonts w:hint="eastAsia" w:ascii="仿宋_GB2312" w:hAnsi="宋体" w:eastAsia="仿宋_GB2312" w:cs="宋体"/>
          <w:color w:val="000000" w:themeColor="text1"/>
          <w:kern w:val="0"/>
          <w:sz w:val="24"/>
          <w:szCs w:val="24"/>
          <w14:textFill>
            <w14:solidFill>
              <w14:schemeClr w14:val="tx1"/>
            </w14:solidFill>
          </w14:textFill>
        </w:rPr>
        <w:t>小广告清理工具等</w:t>
      </w:r>
    </w:p>
    <w:p w14:paraId="6BE750B9">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4.驾驶员配备</w:t>
      </w:r>
    </w:p>
    <w:p w14:paraId="1DC8E776">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每辆</w:t>
      </w:r>
      <w:r>
        <w:rPr>
          <w:rFonts w:hint="eastAsia" w:ascii="仿宋_GB2312" w:hAnsi="宋体" w:eastAsia="仿宋_GB2312"/>
          <w:color w:val="000000" w:themeColor="text1"/>
          <w:sz w:val="24"/>
          <w:szCs w:val="24"/>
          <w14:textFill>
            <w14:solidFill>
              <w14:schemeClr w14:val="tx1"/>
            </w14:solidFill>
          </w14:textFill>
        </w:rPr>
        <w:t>三轮高压冲洗设备、四轮油污冲洗设备</w:t>
      </w:r>
      <w:r>
        <w:rPr>
          <w:rFonts w:hint="eastAsia" w:ascii="仿宋_GB2312" w:hAnsi="宋体" w:eastAsia="仿宋_GB2312" w:cs="宋体"/>
          <w:color w:val="000000" w:themeColor="text1"/>
          <w:kern w:val="0"/>
          <w:sz w:val="24"/>
          <w:szCs w:val="24"/>
          <w14:textFill>
            <w14:solidFill>
              <w14:schemeClr w14:val="tx1"/>
            </w14:solidFill>
          </w14:textFill>
        </w:rPr>
        <w:t>每车每班配备驾驶员（操作员）1人。</w:t>
      </w:r>
    </w:p>
    <w:p w14:paraId="31A3CDF4">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5.其他要求</w:t>
      </w:r>
    </w:p>
    <w:p w14:paraId="7778E59A">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5.1配备的三轮高压冲洗设备、四轮油污冲洗设备，不得在机动车道上通行，如在未划分机动车道与非机动车道的道路上，应在道路两侧四分之一路面通行，作业人员须佩戴安全头盔，车身及车尾贴有反光标识并配备灭火器，携带反光警示牌，最高时速不得超过15公里/小时，</w:t>
      </w:r>
      <w:r>
        <w:rPr>
          <w:rFonts w:hint="eastAsia" w:ascii="仿宋_GB2312" w:hAnsi="宋体" w:eastAsia="仿宋_GB2312"/>
          <w:color w:val="000000" w:themeColor="text1"/>
          <w:sz w:val="24"/>
          <w:szCs w:val="28"/>
          <w14:textFill>
            <w14:solidFill>
              <w14:schemeClr w14:val="tx1"/>
            </w14:solidFill>
          </w14:textFill>
        </w:rPr>
        <w:t>按照交通信号通行，服从交通警察及交通协管员指挥,不得逆向行驶,不得驶入高架道路。</w:t>
      </w:r>
      <w:r>
        <w:rPr>
          <w:rFonts w:hint="eastAsia" w:ascii="仿宋_GB2312" w:hAnsi="宋体" w:eastAsia="仿宋_GB2312"/>
          <w:color w:val="000000" w:themeColor="text1"/>
          <w:sz w:val="24"/>
          <w:szCs w:val="24"/>
          <w14:textFill>
            <w14:solidFill>
              <w14:schemeClr w14:val="tx1"/>
            </w14:solidFill>
          </w14:textFill>
        </w:rPr>
        <w:t>所有车辆须按甲方要求喷涂统一标识。</w:t>
      </w:r>
    </w:p>
    <w:p w14:paraId="3D6455AB">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5.2</w:t>
      </w:r>
      <w:r>
        <w:rPr>
          <w:rFonts w:hint="eastAsia" w:ascii="仿宋_GB2312" w:hAnsi="宋体" w:eastAsia="仿宋_GB2312"/>
          <w:color w:val="000000" w:themeColor="text1"/>
          <w:sz w:val="24"/>
          <w:szCs w:val="24"/>
          <w14:textFill>
            <w14:solidFill>
              <w14:schemeClr w14:val="tx1"/>
            </w14:solidFill>
          </w14:textFill>
        </w:rPr>
        <w:t>配备的设备</w:t>
      </w:r>
      <w:r>
        <w:rPr>
          <w:rFonts w:hint="eastAsia" w:ascii="仿宋_GB2312" w:hAnsi="宋体" w:eastAsia="仿宋_GB2312"/>
          <w:color w:val="000000" w:themeColor="text1"/>
          <w:sz w:val="24"/>
          <w:szCs w:val="28"/>
          <w14:textFill>
            <w14:solidFill>
              <w14:schemeClr w14:val="tx1"/>
            </w14:solidFill>
          </w14:textFill>
        </w:rPr>
        <w:t>停放地点、充电点须固定、规范，确保安全。</w:t>
      </w:r>
    </w:p>
    <w:p w14:paraId="67722DB3">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5.3</w:t>
      </w:r>
      <w:r>
        <w:rPr>
          <w:rFonts w:hint="eastAsia" w:ascii="仿宋_GB2312" w:hAnsi="宋体" w:eastAsia="仿宋_GB2312"/>
          <w:color w:val="000000" w:themeColor="text1"/>
          <w:sz w:val="24"/>
          <w:szCs w:val="24"/>
          <w14:textFill>
            <w14:solidFill>
              <w14:schemeClr w14:val="tx1"/>
            </w14:solidFill>
          </w14:textFill>
        </w:rPr>
        <w:t>务必按时出车，在规定时间内完成作业任务并开启环卫信息化系统。</w:t>
      </w:r>
    </w:p>
    <w:p w14:paraId="76C2DC80">
      <w:pPr>
        <w:spacing w:line="360" w:lineRule="auto"/>
        <w:rPr>
          <w:rFonts w:ascii="仿宋_GB2312" w:hAnsi="宋体" w:eastAsia="仿宋_GB2312"/>
          <w:color w:val="000000" w:themeColor="text1"/>
          <w:sz w:val="24"/>
          <w:szCs w:val="28"/>
          <w14:textFill>
            <w14:solidFill>
              <w14:schemeClr w14:val="tx1"/>
            </w14:solidFill>
          </w14:textFill>
        </w:rPr>
      </w:pPr>
    </w:p>
    <w:p w14:paraId="65BD8A76">
      <w:pPr>
        <w:tabs>
          <w:tab w:val="left" w:pos="4253"/>
        </w:tabs>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附件十：公厕保洁管理要求</w:t>
      </w:r>
      <w:r>
        <w:rPr>
          <w:rFonts w:hint="eastAsia" w:ascii="仿宋_GB2312" w:hAnsi="宋体" w:eastAsia="仿宋_GB2312"/>
          <w:b/>
          <w:color w:val="000000" w:themeColor="text1"/>
          <w:sz w:val="32"/>
          <w:szCs w:val="32"/>
          <w14:textFill>
            <w14:solidFill>
              <w14:schemeClr w14:val="tx1"/>
            </w14:solidFill>
          </w14:textFill>
        </w:rPr>
        <w:tab/>
      </w:r>
    </w:p>
    <w:p w14:paraId="0D4B7C05">
      <w:pPr>
        <w:widowControl/>
        <w:snapToGrid w:val="0"/>
        <w:spacing w:line="360" w:lineRule="auto"/>
        <w:jc w:val="lef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1.公厕保洁作业规范</w:t>
      </w:r>
    </w:p>
    <w:p w14:paraId="19BA54DE">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道路公厕男女分开保洁，公园重点公厕实行男女分开保洁，一客一保洁。（特殊需求除外）</w:t>
      </w:r>
    </w:p>
    <w:p w14:paraId="538620F2">
      <w:pPr>
        <w:widowControl/>
        <w:snapToGrid w:val="0"/>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 公厕内部</w:t>
      </w:r>
    </w:p>
    <w:p w14:paraId="3AA22AED">
      <w:pPr>
        <w:widowControl/>
        <w:snapToGrid w:val="0"/>
        <w:spacing w:line="360" w:lineRule="auto"/>
        <w:jc w:val="lef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 地面：湿拖布彻底擦洗一次，开窗通风吹干。每隔1小时保洁一次，并保持地面整洁。配备地面风干机的公厕，地面潮湿时，需保持地面风干机开启，确保地面干燥不湿滑，特殊情况增加保洁频次。</w:t>
      </w:r>
    </w:p>
    <w:p w14:paraId="2668EC47">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1.1.2 墙壁：瓷砖到顶的公厕，每3日自上而下彻底清理，对于2米以下（包括2米）的瓷砖，每隔4小时，用拧干的湿布擦洗一次。</w:t>
      </w:r>
    </w:p>
    <w:p w14:paraId="1174092A">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1.1.3 顶、灯、拉盒、换气扇，每周清理一次。</w:t>
      </w:r>
    </w:p>
    <w:p w14:paraId="756AE06D">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1.1.4 大便器、小便器、坐便器，每日班前、班后，深度清洁各一次。</w:t>
      </w:r>
    </w:p>
    <w:p w14:paraId="0DF8E8FD">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1.1.5 洗手池、台面、各种手动阀门、高水位水箱外部及拉蝇、烘干器，每日班前、班后，彻底清洁各一次。</w:t>
      </w:r>
    </w:p>
    <w:p w14:paraId="4ED6D1AD">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1.1.6  隔板、厕内门、户门、防盗门（包括衣帽钩、插销、拉手、玻璃等），每日班前、班后，深度清洁各一次。</w:t>
      </w:r>
    </w:p>
    <w:p w14:paraId="4F86BAEA">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1.1.7乱写乱画（悬挂、粘贴、涂画小广告），随时发现随时清理，避免损伤清理表面，无乱写乱画痕迹。</w:t>
      </w:r>
    </w:p>
    <w:p w14:paraId="7A089F8A">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1.1.8  拖布池、地漏，每日班前、班后，深度清洁各一次。</w:t>
      </w:r>
    </w:p>
    <w:p w14:paraId="51753EFE">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1.1.9  管道、工作人员用桌、椅，每日班后用湿布擦洗一次，管道无法下手处用清水冲洗干净。</w:t>
      </w:r>
    </w:p>
    <w:p w14:paraId="68B02984">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1.1.10 高水位水箱内部、坐便器水箱内部、贮水箱的水箱的内部每月深度清洁一次水碱。</w:t>
      </w:r>
    </w:p>
    <w:p w14:paraId="77EE3460">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1.1.11 窗户（纱窗、玻璃、框）防护栏、铝合金卷闸，每周深度清洁一次。</w:t>
      </w:r>
    </w:p>
    <w:p w14:paraId="3401CC55">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1.1.12 按要求规范安全及时有效开展消毒、灭蚊蝇消杀、灭鼠活动，消毒、消杀、灭鼠作业时，要穿戴工作衣、帽、佩戴口罩、胶皮（橡胶）防护手套，做好安全防护；消杀作业每日上午下午各进行一次。</w:t>
      </w:r>
    </w:p>
    <w:p w14:paraId="491DE5CA">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1.1.13 工具间工具及其他相关物品，每周清洁一次，要干净、整洁，无尘土。</w:t>
      </w:r>
    </w:p>
    <w:p w14:paraId="30461F32">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1.1.14 小便器内放置樟脑球、小便斗滤网，并及时更换；公厕内保持熏香不间断使用，确保无异味。安装液喷除臭设备的公厕需定期更换喷液。公厕内防滑垫、警示牌、警示条、灭火器设置规范到位，做好安全防范措施。</w:t>
      </w:r>
    </w:p>
    <w:p w14:paraId="0ACC19DA">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1.1.15公厕管理用房配备组合家具，配套组合柜，款式由甲方指定，管理间折叠床、餐桌白天按规定复位，且复位后床上无杂物堆放。</w:t>
      </w:r>
    </w:p>
    <w:p w14:paraId="763003F1">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1.1.16各</w:t>
      </w:r>
      <w:bookmarkStart w:id="2" w:name="OLE_LINK66"/>
      <w:bookmarkStart w:id="3" w:name="OLE_LINK65"/>
      <w:r>
        <w:rPr>
          <w:rFonts w:hint="eastAsia" w:ascii="仿宋_GB2312" w:hAnsi="宋体" w:eastAsia="仿宋_GB2312"/>
          <w:color w:val="000000" w:themeColor="text1"/>
          <w:sz w:val="24"/>
          <w:szCs w:val="24"/>
          <w14:textFill>
            <w14:solidFill>
              <w14:schemeClr w14:val="tx1"/>
            </w14:solidFill>
          </w14:textFill>
        </w:rPr>
        <w:t>公厕</w:t>
      </w:r>
      <w:bookmarkEnd w:id="2"/>
      <w:bookmarkEnd w:id="3"/>
      <w:r>
        <w:rPr>
          <w:rFonts w:hint="eastAsia" w:ascii="仿宋_GB2312" w:hAnsi="宋体" w:eastAsia="仿宋_GB2312"/>
          <w:color w:val="000000" w:themeColor="text1"/>
          <w:sz w:val="24"/>
          <w:szCs w:val="24"/>
          <w14:textFill>
            <w14:solidFill>
              <w14:schemeClr w14:val="tx1"/>
            </w14:solidFill>
          </w14:textFill>
        </w:rPr>
        <w:t>需配置公共卫生间公示牌、苏州工业园区公共卫生间保洁规范、苏州工业园区公共卫生间管理章程，在公厕外墙醒目位置固定，材质为亚克力，进场时全新。</w:t>
      </w:r>
    </w:p>
    <w:p w14:paraId="67219FB0">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 xml:space="preserve">1.1.17 </w:t>
      </w:r>
      <w:bookmarkStart w:id="4" w:name="OLE_LINK64"/>
      <w:bookmarkStart w:id="5" w:name="OLE_LINK63"/>
      <w:r>
        <w:rPr>
          <w:rFonts w:hint="eastAsia" w:ascii="仿宋_GB2312" w:hAnsi="宋体" w:eastAsia="仿宋_GB2312"/>
          <w:color w:val="000000" w:themeColor="text1"/>
          <w:sz w:val="24"/>
          <w:szCs w:val="24"/>
          <w14:textFill>
            <w14:solidFill>
              <w14:schemeClr w14:val="tx1"/>
            </w14:solidFill>
          </w14:textFill>
        </w:rPr>
        <w:t>各公厕需配置</w:t>
      </w:r>
      <w:bookmarkEnd w:id="4"/>
      <w:bookmarkEnd w:id="5"/>
      <w:r>
        <w:rPr>
          <w:rFonts w:hint="eastAsia" w:ascii="仿宋_GB2312" w:hAnsi="宋体" w:eastAsia="仿宋_GB2312"/>
          <w:color w:val="000000" w:themeColor="text1"/>
          <w:sz w:val="24"/>
          <w:szCs w:val="24"/>
          <w14:textFill>
            <w14:solidFill>
              <w14:schemeClr w14:val="tx1"/>
            </w14:solidFill>
          </w14:textFill>
        </w:rPr>
        <w:t>自动售纸机（支持手机支付和硬币支付），由各保洁作业企业负责安装、日常使用、维护等工作。人脸识别免费供纸设备由甲方提供，各保洁作业企业负责日常维护（换纸、断电、简单卡纸、断纸）处理、提供大盘卷纸并及时更换、工作异常或损坏时应根据流程及时报修和及时提醒市民游客。</w:t>
      </w:r>
    </w:p>
    <w:p w14:paraId="0AB03C36">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1.1.17.1 自动售纸机的安装位置由管理部门到现场查看后确定，位置选择应保持与整体布局协调统一，美观大方，其他单位及个人无权变更其安装位置。</w:t>
      </w:r>
    </w:p>
    <w:p w14:paraId="26FD93D5">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1.1.17.2 自动售纸机型号、规格、标准由管理部门确定，所购自动售纸机应符合国家及行业相关安全标准。</w:t>
      </w:r>
    </w:p>
    <w:p w14:paraId="00973255">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1.1.17.3 各保洁作业企业需明确自动售纸机的管理人员并将其名单上报管理部门。自动售纸机在安装后，自动售纸机管理员负责其日常使用的维护及手帕纸增添等工作，无故不得停用；如遇设备损坏应根据流程及时报修，保证自动售纸机的正常有序运转。</w:t>
      </w:r>
    </w:p>
    <w:p w14:paraId="1E78A616">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1.1.17.4 自动售纸机内手帕纸应优先选用市场内美誉度较高的产品，纸张应满足市民的正常使用需求，不得以次充好；手帕纸规格应符合自动售纸机的尺寸要求，同时，每包手帕纸内纸张数不少于（含）10 张，每张纸巾不少于（含）3 层；各公司在选取纸巾后，及时将相关产品及其信息上报管理部门备案，如遇更改，应及时更新信息；自动售纸机每包纸巾的价钱不超过1元。</w:t>
      </w:r>
    </w:p>
    <w:p w14:paraId="738B268D">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1.1.17.5人脸识别免费供纸设备大盘卷纸应优先选用市场内美誉度较高的产品，纸张应满足市民的正常使用需求，不得以次充好；各公司在选取卷纸后，及时将相关产品及其信息上报管理部门备案，如遇更改，应及时更新信息；统一设定出纸间隔和出纸长度免费提供给市民使用（两小时内免费出纸两次，每次90CM），纸张费用包含在保洁养护费中。</w:t>
      </w:r>
    </w:p>
    <w:p w14:paraId="3F3A46EE">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1.1.17.6 自动售纸机、人脸识别免费供纸设备管理员应帮助、指导市民正确使用自动售纸机、人脸识别免费供纸设备，并对因机器造成的相关问题进行解决处理。</w:t>
      </w:r>
    </w:p>
    <w:p w14:paraId="44ACEF72">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1.1.17.7 自动售纸机在安装完成并交付使用后，各保洁作业企业系其使用、维护的第一责任人，因自动售纸机损坏、缺失等因素而造成自动售纸机无法正常使用，由各保洁作业企业自行按照原型号及时恢复原状，不得无故拖延、推诿。</w:t>
      </w:r>
    </w:p>
    <w:p w14:paraId="1DAABA76">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1.1.17.8 各保洁作业企业应根据自身情况制定自动售纸机、人脸识别免费供纸设备相关条款，明确奖惩，主动协调处理好各种在使用自动售纸机、人脸识别免费供纸设备过程中发生的矛盾冲突；如因矛盾冲突造成恶劣影响的，将追究相关企业的管理责任。</w:t>
      </w:r>
    </w:p>
    <w:p w14:paraId="5AC822F8">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1.1.17.9 市、区环卫管理部门将对自动售纸机、人脸识别免费供纸设备的完好情况、手帕纸（大盘卷纸）质量、管理人员服务情况、手帕纸（大盘卷纸）补充及时性等纳入到公厕日常管理考核中，各保洁作业企业及人员应配合考核人员开展日常检查。</w:t>
      </w:r>
    </w:p>
    <w:p w14:paraId="638B84A4">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1.1.18 须免费为市民提供厕纸（每次不少于三张，满足市民游客如厕需求）。</w:t>
      </w:r>
    </w:p>
    <w:p w14:paraId="118411EE">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1.1.19 烟灰缸、废纸篓、洗手盆台面、便器等游客使用后的洁具，游客离开后及时保洁。</w:t>
      </w:r>
    </w:p>
    <w:p w14:paraId="06A22EAC">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1.1.20 保持厕内光线良好，保证正常用水，有使用故障需及时报修并于现场做好告示。</w:t>
      </w:r>
    </w:p>
    <w:p w14:paraId="3EEF0582">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1.1.21 厕内无私拉、乱拉电线，规范使用各类电器，设施设备齐全完好，拖把箱、换气扇、烘手器、除臭等设施设备确保正常使用，有使用故障需及时维修或报修并于现场做好告示。</w:t>
      </w:r>
    </w:p>
    <w:p w14:paraId="3EDDFB7F">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1.1.22 主通道、残疾通道等需保持畅通，方便游客通行。</w:t>
      </w:r>
    </w:p>
    <w:p w14:paraId="2719FE82">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1.1.23 清水池有水，无杂物，粪池有盖，不漫溢，倒粪口无污物。</w:t>
      </w:r>
    </w:p>
    <w:p w14:paraId="7EE698E9">
      <w:pPr>
        <w:widowControl/>
        <w:snapToGrid w:val="0"/>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1.2公厕外部</w:t>
      </w:r>
    </w:p>
    <w:p w14:paraId="7F5C1059">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1.2.1 按周边5米范围进行清扫保洁，保持周边卫生状况良好，室外无杂物，无桌椅板凳、无乱搭乱建、无厨房用具、无种植瓜果蔬菜、无养宠物家禽等；</w:t>
      </w:r>
    </w:p>
    <w:p w14:paraId="049DD0E2">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1.2.2 外墙：公厕贴瓷砖部分每五天用湿布自上而下整体擦洗一次，每十五天用长鸡毛掸清理一次；发现乱贴乱画要及时清理，避免损伤清理表面，无乱写乱画痕迹。</w:t>
      </w:r>
    </w:p>
    <w:p w14:paraId="70BD2C7D">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1.2.3 外部标识牌：指路牌、编号牌等、油漆字体，应每天用湿布擦洗一次，再用干布擦净。</w:t>
      </w:r>
    </w:p>
    <w:p w14:paraId="2F2E53AA">
      <w:pPr>
        <w:spacing w:line="360" w:lineRule="auto"/>
        <w:jc w:val="left"/>
        <w:outlineLvl w:val="0"/>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2.公厕保洁人员的服务规范</w:t>
      </w:r>
    </w:p>
    <w:p w14:paraId="50374E53">
      <w:pPr>
        <w:spacing w:line="360" w:lineRule="auto"/>
        <w:jc w:val="left"/>
        <w:outlineLvl w:val="0"/>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文明服务，礼貌待人，遵章守纪，按规范及相关技术要求使用设施设备工具，按规定穿着统一工作服并保持衣着整洁，佩戴环卫人员信息卡及信息化设备，安全、文明、及时、有效作业。</w:t>
      </w:r>
    </w:p>
    <w:p w14:paraId="039FE8C0">
      <w:pPr>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 保洁人员负责公厕保洁服务、设施设备看管、维护、保养及安全等管理工作，公厕干净整洁有序，设施设备有效运行。</w:t>
      </w:r>
    </w:p>
    <w:p w14:paraId="580B4B35">
      <w:pPr>
        <w:widowControl/>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2.2 服装统一整洁，佩戴胸卡（人员信息卡）及信息化设备</w:t>
      </w:r>
      <w:r>
        <w:rPr>
          <w:rFonts w:hint="eastAsia" w:ascii="仿宋_GB2312" w:hAnsi="宋体" w:eastAsia="仿宋_GB2312"/>
          <w:b/>
          <w:color w:val="000000" w:themeColor="text1"/>
          <w:sz w:val="24"/>
          <w:szCs w:val="24"/>
          <w14:textFill>
            <w14:solidFill>
              <w14:schemeClr w14:val="tx1"/>
            </w14:solidFill>
          </w14:textFill>
        </w:rPr>
        <w:t>。</w:t>
      </w:r>
    </w:p>
    <w:p w14:paraId="0ACBAC5E">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2.3 文明作业，礼貌待人及应急求助的帮助，发现求助信号，应在保障安全的前提下及时给予帮助。</w:t>
      </w:r>
    </w:p>
    <w:p w14:paraId="685D0735">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2.4 提供的自动售纸机纸巾、人脸识别免费供纸设备大盘卷纸、洗手液盒洗手液及时补充，洗手液不得兑水。</w:t>
      </w:r>
    </w:p>
    <w:p w14:paraId="3AFC51EF">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2.5 熟悉公厕设备的使用和日常维护及保养，主动介绍公厕设施的正确使用方法；及时报修，填写报修记录并于现场做好告示。</w:t>
      </w:r>
    </w:p>
    <w:p w14:paraId="5778316B">
      <w:pPr>
        <w:widowControl/>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2.6 工作期间，在职在岗，严禁带病上岗，严禁在公厕内吸烟，严禁饮酒、玩牌、睡觉、看视频（电视、电脑、手机）、玩游戏（电子设备）、带小孩等其他与保洁无关的事项，保洁员不得从事与保洁服务工作无关的工作。</w:t>
      </w:r>
    </w:p>
    <w:p w14:paraId="1D57922A">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2.7 对破坏、损坏设施的行为，有劝阻、报告的义务；并协助公安部门做好维护社会秩序等工作。</w:t>
      </w:r>
    </w:p>
    <w:p w14:paraId="3C680A51">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2.8 公厕保洁人员信息、保洁（消杀）记录、投诉电话等在公示牌内公示，接受社会监督。</w:t>
      </w:r>
    </w:p>
    <w:p w14:paraId="0BF7B6D8">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2.9 管理间内不能有闲杂人员，厕内外禁止寄养宠物、家禽等。</w:t>
      </w:r>
    </w:p>
    <w:p w14:paraId="01E8CD26">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2.10 公厕内外保洁工具等规范摆放，晾晒衣服不得影响市民通行及公厕美观。</w:t>
      </w:r>
    </w:p>
    <w:p w14:paraId="59BD141E">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2.11 公厕内不得销售各类商品（自动售纸机除外），不得利用公厕从事其他经营活动或摆摊设点。</w:t>
      </w:r>
    </w:p>
    <w:p w14:paraId="654E76BF">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w:t>
      </w:r>
      <w:r>
        <w:rPr>
          <w:rFonts w:ascii="仿宋_GB2312" w:hAnsi="宋体" w:eastAsia="仿宋_GB2312"/>
          <w:color w:val="000000" w:themeColor="text1"/>
          <w:sz w:val="24"/>
          <w:szCs w:val="24"/>
          <w14:textFill>
            <w14:solidFill>
              <w14:schemeClr w14:val="tx1"/>
            </w14:solidFill>
          </w14:textFill>
        </w:rPr>
        <w:t xml:space="preserve">.12 </w:t>
      </w:r>
      <w:r>
        <w:rPr>
          <w:rFonts w:hint="eastAsia" w:ascii="仿宋_GB2312" w:hAnsi="宋体" w:eastAsia="仿宋_GB2312"/>
          <w:color w:val="000000" w:themeColor="text1"/>
          <w:sz w:val="24"/>
          <w:szCs w:val="24"/>
          <w14:textFill>
            <w14:solidFill>
              <w14:schemeClr w14:val="tx1"/>
            </w14:solidFill>
          </w14:textFill>
        </w:rPr>
        <w:t>各公厕须按照苏州市相关文件要求，逐步完成“撤居行动”。</w:t>
      </w:r>
    </w:p>
    <w:p w14:paraId="6F0A6BB3">
      <w:pPr>
        <w:spacing w:line="360" w:lineRule="auto"/>
        <w:jc w:val="left"/>
        <w:outlineLvl w:val="0"/>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3.作业时间及开放时间</w:t>
      </w:r>
    </w:p>
    <w:p w14:paraId="4BD33D41">
      <w:pPr>
        <w:widowControl/>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3.1 道路公厕作业时间：白天作业时间为7:00～18:00；晚上作业时间为18:00～22:30，保洁员不得在22:30之前睡觉。（特殊规定的除外）。</w:t>
      </w:r>
    </w:p>
    <w:p w14:paraId="5B1C7631">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3.2 公园公厕作业时间：</w:t>
      </w:r>
      <w:r>
        <w:rPr>
          <w:rFonts w:hint="eastAsia" w:ascii="仿宋_GB2312" w:hAnsi="宋体" w:eastAsia="仿宋_GB2312"/>
          <w:color w:val="000000" w:themeColor="text1"/>
          <w:sz w:val="24"/>
          <w:szCs w:val="28"/>
          <w14:textFill>
            <w14:solidFill>
              <w14:schemeClr w14:val="tx1"/>
            </w14:solidFill>
          </w14:textFill>
        </w:rPr>
        <w:t>一级公园：6:30-21:30；二级公园：6:30-19:30；三级公园：6:30-17:30。</w:t>
      </w:r>
      <w:r>
        <w:rPr>
          <w:rFonts w:hint="eastAsia" w:ascii="仿宋_GB2312" w:hAnsi="宋体" w:eastAsia="仿宋_GB2312"/>
          <w:color w:val="000000" w:themeColor="text1"/>
          <w:sz w:val="24"/>
          <w:szCs w:val="24"/>
          <w14:textFill>
            <w14:solidFill>
              <w14:schemeClr w14:val="tx1"/>
            </w14:solidFill>
          </w14:textFill>
        </w:rPr>
        <w:t>（特殊规定的除外）。</w:t>
      </w:r>
    </w:p>
    <w:p w14:paraId="2403E371">
      <w:pPr>
        <w:widowControl/>
        <w:spacing w:line="360" w:lineRule="auto"/>
        <w:jc w:val="left"/>
        <w:outlineLvl w:val="0"/>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3.3 公厕开放时间：24小时免费开放（特殊规定的除外）。</w:t>
      </w:r>
    </w:p>
    <w:p w14:paraId="3558A9BB">
      <w:pPr>
        <w:widowControl/>
        <w:spacing w:line="360" w:lineRule="auto"/>
        <w:jc w:val="left"/>
        <w:outlineLvl w:val="0"/>
        <w:rPr>
          <w:rFonts w:ascii="仿宋_GB2312" w:hAnsi="宋体" w:eastAsia="仿宋_GB2312"/>
          <w:color w:val="000000" w:themeColor="text1"/>
          <w:sz w:val="24"/>
          <w:szCs w:val="24"/>
          <w14:textFill>
            <w14:solidFill>
              <w14:schemeClr w14:val="tx1"/>
            </w14:solidFill>
          </w14:textFill>
        </w:rPr>
      </w:pPr>
    </w:p>
    <w:p w14:paraId="74AF12E6">
      <w:pPr>
        <w:snapToGrid w:val="0"/>
        <w:spacing w:line="360" w:lineRule="auto"/>
        <w:rPr>
          <w:rFonts w:ascii="仿宋_GB2312" w:hAnsi="宋体" w:eastAsia="仿宋_GB2312"/>
          <w:b/>
          <w:color w:val="000000" w:themeColor="text1"/>
          <w:sz w:val="32"/>
          <w:szCs w:val="32"/>
          <w14:textFill>
            <w14:solidFill>
              <w14:schemeClr w14:val="tx1"/>
            </w14:solidFill>
          </w14:textFill>
        </w:rPr>
      </w:pPr>
      <w:r>
        <w:rPr>
          <w:rFonts w:hint="eastAsia" w:ascii="仿宋_GB2312" w:hAnsi="宋体" w:eastAsia="仿宋_GB2312"/>
          <w:b/>
          <w:color w:val="000000" w:themeColor="text1"/>
          <w:sz w:val="32"/>
          <w:szCs w:val="32"/>
          <w14:textFill>
            <w14:solidFill>
              <w14:schemeClr w14:val="tx1"/>
            </w14:solidFill>
          </w14:textFill>
        </w:rPr>
        <w:t>附件十一：垃圾收运管理要求</w:t>
      </w:r>
    </w:p>
    <w:p w14:paraId="667D9B1E">
      <w:pPr>
        <w:widowControl/>
        <w:snapToGrid w:val="0"/>
        <w:spacing w:line="360" w:lineRule="auto"/>
        <w:jc w:val="left"/>
        <w:rPr>
          <w:rFonts w:ascii="仿宋_GB2312" w:eastAsia="仿宋_GB2312"/>
          <w:b/>
          <w:color w:val="000000" w:themeColor="text1"/>
          <w:sz w:val="24"/>
          <w:szCs w:val="24"/>
          <w14:textFill>
            <w14:solidFill>
              <w14:schemeClr w14:val="tx1"/>
            </w14:solidFill>
          </w14:textFill>
        </w:rPr>
      </w:pPr>
      <w:r>
        <w:rPr>
          <w:rFonts w:hint="eastAsia" w:ascii="仿宋_GB2312" w:eastAsia="仿宋_GB2312"/>
          <w:b/>
          <w:color w:val="000000" w:themeColor="text1"/>
          <w:sz w:val="24"/>
          <w:szCs w:val="24"/>
          <w14:textFill>
            <w14:solidFill>
              <w14:schemeClr w14:val="tx1"/>
            </w14:solidFill>
          </w14:textFill>
        </w:rPr>
        <w:t>1.垃圾收运规范：</w:t>
      </w:r>
    </w:p>
    <w:p w14:paraId="797532CC">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t>1.1严格遵守生活垃圾分类相关要求、管理部门及处置场站垃圾收运管理要求，建立健全垃圾收运相关管理制度，落实到位，</w:t>
      </w:r>
      <w:r>
        <w:rPr>
          <w:rFonts w:hint="eastAsia" w:ascii="仿宋_GB2312" w:hAnsi="宋体" w:eastAsia="仿宋_GB2312"/>
          <w:color w:val="000000" w:themeColor="text1"/>
          <w:sz w:val="24"/>
          <w:szCs w:val="24"/>
          <w14:textFill>
            <w14:solidFill>
              <w14:schemeClr w14:val="tx1"/>
            </w14:solidFill>
          </w14:textFill>
        </w:rPr>
        <w:t>工作人员安全教育宣传防护到位，</w:t>
      </w:r>
      <w:r>
        <w:rPr>
          <w:rFonts w:hint="eastAsia" w:ascii="仿宋_GB2312" w:eastAsia="仿宋_GB2312"/>
          <w:color w:val="000000" w:themeColor="text1"/>
          <w:sz w:val="24"/>
          <w:szCs w:val="24"/>
          <w14:textFill>
            <w14:solidFill>
              <w14:schemeClr w14:val="tx1"/>
            </w14:solidFill>
          </w14:textFill>
        </w:rPr>
        <w:t>收运</w:t>
      </w:r>
      <w:r>
        <w:rPr>
          <w:rFonts w:hint="eastAsia" w:ascii="仿宋_GB2312" w:hAnsi="宋体" w:eastAsia="仿宋_GB2312"/>
          <w:color w:val="000000" w:themeColor="text1"/>
          <w:sz w:val="24"/>
          <w:szCs w:val="24"/>
          <w14:textFill>
            <w14:solidFill>
              <w14:schemeClr w14:val="tx1"/>
            </w14:solidFill>
          </w14:textFill>
        </w:rPr>
        <w:t>管养范围内及</w:t>
      </w:r>
      <w:r>
        <w:rPr>
          <w:rFonts w:hint="eastAsia" w:ascii="仿宋_GB2312" w:eastAsia="仿宋_GB2312"/>
          <w:color w:val="000000" w:themeColor="text1"/>
          <w:sz w:val="24"/>
          <w:szCs w:val="24"/>
          <w14:textFill>
            <w14:solidFill>
              <w14:schemeClr w14:val="tx1"/>
            </w14:solidFill>
          </w14:textFill>
        </w:rPr>
        <w:t>管理部门许可的</w:t>
      </w:r>
      <w:r>
        <w:rPr>
          <w:rFonts w:hint="eastAsia" w:ascii="仿宋_GB2312" w:hAnsi="宋体" w:eastAsia="仿宋_GB2312"/>
          <w:color w:val="000000" w:themeColor="text1"/>
          <w:sz w:val="24"/>
          <w:szCs w:val="24"/>
          <w14:textFill>
            <w14:solidFill>
              <w14:schemeClr w14:val="tx1"/>
            </w14:solidFill>
          </w14:textFill>
        </w:rPr>
        <w:t>生活垃圾密闭、分类、安全、文明、及时、有效收运，日产日清，环境整洁。</w:t>
      </w:r>
    </w:p>
    <w:p w14:paraId="2D0C2C3C">
      <w:pPr>
        <w:pStyle w:val="24"/>
        <w:spacing w:line="360" w:lineRule="auto"/>
        <w:ind w:firstLine="0" w:firstLineChars="0"/>
        <w:rPr>
          <w:rFonts w:ascii="仿宋_GB2312"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w:t>
      </w:r>
      <w:r>
        <w:rPr>
          <w:rFonts w:hint="eastAsia" w:ascii="仿宋_GB2312" w:eastAsia="仿宋_GB2312"/>
          <w:color w:val="000000" w:themeColor="text1"/>
          <w:sz w:val="24"/>
          <w:szCs w:val="24"/>
          <w14:textFill>
            <w14:solidFill>
              <w14:schemeClr w14:val="tx1"/>
            </w14:solidFill>
          </w14:textFill>
        </w:rPr>
        <w:t>保洁作业单位需加强收集、收运管理，收集、收运车辆及作业人员符合要求，</w:t>
      </w:r>
      <w:r>
        <w:rPr>
          <w:rFonts w:hint="eastAsia" w:ascii="仿宋_GB2312" w:hAnsi="宋体" w:eastAsia="仿宋_GB2312"/>
          <w:color w:val="000000" w:themeColor="text1"/>
          <w:sz w:val="24"/>
          <w:szCs w:val="24"/>
          <w14:textFill>
            <w14:solidFill>
              <w14:schemeClr w14:val="tx1"/>
            </w14:solidFill>
          </w14:textFill>
        </w:rPr>
        <w:t>作业人员应统一着装，严格按操作规范</w:t>
      </w:r>
      <w:r>
        <w:rPr>
          <w:rFonts w:hint="eastAsia" w:ascii="仿宋_GB2312" w:eastAsia="仿宋_GB2312"/>
          <w:color w:val="000000" w:themeColor="text1"/>
          <w:sz w:val="24"/>
          <w:szCs w:val="24"/>
          <w14:textFill>
            <w14:solidFill>
              <w14:schemeClr w14:val="tx1"/>
            </w14:solidFill>
          </w14:textFill>
        </w:rPr>
        <w:t>安全文明</w:t>
      </w:r>
      <w:r>
        <w:rPr>
          <w:rFonts w:hint="eastAsia" w:ascii="仿宋_GB2312" w:hAnsi="宋体" w:eastAsia="仿宋_GB2312"/>
          <w:color w:val="000000" w:themeColor="text1"/>
          <w:sz w:val="24"/>
          <w:szCs w:val="24"/>
          <w14:textFill>
            <w14:solidFill>
              <w14:schemeClr w14:val="tx1"/>
            </w14:solidFill>
          </w14:textFill>
        </w:rPr>
        <w:t>有序作业，</w:t>
      </w:r>
      <w:r>
        <w:rPr>
          <w:rFonts w:hint="eastAsia" w:ascii="仿宋_GB2312" w:eastAsia="仿宋_GB2312"/>
          <w:color w:val="000000" w:themeColor="text1"/>
          <w:sz w:val="24"/>
          <w:szCs w:val="24"/>
          <w14:textFill>
            <w14:solidFill>
              <w14:schemeClr w14:val="tx1"/>
            </w14:solidFill>
          </w14:textFill>
        </w:rPr>
        <w:t>车辆手续、灭火器、作业配套工具等齐全有效，遵守交通法规文明行驶（</w:t>
      </w:r>
      <w:r>
        <w:rPr>
          <w:rFonts w:hint="eastAsia" w:ascii="仿宋_GB2312" w:hAnsi="宋体" w:eastAsia="仿宋_GB2312"/>
          <w:color w:val="000000" w:themeColor="text1"/>
          <w:sz w:val="24"/>
          <w:szCs w:val="28"/>
          <w14:textFill>
            <w14:solidFill>
              <w14:schemeClr w14:val="tx1"/>
            </w14:solidFill>
          </w14:textFill>
        </w:rPr>
        <w:t>服从交通警察及交通协管员指挥,不得逆向行驶,不得驶入高架道路</w:t>
      </w:r>
      <w:r>
        <w:rPr>
          <w:rFonts w:hint="eastAsia" w:ascii="仿宋_GB2312" w:eastAsia="仿宋_GB2312"/>
          <w:color w:val="000000" w:themeColor="text1"/>
          <w:sz w:val="24"/>
          <w:szCs w:val="24"/>
          <w14:textFill>
            <w14:solidFill>
              <w14:schemeClr w14:val="tx1"/>
            </w14:solidFill>
          </w14:textFill>
        </w:rPr>
        <w:t>），专车专用，定人定车，</w:t>
      </w:r>
      <w:r>
        <w:rPr>
          <w:rFonts w:hint="eastAsia" w:ascii="仿宋_GB2312" w:hAnsi="宋体" w:eastAsia="仿宋_GB2312"/>
          <w:color w:val="000000" w:themeColor="text1"/>
          <w:sz w:val="24"/>
          <w:szCs w:val="24"/>
          <w14:textFill>
            <w14:solidFill>
              <w14:schemeClr w14:val="tx1"/>
            </w14:solidFill>
          </w14:textFill>
        </w:rPr>
        <w:t>不得从事经营性货运、客运活动</w:t>
      </w:r>
      <w:r>
        <w:rPr>
          <w:rFonts w:hint="eastAsia" w:ascii="仿宋_GB2312" w:eastAsia="仿宋_GB2312"/>
          <w:color w:val="000000" w:themeColor="text1"/>
          <w:sz w:val="24"/>
          <w:szCs w:val="24"/>
          <w14:textFill>
            <w14:solidFill>
              <w14:schemeClr w14:val="tx1"/>
            </w14:solidFill>
          </w14:textFill>
        </w:rPr>
        <w:t>。</w:t>
      </w:r>
    </w:p>
    <w:p w14:paraId="6D750A0D">
      <w:pPr>
        <w:pStyle w:val="24"/>
        <w:spacing w:line="360" w:lineRule="auto"/>
        <w:ind w:firstLine="0" w:firstLineChars="0"/>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t>1.3</w:t>
      </w:r>
      <w:r>
        <w:rPr>
          <w:rFonts w:hint="eastAsia" w:ascii="仿宋_GB2312" w:hAnsi="宋体" w:eastAsia="仿宋_GB2312"/>
          <w:color w:val="000000" w:themeColor="text1"/>
          <w:sz w:val="24"/>
          <w:szCs w:val="24"/>
          <w14:textFill>
            <w14:solidFill>
              <w14:schemeClr w14:val="tx1"/>
            </w14:solidFill>
          </w14:textFill>
        </w:rPr>
        <w:t>收集、收运车辆：渗漏液规范排放，</w:t>
      </w:r>
      <w:r>
        <w:rPr>
          <w:rFonts w:hint="eastAsia" w:ascii="仿宋_GB2312" w:eastAsia="仿宋_GB2312"/>
          <w:color w:val="000000" w:themeColor="text1"/>
          <w:sz w:val="24"/>
          <w:szCs w:val="24"/>
          <w14:textFill>
            <w14:solidFill>
              <w14:schemeClr w14:val="tx1"/>
            </w14:solidFill>
          </w14:textFill>
        </w:rPr>
        <w:t>车辆车况良好，</w:t>
      </w:r>
      <w:r>
        <w:rPr>
          <w:rFonts w:hint="eastAsia" w:ascii="仿宋_GB2312" w:hAnsi="宋体" w:eastAsia="仿宋_GB2312"/>
          <w:color w:val="000000" w:themeColor="text1"/>
          <w:sz w:val="24"/>
          <w:szCs w:val="28"/>
          <w14:textFill>
            <w14:solidFill>
              <w14:schemeClr w14:val="tx1"/>
            </w14:solidFill>
          </w14:textFill>
        </w:rPr>
        <w:t>严禁带病作业</w:t>
      </w:r>
      <w:r>
        <w:rPr>
          <w:rFonts w:hint="eastAsia" w:ascii="仿宋_GB2312" w:eastAsia="仿宋_GB2312"/>
          <w:color w:val="000000" w:themeColor="text1"/>
          <w:sz w:val="24"/>
          <w:szCs w:val="24"/>
          <w14:textFill>
            <w14:solidFill>
              <w14:schemeClr w14:val="tx1"/>
            </w14:solidFill>
          </w14:textFill>
        </w:rPr>
        <w:t>。车辆车身按要求喷涂，</w:t>
      </w:r>
      <w:r>
        <w:rPr>
          <w:rFonts w:hint="eastAsia" w:ascii="仿宋_GB2312" w:hAnsi="宋体" w:eastAsia="仿宋_GB2312"/>
          <w:color w:val="000000" w:themeColor="text1"/>
          <w:sz w:val="24"/>
          <w:szCs w:val="28"/>
          <w14:textFill>
            <w14:solidFill>
              <w14:schemeClr w14:val="tx1"/>
            </w14:solidFill>
          </w14:textFill>
        </w:rPr>
        <w:t>车容车貌干净整洁，分类密闭收集收运，</w:t>
      </w:r>
      <w:r>
        <w:rPr>
          <w:rFonts w:hint="eastAsia" w:ascii="仿宋_GB2312" w:eastAsia="仿宋_GB2312"/>
          <w:color w:val="000000" w:themeColor="text1"/>
          <w:sz w:val="24"/>
          <w:szCs w:val="24"/>
          <w14:textFill>
            <w14:solidFill>
              <w14:schemeClr w14:val="tx1"/>
            </w14:solidFill>
          </w14:textFill>
        </w:rPr>
        <w:t>严禁</w:t>
      </w:r>
      <w:r>
        <w:rPr>
          <w:rFonts w:hint="eastAsia" w:ascii="仿宋_GB2312" w:hAnsi="宋体" w:eastAsia="仿宋_GB2312"/>
          <w:color w:val="000000" w:themeColor="text1"/>
          <w:sz w:val="24"/>
          <w:szCs w:val="28"/>
          <w14:textFill>
            <w14:solidFill>
              <w14:schemeClr w14:val="tx1"/>
            </w14:solidFill>
          </w14:textFill>
        </w:rPr>
        <w:t>跑冒滴漏，</w:t>
      </w:r>
      <w:r>
        <w:rPr>
          <w:rFonts w:hint="eastAsia" w:ascii="仿宋_GB2312" w:eastAsia="仿宋_GB2312"/>
          <w:color w:val="000000" w:themeColor="text1"/>
          <w:sz w:val="24"/>
          <w:szCs w:val="24"/>
          <w14:textFill>
            <w14:solidFill>
              <w14:schemeClr w14:val="tx1"/>
            </w14:solidFill>
          </w14:textFill>
        </w:rPr>
        <w:t>杜绝二次污染，</w:t>
      </w:r>
      <w:r>
        <w:rPr>
          <w:rFonts w:hint="eastAsia" w:ascii="仿宋_GB2312" w:hAnsi="宋体" w:eastAsia="仿宋_GB2312"/>
          <w:color w:val="000000" w:themeColor="text1"/>
          <w:sz w:val="24"/>
          <w:szCs w:val="28"/>
          <w14:textFill>
            <w14:solidFill>
              <w14:schemeClr w14:val="tx1"/>
            </w14:solidFill>
          </w14:textFill>
        </w:rPr>
        <w:t>车体外部无污物、无外挂、无灰垢，标志清晰，收集、收运车辆作业时做好安全警示，做好车辆清洗和消杀，特殊情况增加清洗、消杀频次。</w:t>
      </w:r>
    </w:p>
    <w:p w14:paraId="14A00DC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1.4</w:t>
      </w:r>
      <w:r>
        <w:rPr>
          <w:rFonts w:hint="eastAsia" w:ascii="仿宋_GB2312" w:hAnsi="宋体" w:eastAsia="仿宋_GB2312"/>
          <w:color w:val="000000" w:themeColor="text1"/>
          <w:sz w:val="24"/>
          <w:szCs w:val="24"/>
          <w14:textFill>
            <w14:solidFill>
              <w14:schemeClr w14:val="tx1"/>
            </w14:solidFill>
          </w14:textFill>
        </w:rPr>
        <w:t>收集收运人员：身体状况良好、无毒驾酒驾及带病作业，安全教育宣传防护到位，收集、收运、消毒（消杀）作业佩戴防护用品。</w:t>
      </w:r>
    </w:p>
    <w:p w14:paraId="368BAEE0">
      <w:pPr>
        <w:spacing w:line="360" w:lineRule="auto"/>
        <w:jc w:val="left"/>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1.5 燃油/电动大型洗扫车、燃油/电动中型洗扫车、燃油/电动轻型扫路车、多功能轻型扫路车、燃油/电动小型洗扫车</w:t>
      </w:r>
      <w:r>
        <w:rPr>
          <w:rFonts w:hint="eastAsia" w:ascii="仿宋_GB2312" w:hAnsi="宋体" w:eastAsia="仿宋_GB2312" w:cs="宋体"/>
          <w:color w:val="000000" w:themeColor="text1"/>
          <w:kern w:val="0"/>
          <w:sz w:val="24"/>
          <w:szCs w:val="24"/>
          <w14:textFill>
            <w14:solidFill>
              <w14:schemeClr w14:val="tx1"/>
            </w14:solidFill>
          </w14:textFill>
        </w:rPr>
        <w:t>污水及时排放、垃圾及时收运倾倒处置，严禁跑冒滴漏、偷排乱倒，污水在规定的排污井排污；</w:t>
      </w:r>
      <w:r>
        <w:rPr>
          <w:rFonts w:hint="eastAsia" w:ascii="仿宋_GB2312" w:hAnsi="宋体" w:eastAsia="仿宋_GB2312"/>
          <w:color w:val="000000" w:themeColor="text1"/>
          <w:sz w:val="24"/>
          <w:szCs w:val="24"/>
          <w14:textFill>
            <w14:solidFill>
              <w14:schemeClr w14:val="tx1"/>
            </w14:solidFill>
          </w14:textFill>
        </w:rPr>
        <w:t>燃油/电动大型洗扫车、燃油/电动中型洗扫车、燃油/电动轻型扫路车、多功能轻型扫路车、燃油/电动小型洗扫车</w:t>
      </w:r>
      <w:r>
        <w:rPr>
          <w:rFonts w:hint="eastAsia" w:ascii="仿宋_GB2312" w:hAnsi="宋体" w:eastAsia="仿宋_GB2312" w:cs="宋体"/>
          <w:color w:val="000000" w:themeColor="text1"/>
          <w:kern w:val="0"/>
          <w:sz w:val="24"/>
          <w:szCs w:val="24"/>
          <w14:textFill>
            <w14:solidFill>
              <w14:schemeClr w14:val="tx1"/>
            </w14:solidFill>
          </w14:textFill>
        </w:rPr>
        <w:t>垃圾由养护单位自行收运至符合要求的处置</w:t>
      </w:r>
      <w:r>
        <w:rPr>
          <w:rFonts w:hint="eastAsia" w:ascii="仿宋_GB2312" w:eastAsia="仿宋_GB2312"/>
          <w:color w:val="000000" w:themeColor="text1"/>
          <w:sz w:val="24"/>
          <w:szCs w:val="24"/>
          <w14:textFill>
            <w14:solidFill>
              <w14:schemeClr w14:val="tx1"/>
            </w14:solidFill>
          </w14:textFill>
        </w:rPr>
        <w:t>场站</w:t>
      </w:r>
      <w:r>
        <w:rPr>
          <w:rFonts w:hint="eastAsia" w:ascii="仿宋_GB2312" w:hAnsi="宋体" w:eastAsia="仿宋_GB2312" w:cs="宋体"/>
          <w:color w:val="000000" w:themeColor="text1"/>
          <w:kern w:val="0"/>
          <w:sz w:val="24"/>
          <w:szCs w:val="24"/>
          <w14:textFill>
            <w14:solidFill>
              <w14:schemeClr w14:val="tx1"/>
            </w14:solidFill>
          </w14:textFill>
        </w:rPr>
        <w:t>处置。</w:t>
      </w:r>
    </w:p>
    <w:p w14:paraId="3620CC10">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1.6 </w:t>
      </w:r>
      <w:r>
        <w:rPr>
          <w:rFonts w:hint="eastAsia" w:ascii="仿宋_GB2312" w:hAnsi="宋体" w:eastAsia="仿宋_GB2312"/>
          <w:color w:val="000000" w:themeColor="text1"/>
          <w:sz w:val="24"/>
          <w:szCs w:val="24"/>
          <w14:textFill>
            <w14:solidFill>
              <w14:schemeClr w14:val="tx1"/>
            </w14:solidFill>
          </w14:textFill>
        </w:rPr>
        <w:t>3吨智能全自动后装压缩式垃圾车</w:t>
      </w:r>
      <w:r>
        <w:rPr>
          <w:rFonts w:hint="eastAsia" w:ascii="仿宋_GB2312" w:hAnsi="宋体" w:eastAsia="仿宋_GB2312"/>
          <w:color w:val="000000" w:themeColor="text1"/>
          <w:sz w:val="24"/>
          <w:szCs w:val="28"/>
          <w14:textFill>
            <w14:solidFill>
              <w14:schemeClr w14:val="tx1"/>
            </w14:solidFill>
          </w14:textFill>
        </w:rPr>
        <w:t>须规范排放渗漏液。</w:t>
      </w:r>
    </w:p>
    <w:p w14:paraId="6AC0B32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1.7</w:t>
      </w:r>
      <w:r>
        <w:rPr>
          <w:rFonts w:hint="eastAsia" w:ascii="仿宋_GB2312" w:hAnsi="宋体" w:eastAsia="仿宋_GB2312" w:cs="宋体"/>
          <w:color w:val="000000" w:themeColor="text1"/>
          <w:kern w:val="0"/>
          <w:sz w:val="24"/>
          <w:szCs w:val="24"/>
          <w14:textFill>
            <w14:solidFill>
              <w14:schemeClr w14:val="tx1"/>
            </w14:solidFill>
          </w14:textFill>
        </w:rPr>
        <w:t>步行保洁人工步行巡拣产生的垃圾应存放在</w:t>
      </w:r>
      <w:r>
        <w:rPr>
          <w:rFonts w:hint="eastAsia" w:ascii="仿宋_GB2312" w:hAnsi="宋体" w:eastAsia="仿宋_GB2312"/>
          <w:color w:val="000000" w:themeColor="text1"/>
          <w:sz w:val="24"/>
          <w:szCs w:val="28"/>
          <w14:textFill>
            <w14:solidFill>
              <w14:schemeClr w14:val="tx1"/>
            </w14:solidFill>
          </w14:textFill>
        </w:rPr>
        <w:t>步行保洁垃圾收集桶内或</w:t>
      </w:r>
      <w:r>
        <w:rPr>
          <w:rFonts w:hint="eastAsia" w:ascii="仿宋_GB2312" w:hAnsi="宋体" w:eastAsia="仿宋_GB2312" w:cs="宋体"/>
          <w:color w:val="000000" w:themeColor="text1"/>
          <w:kern w:val="0"/>
          <w:sz w:val="24"/>
          <w:szCs w:val="24"/>
          <w14:textFill>
            <w14:solidFill>
              <w14:schemeClr w14:val="tx1"/>
            </w14:solidFill>
          </w14:textFill>
        </w:rPr>
        <w:t>倒入沿途果壳箱内</w:t>
      </w:r>
      <w:r>
        <w:rPr>
          <w:rFonts w:hint="eastAsia" w:ascii="仿宋_GB2312" w:hAnsi="宋体" w:eastAsia="仿宋_GB2312"/>
          <w:color w:val="000000" w:themeColor="text1"/>
          <w:sz w:val="24"/>
          <w:szCs w:val="28"/>
          <w14:textFill>
            <w14:solidFill>
              <w14:schemeClr w14:val="tx1"/>
            </w14:solidFill>
          </w14:textFill>
        </w:rPr>
        <w:t>。每日7：00前完成首遍收集和运输，不遗漏，不得堆放在路边。7：00过后，道路上出现的袋装垃圾和堆状垃圾需随时发现随时清理，</w:t>
      </w:r>
      <w:r>
        <w:rPr>
          <w:rFonts w:hint="eastAsia" w:ascii="仿宋_GB2312" w:hAnsi="宋体" w:eastAsia="仿宋_GB2312"/>
          <w:color w:val="000000" w:themeColor="text1"/>
          <w:sz w:val="24"/>
          <w14:textFill>
            <w14:solidFill>
              <w14:schemeClr w14:val="tx1"/>
            </w14:solidFill>
          </w14:textFill>
        </w:rPr>
        <w:t>工作时间段内出现的</w:t>
      </w:r>
      <w:r>
        <w:rPr>
          <w:rFonts w:hint="eastAsia" w:ascii="仿宋_GB2312" w:hAnsi="宋体" w:eastAsia="仿宋_GB2312"/>
          <w:color w:val="000000" w:themeColor="text1"/>
          <w:sz w:val="24"/>
          <w:szCs w:val="28"/>
          <w14:textFill>
            <w14:solidFill>
              <w14:schemeClr w14:val="tx1"/>
            </w14:solidFill>
          </w14:textFill>
        </w:rPr>
        <w:t>袋装垃圾和堆状垃圾</w:t>
      </w:r>
      <w:r>
        <w:rPr>
          <w:rFonts w:hint="eastAsia" w:ascii="仿宋_GB2312" w:hAnsi="宋体" w:eastAsia="仿宋_GB2312"/>
          <w:color w:val="000000" w:themeColor="text1"/>
          <w:sz w:val="24"/>
          <w14:textFill>
            <w14:solidFill>
              <w14:schemeClr w14:val="tx1"/>
            </w14:solidFill>
          </w14:textFill>
        </w:rPr>
        <w:t>不得过夜</w:t>
      </w:r>
      <w:r>
        <w:rPr>
          <w:rFonts w:hint="eastAsia" w:ascii="仿宋_GB2312" w:hAnsi="宋体" w:eastAsia="仿宋_GB2312"/>
          <w:color w:val="000000" w:themeColor="text1"/>
          <w:sz w:val="24"/>
          <w:szCs w:val="28"/>
          <w14:textFill>
            <w14:solidFill>
              <w14:schemeClr w14:val="tx1"/>
            </w14:solidFill>
          </w14:textFill>
        </w:rPr>
        <w:t>。</w:t>
      </w:r>
    </w:p>
    <w:p w14:paraId="3A94B120">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1.8 按生活垃圾分类相关要求收运，垃圾</w:t>
      </w:r>
      <w:r>
        <w:rPr>
          <w:rFonts w:hint="eastAsia" w:ascii="仿宋_GB2312" w:hAnsi="宋体" w:eastAsia="仿宋_GB2312" w:cs="宋体"/>
          <w:color w:val="000000" w:themeColor="text1"/>
          <w:kern w:val="0"/>
          <w:sz w:val="24"/>
          <w:szCs w:val="24"/>
          <w14:textFill>
            <w14:solidFill>
              <w14:schemeClr w14:val="tx1"/>
            </w14:solidFill>
          </w14:textFill>
        </w:rPr>
        <w:t>分类袋装收集，快车道清拣车、综合保洁车、专项保洁车、</w:t>
      </w:r>
      <w:r>
        <w:rPr>
          <w:rFonts w:hint="eastAsia" w:ascii="仿宋_GB2312" w:hAnsi="宋体" w:eastAsia="仿宋_GB2312"/>
          <w:color w:val="000000" w:themeColor="text1"/>
          <w:sz w:val="24"/>
          <w:szCs w:val="24"/>
          <w14:textFill>
            <w14:solidFill>
              <w14:schemeClr w14:val="tx1"/>
            </w14:solidFill>
          </w14:textFill>
        </w:rPr>
        <w:t>燃油/电动垃圾桶收集运输车收集的垃圾经</w:t>
      </w:r>
      <w:r>
        <w:rPr>
          <w:rFonts w:hint="eastAsia" w:ascii="仿宋_GB2312" w:hAnsi="宋体" w:eastAsia="仿宋_GB2312" w:cs="宋体"/>
          <w:color w:val="000000" w:themeColor="text1"/>
          <w:kern w:val="0"/>
          <w:sz w:val="24"/>
          <w:szCs w:val="24"/>
          <w14:textFill>
            <w14:solidFill>
              <w14:schemeClr w14:val="tx1"/>
            </w14:solidFill>
          </w14:textFill>
        </w:rPr>
        <w:t>分类后，短驳至</w:t>
      </w:r>
      <w:r>
        <w:rPr>
          <w:rFonts w:hint="eastAsia" w:ascii="仿宋_GB2312" w:hAnsi="宋体" w:eastAsia="仿宋_GB2312"/>
          <w:color w:val="000000" w:themeColor="text1"/>
          <w:sz w:val="24"/>
          <w:szCs w:val="24"/>
          <w14:textFill>
            <w14:solidFill>
              <w14:schemeClr w14:val="tx1"/>
            </w14:solidFill>
          </w14:textFill>
        </w:rPr>
        <w:t>3吨智能全自动后装压缩式垃圾车</w:t>
      </w:r>
      <w:r>
        <w:rPr>
          <w:rFonts w:hint="eastAsia" w:ascii="仿宋_GB2312" w:hAnsi="宋体" w:eastAsia="仿宋_GB2312" w:cs="宋体"/>
          <w:color w:val="000000" w:themeColor="text1"/>
          <w:kern w:val="0"/>
          <w:sz w:val="24"/>
          <w:szCs w:val="24"/>
          <w14:textFill>
            <w14:solidFill>
              <w14:schemeClr w14:val="tx1"/>
            </w14:solidFill>
          </w14:textFill>
        </w:rPr>
        <w:t>，</w:t>
      </w:r>
      <w:r>
        <w:rPr>
          <w:rFonts w:hint="eastAsia" w:ascii="仿宋_GB2312" w:hAnsi="宋体" w:eastAsia="仿宋_GB2312"/>
          <w:color w:val="000000" w:themeColor="text1"/>
          <w:sz w:val="24"/>
          <w:szCs w:val="24"/>
          <w14:textFill>
            <w14:solidFill>
              <w14:schemeClr w14:val="tx1"/>
            </w14:solidFill>
          </w14:textFill>
        </w:rPr>
        <w:t>3吨智能全自动后装压缩式垃圾车</w:t>
      </w:r>
      <w:r>
        <w:rPr>
          <w:rFonts w:hint="eastAsia" w:ascii="仿宋_GB2312" w:hAnsi="宋体" w:eastAsia="仿宋_GB2312" w:cs="宋体"/>
          <w:color w:val="000000" w:themeColor="text1"/>
          <w:kern w:val="0"/>
          <w:sz w:val="24"/>
          <w:szCs w:val="24"/>
          <w14:textFill>
            <w14:solidFill>
              <w14:schemeClr w14:val="tx1"/>
            </w14:solidFill>
          </w14:textFill>
        </w:rPr>
        <w:t>运至管理部门许可的中转站处置</w:t>
      </w:r>
      <w:r>
        <w:rPr>
          <w:rFonts w:hint="eastAsia" w:ascii="仿宋_GB2312" w:hAnsi="宋体" w:eastAsia="仿宋_GB2312"/>
          <w:color w:val="000000" w:themeColor="text1"/>
          <w:sz w:val="24"/>
          <w:szCs w:val="24"/>
          <w14:textFill>
            <w14:solidFill>
              <w14:schemeClr w14:val="tx1"/>
            </w14:solidFill>
          </w14:textFill>
        </w:rPr>
        <w:t>；可回收物、有害垃圾、绿化垃圾、大件垃圾按相关规定及时处置。</w:t>
      </w:r>
    </w:p>
    <w:p w14:paraId="273E72EC">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1.9 </w:t>
      </w:r>
      <w:r>
        <w:rPr>
          <w:rFonts w:hint="eastAsia" w:ascii="仿宋_GB2312" w:hAnsi="宋体" w:eastAsia="仿宋_GB2312"/>
          <w:color w:val="000000" w:themeColor="text1"/>
          <w:sz w:val="24"/>
          <w:szCs w:val="24"/>
          <w14:textFill>
            <w14:solidFill>
              <w14:schemeClr w14:val="tx1"/>
            </w14:solidFill>
          </w14:textFill>
        </w:rPr>
        <w:t>3吨智能全自动后装压缩式垃圾车、燃油/电动垃圾桶收集运输车须规范停放，并保持周边干净整洁</w:t>
      </w:r>
      <w:r>
        <w:rPr>
          <w:rFonts w:hint="eastAsia" w:ascii="仿宋_GB2312" w:hAnsi="宋体" w:eastAsia="仿宋_GB2312"/>
          <w:color w:val="000000" w:themeColor="text1"/>
          <w:sz w:val="24"/>
          <w:szCs w:val="28"/>
          <w14:textFill>
            <w14:solidFill>
              <w14:schemeClr w14:val="tx1"/>
            </w14:solidFill>
          </w14:textFill>
        </w:rPr>
        <w:t>。</w:t>
      </w:r>
    </w:p>
    <w:p w14:paraId="083DC636">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1.10 </w:t>
      </w:r>
      <w:r>
        <w:rPr>
          <w:rFonts w:hint="eastAsia" w:ascii="仿宋_GB2312" w:hAnsi="宋体" w:eastAsia="仿宋_GB2312"/>
          <w:color w:val="000000" w:themeColor="text1"/>
          <w:sz w:val="24"/>
          <w:szCs w:val="24"/>
          <w14:textFill>
            <w14:solidFill>
              <w14:schemeClr w14:val="tx1"/>
            </w14:solidFill>
          </w14:textFill>
        </w:rPr>
        <w:t>垃圾桶清洗不能污染环境。</w:t>
      </w:r>
    </w:p>
    <w:p w14:paraId="6036AE92">
      <w:pPr>
        <w:spacing w:line="360" w:lineRule="auto"/>
        <w:jc w:val="left"/>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1.11 设置分类收集桶的，须按垃圾分类收集要求收集；只能收集标段作业范围内产生的垃圾，不得私自</w:t>
      </w:r>
      <w:r>
        <w:rPr>
          <w:rFonts w:hint="eastAsia" w:ascii="仿宋_GB2312" w:hAnsi="Cambria Math" w:eastAsia="仿宋_GB2312"/>
          <w:color w:val="000000" w:themeColor="text1"/>
          <w:sz w:val="24"/>
          <w:szCs w:val="28"/>
          <w14:textFill>
            <w14:solidFill>
              <w14:schemeClr w14:val="tx1"/>
            </w14:solidFill>
          </w14:textFill>
        </w:rPr>
        <w:t>收集运输标段</w:t>
      </w:r>
      <w:r>
        <w:rPr>
          <w:rFonts w:hint="eastAsia" w:ascii="仿宋_GB2312" w:hAnsi="宋体" w:eastAsia="仿宋_GB2312"/>
          <w:color w:val="000000" w:themeColor="text1"/>
          <w:sz w:val="24"/>
          <w:szCs w:val="28"/>
          <w14:textFill>
            <w14:solidFill>
              <w14:schemeClr w14:val="tx1"/>
            </w14:solidFill>
          </w14:textFill>
        </w:rPr>
        <w:t>作业范围</w:t>
      </w:r>
      <w:r>
        <w:rPr>
          <w:rFonts w:hint="eastAsia" w:ascii="仿宋_GB2312" w:hAnsi="Cambria Math" w:eastAsia="仿宋_GB2312"/>
          <w:color w:val="000000" w:themeColor="text1"/>
          <w:sz w:val="24"/>
          <w:szCs w:val="28"/>
          <w14:textFill>
            <w14:solidFill>
              <w14:schemeClr w14:val="tx1"/>
            </w14:solidFill>
          </w14:textFill>
        </w:rPr>
        <w:t>外产生的垃圾</w:t>
      </w:r>
      <w:r>
        <w:rPr>
          <w:rFonts w:hint="eastAsia" w:ascii="仿宋_GB2312" w:hAnsi="宋体" w:eastAsia="仿宋_GB2312"/>
          <w:color w:val="000000" w:themeColor="text1"/>
          <w:sz w:val="24"/>
          <w:szCs w:val="28"/>
          <w14:textFill>
            <w14:solidFill>
              <w14:schemeClr w14:val="tx1"/>
            </w14:solidFill>
          </w14:textFill>
        </w:rPr>
        <w:t>。</w:t>
      </w:r>
    </w:p>
    <w:p w14:paraId="202E27B3">
      <w:pPr>
        <w:spacing w:line="360" w:lineRule="auto"/>
        <w:jc w:val="left"/>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1.12 公共区域设置垃圾桶的，须在桶身明显位置清晰标识“临时增设垃圾桶”或放置在垃圾收集亭中。</w:t>
      </w:r>
    </w:p>
    <w:p w14:paraId="252DF2D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1.13 进入中转站的收运车辆须服从相关场站管理规定</w:t>
      </w:r>
      <w:r>
        <w:rPr>
          <w:rFonts w:hint="eastAsia" w:ascii="仿宋_GB2312" w:hAnsi="宋体" w:eastAsia="仿宋_GB2312"/>
          <w:color w:val="000000" w:themeColor="text1"/>
          <w:sz w:val="24"/>
          <w:szCs w:val="28"/>
          <w14:textFill>
            <w14:solidFill>
              <w14:schemeClr w14:val="tx1"/>
            </w14:solidFill>
          </w14:textFill>
        </w:rPr>
        <w:t>。</w:t>
      </w:r>
    </w:p>
    <w:p w14:paraId="2B1C842F">
      <w:pPr>
        <w:spacing w:line="360" w:lineRule="auto"/>
        <w:jc w:val="left"/>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1.14 标段内产生的所有垃圾须做到日产日清，不能当天直运到中转站的垃圾须压缩存放在3吨智能全自动后装式压缩垃圾车中或入袋装桶在燃油/电动垃圾桶收集运输车中，养护单位不得设立任何形式的垃圾暂存点。</w:t>
      </w:r>
    </w:p>
    <w:p w14:paraId="343982E1">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1.15 </w:t>
      </w:r>
      <w:r>
        <w:rPr>
          <w:rFonts w:hint="eastAsia" w:ascii="仿宋_GB2312" w:hAnsi="宋体" w:eastAsia="仿宋_GB2312"/>
          <w:color w:val="000000" w:themeColor="text1"/>
          <w:sz w:val="24"/>
          <w:szCs w:val="24"/>
          <w14:textFill>
            <w14:solidFill>
              <w14:schemeClr w14:val="tx1"/>
            </w14:solidFill>
          </w14:textFill>
        </w:rPr>
        <w:t>所有车辆须按要求喷涂统一标识。</w:t>
      </w:r>
    </w:p>
    <w:p w14:paraId="54206ABD">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 xml:space="preserve">1.16 </w:t>
      </w:r>
      <w:r>
        <w:rPr>
          <w:rFonts w:hint="eastAsia" w:ascii="仿宋_GB2312" w:hAnsi="宋体" w:eastAsia="仿宋_GB2312"/>
          <w:color w:val="000000" w:themeColor="text1"/>
          <w:sz w:val="24"/>
          <w:szCs w:val="24"/>
          <w14:textFill>
            <w14:solidFill>
              <w14:schemeClr w14:val="tx1"/>
            </w14:solidFill>
          </w14:textFill>
        </w:rPr>
        <w:t>务必按时出车，在规定时间内完成作业任务并开启环卫信息化系统。</w:t>
      </w:r>
    </w:p>
    <w:p w14:paraId="4723713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2.作业时间：</w:t>
      </w:r>
      <w:r>
        <w:rPr>
          <w:rFonts w:hint="eastAsia" w:ascii="仿宋_GB2312" w:hAnsi="宋体" w:eastAsia="仿宋_GB2312"/>
          <w:color w:val="000000" w:themeColor="text1"/>
          <w:sz w:val="24"/>
          <w:szCs w:val="24"/>
          <w14:textFill>
            <w14:solidFill>
              <w14:schemeClr w14:val="tx1"/>
            </w14:solidFill>
          </w14:textFill>
        </w:rPr>
        <w:t>5:00-22:30</w:t>
      </w:r>
    </w:p>
    <w:p w14:paraId="2C2ECCBE">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遇重大活动及特殊情况，甲方有权要求保洁单位调整收集收运时间及增加收集收运频次，乙方应无条件服从。</w:t>
      </w:r>
    </w:p>
    <w:p w14:paraId="4D3B3054">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3</w:t>
      </w:r>
      <w:r>
        <w:rPr>
          <w:rFonts w:hint="eastAsia" w:ascii="仿宋_GB2312" w:eastAsia="仿宋_GB2312"/>
          <w:b/>
          <w:color w:val="000000" w:themeColor="text1"/>
          <w:sz w:val="24"/>
          <w:szCs w:val="24"/>
          <w14:textFill>
            <w14:solidFill>
              <w14:schemeClr w14:val="tx1"/>
            </w14:solidFill>
          </w14:textFill>
        </w:rPr>
        <w:t>.</w:t>
      </w:r>
      <w:r>
        <w:rPr>
          <w:rFonts w:hint="eastAsia" w:ascii="仿宋_GB2312" w:hAnsi="宋体" w:eastAsia="仿宋_GB2312" w:cs="宋体"/>
          <w:b/>
          <w:color w:val="000000" w:themeColor="text1"/>
          <w:kern w:val="0"/>
          <w:sz w:val="24"/>
          <w:szCs w:val="24"/>
          <w14:textFill>
            <w14:solidFill>
              <w14:schemeClr w14:val="tx1"/>
            </w14:solidFill>
          </w14:textFill>
        </w:rPr>
        <w:t>作业人员配备要求</w:t>
      </w:r>
    </w:p>
    <w:p w14:paraId="4726C1F0">
      <w:pPr>
        <w:spacing w:line="360" w:lineRule="auto"/>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每车每班配备驾驶员（操作员）1人，需持有B2类及以上驾照。</w:t>
      </w:r>
    </w:p>
    <w:p w14:paraId="5521243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无毒驾酒驾记录，做到专人专车，严格按操作规范作业，确保作业中人身、设施、设备的安全，保证车辆清洁，文明驾驶。驾驶员</w:t>
      </w:r>
      <w:r>
        <w:rPr>
          <w:rFonts w:hint="eastAsia" w:ascii="仿宋_GB2312" w:hAnsi="宋体" w:eastAsia="仿宋_GB2312"/>
          <w:color w:val="000000" w:themeColor="text1"/>
          <w:sz w:val="24"/>
          <w:szCs w:val="24"/>
          <w14:textFill>
            <w14:solidFill>
              <w14:schemeClr w14:val="tx1"/>
            </w14:solidFill>
          </w14:textFill>
        </w:rPr>
        <w:t>须坚持“文明驾驶、安全第一”的职业行为准则，不无证驾驶、不疲劳驾驶、不酗酒驾驶、车辆不带病行驶。</w:t>
      </w:r>
    </w:p>
    <w:p w14:paraId="555433EE">
      <w:pPr>
        <w:spacing w:line="360" w:lineRule="auto"/>
        <w:rPr>
          <w:rFonts w:ascii="仿宋_GB2312" w:hAnsi="宋体" w:eastAsia="仿宋_GB2312" w:cs="宋体"/>
          <w:b/>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4.车辆年限要求：</w:t>
      </w:r>
    </w:p>
    <w:p w14:paraId="086F8508">
      <w:pPr>
        <w:spacing w:line="360" w:lineRule="auto"/>
        <w:rPr>
          <w:rFonts w:ascii="仿宋_GB2312" w:eastAsia="仿宋_GB2312" w:hAnsiTheme="minorEastAsia"/>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配置</w:t>
      </w:r>
      <w:r>
        <w:rPr>
          <w:rFonts w:hint="eastAsia" w:ascii="仿宋_GB2312" w:hAnsi="宋体" w:eastAsia="仿宋_GB2312"/>
          <w:color w:val="000000" w:themeColor="text1"/>
          <w:sz w:val="24"/>
          <w:szCs w:val="24"/>
          <w14:textFill>
            <w14:solidFill>
              <w14:schemeClr w14:val="tx1"/>
            </w14:solidFill>
          </w14:textFill>
        </w:rPr>
        <w:t>3吨智能全自动后装压缩式垃圾车、燃油/电动垃圾桶收集运输车的</w:t>
      </w:r>
      <w:r>
        <w:rPr>
          <w:rFonts w:hint="eastAsia" w:ascii="仿宋_GB2312" w:eastAsia="仿宋_GB2312" w:hAnsiTheme="minorEastAsia"/>
          <w:color w:val="000000" w:themeColor="text1"/>
          <w:sz w:val="24"/>
          <w:szCs w:val="24"/>
          <w14:textFill>
            <w14:solidFill>
              <w14:schemeClr w14:val="tx1"/>
            </w14:solidFill>
          </w14:textFill>
        </w:rPr>
        <w:t>机动车登记证书初次登记日期须在2021年5月1日（含）之后，检验合格方可上路作业。因国家及地方相关法律、法规及标准调整而不符合上路要求的车辆，乙方须无条件更换。</w:t>
      </w:r>
    </w:p>
    <w:p w14:paraId="15AE46EB">
      <w:pPr>
        <w:spacing w:line="480" w:lineRule="exact"/>
        <w:jc w:val="left"/>
        <w:rPr>
          <w:rFonts w:ascii="仿宋_GB2312" w:eastAsia="仿宋_GB2312"/>
          <w:b/>
          <w:bCs/>
          <w:color w:val="000000" w:themeColor="text1"/>
          <w:kern w:val="44"/>
          <w:sz w:val="28"/>
          <w:szCs w:val="28"/>
          <w14:textFill>
            <w14:solidFill>
              <w14:schemeClr w14:val="tx1"/>
            </w14:solidFill>
          </w14:textFill>
        </w:rPr>
      </w:pPr>
    </w:p>
    <w:p w14:paraId="5194B1CF">
      <w:pPr>
        <w:spacing w:line="480" w:lineRule="exact"/>
        <w:jc w:val="left"/>
        <w:rPr>
          <w:rFonts w:ascii="仿宋_GB2312" w:eastAsia="仿宋_GB2312"/>
          <w:b/>
          <w:bCs/>
          <w:color w:val="000000" w:themeColor="text1"/>
          <w:kern w:val="44"/>
          <w:sz w:val="28"/>
          <w:szCs w:val="28"/>
          <w14:textFill>
            <w14:solidFill>
              <w14:schemeClr w14:val="tx1"/>
            </w14:solidFill>
          </w14:textFill>
        </w:rPr>
      </w:pPr>
      <w:r>
        <w:rPr>
          <w:rFonts w:hint="eastAsia" w:ascii="仿宋_GB2312" w:eastAsia="仿宋_GB2312"/>
          <w:b/>
          <w:bCs/>
          <w:color w:val="000000" w:themeColor="text1"/>
          <w:kern w:val="44"/>
          <w:sz w:val="28"/>
          <w:szCs w:val="28"/>
          <w14:textFill>
            <w14:solidFill>
              <w14:schemeClr w14:val="tx1"/>
            </w14:solidFill>
          </w14:textFill>
        </w:rPr>
        <w:t>附件十二：项目组、技术人员配置及岗位要求</w:t>
      </w:r>
    </w:p>
    <w:p w14:paraId="2D6B64F3">
      <w:pPr>
        <w:spacing w:line="360" w:lineRule="auto"/>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项目组人员包括：项目经理、安全员、业务主管、资料员（兼信息化管理员）；技术人员包括：保洁巡视人员、智能化巡检设备操作人员等。</w:t>
      </w:r>
    </w:p>
    <w:p w14:paraId="063B3E3E">
      <w:pPr>
        <w:spacing w:line="360" w:lineRule="auto"/>
        <w:rPr>
          <w:rFonts w:ascii="仿宋_GB2312" w:hAnsi="宋体" w:eastAsia="仿宋_GB2312"/>
          <w:b/>
          <w:color w:val="000000" w:themeColor="text1"/>
          <w:sz w:val="24"/>
          <w:szCs w:val="28"/>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一、项目组配置及岗位要求</w:t>
      </w:r>
    </w:p>
    <w:p w14:paraId="29B916AD">
      <w:pPr>
        <w:spacing w:line="360" w:lineRule="auto"/>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1.项目经理：作为环卫项目的总负责人，全权管理本项目各项工作。定期开展培训，组织全体工作人员认真履行合同，保证合同内所约定的各项目标全部实现；</w:t>
      </w:r>
      <w:r>
        <w:rPr>
          <w:rFonts w:hint="eastAsia" w:ascii="仿宋_GB2312" w:hAnsi="宋体" w:eastAsia="仿宋_GB2312"/>
          <w:color w:val="000000" w:themeColor="text1"/>
          <w:sz w:val="24"/>
          <w:szCs w:val="28"/>
          <w14:textFill>
            <w14:solidFill>
              <w14:schemeClr w14:val="tx1"/>
            </w14:solidFill>
          </w14:textFill>
        </w:rPr>
        <w:t>有较强的组织和协调能力，有较高的专业素养，能吃苦，能夜间查岗；</w:t>
      </w:r>
      <w:r>
        <w:rPr>
          <w:rFonts w:hint="eastAsia" w:ascii="仿宋_GB2312" w:eastAsia="仿宋_GB2312"/>
          <w:bCs/>
          <w:color w:val="000000" w:themeColor="text1"/>
          <w:kern w:val="44"/>
          <w:sz w:val="24"/>
          <w:szCs w:val="24"/>
          <w14:textFill>
            <w14:solidFill>
              <w14:schemeClr w14:val="tx1"/>
            </w14:solidFill>
          </w14:textFill>
        </w:rPr>
        <w:t>负责各类通知、书函文件、合同、招投标文件的接收、发放及保管工作；负责项目组的内业管理工作；无条件服从甲方对其办公地点的调配，并须无条件配置相关办公用品。</w:t>
      </w:r>
    </w:p>
    <w:p w14:paraId="2973C9FE">
      <w:pPr>
        <w:spacing w:line="360" w:lineRule="auto"/>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2.安全员：组织或者参与拟订本标段安全生产规章制度、操作规程和生产安全事故应急救援预案；组织或者参与本标段安全生产教育和培训，如实记录安全生产教育和培训情况；组织开展危险源辨识和评估，督促落实本标段重大危险源的安全管理措施；组织或者参与本标段应急救援演练；检查本标段的安全生产状况，及时排查生产安全事故隐患，提出改进安全生产管理的建议；制止和纠正违章指挥、强令冒险作业，违反操作规程的行为；督促落实本标段安全生产整改措施。</w:t>
      </w:r>
    </w:p>
    <w:p w14:paraId="581EFD0D">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3.业务主管：负责本项目的现场管理、巡视，合理地组织和调度现场工作人员，保证服务质量达到合同要求。定期对标段内设施进行预防性巡查、检修，发现问题及时上报并追踪维修结果；对于存在安全隐患的设施及时采取临时措施。</w:t>
      </w:r>
    </w:p>
    <w:p w14:paraId="64340B56">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4.资料员(兼信息化管理员)：负责资料、数据的收集、统计、汇总上报工作；无条件服从甲方对其办公地点的调配，并须无条件配置相关办公用品；处置回复数字化城管平台等各类案卷；开展环卫信息化各项工作。</w:t>
      </w:r>
    </w:p>
    <w:p w14:paraId="742562F2">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5.项目组须按要求配置数字化城管项目（含信息费）、办公设备等。</w:t>
      </w:r>
    </w:p>
    <w:p w14:paraId="27C6BF11">
      <w:pPr>
        <w:spacing w:line="360" w:lineRule="auto"/>
        <w:rPr>
          <w:rFonts w:ascii="仿宋_GB2312" w:eastAsia="仿宋_GB2312"/>
          <w:bCs/>
          <w:color w:val="000000" w:themeColor="text1"/>
          <w:kern w:val="44"/>
          <w:sz w:val="24"/>
          <w:szCs w:val="24"/>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二、技术人员配置及岗位要求</w:t>
      </w:r>
    </w:p>
    <w:p w14:paraId="07BAACA3">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1.</w:t>
      </w:r>
      <w:r>
        <w:rPr>
          <w:rFonts w:hint="eastAsia" w:ascii="仿宋_GB2312" w:eastAsia="仿宋_GB2312"/>
          <w:bCs/>
          <w:color w:val="000000" w:themeColor="text1"/>
          <w:kern w:val="44"/>
          <w:sz w:val="24"/>
          <w:szCs w:val="24"/>
          <w14:textFill>
            <w14:solidFill>
              <w14:schemeClr w14:val="tx1"/>
            </w14:solidFill>
          </w14:textFill>
        </w:rPr>
        <w:t>保洁巡视人员：对责任区域进行全覆盖巡视，对道路保洁效果进行评估，及时反馈发现的问题，确保作业质量符合合同约定标准。具备较强的观察力和责任心，能够准确识别卫生死角和重复污染点位，提出改善建议。配合业务主管协调现场作业力量，对问题整改情况进行跟踪复核，形成闭环管理。熟练使用数字化管理平台或移动终端设备，实时上传巡查数据及影像资料。</w:t>
      </w:r>
    </w:p>
    <w:p w14:paraId="10455C18">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2.</w:t>
      </w:r>
      <w:r>
        <w:rPr>
          <w:rFonts w:hint="eastAsia" w:ascii="仿宋_GB2312" w:eastAsia="仿宋_GB2312"/>
          <w:bCs/>
          <w:color w:val="000000" w:themeColor="text1"/>
          <w:kern w:val="44"/>
          <w:sz w:val="24"/>
          <w:szCs w:val="24"/>
          <w14:textFill>
            <w14:solidFill>
              <w14:schemeClr w14:val="tx1"/>
            </w14:solidFill>
          </w14:textFill>
        </w:rPr>
        <w:t>智能化巡检设备操作人员：负责操作和维护智能化巡检设备（如道路智能巡检设备及系统、无人机巡检设备等），通过技术手段提升巡检效率与数据准确性。熟练掌握智能化巡检设备的操作流程，定期开展道路AI摄像巡检或无人机巡航作业，确保设备正常运行和数据采集质量。负责设备的日常保养、故障报修和台账记录，保障设备出勤率和可用性。具备基本信息技术应用能力，能够适应信息化管理平台的操作需求，协同资料员完成数据汇总与上报。</w:t>
      </w:r>
    </w:p>
    <w:p w14:paraId="79600E6F">
      <w:pPr>
        <w:spacing w:line="480" w:lineRule="exact"/>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3</w:t>
      </w:r>
      <w:r>
        <w:rPr>
          <w:rFonts w:ascii="仿宋_GB2312" w:eastAsia="仿宋_GB2312"/>
          <w:bCs/>
          <w:color w:val="000000" w:themeColor="text1"/>
          <w:kern w:val="44"/>
          <w:sz w:val="24"/>
          <w:szCs w:val="24"/>
          <w14:textFill>
            <w14:solidFill>
              <w14:schemeClr w14:val="tx1"/>
            </w14:solidFill>
          </w14:textFill>
        </w:rPr>
        <w:t>.</w:t>
      </w:r>
      <w:r>
        <w:rPr>
          <w:rFonts w:hint="eastAsia" w:ascii="仿宋_GB2312" w:eastAsia="仿宋_GB2312"/>
          <w:bCs/>
          <w:color w:val="000000" w:themeColor="text1"/>
          <w:kern w:val="44"/>
          <w:sz w:val="24"/>
          <w:szCs w:val="24"/>
          <w14:textFill>
            <w14:solidFill>
              <w14:schemeClr w14:val="tx1"/>
            </w14:solidFill>
          </w14:textFill>
        </w:rPr>
        <w:t>所有技术人员需服从项目组的统一管理，遵守安全生产规章制度，定期参加技术与安全培训。具备团队协作意识，能够与项目组人员高效配合，共同保障项目质量目标的实现。无条件服从甲方对工作安排及办公地点的合理调配，并按需配置相关技术工具或软件系统。</w:t>
      </w:r>
    </w:p>
    <w:p w14:paraId="44EEDFCA">
      <w:pPr>
        <w:rPr>
          <w:rFonts w:ascii="仿宋_GB2312" w:eastAsia="仿宋_GB2312"/>
          <w:color w:val="000000" w:themeColor="text1"/>
          <w14:textFill>
            <w14:solidFill>
              <w14:schemeClr w14:val="tx1"/>
            </w14:solidFill>
          </w14:textFill>
        </w:rPr>
      </w:pPr>
    </w:p>
    <w:p w14:paraId="7771321C">
      <w:pPr>
        <w:spacing w:line="360" w:lineRule="auto"/>
        <w:jc w:val="left"/>
        <w:rPr>
          <w:rFonts w:ascii="仿宋_GB2312" w:eastAsia="仿宋_GB2312"/>
          <w:b/>
          <w:bCs/>
          <w:color w:val="000000" w:themeColor="text1"/>
          <w:kern w:val="44"/>
          <w:sz w:val="28"/>
          <w:szCs w:val="28"/>
          <w14:textFill>
            <w14:solidFill>
              <w14:schemeClr w14:val="tx1"/>
            </w14:solidFill>
          </w14:textFill>
        </w:rPr>
      </w:pPr>
      <w:r>
        <w:rPr>
          <w:rFonts w:hint="eastAsia" w:ascii="仿宋_GB2312" w:eastAsia="仿宋_GB2312"/>
          <w:b/>
          <w:bCs/>
          <w:color w:val="000000" w:themeColor="text1"/>
          <w:kern w:val="44"/>
          <w:sz w:val="28"/>
          <w:szCs w:val="28"/>
          <w14:textFill>
            <w14:solidFill>
              <w14:schemeClr w14:val="tx1"/>
            </w14:solidFill>
          </w14:textFill>
        </w:rPr>
        <w:t>附件十三：环卫管理信息系统要求</w:t>
      </w:r>
    </w:p>
    <w:p w14:paraId="6B5C6778">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
          <w:bCs/>
          <w:color w:val="000000" w:themeColor="text1"/>
          <w:kern w:val="44"/>
          <w:sz w:val="24"/>
          <w:szCs w:val="24"/>
          <w14:textFill>
            <w14:solidFill>
              <w14:schemeClr w14:val="tx1"/>
            </w14:solidFill>
          </w14:textFill>
        </w:rPr>
        <w:t>1.</w:t>
      </w:r>
      <w:r>
        <w:rPr>
          <w:rFonts w:hint="eastAsia" w:ascii="仿宋_GB2312" w:eastAsia="仿宋_GB2312"/>
          <w:bCs/>
          <w:color w:val="000000" w:themeColor="text1"/>
          <w:kern w:val="44"/>
          <w:sz w:val="24"/>
          <w:szCs w:val="24"/>
          <w14:textFill>
            <w14:solidFill>
              <w14:schemeClr w14:val="tx1"/>
            </w14:solidFill>
          </w14:textFill>
        </w:rPr>
        <w:t>乙方须按要求配置环卫信息化设备。</w:t>
      </w:r>
    </w:p>
    <w:p w14:paraId="12253F7E">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2.</w:t>
      </w:r>
      <w:r>
        <w:rPr>
          <w:rFonts w:hint="eastAsia" w:ascii="仿宋_GB2312" w:eastAsia="仿宋_GB2312"/>
          <w:bCs/>
          <w:color w:val="000000" w:themeColor="text1"/>
          <w:kern w:val="44"/>
          <w:sz w:val="24"/>
          <w:szCs w:val="24"/>
          <w14:textFill>
            <w14:solidFill>
              <w14:schemeClr w14:val="tx1"/>
            </w14:solidFill>
          </w14:textFill>
        </w:rPr>
        <w:t>环卫信息化相关监管要求如下：</w:t>
      </w:r>
    </w:p>
    <w:p w14:paraId="47410DBF">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2</w:t>
      </w:r>
      <w:r>
        <w:rPr>
          <w:rFonts w:hint="eastAsia" w:ascii="仿宋_GB2312" w:eastAsia="仿宋_GB2312"/>
          <w:bCs/>
          <w:color w:val="000000" w:themeColor="text1"/>
          <w:kern w:val="44"/>
          <w:sz w:val="24"/>
          <w:szCs w:val="24"/>
          <w14:textFill>
            <w14:solidFill>
              <w14:schemeClr w14:val="tx1"/>
            </w14:solidFill>
          </w14:textFill>
        </w:rPr>
        <w:t>.1车船监管</w:t>
      </w:r>
    </w:p>
    <w:p w14:paraId="11410687">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车船监管主要适用对象为机械化作业车辆、快车道清拣车、综合保洁车、专项保洁车、水域保洁船等作业车辆船只；通过安装车船作业监管、车船视频监管设备；对车船实时位置、作业状态、作业轨迹、作业里程、作业速度、作业质量、作业频次等信息进行综合监控；对车船作业量、作业质量、作业规范性等进行考核。</w:t>
      </w:r>
    </w:p>
    <w:p w14:paraId="7A774005">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2</w:t>
      </w:r>
      <w:r>
        <w:rPr>
          <w:rFonts w:hint="eastAsia" w:ascii="仿宋_GB2312" w:eastAsia="仿宋_GB2312"/>
          <w:bCs/>
          <w:color w:val="000000" w:themeColor="text1"/>
          <w:kern w:val="44"/>
          <w:sz w:val="24"/>
          <w:szCs w:val="24"/>
          <w14:textFill>
            <w14:solidFill>
              <w14:schemeClr w14:val="tx1"/>
            </w14:solidFill>
          </w14:textFill>
        </w:rPr>
        <w:t>.2人员监管</w:t>
      </w:r>
    </w:p>
    <w:p w14:paraId="70D05E85">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人员监管主要适用对象为保洁作业人员、项目组人员，通过安装定位手环、人脸识别考勤设备，对人员上岗情况、人员作业位置分布状况等信息进行综合监控，对人员作业、出勤等情况进行考核。</w:t>
      </w:r>
    </w:p>
    <w:p w14:paraId="0073E6AD">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Cs/>
          <w:color w:val="000000" w:themeColor="text1"/>
          <w:kern w:val="44"/>
          <w:sz w:val="24"/>
          <w:szCs w:val="24"/>
          <w14:textFill>
            <w14:solidFill>
              <w14:schemeClr w14:val="tx1"/>
            </w14:solidFill>
          </w14:textFill>
        </w:rPr>
        <w:t>2</w:t>
      </w:r>
      <w:r>
        <w:rPr>
          <w:rFonts w:hint="eastAsia" w:ascii="仿宋_GB2312" w:eastAsia="仿宋_GB2312"/>
          <w:bCs/>
          <w:color w:val="000000" w:themeColor="text1"/>
          <w:kern w:val="44"/>
          <w:sz w:val="24"/>
          <w:szCs w:val="24"/>
          <w14:textFill>
            <w14:solidFill>
              <w14:schemeClr w14:val="tx1"/>
            </w14:solidFill>
          </w14:textFill>
        </w:rPr>
        <w:t>.3巡更监管</w:t>
      </w:r>
    </w:p>
    <w:p w14:paraId="0A8A31BD">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巡更监管主要适用对象为作业人员，通过安装巡更设备、巡更卡设备，对巡更时间、巡更频次、巡更点位等信息进行综合监控，对巡更执行情况进行考核。</w:t>
      </w:r>
    </w:p>
    <w:p w14:paraId="25CF1BB9">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
          <w:bCs/>
          <w:color w:val="000000" w:themeColor="text1"/>
          <w:kern w:val="44"/>
          <w:sz w:val="24"/>
          <w:szCs w:val="24"/>
          <w14:textFill>
            <w14:solidFill>
              <w14:schemeClr w14:val="tx1"/>
            </w14:solidFill>
          </w14:textFill>
        </w:rPr>
        <w:t>3</w:t>
      </w:r>
      <w:r>
        <w:rPr>
          <w:rFonts w:hint="eastAsia" w:ascii="仿宋_GB2312" w:eastAsia="仿宋_GB2312"/>
          <w:b/>
          <w:bCs/>
          <w:color w:val="000000" w:themeColor="text1"/>
          <w:kern w:val="44"/>
          <w:sz w:val="24"/>
          <w:szCs w:val="24"/>
          <w14:textFill>
            <w14:solidFill>
              <w14:schemeClr w14:val="tx1"/>
            </w14:solidFill>
          </w14:textFill>
        </w:rPr>
        <w:t>.</w:t>
      </w:r>
      <w:r>
        <w:rPr>
          <w:rFonts w:hint="eastAsia" w:ascii="仿宋_GB2312" w:eastAsia="仿宋_GB2312"/>
          <w:bCs/>
          <w:color w:val="000000" w:themeColor="text1"/>
          <w:kern w:val="44"/>
          <w:sz w:val="24"/>
          <w:szCs w:val="24"/>
          <w14:textFill>
            <w14:solidFill>
              <w14:schemeClr w14:val="tx1"/>
            </w14:solidFill>
          </w14:textFill>
        </w:rPr>
        <w:t>乙方需定期维护环卫信息化设备，保证各设备正常运行，因设备故障造成异常报警而产生的违约扣款由乙方自行承担。</w:t>
      </w:r>
    </w:p>
    <w:p w14:paraId="74502D63">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
          <w:bCs/>
          <w:color w:val="000000" w:themeColor="text1"/>
          <w:kern w:val="44"/>
          <w:sz w:val="24"/>
          <w:szCs w:val="24"/>
          <w14:textFill>
            <w14:solidFill>
              <w14:schemeClr w14:val="tx1"/>
            </w14:solidFill>
          </w14:textFill>
        </w:rPr>
        <w:t>4</w:t>
      </w:r>
      <w:r>
        <w:rPr>
          <w:rFonts w:hint="eastAsia" w:ascii="仿宋_GB2312" w:eastAsia="仿宋_GB2312"/>
          <w:b/>
          <w:bCs/>
          <w:color w:val="000000" w:themeColor="text1"/>
          <w:kern w:val="44"/>
          <w:sz w:val="24"/>
          <w:szCs w:val="24"/>
          <w14:textFill>
            <w14:solidFill>
              <w14:schemeClr w14:val="tx1"/>
            </w14:solidFill>
          </w14:textFill>
        </w:rPr>
        <w:t>.</w:t>
      </w:r>
      <w:r>
        <w:rPr>
          <w:rFonts w:hint="eastAsia" w:ascii="仿宋_GB2312" w:eastAsia="仿宋_GB2312"/>
          <w:bCs/>
          <w:color w:val="000000" w:themeColor="text1"/>
          <w:kern w:val="44"/>
          <w:sz w:val="24"/>
          <w:szCs w:val="24"/>
          <w14:textFill>
            <w14:solidFill>
              <w14:schemeClr w14:val="tx1"/>
            </w14:solidFill>
          </w14:textFill>
        </w:rPr>
        <w:t>乙方对于系统考核结果有异议，可书面提出申诉，提交甲方进行核实。</w:t>
      </w:r>
    </w:p>
    <w:p w14:paraId="48C6F019">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ascii="仿宋_GB2312" w:eastAsia="仿宋_GB2312"/>
          <w:b/>
          <w:bCs/>
          <w:color w:val="000000" w:themeColor="text1"/>
          <w:kern w:val="44"/>
          <w:sz w:val="24"/>
          <w:szCs w:val="24"/>
          <w14:textFill>
            <w14:solidFill>
              <w14:schemeClr w14:val="tx1"/>
            </w14:solidFill>
          </w14:textFill>
        </w:rPr>
        <w:t>5</w:t>
      </w:r>
      <w:r>
        <w:rPr>
          <w:rFonts w:hint="eastAsia" w:ascii="仿宋_GB2312" w:eastAsia="仿宋_GB2312"/>
          <w:b/>
          <w:bCs/>
          <w:color w:val="000000" w:themeColor="text1"/>
          <w:kern w:val="44"/>
          <w:sz w:val="24"/>
          <w:szCs w:val="24"/>
          <w14:textFill>
            <w14:solidFill>
              <w14:schemeClr w14:val="tx1"/>
            </w14:solidFill>
          </w14:textFill>
        </w:rPr>
        <w:t>.</w:t>
      </w:r>
      <w:r>
        <w:rPr>
          <w:rFonts w:hint="eastAsia" w:ascii="仿宋_GB2312" w:eastAsia="仿宋_GB2312"/>
          <w:bCs/>
          <w:color w:val="000000" w:themeColor="text1"/>
          <w:kern w:val="44"/>
          <w:sz w:val="24"/>
          <w:szCs w:val="24"/>
          <w14:textFill>
            <w14:solidFill>
              <w14:schemeClr w14:val="tx1"/>
            </w14:solidFill>
          </w14:textFill>
        </w:rPr>
        <w:t>本标段凡涉及信息化数据（含视频信息）须按园区相关部门的要求纳入统一管理，乙方须无条件配合。</w:t>
      </w:r>
    </w:p>
    <w:p w14:paraId="1C01CBB6">
      <w:pPr>
        <w:snapToGrid w:val="0"/>
        <w:spacing w:line="480" w:lineRule="exact"/>
        <w:rPr>
          <w:rFonts w:ascii="仿宋_GB2312" w:hAnsi="宋体" w:eastAsia="仿宋_GB2312"/>
          <w:b/>
          <w:color w:val="000000" w:themeColor="text1"/>
          <w:sz w:val="28"/>
          <w:szCs w:val="28"/>
          <w14:textFill>
            <w14:solidFill>
              <w14:schemeClr w14:val="tx1"/>
            </w14:solidFill>
          </w14:textFill>
        </w:rPr>
      </w:pPr>
    </w:p>
    <w:p w14:paraId="18EAA1EC">
      <w:pPr>
        <w:spacing w:line="360" w:lineRule="auto"/>
        <w:jc w:val="left"/>
        <w:rPr>
          <w:rFonts w:ascii="仿宋_GB2312" w:eastAsia="仿宋_GB2312"/>
          <w:b/>
          <w:bCs/>
          <w:color w:val="000000" w:themeColor="text1"/>
          <w:kern w:val="44"/>
          <w:sz w:val="28"/>
          <w:szCs w:val="28"/>
          <w14:textFill>
            <w14:solidFill>
              <w14:schemeClr w14:val="tx1"/>
            </w14:solidFill>
          </w14:textFill>
        </w:rPr>
      </w:pPr>
      <w:r>
        <w:rPr>
          <w:rFonts w:hint="eastAsia" w:ascii="仿宋_GB2312" w:eastAsia="仿宋_GB2312"/>
          <w:b/>
          <w:bCs/>
          <w:color w:val="000000" w:themeColor="text1"/>
          <w:kern w:val="44"/>
          <w:sz w:val="28"/>
          <w:szCs w:val="28"/>
          <w14:textFill>
            <w14:solidFill>
              <w14:schemeClr w14:val="tx1"/>
            </w14:solidFill>
          </w14:textFill>
        </w:rPr>
        <w:t>附件十四：应急作业管理要求</w:t>
      </w:r>
    </w:p>
    <w:p w14:paraId="4F0C321C">
      <w:pPr>
        <w:spacing w:line="360" w:lineRule="auto"/>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1.作业内容</w:t>
      </w:r>
    </w:p>
    <w:p w14:paraId="07FE3A7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1.1 乙方须制定详细的灾害性天气、重大活动保障和突发事件（</w:t>
      </w:r>
      <w:r>
        <w:rPr>
          <w:rFonts w:hint="eastAsia" w:ascii="仿宋_GB2312" w:hAnsi="宋体" w:eastAsia="仿宋_GB2312"/>
          <w:color w:val="000000" w:themeColor="text1"/>
          <w:sz w:val="24"/>
          <w:szCs w:val="28"/>
          <w14:textFill>
            <w14:solidFill>
              <w14:schemeClr w14:val="tx1"/>
            </w14:solidFill>
          </w14:textFill>
        </w:rPr>
        <w:t>如土方滴漏、抛撒白色垃圾，车祸现场等</w:t>
      </w:r>
      <w:r>
        <w:rPr>
          <w:rFonts w:hint="eastAsia" w:ascii="仿宋_GB2312" w:hAnsi="宋体" w:eastAsia="仿宋_GB2312"/>
          <w:color w:val="000000" w:themeColor="text1"/>
          <w:sz w:val="24"/>
          <w:szCs w:val="24"/>
          <w14:textFill>
            <w14:solidFill>
              <w14:schemeClr w14:val="tx1"/>
            </w14:solidFill>
          </w14:textFill>
        </w:rPr>
        <w:t>）的应急预案。遇灾害性天气、重大活动保障和突发事件时，必须及时启动应急预案。</w:t>
      </w:r>
    </w:p>
    <w:p w14:paraId="28F4159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 若遇灾害性天气、重大活动保障和突发事件，乙方须服从调度，迅速响应。</w:t>
      </w:r>
    </w:p>
    <w:p w14:paraId="445D6A1E">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1.3 应对夜间（非作业时段）</w:t>
      </w:r>
      <w:r>
        <w:rPr>
          <w:rFonts w:hint="eastAsia" w:ascii="仿宋_GB2312" w:hAnsi="宋体" w:eastAsia="仿宋_GB2312"/>
          <w:color w:val="000000" w:themeColor="text1"/>
          <w:sz w:val="24"/>
          <w:szCs w:val="24"/>
          <w14:textFill>
            <w14:solidFill>
              <w14:schemeClr w14:val="tx1"/>
            </w14:solidFill>
          </w14:textFill>
        </w:rPr>
        <w:t>灾害性天气、重大活动保障和</w:t>
      </w:r>
      <w:r>
        <w:rPr>
          <w:rFonts w:hint="eastAsia" w:ascii="仿宋_GB2312" w:eastAsia="仿宋_GB2312"/>
          <w:bCs/>
          <w:color w:val="000000" w:themeColor="text1"/>
          <w:kern w:val="44"/>
          <w:sz w:val="24"/>
          <w:szCs w:val="24"/>
          <w14:textFill>
            <w14:solidFill>
              <w14:schemeClr w14:val="tx1"/>
            </w14:solidFill>
          </w14:textFill>
        </w:rPr>
        <w:t>突发事件时，要求应急作业队伍须迅速响应（视突发情况而定）并携带好安全警示装备。</w:t>
      </w:r>
    </w:p>
    <w:p w14:paraId="3C86DD19">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1.4 应急作业队伍在未应对</w:t>
      </w:r>
      <w:r>
        <w:rPr>
          <w:rFonts w:hint="eastAsia" w:ascii="仿宋_GB2312" w:hAnsi="宋体" w:eastAsia="仿宋_GB2312"/>
          <w:color w:val="000000" w:themeColor="text1"/>
          <w:sz w:val="24"/>
          <w:szCs w:val="24"/>
          <w14:textFill>
            <w14:solidFill>
              <w14:schemeClr w14:val="tx1"/>
            </w14:solidFill>
          </w14:textFill>
        </w:rPr>
        <w:t>灾害性天气、</w:t>
      </w:r>
      <w:r>
        <w:rPr>
          <w:rFonts w:hint="eastAsia" w:ascii="仿宋_GB2312" w:eastAsia="仿宋_GB2312"/>
          <w:bCs/>
          <w:color w:val="000000" w:themeColor="text1"/>
          <w:kern w:val="44"/>
          <w:sz w:val="24"/>
          <w:szCs w:val="24"/>
          <w14:textFill>
            <w14:solidFill>
              <w14:schemeClr w14:val="tx1"/>
            </w14:solidFill>
          </w14:textFill>
        </w:rPr>
        <w:t>重大活动保障和突发事件时，主要作业任务为作为保洁作业机动补充力量进行补充机动作业，配合甲方进行消极区域综合治理、“烟头清零”行动、背街小巷环境提升、毗邻区域环境治理、“席地而坐”城市客厅建设、配合环卫+执法联动、“一板块一亮点”品牌建设等。</w:t>
      </w:r>
    </w:p>
    <w:p w14:paraId="167C3EAB">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1.5 乙方须做好应对</w:t>
      </w:r>
      <w:r>
        <w:rPr>
          <w:rFonts w:hint="eastAsia" w:ascii="仿宋_GB2312" w:hAnsi="宋体" w:eastAsia="仿宋_GB2312"/>
          <w:color w:val="000000" w:themeColor="text1"/>
          <w:sz w:val="24"/>
          <w:szCs w:val="24"/>
          <w14:textFill>
            <w14:solidFill>
              <w14:schemeClr w14:val="tx1"/>
            </w14:solidFill>
          </w14:textFill>
        </w:rPr>
        <w:t>灾害性天气的应急物资储备。</w:t>
      </w:r>
    </w:p>
    <w:p w14:paraId="46EE31BB">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1.6 应对夜间突发事件要求乙方成立5人及以上应急小组（视突发情况而定）并携带好安全警示装备。</w:t>
      </w:r>
    </w:p>
    <w:p w14:paraId="113BBEED">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1.7 项目经理、业务主管需保持24小时手机通讯畅通，必要时需与甲方应急合署办公。</w:t>
      </w:r>
    </w:p>
    <w:p w14:paraId="57218C41">
      <w:pPr>
        <w:spacing w:line="360" w:lineRule="auto"/>
        <w:jc w:val="left"/>
        <w:rPr>
          <w:rFonts w:ascii="仿宋_GB2312" w:eastAsia="仿宋_GB2312"/>
          <w:bCs/>
          <w:color w:val="000000" w:themeColor="text1"/>
          <w:kern w:val="44"/>
          <w:sz w:val="24"/>
          <w:szCs w:val="24"/>
          <w14:textFill>
            <w14:solidFill>
              <w14:schemeClr w14:val="tx1"/>
            </w14:solidFill>
          </w14:textFill>
        </w:rPr>
      </w:pPr>
      <w:r>
        <w:rPr>
          <w:rFonts w:hint="eastAsia" w:ascii="仿宋_GB2312" w:eastAsia="仿宋_GB2312"/>
          <w:bCs/>
          <w:color w:val="000000" w:themeColor="text1"/>
          <w:kern w:val="44"/>
          <w:sz w:val="24"/>
          <w:szCs w:val="24"/>
          <w14:textFill>
            <w14:solidFill>
              <w14:schemeClr w14:val="tx1"/>
            </w14:solidFill>
          </w14:textFill>
        </w:rPr>
        <w:t>1.8 应急保障小分队配备如下：应急人员，清冰除雪、应急防汛工具，巡视车辆等，满足现场快速处置需求。</w:t>
      </w:r>
    </w:p>
    <w:p w14:paraId="5216D407">
      <w:pPr>
        <w:snapToGrid w:val="0"/>
        <w:spacing w:line="480" w:lineRule="exact"/>
        <w:rPr>
          <w:rFonts w:ascii="仿宋_GB2312" w:hAnsi="宋体" w:eastAsia="仿宋_GB2312"/>
          <w:b/>
          <w:color w:val="000000" w:themeColor="text1"/>
          <w:sz w:val="28"/>
          <w:szCs w:val="28"/>
          <w14:textFill>
            <w14:solidFill>
              <w14:schemeClr w14:val="tx1"/>
            </w14:solidFill>
          </w14:textFill>
        </w:rPr>
      </w:pPr>
    </w:p>
    <w:p w14:paraId="7DA9D25B">
      <w:pPr>
        <w:spacing w:line="360" w:lineRule="auto"/>
        <w:jc w:val="left"/>
        <w:rPr>
          <w:rFonts w:ascii="仿宋_GB2312" w:eastAsia="仿宋_GB2312"/>
          <w:b/>
          <w:bCs/>
          <w:color w:val="000000" w:themeColor="text1"/>
          <w:kern w:val="44"/>
          <w:sz w:val="28"/>
          <w:szCs w:val="28"/>
          <w14:textFill>
            <w14:solidFill>
              <w14:schemeClr w14:val="tx1"/>
            </w14:solidFill>
          </w14:textFill>
        </w:rPr>
      </w:pPr>
      <w:r>
        <w:rPr>
          <w:rFonts w:hint="eastAsia" w:ascii="仿宋_GB2312" w:eastAsia="仿宋_GB2312"/>
          <w:b/>
          <w:bCs/>
          <w:color w:val="000000" w:themeColor="text1"/>
          <w:kern w:val="44"/>
          <w:sz w:val="28"/>
          <w:szCs w:val="28"/>
          <w14:textFill>
            <w14:solidFill>
              <w14:schemeClr w14:val="tx1"/>
            </w14:solidFill>
          </w14:textFill>
        </w:rPr>
        <w:t>附件十五：专项保洁车作业管理要求</w:t>
      </w:r>
    </w:p>
    <w:p w14:paraId="4B755556">
      <w:pPr>
        <w:spacing w:line="360" w:lineRule="auto"/>
        <w:jc w:val="left"/>
        <w:rPr>
          <w:rFonts w:ascii="仿宋_GB2312" w:hAnsi="宋体" w:eastAsia="仿宋_GB2312" w:cs="宋体"/>
          <w:b/>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1.作业内容</w:t>
      </w:r>
    </w:p>
    <w:p w14:paraId="2725FC2B">
      <w:pPr>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hint="eastAsia" w:ascii="仿宋_GB2312" w:hAnsi="宋体" w:eastAsia="仿宋_GB2312"/>
          <w:color w:val="000000" w:themeColor="text1"/>
          <w:sz w:val="24"/>
          <w:szCs w:val="24"/>
          <w14:textFill>
            <w14:solidFill>
              <w14:schemeClr w14:val="tx1"/>
            </w14:solidFill>
          </w14:textFill>
        </w:rPr>
        <w:t>1 作业方式：利用专项保洁车，</w:t>
      </w:r>
      <w:r>
        <w:rPr>
          <w:rFonts w:hint="eastAsia" w:ascii="仿宋_GB2312" w:eastAsia="仿宋_GB2312"/>
          <w:bCs/>
          <w:color w:val="000000" w:themeColor="text1"/>
          <w:kern w:val="44"/>
          <w:sz w:val="24"/>
          <w:szCs w:val="24"/>
          <w14:textFill>
            <w14:solidFill>
              <w14:schemeClr w14:val="tx1"/>
            </w14:solidFill>
          </w14:textFill>
        </w:rPr>
        <w:t>专职专项收集慢车道、人行道、绿化带等范围的乱倒生活垃圾。</w:t>
      </w:r>
    </w:p>
    <w:p w14:paraId="38C861C5">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1.2 按合同规定的时间、人数安排专项保洁（专项保洁车作业人员必须配备合同规定的专项保洁车等工具），对合同规定专项保洁范围内的路段区域分段分区域包干、来回巡视，发现乱倒生活垃圾及时收集，专项保洁车箱体满溢前及时将生活垃圾</w:t>
      </w:r>
      <w:r>
        <w:rPr>
          <w:rFonts w:hint="eastAsia" w:ascii="仿宋_GB2312" w:hAnsi="宋体" w:eastAsia="仿宋_GB2312" w:cs="宋体"/>
          <w:color w:val="000000" w:themeColor="text1"/>
          <w:kern w:val="0"/>
          <w:sz w:val="24"/>
          <w:szCs w:val="24"/>
          <w14:textFill>
            <w14:solidFill>
              <w14:schemeClr w14:val="tx1"/>
            </w14:solidFill>
          </w14:textFill>
        </w:rPr>
        <w:t>短驳至垃圾桶收集运输车或3吨智能全自动后装式压缩垃圾车</w:t>
      </w:r>
      <w:r>
        <w:rPr>
          <w:rFonts w:hint="eastAsia" w:ascii="仿宋_GB2312" w:hAnsi="宋体" w:eastAsia="仿宋_GB2312"/>
          <w:color w:val="000000" w:themeColor="text1"/>
          <w:sz w:val="24"/>
          <w:szCs w:val="28"/>
          <w14:textFill>
            <w14:solidFill>
              <w14:schemeClr w14:val="tx1"/>
            </w14:solidFill>
          </w14:textFill>
        </w:rPr>
        <w:t>。</w:t>
      </w:r>
    </w:p>
    <w:p w14:paraId="5141CCA2">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1.3 专项保洁车外表应干净整洁、无杂物乱挂，</w:t>
      </w:r>
      <w:r>
        <w:rPr>
          <w:rFonts w:hint="eastAsia" w:ascii="仿宋_GB2312" w:hAnsi="宋体" w:eastAsia="仿宋_GB2312"/>
          <w:color w:val="000000" w:themeColor="text1"/>
          <w:sz w:val="24"/>
          <w:szCs w:val="28"/>
          <w14:textFill>
            <w14:solidFill>
              <w14:schemeClr w14:val="tx1"/>
            </w14:solidFill>
          </w14:textFill>
        </w:rPr>
        <w:t>不得在驾驶室及周边堆放或悬挂拾荒物品。</w:t>
      </w:r>
    </w:p>
    <w:p w14:paraId="798BC84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1.4 所有车辆须按要求喷涂统一标识。</w:t>
      </w:r>
    </w:p>
    <w:p w14:paraId="10895698">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1.5 电动作业车辆停靠点的充电桩须设置规范，充电相关事项须满足厂家规定，</w:t>
      </w:r>
      <w:r>
        <w:rPr>
          <w:rFonts w:hint="eastAsia" w:ascii="仿宋_GB2312" w:hAnsi="宋体" w:eastAsia="仿宋_GB2312"/>
          <w:color w:val="000000" w:themeColor="text1"/>
          <w:sz w:val="24"/>
          <w:szCs w:val="28"/>
          <w14:textFill>
            <w14:solidFill>
              <w14:schemeClr w14:val="tx1"/>
            </w14:solidFill>
          </w14:textFill>
        </w:rPr>
        <w:t>充电点须固定、规范，确保安全。</w:t>
      </w:r>
    </w:p>
    <w:p w14:paraId="67138CB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1.6 对乱倒生活垃圾小区周边、小摊小贩、工地周边等区域，专项保洁车作业应重点巡回作业，保证保洁质量。</w:t>
      </w:r>
    </w:p>
    <w:p w14:paraId="7058C58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1.7 收集的生活垃圾须按分类要求存放。</w:t>
      </w:r>
    </w:p>
    <w:p w14:paraId="6E39D309">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 xml:space="preserve">1.8 </w:t>
      </w:r>
      <w:r>
        <w:rPr>
          <w:rFonts w:hint="eastAsia" w:ascii="仿宋_GB2312" w:hAnsi="宋体" w:eastAsia="仿宋_GB2312"/>
          <w:color w:val="000000" w:themeColor="text1"/>
          <w:sz w:val="24"/>
          <w:szCs w:val="28"/>
          <w14:textFill>
            <w14:solidFill>
              <w14:schemeClr w14:val="tx1"/>
            </w14:solidFill>
          </w14:textFill>
        </w:rPr>
        <w:t>专项保洁车停放地点须固定、规范。</w:t>
      </w:r>
    </w:p>
    <w:p w14:paraId="50E2A7B9">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1.9 务必按时出车，在规定时间内完成作业任务并开启环卫信息化系统。</w:t>
      </w:r>
    </w:p>
    <w:p w14:paraId="7A5956F4">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8"/>
          <w14:textFill>
            <w14:solidFill>
              <w14:schemeClr w14:val="tx1"/>
            </w14:solidFill>
          </w14:textFill>
        </w:rPr>
        <w:t>2.作业时间：</w:t>
      </w:r>
      <w:r>
        <w:rPr>
          <w:rFonts w:hint="eastAsia" w:ascii="仿宋_GB2312" w:hAnsi="宋体" w:eastAsia="仿宋_GB2312"/>
          <w:color w:val="000000" w:themeColor="text1"/>
          <w:sz w:val="24"/>
          <w:szCs w:val="24"/>
          <w14:textFill>
            <w14:solidFill>
              <w14:schemeClr w14:val="tx1"/>
            </w14:solidFill>
          </w14:textFill>
        </w:rPr>
        <w:t>5:30-22:30</w:t>
      </w:r>
    </w:p>
    <w:p w14:paraId="0A88A494">
      <w:pPr>
        <w:spacing w:line="360" w:lineRule="auto"/>
        <w:rPr>
          <w:rFonts w:ascii="仿宋_GB2312" w:hAnsi="宋体" w:eastAsia="仿宋_GB2312"/>
          <w:color w:val="000000" w:themeColor="text1"/>
          <w:sz w:val="24"/>
          <w:szCs w:val="28"/>
          <w14:textFill>
            <w14:solidFill>
              <w14:schemeClr w14:val="tx1"/>
            </w14:solidFill>
          </w14:textFill>
        </w:rPr>
      </w:pPr>
      <w:r>
        <w:rPr>
          <w:rFonts w:hint="eastAsia" w:ascii="仿宋_GB2312" w:hAnsi="宋体" w:eastAsia="仿宋_GB2312"/>
          <w:color w:val="000000" w:themeColor="text1"/>
          <w:sz w:val="24"/>
          <w:szCs w:val="28"/>
          <w14:textFill>
            <w14:solidFill>
              <w14:schemeClr w14:val="tx1"/>
            </w14:solidFill>
          </w14:textFill>
        </w:rPr>
        <w:t>遇重大活动及特殊情况，甲方有权要求保洁单位调整作业时间及增加应急作业人员，乙方应无条件服从。</w:t>
      </w:r>
    </w:p>
    <w:p w14:paraId="08518AC5">
      <w:pPr>
        <w:spacing w:line="360" w:lineRule="auto"/>
        <w:rPr>
          <w:rFonts w:ascii="仿宋_GB2312" w:hAnsi="宋体" w:eastAsia="仿宋_GB2312" w:cs="宋体"/>
          <w:b/>
          <w:color w:val="000000" w:themeColor="text1"/>
          <w:kern w:val="0"/>
          <w:sz w:val="24"/>
          <w:szCs w:val="24"/>
          <w14:textFill>
            <w14:solidFill>
              <w14:schemeClr w14:val="tx1"/>
            </w14:solidFill>
          </w14:textFill>
        </w:rPr>
      </w:pPr>
      <w:r>
        <w:rPr>
          <w:rFonts w:hint="eastAsia" w:ascii="仿宋_GB2312" w:hAnsi="宋体" w:eastAsia="仿宋_GB2312" w:cs="宋体"/>
          <w:b/>
          <w:color w:val="000000" w:themeColor="text1"/>
          <w:kern w:val="0"/>
          <w:sz w:val="24"/>
          <w:szCs w:val="24"/>
          <w14:textFill>
            <w14:solidFill>
              <w14:schemeClr w14:val="tx1"/>
            </w14:solidFill>
          </w14:textFill>
        </w:rPr>
        <w:t>3.其他要求：</w:t>
      </w:r>
    </w:p>
    <w:p w14:paraId="2892CFEC">
      <w:pPr>
        <w:spacing w:line="360" w:lineRule="auto"/>
        <w:rPr>
          <w:rFonts w:ascii="仿宋_GB2312" w:hAnsi="宋体" w:eastAsia="仿宋_GB2312"/>
          <w:color w:val="000000" w:themeColor="text1"/>
          <w:sz w:val="24"/>
          <w:szCs w:val="28"/>
          <w14:textFill>
            <w14:solidFill>
              <w14:schemeClr w14:val="tx1"/>
            </w14:solidFill>
          </w14:textFill>
        </w:rPr>
      </w:pPr>
      <w:r>
        <w:rPr>
          <w:rFonts w:ascii="仿宋_GB2312" w:hAnsi="宋体" w:eastAsia="仿宋_GB2312"/>
          <w:color w:val="000000" w:themeColor="text1"/>
          <w:sz w:val="24"/>
          <w:szCs w:val="28"/>
          <w14:textFill>
            <w14:solidFill>
              <w14:schemeClr w14:val="tx1"/>
            </w14:solidFill>
          </w14:textFill>
        </w:rPr>
        <w:t>3.1</w:t>
      </w:r>
      <w:r>
        <w:rPr>
          <w:rFonts w:hint="eastAsia" w:ascii="仿宋_GB2312" w:hAnsi="宋体" w:eastAsia="仿宋_GB2312"/>
          <w:color w:val="000000" w:themeColor="text1"/>
          <w:sz w:val="24"/>
          <w:szCs w:val="28"/>
          <w14:textFill>
            <w14:solidFill>
              <w14:schemeClr w14:val="tx1"/>
            </w14:solidFill>
          </w14:textFill>
        </w:rPr>
        <w:t>专项保洁车</w:t>
      </w:r>
      <w:r>
        <w:rPr>
          <w:rFonts w:hint="eastAsia" w:ascii="仿宋_GB2312" w:hAnsi="宋体" w:eastAsia="仿宋_GB2312"/>
          <w:color w:val="000000" w:themeColor="text1"/>
          <w:sz w:val="24"/>
          <w:szCs w:val="24"/>
          <w14:textFill>
            <w14:solidFill>
              <w14:schemeClr w14:val="tx1"/>
            </w14:solidFill>
          </w14:textFill>
        </w:rPr>
        <w:t>不得在机动车道上通行，作业人员须佩戴安全头盔，车身及车尾贴有反光标识并配备灭火器，携带反光警示牌</w:t>
      </w:r>
      <w:r>
        <w:rPr>
          <w:rFonts w:hint="eastAsia" w:ascii="仿宋_GB2312" w:hAnsi="宋体" w:eastAsia="仿宋_GB2312"/>
          <w:color w:val="000000" w:themeColor="text1"/>
          <w:sz w:val="24"/>
          <w:szCs w:val="28"/>
          <w14:textFill>
            <w14:solidFill>
              <w14:schemeClr w14:val="tx1"/>
            </w14:solidFill>
          </w14:textFill>
        </w:rPr>
        <w:t>。</w:t>
      </w:r>
    </w:p>
    <w:p w14:paraId="234992DF">
      <w:pPr>
        <w:spacing w:line="360" w:lineRule="auto"/>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8"/>
          <w14:textFill>
            <w14:solidFill>
              <w14:schemeClr w14:val="tx1"/>
            </w14:solidFill>
          </w14:textFill>
        </w:rPr>
        <w:t>3.2</w:t>
      </w:r>
      <w:r>
        <w:rPr>
          <w:rFonts w:hint="eastAsia" w:ascii="仿宋_GB2312" w:hAnsi="宋体" w:eastAsia="仿宋_GB2312"/>
          <w:color w:val="000000" w:themeColor="text1"/>
          <w:sz w:val="24"/>
          <w:szCs w:val="28"/>
          <w14:textFill>
            <w14:solidFill>
              <w14:schemeClr w14:val="tx1"/>
            </w14:solidFill>
          </w14:textFill>
        </w:rPr>
        <w:t>专项保洁车按照交通信号通行，服从交通警察及交通协管员指挥,不得逆向行驶,不得驶入高架道路</w:t>
      </w:r>
      <w:r>
        <w:rPr>
          <w:rFonts w:hint="eastAsia" w:ascii="仿宋_GB2312" w:hAnsi="宋体" w:eastAsia="仿宋_GB2312"/>
          <w:color w:val="000000" w:themeColor="text1"/>
          <w:sz w:val="24"/>
          <w:szCs w:val="24"/>
          <w14:textFill>
            <w14:solidFill>
              <w14:schemeClr w14:val="tx1"/>
            </w14:solidFill>
          </w14:textFill>
        </w:rPr>
        <w:t>。</w:t>
      </w:r>
    </w:p>
    <w:p w14:paraId="272E6553">
      <w:pPr>
        <w:snapToGrid w:val="0"/>
        <w:spacing w:line="480" w:lineRule="exact"/>
        <w:rPr>
          <w:rFonts w:ascii="仿宋_GB2312" w:hAnsi="宋体" w:eastAsia="仿宋_GB2312"/>
          <w:b/>
          <w:color w:val="000000" w:themeColor="text1"/>
          <w:sz w:val="28"/>
          <w:szCs w:val="28"/>
          <w14:textFill>
            <w14:solidFill>
              <w14:schemeClr w14:val="tx1"/>
            </w14:solidFill>
          </w14:textFill>
        </w:rPr>
      </w:pPr>
    </w:p>
    <w:p w14:paraId="7F2F1734">
      <w:pPr>
        <w:spacing w:line="360" w:lineRule="auto"/>
        <w:jc w:val="left"/>
        <w:rPr>
          <w:rFonts w:ascii="仿宋_GB2312" w:eastAsia="仿宋_GB2312"/>
          <w:b/>
          <w:color w:val="000000" w:themeColor="text1"/>
          <w:sz w:val="28"/>
          <w:szCs w:val="28"/>
          <w14:textFill>
            <w14:solidFill>
              <w14:schemeClr w14:val="tx1"/>
            </w14:solidFill>
          </w14:textFill>
        </w:rPr>
      </w:pPr>
      <w:r>
        <w:rPr>
          <w:rFonts w:hint="eastAsia" w:ascii="仿宋_GB2312" w:eastAsia="仿宋_GB2312"/>
          <w:b/>
          <w:bCs/>
          <w:color w:val="000000" w:themeColor="text1"/>
          <w:kern w:val="44"/>
          <w:sz w:val="28"/>
          <w:szCs w:val="28"/>
          <w14:textFill>
            <w14:solidFill>
              <w14:schemeClr w14:val="tx1"/>
            </w14:solidFill>
          </w14:textFill>
        </w:rPr>
        <w:t>附件十六：</w:t>
      </w:r>
      <w:r>
        <w:rPr>
          <w:rFonts w:hint="eastAsia" w:ascii="仿宋_GB2312" w:eastAsia="仿宋_GB2312"/>
          <w:b/>
          <w:color w:val="000000" w:themeColor="text1"/>
          <w:sz w:val="28"/>
          <w:szCs w:val="28"/>
          <w14:textFill>
            <w14:solidFill>
              <w14:schemeClr w14:val="tx1"/>
            </w14:solidFill>
          </w14:textFill>
        </w:rPr>
        <w:t>环卫作业安全文明规范及乙方管理责任</w:t>
      </w:r>
    </w:p>
    <w:p w14:paraId="3594F474">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一、</w:t>
      </w:r>
      <w:r>
        <w:rPr>
          <w:rFonts w:hint="eastAsia" w:ascii="仿宋_GB2312" w:hAnsi="宋体" w:eastAsia="仿宋_GB2312"/>
          <w:color w:val="000000" w:themeColor="text1"/>
          <w:sz w:val="24"/>
          <w:szCs w:val="24"/>
          <w14:textFill>
            <w14:solidFill>
              <w14:schemeClr w14:val="tx1"/>
            </w14:solidFill>
          </w14:textFill>
        </w:rPr>
        <w:t>环卫作业安全文明规范（劳动纪律）</w:t>
      </w:r>
    </w:p>
    <w:p w14:paraId="647D32E3">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w:t>
      </w:r>
      <w:r>
        <w:rPr>
          <w:rFonts w:hint="eastAsia" w:ascii="仿宋_GB2312" w:hAnsi="宋体" w:eastAsia="仿宋_GB2312"/>
          <w:color w:val="000000" w:themeColor="text1"/>
          <w:sz w:val="24"/>
          <w:szCs w:val="24"/>
          <w14:textFill>
            <w14:solidFill>
              <w14:schemeClr w14:val="tx1"/>
            </w14:solidFill>
          </w14:textFill>
        </w:rPr>
        <w:t>环卫作业人员应做到文明、清洁、安全和有序作业，最大限度地减少对环境的污染和对公众生活的影响。</w:t>
      </w:r>
    </w:p>
    <w:p w14:paraId="288270B0">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w:t>
      </w:r>
      <w:r>
        <w:rPr>
          <w:rFonts w:hint="eastAsia" w:ascii="仿宋_GB2312" w:hAnsi="宋体" w:eastAsia="仿宋_GB2312"/>
          <w:color w:val="000000" w:themeColor="text1"/>
          <w:sz w:val="24"/>
          <w:szCs w:val="24"/>
          <w14:textFill>
            <w14:solidFill>
              <w14:schemeClr w14:val="tx1"/>
            </w14:solidFill>
          </w14:textFill>
        </w:rPr>
        <w:t>环卫作业单位应建立健全安全生产管理制度和落实安全生产责任人，并有完整的作业和检查记录，形成安全管理台账</w:t>
      </w:r>
    </w:p>
    <w:p w14:paraId="3B2F3FFD">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3.</w:t>
      </w:r>
      <w:r>
        <w:rPr>
          <w:rFonts w:hint="eastAsia" w:ascii="仿宋_GB2312" w:hAnsi="宋体" w:eastAsia="仿宋_GB2312"/>
          <w:color w:val="000000" w:themeColor="text1"/>
          <w:sz w:val="24"/>
          <w:szCs w:val="24"/>
          <w14:textFill>
            <w14:solidFill>
              <w14:schemeClr w14:val="tx1"/>
            </w14:solidFill>
          </w14:textFill>
        </w:rPr>
        <w:t>作业人员应严格按照作业时间，按时上岗，准点离岗，并做好交接班工作。有事不能上岗者应提前一天向乙方管理人员请假，经批准方可离岗，同时乙方须向甲方汇报换岗情况。</w:t>
      </w:r>
    </w:p>
    <w:p w14:paraId="60D0C4F7">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4.</w:t>
      </w:r>
      <w:r>
        <w:rPr>
          <w:rFonts w:hint="eastAsia" w:ascii="仿宋_GB2312" w:hAnsi="宋体" w:eastAsia="仿宋_GB2312"/>
          <w:color w:val="000000" w:themeColor="text1"/>
          <w:sz w:val="24"/>
          <w:szCs w:val="24"/>
          <w14:textFill>
            <w14:solidFill>
              <w14:schemeClr w14:val="tx1"/>
            </w14:solidFill>
          </w14:textFill>
        </w:rPr>
        <w:t>环卫作业人员作业时必须规范着装，垃圾收运人员须做好自身防护。</w:t>
      </w:r>
    </w:p>
    <w:p w14:paraId="20EB3F47">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5.</w:t>
      </w:r>
      <w:r>
        <w:rPr>
          <w:rFonts w:hint="eastAsia" w:ascii="仿宋_GB2312" w:hAnsi="宋体" w:eastAsia="仿宋_GB2312"/>
          <w:color w:val="000000" w:themeColor="text1"/>
          <w:sz w:val="24"/>
          <w:szCs w:val="24"/>
          <w14:textFill>
            <w14:solidFill>
              <w14:schemeClr w14:val="tx1"/>
            </w14:solidFill>
          </w14:textFill>
        </w:rPr>
        <w:t>环卫作业人员要根据人流、车流情况，合理安排作业时间和方式，以免发生意外，保证人身安全。</w:t>
      </w:r>
    </w:p>
    <w:p w14:paraId="661D30CC">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6.</w:t>
      </w:r>
      <w:r>
        <w:rPr>
          <w:rFonts w:hint="eastAsia" w:ascii="仿宋_GB2312" w:hAnsi="宋体" w:eastAsia="仿宋_GB2312"/>
          <w:color w:val="000000" w:themeColor="text1"/>
          <w:sz w:val="24"/>
          <w:szCs w:val="24"/>
          <w14:textFill>
            <w14:solidFill>
              <w14:schemeClr w14:val="tx1"/>
            </w14:solidFill>
          </w14:textFill>
        </w:rPr>
        <w:t>作业工具不得放置在花坛、绿化带、游乐设施、建造小品内，或靠立在树和电线杆旁，规范摆放。</w:t>
      </w:r>
    </w:p>
    <w:p w14:paraId="77A676D4">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7.</w:t>
      </w:r>
      <w:r>
        <w:rPr>
          <w:rFonts w:hint="eastAsia" w:ascii="仿宋_GB2312" w:hAnsi="宋体" w:eastAsia="仿宋_GB2312"/>
          <w:color w:val="000000" w:themeColor="text1"/>
          <w:sz w:val="24"/>
          <w:szCs w:val="24"/>
          <w14:textFill>
            <w14:solidFill>
              <w14:schemeClr w14:val="tx1"/>
            </w14:solidFill>
          </w14:textFill>
        </w:rPr>
        <w:t>环卫作业人员在作业时，不得向窨井、绿化带、河道内扫倒路渣、落叶等垃圾，不得焚烧树叶及各类杂物。</w:t>
      </w:r>
    </w:p>
    <w:p w14:paraId="4DEF3671">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8.</w:t>
      </w:r>
      <w:r>
        <w:rPr>
          <w:rFonts w:hint="eastAsia" w:ascii="仿宋_GB2312" w:hAnsi="宋体" w:eastAsia="仿宋_GB2312"/>
          <w:color w:val="000000" w:themeColor="text1"/>
          <w:sz w:val="24"/>
          <w:szCs w:val="24"/>
          <w14:textFill>
            <w14:solidFill>
              <w14:schemeClr w14:val="tx1"/>
            </w14:solidFill>
          </w14:textFill>
        </w:rPr>
        <w:t>作业车辆设备不得将垃圾、污水排放至雨水管网、河道。</w:t>
      </w:r>
    </w:p>
    <w:p w14:paraId="66D5CEEB">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9.</w:t>
      </w:r>
      <w:r>
        <w:rPr>
          <w:rFonts w:hint="eastAsia" w:ascii="仿宋_GB2312" w:hAnsi="宋体" w:eastAsia="仿宋_GB2312"/>
          <w:color w:val="000000" w:themeColor="text1"/>
          <w:sz w:val="24"/>
          <w:szCs w:val="24"/>
          <w14:textFill>
            <w14:solidFill>
              <w14:schemeClr w14:val="tx1"/>
            </w14:solidFill>
          </w14:textFill>
        </w:rPr>
        <w:t>各类垃圾收集车应外观干净整洁，不得有明显污渍、牵挂物；垃圾转运时车辆要做到轻停放、轻开关门、轻上垃圾，尽量减少噪音扰民。</w:t>
      </w:r>
    </w:p>
    <w:p w14:paraId="0FCDF048">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10.</w:t>
      </w:r>
      <w:r>
        <w:rPr>
          <w:rFonts w:hint="eastAsia" w:ascii="仿宋_GB2312" w:hAnsi="宋体" w:eastAsia="仿宋_GB2312"/>
          <w:color w:val="000000" w:themeColor="text1"/>
          <w:sz w:val="24"/>
          <w:szCs w:val="24"/>
          <w14:textFill>
            <w14:solidFill>
              <w14:schemeClr w14:val="tx1"/>
            </w14:solidFill>
          </w14:textFill>
        </w:rPr>
        <w:t>垃圾运输车辆在行驶过程中应做好车体覆盖，并打扫车辆箱体、轮胎，不得有牵挂物和漂浮物，杜绝二次污染。</w:t>
      </w:r>
    </w:p>
    <w:p w14:paraId="3C803862">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11.</w:t>
      </w:r>
      <w:r>
        <w:rPr>
          <w:rFonts w:hint="eastAsia" w:ascii="仿宋_GB2312" w:hAnsi="宋体" w:eastAsia="仿宋_GB2312"/>
          <w:color w:val="000000" w:themeColor="text1"/>
          <w:sz w:val="24"/>
          <w:szCs w:val="24"/>
          <w14:textFill>
            <w14:solidFill>
              <w14:schemeClr w14:val="tx1"/>
            </w14:solidFill>
          </w14:textFill>
        </w:rPr>
        <w:t>作业期间不得串岗、擅自离岗、扎堆聊天，如有特殊情况需离岗时，应与邻近保洁员做好交接；长时间离岗需向乙方管理人员请假，经批准方可离岗，同时乙方须向甲方汇报换岗情况。</w:t>
      </w:r>
    </w:p>
    <w:p w14:paraId="4DC5EB1E">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12.</w:t>
      </w:r>
      <w:r>
        <w:rPr>
          <w:rFonts w:hint="eastAsia" w:ascii="仿宋_GB2312" w:hAnsi="宋体" w:eastAsia="仿宋_GB2312"/>
          <w:color w:val="000000" w:themeColor="text1"/>
          <w:sz w:val="24"/>
          <w:szCs w:val="24"/>
          <w14:textFill>
            <w14:solidFill>
              <w14:schemeClr w14:val="tx1"/>
            </w14:solidFill>
          </w14:textFill>
        </w:rPr>
        <w:t>上岗时间不得干私活、捡废品、种菜、饮酒或进行与保洁工作无关的事情，一经发现按考核检查制度扣款。</w:t>
      </w:r>
    </w:p>
    <w:p w14:paraId="72EFB9CF">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13.</w:t>
      </w:r>
      <w:r>
        <w:rPr>
          <w:rFonts w:hint="eastAsia" w:ascii="仿宋_GB2312" w:hAnsi="宋体" w:eastAsia="仿宋_GB2312"/>
          <w:color w:val="000000" w:themeColor="text1"/>
          <w:sz w:val="24"/>
          <w:szCs w:val="24"/>
          <w14:textFill>
            <w14:solidFill>
              <w14:schemeClr w14:val="tx1"/>
            </w14:solidFill>
          </w14:textFill>
        </w:rPr>
        <w:t>晨扫作业时，不得大声喧哗，影响居民休息。清扫作业间隙，清扫工具摆放整齐，保洁垃圾密闭存放。</w:t>
      </w:r>
    </w:p>
    <w:p w14:paraId="13A635D5">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14.</w:t>
      </w:r>
      <w:r>
        <w:rPr>
          <w:rFonts w:hint="eastAsia" w:ascii="仿宋_GB2312" w:hAnsi="宋体" w:eastAsia="仿宋_GB2312"/>
          <w:color w:val="000000" w:themeColor="text1"/>
          <w:sz w:val="24"/>
          <w:szCs w:val="24"/>
          <w14:textFill>
            <w14:solidFill>
              <w14:schemeClr w14:val="tx1"/>
            </w14:solidFill>
          </w14:textFill>
        </w:rPr>
        <w:t>环卫作业人员在作业中必须文明用语，不得无故与人发生争执。</w:t>
      </w:r>
    </w:p>
    <w:p w14:paraId="552D0AD3">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15.</w:t>
      </w:r>
      <w:r>
        <w:rPr>
          <w:rFonts w:hint="eastAsia" w:ascii="仿宋_GB2312" w:hAnsi="宋体" w:eastAsia="仿宋_GB2312"/>
          <w:color w:val="000000" w:themeColor="text1"/>
          <w:sz w:val="24"/>
          <w:szCs w:val="24"/>
          <w14:textFill>
            <w14:solidFill>
              <w14:schemeClr w14:val="tx1"/>
            </w14:solidFill>
          </w14:textFill>
        </w:rPr>
        <w:t>环卫作业人员必须身体健康，无犯罪记录，水上保洁员必须正确穿戴救生装备。</w:t>
      </w:r>
    </w:p>
    <w:p w14:paraId="3081B070">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16.</w:t>
      </w:r>
      <w:r>
        <w:rPr>
          <w:rFonts w:hint="eastAsia" w:ascii="仿宋_GB2312" w:hAnsi="宋体" w:eastAsia="仿宋_GB2312"/>
          <w:color w:val="000000" w:themeColor="text1"/>
          <w:sz w:val="24"/>
          <w:szCs w:val="24"/>
          <w14:textFill>
            <w14:solidFill>
              <w14:schemeClr w14:val="tx1"/>
            </w14:solidFill>
          </w14:textFill>
        </w:rPr>
        <w:t>环卫管理用房、环卫工棚、工具箱、公厕管理房、作业机动车、作业非机动车须配置灭火器，并处于有效状态。</w:t>
      </w:r>
    </w:p>
    <w:p w14:paraId="60AA4869">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17.</w:t>
      </w:r>
      <w:r>
        <w:rPr>
          <w:rFonts w:hint="eastAsia" w:ascii="仿宋_GB2312" w:hAnsi="宋体" w:eastAsia="仿宋_GB2312"/>
          <w:color w:val="000000" w:themeColor="text1"/>
          <w:sz w:val="24"/>
          <w:szCs w:val="24"/>
          <w14:textFill>
            <w14:solidFill>
              <w14:schemeClr w14:val="tx1"/>
            </w14:solidFill>
          </w14:textFill>
        </w:rPr>
        <w:t>人工保洁作业人员不得进入机动车通行专用立交桥、封闭的机动车专用道和城市快速路，禁止在快车道作业。</w:t>
      </w:r>
    </w:p>
    <w:p w14:paraId="38EEDEBD">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18.</w:t>
      </w:r>
      <w:r>
        <w:rPr>
          <w:rFonts w:hint="eastAsia" w:ascii="仿宋_GB2312" w:hAnsi="宋体" w:eastAsia="仿宋_GB2312"/>
          <w:color w:val="000000" w:themeColor="text1"/>
          <w:sz w:val="24"/>
          <w:szCs w:val="24"/>
          <w14:textFill>
            <w14:solidFill>
              <w14:schemeClr w14:val="tx1"/>
            </w14:solidFill>
          </w14:textFill>
        </w:rPr>
        <w:t>非机动作业车辆不得在机动车道上通行，如在未划分机动车道与非机动车道的道路上，应在道路两侧四分之一路面通行，最高时速不得超过15公里/小时，</w:t>
      </w:r>
      <w:r>
        <w:rPr>
          <w:rFonts w:hint="eastAsia" w:ascii="仿宋_GB2312" w:hAnsi="宋体" w:eastAsia="仿宋_GB2312"/>
          <w:color w:val="000000" w:themeColor="text1"/>
          <w:sz w:val="24"/>
          <w:szCs w:val="28"/>
          <w14:textFill>
            <w14:solidFill>
              <w14:schemeClr w14:val="tx1"/>
            </w14:solidFill>
          </w14:textFill>
        </w:rPr>
        <w:t>按照交通信号通行，服从交通警察及交通协管员指挥,不得逆向行驶,不得驶入高架道路</w:t>
      </w:r>
      <w:r>
        <w:rPr>
          <w:rFonts w:hint="eastAsia" w:ascii="仿宋_GB2312" w:hAnsi="宋体" w:eastAsia="仿宋_GB2312"/>
          <w:color w:val="000000" w:themeColor="text1"/>
          <w:sz w:val="24"/>
          <w:szCs w:val="24"/>
          <w14:textFill>
            <w14:solidFill>
              <w14:schemeClr w14:val="tx1"/>
            </w14:solidFill>
          </w14:textFill>
        </w:rPr>
        <w:t>。</w:t>
      </w:r>
    </w:p>
    <w:p w14:paraId="4292C626">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19.</w:t>
      </w:r>
      <w:r>
        <w:rPr>
          <w:rFonts w:hint="eastAsia" w:ascii="仿宋_GB2312" w:hAnsi="宋体" w:eastAsia="仿宋_GB2312"/>
          <w:color w:val="000000" w:themeColor="text1"/>
          <w:sz w:val="24"/>
          <w:szCs w:val="24"/>
          <w14:textFill>
            <w14:solidFill>
              <w14:schemeClr w14:val="tx1"/>
            </w14:solidFill>
          </w14:textFill>
        </w:rPr>
        <w:t>夜间室外作业人员须佩戴安全小闪灯，保障作业安全。</w:t>
      </w:r>
    </w:p>
    <w:p w14:paraId="467AB3A5">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20.</w:t>
      </w:r>
      <w:r>
        <w:rPr>
          <w:rFonts w:hint="eastAsia" w:ascii="仿宋_GB2312" w:hAnsi="宋体" w:eastAsia="仿宋_GB2312"/>
          <w:color w:val="000000" w:themeColor="text1"/>
          <w:sz w:val="24"/>
          <w:szCs w:val="24"/>
          <w14:textFill>
            <w14:solidFill>
              <w14:schemeClr w14:val="tx1"/>
            </w14:solidFill>
          </w14:textFill>
        </w:rPr>
        <w:t>保洁作业人员在临水、陡坡等区域附近作业时，须有两人及以上同时在场并穿戴安全（救生）装备，做好安全防护，在安全的前提下开展作业；无特殊需求，严禁保洁作业人员靠近临水、陡坡等区域附近；恶劣天气严禁在临水、陡坡等区域附近作业。</w:t>
      </w:r>
    </w:p>
    <w:p w14:paraId="7071B904">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二、</w:t>
      </w:r>
      <w:r>
        <w:rPr>
          <w:rFonts w:hint="eastAsia" w:ascii="仿宋_GB2312" w:hAnsi="宋体" w:eastAsia="仿宋_GB2312"/>
          <w:color w:val="000000" w:themeColor="text1"/>
          <w:sz w:val="24"/>
          <w:szCs w:val="24"/>
          <w14:textFill>
            <w14:solidFill>
              <w14:schemeClr w14:val="tx1"/>
            </w14:solidFill>
          </w14:textFill>
        </w:rPr>
        <w:t>乙方管理责任</w:t>
      </w:r>
    </w:p>
    <w:p w14:paraId="6F0308A2">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1.严格遵守劳务用工法律法规及规章制度，严禁非法用工，若因非法用工导致劳动纠纷，甲方不承担任何责任，必要时与乙方终止相关合同；严格按照规定按道路公园等级配备人员。</w:t>
      </w:r>
    </w:p>
    <w:p w14:paraId="70CB3229">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2.乙方必须加强工人的安全防范工作，并为职工购买必要保险。</w:t>
      </w:r>
    </w:p>
    <w:p w14:paraId="2C6C989E">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3.乙方必须遵守国家地方法律法规及相关规定和甲方的各项管理制度，要建立日常管理、安全生产管理、物资机械设备管理等各种管理体系并加强管理，保证达到管理标准要求。</w:t>
      </w:r>
    </w:p>
    <w:p w14:paraId="206AE815">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4.乙方应就保洁范围加强保洁现场的巡视、监督,以提高道路的保洁水平和保洁质量。</w:t>
      </w:r>
    </w:p>
    <w:p w14:paraId="216A681D">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5.乙方保洁人员与管理人员对违反城市道路管理规定的行为和损坏市政设施的现象应及时向相关部门汇报，对违章冲撞损坏市政设施的车辆应记录车号，并立即报告甲方；</w:t>
      </w:r>
    </w:p>
    <w:p w14:paraId="5A331BD8">
      <w:pPr>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6.如发现乱倒垃圾、乱扔杂物的情况，应及时制止，并记录车号等有关特征，同时向甲方汇报；</w:t>
      </w:r>
    </w:p>
    <w:p w14:paraId="517663E0">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7.乙方人员应按工种、岗位统一服装，佩戴统一标志，衣着整洁。</w:t>
      </w:r>
    </w:p>
    <w:p w14:paraId="69AC093D">
      <w:pPr>
        <w:widowControl/>
        <w:snapToGrid w:val="0"/>
        <w:spacing w:line="360" w:lineRule="auto"/>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8.乙方人员不得利用各种交通工具或其他手段有意跟踪甲方及上级检查人员，干扰其正常检查；甲方及上级检查人员检查时，乙方工作人员不得在检查人员周边进行突击保洁影响正常检查。</w:t>
      </w:r>
    </w:p>
    <w:p w14:paraId="5D071D3E">
      <w:pPr>
        <w:widowControl/>
        <w:snapToGrid w:val="0"/>
        <w:spacing w:line="360" w:lineRule="auto"/>
        <w:jc w:val="left"/>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9.</w:t>
      </w:r>
      <w:r>
        <w:rPr>
          <w:rFonts w:hint="eastAsia" w:ascii="仿宋_GB2312" w:hAnsi="宋体" w:eastAsia="仿宋_GB2312"/>
          <w:color w:val="000000" w:themeColor="text1"/>
          <w:sz w:val="24"/>
          <w:szCs w:val="24"/>
          <w14:textFill>
            <w14:solidFill>
              <w14:schemeClr w14:val="tx1"/>
            </w14:solidFill>
          </w14:textFill>
        </w:rPr>
        <w:t>乙方</w:t>
      </w:r>
      <w:r>
        <w:rPr>
          <w:rFonts w:hint="eastAsia" w:ascii="仿宋_GB2312" w:hAnsi="宋体" w:eastAsia="仿宋_GB2312" w:cs="宋体"/>
          <w:color w:val="000000" w:themeColor="text1"/>
          <w:sz w:val="24"/>
          <w:szCs w:val="24"/>
          <w14:textFill>
            <w14:solidFill>
              <w14:schemeClr w14:val="tx1"/>
            </w14:solidFill>
          </w14:textFill>
        </w:rPr>
        <w:t>应为当年度保洁作业人员发放第十三个月工资与春节慰问金，按照相关政策规定，在规定时间内，第十三个月工资不低于当年苏州市最低工资标准，春节慰问金不低于每人每年1000元。</w:t>
      </w:r>
    </w:p>
    <w:p w14:paraId="7EDCFF88">
      <w:pPr>
        <w:widowControl/>
        <w:snapToGrid w:val="0"/>
        <w:spacing w:line="360" w:lineRule="auto"/>
        <w:jc w:val="left"/>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10.</w:t>
      </w:r>
      <w:r>
        <w:rPr>
          <w:rFonts w:hint="eastAsia" w:ascii="仿宋_GB2312" w:hAnsi="宋体" w:eastAsia="仿宋_GB2312"/>
          <w:color w:val="000000" w:themeColor="text1"/>
          <w:sz w:val="24"/>
          <w:szCs w:val="24"/>
          <w14:textFill>
            <w14:solidFill>
              <w14:schemeClr w14:val="tx1"/>
            </w14:solidFill>
          </w14:textFill>
        </w:rPr>
        <w:t>乙方</w:t>
      </w:r>
      <w:r>
        <w:rPr>
          <w:rFonts w:hint="eastAsia" w:ascii="仿宋_GB2312" w:hAnsi="宋体" w:eastAsia="仿宋_GB2312" w:cs="宋体"/>
          <w:color w:val="000000" w:themeColor="text1"/>
          <w:sz w:val="24"/>
          <w:szCs w:val="24"/>
          <w14:textFill>
            <w14:solidFill>
              <w14:schemeClr w14:val="tx1"/>
            </w14:solidFill>
          </w14:textFill>
        </w:rPr>
        <w:t>需在夏季高温期间，为环卫工人发放高温费、防暑降温用品。</w:t>
      </w:r>
    </w:p>
    <w:p w14:paraId="4CBBA32F">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11.使用甲方提供场地及设备，须按照相关规定执行。</w:t>
      </w:r>
    </w:p>
    <w:p w14:paraId="46D8948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12.车辆设备如需维修保养年检，乙方须提前3天及以上向甲方报备（如遇突发故障应立即报备），并准备好替代车辆设备，替代车辆须安装GPS，接入管理平台。</w:t>
      </w:r>
    </w:p>
    <w:p w14:paraId="77EA4061">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13.乙方须主动巡查标段内是否存在偷倒垃圾、道路污染及抛洒等情况，及时处理处置，相关费用包含在养护费中。</w:t>
      </w:r>
    </w:p>
    <w:p w14:paraId="305D82E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14.乙方须及时响应接听在作业车辆上公示的乙方监督电话，积极妥善处理市民相关诉求。</w:t>
      </w:r>
    </w:p>
    <w:p w14:paraId="3051F538">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15.在服务期间，根据工作需要和现场实际，甲方有权调整作业相关要求，乙方须无条件服从，及时调整作业计划，按质、按量、按时完成服务内容。</w:t>
      </w:r>
    </w:p>
    <w:p w14:paraId="587E71D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16.乙方在涉及高处作业时，须符合相关规定。</w:t>
      </w:r>
    </w:p>
    <w:p w14:paraId="6AA3C54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17.乙方须按照省、市、区要求积极落实相关疫情防控措施，所涉及的费用包含在养护费中。</w:t>
      </w:r>
    </w:p>
    <w:p w14:paraId="39E675FB">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18.乙方须自行解决电动机动车辆及非机动车辆的充电及车辆停放。</w:t>
      </w:r>
    </w:p>
    <w:p w14:paraId="37AB3C6C">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19.招标文件和管理要求中投入人力、设备、作业频次和强度为项目实施的最低要求；乙方实际投入应以符合市区级标准和招标文件要求为准。</w:t>
      </w:r>
    </w:p>
    <w:p w14:paraId="2059E95D">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20.乙方须服从作业过程中使用中水或河水净化水并承担由此造成的相关影响。</w:t>
      </w:r>
    </w:p>
    <w:p w14:paraId="4CAB6465">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21.乙方须积极配合做好“席地而坐”城市客厅示范区创建工作，具体如下：</w:t>
      </w:r>
    </w:p>
    <w:p w14:paraId="7719B063">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21.1“席地而坐”城市客厅示范区应为市政基础设施条件较好，全面落实高标准深度保洁，实现“无垃圾、无污迹、无积水、无积尘、见道路本色”的“四无一见”工作标准，实现目之所及、洁净如洗。</w:t>
      </w:r>
    </w:p>
    <w:p w14:paraId="766C5127">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21.2深化人机结合组团保洁模式。以“机械保面、人工保点”为目标，在常规机械化作业频次基础上，加密冲洗、深度清洗频次，路面冲洗每日不少于2次，全要素深度清洗每周不少于1次，目视范围内白飘垃圾不超过2处。</w:t>
      </w:r>
    </w:p>
    <w:p w14:paraId="70FF244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21.3强化快速保洁动态反应机制。安排必要人力，加强对路段台阶、角落、绿地边缘等卫生死角的定时巡回清理。垃圾桶、果皮箱、灯杆立面、栏杆扶手、休闲设施等城市家具保洁以冲洗、擦拭为主，每日擦洗不低于2次。垃圾桶、果皮箱保持标识正确清晰、无乱涂乱贴，无满溢现象。对供市民、游客休憩的条椅、石凳等设施，使用干净毛巾或抹布每日擦拭不低于3次，确保公共休憩区域清洁美观、干爽可坐。</w:t>
      </w:r>
    </w:p>
    <w:p w14:paraId="77AB05AF">
      <w:pPr>
        <w:spacing w:line="360" w:lineRule="auto"/>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21.4优化机具配置规范文明作业。适当配置效率高、功能全、形象好的洗扫车、吸尘车、清污车、小型机扫车、洗地机、垃圾分类收集车等机具车辆；配齐“铲刀、刷子、可伸缩缝隙清理杆、折叠钳、喷水壶、钢丝球、干湿抹布、百洁布”等工具套件，注重实用性、规整性，便捷性，作业装备、工具等要保持干净整洁。保洁作业做到文明、规范、安全，过程中不扬尘、不影响行人，车辆行驶安全，停放符合要求。作业人员统一规范着装，衣着干净平整。</w:t>
      </w:r>
    </w:p>
    <w:p w14:paraId="20D084B5">
      <w:pPr>
        <w:spacing w:line="360" w:lineRule="auto"/>
        <w:rPr>
          <w:rFonts w:ascii="仿宋_GB2312" w:hAnsi="宋体" w:eastAsia="仿宋_GB2312" w:cs="宋体"/>
          <w:color w:val="000000" w:themeColor="text1"/>
          <w:sz w:val="24"/>
          <w:szCs w:val="24"/>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t>22.</w:t>
      </w:r>
      <w:r>
        <w:rPr>
          <w:rFonts w:hint="eastAsia" w:ascii="仿宋_GB2312" w:hAnsi="宋体" w:eastAsia="仿宋_GB2312" w:cs="宋体"/>
          <w:color w:val="000000" w:themeColor="text1"/>
          <w:sz w:val="24"/>
          <w:szCs w:val="24"/>
          <w14:textFill>
            <w14:solidFill>
              <w14:schemeClr w14:val="tx1"/>
            </w14:solidFill>
          </w14:textFill>
        </w:rPr>
        <w:t>避高温期间，应增加机械作业在环卫保洁工作量中的占比，拓展作业范围，提升机械清扫率，发挥机械化高效和深度清洁优势，减轻高温天气环卫工人的劳动强度；避高温日当天非避高温时段，乙方须无条件增加车辆、设备、人员进行补充作业，确保环境卫生干净整洁有序。</w:t>
      </w:r>
    </w:p>
    <w:p w14:paraId="75BD8F9F">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3.</w:t>
      </w:r>
      <w:r>
        <w:rPr>
          <w:rFonts w:hint="eastAsia" w:ascii="仿宋_GB2312" w:hAnsi="宋体" w:eastAsia="仿宋_GB2312" w:cs="宋体"/>
          <w:color w:val="000000" w:themeColor="text1"/>
          <w:sz w:val="24"/>
          <w:szCs w:val="24"/>
          <w14:textFill>
            <w14:solidFill>
              <w14:schemeClr w14:val="tx1"/>
            </w14:solidFill>
          </w14:textFill>
        </w:rPr>
        <w:t>招标的设备、人员、作业频次和时间投入为基本要求，对于保洁质量不达标的，乙方应无条件增加投入以保证达到质量标准。</w:t>
      </w:r>
    </w:p>
    <w:p w14:paraId="097C2CE8">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4.</w:t>
      </w:r>
      <w:r>
        <w:rPr>
          <w:rFonts w:hint="eastAsia" w:ascii="仿宋_GB2312" w:hAnsi="宋体" w:eastAsia="仿宋_GB2312" w:cs="宋体"/>
          <w:color w:val="000000" w:themeColor="text1"/>
          <w:sz w:val="24"/>
          <w:szCs w:val="24"/>
          <w14:textFill>
            <w14:solidFill>
              <w14:schemeClr w14:val="tx1"/>
            </w14:solidFill>
          </w14:textFill>
        </w:rPr>
        <w:t>乙方须定期（至少为月度）制定工作计划并按时保质完成，要求定人、定岗、定作业范围或线路，如有变化调整，须提前上报。</w:t>
      </w:r>
    </w:p>
    <w:p w14:paraId="298FEDD2">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5.</w:t>
      </w:r>
      <w:r>
        <w:rPr>
          <w:rFonts w:hint="eastAsia" w:ascii="仿宋_GB2312" w:hAnsi="宋体" w:eastAsia="仿宋_GB2312" w:cs="宋体"/>
          <w:color w:val="000000" w:themeColor="text1"/>
          <w:sz w:val="24"/>
          <w:szCs w:val="24"/>
          <w14:textFill>
            <w14:solidFill>
              <w14:schemeClr w14:val="tx1"/>
            </w14:solidFill>
          </w14:textFill>
        </w:rPr>
        <w:t>乙方须严格按照招标文件、合同和作业质量标准开展工作，对于达不到质量标准的须增加人员和设备投入，确保按质量完成。对于积尘走航通报超标区域（道路积尘负荷超过1.0g/m2），每日至少增加2遍机械化冲洗作业直至下次通报该区域不再超标；存在超标风险区域（道路积尘负荷0.5-1.0g/m2），每日至少增加1遍机械化冲洗作业，确保无积尘、见底色，直至下次通报该区域不存在超标风险。</w:t>
      </w:r>
    </w:p>
    <w:p w14:paraId="360CDA9E">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6.</w:t>
      </w:r>
      <w:r>
        <w:rPr>
          <w:rFonts w:hint="eastAsia" w:ascii="仿宋_GB2312" w:hAnsi="宋体" w:eastAsia="仿宋_GB2312" w:cs="宋体"/>
          <w:color w:val="000000" w:themeColor="text1"/>
          <w:sz w:val="24"/>
          <w:szCs w:val="24"/>
          <w14:textFill>
            <w14:solidFill>
              <w14:schemeClr w14:val="tx1"/>
            </w14:solidFill>
          </w14:textFill>
        </w:rPr>
        <w:t>乙方须开展内部安全培训和作业管理，落实出车前自检，安全使用充电桩、规范开展驾驶、防疫等工作。</w:t>
      </w:r>
    </w:p>
    <w:p w14:paraId="50A5B748">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7.</w:t>
      </w:r>
      <w:r>
        <w:rPr>
          <w:rFonts w:hint="eastAsia" w:ascii="仿宋_GB2312" w:hAnsi="宋体" w:eastAsia="仿宋_GB2312" w:cs="宋体"/>
          <w:color w:val="000000" w:themeColor="text1"/>
          <w:sz w:val="24"/>
          <w:szCs w:val="24"/>
          <w14:textFill>
            <w14:solidFill>
              <w14:schemeClr w14:val="tx1"/>
            </w14:solidFill>
          </w14:textFill>
        </w:rPr>
        <w:t>如遇避高温、低温作业（5摄氏度以下）、极端天气、重大活动保障等特殊情形，乙方须合理调配人员安排、工作时间和作业方式，以保证作业效果符合要求。</w:t>
      </w:r>
    </w:p>
    <w:p w14:paraId="35ADFD1C">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8.</w:t>
      </w:r>
      <w:r>
        <w:rPr>
          <w:rFonts w:hint="eastAsia" w:ascii="仿宋_GB2312" w:hAnsi="宋体" w:eastAsia="仿宋_GB2312" w:cs="宋体"/>
          <w:color w:val="000000" w:themeColor="text1"/>
          <w:sz w:val="24"/>
          <w:szCs w:val="24"/>
          <w14:textFill>
            <w14:solidFill>
              <w14:schemeClr w14:val="tx1"/>
            </w14:solidFill>
          </w14:textFill>
        </w:rPr>
        <w:t>乙方须为智能无人清扫车、智能无人保洁船做好相关充电、倾倒垃圾、取水排水、安全防范等配套措施，安全规范停放、充电、作业。</w:t>
      </w:r>
    </w:p>
    <w:p w14:paraId="5B80ABFD">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w:t>
      </w:r>
      <w:r>
        <w:rPr>
          <w:rFonts w:ascii="仿宋_GB2312" w:hAnsi="宋体" w:eastAsia="仿宋_GB2312" w:cs="宋体"/>
          <w:color w:val="000000" w:themeColor="text1"/>
          <w:sz w:val="24"/>
          <w:szCs w:val="24"/>
          <w14:textFill>
            <w14:solidFill>
              <w14:schemeClr w14:val="tx1"/>
            </w14:solidFill>
          </w14:textFill>
        </w:rPr>
        <w:t>9.</w:t>
      </w:r>
      <w:r>
        <w:rPr>
          <w:rFonts w:hint="eastAsia" w:ascii="仿宋_GB2312" w:hAnsi="宋体" w:eastAsia="仿宋_GB2312" w:cs="宋体"/>
          <w:color w:val="000000" w:themeColor="text1"/>
          <w:sz w:val="24"/>
          <w:szCs w:val="24"/>
          <w14:textFill>
            <w14:solidFill>
              <w14:schemeClr w14:val="tx1"/>
            </w14:solidFill>
          </w14:textFill>
        </w:rPr>
        <w:t>由智能无人清扫车、智能无人保洁船使用造成的相关责任均由乙方自行承担。</w:t>
      </w:r>
    </w:p>
    <w:p w14:paraId="34A3CBB6">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w:t>
      </w:r>
      <w:r>
        <w:rPr>
          <w:rFonts w:ascii="仿宋_GB2312" w:hAnsi="宋体" w:eastAsia="仿宋_GB2312" w:cs="宋体"/>
          <w:color w:val="000000" w:themeColor="text1"/>
          <w:sz w:val="24"/>
          <w:szCs w:val="24"/>
          <w14:textFill>
            <w14:solidFill>
              <w14:schemeClr w14:val="tx1"/>
            </w14:solidFill>
          </w14:textFill>
        </w:rPr>
        <w:t>0.</w:t>
      </w:r>
      <w:r>
        <w:rPr>
          <w:rFonts w:hint="eastAsia" w:ascii="仿宋_GB2312" w:hAnsi="宋体" w:eastAsia="仿宋_GB2312" w:cs="宋体"/>
          <w:color w:val="000000" w:themeColor="text1"/>
          <w:sz w:val="24"/>
          <w:szCs w:val="24"/>
          <w14:textFill>
            <w14:solidFill>
              <w14:schemeClr w14:val="tx1"/>
            </w14:solidFill>
          </w14:textFill>
        </w:rPr>
        <w:t>乙方须配合将智能无人清扫车、智能无人保洁船自带的视频、轨迹等数据信息接入园区环卫信息化监管系统，接受甲方数据监管，相关费用包含在投标总报价中；智能无人清扫车、智能无人保洁船投入使用2个自然月内完成信息接入园区环卫信息化监管系统并正式上线。</w:t>
      </w:r>
    </w:p>
    <w:p w14:paraId="5E671691">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w:t>
      </w:r>
      <w:r>
        <w:rPr>
          <w:rFonts w:ascii="仿宋_GB2312" w:hAnsi="宋体" w:eastAsia="仿宋_GB2312" w:cs="宋体"/>
          <w:color w:val="000000" w:themeColor="text1"/>
          <w:sz w:val="24"/>
          <w:szCs w:val="24"/>
          <w14:textFill>
            <w14:solidFill>
              <w14:schemeClr w14:val="tx1"/>
            </w14:solidFill>
          </w14:textFill>
        </w:rPr>
        <w:t>1.</w:t>
      </w:r>
      <w:r>
        <w:rPr>
          <w:rFonts w:hint="eastAsia" w:ascii="仿宋_GB2312" w:hAnsi="宋体" w:eastAsia="仿宋_GB2312" w:cs="宋体"/>
          <w:color w:val="000000" w:themeColor="text1"/>
          <w:sz w:val="24"/>
          <w:szCs w:val="24"/>
          <w14:textFill>
            <w14:solidFill>
              <w14:schemeClr w14:val="tx1"/>
            </w14:solidFill>
          </w14:textFill>
        </w:rPr>
        <w:t>智能无人清扫车、智能无人保洁船作业未能达到招标要求和质量标准的，乙方须无条件增加设备、人员投入，以保证作业质量和效果。</w:t>
      </w:r>
    </w:p>
    <w:p w14:paraId="27CF04F9">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w:t>
      </w:r>
      <w:r>
        <w:rPr>
          <w:rFonts w:ascii="仿宋_GB2312" w:hAnsi="宋体" w:eastAsia="仿宋_GB2312" w:cs="宋体"/>
          <w:color w:val="000000" w:themeColor="text1"/>
          <w:sz w:val="24"/>
          <w:szCs w:val="24"/>
          <w14:textFill>
            <w14:solidFill>
              <w14:schemeClr w14:val="tx1"/>
            </w14:solidFill>
          </w14:textFill>
        </w:rPr>
        <w:t>2.</w:t>
      </w:r>
      <w:r>
        <w:rPr>
          <w:rFonts w:hint="eastAsia" w:ascii="仿宋_GB2312" w:hAnsi="宋体" w:eastAsia="仿宋_GB2312" w:cs="宋体"/>
          <w:color w:val="000000" w:themeColor="text1"/>
          <w:sz w:val="24"/>
          <w:szCs w:val="24"/>
          <w14:textFill>
            <w14:solidFill>
              <w14:schemeClr w14:val="tx1"/>
            </w14:solidFill>
          </w14:textFill>
        </w:rPr>
        <w:t>环卫信息化设备可由车（船）生产厂家一体化安装，设备选型、功能、参数不低于采购要求，数据信息对接园区环卫信息化监管系统，满足园区环卫信息化监管要求（如：轨迹、视频、作业状态和效果、AI智能识别等），须确保数据实时、准确、完整、安全。车（船）载信息化设备由乙方负责做好日常维护，如出现数据不及时、不完整的情况，乙方承担相关责任并接受考核处罚；环卫信息化功能如有升级，乙方须无条件按要求完成硬件升级，确保功能使用正常。</w:t>
      </w:r>
    </w:p>
    <w:p w14:paraId="5E3D1CCB">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w:t>
      </w:r>
      <w:r>
        <w:rPr>
          <w:rFonts w:ascii="仿宋_GB2312" w:hAnsi="宋体" w:eastAsia="仿宋_GB2312" w:cs="宋体"/>
          <w:color w:val="000000" w:themeColor="text1"/>
          <w:sz w:val="24"/>
          <w:szCs w:val="24"/>
          <w14:textFill>
            <w14:solidFill>
              <w14:schemeClr w14:val="tx1"/>
            </w14:solidFill>
          </w14:textFill>
        </w:rPr>
        <w:t>3.</w:t>
      </w:r>
      <w:r>
        <w:rPr>
          <w:rFonts w:hint="eastAsia" w:ascii="仿宋_GB2312" w:hAnsi="宋体" w:eastAsia="仿宋_GB2312" w:cs="宋体"/>
          <w:color w:val="000000" w:themeColor="text1"/>
          <w:sz w:val="24"/>
          <w:szCs w:val="24"/>
          <w14:textFill>
            <w14:solidFill>
              <w14:schemeClr w14:val="tx1"/>
            </w14:solidFill>
          </w14:textFill>
        </w:rPr>
        <w:t>作业人员配备的服装，安全、防疫、健康防护等用品按照合同要求的质量标准和频次进行购买，乙方应提交发票、合格证等复印件备案。</w:t>
      </w:r>
    </w:p>
    <w:p w14:paraId="3F1963AE">
      <w:pPr>
        <w:spacing w:line="360" w:lineRule="auto"/>
        <w:rPr>
          <w:rFonts w:ascii="仿宋_GB2312" w:hAnsi="宋体" w:eastAsia="仿宋_GB2312" w:cs="宋体"/>
          <w:color w:val="000000" w:themeColor="text1"/>
          <w:sz w:val="24"/>
          <w:szCs w:val="24"/>
          <w14:textFill>
            <w14:solidFill>
              <w14:schemeClr w14:val="tx1"/>
            </w14:solidFill>
          </w14:textFill>
        </w:rPr>
      </w:pPr>
      <w:r>
        <w:rPr>
          <w:rStyle w:val="17"/>
          <w:rFonts w:hint="eastAsia" w:ascii="仿宋_GB2312" w:eastAsia="仿宋_GB2312"/>
          <w:color w:val="000000" w:themeColor="text1"/>
          <w:sz w:val="24"/>
          <w:szCs w:val="24"/>
          <w14:textFill>
            <w14:solidFill>
              <w14:schemeClr w14:val="tx1"/>
            </w14:solidFill>
          </w14:textFill>
        </w:rPr>
        <w:t>3</w:t>
      </w:r>
      <w:r>
        <w:rPr>
          <w:rStyle w:val="17"/>
          <w:rFonts w:ascii="仿宋_GB2312" w:eastAsia="仿宋_GB2312"/>
          <w:color w:val="000000" w:themeColor="text1"/>
          <w:sz w:val="24"/>
          <w:szCs w:val="24"/>
          <w14:textFill>
            <w14:solidFill>
              <w14:schemeClr w14:val="tx1"/>
            </w14:solidFill>
          </w14:textFill>
        </w:rPr>
        <w:t>4.</w:t>
      </w:r>
      <w:r>
        <w:rPr>
          <w:rFonts w:hint="eastAsia" w:ascii="仿宋_GB2312" w:hAnsi="宋体" w:eastAsia="仿宋_GB2312" w:cs="宋体"/>
          <w:color w:val="000000" w:themeColor="text1"/>
          <w:sz w:val="24"/>
          <w:szCs w:val="24"/>
          <w14:textFill>
            <w14:solidFill>
              <w14:schemeClr w14:val="tx1"/>
            </w14:solidFill>
          </w14:textFill>
        </w:rPr>
        <w:t>乙方须每年至少开展一次安全应急演练。</w:t>
      </w:r>
    </w:p>
    <w:p w14:paraId="6D912FA2">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w:t>
      </w:r>
      <w:r>
        <w:rPr>
          <w:rFonts w:ascii="仿宋_GB2312" w:hAnsi="宋体" w:eastAsia="仿宋_GB2312" w:cs="宋体"/>
          <w:color w:val="000000" w:themeColor="text1"/>
          <w:sz w:val="24"/>
          <w:szCs w:val="24"/>
          <w14:textFill>
            <w14:solidFill>
              <w14:schemeClr w14:val="tx1"/>
            </w14:solidFill>
          </w14:textFill>
        </w:rPr>
        <w:t>5.</w:t>
      </w:r>
      <w:r>
        <w:rPr>
          <w:rFonts w:hint="eastAsia" w:ascii="仿宋_GB2312" w:hAnsi="宋体" w:eastAsia="仿宋_GB2312" w:cs="宋体"/>
          <w:color w:val="000000" w:themeColor="text1"/>
          <w:sz w:val="24"/>
          <w:szCs w:val="24"/>
          <w14:textFill>
            <w14:solidFill>
              <w14:schemeClr w14:val="tx1"/>
            </w14:solidFill>
          </w14:textFill>
        </w:rPr>
        <w:t>投标人为投入本标段的相关人员支付的基本工资、加班工资、社保、公积金和高温费等均应不低于国家最新公布的相关法律法规规定的最低标准。</w:t>
      </w:r>
    </w:p>
    <w:p w14:paraId="5E55695E">
      <w:pPr>
        <w:spacing w:line="360" w:lineRule="auto"/>
        <w:rPr>
          <w:rFonts w:ascii="仿宋_GB2312" w:hAnsi="宋体" w:eastAsia="仿宋_GB2312" w:cs="宋体"/>
          <w:color w:val="000000" w:themeColor="text1"/>
          <w:sz w:val="24"/>
          <w:szCs w:val="24"/>
          <w14:textFill>
            <w14:solidFill>
              <w14:schemeClr w14:val="tx1"/>
            </w14:solidFill>
          </w14:textFill>
        </w:rPr>
      </w:pPr>
    </w:p>
    <w:p w14:paraId="58F04AC2">
      <w:pPr>
        <w:spacing w:line="360" w:lineRule="auto"/>
        <w:rPr>
          <w:rFonts w:ascii="仿宋_GB2312" w:hAnsi="宋体" w:eastAsia="仿宋_GB2312"/>
          <w:b/>
          <w:color w:val="000000" w:themeColor="text1"/>
          <w:sz w:val="28"/>
          <w:szCs w:val="28"/>
          <w14:textFill>
            <w14:solidFill>
              <w14:schemeClr w14:val="tx1"/>
            </w14:solidFill>
          </w14:textFill>
        </w:rPr>
      </w:pPr>
      <w:bookmarkStart w:id="6" w:name="OLE_LINK30"/>
      <w:r>
        <w:rPr>
          <w:rFonts w:hint="eastAsia" w:ascii="仿宋_GB2312" w:hAnsi="宋体" w:eastAsia="仿宋_GB2312"/>
          <w:b/>
          <w:color w:val="000000" w:themeColor="text1"/>
          <w:sz w:val="28"/>
          <w:szCs w:val="28"/>
          <w14:textFill>
            <w14:solidFill>
              <w14:schemeClr w14:val="tx1"/>
            </w14:solidFill>
          </w14:textFill>
        </w:rPr>
        <w:t>附件十七：商业险种</w:t>
      </w:r>
    </w:p>
    <w:p w14:paraId="237C5143">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为保障项目平稳实施，甲方对项目保险作出如下要求：</w:t>
      </w:r>
    </w:p>
    <w:p w14:paraId="31F55BD6">
      <w:pPr>
        <w:spacing w:line="360" w:lineRule="auto"/>
        <w:rPr>
          <w:rFonts w:ascii="仿宋_GB2312" w:hAnsi="宋体" w:eastAsia="仿宋_GB2312" w:cs="宋体"/>
          <w:b/>
          <w:bCs/>
          <w:color w:val="000000" w:themeColor="text1"/>
          <w:sz w:val="24"/>
          <w:szCs w:val="24"/>
          <w14:textFill>
            <w14:solidFill>
              <w14:schemeClr w14:val="tx1"/>
            </w14:solidFill>
          </w14:textFill>
        </w:rPr>
      </w:pPr>
      <w:r>
        <w:rPr>
          <w:rFonts w:hint="eastAsia" w:ascii="仿宋_GB2312" w:hAnsi="宋体" w:eastAsia="仿宋_GB2312" w:cs="宋体"/>
          <w:b/>
          <w:bCs/>
          <w:color w:val="000000" w:themeColor="text1"/>
          <w:sz w:val="24"/>
          <w:szCs w:val="24"/>
          <w14:textFill>
            <w14:solidFill>
              <w14:schemeClr w14:val="tx1"/>
            </w14:solidFill>
          </w14:textFill>
        </w:rPr>
        <w:t>一、投保</w:t>
      </w:r>
    </w:p>
    <w:p w14:paraId="2C482E73">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1.人员保险</w:t>
      </w:r>
    </w:p>
    <w:p w14:paraId="59C91537">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乙方应投保团体意外险+公众责任险。</w:t>
      </w:r>
    </w:p>
    <w:p w14:paraId="571CD61E">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2.车辆保险</w:t>
      </w:r>
    </w:p>
    <w:p w14:paraId="3AC7DE89">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乙方应为服务于本项目的机动车及非机动车购买相应的车辆保险。</w:t>
      </w:r>
    </w:p>
    <w:p w14:paraId="122FE2B8">
      <w:pPr>
        <w:spacing w:line="360" w:lineRule="auto"/>
        <w:rPr>
          <w:rFonts w:ascii="仿宋_GB2312" w:hAnsi="宋体" w:eastAsia="仿宋_GB2312" w:cs="宋体"/>
          <w:b/>
          <w:bCs/>
          <w:color w:val="000000" w:themeColor="text1"/>
          <w:sz w:val="24"/>
          <w:szCs w:val="24"/>
          <w14:textFill>
            <w14:solidFill>
              <w14:schemeClr w14:val="tx1"/>
            </w14:solidFill>
          </w14:textFill>
        </w:rPr>
      </w:pPr>
      <w:r>
        <w:rPr>
          <w:rFonts w:hint="eastAsia" w:ascii="仿宋_GB2312" w:hAnsi="宋体" w:eastAsia="仿宋_GB2312" w:cs="宋体"/>
          <w:b/>
          <w:bCs/>
          <w:color w:val="000000" w:themeColor="text1"/>
          <w:sz w:val="24"/>
          <w:szCs w:val="24"/>
          <w14:textFill>
            <w14:solidFill>
              <w14:schemeClr w14:val="tx1"/>
            </w14:solidFill>
          </w14:textFill>
        </w:rPr>
        <w:t>二、保险金额/赔偿限额</w:t>
      </w:r>
    </w:p>
    <w:p w14:paraId="73B8BBB9">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1.第三者人身伤害及财产损失</w:t>
      </w:r>
    </w:p>
    <w:p w14:paraId="1CBBF6B2">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每次事故赔偿额度不得低于300万元，不得设立每人赔偿限额。</w:t>
      </w:r>
    </w:p>
    <w:p w14:paraId="68A85674">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2.项目人员意外伤害险要求</w:t>
      </w:r>
    </w:p>
    <w:p w14:paraId="67A58BC9">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2.1意外身故、残疾保险金额不低于：150万元/人。（保险金额不含雇主责任险保险金额，雇主责任险由乙方自行另外购买）。</w:t>
      </w:r>
    </w:p>
    <w:p w14:paraId="361609EF">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2.2疾病身故全残保险金额不低于：30万元/人。</w:t>
      </w:r>
    </w:p>
    <w:p w14:paraId="1A3C2CD8">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2.3意外伤害医疗保险金额不低于：10万元/人。</w:t>
      </w:r>
    </w:p>
    <w:p w14:paraId="32353E7C">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2.4意外住院补贴保险金额不低于：60元/天/人，180天。</w:t>
      </w:r>
    </w:p>
    <w:p w14:paraId="064758BE">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3.机动车保险要求</w:t>
      </w:r>
    </w:p>
    <w:p w14:paraId="778D5CD0">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3.1交通事故责任强制险保险金额不低于：按政策要求。</w:t>
      </w:r>
    </w:p>
    <w:p w14:paraId="5F0D186E">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3.2第三者责任险保险金额不低于：200万元/辆。</w:t>
      </w:r>
    </w:p>
    <w:p w14:paraId="2328F2C9">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3.3车上人员责任险保险（驾驶人及乘客）保险金额均不低于：5万元/人。</w:t>
      </w:r>
    </w:p>
    <w:p w14:paraId="2794CC2B">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4.非机动车保险要求</w:t>
      </w:r>
    </w:p>
    <w:p w14:paraId="57A7EA51">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4.1第三者责任险保险金额不低于：50万元/辆。</w:t>
      </w:r>
    </w:p>
    <w:p w14:paraId="1086F0E4">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4.2车上人员责任保险保险金额不低于：</w:t>
      </w:r>
      <w:r>
        <w:rPr>
          <w:rFonts w:ascii="仿宋_GB2312" w:hAnsi="宋体" w:eastAsia="仿宋_GB2312" w:cs="宋体"/>
          <w:color w:val="000000" w:themeColor="text1"/>
          <w:sz w:val="24"/>
          <w:szCs w:val="24"/>
          <w14:textFill>
            <w14:solidFill>
              <w14:schemeClr w14:val="tx1"/>
            </w14:solidFill>
          </w14:textFill>
        </w:rPr>
        <w:t>50</w:t>
      </w:r>
      <w:r>
        <w:rPr>
          <w:rFonts w:hint="eastAsia" w:ascii="仿宋_GB2312" w:hAnsi="宋体" w:eastAsia="仿宋_GB2312" w:cs="宋体"/>
          <w:color w:val="000000" w:themeColor="text1"/>
          <w:sz w:val="24"/>
          <w:szCs w:val="24"/>
          <w14:textFill>
            <w14:solidFill>
              <w14:schemeClr w14:val="tx1"/>
            </w14:solidFill>
          </w14:textFill>
        </w:rPr>
        <w:t>万元/人。</w:t>
      </w:r>
    </w:p>
    <w:p w14:paraId="3145AAFB">
      <w:pPr>
        <w:spacing w:line="360" w:lineRule="auto"/>
        <w:rPr>
          <w:rFonts w:ascii="仿宋_GB2312" w:hAnsi="宋体" w:eastAsia="仿宋_GB2312" w:cs="宋体"/>
          <w:b/>
          <w:bCs/>
          <w:color w:val="000000" w:themeColor="text1"/>
          <w:sz w:val="24"/>
          <w:szCs w:val="24"/>
          <w14:textFill>
            <w14:solidFill>
              <w14:schemeClr w14:val="tx1"/>
            </w14:solidFill>
          </w14:textFill>
        </w:rPr>
      </w:pPr>
      <w:r>
        <w:rPr>
          <w:rFonts w:hint="eastAsia" w:ascii="仿宋_GB2312" w:hAnsi="宋体" w:eastAsia="仿宋_GB2312" w:cs="宋体"/>
          <w:b/>
          <w:bCs/>
          <w:color w:val="000000" w:themeColor="text1"/>
          <w:sz w:val="24"/>
          <w:szCs w:val="24"/>
          <w14:textFill>
            <w14:solidFill>
              <w14:schemeClr w14:val="tx1"/>
            </w14:solidFill>
          </w14:textFill>
        </w:rPr>
        <w:t>三、其他</w:t>
      </w:r>
    </w:p>
    <w:p w14:paraId="671B893A">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1.乙方应当在中标通知书发出后，合同开始履行前完成项目保险的投保，乙方应选择具有良好信誉和资质的保险公司进行投保，保险期应覆盖整个项目周期，按年度购买的，后续服务期，乙方应当提前一个月完成下一年度的投保。</w:t>
      </w:r>
    </w:p>
    <w:p w14:paraId="3E3A2F62">
      <w:pPr>
        <w:spacing w:line="360" w:lineRule="auto"/>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2.乙方投保公众责任险时应同时将甲方及相关方作为共同被保险人。</w:t>
      </w:r>
    </w:p>
    <w:p w14:paraId="06ACB1FB">
      <w:pPr>
        <w:spacing w:line="360" w:lineRule="auto"/>
        <w:rPr>
          <w:rFonts w:ascii="仿宋_GB2312" w:hAnsi="宋体" w:eastAsia="仿宋_GB2312"/>
          <w:b/>
          <w:color w:val="000000" w:themeColor="text1"/>
          <w:sz w:val="28"/>
          <w:szCs w:val="28"/>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t>3.乙方应及时向甲方提交所购买保险的凭证、保险单复印件，保险单内容必须与甲方要求保持一致。</w:t>
      </w:r>
    </w:p>
    <w:bookmarkEnd w:id="6"/>
    <w:p w14:paraId="3AB35B6B">
      <w:pPr>
        <w:snapToGrid w:val="0"/>
        <w:spacing w:line="480" w:lineRule="exact"/>
        <w:rPr>
          <w:rFonts w:ascii="仿宋_GB2312" w:hAnsi="宋体" w:eastAsia="仿宋_GB2312"/>
          <w:b/>
          <w:color w:val="000000" w:themeColor="text1"/>
          <w:sz w:val="28"/>
          <w:szCs w:val="28"/>
          <w14:textFill>
            <w14:solidFill>
              <w14:schemeClr w14:val="tx1"/>
            </w14:solidFill>
          </w14:textFill>
        </w:rPr>
      </w:pPr>
    </w:p>
    <w:p w14:paraId="53F8F2B1">
      <w:pPr>
        <w:snapToGrid w:val="0"/>
        <w:spacing w:line="480" w:lineRule="exact"/>
        <w:rPr>
          <w:rFonts w:ascii="仿宋_GB2312" w:hAnsi="宋体" w:eastAsia="仿宋_GB2312"/>
          <w:b/>
          <w:color w:val="000000" w:themeColor="text1"/>
          <w:sz w:val="28"/>
          <w:szCs w:val="28"/>
          <w14:textFill>
            <w14:solidFill>
              <w14:schemeClr w14:val="tx1"/>
            </w14:solidFill>
          </w14:textFill>
        </w:rPr>
      </w:pPr>
      <w:r>
        <w:rPr>
          <w:rFonts w:hint="eastAsia" w:ascii="仿宋_GB2312" w:hAnsi="宋体" w:eastAsia="仿宋_GB2312"/>
          <w:b/>
          <w:color w:val="000000" w:themeColor="text1"/>
          <w:sz w:val="28"/>
          <w:szCs w:val="28"/>
          <w14:textFill>
            <w14:solidFill>
              <w14:schemeClr w14:val="tx1"/>
            </w14:solidFill>
          </w14:textFill>
        </w:rPr>
        <w:t>附件十八：作业工具及服装图集</w:t>
      </w:r>
    </w:p>
    <w:p w14:paraId="07977E91">
      <w:pPr>
        <w:snapToGrid w:val="0"/>
        <w:spacing w:line="480" w:lineRule="exact"/>
        <w:rPr>
          <w:rFonts w:ascii="仿宋_GB2312" w:hAnsi="宋体" w:eastAsia="仿宋_GB2312"/>
          <w:b/>
          <w:color w:val="000000" w:themeColor="text1"/>
          <w:sz w:val="28"/>
          <w:szCs w:val="28"/>
          <w14:textFill>
            <w14:solidFill>
              <w14:schemeClr w14:val="tx1"/>
            </w14:solidFill>
          </w14:textFill>
        </w:rPr>
      </w:pPr>
      <w:r>
        <w:rPr>
          <w:rFonts w:hint="eastAsia" w:ascii="仿宋_GB2312" w:hAnsi="宋体" w:eastAsia="仿宋_GB2312"/>
          <w:b/>
          <w:color w:val="000000" w:themeColor="text1"/>
          <w:sz w:val="28"/>
          <w:szCs w:val="28"/>
          <w14:textFill>
            <w14:solidFill>
              <w14:schemeClr w14:val="tx1"/>
            </w14:solidFill>
          </w14:textFill>
        </w:rPr>
        <w:t>以下要求中加黑斜体部分的要求为</w:t>
      </w:r>
      <w:bookmarkStart w:id="7" w:name="OLE_LINK15"/>
      <w:bookmarkStart w:id="8" w:name="OLE_LINK13"/>
      <w:r>
        <w:rPr>
          <w:rFonts w:hint="eastAsia" w:ascii="仿宋_GB2312" w:hAnsi="宋体" w:eastAsia="仿宋_GB2312"/>
          <w:b/>
          <w:color w:val="000000" w:themeColor="text1"/>
          <w:sz w:val="28"/>
          <w:szCs w:val="28"/>
          <w14:textFill>
            <w14:solidFill>
              <w14:schemeClr w14:val="tx1"/>
            </w14:solidFill>
          </w14:textFill>
        </w:rPr>
        <w:t>实质性响应</w:t>
      </w:r>
      <w:bookmarkEnd w:id="7"/>
      <w:bookmarkEnd w:id="8"/>
      <w:r>
        <w:rPr>
          <w:rFonts w:hint="eastAsia" w:ascii="仿宋_GB2312" w:hAnsi="宋体" w:eastAsia="仿宋_GB2312"/>
          <w:b/>
          <w:color w:val="000000" w:themeColor="text1"/>
          <w:sz w:val="28"/>
          <w:szCs w:val="28"/>
          <w14:textFill>
            <w14:solidFill>
              <w14:schemeClr w14:val="tx1"/>
            </w14:solidFill>
          </w14:textFill>
        </w:rPr>
        <w:t>要求，如有偏离，视为非实质性响应。</w:t>
      </w:r>
    </w:p>
    <w:p w14:paraId="25D97758">
      <w:pPr>
        <w:snapToGrid w:val="0"/>
        <w:spacing w:line="480" w:lineRule="exact"/>
        <w:rPr>
          <w:rFonts w:ascii="仿宋_GB2312" w:hAnsi="宋体" w:eastAsia="仿宋_GB2312"/>
          <w:b/>
          <w:color w:val="000000" w:themeColor="text1"/>
          <w:sz w:val="28"/>
          <w:szCs w:val="28"/>
          <w14:textFill>
            <w14:solidFill>
              <w14:schemeClr w14:val="tx1"/>
            </w14:solidFill>
          </w14:textFill>
        </w:rPr>
      </w:pPr>
      <w:r>
        <w:rPr>
          <w:rFonts w:hint="eastAsia" w:ascii="仿宋_GB2312" w:hAnsi="宋体" w:eastAsia="仿宋_GB2312"/>
          <w:b/>
          <w:color w:val="000000" w:themeColor="text1"/>
          <w:sz w:val="28"/>
          <w:szCs w:val="28"/>
          <w14:textFill>
            <w14:solidFill>
              <w14:schemeClr w14:val="tx1"/>
            </w14:solidFill>
          </w14:textFill>
        </w:rPr>
        <w:t>一、招标文件中要求实质性响应车辆</w:t>
      </w:r>
    </w:p>
    <w:tbl>
      <w:tblPr>
        <w:tblStyle w:val="11"/>
        <w:tblW w:w="925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8"/>
        <w:gridCol w:w="3115"/>
        <w:gridCol w:w="5242"/>
      </w:tblGrid>
      <w:tr w14:paraId="10A1A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3A87CFC8">
            <w:pPr>
              <w:jc w:val="center"/>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序号</w:t>
            </w:r>
          </w:p>
        </w:tc>
        <w:tc>
          <w:tcPr>
            <w:tcW w:w="3115" w:type="dxa"/>
            <w:tcBorders>
              <w:top w:val="single" w:color="000000" w:sz="4" w:space="0"/>
              <w:left w:val="single" w:color="000000" w:sz="4" w:space="0"/>
              <w:bottom w:val="single" w:color="000000" w:sz="4" w:space="0"/>
              <w:right w:val="single" w:color="000000" w:sz="4" w:space="0"/>
            </w:tcBorders>
            <w:vAlign w:val="center"/>
          </w:tcPr>
          <w:p w14:paraId="1B2CF2B7">
            <w:pPr>
              <w:jc w:val="center"/>
              <w:rPr>
                <w:rFonts w:ascii="仿宋_GB2312" w:hAnsi="宋体" w:eastAsia="仿宋_GB2312"/>
                <w:b/>
                <w:color w:val="000000" w:themeColor="text1"/>
                <w:sz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车辆名称及要求</w:t>
            </w:r>
          </w:p>
        </w:tc>
        <w:tc>
          <w:tcPr>
            <w:tcW w:w="5242" w:type="dxa"/>
            <w:tcBorders>
              <w:top w:val="single" w:color="000000" w:sz="4" w:space="0"/>
              <w:left w:val="single" w:color="000000" w:sz="4" w:space="0"/>
              <w:bottom w:val="single" w:color="000000" w:sz="4" w:space="0"/>
              <w:right w:val="single" w:color="000000" w:sz="4" w:space="0"/>
            </w:tcBorders>
            <w:vAlign w:val="center"/>
          </w:tcPr>
          <w:p w14:paraId="21D66AE3">
            <w:pPr>
              <w:ind w:right="-62" w:rightChars="-24"/>
              <w:jc w:val="center"/>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示意图片</w:t>
            </w:r>
          </w:p>
        </w:tc>
      </w:tr>
      <w:tr w14:paraId="5A354F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4D3195E5">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1</w:t>
            </w:r>
          </w:p>
        </w:tc>
        <w:tc>
          <w:tcPr>
            <w:tcW w:w="3115" w:type="dxa"/>
            <w:tcBorders>
              <w:top w:val="single" w:color="000000" w:sz="4" w:space="0"/>
              <w:left w:val="single" w:color="000000" w:sz="4" w:space="0"/>
              <w:bottom w:val="single" w:color="000000" w:sz="4" w:space="0"/>
              <w:right w:val="single" w:color="000000" w:sz="4" w:space="0"/>
            </w:tcBorders>
            <w:vAlign w:val="center"/>
          </w:tcPr>
          <w:p w14:paraId="648513B1">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燃油大型洗扫车（</w:t>
            </w:r>
            <w:r>
              <w:rPr>
                <w:rFonts w:hint="eastAsia" w:ascii="仿宋_GB2312" w:hAnsi="Arial" w:eastAsia="仿宋_GB2312" w:cs="Arial"/>
                <w:b/>
                <w:i/>
                <w:iCs/>
                <w:color w:val="000000" w:themeColor="text1"/>
                <w:sz w:val="24"/>
                <w:szCs w:val="24"/>
                <w14:textFill>
                  <w14:solidFill>
                    <w14:schemeClr w14:val="tx1"/>
                  </w14:solidFill>
                </w14:textFill>
              </w:rPr>
              <w:t>核载≥4吨</w:t>
            </w:r>
            <w:r>
              <w:rPr>
                <w:rFonts w:hint="eastAsia" w:ascii="仿宋_GB2312" w:hAnsi="Arial" w:eastAsia="仿宋_GB2312" w:cs="Arial"/>
                <w:b/>
                <w:color w:val="000000" w:themeColor="text1"/>
                <w:sz w:val="24"/>
                <w:szCs w:val="24"/>
                <w14:textFill>
                  <w14:solidFill>
                    <w14:schemeClr w14:val="tx1"/>
                  </w14:solidFill>
                </w14:textFill>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1C2386B7">
            <w:pPr>
              <w:widowControl/>
              <w:jc w:val="center"/>
              <w:rPr>
                <w:rFonts w:ascii="仿宋_GB2312" w:eastAsia="仿宋_GB2312"/>
                <w:color w:val="000000" w:themeColor="text1"/>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0" distR="0">
                  <wp:extent cx="3140710" cy="1868805"/>
                  <wp:effectExtent l="19050" t="0" r="2540" b="0"/>
                  <wp:docPr id="41" name="图片 2" descr="QQ图片2017102609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QQ图片20171026092935"/>
                          <pic:cNvPicPr>
                            <a:picLocks noChangeAspect="1" noChangeArrowheads="1"/>
                          </pic:cNvPicPr>
                        </pic:nvPicPr>
                        <pic:blipFill>
                          <a:blip r:embed="rId8" cstate="print"/>
                          <a:srcRect/>
                          <a:stretch>
                            <a:fillRect/>
                          </a:stretch>
                        </pic:blipFill>
                        <pic:spPr>
                          <a:xfrm>
                            <a:off x="0" y="0"/>
                            <a:ext cx="3140710" cy="1868805"/>
                          </a:xfrm>
                          <a:prstGeom prst="rect">
                            <a:avLst/>
                          </a:prstGeom>
                          <a:noFill/>
                          <a:ln w="9525">
                            <a:noFill/>
                            <a:miter lim="800000"/>
                            <a:headEnd/>
                            <a:tailEnd/>
                          </a:ln>
                        </pic:spPr>
                      </pic:pic>
                    </a:graphicData>
                  </a:graphic>
                </wp:inline>
              </w:drawing>
            </w:r>
          </w:p>
        </w:tc>
      </w:tr>
      <w:tr w14:paraId="749B09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1E2A67DA">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2</w:t>
            </w:r>
          </w:p>
        </w:tc>
        <w:tc>
          <w:tcPr>
            <w:tcW w:w="3115" w:type="dxa"/>
            <w:tcBorders>
              <w:top w:val="single" w:color="000000" w:sz="4" w:space="0"/>
              <w:left w:val="single" w:color="000000" w:sz="4" w:space="0"/>
              <w:bottom w:val="single" w:color="000000" w:sz="4" w:space="0"/>
              <w:right w:val="single" w:color="000000" w:sz="4" w:space="0"/>
            </w:tcBorders>
            <w:vAlign w:val="center"/>
          </w:tcPr>
          <w:p w14:paraId="54C1FDDD">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电动大型洗扫车（</w:t>
            </w:r>
            <w:r>
              <w:rPr>
                <w:rFonts w:hint="eastAsia" w:ascii="仿宋_GB2312" w:hAnsi="Arial" w:eastAsia="仿宋_GB2312" w:cs="Arial"/>
                <w:b/>
                <w:i/>
                <w:iCs/>
                <w:color w:val="000000" w:themeColor="text1"/>
                <w:sz w:val="24"/>
                <w:szCs w:val="24"/>
                <w14:textFill>
                  <w14:solidFill>
                    <w14:schemeClr w14:val="tx1"/>
                  </w14:solidFill>
                </w14:textFill>
              </w:rPr>
              <w:t>核载≥4吨；动力：纯电动</w:t>
            </w:r>
            <w:r>
              <w:rPr>
                <w:rFonts w:hint="eastAsia" w:ascii="仿宋_GB2312" w:hAnsi="Calibri" w:eastAsia="仿宋_GB2312" w:cs="Arial"/>
                <w:b/>
                <w:i/>
                <w:iCs/>
                <w:color w:val="000000" w:themeColor="text1"/>
                <w:sz w:val="24"/>
                <w:szCs w:val="24"/>
                <w14:textFill>
                  <w14:solidFill>
                    <w14:schemeClr w14:val="tx1"/>
                  </w14:solidFill>
                </w14:textFill>
              </w:rPr>
              <w:t>型</w:t>
            </w:r>
            <w:r>
              <w:rPr>
                <w:rFonts w:hint="eastAsia" w:ascii="仿宋_GB2312" w:hAnsi="Arial" w:eastAsia="仿宋_GB2312" w:cs="Arial"/>
                <w:color w:val="000000" w:themeColor="text1"/>
                <w:sz w:val="24"/>
                <w:szCs w:val="24"/>
                <w14:textFill>
                  <w14:solidFill>
                    <w14:schemeClr w14:val="tx1"/>
                  </w14:solidFill>
                </w14:textFill>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3C2DE5B9">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3093085" cy="1932305"/>
                  <wp:effectExtent l="19050" t="0" r="0" b="0"/>
                  <wp:docPr id="40"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descr="右45"/>
                          <pic:cNvPicPr>
                            <a:picLocks noChangeAspect="1" noChangeArrowheads="1"/>
                          </pic:cNvPicPr>
                        </pic:nvPicPr>
                        <pic:blipFill>
                          <a:blip r:embed="rId9" cstate="print"/>
                          <a:srcRect/>
                          <a:stretch>
                            <a:fillRect/>
                          </a:stretch>
                        </pic:blipFill>
                        <pic:spPr>
                          <a:xfrm>
                            <a:off x="0" y="0"/>
                            <a:ext cx="3093085" cy="1932305"/>
                          </a:xfrm>
                          <a:prstGeom prst="rect">
                            <a:avLst/>
                          </a:prstGeom>
                          <a:noFill/>
                          <a:ln w="9525">
                            <a:noFill/>
                            <a:miter lim="800000"/>
                            <a:headEnd/>
                            <a:tailEnd/>
                          </a:ln>
                        </pic:spPr>
                      </pic:pic>
                    </a:graphicData>
                  </a:graphic>
                </wp:inline>
              </w:drawing>
            </w:r>
          </w:p>
        </w:tc>
      </w:tr>
      <w:tr w14:paraId="5EFC8C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14ABB544">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3</w:t>
            </w:r>
          </w:p>
        </w:tc>
        <w:tc>
          <w:tcPr>
            <w:tcW w:w="3115" w:type="dxa"/>
            <w:tcBorders>
              <w:top w:val="single" w:color="000000" w:sz="4" w:space="0"/>
              <w:left w:val="single" w:color="000000" w:sz="4" w:space="0"/>
              <w:bottom w:val="single" w:color="000000" w:sz="4" w:space="0"/>
              <w:right w:val="single" w:color="000000" w:sz="4" w:space="0"/>
            </w:tcBorders>
            <w:vAlign w:val="center"/>
          </w:tcPr>
          <w:p w14:paraId="6E97EBCD">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燃油高压清洗车（</w:t>
            </w:r>
            <w:r>
              <w:rPr>
                <w:rFonts w:hint="eastAsia" w:ascii="仿宋_GB2312" w:hAnsi="Arial" w:eastAsia="仿宋_GB2312" w:cs="Arial"/>
                <w:b/>
                <w:i/>
                <w:iCs/>
                <w:color w:val="000000" w:themeColor="text1"/>
                <w:sz w:val="24"/>
                <w:szCs w:val="24"/>
                <w14:textFill>
                  <w14:solidFill>
                    <w14:schemeClr w14:val="tx1"/>
                  </w14:solidFill>
                </w14:textFill>
              </w:rPr>
              <w:t>核载≥6吨；</w:t>
            </w:r>
            <w:bookmarkStart w:id="9" w:name="OLE_LINK11"/>
            <w:bookmarkStart w:id="10" w:name="OLE_LINK12"/>
            <w:bookmarkStart w:id="11" w:name="OLE_LINK20"/>
            <w:r>
              <w:rPr>
                <w:rFonts w:hint="eastAsia" w:ascii="仿宋_GB2312" w:hAnsi="Arial" w:eastAsia="仿宋_GB2312" w:cs="Arial"/>
                <w:color w:val="000000" w:themeColor="text1"/>
                <w:sz w:val="24"/>
                <w:szCs w:val="24"/>
                <w14:textFill>
                  <w14:solidFill>
                    <w14:schemeClr w14:val="tx1"/>
                  </w14:solidFill>
                </w14:textFill>
              </w:rPr>
              <w:t>带前置喷水架</w:t>
            </w:r>
            <w:bookmarkEnd w:id="9"/>
            <w:bookmarkEnd w:id="10"/>
            <w:bookmarkEnd w:id="11"/>
            <w:r>
              <w:rPr>
                <w:rFonts w:hint="eastAsia" w:ascii="仿宋_GB2312" w:hAnsi="Arial" w:eastAsia="仿宋_GB2312" w:cs="Arial"/>
                <w:color w:val="000000" w:themeColor="text1"/>
                <w:sz w:val="24"/>
                <w:szCs w:val="24"/>
                <w14:textFill>
                  <w14:solidFill>
                    <w14:schemeClr w14:val="tx1"/>
                  </w14:solidFill>
                </w14:textFill>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4E3C64D0">
            <w:pPr>
              <w:widowControl/>
              <w:jc w:val="center"/>
              <w:rPr>
                <w:rFonts w:ascii="仿宋_GB2312" w:eastAsia="仿宋_GB2312"/>
                <w:color w:val="000000" w:themeColor="text1"/>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0" distR="0">
                  <wp:extent cx="3172460" cy="1685925"/>
                  <wp:effectExtent l="19050" t="0" r="8890" b="0"/>
                  <wp:docPr id="19"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PVNMYWGN2W`@K1EEK`W`47K"/>
                          <pic:cNvPicPr>
                            <a:picLocks noChangeAspect="1" noChangeArrowheads="1"/>
                          </pic:cNvPicPr>
                        </pic:nvPicPr>
                        <pic:blipFill>
                          <a:blip r:embed="rId10" cstate="print"/>
                          <a:srcRect/>
                          <a:stretch>
                            <a:fillRect/>
                          </a:stretch>
                        </pic:blipFill>
                        <pic:spPr>
                          <a:xfrm>
                            <a:off x="0" y="0"/>
                            <a:ext cx="3172460" cy="16859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drawing>
                <wp:inline distT="0" distB="0" distL="0" distR="0">
                  <wp:extent cx="2369185" cy="1503045"/>
                  <wp:effectExtent l="19050" t="0" r="0" b="0"/>
                  <wp:docPr id="17"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3e01f1cc8da85629d0f50dfd7fcc36d9"/>
                          <pic:cNvPicPr>
                            <a:picLocks noChangeAspect="1" noChangeArrowheads="1"/>
                          </pic:cNvPicPr>
                        </pic:nvPicPr>
                        <pic:blipFill>
                          <a:blip r:embed="rId11" cstate="print"/>
                          <a:srcRect/>
                          <a:stretch>
                            <a:fillRect/>
                          </a:stretch>
                        </pic:blipFill>
                        <pic:spPr>
                          <a:xfrm>
                            <a:off x="0" y="0"/>
                            <a:ext cx="2369185" cy="1503045"/>
                          </a:xfrm>
                          <a:prstGeom prst="rect">
                            <a:avLst/>
                          </a:prstGeom>
                          <a:noFill/>
                          <a:ln w="9525">
                            <a:noFill/>
                            <a:miter lim="800000"/>
                            <a:headEnd/>
                            <a:tailEnd/>
                          </a:ln>
                        </pic:spPr>
                      </pic:pic>
                    </a:graphicData>
                  </a:graphic>
                </wp:inline>
              </w:drawing>
            </w:r>
          </w:p>
        </w:tc>
      </w:tr>
      <w:tr w14:paraId="4CF863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357B83C3">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4</w:t>
            </w:r>
          </w:p>
        </w:tc>
        <w:tc>
          <w:tcPr>
            <w:tcW w:w="3115" w:type="dxa"/>
            <w:tcBorders>
              <w:top w:val="single" w:color="000000" w:sz="4" w:space="0"/>
              <w:left w:val="single" w:color="000000" w:sz="4" w:space="0"/>
              <w:bottom w:val="single" w:color="000000" w:sz="4" w:space="0"/>
              <w:right w:val="single" w:color="000000" w:sz="4" w:space="0"/>
            </w:tcBorders>
            <w:vAlign w:val="center"/>
          </w:tcPr>
          <w:p w14:paraId="78992B42">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电动高压清洗车（</w:t>
            </w:r>
            <w:r>
              <w:rPr>
                <w:rFonts w:hint="eastAsia" w:ascii="仿宋_GB2312" w:hAnsi="Arial" w:eastAsia="仿宋_GB2312" w:cs="Arial"/>
                <w:b/>
                <w:i/>
                <w:iCs/>
                <w:color w:val="000000" w:themeColor="text1"/>
                <w:sz w:val="24"/>
                <w:szCs w:val="24"/>
                <w14:textFill>
                  <w14:solidFill>
                    <w14:schemeClr w14:val="tx1"/>
                  </w14:solidFill>
                </w14:textFill>
              </w:rPr>
              <w:t>核载≥6吨；动力：纯电动</w:t>
            </w:r>
            <w:r>
              <w:rPr>
                <w:rFonts w:hint="eastAsia" w:ascii="仿宋_GB2312" w:hAnsi="Calibri" w:eastAsia="仿宋_GB2312" w:cs="Arial"/>
                <w:b/>
                <w:i/>
                <w:iCs/>
                <w:color w:val="000000" w:themeColor="text1"/>
                <w:sz w:val="24"/>
                <w:szCs w:val="24"/>
                <w14:textFill>
                  <w14:solidFill>
                    <w14:schemeClr w14:val="tx1"/>
                  </w14:solidFill>
                </w14:textFill>
              </w:rPr>
              <w:t>型</w:t>
            </w:r>
            <w:r>
              <w:rPr>
                <w:rFonts w:hint="eastAsia" w:ascii="仿宋_GB2312" w:hAnsi="Arial" w:eastAsia="仿宋_GB2312" w:cs="Arial"/>
                <w:b/>
                <w:i/>
                <w:iCs/>
                <w:color w:val="000000" w:themeColor="text1"/>
                <w:sz w:val="24"/>
                <w:szCs w:val="24"/>
                <w14:textFill>
                  <w14:solidFill>
                    <w14:schemeClr w14:val="tx1"/>
                  </w14:solidFill>
                </w14:textFill>
              </w:rPr>
              <w:t>；</w:t>
            </w:r>
            <w:bookmarkStart w:id="12" w:name="OLE_LINK14"/>
            <w:bookmarkStart w:id="13" w:name="OLE_LINK17"/>
            <w:r>
              <w:rPr>
                <w:rFonts w:hint="eastAsia" w:ascii="仿宋_GB2312" w:hAnsi="Arial" w:eastAsia="仿宋_GB2312" w:cs="Arial"/>
                <w:color w:val="000000" w:themeColor="text1"/>
                <w:sz w:val="24"/>
                <w:szCs w:val="24"/>
                <w14:textFill>
                  <w14:solidFill>
                    <w14:schemeClr w14:val="tx1"/>
                  </w14:solidFill>
                </w14:textFill>
              </w:rPr>
              <w:t>带前置喷水架</w:t>
            </w:r>
            <w:bookmarkEnd w:id="12"/>
            <w:bookmarkEnd w:id="13"/>
            <w:r>
              <w:rPr>
                <w:rFonts w:hint="eastAsia" w:ascii="仿宋_GB2312" w:hAnsi="Arial" w:eastAsia="仿宋_GB2312" w:cs="Arial"/>
                <w:color w:val="000000" w:themeColor="text1"/>
                <w:sz w:val="24"/>
                <w:szCs w:val="24"/>
                <w14:textFill>
                  <w14:solidFill>
                    <w14:schemeClr w14:val="tx1"/>
                  </w14:solidFill>
                </w14:textFill>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098D0DFE">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2941955" cy="1693545"/>
                  <wp:effectExtent l="19050" t="0" r="0" b="0"/>
                  <wp:docPr id="16" name="图片 5" descr="DSCF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DSCF2808"/>
                          <pic:cNvPicPr>
                            <a:picLocks noChangeAspect="1" noChangeArrowheads="1"/>
                          </pic:cNvPicPr>
                        </pic:nvPicPr>
                        <pic:blipFill>
                          <a:blip r:embed="rId12" cstate="print"/>
                          <a:srcRect/>
                          <a:stretch>
                            <a:fillRect/>
                          </a:stretch>
                        </pic:blipFill>
                        <pic:spPr>
                          <a:xfrm>
                            <a:off x="0" y="0"/>
                            <a:ext cx="2941955" cy="1693545"/>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14:textFill>
                  <w14:solidFill>
                    <w14:schemeClr w14:val="tx1"/>
                  </w14:solidFill>
                </w14:textFill>
              </w:rPr>
              <w:drawing>
                <wp:inline distT="0" distB="0" distL="0" distR="0">
                  <wp:extent cx="2830830" cy="1503045"/>
                  <wp:effectExtent l="19050" t="0" r="7620" b="0"/>
                  <wp:docPr id="14"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3e01f1cc8da85629d0f50dfd7fcc36d9"/>
                          <pic:cNvPicPr>
                            <a:picLocks noChangeAspect="1" noChangeArrowheads="1"/>
                          </pic:cNvPicPr>
                        </pic:nvPicPr>
                        <pic:blipFill>
                          <a:blip r:embed="rId13" cstate="print"/>
                          <a:srcRect/>
                          <a:stretch>
                            <a:fillRect/>
                          </a:stretch>
                        </pic:blipFill>
                        <pic:spPr>
                          <a:xfrm>
                            <a:off x="0" y="0"/>
                            <a:ext cx="2830830" cy="1503045"/>
                          </a:xfrm>
                          <a:prstGeom prst="rect">
                            <a:avLst/>
                          </a:prstGeom>
                          <a:noFill/>
                          <a:ln w="9525">
                            <a:noFill/>
                            <a:miter lim="800000"/>
                            <a:headEnd/>
                            <a:tailEnd/>
                          </a:ln>
                        </pic:spPr>
                      </pic:pic>
                    </a:graphicData>
                  </a:graphic>
                </wp:inline>
              </w:drawing>
            </w:r>
          </w:p>
        </w:tc>
      </w:tr>
    </w:tbl>
    <w:p w14:paraId="0E5D881B">
      <w:pPr>
        <w:snapToGrid w:val="0"/>
        <w:spacing w:line="480" w:lineRule="exact"/>
        <w:ind w:firstLine="472" w:firstLineChars="196"/>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二、机械化作业车辆</w:t>
      </w:r>
    </w:p>
    <w:tbl>
      <w:tblPr>
        <w:tblStyle w:val="11"/>
        <w:tblW w:w="925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8"/>
        <w:gridCol w:w="3113"/>
        <w:gridCol w:w="5239"/>
      </w:tblGrid>
      <w:tr w14:paraId="766E27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31EAEDEF">
            <w:pPr>
              <w:jc w:val="center"/>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序号</w:t>
            </w:r>
          </w:p>
        </w:tc>
        <w:tc>
          <w:tcPr>
            <w:tcW w:w="3113" w:type="dxa"/>
            <w:vAlign w:val="center"/>
          </w:tcPr>
          <w:p w14:paraId="300323BC">
            <w:pPr>
              <w:jc w:val="center"/>
              <w:rPr>
                <w:rFonts w:ascii="仿宋_GB2312" w:hAnsi="宋体" w:eastAsia="仿宋_GB2312"/>
                <w:b/>
                <w:color w:val="000000" w:themeColor="text1"/>
                <w:sz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车辆名称及要求</w:t>
            </w:r>
          </w:p>
        </w:tc>
        <w:tc>
          <w:tcPr>
            <w:tcW w:w="5239" w:type="dxa"/>
            <w:vAlign w:val="center"/>
          </w:tcPr>
          <w:p w14:paraId="009E1F97">
            <w:pPr>
              <w:ind w:right="-62" w:rightChars="-24"/>
              <w:jc w:val="center"/>
              <w:rPr>
                <w:rFonts w:ascii="仿宋_GB2312" w:hAnsi="宋体" w:eastAsia="仿宋_GB2312"/>
                <w:b/>
                <w:color w:val="000000" w:themeColor="text1"/>
                <w:sz w:val="24"/>
                <w14:textFill>
                  <w14:solidFill>
                    <w14:schemeClr w14:val="tx1"/>
                  </w14:solidFill>
                </w14:textFill>
              </w:rPr>
            </w:pPr>
            <w:r>
              <w:rPr>
                <w:rFonts w:hint="eastAsia" w:ascii="仿宋_GB2312" w:hAnsi="宋体" w:eastAsia="仿宋_GB2312"/>
                <w:b/>
                <w:color w:val="000000" w:themeColor="text1"/>
                <w:sz w:val="24"/>
                <w14:textFill>
                  <w14:solidFill>
                    <w14:schemeClr w14:val="tx1"/>
                  </w14:solidFill>
                </w14:textFill>
              </w:rPr>
              <w:t>示意图片</w:t>
            </w:r>
          </w:p>
        </w:tc>
      </w:tr>
      <w:tr w14:paraId="3CA15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31C6E580">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1</w:t>
            </w:r>
          </w:p>
        </w:tc>
        <w:tc>
          <w:tcPr>
            <w:tcW w:w="3113" w:type="dxa"/>
            <w:vAlign w:val="center"/>
          </w:tcPr>
          <w:p w14:paraId="46409CB0">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燃油大型洗扫车（</w:t>
            </w:r>
            <w:r>
              <w:rPr>
                <w:rFonts w:hint="eastAsia" w:ascii="仿宋_GB2312" w:hAnsi="Arial" w:eastAsia="仿宋_GB2312" w:cs="Arial"/>
                <w:b/>
                <w:i/>
                <w:iCs/>
                <w:color w:val="000000" w:themeColor="text1"/>
                <w:sz w:val="24"/>
                <w:szCs w:val="24"/>
                <w14:textFill>
                  <w14:solidFill>
                    <w14:schemeClr w14:val="tx1"/>
                  </w14:solidFill>
                </w14:textFill>
              </w:rPr>
              <w:t>核载≥4吨</w:t>
            </w:r>
            <w:r>
              <w:rPr>
                <w:rFonts w:hint="eastAsia" w:ascii="仿宋_GB2312" w:hAnsi="Arial" w:eastAsia="仿宋_GB2312" w:cs="Arial"/>
                <w:b/>
                <w:color w:val="000000" w:themeColor="text1"/>
                <w:sz w:val="24"/>
                <w:szCs w:val="24"/>
                <w14:textFill>
                  <w14:solidFill>
                    <w14:schemeClr w14:val="tx1"/>
                  </w14:solidFill>
                </w14:textFill>
              </w:rPr>
              <w:t>）</w:t>
            </w:r>
          </w:p>
        </w:tc>
        <w:tc>
          <w:tcPr>
            <w:tcW w:w="5239" w:type="dxa"/>
            <w:vAlign w:val="center"/>
          </w:tcPr>
          <w:p w14:paraId="56770029">
            <w:pPr>
              <w:widowControl/>
              <w:jc w:val="center"/>
              <w:rPr>
                <w:rFonts w:ascii="仿宋_GB2312" w:eastAsia="仿宋_GB2312"/>
                <w:color w:val="000000" w:themeColor="text1"/>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3145155" cy="1864995"/>
                  <wp:effectExtent l="19050" t="0" r="0" b="0"/>
                  <wp:docPr id="83" name="图片 2" descr="C:\Documents and Settings\Administrator\桌面\QQ图片20171026092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descr="C:\Documents and Settings\Administrator\桌面\QQ图片20171026092935.png"/>
                          <pic:cNvPicPr>
                            <a:picLocks noChangeAspect="1" noChangeArrowheads="1"/>
                          </pic:cNvPicPr>
                        </pic:nvPicPr>
                        <pic:blipFill>
                          <a:blip r:embed="rId8" cstate="print"/>
                          <a:srcRect/>
                          <a:stretch>
                            <a:fillRect/>
                          </a:stretch>
                        </pic:blipFill>
                        <pic:spPr>
                          <a:xfrm>
                            <a:off x="0" y="0"/>
                            <a:ext cx="3148884" cy="1867261"/>
                          </a:xfrm>
                          <a:prstGeom prst="rect">
                            <a:avLst/>
                          </a:prstGeom>
                          <a:noFill/>
                          <a:ln w="9525">
                            <a:noFill/>
                            <a:miter lim="800000"/>
                            <a:headEnd/>
                            <a:tailEnd/>
                          </a:ln>
                        </pic:spPr>
                      </pic:pic>
                    </a:graphicData>
                  </a:graphic>
                </wp:inline>
              </w:drawing>
            </w:r>
          </w:p>
        </w:tc>
      </w:tr>
      <w:tr w14:paraId="03140D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026DF32A">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2</w:t>
            </w:r>
          </w:p>
        </w:tc>
        <w:tc>
          <w:tcPr>
            <w:tcW w:w="3113" w:type="dxa"/>
            <w:vAlign w:val="center"/>
          </w:tcPr>
          <w:p w14:paraId="1A76E2FE">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电动大型洗扫车（</w:t>
            </w:r>
            <w:r>
              <w:rPr>
                <w:rFonts w:hint="eastAsia" w:ascii="仿宋_GB2312" w:hAnsi="Arial" w:eastAsia="仿宋_GB2312" w:cs="Arial"/>
                <w:b/>
                <w:i/>
                <w:iCs/>
                <w:color w:val="000000" w:themeColor="text1"/>
                <w:sz w:val="24"/>
                <w:szCs w:val="24"/>
                <w14:textFill>
                  <w14:solidFill>
                    <w14:schemeClr w14:val="tx1"/>
                  </w14:solidFill>
                </w14:textFill>
              </w:rPr>
              <w:t>核载≥4吨；动力：纯电动</w:t>
            </w:r>
            <w:bookmarkStart w:id="14" w:name="OLE_LINK54"/>
            <w:bookmarkStart w:id="15" w:name="OLE_LINK53"/>
            <w:r>
              <w:rPr>
                <w:rFonts w:hint="eastAsia" w:ascii="仿宋_GB2312" w:hAnsi="Calibri" w:eastAsia="仿宋_GB2312" w:cs="Arial"/>
                <w:b/>
                <w:i/>
                <w:iCs/>
                <w:color w:val="000000" w:themeColor="text1"/>
                <w:sz w:val="24"/>
                <w:szCs w:val="24"/>
                <w14:textFill>
                  <w14:solidFill>
                    <w14:schemeClr w14:val="tx1"/>
                  </w14:solidFill>
                </w14:textFill>
              </w:rPr>
              <w:t>型</w:t>
            </w:r>
            <w:bookmarkEnd w:id="14"/>
            <w:bookmarkEnd w:id="15"/>
            <w:r>
              <w:rPr>
                <w:rFonts w:hint="eastAsia" w:ascii="仿宋_GB2312" w:hAnsi="Arial" w:eastAsia="仿宋_GB2312" w:cs="Arial"/>
                <w:color w:val="000000" w:themeColor="text1"/>
                <w:sz w:val="24"/>
                <w:szCs w:val="24"/>
                <w14:textFill>
                  <w14:solidFill>
                    <w14:schemeClr w14:val="tx1"/>
                  </w14:solidFill>
                </w14:textFill>
              </w:rPr>
              <w:t>）</w:t>
            </w:r>
          </w:p>
        </w:tc>
        <w:tc>
          <w:tcPr>
            <w:tcW w:w="5239" w:type="dxa"/>
            <w:vAlign w:val="center"/>
          </w:tcPr>
          <w:p w14:paraId="2B177344">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114300" distR="114300">
                  <wp:extent cx="3095625" cy="1937385"/>
                  <wp:effectExtent l="0" t="0" r="9525" b="5715"/>
                  <wp:docPr id="84"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右45"/>
                          <pic:cNvPicPr>
                            <a:picLocks noChangeAspect="1"/>
                          </pic:cNvPicPr>
                        </pic:nvPicPr>
                        <pic:blipFill>
                          <a:blip r:embed="rId9" cstate="print"/>
                          <a:stretch>
                            <a:fillRect/>
                          </a:stretch>
                        </pic:blipFill>
                        <pic:spPr>
                          <a:xfrm>
                            <a:off x="0" y="0"/>
                            <a:ext cx="3095625" cy="1937385"/>
                          </a:xfrm>
                          <a:prstGeom prst="rect">
                            <a:avLst/>
                          </a:prstGeom>
                          <a:noFill/>
                          <a:ln>
                            <a:noFill/>
                          </a:ln>
                        </pic:spPr>
                      </pic:pic>
                    </a:graphicData>
                  </a:graphic>
                </wp:inline>
              </w:drawing>
            </w:r>
          </w:p>
        </w:tc>
      </w:tr>
      <w:tr w14:paraId="24944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39E97848">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3</w:t>
            </w:r>
          </w:p>
        </w:tc>
        <w:tc>
          <w:tcPr>
            <w:tcW w:w="3113" w:type="dxa"/>
            <w:vAlign w:val="center"/>
          </w:tcPr>
          <w:p w14:paraId="32D109FE">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电动中型洗扫车（</w:t>
            </w:r>
            <w:r>
              <w:rPr>
                <w:rFonts w:hint="eastAsia" w:ascii="仿宋_GB2312" w:hAnsi="Arial" w:eastAsia="仿宋_GB2312" w:cs="Arial"/>
                <w:b/>
                <w:i/>
                <w:color w:val="000000" w:themeColor="text1"/>
                <w:sz w:val="24"/>
                <w:szCs w:val="24"/>
                <w14:textFill>
                  <w14:solidFill>
                    <w14:schemeClr w14:val="tx1"/>
                  </w14:solidFill>
                </w14:textFill>
              </w:rPr>
              <w:t>核载：1.9吨≤核载＜4.0吨；动力：纯电动</w:t>
            </w:r>
            <w:bookmarkStart w:id="16" w:name="OLE_LINK55"/>
            <w:bookmarkStart w:id="17" w:name="OLE_LINK56"/>
            <w:r>
              <w:rPr>
                <w:rFonts w:hint="eastAsia" w:ascii="仿宋_GB2312" w:hAnsi="Calibri" w:eastAsia="仿宋_GB2312" w:cs="Arial"/>
                <w:b/>
                <w:i/>
                <w:iCs/>
                <w:color w:val="000000" w:themeColor="text1"/>
                <w:sz w:val="24"/>
                <w:szCs w:val="24"/>
                <w14:textFill>
                  <w14:solidFill>
                    <w14:schemeClr w14:val="tx1"/>
                  </w14:solidFill>
                </w14:textFill>
              </w:rPr>
              <w:t>型</w:t>
            </w:r>
            <w:bookmarkEnd w:id="16"/>
            <w:bookmarkEnd w:id="17"/>
            <w:r>
              <w:rPr>
                <w:rFonts w:hint="eastAsia" w:ascii="仿宋_GB2312" w:hAnsi="Arial" w:eastAsia="仿宋_GB2312" w:cs="Arial"/>
                <w:color w:val="000000" w:themeColor="text1"/>
                <w:sz w:val="24"/>
                <w:szCs w:val="24"/>
                <w14:textFill>
                  <w14:solidFill>
                    <w14:schemeClr w14:val="tx1"/>
                  </w14:solidFill>
                </w14:textFill>
              </w:rPr>
              <w:t>）</w:t>
            </w:r>
          </w:p>
        </w:tc>
        <w:tc>
          <w:tcPr>
            <w:tcW w:w="5239" w:type="dxa"/>
            <w:vAlign w:val="center"/>
          </w:tcPr>
          <w:p w14:paraId="07F8AB98">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0" distR="0">
                  <wp:extent cx="2525395" cy="1744345"/>
                  <wp:effectExtent l="19050" t="0" r="8255" b="0"/>
                  <wp:docPr id="3"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右45"/>
                          <pic:cNvPicPr>
                            <a:picLocks noChangeAspect="1" noChangeArrowheads="1"/>
                          </pic:cNvPicPr>
                        </pic:nvPicPr>
                        <pic:blipFill>
                          <a:blip r:embed="rId14" cstate="email"/>
                          <a:srcRect r="-760"/>
                          <a:stretch>
                            <a:fillRect/>
                          </a:stretch>
                        </pic:blipFill>
                        <pic:spPr>
                          <a:xfrm>
                            <a:off x="0" y="0"/>
                            <a:ext cx="2525395" cy="1744345"/>
                          </a:xfrm>
                          <a:prstGeom prst="rect">
                            <a:avLst/>
                          </a:prstGeom>
                          <a:noFill/>
                          <a:ln w="9525">
                            <a:noFill/>
                            <a:miter lim="800000"/>
                            <a:headEnd/>
                            <a:tailEnd/>
                          </a:ln>
                        </pic:spPr>
                      </pic:pic>
                    </a:graphicData>
                  </a:graphic>
                </wp:inline>
              </w:drawing>
            </w:r>
          </w:p>
        </w:tc>
      </w:tr>
      <w:tr w14:paraId="239344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6DB1786B">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4</w:t>
            </w:r>
          </w:p>
        </w:tc>
        <w:tc>
          <w:tcPr>
            <w:tcW w:w="3113" w:type="dxa"/>
            <w:vAlign w:val="center"/>
          </w:tcPr>
          <w:p w14:paraId="7AFAC1F5">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燃油高压清洗车（</w:t>
            </w:r>
            <w:r>
              <w:rPr>
                <w:rFonts w:hint="eastAsia" w:ascii="仿宋_GB2312" w:hAnsi="Arial" w:eastAsia="仿宋_GB2312" w:cs="Arial"/>
                <w:b/>
                <w:i/>
                <w:iCs/>
                <w:color w:val="000000" w:themeColor="text1"/>
                <w:sz w:val="24"/>
                <w:szCs w:val="24"/>
                <w14:textFill>
                  <w14:solidFill>
                    <w14:schemeClr w14:val="tx1"/>
                  </w14:solidFill>
                </w14:textFill>
              </w:rPr>
              <w:t>核载≥6吨；</w:t>
            </w:r>
            <w:r>
              <w:rPr>
                <w:rFonts w:hint="eastAsia" w:ascii="仿宋_GB2312" w:hAnsi="Arial" w:eastAsia="仿宋_GB2312" w:cs="Arial"/>
                <w:color w:val="000000" w:themeColor="text1"/>
                <w:sz w:val="24"/>
                <w:szCs w:val="24"/>
                <w14:textFill>
                  <w14:solidFill>
                    <w14:schemeClr w14:val="tx1"/>
                  </w14:solidFill>
                </w14:textFill>
              </w:rPr>
              <w:t>带前置喷水架）</w:t>
            </w:r>
          </w:p>
        </w:tc>
        <w:tc>
          <w:tcPr>
            <w:tcW w:w="5239" w:type="dxa"/>
            <w:vAlign w:val="center"/>
          </w:tcPr>
          <w:p w14:paraId="3EE5211F">
            <w:pPr>
              <w:widowControl/>
              <w:jc w:val="center"/>
              <w:rPr>
                <w:rFonts w:ascii="仿宋_GB2312" w:eastAsia="仿宋_GB2312"/>
                <w:color w:val="000000" w:themeColor="text1"/>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3167380" cy="1689735"/>
                  <wp:effectExtent l="19050" t="0" r="0" b="0"/>
                  <wp:docPr id="85"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descr="PVNMYWGN2W`@K1EEK`W`47K"/>
                          <pic:cNvPicPr>
                            <a:picLocks noChangeAspect="1" noChangeArrowheads="1"/>
                          </pic:cNvPicPr>
                        </pic:nvPicPr>
                        <pic:blipFill>
                          <a:blip r:embed="rId10" cstate="email"/>
                          <a:srcRect/>
                          <a:stretch>
                            <a:fillRect/>
                          </a:stretch>
                        </pic:blipFill>
                        <pic:spPr>
                          <a:xfrm>
                            <a:off x="0" y="0"/>
                            <a:ext cx="3175370" cy="169394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drawing>
                <wp:inline distT="0" distB="0" distL="0" distR="0">
                  <wp:extent cx="2374900" cy="1504950"/>
                  <wp:effectExtent l="19050" t="0" r="6350" b="0"/>
                  <wp:docPr id="195"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 descr="C:\Users\L014\Documents\Tencent Files\605806254\nt_qq\nt_data\Pic\2026-01\Ori\3e01f1cc8da85629d0f50dfd7fcc36d9.png"/>
                          <pic:cNvPicPr>
                            <a:picLocks noChangeAspect="1" noChangeArrowheads="1"/>
                          </pic:cNvPicPr>
                        </pic:nvPicPr>
                        <pic:blipFill>
                          <a:blip r:embed="rId11" cstate="print"/>
                          <a:srcRect/>
                          <a:stretch>
                            <a:fillRect/>
                          </a:stretch>
                        </pic:blipFill>
                        <pic:spPr>
                          <a:xfrm>
                            <a:off x="0" y="0"/>
                            <a:ext cx="2375116" cy="1505120"/>
                          </a:xfrm>
                          <a:prstGeom prst="rect">
                            <a:avLst/>
                          </a:prstGeom>
                          <a:noFill/>
                          <a:ln w="9525">
                            <a:noFill/>
                            <a:miter lim="800000"/>
                            <a:headEnd/>
                            <a:tailEnd/>
                          </a:ln>
                        </pic:spPr>
                      </pic:pic>
                    </a:graphicData>
                  </a:graphic>
                </wp:inline>
              </w:drawing>
            </w:r>
          </w:p>
        </w:tc>
      </w:tr>
      <w:tr w14:paraId="2E1CBB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401B68A4">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5</w:t>
            </w:r>
          </w:p>
        </w:tc>
        <w:tc>
          <w:tcPr>
            <w:tcW w:w="3113" w:type="dxa"/>
            <w:vAlign w:val="center"/>
          </w:tcPr>
          <w:p w14:paraId="1214F13F">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电动高压清洗车（</w:t>
            </w:r>
            <w:r>
              <w:rPr>
                <w:rFonts w:hint="eastAsia" w:ascii="仿宋_GB2312" w:hAnsi="Arial" w:eastAsia="仿宋_GB2312" w:cs="Arial"/>
                <w:b/>
                <w:i/>
                <w:iCs/>
                <w:color w:val="000000" w:themeColor="text1"/>
                <w:sz w:val="24"/>
                <w:szCs w:val="24"/>
                <w14:textFill>
                  <w14:solidFill>
                    <w14:schemeClr w14:val="tx1"/>
                  </w14:solidFill>
                </w14:textFill>
              </w:rPr>
              <w:t>核载≥6吨；动力：纯电动</w:t>
            </w:r>
            <w:r>
              <w:rPr>
                <w:rFonts w:hint="eastAsia" w:ascii="仿宋_GB2312" w:hAnsi="Calibri" w:eastAsia="仿宋_GB2312" w:cs="Arial"/>
                <w:b/>
                <w:i/>
                <w:iCs/>
                <w:color w:val="000000" w:themeColor="text1"/>
                <w:sz w:val="24"/>
                <w:szCs w:val="24"/>
                <w14:textFill>
                  <w14:solidFill>
                    <w14:schemeClr w14:val="tx1"/>
                  </w14:solidFill>
                </w14:textFill>
              </w:rPr>
              <w:t>型</w:t>
            </w:r>
            <w:r>
              <w:rPr>
                <w:rFonts w:hint="eastAsia" w:ascii="仿宋_GB2312" w:hAnsi="Arial" w:eastAsia="仿宋_GB2312" w:cs="Arial"/>
                <w:b/>
                <w:i/>
                <w:iCs/>
                <w:color w:val="000000" w:themeColor="text1"/>
                <w:sz w:val="24"/>
                <w:szCs w:val="24"/>
                <w14:textFill>
                  <w14:solidFill>
                    <w14:schemeClr w14:val="tx1"/>
                  </w14:solidFill>
                </w14:textFill>
              </w:rPr>
              <w:t>；</w:t>
            </w:r>
            <w:r>
              <w:rPr>
                <w:rFonts w:hint="eastAsia" w:ascii="仿宋_GB2312" w:hAnsi="Arial" w:eastAsia="仿宋_GB2312" w:cs="Arial"/>
                <w:color w:val="000000" w:themeColor="text1"/>
                <w:sz w:val="24"/>
                <w:szCs w:val="24"/>
                <w14:textFill>
                  <w14:solidFill>
                    <w14:schemeClr w14:val="tx1"/>
                  </w14:solidFill>
                </w14:textFill>
              </w:rPr>
              <w:t>带前置喷水架）</w:t>
            </w:r>
          </w:p>
        </w:tc>
        <w:tc>
          <w:tcPr>
            <w:tcW w:w="5239" w:type="dxa"/>
            <w:vAlign w:val="center"/>
          </w:tcPr>
          <w:p w14:paraId="7188EC77">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114300" distR="114300">
                  <wp:extent cx="2940050" cy="1695450"/>
                  <wp:effectExtent l="0" t="0" r="12700" b="0"/>
                  <wp:docPr id="87" name="图片 4" descr="E:\E\清洗车所\纯电动车资料\车辆照片\公告照片\ZBH5182GQXEQABEV\Re_ Fw_ 请转：_王玮_ _wangwei5@infore.com_ZBH5182GQXEQABEV\DSCF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descr="E:\E\清洗车所\纯电动车资料\车辆照片\公告照片\ZBH5182GQXEQABEV\Re_ Fw_ 请转：_王玮_ _wangwei5@infore.com_ZBH5182GQXEQABEV\DSCF2808.JPG"/>
                          <pic:cNvPicPr>
                            <a:picLocks noChangeAspect="1"/>
                          </pic:cNvPicPr>
                        </pic:nvPicPr>
                        <pic:blipFill>
                          <a:blip r:embed="rId12" cstate="print"/>
                          <a:stretch>
                            <a:fillRect/>
                          </a:stretch>
                        </pic:blipFill>
                        <pic:spPr>
                          <a:xfrm>
                            <a:off x="0" y="0"/>
                            <a:ext cx="2940050" cy="1695450"/>
                          </a:xfrm>
                          <a:prstGeom prst="rect">
                            <a:avLst/>
                          </a:prstGeom>
                          <a:noFill/>
                          <a:ln>
                            <a:noFill/>
                          </a:ln>
                        </pic:spPr>
                      </pic:pic>
                    </a:graphicData>
                  </a:graphic>
                </wp:inline>
              </w:drawing>
            </w:r>
            <w:r>
              <w:rPr>
                <w:rFonts w:ascii="仿宋_GB2312" w:hAnsi="宋体" w:eastAsia="仿宋_GB2312" w:cs="宋体"/>
                <w:color w:val="000000" w:themeColor="text1"/>
                <w:sz w:val="24"/>
                <w:szCs w:val="24"/>
                <w14:textFill>
                  <w14:solidFill>
                    <w14:schemeClr w14:val="tx1"/>
                  </w14:solidFill>
                </w14:textFill>
              </w:rPr>
              <w:drawing>
                <wp:inline distT="0" distB="0" distL="0" distR="0">
                  <wp:extent cx="2832100" cy="1504950"/>
                  <wp:effectExtent l="19050" t="0" r="6350" b="0"/>
                  <wp:docPr id="196"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descr="C:\Users\L014\Documents\Tencent Files\605806254\nt_qq\nt_data\Pic\2026-01\Ori\3e01f1cc8da85629d0f50dfd7fcc36d9.png"/>
                          <pic:cNvPicPr>
                            <a:picLocks noChangeAspect="1" noChangeArrowheads="1"/>
                          </pic:cNvPicPr>
                        </pic:nvPicPr>
                        <pic:blipFill>
                          <a:blip r:embed="rId13" cstate="print"/>
                          <a:srcRect/>
                          <a:stretch>
                            <a:fillRect/>
                          </a:stretch>
                        </pic:blipFill>
                        <pic:spPr>
                          <a:xfrm>
                            <a:off x="0" y="0"/>
                            <a:ext cx="2832357" cy="1505120"/>
                          </a:xfrm>
                          <a:prstGeom prst="rect">
                            <a:avLst/>
                          </a:prstGeom>
                          <a:noFill/>
                          <a:ln w="9525">
                            <a:noFill/>
                            <a:miter lim="800000"/>
                            <a:headEnd/>
                            <a:tailEnd/>
                          </a:ln>
                        </pic:spPr>
                      </pic:pic>
                    </a:graphicData>
                  </a:graphic>
                </wp:inline>
              </w:drawing>
            </w:r>
          </w:p>
        </w:tc>
      </w:tr>
      <w:tr w14:paraId="27441A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0EEBCA45">
            <w:pPr>
              <w:jc w:val="center"/>
              <w:rPr>
                <w:rFonts w:ascii="仿宋_GB2312" w:hAnsi="Arial" w:eastAsia="仿宋_GB2312" w:cs="Arial"/>
                <w:color w:val="000000" w:themeColor="text1"/>
                <w:sz w:val="24"/>
                <w:szCs w:val="24"/>
                <w14:textFill>
                  <w14:solidFill>
                    <w14:schemeClr w14:val="tx1"/>
                  </w14:solidFill>
                </w14:textFill>
              </w:rPr>
            </w:pPr>
            <w:bookmarkStart w:id="18" w:name="_Hlk220090402"/>
            <w:bookmarkStart w:id="19" w:name="_Hlk220089937"/>
            <w:r>
              <w:rPr>
                <w:rFonts w:hint="eastAsia" w:ascii="仿宋_GB2312" w:hAnsi="Arial" w:eastAsia="仿宋_GB2312" w:cs="Arial"/>
                <w:color w:val="000000" w:themeColor="text1"/>
                <w:sz w:val="24"/>
                <w:szCs w:val="24"/>
                <w14:textFill>
                  <w14:solidFill>
                    <w14:schemeClr w14:val="tx1"/>
                  </w14:solidFill>
                </w14:textFill>
              </w:rPr>
              <w:t>6</w:t>
            </w:r>
          </w:p>
        </w:tc>
        <w:tc>
          <w:tcPr>
            <w:tcW w:w="3113" w:type="dxa"/>
            <w:vAlign w:val="center"/>
          </w:tcPr>
          <w:p w14:paraId="2130AD3F">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电动轻型清洗车（核载：1.3吨≤核载≤1.9吨；动力：纯电动；带前喷水架、辅助清洗推车、手持喷枪、洗地圆盘）</w:t>
            </w:r>
          </w:p>
        </w:tc>
        <w:tc>
          <w:tcPr>
            <w:tcW w:w="5239" w:type="dxa"/>
            <w:vAlign w:val="center"/>
          </w:tcPr>
          <w:p w14:paraId="7550313E">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355850" cy="1570990"/>
                  <wp:effectExtent l="19050" t="0" r="6185" b="0"/>
                  <wp:docPr id="88"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descr="C:\Users\user\Desktop\mmexport1590479940255.jpg"/>
                          <pic:cNvPicPr>
                            <a:picLocks noChangeAspect="1" noChangeArrowheads="1"/>
                          </pic:cNvPicPr>
                        </pic:nvPicPr>
                        <pic:blipFill>
                          <a:blip r:embed="rId15" cstate="email"/>
                          <a:srcRect/>
                          <a:stretch>
                            <a:fillRect/>
                          </a:stretch>
                        </pic:blipFill>
                        <pic:spPr>
                          <a:xfrm>
                            <a:off x="0" y="0"/>
                            <a:ext cx="2359562" cy="1573982"/>
                          </a:xfrm>
                          <a:prstGeom prst="rect">
                            <a:avLst/>
                          </a:prstGeom>
                          <a:noFill/>
                          <a:ln w="9525">
                            <a:noFill/>
                            <a:miter lim="800000"/>
                            <a:headEnd/>
                            <a:tailEnd/>
                          </a:ln>
                        </pic:spPr>
                      </pic:pic>
                    </a:graphicData>
                  </a:graphic>
                </wp:inline>
              </w:drawing>
            </w:r>
          </w:p>
          <w:p w14:paraId="3C5C6383">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362835" cy="1767840"/>
                  <wp:effectExtent l="19050" t="0" r="0" b="0"/>
                  <wp:docPr id="89"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descr="C:\Users\user\Desktop\QQ图片20200609160422.png"/>
                          <pic:cNvPicPr>
                            <a:picLocks noChangeAspect="1" noChangeArrowheads="1"/>
                          </pic:cNvPicPr>
                        </pic:nvPicPr>
                        <pic:blipFill>
                          <a:blip r:embed="rId16" cstate="print"/>
                          <a:srcRect/>
                          <a:stretch>
                            <a:fillRect/>
                          </a:stretch>
                        </pic:blipFill>
                        <pic:spPr>
                          <a:xfrm>
                            <a:off x="0" y="0"/>
                            <a:ext cx="2371902" cy="1774892"/>
                          </a:xfrm>
                          <a:prstGeom prst="rect">
                            <a:avLst/>
                          </a:prstGeom>
                          <a:noFill/>
                          <a:ln w="9525">
                            <a:noFill/>
                            <a:miter lim="800000"/>
                            <a:headEnd/>
                            <a:tailEnd/>
                          </a:ln>
                        </pic:spPr>
                      </pic:pic>
                    </a:graphicData>
                  </a:graphic>
                </wp:inline>
              </w:drawing>
            </w:r>
          </w:p>
          <w:p w14:paraId="7EAA3EA0">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177415" cy="1491615"/>
                  <wp:effectExtent l="19050" t="0" r="0" b="0"/>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noChangeArrowheads="1"/>
                          </pic:cNvPicPr>
                        </pic:nvPicPr>
                        <pic:blipFill>
                          <a:blip r:embed="rId17" cstate="email"/>
                          <a:srcRect/>
                          <a:stretch>
                            <a:fillRect/>
                          </a:stretch>
                        </pic:blipFill>
                        <pic:spPr>
                          <a:xfrm>
                            <a:off x="0" y="0"/>
                            <a:ext cx="2183556" cy="1495878"/>
                          </a:xfrm>
                          <a:prstGeom prst="rect">
                            <a:avLst/>
                          </a:prstGeom>
                          <a:noFill/>
                          <a:ln w="9525">
                            <a:noFill/>
                            <a:miter lim="800000"/>
                            <a:headEnd/>
                            <a:tailEnd/>
                          </a:ln>
                        </pic:spPr>
                      </pic:pic>
                    </a:graphicData>
                  </a:graphic>
                </wp:inline>
              </w:drawing>
            </w:r>
          </w:p>
          <w:p w14:paraId="43E36EDF">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0" distR="0">
                  <wp:extent cx="2160905" cy="1685925"/>
                  <wp:effectExtent l="19050" t="0" r="0" b="0"/>
                  <wp:docPr id="9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descr="C:\Users\user\Desktop\微信图片_20230721090929.jpg"/>
                          <pic:cNvPicPr>
                            <a:picLocks noChangeAspect="1" noChangeArrowheads="1"/>
                          </pic:cNvPicPr>
                        </pic:nvPicPr>
                        <pic:blipFill>
                          <a:blip r:embed="rId18" cstate="email"/>
                          <a:srcRect/>
                          <a:stretch>
                            <a:fillRect/>
                          </a:stretch>
                        </pic:blipFill>
                        <pic:spPr>
                          <a:xfrm>
                            <a:off x="0" y="0"/>
                            <a:ext cx="2168915" cy="1692527"/>
                          </a:xfrm>
                          <a:prstGeom prst="rect">
                            <a:avLst/>
                          </a:prstGeom>
                          <a:noFill/>
                          <a:ln w="9525">
                            <a:noFill/>
                            <a:miter lim="800000"/>
                            <a:headEnd/>
                            <a:tailEnd/>
                          </a:ln>
                        </pic:spPr>
                      </pic:pic>
                    </a:graphicData>
                  </a:graphic>
                </wp:inline>
              </w:drawing>
            </w:r>
          </w:p>
        </w:tc>
      </w:tr>
      <w:bookmarkEnd w:id="18"/>
      <w:tr w14:paraId="730048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68A9AC58">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7</w:t>
            </w:r>
          </w:p>
        </w:tc>
        <w:tc>
          <w:tcPr>
            <w:tcW w:w="3113" w:type="dxa"/>
            <w:vAlign w:val="center"/>
          </w:tcPr>
          <w:p w14:paraId="1A4832BC">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燃油轻型清洗车（核载：0.9吨≤核载</w:t>
            </w:r>
            <w:r>
              <w:rPr>
                <w:rFonts w:hint="eastAsia" w:ascii="仿宋_GB2312" w:hAnsi="Arial" w:eastAsia="仿宋_GB2312" w:cs="Arial"/>
                <w:color w:val="000000" w:themeColor="text1"/>
                <w:sz w:val="24"/>
                <w:szCs w:val="24"/>
                <w:highlight w:val="yellow"/>
                <w14:textFill>
                  <w14:solidFill>
                    <w14:schemeClr w14:val="tx1"/>
                  </w14:solidFill>
                </w14:textFill>
              </w:rPr>
              <w:t>≤1.</w:t>
            </w:r>
            <w:r>
              <w:rPr>
                <w:rFonts w:hint="eastAsia" w:ascii="仿宋_GB2312" w:hAnsi="Arial" w:eastAsia="仿宋_GB2312" w:cs="Arial"/>
                <w:color w:val="000000" w:themeColor="text1"/>
                <w:sz w:val="24"/>
                <w:szCs w:val="24"/>
                <w:highlight w:val="yellow"/>
                <w:lang w:val="en-US" w:eastAsia="zh-CN"/>
                <w14:textFill>
                  <w14:solidFill>
                    <w14:schemeClr w14:val="tx1"/>
                  </w14:solidFill>
                </w14:textFill>
              </w:rPr>
              <w:t>9</w:t>
            </w:r>
            <w:r>
              <w:rPr>
                <w:rFonts w:hint="eastAsia" w:ascii="仿宋_GB2312" w:hAnsi="Arial" w:eastAsia="仿宋_GB2312" w:cs="Arial"/>
                <w:color w:val="000000" w:themeColor="text1"/>
                <w:sz w:val="24"/>
                <w:szCs w:val="24"/>
                <w:highlight w:val="yellow"/>
                <w14:textFill>
                  <w14:solidFill>
                    <w14:schemeClr w14:val="tx1"/>
                  </w14:solidFill>
                </w14:textFill>
              </w:rPr>
              <w:t>吨；带</w:t>
            </w:r>
            <w:r>
              <w:rPr>
                <w:rFonts w:hint="eastAsia" w:ascii="仿宋_GB2312" w:hAnsi="Arial" w:eastAsia="仿宋_GB2312" w:cs="Arial"/>
                <w:color w:val="000000" w:themeColor="text1"/>
                <w:sz w:val="24"/>
                <w:szCs w:val="24"/>
                <w14:textFill>
                  <w14:solidFill>
                    <w14:schemeClr w14:val="tx1"/>
                  </w14:solidFill>
                </w14:textFill>
              </w:rPr>
              <w:t>前喷水架、辅助清洗推车、手持喷枪、洗地</w:t>
            </w:r>
            <w:bookmarkStart w:id="90" w:name="_GoBack"/>
            <w:bookmarkEnd w:id="90"/>
            <w:r>
              <w:rPr>
                <w:rFonts w:hint="eastAsia" w:ascii="仿宋_GB2312" w:hAnsi="Arial" w:eastAsia="仿宋_GB2312" w:cs="Arial"/>
                <w:color w:val="000000" w:themeColor="text1"/>
                <w:sz w:val="24"/>
                <w:szCs w:val="24"/>
                <w14:textFill>
                  <w14:solidFill>
                    <w14:schemeClr w14:val="tx1"/>
                  </w14:solidFill>
                </w14:textFill>
              </w:rPr>
              <w:t>圆盘）</w:t>
            </w:r>
          </w:p>
        </w:tc>
        <w:tc>
          <w:tcPr>
            <w:tcW w:w="5239" w:type="dxa"/>
            <w:vAlign w:val="center"/>
          </w:tcPr>
          <w:p w14:paraId="1BC9E7B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255520" cy="1504315"/>
                  <wp:effectExtent l="19050" t="0" r="0" b="0"/>
                  <wp:docPr id="6"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user\Desktop\mmexport1590479940255.jpg"/>
                          <pic:cNvPicPr>
                            <a:picLocks noChangeAspect="1" noChangeArrowheads="1"/>
                          </pic:cNvPicPr>
                        </pic:nvPicPr>
                        <pic:blipFill>
                          <a:blip r:embed="rId15" cstate="email"/>
                          <a:srcRect/>
                          <a:stretch>
                            <a:fillRect/>
                          </a:stretch>
                        </pic:blipFill>
                        <pic:spPr>
                          <a:xfrm>
                            <a:off x="0" y="0"/>
                            <a:ext cx="2259188" cy="1507026"/>
                          </a:xfrm>
                          <a:prstGeom prst="rect">
                            <a:avLst/>
                          </a:prstGeom>
                          <a:noFill/>
                          <a:ln w="9525">
                            <a:noFill/>
                            <a:miter lim="800000"/>
                            <a:headEnd/>
                            <a:tailEnd/>
                          </a:ln>
                        </pic:spPr>
                      </pic:pic>
                    </a:graphicData>
                  </a:graphic>
                </wp:inline>
              </w:drawing>
            </w:r>
          </w:p>
          <w:p w14:paraId="0E2B2BB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154555" cy="1612265"/>
                  <wp:effectExtent l="19050" t="0" r="0" b="0"/>
                  <wp:docPr id="7"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user\Desktop\QQ图片20200609160422.png"/>
                          <pic:cNvPicPr>
                            <a:picLocks noChangeAspect="1" noChangeArrowheads="1"/>
                          </pic:cNvPicPr>
                        </pic:nvPicPr>
                        <pic:blipFill>
                          <a:blip r:embed="rId16" cstate="print"/>
                          <a:srcRect/>
                          <a:stretch>
                            <a:fillRect/>
                          </a:stretch>
                        </pic:blipFill>
                        <pic:spPr>
                          <a:xfrm>
                            <a:off x="0" y="0"/>
                            <a:ext cx="2162836" cy="1618449"/>
                          </a:xfrm>
                          <a:prstGeom prst="rect">
                            <a:avLst/>
                          </a:prstGeom>
                          <a:noFill/>
                          <a:ln w="9525">
                            <a:noFill/>
                            <a:miter lim="800000"/>
                            <a:headEnd/>
                            <a:tailEnd/>
                          </a:ln>
                        </pic:spPr>
                      </pic:pic>
                    </a:graphicData>
                  </a:graphic>
                </wp:inline>
              </w:drawing>
            </w:r>
          </w:p>
          <w:p w14:paraId="6E053968">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027555" cy="1389380"/>
                  <wp:effectExtent l="1905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noChangeArrowheads="1"/>
                          </pic:cNvPicPr>
                        </pic:nvPicPr>
                        <pic:blipFill>
                          <a:blip r:embed="rId17" cstate="email"/>
                          <a:srcRect/>
                          <a:stretch>
                            <a:fillRect/>
                          </a:stretch>
                        </pic:blipFill>
                        <pic:spPr>
                          <a:xfrm>
                            <a:off x="0" y="0"/>
                            <a:ext cx="2033428" cy="1393031"/>
                          </a:xfrm>
                          <a:prstGeom prst="rect">
                            <a:avLst/>
                          </a:prstGeom>
                          <a:noFill/>
                          <a:ln w="9525">
                            <a:noFill/>
                            <a:miter lim="800000"/>
                            <a:headEnd/>
                            <a:tailEnd/>
                          </a:ln>
                        </pic:spPr>
                      </pic:pic>
                    </a:graphicData>
                  </a:graphic>
                </wp:inline>
              </w:drawing>
            </w:r>
          </w:p>
          <w:p w14:paraId="12350B48">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0" distR="0">
                  <wp:extent cx="1845310" cy="1151890"/>
                  <wp:effectExtent l="19050" t="0" r="2474" b="0"/>
                  <wp:docPr id="20"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C:\Users\user\Desktop\微信图片_20230721090929.jpg"/>
                          <pic:cNvPicPr>
                            <a:picLocks noChangeAspect="1" noChangeArrowheads="1"/>
                          </pic:cNvPicPr>
                        </pic:nvPicPr>
                        <pic:blipFill>
                          <a:blip r:embed="rId18" cstate="email"/>
                          <a:srcRect/>
                          <a:stretch>
                            <a:fillRect/>
                          </a:stretch>
                        </pic:blipFill>
                        <pic:spPr>
                          <a:xfrm>
                            <a:off x="0" y="0"/>
                            <a:ext cx="1852805" cy="1156544"/>
                          </a:xfrm>
                          <a:prstGeom prst="rect">
                            <a:avLst/>
                          </a:prstGeom>
                          <a:noFill/>
                          <a:ln w="9525">
                            <a:noFill/>
                            <a:miter lim="800000"/>
                            <a:headEnd/>
                            <a:tailEnd/>
                          </a:ln>
                        </pic:spPr>
                      </pic:pic>
                    </a:graphicData>
                  </a:graphic>
                </wp:inline>
              </w:drawing>
            </w:r>
          </w:p>
        </w:tc>
      </w:tr>
      <w:bookmarkEnd w:id="19"/>
      <w:tr w14:paraId="7552EC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5510D983">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8</w:t>
            </w:r>
          </w:p>
        </w:tc>
        <w:tc>
          <w:tcPr>
            <w:tcW w:w="3113" w:type="dxa"/>
            <w:vAlign w:val="center"/>
          </w:tcPr>
          <w:p w14:paraId="749D77D4">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多功能轻型扫路车〔核载：0.5吨≤核载≤1.2吨；垃圾箱容量≥500升；车身连接方式：铰链式连接；动力：燃油动力或纯电动；</w:t>
            </w:r>
            <w:r>
              <w:rPr>
                <w:rFonts w:hint="eastAsia" w:ascii="仿宋_GB2312" w:hAnsi="Calibri" w:eastAsia="仿宋_GB2312" w:cs="Arial"/>
                <w:color w:val="000000" w:themeColor="text1"/>
                <w:sz w:val="24"/>
                <w:szCs w:val="24"/>
                <w14:textFill>
                  <w14:solidFill>
                    <w14:schemeClr w14:val="tx1"/>
                  </w14:solidFill>
                </w14:textFill>
              </w:rPr>
              <w:t>配备小型雪铲、小型雪滚、小型撒布机</w:t>
            </w:r>
            <w:r>
              <w:rPr>
                <w:rFonts w:hint="eastAsia" w:ascii="仿宋_GB2312" w:hAnsi="Arial" w:eastAsia="仿宋_GB2312" w:cs="Arial"/>
                <w:color w:val="000000" w:themeColor="text1"/>
                <w:sz w:val="24"/>
                <w:szCs w:val="24"/>
                <w14:textFill>
                  <w14:solidFill>
                    <w14:schemeClr w14:val="tx1"/>
                  </w14:solidFill>
                </w14:textFill>
              </w:rPr>
              <w:t>〕</w:t>
            </w:r>
          </w:p>
        </w:tc>
        <w:tc>
          <w:tcPr>
            <w:tcW w:w="5239" w:type="dxa"/>
            <w:vAlign w:val="center"/>
          </w:tcPr>
          <w:p w14:paraId="43A86E72">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114300" distR="114300">
                  <wp:extent cx="2232025" cy="2086610"/>
                  <wp:effectExtent l="19050" t="0" r="0" b="0"/>
                  <wp:docPr id="101" name="图片 9" descr="D:\11\Hako SALES\photo\CM600\16034_CM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descr="D:\11\Hako SALES\photo\CM600\16034_CM600.png"/>
                          <pic:cNvPicPr>
                            <a:picLocks noChangeAspect="1"/>
                          </pic:cNvPicPr>
                        </pic:nvPicPr>
                        <pic:blipFill>
                          <a:blip r:embed="rId19" cstate="print"/>
                          <a:srcRect l="-929"/>
                          <a:stretch>
                            <a:fillRect/>
                          </a:stretch>
                        </pic:blipFill>
                        <pic:spPr>
                          <a:xfrm>
                            <a:off x="0" y="0"/>
                            <a:ext cx="2235913" cy="2089904"/>
                          </a:xfrm>
                          <a:prstGeom prst="rect">
                            <a:avLst/>
                          </a:prstGeom>
                          <a:noFill/>
                          <a:ln>
                            <a:noFill/>
                          </a:ln>
                        </pic:spPr>
                      </pic:pic>
                    </a:graphicData>
                  </a:graphic>
                </wp:inline>
              </w:drawing>
            </w:r>
            <w:r>
              <w:rPr>
                <w:rFonts w:ascii="仿宋_GB2312" w:hAnsi="宋体" w:eastAsia="仿宋_GB2312"/>
                <w:color w:val="000000" w:themeColor="text1"/>
                <w:sz w:val="24"/>
                <w:szCs w:val="24"/>
                <w14:textFill>
                  <w14:solidFill>
                    <w14:schemeClr w14:val="tx1"/>
                  </w14:solidFill>
                </w14:textFill>
              </w:rPr>
              <w:drawing>
                <wp:inline distT="0" distB="0" distL="114300" distR="114300">
                  <wp:extent cx="2269490" cy="1704340"/>
                  <wp:effectExtent l="0" t="0" r="16510" b="10160"/>
                  <wp:docPr id="103" name="图片 10" descr="C:\Documents and Settings\Administrator\桌面\新建文件夹 (5)\QQ图片20180309145637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descr="C:\Documents and Settings\Administrator\桌面\新建文件夹 (5)\QQ图片20180309145637副本.jpg"/>
                          <pic:cNvPicPr>
                            <a:picLocks noChangeAspect="1"/>
                          </pic:cNvPicPr>
                        </pic:nvPicPr>
                        <pic:blipFill>
                          <a:blip r:embed="rId20" cstate="print"/>
                          <a:stretch>
                            <a:fillRect/>
                          </a:stretch>
                        </pic:blipFill>
                        <pic:spPr>
                          <a:xfrm>
                            <a:off x="0" y="0"/>
                            <a:ext cx="2269490" cy="1704340"/>
                          </a:xfrm>
                          <a:prstGeom prst="rect">
                            <a:avLst/>
                          </a:prstGeom>
                          <a:noFill/>
                          <a:ln>
                            <a:noFill/>
                          </a:ln>
                        </pic:spPr>
                      </pic:pic>
                    </a:graphicData>
                  </a:graphic>
                </wp:inline>
              </w:drawing>
            </w:r>
            <w:r>
              <w:rPr>
                <w:rFonts w:ascii="仿宋_GB2312" w:hAnsi="宋体" w:eastAsia="仿宋_GB2312"/>
                <w:color w:val="000000" w:themeColor="text1"/>
                <w:sz w:val="24"/>
                <w:szCs w:val="24"/>
                <w14:textFill>
                  <w14:solidFill>
                    <w14:schemeClr w14:val="tx1"/>
                  </w14:solidFill>
                </w14:textFill>
              </w:rPr>
              <w:drawing>
                <wp:inline distT="0" distB="0" distL="114300" distR="114300">
                  <wp:extent cx="2271395" cy="1770380"/>
                  <wp:effectExtent l="0" t="0" r="14605" b="1270"/>
                  <wp:docPr id="105" name="图片 11" descr="C:\Documents and Settings\Administrator\桌面\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descr="C:\Documents and Settings\Administrator\桌面\600-1.jpg"/>
                          <pic:cNvPicPr>
                            <a:picLocks noChangeAspect="1"/>
                          </pic:cNvPicPr>
                        </pic:nvPicPr>
                        <pic:blipFill>
                          <a:blip r:embed="rId21" cstate="print"/>
                          <a:stretch>
                            <a:fillRect/>
                          </a:stretch>
                        </pic:blipFill>
                        <pic:spPr>
                          <a:xfrm>
                            <a:off x="0" y="0"/>
                            <a:ext cx="2271395" cy="1770380"/>
                          </a:xfrm>
                          <a:prstGeom prst="rect">
                            <a:avLst/>
                          </a:prstGeom>
                          <a:noFill/>
                          <a:ln>
                            <a:noFill/>
                          </a:ln>
                        </pic:spPr>
                      </pic:pic>
                    </a:graphicData>
                  </a:graphic>
                </wp:inline>
              </w:drawing>
            </w:r>
          </w:p>
        </w:tc>
      </w:tr>
      <w:tr w14:paraId="7ED9A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4CFCD3A7">
            <w:pPr>
              <w:jc w:val="center"/>
              <w:rPr>
                <w:rFonts w:ascii="仿宋_GB2312" w:hAnsi="Arial" w:eastAsia="仿宋_GB2312" w:cs="Arial"/>
                <w:color w:val="000000" w:themeColor="text1"/>
                <w:sz w:val="24"/>
                <w:szCs w:val="24"/>
                <w14:textFill>
                  <w14:solidFill>
                    <w14:schemeClr w14:val="tx1"/>
                  </w14:solidFill>
                </w14:textFill>
              </w:rPr>
            </w:pPr>
            <w:bookmarkStart w:id="20" w:name="_Hlk220090628"/>
            <w:r>
              <w:rPr>
                <w:rFonts w:hint="eastAsia" w:ascii="仿宋_GB2312" w:hAnsi="Arial" w:eastAsia="仿宋_GB2312" w:cs="Arial"/>
                <w:color w:val="000000" w:themeColor="text1"/>
                <w:sz w:val="24"/>
                <w:szCs w:val="24"/>
                <w14:textFill>
                  <w14:solidFill>
                    <w14:schemeClr w14:val="tx1"/>
                  </w14:solidFill>
                </w14:textFill>
              </w:rPr>
              <w:t>9</w:t>
            </w:r>
          </w:p>
        </w:tc>
        <w:tc>
          <w:tcPr>
            <w:tcW w:w="3113" w:type="dxa"/>
            <w:vAlign w:val="center"/>
          </w:tcPr>
          <w:p w14:paraId="721C826C">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电动小型洗扫车</w:t>
            </w:r>
            <w:bookmarkStart w:id="21" w:name="OLE_LINK35"/>
            <w:bookmarkStart w:id="22" w:name="OLE_LINK36"/>
            <w:r>
              <w:rPr>
                <w:rFonts w:hint="eastAsia" w:ascii="仿宋_GB2312" w:hAnsi="Arial" w:eastAsia="仿宋_GB2312" w:cs="Arial"/>
                <w:color w:val="000000" w:themeColor="text1"/>
                <w:sz w:val="24"/>
                <w:szCs w:val="24"/>
                <w14:textFill>
                  <w14:solidFill>
                    <w14:schemeClr w14:val="tx1"/>
                  </w14:solidFill>
                </w14:textFill>
              </w:rPr>
              <w:t>（</w:t>
            </w:r>
            <w:bookmarkStart w:id="23" w:name="OLE_LINK68"/>
            <w:bookmarkStart w:id="24" w:name="OLE_LINK33"/>
            <w:bookmarkStart w:id="25" w:name="OLE_LINK34"/>
            <w:r>
              <w:rPr>
                <w:rFonts w:hint="eastAsia" w:ascii="仿宋_GB2312" w:hAnsi="Arial" w:eastAsia="仿宋_GB2312" w:cs="Arial"/>
                <w:color w:val="000000" w:themeColor="text1"/>
                <w:sz w:val="24"/>
                <w:szCs w:val="24"/>
                <w14:textFill>
                  <w14:solidFill>
                    <w14:schemeClr w14:val="tx1"/>
                  </w14:solidFill>
                </w14:textFill>
              </w:rPr>
              <w:t>核载：0.2吨</w:t>
            </w:r>
            <w:bookmarkStart w:id="26" w:name="OLE_LINK69"/>
            <w:r>
              <w:rPr>
                <w:rFonts w:hint="eastAsia" w:ascii="仿宋_GB2312" w:hAnsi="Arial" w:eastAsia="仿宋_GB2312" w:cs="Arial"/>
                <w:color w:val="000000" w:themeColor="text1"/>
                <w:sz w:val="24"/>
                <w:szCs w:val="24"/>
                <w14:textFill>
                  <w14:solidFill>
                    <w14:schemeClr w14:val="tx1"/>
                  </w14:solidFill>
                </w14:textFill>
              </w:rPr>
              <w:t>≤</w:t>
            </w:r>
            <w:bookmarkEnd w:id="26"/>
            <w:r>
              <w:rPr>
                <w:rFonts w:hint="eastAsia" w:ascii="仿宋_GB2312" w:hAnsi="Arial" w:eastAsia="仿宋_GB2312" w:cs="Arial"/>
                <w:color w:val="000000" w:themeColor="text1"/>
                <w:sz w:val="24"/>
                <w:szCs w:val="24"/>
                <w14:textFill>
                  <w14:solidFill>
                    <w14:schemeClr w14:val="tx1"/>
                  </w14:solidFill>
                </w14:textFill>
              </w:rPr>
              <w:t>核载≤1.0吨</w:t>
            </w:r>
            <w:bookmarkEnd w:id="23"/>
            <w:bookmarkEnd w:id="24"/>
            <w:bookmarkEnd w:id="25"/>
            <w:r>
              <w:rPr>
                <w:rFonts w:hint="eastAsia" w:ascii="仿宋_GB2312" w:hAnsi="Arial" w:eastAsia="仿宋_GB2312" w:cs="Arial"/>
                <w:color w:val="000000" w:themeColor="text1"/>
                <w:sz w:val="24"/>
                <w:szCs w:val="24"/>
                <w14:textFill>
                  <w14:solidFill>
                    <w14:schemeClr w14:val="tx1"/>
                  </w14:solidFill>
                </w14:textFill>
              </w:rPr>
              <w:t>；动力：纯电动）</w:t>
            </w:r>
            <w:bookmarkEnd w:id="21"/>
            <w:bookmarkEnd w:id="22"/>
          </w:p>
        </w:tc>
        <w:tc>
          <w:tcPr>
            <w:tcW w:w="5239" w:type="dxa"/>
            <w:vAlign w:val="center"/>
          </w:tcPr>
          <w:p w14:paraId="2DAEB0A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drawing>
                <wp:inline distT="0" distB="0" distL="0" distR="0">
                  <wp:extent cx="2858770" cy="1886585"/>
                  <wp:effectExtent l="19050" t="0" r="0" b="0"/>
                  <wp:docPr id="124" name="图片 2"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IMG_0494"/>
                          <pic:cNvPicPr>
                            <a:picLocks noChangeAspect="1" noChangeArrowheads="1"/>
                          </pic:cNvPicPr>
                        </pic:nvPicPr>
                        <pic:blipFill>
                          <a:blip r:embed="rId22" cstate="email"/>
                          <a:srcRect/>
                          <a:stretch>
                            <a:fillRect/>
                          </a:stretch>
                        </pic:blipFill>
                        <pic:spPr>
                          <a:xfrm>
                            <a:off x="0" y="0"/>
                            <a:ext cx="2858770" cy="1886585"/>
                          </a:xfrm>
                          <a:prstGeom prst="rect">
                            <a:avLst/>
                          </a:prstGeom>
                          <a:noFill/>
                          <a:ln w="9525">
                            <a:noFill/>
                            <a:miter lim="800000"/>
                            <a:headEnd/>
                            <a:tailEnd/>
                          </a:ln>
                        </pic:spPr>
                      </pic:pic>
                    </a:graphicData>
                  </a:graphic>
                </wp:inline>
              </w:drawing>
            </w:r>
          </w:p>
        </w:tc>
      </w:tr>
      <w:bookmarkEnd w:id="20"/>
      <w:tr w14:paraId="0C5FC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79631ACA">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10</w:t>
            </w:r>
          </w:p>
        </w:tc>
        <w:tc>
          <w:tcPr>
            <w:tcW w:w="3113" w:type="dxa"/>
            <w:vAlign w:val="center"/>
          </w:tcPr>
          <w:p w14:paraId="73DAF9DD">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燃油小型洗扫车（</w:t>
            </w:r>
            <w:bookmarkStart w:id="27" w:name="OLE_LINK70"/>
            <w:bookmarkStart w:id="28" w:name="OLE_LINK71"/>
            <w:r>
              <w:rPr>
                <w:rFonts w:hint="eastAsia" w:ascii="仿宋_GB2312" w:hAnsi="Arial" w:eastAsia="仿宋_GB2312" w:cs="Arial"/>
                <w:color w:val="000000" w:themeColor="text1"/>
                <w:sz w:val="24"/>
                <w:szCs w:val="24"/>
                <w14:textFill>
                  <w14:solidFill>
                    <w14:schemeClr w14:val="tx1"/>
                  </w14:solidFill>
                </w14:textFill>
              </w:rPr>
              <w:t>核载：0.2吨≤核载≤1.0吨</w:t>
            </w:r>
            <w:bookmarkEnd w:id="27"/>
            <w:bookmarkEnd w:id="28"/>
            <w:r>
              <w:rPr>
                <w:rFonts w:hint="eastAsia" w:ascii="仿宋_GB2312" w:hAnsi="Arial" w:eastAsia="仿宋_GB2312" w:cs="Arial"/>
                <w:color w:val="000000" w:themeColor="text1"/>
                <w:sz w:val="24"/>
                <w:szCs w:val="24"/>
                <w14:textFill>
                  <w14:solidFill>
                    <w14:schemeClr w14:val="tx1"/>
                  </w14:solidFill>
                </w14:textFill>
              </w:rPr>
              <w:t>）</w:t>
            </w:r>
          </w:p>
        </w:tc>
        <w:tc>
          <w:tcPr>
            <w:tcW w:w="5239" w:type="dxa"/>
            <w:vAlign w:val="center"/>
          </w:tcPr>
          <w:p w14:paraId="46C492CA">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eastAsia="仿宋_GB2312"/>
                <w:color w:val="000000" w:themeColor="text1"/>
                <w:sz w:val="24"/>
                <w:szCs w:val="24"/>
                <w14:textFill>
                  <w14:solidFill>
                    <w14:schemeClr w14:val="tx1"/>
                  </w14:solidFill>
                </w14:textFill>
              </w:rPr>
              <w:drawing>
                <wp:inline distT="0" distB="0" distL="114300" distR="114300">
                  <wp:extent cx="2845435" cy="1894840"/>
                  <wp:effectExtent l="0" t="0" r="12065" b="10160"/>
                  <wp:docPr id="2" name="图片 1"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0494"/>
                          <pic:cNvPicPr>
                            <a:picLocks noChangeAspect="1"/>
                          </pic:cNvPicPr>
                        </pic:nvPicPr>
                        <pic:blipFill>
                          <a:blip r:embed="rId22"/>
                          <a:stretch>
                            <a:fillRect/>
                          </a:stretch>
                        </pic:blipFill>
                        <pic:spPr>
                          <a:xfrm>
                            <a:off x="0" y="0"/>
                            <a:ext cx="2845435" cy="1894840"/>
                          </a:xfrm>
                          <a:prstGeom prst="rect">
                            <a:avLst/>
                          </a:prstGeom>
                          <a:noFill/>
                          <a:ln>
                            <a:noFill/>
                          </a:ln>
                        </pic:spPr>
                      </pic:pic>
                    </a:graphicData>
                  </a:graphic>
                </wp:inline>
              </w:drawing>
            </w:r>
          </w:p>
        </w:tc>
      </w:tr>
      <w:tr w14:paraId="027A86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51F97050">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29" w:name="_Hlk220088001"/>
            <w:r>
              <w:rPr>
                <w:rFonts w:hint="eastAsia" w:ascii="仿宋_GB2312" w:hAnsi="宋体" w:eastAsia="仿宋_GB2312" w:cs="宋体"/>
                <w:color w:val="000000" w:themeColor="text1"/>
                <w:kern w:val="0"/>
                <w:sz w:val="24"/>
                <w:szCs w:val="24"/>
                <w14:textFill>
                  <w14:solidFill>
                    <w14:schemeClr w14:val="tx1"/>
                  </w14:solidFill>
                </w14:textFill>
              </w:rPr>
              <w:t>11</w:t>
            </w:r>
          </w:p>
        </w:tc>
        <w:tc>
          <w:tcPr>
            <w:tcW w:w="3113" w:type="dxa"/>
            <w:vAlign w:val="center"/>
          </w:tcPr>
          <w:p w14:paraId="2BFD903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电动人行道清扫车（纯电动；带扫盘喷雾装置和吸风管内喷雾装置；水箱容量：≥90升；垃圾箱容量≥480升；带破碎风机，车身底部自带可升降吸盘滚刷，可以适应人行道高低不平的路面将垃圾滚吸入垃圾箱；车身两侧扫盘带升降、左右、倾卸等调节功能；车身明显位置须配置车用灭火器；车尾须粘贴反光标贴）</w:t>
            </w:r>
          </w:p>
        </w:tc>
        <w:tc>
          <w:tcPr>
            <w:tcW w:w="5239" w:type="dxa"/>
            <w:vAlign w:val="center"/>
          </w:tcPr>
          <w:p w14:paraId="16EA33B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3018790" cy="2377440"/>
                  <wp:effectExtent l="19050" t="0" r="0" b="0"/>
                  <wp:docPr id="125" name="图片 7" descr="I:\tu\人行道清扫车\mmexport166856083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descr="I:\tu\人行道清扫车\mmexport1668560832060.jpg"/>
                          <pic:cNvPicPr>
                            <a:picLocks noChangeAspect="1" noChangeArrowheads="1"/>
                          </pic:cNvPicPr>
                        </pic:nvPicPr>
                        <pic:blipFill>
                          <a:blip r:embed="rId23" cstate="email"/>
                          <a:srcRect/>
                          <a:stretch>
                            <a:fillRect/>
                          </a:stretch>
                        </pic:blipFill>
                        <pic:spPr>
                          <a:xfrm>
                            <a:off x="0" y="0"/>
                            <a:ext cx="3022160" cy="2379620"/>
                          </a:xfrm>
                          <a:prstGeom prst="rect">
                            <a:avLst/>
                          </a:prstGeom>
                          <a:noFill/>
                          <a:ln w="9525">
                            <a:noFill/>
                            <a:miter lim="800000"/>
                            <a:headEnd/>
                            <a:tailEnd/>
                          </a:ln>
                        </pic:spPr>
                      </pic:pic>
                    </a:graphicData>
                  </a:graphic>
                </wp:inline>
              </w:drawing>
            </w:r>
          </w:p>
          <w:p w14:paraId="7595BB4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2769870" cy="1890395"/>
                  <wp:effectExtent l="19050" t="0" r="0" b="0"/>
                  <wp:docPr id="126" name="图片 3" descr="C:\Users\user\Desktop\微信图片_2024031911024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descr="C:\Users\user\Desktop\微信图片_20240319110241副本.jpg"/>
                          <pic:cNvPicPr>
                            <a:picLocks noChangeAspect="1" noChangeArrowheads="1"/>
                          </pic:cNvPicPr>
                        </pic:nvPicPr>
                        <pic:blipFill>
                          <a:blip r:embed="rId24" cstate="email"/>
                          <a:srcRect/>
                          <a:stretch>
                            <a:fillRect/>
                          </a:stretch>
                        </pic:blipFill>
                        <pic:spPr>
                          <a:xfrm>
                            <a:off x="0" y="0"/>
                            <a:ext cx="2771510" cy="1892010"/>
                          </a:xfrm>
                          <a:prstGeom prst="rect">
                            <a:avLst/>
                          </a:prstGeom>
                          <a:noFill/>
                          <a:ln w="9525">
                            <a:noFill/>
                            <a:miter lim="800000"/>
                            <a:headEnd/>
                            <a:tailEnd/>
                          </a:ln>
                        </pic:spPr>
                      </pic:pic>
                    </a:graphicData>
                  </a:graphic>
                </wp:inline>
              </w:drawing>
            </w:r>
          </w:p>
        </w:tc>
      </w:tr>
      <w:tr w14:paraId="58DEC9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518F761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12</w:t>
            </w:r>
          </w:p>
        </w:tc>
        <w:tc>
          <w:tcPr>
            <w:tcW w:w="3113" w:type="dxa"/>
            <w:vAlign w:val="center"/>
          </w:tcPr>
          <w:p w14:paraId="1747E8DC">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电动微型洗扫车</w:t>
            </w:r>
            <w:r>
              <w:rPr>
                <w:rFonts w:hint="eastAsia" w:ascii="仿宋_GB2312" w:hAnsi="Arial" w:eastAsia="仿宋_GB2312" w:cs="Arial"/>
                <w:color w:val="000000" w:themeColor="text1"/>
                <w:sz w:val="24"/>
                <w:szCs w:val="24"/>
                <w14:textFill>
                  <w14:solidFill>
                    <w14:schemeClr w14:val="tx1"/>
                  </w14:solidFill>
                </w14:textFill>
              </w:rPr>
              <w:t>（核载：0.2吨≤核载</w:t>
            </w:r>
            <w:bookmarkStart w:id="30" w:name="OLE_LINK73"/>
            <w:bookmarkStart w:id="31" w:name="OLE_LINK72"/>
            <w:r>
              <w:rPr>
                <w:rFonts w:hint="eastAsia" w:ascii="仿宋_GB2312" w:hAnsi="Arial" w:eastAsia="仿宋_GB2312" w:cs="Arial"/>
                <w:color w:val="000000" w:themeColor="text1"/>
                <w:sz w:val="24"/>
                <w:szCs w:val="24"/>
                <w14:textFill>
                  <w14:solidFill>
                    <w14:schemeClr w14:val="tx1"/>
                  </w14:solidFill>
                </w14:textFill>
              </w:rPr>
              <w:t>≤1.0吨</w:t>
            </w:r>
            <w:bookmarkEnd w:id="30"/>
            <w:bookmarkEnd w:id="31"/>
            <w:r>
              <w:rPr>
                <w:rFonts w:hint="eastAsia" w:ascii="仿宋_GB2312" w:hAnsi="Arial" w:eastAsia="仿宋_GB2312" w:cs="Arial"/>
                <w:color w:val="000000" w:themeColor="text1"/>
                <w:sz w:val="24"/>
                <w:szCs w:val="24"/>
                <w14:textFill>
                  <w14:solidFill>
                    <w14:schemeClr w14:val="tx1"/>
                  </w14:solidFill>
                </w14:textFill>
              </w:rPr>
              <w:t>；总质量≤3.0吨；动力：纯电动）</w:t>
            </w:r>
          </w:p>
        </w:tc>
        <w:tc>
          <w:tcPr>
            <w:tcW w:w="5239" w:type="dxa"/>
            <w:vAlign w:val="center"/>
          </w:tcPr>
          <w:p w14:paraId="3AAE4C8D">
            <w:pPr>
              <w:widowControl/>
              <w:jc w:val="center"/>
              <w:rPr>
                <w:rFonts w:ascii="仿宋_GB2312" w:hAnsi="宋体" w:eastAsia="仿宋_GB2312" w:cs="宋体"/>
                <w:color w:val="000000" w:themeColor="text1"/>
                <w:kern w:val="0"/>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2437130" cy="1709420"/>
                  <wp:effectExtent l="19050" t="0" r="972" b="0"/>
                  <wp:docPr id="10" name="图片 18" descr="C:\Users\L014\AppData\Local\Temp\QQ_1769169948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 descr="C:\Users\L014\AppData\Local\Temp\QQ_1769169948822.png"/>
                          <pic:cNvPicPr>
                            <a:picLocks noChangeAspect="1" noChangeArrowheads="1"/>
                          </pic:cNvPicPr>
                        </pic:nvPicPr>
                        <pic:blipFill>
                          <a:blip r:embed="rId25" cstate="print"/>
                          <a:srcRect/>
                          <a:stretch>
                            <a:fillRect/>
                          </a:stretch>
                        </pic:blipFill>
                        <pic:spPr>
                          <a:xfrm>
                            <a:off x="0" y="0"/>
                            <a:ext cx="2437435" cy="1710052"/>
                          </a:xfrm>
                          <a:prstGeom prst="rect">
                            <a:avLst/>
                          </a:prstGeom>
                          <a:noFill/>
                          <a:ln w="9525">
                            <a:noFill/>
                            <a:miter lim="800000"/>
                            <a:headEnd/>
                            <a:tailEnd/>
                          </a:ln>
                        </pic:spPr>
                      </pic:pic>
                    </a:graphicData>
                  </a:graphic>
                </wp:inline>
              </w:drawing>
            </w:r>
          </w:p>
        </w:tc>
      </w:tr>
      <w:bookmarkEnd w:id="29"/>
      <w:tr w14:paraId="4E86C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57D0531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13</w:t>
            </w:r>
          </w:p>
        </w:tc>
        <w:tc>
          <w:tcPr>
            <w:tcW w:w="3113" w:type="dxa"/>
            <w:vAlign w:val="center"/>
          </w:tcPr>
          <w:p w14:paraId="49AC150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公交站台清洗警示标志</w:t>
            </w:r>
          </w:p>
        </w:tc>
        <w:tc>
          <w:tcPr>
            <w:tcW w:w="5239" w:type="dxa"/>
            <w:vAlign w:val="center"/>
          </w:tcPr>
          <w:p w14:paraId="198073BF">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161415" cy="2060575"/>
                  <wp:effectExtent l="19050" t="0" r="371" b="0"/>
                  <wp:docPr id="127" name="图片 1" descr="O1CN01eHGlHi1cG1RfMAWcT_!!3541043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descr="O1CN01eHGlHi1cG1RfMAWcT_!!3541043572.jpg"/>
                          <pic:cNvPicPr>
                            <a:picLocks noChangeAspect="1"/>
                          </pic:cNvPicPr>
                        </pic:nvPicPr>
                        <pic:blipFill>
                          <a:blip r:embed="rId26" cstate="email"/>
                          <a:stretch>
                            <a:fillRect/>
                          </a:stretch>
                        </pic:blipFill>
                        <pic:spPr>
                          <a:xfrm>
                            <a:off x="0" y="0"/>
                            <a:ext cx="1162221" cy="2061592"/>
                          </a:xfrm>
                          <a:prstGeom prst="rect">
                            <a:avLst/>
                          </a:prstGeom>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520825" cy="2030730"/>
                  <wp:effectExtent l="19050" t="0" r="2638" b="0"/>
                  <wp:docPr id="128" name="图片 2" descr="O1CN012XUfRy1dp7HoWv3on_!!220659750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descr="O1CN012XUfRy1dp7HoWv3on_!!2206597503784.jpg"/>
                          <pic:cNvPicPr>
                            <a:picLocks noChangeAspect="1"/>
                          </pic:cNvPicPr>
                        </pic:nvPicPr>
                        <pic:blipFill>
                          <a:blip r:embed="rId27" cstate="email"/>
                          <a:srcRect/>
                          <a:stretch>
                            <a:fillRect/>
                          </a:stretch>
                        </pic:blipFill>
                        <pic:spPr>
                          <a:xfrm>
                            <a:off x="0" y="0"/>
                            <a:ext cx="1523265" cy="2033287"/>
                          </a:xfrm>
                          <a:prstGeom prst="rect">
                            <a:avLst/>
                          </a:prstGeom>
                        </pic:spPr>
                      </pic:pic>
                    </a:graphicData>
                  </a:graphic>
                </wp:inline>
              </w:drawing>
            </w:r>
          </w:p>
          <w:p w14:paraId="5920AE5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268095" cy="1104900"/>
                  <wp:effectExtent l="19050" t="0" r="8206" b="0"/>
                  <wp:docPr id="140" name="图片 1" descr="C:\Documents and Settings\Administrator\桌面\TB2dIEaqFXXXXXOXpXXXXXXXXXX_!!7358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C:\Documents and Settings\Administrator\桌面\TB2dIEaqFXXXXXOXpXXXXXXXXXX_!!73588854.jpg"/>
                          <pic:cNvPicPr>
                            <a:picLocks noChangeAspect="1" noChangeArrowheads="1"/>
                          </pic:cNvPicPr>
                        </pic:nvPicPr>
                        <pic:blipFill>
                          <a:blip r:embed="rId28" cstate="email"/>
                          <a:srcRect/>
                          <a:stretch>
                            <a:fillRect/>
                          </a:stretch>
                        </pic:blipFill>
                        <pic:spPr>
                          <a:xfrm>
                            <a:off x="0" y="0"/>
                            <a:ext cx="1270048" cy="1107026"/>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300480" cy="1085850"/>
                  <wp:effectExtent l="19050" t="0" r="0" b="0"/>
                  <wp:docPr id="142" name="图片 4" descr="O1CN012ioVmB1WVEokymBOk_!!304328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descr="O1CN012ioVmB1WVEokymBOk_!!3043282793.jpg"/>
                          <pic:cNvPicPr>
                            <a:picLocks noChangeAspect="1"/>
                          </pic:cNvPicPr>
                        </pic:nvPicPr>
                        <pic:blipFill>
                          <a:blip r:embed="rId29" cstate="email"/>
                          <a:stretch>
                            <a:fillRect/>
                          </a:stretch>
                        </pic:blipFill>
                        <pic:spPr>
                          <a:xfrm>
                            <a:off x="0" y="0"/>
                            <a:ext cx="1305678" cy="1090189"/>
                          </a:xfrm>
                          <a:prstGeom prst="rect">
                            <a:avLst/>
                          </a:prstGeom>
                        </pic:spPr>
                      </pic:pic>
                    </a:graphicData>
                  </a:graphic>
                </wp:inline>
              </w:drawing>
            </w:r>
          </w:p>
          <w:p w14:paraId="51C70F6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396365" cy="1052830"/>
                  <wp:effectExtent l="0" t="171450" r="0" b="146751"/>
                  <wp:docPr id="173" name="图片 21" descr="C:\Users\xubb\Documents\Tencent Files\78440932\Image\Group\Image3\A5Y5KQ)3FFLSO5DQTJ03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1" descr="C:\Users\xubb\Documents\Tencent Files\78440932\Image\Group\Image3\A5Y5KQ)3FFLSO5DQTJ0324E.jpg"/>
                          <pic:cNvPicPr>
                            <a:picLocks noChangeAspect="1" noChangeArrowheads="1"/>
                          </pic:cNvPicPr>
                        </pic:nvPicPr>
                        <pic:blipFill>
                          <a:blip r:embed="rId30" cstate="email"/>
                          <a:srcRect/>
                          <a:stretch>
                            <a:fillRect/>
                          </a:stretch>
                        </pic:blipFill>
                        <pic:spPr>
                          <a:xfrm rot="5400000">
                            <a:off x="0" y="0"/>
                            <a:ext cx="1396618" cy="1053389"/>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508760" cy="1384935"/>
                  <wp:effectExtent l="19050" t="0" r="0" b="0"/>
                  <wp:docPr id="194" name="图片 3" descr="O1CN01ofzbxd1xAchkLzyPY_!!235819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 descr="O1CN01ofzbxd1xAchkLzyPY_!!2358196403.jpg"/>
                          <pic:cNvPicPr>
                            <a:picLocks noChangeAspect="1"/>
                          </pic:cNvPicPr>
                        </pic:nvPicPr>
                        <pic:blipFill>
                          <a:blip r:embed="rId31" cstate="email"/>
                          <a:srcRect/>
                          <a:stretch>
                            <a:fillRect/>
                          </a:stretch>
                        </pic:blipFill>
                        <pic:spPr>
                          <a:xfrm>
                            <a:off x="0" y="0"/>
                            <a:ext cx="1509514" cy="1385694"/>
                          </a:xfrm>
                          <a:prstGeom prst="rect">
                            <a:avLst/>
                          </a:prstGeom>
                        </pic:spPr>
                      </pic:pic>
                    </a:graphicData>
                  </a:graphic>
                </wp:inline>
              </w:drawing>
            </w:r>
          </w:p>
          <w:p w14:paraId="0BCB664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543685" cy="1155700"/>
                  <wp:effectExtent l="0" t="190500" r="0" b="177454"/>
                  <wp:docPr id="197" name="图片 27" descr="C:\Users\xubb\Documents\Tencent Files\78440932\Image\Group\Image3\SUZ3`_EQV8Q8XI}1WMBW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7" descr="C:\Users\xubb\Documents\Tencent Files\78440932\Image\Group\Image3\SUZ3`_EQV8Q8XI}1WMBW1[N.jpg"/>
                          <pic:cNvPicPr>
                            <a:picLocks noChangeAspect="1" noChangeArrowheads="1"/>
                          </pic:cNvPicPr>
                        </pic:nvPicPr>
                        <pic:blipFill>
                          <a:blip r:embed="rId32" cstate="email"/>
                          <a:srcRect/>
                          <a:stretch>
                            <a:fillRect/>
                          </a:stretch>
                        </pic:blipFill>
                        <pic:spPr>
                          <a:xfrm rot="5400000">
                            <a:off x="0" y="0"/>
                            <a:ext cx="1546844" cy="1158099"/>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579880" cy="1182370"/>
                  <wp:effectExtent l="0" t="190500" r="0" b="188711"/>
                  <wp:docPr id="198" name="图片 28" descr="C:\Users\xubb\Documents\Tencent Files\78440932\Image\Group\Image3\L(IPWZ5@{_GQO)W%5R@(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8" descr="C:\Users\xubb\Documents\Tencent Files\78440932\Image\Group\Image3\L(IPWZ5@{_GQO)W%5R@(N$3.jpg"/>
                          <pic:cNvPicPr>
                            <a:picLocks noChangeAspect="1" noChangeArrowheads="1"/>
                          </pic:cNvPicPr>
                        </pic:nvPicPr>
                        <pic:blipFill>
                          <a:blip r:embed="rId33" cstate="email"/>
                          <a:srcRect/>
                          <a:stretch>
                            <a:fillRect/>
                          </a:stretch>
                        </pic:blipFill>
                        <pic:spPr>
                          <a:xfrm rot="5400000">
                            <a:off x="0" y="0"/>
                            <a:ext cx="1584946" cy="1186442"/>
                          </a:xfrm>
                          <a:prstGeom prst="rect">
                            <a:avLst/>
                          </a:prstGeom>
                          <a:noFill/>
                          <a:ln w="9525">
                            <a:noFill/>
                            <a:miter lim="800000"/>
                            <a:headEnd/>
                            <a:tailEnd/>
                          </a:ln>
                        </pic:spPr>
                      </pic:pic>
                    </a:graphicData>
                  </a:graphic>
                </wp:inline>
              </w:drawing>
            </w:r>
          </w:p>
        </w:tc>
      </w:tr>
      <w:tr w14:paraId="560BBF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5B692C1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14</w:t>
            </w:r>
          </w:p>
        </w:tc>
        <w:tc>
          <w:tcPr>
            <w:tcW w:w="3113" w:type="dxa"/>
            <w:vAlign w:val="center"/>
          </w:tcPr>
          <w:p w14:paraId="275A6A4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小型除雪车</w:t>
            </w:r>
            <w:r>
              <w:rPr>
                <w:rFonts w:hint="eastAsia" w:ascii="仿宋_GB2312" w:hAnsi="Arial" w:eastAsia="仿宋_GB2312" w:cs="Arial"/>
                <w:color w:val="000000" w:themeColor="text1"/>
                <w:sz w:val="24"/>
                <w:szCs w:val="24"/>
                <w14:textFill>
                  <w14:solidFill>
                    <w14:schemeClr w14:val="tx1"/>
                  </w14:solidFill>
                </w14:textFill>
              </w:rPr>
              <w:t>（核载：0.3吨≤核载≤1.0吨；撒布机容量：0.3立方≤容量≤1.0立方；配套除雪滚刷、除雪铲、快速连接架）</w:t>
            </w:r>
          </w:p>
        </w:tc>
        <w:tc>
          <w:tcPr>
            <w:tcW w:w="5239" w:type="dxa"/>
            <w:vAlign w:val="center"/>
          </w:tcPr>
          <w:p w14:paraId="209D320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2647950" cy="1447800"/>
                  <wp:effectExtent l="19050" t="0" r="0" b="0"/>
                  <wp:docPr id="199" name="图片 6" descr="H:\I盘分区_6\tu\撒布机\mmexport1710226638765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descr="H:\I盘分区_6\tu\撒布机\mmexport1710226638765 - 副本.jpg"/>
                          <pic:cNvPicPr>
                            <a:picLocks noChangeAspect="1" noChangeArrowheads="1"/>
                          </pic:cNvPicPr>
                        </pic:nvPicPr>
                        <pic:blipFill>
                          <a:blip r:embed="rId34" cstate="email"/>
                          <a:srcRect/>
                          <a:stretch>
                            <a:fillRect/>
                          </a:stretch>
                        </pic:blipFill>
                        <pic:spPr>
                          <a:xfrm>
                            <a:off x="0" y="0"/>
                            <a:ext cx="2647950" cy="1447800"/>
                          </a:xfrm>
                          <a:prstGeom prst="rect">
                            <a:avLst/>
                          </a:prstGeom>
                          <a:noFill/>
                          <a:ln w="9525">
                            <a:noFill/>
                            <a:miter lim="800000"/>
                            <a:headEnd/>
                            <a:tailEnd/>
                          </a:ln>
                        </pic:spPr>
                      </pic:pic>
                    </a:graphicData>
                  </a:graphic>
                </wp:inline>
              </w:drawing>
            </w:r>
          </w:p>
          <w:p w14:paraId="129CA331">
            <w:pPr>
              <w:widowControl/>
              <w:jc w:val="center"/>
              <w:rPr>
                <w:rFonts w:ascii="仿宋_GB2312" w:hAnsi="宋体" w:eastAsia="仿宋_GB2312" w:cs="宋体"/>
                <w:b/>
                <w:color w:val="000000" w:themeColor="text1"/>
                <w:kern w:val="0"/>
                <w:sz w:val="24"/>
                <w:szCs w:val="24"/>
                <w14:textFill>
                  <w14:solidFill>
                    <w14:schemeClr w14:val="tx1"/>
                  </w14:solidFill>
                </w14:textFill>
              </w:rPr>
            </w:pPr>
            <w:r>
              <w:rPr>
                <w:rFonts w:ascii="仿宋_GB2312" w:hAnsi="宋体" w:eastAsia="仿宋_GB2312" w:cs="宋体"/>
                <w:b/>
                <w:color w:val="000000" w:themeColor="text1"/>
                <w:kern w:val="0"/>
                <w:sz w:val="24"/>
                <w:szCs w:val="24"/>
                <w14:textFill>
                  <w14:solidFill>
                    <w14:schemeClr w14:val="tx1"/>
                  </w14:solidFill>
                </w14:textFill>
              </w:rPr>
              <w:drawing>
                <wp:inline distT="0" distB="0" distL="0" distR="0">
                  <wp:extent cx="2609850" cy="1476375"/>
                  <wp:effectExtent l="19050" t="0" r="0" b="0"/>
                  <wp:docPr id="200" name="图片 9" descr="C:\Users\user\Desktop\{5E7A465A-D3F2-4eb5-AB0D-217371ACAC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descr="C:\Users\user\Desktop\{5E7A465A-D3F2-4eb5-AB0D-217371ACAC4C}.png"/>
                          <pic:cNvPicPr>
                            <a:picLocks noChangeAspect="1" noChangeArrowheads="1"/>
                          </pic:cNvPicPr>
                        </pic:nvPicPr>
                        <pic:blipFill>
                          <a:blip r:embed="rId35" cstate="print"/>
                          <a:srcRect/>
                          <a:stretch>
                            <a:fillRect/>
                          </a:stretch>
                        </pic:blipFill>
                        <pic:spPr>
                          <a:xfrm>
                            <a:off x="0" y="0"/>
                            <a:ext cx="2609850" cy="1476982"/>
                          </a:xfrm>
                          <a:prstGeom prst="rect">
                            <a:avLst/>
                          </a:prstGeom>
                          <a:noFill/>
                          <a:ln w="9525">
                            <a:noFill/>
                            <a:miter lim="800000"/>
                            <a:headEnd/>
                            <a:tailEnd/>
                          </a:ln>
                        </pic:spPr>
                      </pic:pic>
                    </a:graphicData>
                  </a:graphic>
                </wp:inline>
              </w:drawing>
            </w:r>
          </w:p>
          <w:p w14:paraId="7D58D088">
            <w:pPr>
              <w:widowControl/>
              <w:jc w:val="center"/>
              <w:rPr>
                <w:rFonts w:ascii="仿宋_GB2312" w:hAnsi="宋体" w:eastAsia="仿宋_GB2312" w:cs="宋体"/>
                <w:b/>
                <w:color w:val="000000" w:themeColor="text1"/>
                <w:kern w:val="0"/>
                <w:sz w:val="24"/>
                <w:szCs w:val="24"/>
                <w14:textFill>
                  <w14:solidFill>
                    <w14:schemeClr w14:val="tx1"/>
                  </w14:solidFill>
                </w14:textFill>
              </w:rPr>
            </w:pPr>
            <w:r>
              <w:rPr>
                <w:rFonts w:ascii="仿宋_GB2312" w:hAnsi="宋体" w:eastAsia="仿宋_GB2312" w:cs="宋体"/>
                <w:b/>
                <w:color w:val="000000" w:themeColor="text1"/>
                <w:kern w:val="0"/>
                <w:sz w:val="24"/>
                <w:szCs w:val="24"/>
                <w14:textFill>
                  <w14:solidFill>
                    <w14:schemeClr w14:val="tx1"/>
                  </w14:solidFill>
                </w14:textFill>
              </w:rPr>
              <w:drawing>
                <wp:inline distT="0" distB="0" distL="0" distR="0">
                  <wp:extent cx="2607310" cy="1661160"/>
                  <wp:effectExtent l="19050" t="0" r="2407" b="0"/>
                  <wp:docPr id="201" name="图片 8" descr="H:\I盘分区_6\tu\撒布机\mmexport171022694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descr="H:\I盘分区_6\tu\撒布机\mmexport1710226941301.jpg"/>
                          <pic:cNvPicPr>
                            <a:picLocks noChangeAspect="1" noChangeArrowheads="1"/>
                          </pic:cNvPicPr>
                        </pic:nvPicPr>
                        <pic:blipFill>
                          <a:blip r:embed="rId36" cstate="email"/>
                          <a:srcRect/>
                          <a:stretch>
                            <a:fillRect/>
                          </a:stretch>
                        </pic:blipFill>
                        <pic:spPr>
                          <a:xfrm>
                            <a:off x="0" y="0"/>
                            <a:ext cx="2607443" cy="1661160"/>
                          </a:xfrm>
                          <a:prstGeom prst="rect">
                            <a:avLst/>
                          </a:prstGeom>
                          <a:noFill/>
                          <a:ln w="9525">
                            <a:noFill/>
                            <a:miter lim="800000"/>
                            <a:headEnd/>
                            <a:tailEnd/>
                          </a:ln>
                        </pic:spPr>
                      </pic:pic>
                    </a:graphicData>
                  </a:graphic>
                </wp:inline>
              </w:drawing>
            </w:r>
          </w:p>
        </w:tc>
      </w:tr>
      <w:tr w14:paraId="1C683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768B382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15</w:t>
            </w:r>
          </w:p>
        </w:tc>
        <w:tc>
          <w:tcPr>
            <w:tcW w:w="3113" w:type="dxa"/>
            <w:vAlign w:val="center"/>
          </w:tcPr>
          <w:p w14:paraId="2EF47EDF">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大型除雪车（核载≥6吨；撒布机容量</w:t>
            </w:r>
            <w:bookmarkStart w:id="32" w:name="OLE_LINK37"/>
            <w:r>
              <w:rPr>
                <w:rFonts w:hint="eastAsia" w:ascii="仿宋_GB2312" w:hAnsi="Arial" w:eastAsia="仿宋_GB2312" w:cs="Arial"/>
                <w:color w:val="000000" w:themeColor="text1"/>
                <w:sz w:val="24"/>
                <w:szCs w:val="24"/>
                <w14:textFill>
                  <w14:solidFill>
                    <w14:schemeClr w14:val="tx1"/>
                  </w14:solidFill>
                </w14:textFill>
              </w:rPr>
              <w:t>≥</w:t>
            </w:r>
            <w:bookmarkEnd w:id="32"/>
            <w:r>
              <w:rPr>
                <w:rFonts w:hint="eastAsia" w:ascii="仿宋_GB2312" w:hAnsi="Arial" w:eastAsia="仿宋_GB2312" w:cs="Arial"/>
                <w:color w:val="000000" w:themeColor="text1"/>
                <w:sz w:val="24"/>
                <w:szCs w:val="24"/>
                <w14:textFill>
                  <w14:solidFill>
                    <w14:schemeClr w14:val="tx1"/>
                  </w14:solidFill>
                </w14:textFill>
              </w:rPr>
              <w:t>6立方；配套除雪滚刷、除雪铲、快速连接架）</w:t>
            </w:r>
          </w:p>
        </w:tc>
        <w:tc>
          <w:tcPr>
            <w:tcW w:w="5239" w:type="dxa"/>
            <w:vAlign w:val="center"/>
          </w:tcPr>
          <w:p w14:paraId="46241FB1">
            <w:pPr>
              <w:widowControl/>
              <w:jc w:val="center"/>
              <w:rPr>
                <w:rFonts w:ascii="仿宋_GB2312" w:hAnsi="宋体" w:eastAsia="仿宋_GB2312" w:cs="宋体"/>
                <w:b/>
                <w:color w:val="000000" w:themeColor="text1"/>
                <w:kern w:val="0"/>
                <w:sz w:val="24"/>
                <w:szCs w:val="24"/>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114300" distR="114300">
                  <wp:extent cx="2243455" cy="1630680"/>
                  <wp:effectExtent l="0" t="0" r="4445" b="7620"/>
                  <wp:docPr id="202" name="图片 12" descr="VDUZIBHSYPMCM(3RBK{L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descr="VDUZIBHSYPMCM(3RBK{LWLA"/>
                          <pic:cNvPicPr>
                            <a:picLocks noChangeAspect="1"/>
                          </pic:cNvPicPr>
                        </pic:nvPicPr>
                        <pic:blipFill>
                          <a:blip r:embed="rId37" cstate="print"/>
                          <a:stretch>
                            <a:fillRect/>
                          </a:stretch>
                        </pic:blipFill>
                        <pic:spPr>
                          <a:xfrm>
                            <a:off x="0" y="0"/>
                            <a:ext cx="2243455" cy="1630680"/>
                          </a:xfrm>
                          <a:prstGeom prst="rect">
                            <a:avLst/>
                          </a:prstGeom>
                          <a:noFill/>
                          <a:ln>
                            <a:noFill/>
                          </a:ln>
                        </pic:spPr>
                      </pic:pic>
                    </a:graphicData>
                  </a:graphic>
                </wp:inline>
              </w:drawing>
            </w:r>
            <w:r>
              <w:rPr>
                <w:rFonts w:ascii="仿宋_GB2312" w:hAnsi="宋体" w:eastAsia="仿宋_GB2312" w:cs="宋体"/>
                <w:color w:val="000000" w:themeColor="text1"/>
                <w:sz w:val="24"/>
                <w:szCs w:val="24"/>
                <w14:textFill>
                  <w14:solidFill>
                    <w14:schemeClr w14:val="tx1"/>
                  </w14:solidFill>
                </w14:textFill>
              </w:rPr>
              <w:drawing>
                <wp:inline distT="0" distB="0" distL="114300" distR="114300">
                  <wp:extent cx="2252345" cy="1414780"/>
                  <wp:effectExtent l="0" t="0" r="14605" b="13970"/>
                  <wp:docPr id="203" name="图片 13" descr="$5IXOMLS68K%O28~@T]X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3" descr="$5IXOMLS68K%O28~@T]X3L1"/>
                          <pic:cNvPicPr>
                            <a:picLocks noChangeAspect="1"/>
                          </pic:cNvPicPr>
                        </pic:nvPicPr>
                        <pic:blipFill>
                          <a:blip r:embed="rId38" cstate="print"/>
                          <a:stretch>
                            <a:fillRect/>
                          </a:stretch>
                        </pic:blipFill>
                        <pic:spPr>
                          <a:xfrm>
                            <a:off x="0" y="0"/>
                            <a:ext cx="2252345" cy="1414780"/>
                          </a:xfrm>
                          <a:prstGeom prst="rect">
                            <a:avLst/>
                          </a:prstGeom>
                          <a:noFill/>
                          <a:ln>
                            <a:noFill/>
                          </a:ln>
                        </pic:spPr>
                      </pic:pic>
                    </a:graphicData>
                  </a:graphic>
                </wp:inline>
              </w:drawing>
            </w:r>
          </w:p>
        </w:tc>
      </w:tr>
      <w:tr w14:paraId="0FE36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48A0E4C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16</w:t>
            </w:r>
          </w:p>
        </w:tc>
        <w:tc>
          <w:tcPr>
            <w:tcW w:w="3113" w:type="dxa"/>
            <w:vAlign w:val="center"/>
          </w:tcPr>
          <w:p w14:paraId="540E236D">
            <w:pPr>
              <w:widowControl/>
              <w:jc w:val="center"/>
              <w:rPr>
                <w:rFonts w:ascii="仿宋_GB2312" w:hAnsi="Arial" w:eastAsia="仿宋_GB2312" w:cs="Arial"/>
                <w:color w:val="000000" w:themeColor="text1"/>
                <w:sz w:val="24"/>
                <w:szCs w:val="24"/>
                <w14:textFill>
                  <w14:solidFill>
                    <w14:schemeClr w14:val="tx1"/>
                  </w14:solidFill>
                </w14:textFill>
              </w:rPr>
            </w:pPr>
            <w:bookmarkStart w:id="33" w:name="OLE_LINK31"/>
            <w:bookmarkStart w:id="34" w:name="OLE_LINK32"/>
            <w:r>
              <w:rPr>
                <w:rFonts w:hint="eastAsia" w:ascii="仿宋_GB2312" w:hAnsi="Arial" w:eastAsia="仿宋_GB2312" w:cs="Arial"/>
                <w:color w:val="000000" w:themeColor="text1"/>
                <w:sz w:val="24"/>
                <w:szCs w:val="24"/>
                <w14:textFill>
                  <w14:solidFill>
                    <w14:schemeClr w14:val="tx1"/>
                  </w14:solidFill>
                </w14:textFill>
              </w:rPr>
              <w:t>交通护栏清洗车（双向清洗，核载：核载</w:t>
            </w:r>
            <w:bookmarkStart w:id="35" w:name="OLE_LINK39"/>
            <w:bookmarkStart w:id="36" w:name="OLE_LINK38"/>
            <w:r>
              <w:rPr>
                <w:rFonts w:hint="eastAsia" w:ascii="仿宋_GB2312" w:hAnsi="Arial" w:eastAsia="仿宋_GB2312" w:cs="Arial"/>
                <w:color w:val="000000" w:themeColor="text1"/>
                <w:sz w:val="24"/>
                <w:szCs w:val="24"/>
                <w14:textFill>
                  <w14:solidFill>
                    <w14:schemeClr w14:val="tx1"/>
                  </w14:solidFill>
                </w14:textFill>
              </w:rPr>
              <w:t>≥</w:t>
            </w:r>
            <w:bookmarkEnd w:id="35"/>
            <w:bookmarkEnd w:id="36"/>
            <w:r>
              <w:rPr>
                <w:rFonts w:hint="eastAsia" w:ascii="仿宋_GB2312" w:hAnsi="Arial" w:eastAsia="仿宋_GB2312" w:cs="Arial"/>
                <w:color w:val="000000" w:themeColor="text1"/>
                <w:sz w:val="24"/>
                <w:szCs w:val="24"/>
                <w14:textFill>
                  <w14:solidFill>
                    <w14:schemeClr w14:val="tx1"/>
                  </w14:solidFill>
                </w14:textFill>
              </w:rPr>
              <w:t>3.0吨; 动力：燃油动力或纯电动；水箱容积≥3.0立方米）</w:t>
            </w:r>
            <w:bookmarkEnd w:id="33"/>
            <w:bookmarkEnd w:id="34"/>
          </w:p>
        </w:tc>
        <w:tc>
          <w:tcPr>
            <w:tcW w:w="5239" w:type="dxa"/>
            <w:vAlign w:val="center"/>
          </w:tcPr>
          <w:p w14:paraId="768B8FF4">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0" distR="0">
                  <wp:extent cx="2504440" cy="1853565"/>
                  <wp:effectExtent l="19050" t="0" r="0" b="0"/>
                  <wp:docPr id="204" name="图片 8" descr="C:\Users\L014\Desktop\QQ20250526-18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descr="C:\Users\L014\Desktop\QQ20250526-183432.png"/>
                          <pic:cNvPicPr>
                            <a:picLocks noChangeAspect="1" noChangeArrowheads="1"/>
                          </pic:cNvPicPr>
                        </pic:nvPicPr>
                        <pic:blipFill>
                          <a:blip r:embed="rId39" cstate="print"/>
                          <a:srcRect/>
                          <a:stretch>
                            <a:fillRect/>
                          </a:stretch>
                        </pic:blipFill>
                        <pic:spPr>
                          <a:xfrm>
                            <a:off x="0" y="0"/>
                            <a:ext cx="2507056" cy="1856078"/>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14:textFill>
                  <w14:solidFill>
                    <w14:schemeClr w14:val="tx1"/>
                  </w14:solidFill>
                </w14:textFill>
              </w:rPr>
              <w:drawing>
                <wp:inline distT="0" distB="0" distL="0" distR="0">
                  <wp:extent cx="1975485" cy="2355850"/>
                  <wp:effectExtent l="19050" t="0" r="5449" b="0"/>
                  <wp:docPr id="205" name="图片 10" descr="C:\Users\L014\Desktop\QQ20250526-183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descr="C:\Users\L014\Desktop\QQ20250526-183809.png"/>
                          <pic:cNvPicPr>
                            <a:picLocks noChangeAspect="1" noChangeArrowheads="1"/>
                          </pic:cNvPicPr>
                        </pic:nvPicPr>
                        <pic:blipFill>
                          <a:blip r:embed="rId40" cstate="print"/>
                          <a:srcRect/>
                          <a:stretch>
                            <a:fillRect/>
                          </a:stretch>
                        </pic:blipFill>
                        <pic:spPr>
                          <a:xfrm>
                            <a:off x="0" y="0"/>
                            <a:ext cx="1975041" cy="2355314"/>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14:textFill>
                  <w14:solidFill>
                    <w14:schemeClr w14:val="tx1"/>
                  </w14:solidFill>
                </w14:textFill>
              </w:rPr>
              <w:drawing>
                <wp:inline distT="0" distB="0" distL="0" distR="0">
                  <wp:extent cx="2212975" cy="2374265"/>
                  <wp:effectExtent l="19050" t="0" r="0" b="0"/>
                  <wp:docPr id="206" name="图片 9" descr="C:\Users\L014\Desktop\QQ20250526-18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 descr="C:\Users\L014\Desktop\QQ20250526-183514.png"/>
                          <pic:cNvPicPr>
                            <a:picLocks noChangeAspect="1" noChangeArrowheads="1"/>
                          </pic:cNvPicPr>
                        </pic:nvPicPr>
                        <pic:blipFill>
                          <a:blip r:embed="rId41" cstate="print"/>
                          <a:srcRect/>
                          <a:stretch>
                            <a:fillRect/>
                          </a:stretch>
                        </pic:blipFill>
                        <pic:spPr>
                          <a:xfrm>
                            <a:off x="0" y="0"/>
                            <a:ext cx="2213243" cy="2374753"/>
                          </a:xfrm>
                          <a:prstGeom prst="rect">
                            <a:avLst/>
                          </a:prstGeom>
                          <a:noFill/>
                          <a:ln w="9525">
                            <a:noFill/>
                            <a:miter lim="800000"/>
                            <a:headEnd/>
                            <a:tailEnd/>
                          </a:ln>
                        </pic:spPr>
                      </pic:pic>
                    </a:graphicData>
                  </a:graphic>
                </wp:inline>
              </w:drawing>
            </w:r>
          </w:p>
        </w:tc>
      </w:tr>
      <w:tr w14:paraId="55203A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354884B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17</w:t>
            </w:r>
          </w:p>
        </w:tc>
        <w:tc>
          <w:tcPr>
            <w:tcW w:w="3113" w:type="dxa"/>
            <w:vAlign w:val="center"/>
          </w:tcPr>
          <w:p w14:paraId="6C820DC3">
            <w:pPr>
              <w:widowControl/>
              <w:jc w:val="center"/>
              <w:rPr>
                <w:rFonts w:ascii="仿宋_GB2312" w:hAnsi="Arial" w:eastAsia="仿宋_GB2312" w:cs="Arial"/>
                <w:color w:val="000000" w:themeColor="text1"/>
                <w:sz w:val="24"/>
                <w:szCs w:val="24"/>
                <w14:textFill>
                  <w14:solidFill>
                    <w14:schemeClr w14:val="tx1"/>
                  </w14:solidFill>
                </w14:textFill>
              </w:rPr>
            </w:pPr>
            <w:bookmarkStart w:id="37" w:name="OLE_LINK29"/>
            <w:bookmarkStart w:id="38" w:name="OLE_LINK25"/>
            <w:bookmarkStart w:id="39" w:name="OLE_LINK47"/>
            <w:r>
              <w:rPr>
                <w:rFonts w:hint="eastAsia" w:ascii="仿宋_GB2312" w:hAnsi="Arial" w:eastAsia="仿宋_GB2312" w:cs="Arial"/>
                <w:color w:val="000000" w:themeColor="text1"/>
                <w:sz w:val="24"/>
                <w:szCs w:val="24"/>
                <w14:textFill>
                  <w14:solidFill>
                    <w14:schemeClr w14:val="tx1"/>
                  </w14:solidFill>
                </w14:textFill>
              </w:rPr>
              <w:t>智能无人清扫车1</w:t>
            </w:r>
            <w:r>
              <w:rPr>
                <w:rFonts w:hint="eastAsia" w:ascii="仿宋_GB2312" w:hAnsi="宋体" w:eastAsia="仿宋_GB2312" w:cs="宋体"/>
                <w:color w:val="000000" w:themeColor="text1"/>
                <w:kern w:val="0"/>
                <w:sz w:val="24"/>
                <w:szCs w:val="24"/>
                <w14:textFill>
                  <w14:solidFill>
                    <w14:schemeClr w14:val="tx1"/>
                  </w14:solidFill>
                </w14:textFill>
              </w:rPr>
              <w:t>（纯电动，带扫盘喷雾装置和吸风管内喷雾装置；</w:t>
            </w:r>
            <w:bookmarkStart w:id="40" w:name="OLE_LINK27"/>
            <w:bookmarkStart w:id="41" w:name="OLE_LINK26"/>
            <w:r>
              <w:rPr>
                <w:rFonts w:hint="eastAsia" w:ascii="仿宋_GB2312" w:hAnsi="宋体" w:eastAsia="仿宋_GB2312" w:cs="宋体"/>
                <w:color w:val="000000" w:themeColor="text1"/>
                <w:kern w:val="0"/>
                <w:sz w:val="24"/>
                <w:szCs w:val="24"/>
                <w14:textFill>
                  <w14:solidFill>
                    <w14:schemeClr w14:val="tx1"/>
                  </w14:solidFill>
                </w14:textFill>
              </w:rPr>
              <w:t>扫盘数量≥2个，作业续航时间：≥4小时；</w:t>
            </w:r>
            <w:bookmarkEnd w:id="40"/>
            <w:bookmarkEnd w:id="41"/>
            <w:r>
              <w:rPr>
                <w:rFonts w:hint="eastAsia" w:ascii="仿宋_GB2312" w:hAnsi="宋体" w:eastAsia="仿宋_GB2312" w:cs="宋体"/>
                <w:color w:val="000000" w:themeColor="text1"/>
                <w:kern w:val="0"/>
                <w:sz w:val="24"/>
                <w:szCs w:val="24"/>
                <w14:textFill>
                  <w14:solidFill>
                    <w14:schemeClr w14:val="tx1"/>
                  </w14:solidFill>
                </w14:textFill>
              </w:rPr>
              <w:t>清扫宽度≥1.1米，</w:t>
            </w:r>
            <w:bookmarkStart w:id="42" w:name="OLE_LINK10"/>
            <w:r>
              <w:rPr>
                <w:rFonts w:hint="eastAsia" w:ascii="仿宋_GB2312" w:hAnsi="宋体" w:eastAsia="仿宋_GB2312" w:cs="宋体"/>
                <w:color w:val="000000" w:themeColor="text1"/>
                <w:kern w:val="0"/>
                <w:sz w:val="24"/>
                <w:szCs w:val="24"/>
                <w14:textFill>
                  <w14:solidFill>
                    <w14:schemeClr w14:val="tx1"/>
                  </w14:solidFill>
                </w14:textFill>
              </w:rPr>
              <w:t>水箱容量≥100升，垃圾箱容量≥150升</w:t>
            </w:r>
            <w:bookmarkEnd w:id="42"/>
            <w:r>
              <w:rPr>
                <w:rFonts w:hint="eastAsia" w:ascii="仿宋_GB2312" w:hAnsi="宋体" w:eastAsia="仿宋_GB2312" w:cs="宋体"/>
                <w:color w:val="000000" w:themeColor="text1"/>
                <w:kern w:val="0"/>
                <w:sz w:val="24"/>
                <w:szCs w:val="24"/>
                <w14:textFill>
                  <w14:solidFill>
                    <w14:schemeClr w14:val="tx1"/>
                  </w14:solidFill>
                </w14:textFill>
              </w:rPr>
              <w:t>；</w:t>
            </w:r>
            <w:bookmarkEnd w:id="37"/>
            <w:r>
              <w:rPr>
                <w:rFonts w:hint="eastAsia" w:ascii="仿宋_GB2312" w:hAnsi="宋体" w:eastAsia="仿宋_GB2312" w:cs="宋体"/>
                <w:color w:val="000000" w:themeColor="text1"/>
                <w:kern w:val="0"/>
                <w:sz w:val="24"/>
                <w:szCs w:val="24"/>
                <w14:textFill>
                  <w14:solidFill>
                    <w14:schemeClr w14:val="tx1"/>
                  </w14:solidFill>
                </w14:textFill>
              </w:rPr>
              <w:t>具备L4级别自动驾驶能力；</w:t>
            </w:r>
            <w:bookmarkStart w:id="43" w:name="OLE_LINK21"/>
            <w:r>
              <w:rPr>
                <w:rFonts w:hint="eastAsia" w:ascii="仿宋_GB2312" w:hAnsi="宋体" w:eastAsia="仿宋_GB2312" w:cs="宋体"/>
                <w:color w:val="000000" w:themeColor="text1"/>
                <w:kern w:val="0"/>
                <w:sz w:val="24"/>
                <w:szCs w:val="24"/>
                <w14:textFill>
                  <w14:solidFill>
                    <w14:schemeClr w14:val="tx1"/>
                  </w14:solidFill>
                </w14:textFill>
              </w:rPr>
              <w:t>车身明显位置须配置车用灭火器；车尾须粘贴反光标贴）</w:t>
            </w:r>
            <w:bookmarkEnd w:id="38"/>
            <w:bookmarkEnd w:id="39"/>
            <w:bookmarkEnd w:id="43"/>
          </w:p>
        </w:tc>
        <w:tc>
          <w:tcPr>
            <w:tcW w:w="5239" w:type="dxa"/>
            <w:vAlign w:val="center"/>
          </w:tcPr>
          <w:p w14:paraId="7C1030AD">
            <w:pPr>
              <w:widowControl/>
              <w:jc w:val="center"/>
              <w:rPr>
                <w:rFonts w:ascii="仿宋_GB2312" w:hAnsi="宋体" w:eastAsia="仿宋_GB2312"/>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2879090" cy="1980565"/>
                  <wp:effectExtent l="19050" t="0" r="0" b="0"/>
                  <wp:docPr id="387" name="图片 6" descr="C:\Users\L014\Documents\Tencent Files\605806254\nt_qq\nt_data\Pic\2025-09\Ori\2d1141d9d8c78896ec122904e5b76f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 descr="C:\Users\L014\Documents\Tencent Files\605806254\nt_qq\nt_data\Pic\2025-09\Ori\2d1141d9d8c78896ec122904e5b76f98.png"/>
                          <pic:cNvPicPr>
                            <a:picLocks noChangeAspect="1" noChangeArrowheads="1"/>
                          </pic:cNvPicPr>
                        </pic:nvPicPr>
                        <pic:blipFill>
                          <a:blip r:embed="rId42" cstate="print"/>
                          <a:srcRect/>
                          <a:stretch>
                            <a:fillRect/>
                          </a:stretch>
                        </pic:blipFill>
                        <pic:spPr>
                          <a:xfrm>
                            <a:off x="0" y="0"/>
                            <a:ext cx="2884262" cy="1984411"/>
                          </a:xfrm>
                          <a:prstGeom prst="rect">
                            <a:avLst/>
                          </a:prstGeom>
                          <a:noFill/>
                          <a:ln w="9525">
                            <a:noFill/>
                            <a:miter lim="800000"/>
                            <a:headEnd/>
                            <a:tailEnd/>
                          </a:ln>
                        </pic:spPr>
                      </pic:pic>
                    </a:graphicData>
                  </a:graphic>
                </wp:inline>
              </w:drawing>
            </w:r>
          </w:p>
          <w:p w14:paraId="4CA2BC2B">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3042920" cy="1792605"/>
                  <wp:effectExtent l="19050" t="0" r="4884" b="0"/>
                  <wp:docPr id="3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4"/>
                          <pic:cNvPicPr>
                            <a:picLocks noChangeAspect="1" noChangeArrowheads="1"/>
                          </pic:cNvPicPr>
                        </pic:nvPicPr>
                        <pic:blipFill>
                          <a:blip r:embed="rId43" cstate="email"/>
                          <a:srcRect/>
                          <a:stretch>
                            <a:fillRect/>
                          </a:stretch>
                        </pic:blipFill>
                        <pic:spPr>
                          <a:xfrm>
                            <a:off x="0" y="0"/>
                            <a:ext cx="3045162" cy="1794271"/>
                          </a:xfrm>
                          <a:prstGeom prst="rect">
                            <a:avLst/>
                          </a:prstGeom>
                          <a:noFill/>
                          <a:ln w="9525">
                            <a:noFill/>
                            <a:miter lim="800000"/>
                            <a:headEnd/>
                            <a:tailEnd/>
                          </a:ln>
                        </pic:spPr>
                      </pic:pic>
                    </a:graphicData>
                  </a:graphic>
                </wp:inline>
              </w:drawing>
            </w:r>
          </w:p>
          <w:p w14:paraId="1748E812">
            <w:pPr>
              <w:widowControl/>
              <w:jc w:val="center"/>
              <w:rPr>
                <w:rFonts w:ascii="仿宋_GB2312" w:hAnsi="宋体" w:eastAsia="仿宋_GB2312"/>
                <w:color w:val="000000" w:themeColor="text1"/>
                <w:sz w:val="24"/>
                <w:szCs w:val="24"/>
                <w14:textFill>
                  <w14:solidFill>
                    <w14:schemeClr w14:val="tx1"/>
                  </w14:solidFill>
                </w14:textFill>
              </w:rPr>
            </w:pPr>
          </w:p>
        </w:tc>
      </w:tr>
      <w:tr w14:paraId="040ACC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08ED5FB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18</w:t>
            </w:r>
          </w:p>
        </w:tc>
        <w:tc>
          <w:tcPr>
            <w:tcW w:w="3113" w:type="dxa"/>
            <w:tcBorders>
              <w:top w:val="single" w:color="000000" w:sz="4" w:space="0"/>
              <w:left w:val="single" w:color="000000" w:sz="4" w:space="0"/>
              <w:bottom w:val="single" w:color="000000" w:sz="4" w:space="0"/>
              <w:right w:val="single" w:color="000000" w:sz="4" w:space="0"/>
            </w:tcBorders>
            <w:vAlign w:val="center"/>
          </w:tcPr>
          <w:p w14:paraId="32800DD4">
            <w:pPr>
              <w:widowControl/>
              <w:jc w:val="center"/>
              <w:rPr>
                <w:rFonts w:cs="宋体" w:asciiTheme="minorEastAsia" w:hAnsiTheme="minorEastAsia" w:eastAsiaTheme="minorEastAsia"/>
                <w:color w:val="000000" w:themeColor="text1"/>
                <w:kern w:val="0"/>
                <w:sz w:val="21"/>
                <w:szCs w:val="21"/>
                <w14:textFill>
                  <w14:solidFill>
                    <w14:schemeClr w14:val="tx1"/>
                  </w14:solidFill>
                </w14:textFill>
              </w:rPr>
            </w:pPr>
            <w:bookmarkStart w:id="44" w:name="OLE_LINK48"/>
            <w:bookmarkStart w:id="45" w:name="OLE_LINK49"/>
            <w:r>
              <w:rPr>
                <w:rFonts w:hint="eastAsia" w:ascii="仿宋_GB2312" w:hAnsi="Arial" w:eastAsia="仿宋_GB2312" w:cs="Arial"/>
                <w:color w:val="000000" w:themeColor="text1"/>
                <w:sz w:val="24"/>
                <w:szCs w:val="24"/>
                <w14:textFill>
                  <w14:solidFill>
                    <w14:schemeClr w14:val="tx1"/>
                  </w14:solidFill>
                </w14:textFill>
              </w:rPr>
              <w:t>智能无人清扫车2</w:t>
            </w:r>
            <w:r>
              <w:rPr>
                <w:rFonts w:hint="eastAsia" w:ascii="仿宋_GB2312" w:hAnsi="宋体" w:eastAsia="仿宋_GB2312" w:cs="宋体"/>
                <w:color w:val="000000" w:themeColor="text1"/>
                <w:kern w:val="0"/>
                <w:sz w:val="24"/>
                <w:szCs w:val="24"/>
                <w14:textFill>
                  <w14:solidFill>
                    <w14:schemeClr w14:val="tx1"/>
                  </w14:solidFill>
                </w14:textFill>
              </w:rPr>
              <w:t>（纯电动，带扫盘喷雾装置和吸风管内喷雾装置；扫盘数量≥2个，作业续航时间：≥6小时；清扫宽度≥2米：</w:t>
            </w:r>
            <w:bookmarkStart w:id="46" w:name="OLE_LINK46"/>
            <w:bookmarkStart w:id="47" w:name="OLE_LINK45"/>
            <w:r>
              <w:rPr>
                <w:rFonts w:hint="eastAsia" w:ascii="仿宋_GB2312" w:hAnsi="宋体" w:eastAsia="仿宋_GB2312" w:cs="宋体"/>
                <w:color w:val="000000" w:themeColor="text1"/>
                <w:kern w:val="0"/>
                <w:sz w:val="24"/>
                <w:szCs w:val="24"/>
                <w14:textFill>
                  <w14:solidFill>
                    <w14:schemeClr w14:val="tx1"/>
                  </w14:solidFill>
                </w14:textFill>
              </w:rPr>
              <w:t>水箱容量≥150升</w:t>
            </w:r>
            <w:bookmarkEnd w:id="46"/>
            <w:bookmarkEnd w:id="47"/>
            <w:r>
              <w:rPr>
                <w:rFonts w:hint="eastAsia" w:ascii="仿宋_GB2312" w:hAnsi="宋体" w:eastAsia="仿宋_GB2312" w:cs="宋体"/>
                <w:color w:val="000000" w:themeColor="text1"/>
                <w:kern w:val="0"/>
                <w:sz w:val="24"/>
                <w:szCs w:val="24"/>
                <w14:textFill>
                  <w14:solidFill>
                    <w14:schemeClr w14:val="tx1"/>
                  </w14:solidFill>
                </w14:textFill>
              </w:rPr>
              <w:t>，垃圾箱容量</w:t>
            </w:r>
            <w:bookmarkStart w:id="48" w:name="OLE_LINK22"/>
            <w:bookmarkStart w:id="49" w:name="OLE_LINK23"/>
            <w:r>
              <w:rPr>
                <w:rFonts w:hint="eastAsia" w:ascii="仿宋_GB2312" w:hAnsi="宋体" w:eastAsia="仿宋_GB2312" w:cs="宋体"/>
                <w:color w:val="000000" w:themeColor="text1"/>
                <w:kern w:val="0"/>
                <w:sz w:val="24"/>
                <w:szCs w:val="24"/>
                <w14:textFill>
                  <w14:solidFill>
                    <w14:schemeClr w14:val="tx1"/>
                  </w14:solidFill>
                </w14:textFill>
              </w:rPr>
              <w:t>≥300升</w:t>
            </w:r>
            <w:bookmarkEnd w:id="48"/>
            <w:bookmarkEnd w:id="49"/>
            <w:r>
              <w:rPr>
                <w:rFonts w:hint="eastAsia" w:ascii="仿宋_GB2312" w:hAnsi="宋体" w:eastAsia="仿宋_GB2312" w:cs="宋体"/>
                <w:color w:val="000000" w:themeColor="text1"/>
                <w:kern w:val="0"/>
                <w:sz w:val="24"/>
                <w:szCs w:val="24"/>
                <w14:textFill>
                  <w14:solidFill>
                    <w14:schemeClr w14:val="tx1"/>
                  </w14:solidFill>
                </w14:textFill>
              </w:rPr>
              <w:t>；</w:t>
            </w:r>
            <w:bookmarkStart w:id="50" w:name="OLE_LINK24"/>
            <w:r>
              <w:rPr>
                <w:rFonts w:hint="eastAsia" w:ascii="仿宋_GB2312" w:hAnsi="宋体" w:eastAsia="仿宋_GB2312" w:cs="宋体"/>
                <w:color w:val="000000" w:themeColor="text1"/>
                <w:kern w:val="0"/>
                <w:sz w:val="24"/>
                <w:szCs w:val="24"/>
                <w14:textFill>
                  <w14:solidFill>
                    <w14:schemeClr w14:val="tx1"/>
                  </w14:solidFill>
                </w14:textFill>
              </w:rPr>
              <w:t>具备L4级别自动驾驶能力；</w:t>
            </w:r>
            <w:bookmarkEnd w:id="50"/>
            <w:r>
              <w:rPr>
                <w:rFonts w:hint="eastAsia" w:ascii="仿宋_GB2312" w:hAnsi="宋体" w:eastAsia="仿宋_GB2312" w:cs="宋体"/>
                <w:color w:val="000000" w:themeColor="text1"/>
                <w:kern w:val="0"/>
                <w:sz w:val="24"/>
                <w:szCs w:val="24"/>
                <w14:textFill>
                  <w14:solidFill>
                    <w14:schemeClr w14:val="tx1"/>
                  </w14:solidFill>
                </w14:textFill>
              </w:rPr>
              <w:t>车身明显位置须配置车用灭火器；车尾须粘贴反光标贴）</w:t>
            </w:r>
            <w:bookmarkEnd w:id="44"/>
            <w:bookmarkEnd w:id="45"/>
          </w:p>
        </w:tc>
        <w:tc>
          <w:tcPr>
            <w:tcW w:w="5239" w:type="dxa"/>
            <w:tcBorders>
              <w:top w:val="single" w:color="000000" w:sz="4" w:space="0"/>
              <w:left w:val="single" w:color="000000" w:sz="4" w:space="0"/>
              <w:bottom w:val="single" w:color="000000" w:sz="4" w:space="0"/>
              <w:right w:val="single" w:color="000000" w:sz="4" w:space="0"/>
            </w:tcBorders>
            <w:vAlign w:val="center"/>
          </w:tcPr>
          <w:p w14:paraId="714F09CE">
            <w:pPr>
              <w:jc w:val="center"/>
              <w:rPr>
                <w:rFonts w:asciiTheme="minorEastAsia" w:hAnsiTheme="minorEastAsia" w:eastAsiaTheme="minorEastAsia"/>
                <w:color w:val="000000" w:themeColor="text1"/>
                <w:sz w:val="21"/>
                <w:szCs w:val="21"/>
                <w14:textFill>
                  <w14:solidFill>
                    <w14:schemeClr w14:val="tx1"/>
                  </w14:solidFill>
                </w14:textFill>
              </w:rPr>
            </w:pPr>
            <w:r>
              <w:rPr>
                <w:rFonts w:asciiTheme="minorEastAsia" w:hAnsiTheme="minorEastAsia" w:eastAsiaTheme="minorEastAsia"/>
                <w:color w:val="000000" w:themeColor="text1"/>
                <w:sz w:val="21"/>
                <w:szCs w:val="21"/>
                <w14:textFill>
                  <w14:solidFill>
                    <w14:schemeClr w14:val="tx1"/>
                  </w14:solidFill>
                </w14:textFill>
              </w:rPr>
              <w:drawing>
                <wp:inline distT="0" distB="0" distL="114300" distR="114300">
                  <wp:extent cx="2209165" cy="1499870"/>
                  <wp:effectExtent l="0" t="0" r="635" b="5080"/>
                  <wp:docPr id="21" name="图片 2" descr="QQ20251228-18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QQ20251228-182024"/>
                          <pic:cNvPicPr>
                            <a:picLocks noChangeAspect="1"/>
                          </pic:cNvPicPr>
                        </pic:nvPicPr>
                        <pic:blipFill>
                          <a:blip r:embed="rId44"/>
                          <a:stretch>
                            <a:fillRect/>
                          </a:stretch>
                        </pic:blipFill>
                        <pic:spPr>
                          <a:xfrm>
                            <a:off x="0" y="0"/>
                            <a:ext cx="2209165" cy="1499870"/>
                          </a:xfrm>
                          <a:prstGeom prst="rect">
                            <a:avLst/>
                          </a:prstGeom>
                          <a:noFill/>
                          <a:ln>
                            <a:noFill/>
                          </a:ln>
                        </pic:spPr>
                      </pic:pic>
                    </a:graphicData>
                  </a:graphic>
                </wp:inline>
              </w:drawing>
            </w:r>
            <w:r>
              <w:rPr>
                <w:rFonts w:asciiTheme="minorEastAsia" w:hAnsiTheme="minorEastAsia" w:eastAsiaTheme="minorEastAsia"/>
                <w:color w:val="000000" w:themeColor="text1"/>
                <w:sz w:val="21"/>
                <w:szCs w:val="21"/>
                <w14:textFill>
                  <w14:solidFill>
                    <w14:schemeClr w14:val="tx1"/>
                  </w14:solidFill>
                </w14:textFill>
              </w:rPr>
              <w:drawing>
                <wp:inline distT="0" distB="0" distL="114300" distR="114300">
                  <wp:extent cx="2289810" cy="1770380"/>
                  <wp:effectExtent l="0" t="0" r="15240" b="1270"/>
                  <wp:docPr id="34" name="图片 3" descr="QQ20251228-18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descr="QQ20251228-181920"/>
                          <pic:cNvPicPr>
                            <a:picLocks noChangeAspect="1"/>
                          </pic:cNvPicPr>
                        </pic:nvPicPr>
                        <pic:blipFill>
                          <a:blip r:embed="rId45"/>
                          <a:stretch>
                            <a:fillRect/>
                          </a:stretch>
                        </pic:blipFill>
                        <pic:spPr>
                          <a:xfrm>
                            <a:off x="0" y="0"/>
                            <a:ext cx="2289810" cy="177038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2462530" cy="1935480"/>
                  <wp:effectExtent l="19050" t="0" r="0" b="0"/>
                  <wp:docPr id="389" name="图片 7" descr="C:\Users\L014\AppData\Local\Temp\QQ_1769165033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7" descr="C:\Users\L014\AppData\Local\Temp\QQ_1769165033388.png"/>
                          <pic:cNvPicPr>
                            <a:picLocks noChangeAspect="1" noChangeArrowheads="1"/>
                          </pic:cNvPicPr>
                        </pic:nvPicPr>
                        <pic:blipFill>
                          <a:blip r:embed="rId46" cstate="print"/>
                          <a:srcRect/>
                          <a:stretch>
                            <a:fillRect/>
                          </a:stretch>
                        </pic:blipFill>
                        <pic:spPr>
                          <a:xfrm>
                            <a:off x="0" y="0"/>
                            <a:ext cx="2470560" cy="1941948"/>
                          </a:xfrm>
                          <a:prstGeom prst="rect">
                            <a:avLst/>
                          </a:prstGeom>
                          <a:noFill/>
                          <a:ln w="9525">
                            <a:noFill/>
                            <a:miter lim="800000"/>
                            <a:headEnd/>
                            <a:tailEnd/>
                          </a:ln>
                        </pic:spPr>
                      </pic:pic>
                    </a:graphicData>
                  </a:graphic>
                </wp:inline>
              </w:drawing>
            </w:r>
          </w:p>
          <w:p w14:paraId="66A1D49D">
            <w:pPr>
              <w:jc w:val="center"/>
              <w:rPr>
                <w:rFonts w:asciiTheme="minorEastAsia" w:hAnsiTheme="minorEastAsia" w:eastAsiaTheme="minorEastAsia"/>
                <w:color w:val="000000" w:themeColor="text1"/>
                <w:sz w:val="21"/>
                <w:szCs w:val="21"/>
                <w14:textFill>
                  <w14:solidFill>
                    <w14:schemeClr w14:val="tx1"/>
                  </w14:solidFill>
                </w14:textFill>
              </w:rPr>
            </w:pPr>
          </w:p>
        </w:tc>
      </w:tr>
    </w:tbl>
    <w:p w14:paraId="0919BD84">
      <w:pPr>
        <w:snapToGrid w:val="0"/>
        <w:spacing w:line="480" w:lineRule="exact"/>
        <w:rPr>
          <w:rFonts w:ascii="仿宋_GB2312" w:hAnsi="宋体" w:eastAsia="仿宋_GB2312"/>
          <w:b/>
          <w:color w:val="000000" w:themeColor="text1"/>
          <w:sz w:val="24"/>
          <w14:textFill>
            <w14:solidFill>
              <w14:schemeClr w14:val="tx1"/>
            </w14:solidFill>
          </w14:textFill>
        </w:rPr>
      </w:pPr>
    </w:p>
    <w:p w14:paraId="1643E6FE">
      <w:pPr>
        <w:pStyle w:val="33"/>
        <w:snapToGrid w:val="0"/>
        <w:spacing w:line="480" w:lineRule="exact"/>
        <w:ind w:left="1192" w:firstLine="0" w:firstLineChars="0"/>
        <w:rPr>
          <w:rFonts w:ascii="仿宋_GB2312" w:hAnsi="宋体" w:eastAsia="仿宋_GB2312"/>
          <w:b/>
          <w:color w:val="000000" w:themeColor="text1"/>
          <w:sz w:val="24"/>
          <w14:textFill>
            <w14:solidFill>
              <w14:schemeClr w14:val="tx1"/>
            </w14:solidFill>
          </w14:textFill>
        </w:rPr>
      </w:pPr>
    </w:p>
    <w:p w14:paraId="08D18829">
      <w:pPr>
        <w:ind w:firstLine="551" w:firstLineChars="196"/>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三、环卫作业工具图集（步行保洁、综合保洁车、垃圾收运、小广告及油污清理、人行道快速冲洗及深度清洗）</w:t>
      </w:r>
    </w:p>
    <w:tbl>
      <w:tblPr>
        <w:tblStyle w:val="11"/>
        <w:tblW w:w="9213" w:type="dxa"/>
        <w:jc w:val="center"/>
        <w:tblLayout w:type="fixed"/>
        <w:tblCellMar>
          <w:top w:w="0" w:type="dxa"/>
          <w:left w:w="108" w:type="dxa"/>
          <w:bottom w:w="0" w:type="dxa"/>
          <w:right w:w="108" w:type="dxa"/>
        </w:tblCellMar>
      </w:tblPr>
      <w:tblGrid>
        <w:gridCol w:w="880"/>
        <w:gridCol w:w="5015"/>
        <w:gridCol w:w="3318"/>
      </w:tblGrid>
      <w:tr w14:paraId="585198C9">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0CCF7994">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序号</w:t>
            </w:r>
          </w:p>
        </w:tc>
        <w:tc>
          <w:tcPr>
            <w:tcW w:w="5015" w:type="dxa"/>
            <w:tcBorders>
              <w:top w:val="single" w:color="auto" w:sz="8" w:space="0"/>
              <w:left w:val="nil"/>
              <w:bottom w:val="single" w:color="auto" w:sz="8" w:space="0"/>
              <w:right w:val="single" w:color="auto" w:sz="8" w:space="0"/>
            </w:tcBorders>
            <w:shd w:val="clear" w:color="auto" w:fill="auto"/>
            <w:vAlign w:val="center"/>
          </w:tcPr>
          <w:p w14:paraId="6D38874F">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工具名称</w:t>
            </w:r>
          </w:p>
        </w:tc>
        <w:tc>
          <w:tcPr>
            <w:tcW w:w="3318" w:type="dxa"/>
            <w:tcBorders>
              <w:top w:val="single" w:color="auto" w:sz="8" w:space="0"/>
              <w:left w:val="nil"/>
              <w:bottom w:val="single" w:color="auto" w:sz="8" w:space="0"/>
              <w:right w:val="single" w:color="auto" w:sz="8" w:space="0"/>
            </w:tcBorders>
            <w:shd w:val="clear" w:color="auto" w:fill="auto"/>
            <w:vAlign w:val="center"/>
          </w:tcPr>
          <w:p w14:paraId="6BF240A0">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示意图片</w:t>
            </w:r>
          </w:p>
        </w:tc>
      </w:tr>
      <w:tr w14:paraId="3F35D83D">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548164DC">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1</w:t>
            </w:r>
          </w:p>
        </w:tc>
        <w:tc>
          <w:tcPr>
            <w:tcW w:w="5015" w:type="dxa"/>
            <w:tcBorders>
              <w:top w:val="single" w:color="auto" w:sz="8" w:space="0"/>
              <w:left w:val="nil"/>
              <w:bottom w:val="single" w:color="auto" w:sz="8" w:space="0"/>
              <w:right w:val="single" w:color="auto" w:sz="8" w:space="0"/>
            </w:tcBorders>
            <w:shd w:val="clear" w:color="auto" w:fill="auto"/>
            <w:vAlign w:val="center"/>
          </w:tcPr>
          <w:p w14:paraId="2FDDADA9">
            <w:pPr>
              <w:widowControl/>
              <w:jc w:val="center"/>
              <w:rPr>
                <w:rFonts w:ascii="仿宋_GB2312" w:hAnsi="Calibri" w:eastAsia="仿宋_GB2312" w:cs="Arial"/>
                <w:color w:val="000000" w:themeColor="text1"/>
                <w:sz w:val="24"/>
                <w:szCs w:val="24"/>
                <w14:textFill>
                  <w14:solidFill>
                    <w14:schemeClr w14:val="tx1"/>
                  </w14:solidFill>
                </w14:textFill>
              </w:rPr>
            </w:pPr>
            <w:bookmarkStart w:id="51" w:name="OLE_LINK5"/>
            <w:bookmarkStart w:id="52" w:name="OLE_LINK6"/>
            <w:r>
              <w:rPr>
                <w:rFonts w:hint="eastAsia" w:ascii="仿宋_GB2312" w:hAnsi="Calibri" w:eastAsia="仿宋_GB2312" w:cs="Arial"/>
                <w:color w:val="000000" w:themeColor="text1"/>
                <w:sz w:val="24"/>
                <w:szCs w:val="24"/>
                <w14:textFill>
                  <w14:solidFill>
                    <w14:schemeClr w14:val="tx1"/>
                  </w14:solidFill>
                </w14:textFill>
              </w:rPr>
              <w:t>快车道清拣</w:t>
            </w:r>
            <w:bookmarkEnd w:id="51"/>
            <w:bookmarkEnd w:id="52"/>
            <w:r>
              <w:rPr>
                <w:rFonts w:hint="eastAsia" w:ascii="仿宋_GB2312" w:hAnsi="Calibri" w:eastAsia="仿宋_GB2312" w:cs="Arial"/>
                <w:color w:val="000000" w:themeColor="text1"/>
                <w:sz w:val="24"/>
                <w:szCs w:val="24"/>
                <w14:textFill>
                  <w14:solidFill>
                    <w14:schemeClr w14:val="tx1"/>
                  </w14:solidFill>
                </w14:textFill>
              </w:rPr>
              <w:t>车（核载：0.3吨≤核载≤0.7吨；核定载人数：5人；垃圾箱容积：0.9立方≤容积≤2立方；垃圾箱侧面垃圾箱盖能折叠开启或卷帘门开启；车辆装有后部LED箭头作业信号灯；快车道清拣车</w:t>
            </w:r>
            <w:r>
              <w:rPr>
                <w:rFonts w:ascii="仿宋_GB2312" w:hAnsi="Calibri" w:eastAsia="仿宋_GB2312" w:cs="Arial"/>
                <w:color w:val="000000" w:themeColor="text1"/>
                <w:sz w:val="24"/>
                <w:szCs w:val="24"/>
                <w14:textFill>
                  <w14:solidFill>
                    <w14:schemeClr w14:val="tx1"/>
                  </w14:solidFill>
                </w14:textFill>
              </w:rPr>
              <w:t>防撞包缓冲等级</w:t>
            </w:r>
            <w:bookmarkStart w:id="53" w:name="OLE_LINK4"/>
            <w:bookmarkStart w:id="54" w:name="OLE_LINK3"/>
            <w:r>
              <w:rPr>
                <w:rFonts w:hint="eastAsia" w:ascii="仿宋_GB2312" w:hAnsi="Calibri" w:eastAsia="仿宋_GB2312" w:cs="Arial"/>
                <w:color w:val="000000" w:themeColor="text1"/>
                <w:sz w:val="24"/>
                <w:szCs w:val="24"/>
                <w14:textFill>
                  <w14:solidFill>
                    <w14:schemeClr w14:val="tx1"/>
                  </w14:solidFill>
                </w14:textFill>
              </w:rPr>
              <w:t>≥</w:t>
            </w:r>
            <w:bookmarkEnd w:id="53"/>
            <w:bookmarkEnd w:id="54"/>
            <w:r>
              <w:rPr>
                <w:rFonts w:hint="eastAsia" w:ascii="仿宋_GB2312" w:hAnsi="Calibri" w:eastAsia="仿宋_GB2312" w:cs="Arial"/>
                <w:color w:val="000000" w:themeColor="text1"/>
                <w:sz w:val="24"/>
                <w:szCs w:val="24"/>
                <w14:textFill>
                  <w14:solidFill>
                    <w14:schemeClr w14:val="tx1"/>
                  </w14:solidFill>
                </w14:textFill>
              </w:rPr>
              <w:t>60K,</w:t>
            </w:r>
            <w:r>
              <w:rPr>
                <w:rFonts w:ascii="仿宋_GB2312" w:hAnsi="Calibri" w:eastAsia="仿宋_GB2312" w:cs="Arial"/>
                <w:color w:val="000000" w:themeColor="text1"/>
                <w:sz w:val="24"/>
                <w:szCs w:val="24"/>
                <w14:textFill>
                  <w14:solidFill>
                    <w14:schemeClr w14:val="tx1"/>
                  </w14:solidFill>
                </w14:textFill>
              </w:rPr>
              <w:t>有效迎撞面积</w:t>
            </w:r>
            <w:r>
              <w:rPr>
                <w:rFonts w:hint="eastAsia" w:ascii="仿宋_GB2312" w:hAnsi="Calibri" w:eastAsia="仿宋_GB2312" w:cs="Arial"/>
                <w:color w:val="000000" w:themeColor="text1"/>
                <w:sz w:val="24"/>
                <w:szCs w:val="24"/>
                <w14:textFill>
                  <w14:solidFill>
                    <w14:schemeClr w14:val="tx1"/>
                  </w14:solidFill>
                </w14:textFill>
              </w:rPr>
              <w:t>≥1.2平方米，</w:t>
            </w:r>
            <w:r>
              <w:rPr>
                <w:rFonts w:ascii="仿宋_GB2312" w:hAnsi="Calibri" w:eastAsia="仿宋_GB2312" w:cs="Arial"/>
                <w:color w:val="000000" w:themeColor="text1"/>
                <w:sz w:val="24"/>
                <w:szCs w:val="24"/>
                <w14:textFill>
                  <w14:solidFill>
                    <w14:schemeClr w14:val="tx1"/>
                  </w14:solidFill>
                </w14:textFill>
              </w:rPr>
              <w:t>配备液压动力系统，可控制防撞包的90度收起或放下，实现快速举升和落下操作。</w:t>
            </w:r>
            <w:r>
              <w:rPr>
                <w:rFonts w:hint="eastAsia" w:ascii="仿宋_GB2312" w:hAnsi="Calibri" w:eastAsia="仿宋_GB2312" w:cs="Arial"/>
                <w:color w:val="000000" w:themeColor="text1"/>
                <w:sz w:val="24"/>
                <w:szCs w:val="24"/>
                <w14:textFill>
                  <w14:solidFill>
                    <w14:schemeClr w14:val="tx1"/>
                  </w14:solidFill>
                </w14:textFill>
              </w:rPr>
              <w:t>）</w:t>
            </w:r>
          </w:p>
        </w:tc>
        <w:tc>
          <w:tcPr>
            <w:tcW w:w="3318" w:type="dxa"/>
            <w:tcBorders>
              <w:top w:val="single" w:color="auto" w:sz="8" w:space="0"/>
              <w:left w:val="nil"/>
              <w:bottom w:val="single" w:color="auto" w:sz="8" w:space="0"/>
              <w:right w:val="single" w:color="auto" w:sz="8" w:space="0"/>
            </w:tcBorders>
            <w:shd w:val="clear" w:color="auto" w:fill="auto"/>
            <w:vAlign w:val="center"/>
          </w:tcPr>
          <w:p w14:paraId="64FDC915">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1787525" cy="1338580"/>
                  <wp:effectExtent l="0" t="0" r="0" b="0"/>
                  <wp:docPr id="213" name="图片 20" descr="IMG_20170830_1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0" descr="IMG_20170830_114025"/>
                          <pic:cNvPicPr>
                            <a:picLocks noChangeAspect="1" noChangeArrowheads="1"/>
                          </pic:cNvPicPr>
                        </pic:nvPicPr>
                        <pic:blipFill>
                          <a:blip r:embed="rId47" cstate="email"/>
                          <a:srcRect/>
                          <a:stretch>
                            <a:fillRect/>
                          </a:stretch>
                        </pic:blipFill>
                        <pic:spPr>
                          <a:xfrm>
                            <a:off x="0" y="0"/>
                            <a:ext cx="1790933" cy="1341202"/>
                          </a:xfrm>
                          <a:prstGeom prst="rect">
                            <a:avLst/>
                          </a:prstGeom>
                          <a:noFill/>
                          <a:ln w="9525">
                            <a:noFill/>
                            <a:miter lim="800000"/>
                            <a:headEnd/>
                            <a:tailEnd/>
                          </a:ln>
                        </pic:spPr>
                      </pic:pic>
                    </a:graphicData>
                  </a:graphic>
                </wp:inline>
              </w:drawing>
            </w:r>
          </w:p>
          <w:p w14:paraId="0EDAE406">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1865630" cy="1397000"/>
                  <wp:effectExtent l="0" t="0" r="0" b="0"/>
                  <wp:docPr id="215" name="图片 10" descr="IMG_20170830_1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descr="IMG_20170830_114514"/>
                          <pic:cNvPicPr>
                            <a:picLocks noChangeAspect="1" noChangeArrowheads="1"/>
                          </pic:cNvPicPr>
                        </pic:nvPicPr>
                        <pic:blipFill>
                          <a:blip r:embed="rId48" cstate="email"/>
                          <a:srcRect/>
                          <a:stretch>
                            <a:fillRect/>
                          </a:stretch>
                        </pic:blipFill>
                        <pic:spPr>
                          <a:xfrm>
                            <a:off x="0" y="0"/>
                            <a:ext cx="1869759" cy="1400233"/>
                          </a:xfrm>
                          <a:prstGeom prst="rect">
                            <a:avLst/>
                          </a:prstGeom>
                          <a:noFill/>
                          <a:ln w="9525">
                            <a:noFill/>
                            <a:miter lim="800000"/>
                            <a:headEnd/>
                            <a:tailEnd/>
                          </a:ln>
                        </pic:spPr>
                      </pic:pic>
                    </a:graphicData>
                  </a:graphic>
                </wp:inline>
              </w:drawing>
            </w:r>
          </w:p>
          <w:p w14:paraId="7D05F032">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1816735" cy="1071880"/>
                  <wp:effectExtent l="0" t="0" r="0" b="0"/>
                  <wp:docPr id="216" name="图片 16" descr="QQ图片2019051616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6" descr="QQ图片20190516163634.jpg"/>
                          <pic:cNvPicPr>
                            <a:picLocks noChangeAspect="1"/>
                          </pic:cNvPicPr>
                        </pic:nvPicPr>
                        <pic:blipFill>
                          <a:blip r:embed="rId49" cstate="email"/>
                          <a:srcRect/>
                          <a:stretch>
                            <a:fillRect/>
                          </a:stretch>
                        </pic:blipFill>
                        <pic:spPr>
                          <a:xfrm>
                            <a:off x="0" y="0"/>
                            <a:ext cx="1820555" cy="1074506"/>
                          </a:xfrm>
                          <a:prstGeom prst="rect">
                            <a:avLst/>
                          </a:prstGeom>
                        </pic:spPr>
                      </pic:pic>
                    </a:graphicData>
                  </a:graphic>
                </wp:inline>
              </w:drawing>
            </w:r>
          </w:p>
          <w:p w14:paraId="3C9B8529">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1794510" cy="1471295"/>
                  <wp:effectExtent l="0" t="0" r="0" b="0"/>
                  <wp:docPr id="221" name="图片 1" descr="C:\Users\user\Desktop\QQ图片2021060117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 descr="C:\Users\user\Desktop\QQ图片20210601172734.jpg"/>
                          <pic:cNvPicPr>
                            <a:picLocks noChangeAspect="1" noChangeArrowheads="1"/>
                          </pic:cNvPicPr>
                        </pic:nvPicPr>
                        <pic:blipFill>
                          <a:blip r:embed="rId50" cstate="email"/>
                          <a:srcRect/>
                          <a:stretch>
                            <a:fillRect/>
                          </a:stretch>
                        </pic:blipFill>
                        <pic:spPr>
                          <a:xfrm>
                            <a:off x="0" y="0"/>
                            <a:ext cx="1801200" cy="1476829"/>
                          </a:xfrm>
                          <a:prstGeom prst="rect">
                            <a:avLst/>
                          </a:prstGeom>
                          <a:noFill/>
                          <a:ln w="9525">
                            <a:noFill/>
                            <a:miter lim="800000"/>
                            <a:headEnd/>
                            <a:tailEnd/>
                          </a:ln>
                        </pic:spPr>
                      </pic:pic>
                    </a:graphicData>
                  </a:graphic>
                </wp:inline>
              </w:drawing>
            </w:r>
          </w:p>
          <w:p w14:paraId="6B01CDB3">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0" distR="0">
                  <wp:extent cx="1809115" cy="1338580"/>
                  <wp:effectExtent l="0" t="0" r="0" b="0"/>
                  <wp:docPr id="222" name="图片 6" descr="C:\Users\L014\AppData\Local\Temp\QQ_1748591495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descr="C:\Users\L014\AppData\Local\Temp\QQ_1748591495665.png"/>
                          <pic:cNvPicPr>
                            <a:picLocks noChangeAspect="1" noChangeArrowheads="1"/>
                          </pic:cNvPicPr>
                        </pic:nvPicPr>
                        <pic:blipFill>
                          <a:blip r:embed="rId51" cstate="print"/>
                          <a:srcRect/>
                          <a:stretch>
                            <a:fillRect/>
                          </a:stretch>
                        </pic:blipFill>
                        <pic:spPr>
                          <a:xfrm>
                            <a:off x="0" y="0"/>
                            <a:ext cx="1819619" cy="1346225"/>
                          </a:xfrm>
                          <a:prstGeom prst="rect">
                            <a:avLst/>
                          </a:prstGeom>
                          <a:noFill/>
                          <a:ln w="9525">
                            <a:noFill/>
                            <a:miter lim="800000"/>
                            <a:headEnd/>
                            <a:tailEnd/>
                          </a:ln>
                        </pic:spPr>
                      </pic:pic>
                    </a:graphicData>
                  </a:graphic>
                </wp:inline>
              </w:drawing>
            </w:r>
          </w:p>
          <w:p w14:paraId="2F1C16DC">
            <w:pPr>
              <w:widowControl/>
              <w:jc w:val="center"/>
              <w:rPr>
                <w:rFonts w:ascii="仿宋_GB2312" w:hAnsi="宋体" w:eastAsia="仿宋_GB2312" w:cs="宋体"/>
                <w:color w:val="000000" w:themeColor="text1"/>
                <w:sz w:val="24"/>
                <w:szCs w:val="24"/>
                <w14:textFill>
                  <w14:solidFill>
                    <w14:schemeClr w14:val="tx1"/>
                  </w14:solidFill>
                </w14:textFill>
              </w:rPr>
            </w:pPr>
            <w:r>
              <w:rPr>
                <w:rFonts w:ascii="仿宋_GB2312" w:hAnsi="宋体" w:eastAsia="仿宋_GB2312" w:cs="宋体"/>
                <w:color w:val="000000" w:themeColor="text1"/>
                <w:sz w:val="24"/>
                <w:szCs w:val="24"/>
                <w14:textFill>
                  <w14:solidFill>
                    <w14:schemeClr w14:val="tx1"/>
                  </w14:solidFill>
                </w14:textFill>
              </w:rPr>
              <w:drawing>
                <wp:inline distT="0" distB="0" distL="0" distR="0">
                  <wp:extent cx="1839595" cy="972820"/>
                  <wp:effectExtent l="0" t="0" r="0" b="0"/>
                  <wp:docPr id="223" name="图片 7" descr="C:\Users\L014\AppData\Local\Temp\QQ_1748591506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descr="C:\Users\L014\AppData\Local\Temp\QQ_1748591506689.png"/>
                          <pic:cNvPicPr>
                            <a:picLocks noChangeAspect="1" noChangeArrowheads="1"/>
                          </pic:cNvPicPr>
                        </pic:nvPicPr>
                        <pic:blipFill>
                          <a:blip r:embed="rId52" cstate="print"/>
                          <a:srcRect/>
                          <a:stretch>
                            <a:fillRect/>
                          </a:stretch>
                        </pic:blipFill>
                        <pic:spPr>
                          <a:xfrm>
                            <a:off x="0" y="0"/>
                            <a:ext cx="1851172" cy="978966"/>
                          </a:xfrm>
                          <a:prstGeom prst="rect">
                            <a:avLst/>
                          </a:prstGeom>
                          <a:noFill/>
                          <a:ln w="9525">
                            <a:noFill/>
                            <a:miter lim="800000"/>
                            <a:headEnd/>
                            <a:tailEnd/>
                          </a:ln>
                        </pic:spPr>
                      </pic:pic>
                    </a:graphicData>
                  </a:graphic>
                </wp:inline>
              </w:drawing>
            </w:r>
          </w:p>
        </w:tc>
      </w:tr>
      <w:tr w14:paraId="7CF9F4BA">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8" w:space="0"/>
              <w:bottom w:val="single" w:color="auto" w:sz="8" w:space="0"/>
              <w:right w:val="single" w:color="auto" w:sz="8" w:space="0"/>
            </w:tcBorders>
            <w:shd w:val="clear" w:color="auto" w:fill="auto"/>
            <w:vAlign w:val="center"/>
          </w:tcPr>
          <w:p w14:paraId="272DF5A7">
            <w:pPr>
              <w:jc w:val="center"/>
              <w:rPr>
                <w:rFonts w:ascii="仿宋_GB2312" w:hAnsi="Arial" w:eastAsia="仿宋_GB2312" w:cs="Arial"/>
                <w:color w:val="000000" w:themeColor="text1"/>
                <w:sz w:val="24"/>
                <w:szCs w:val="24"/>
                <w14:textFill>
                  <w14:solidFill>
                    <w14:schemeClr w14:val="tx1"/>
                  </w14:solidFill>
                </w14:textFill>
              </w:rPr>
            </w:pPr>
            <w:bookmarkStart w:id="55" w:name="_Hlk220087854"/>
            <w:r>
              <w:rPr>
                <w:rFonts w:hint="eastAsia" w:ascii="仿宋_GB2312" w:hAnsi="Arial" w:eastAsia="仿宋_GB2312" w:cs="Arial"/>
                <w:color w:val="000000" w:themeColor="text1"/>
                <w:sz w:val="24"/>
                <w:szCs w:val="24"/>
                <w14:textFill>
                  <w14:solidFill>
                    <w14:schemeClr w14:val="tx1"/>
                  </w14:solidFill>
                </w14:textFill>
              </w:rPr>
              <w:t>2</w:t>
            </w:r>
          </w:p>
        </w:tc>
        <w:tc>
          <w:tcPr>
            <w:tcW w:w="5015" w:type="dxa"/>
            <w:tcBorders>
              <w:top w:val="single" w:color="auto" w:sz="8" w:space="0"/>
              <w:left w:val="nil"/>
              <w:bottom w:val="single" w:color="auto" w:sz="8" w:space="0"/>
              <w:right w:val="single" w:color="auto" w:sz="8" w:space="0"/>
            </w:tcBorders>
            <w:shd w:val="clear" w:color="auto" w:fill="auto"/>
            <w:vAlign w:val="center"/>
          </w:tcPr>
          <w:p w14:paraId="6515F91E">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eastAsia="仿宋_GB2312" w:hAnsiTheme="minorEastAsia"/>
                <w:color w:val="000000" w:themeColor="text1"/>
                <w:sz w:val="24"/>
                <w:szCs w:val="24"/>
                <w14:textFill>
                  <w14:solidFill>
                    <w14:schemeClr w14:val="tx1"/>
                  </w14:solidFill>
                </w14:textFill>
              </w:rPr>
              <w:t>3吨智能全自动后装式压缩垃圾车</w:t>
            </w:r>
            <w:r>
              <w:rPr>
                <w:rFonts w:hint="eastAsia" w:ascii="仿宋_GB2312" w:hAnsi="Arial" w:eastAsia="仿宋_GB2312" w:cs="Arial"/>
                <w:color w:val="000000" w:themeColor="text1"/>
                <w:sz w:val="24"/>
                <w:szCs w:val="24"/>
                <w14:textFill>
                  <w14:solidFill>
                    <w14:schemeClr w14:val="tx1"/>
                  </w14:solidFill>
                </w14:textFill>
              </w:rPr>
              <w:t>（0.8吨≤核载≤3.0吨；垃圾箱有效容积</w:t>
            </w:r>
            <w:bookmarkStart w:id="56" w:name="OLE_LINK2"/>
            <w:bookmarkStart w:id="57" w:name="OLE_LINK1"/>
            <w:r>
              <w:rPr>
                <w:rFonts w:hint="eastAsia" w:ascii="仿宋_GB2312" w:hAnsi="Arial" w:eastAsia="仿宋_GB2312" w:cs="Arial"/>
                <w:color w:val="000000" w:themeColor="text1"/>
                <w:sz w:val="24"/>
                <w:szCs w:val="24"/>
                <w14:textFill>
                  <w14:solidFill>
                    <w14:schemeClr w14:val="tx1"/>
                  </w14:solidFill>
                </w14:textFill>
              </w:rPr>
              <w:t>≥</w:t>
            </w:r>
            <w:bookmarkEnd w:id="56"/>
            <w:bookmarkEnd w:id="57"/>
            <w:r>
              <w:rPr>
                <w:rFonts w:hint="eastAsia" w:ascii="仿宋_GB2312" w:hAnsi="Arial" w:eastAsia="仿宋_GB2312" w:cs="Arial"/>
                <w:color w:val="000000" w:themeColor="text1"/>
                <w:sz w:val="24"/>
                <w:szCs w:val="24"/>
                <w14:textFill>
                  <w14:solidFill>
                    <w14:schemeClr w14:val="tx1"/>
                  </w14:solidFill>
                </w14:textFill>
              </w:rPr>
              <w:t>6立方；不锈钢污水箱总容积≥300升；动力：燃油动力；配置</w:t>
            </w:r>
            <w:r>
              <w:rPr>
                <w:rFonts w:hint="eastAsia" w:ascii="仿宋_GB2312" w:hAnsi="宋体" w:eastAsia="仿宋_GB2312" w:cs="宋体"/>
                <w:color w:val="000000" w:themeColor="text1"/>
                <w:kern w:val="0"/>
                <w:sz w:val="24"/>
                <w:szCs w:val="24"/>
                <w14:textFill>
                  <w14:solidFill>
                    <w14:schemeClr w14:val="tx1"/>
                  </w14:solidFill>
                </w14:textFill>
              </w:rPr>
              <w:t>摆臂式（簸箕）翻转机构，须具有缓降功能；卸料可电控箱操作且能线控器或遥控操作</w:t>
            </w:r>
            <w:r>
              <w:rPr>
                <w:rFonts w:hint="eastAsia" w:ascii="仿宋_GB2312" w:hAnsi="Arial" w:eastAsia="仿宋_GB2312" w:cs="Arial"/>
                <w:color w:val="000000" w:themeColor="text1"/>
                <w:sz w:val="24"/>
                <w:szCs w:val="24"/>
                <w14:textFill>
                  <w14:solidFill>
                    <w14:schemeClr w14:val="tx1"/>
                  </w14:solidFill>
                </w14:textFill>
              </w:rPr>
              <w:t>）</w:t>
            </w:r>
          </w:p>
        </w:tc>
        <w:tc>
          <w:tcPr>
            <w:tcW w:w="3318" w:type="dxa"/>
            <w:tcBorders>
              <w:top w:val="single" w:color="auto" w:sz="8" w:space="0"/>
              <w:left w:val="nil"/>
              <w:bottom w:val="single" w:color="auto" w:sz="8" w:space="0"/>
              <w:right w:val="single" w:color="auto" w:sz="8" w:space="0"/>
            </w:tcBorders>
            <w:shd w:val="clear" w:color="auto" w:fill="auto"/>
            <w:vAlign w:val="center"/>
          </w:tcPr>
          <w:p w14:paraId="112B95F5">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897380" cy="1010285"/>
                  <wp:effectExtent l="0" t="0" r="0" b="0"/>
                  <wp:docPr id="224" name="图片 2" descr="http://www.aerosun.cn/imageRepository/eb24d02f-f80e-4ad3-8eff-dd1280c7e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descr="http://www.aerosun.cn/imageRepository/eb24d02f-f80e-4ad3-8eff-dd1280c7ed0b.jpg"/>
                          <pic:cNvPicPr>
                            <a:picLocks noChangeAspect="1" noChangeArrowheads="1"/>
                          </pic:cNvPicPr>
                        </pic:nvPicPr>
                        <pic:blipFill>
                          <a:blip r:embed="rId53" cstate="email"/>
                          <a:srcRect/>
                          <a:stretch>
                            <a:fillRect/>
                          </a:stretch>
                        </pic:blipFill>
                        <pic:spPr>
                          <a:xfrm>
                            <a:off x="0" y="0"/>
                            <a:ext cx="1906177" cy="1015054"/>
                          </a:xfrm>
                          <a:prstGeom prst="rect">
                            <a:avLst/>
                          </a:prstGeom>
                          <a:noFill/>
                          <a:ln w="9525">
                            <a:noFill/>
                            <a:miter lim="800000"/>
                            <a:headEnd/>
                            <a:tailEnd/>
                          </a:ln>
                        </pic:spPr>
                      </pic:pic>
                    </a:graphicData>
                  </a:graphic>
                </wp:inline>
              </w:drawing>
            </w:r>
          </w:p>
          <w:p w14:paraId="38A202C5">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sz w:val="24"/>
                <w:szCs w:val="24"/>
                <w14:textFill>
                  <w14:solidFill>
                    <w14:schemeClr w14:val="tx1"/>
                  </w14:solidFill>
                </w14:textFill>
              </w:rPr>
              <w:drawing>
                <wp:inline distT="0" distB="0" distL="0" distR="0">
                  <wp:extent cx="1736090" cy="1680845"/>
                  <wp:effectExtent l="0" t="0" r="0" b="0"/>
                  <wp:docPr id="225" name="图片 4" descr="C:\Users\sunsh\AppData\Roaming\Tencent\Users\913821915\QQ\WinTemp\RichOle\56G)(KOWEDAFDUSW0E]2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 descr="C:\Users\sunsh\AppData\Roaming\Tencent\Users\913821915\QQ\WinTemp\RichOle\56G)(KOWEDAFDUSW0E]201G.jpg"/>
                          <pic:cNvPicPr>
                            <a:picLocks noChangeAspect="1" noChangeArrowheads="1"/>
                          </pic:cNvPicPr>
                        </pic:nvPicPr>
                        <pic:blipFill>
                          <a:blip r:embed="rId54" cstate="email"/>
                          <a:srcRect/>
                          <a:stretch>
                            <a:fillRect/>
                          </a:stretch>
                        </pic:blipFill>
                        <pic:spPr>
                          <a:xfrm>
                            <a:off x="0" y="0"/>
                            <a:ext cx="1744006" cy="1688109"/>
                          </a:xfrm>
                          <a:prstGeom prst="rect">
                            <a:avLst/>
                          </a:prstGeom>
                          <a:noFill/>
                          <a:ln w="9525">
                            <a:noFill/>
                            <a:miter lim="800000"/>
                            <a:headEnd/>
                            <a:tailEnd/>
                          </a:ln>
                        </pic:spPr>
                      </pic:pic>
                    </a:graphicData>
                  </a:graphic>
                </wp:inline>
              </w:drawing>
            </w:r>
          </w:p>
        </w:tc>
      </w:tr>
      <w:tr w14:paraId="75964991">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8" w:space="0"/>
              <w:bottom w:val="single" w:color="auto" w:sz="8" w:space="0"/>
              <w:right w:val="single" w:color="auto" w:sz="8" w:space="0"/>
            </w:tcBorders>
            <w:shd w:val="clear" w:color="auto" w:fill="auto"/>
            <w:vAlign w:val="center"/>
          </w:tcPr>
          <w:p w14:paraId="4BF90A9A">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3</w:t>
            </w:r>
          </w:p>
        </w:tc>
        <w:tc>
          <w:tcPr>
            <w:tcW w:w="5015" w:type="dxa"/>
            <w:tcBorders>
              <w:top w:val="single" w:color="auto" w:sz="8" w:space="0"/>
              <w:left w:val="nil"/>
              <w:bottom w:val="single" w:color="auto" w:sz="8" w:space="0"/>
              <w:right w:val="single" w:color="auto" w:sz="8" w:space="0"/>
            </w:tcBorders>
            <w:shd w:val="clear" w:color="auto" w:fill="auto"/>
            <w:vAlign w:val="center"/>
          </w:tcPr>
          <w:p w14:paraId="64C16908">
            <w:pPr>
              <w:jc w:val="center"/>
              <w:rPr>
                <w:rFonts w:ascii="仿宋_GB2312" w:eastAsia="仿宋_GB2312" w:hAnsiTheme="minorEastAsia"/>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电动垃圾桶收集车（核载：0.9吨≤核载≤2吨；</w:t>
            </w:r>
            <w:bookmarkStart w:id="58" w:name="OLE_LINK75"/>
            <w:bookmarkStart w:id="59" w:name="OLE_LINK74"/>
            <w:r>
              <w:rPr>
                <w:rFonts w:hint="eastAsia" w:ascii="仿宋_GB2312" w:hAnsi="Arial" w:eastAsia="仿宋_GB2312" w:cs="Arial"/>
                <w:color w:val="000000" w:themeColor="text1"/>
                <w:sz w:val="24"/>
                <w:szCs w:val="24"/>
                <w14:textFill>
                  <w14:solidFill>
                    <w14:schemeClr w14:val="tx1"/>
                  </w14:solidFill>
                </w14:textFill>
              </w:rPr>
              <w:t>动力：纯电动；</w:t>
            </w:r>
            <w:bookmarkEnd w:id="58"/>
            <w:bookmarkEnd w:id="59"/>
            <w:r>
              <w:rPr>
                <w:rFonts w:hint="eastAsia" w:ascii="仿宋_GB2312" w:hAnsi="宋体" w:eastAsia="仿宋_GB2312" w:cs="宋体"/>
                <w:color w:val="000000" w:themeColor="text1"/>
                <w:kern w:val="0"/>
                <w:sz w:val="24"/>
                <w:szCs w:val="24"/>
                <w14:textFill>
                  <w14:solidFill>
                    <w14:schemeClr w14:val="tx1"/>
                  </w14:solidFill>
                </w14:textFill>
              </w:rPr>
              <w:t>可装桶数量：8个240L标准垃圾桶；垃圾箱为可封闭式；带液压尾板，液压尾板可电控箱操作也可线控器操作）</w:t>
            </w:r>
          </w:p>
        </w:tc>
        <w:tc>
          <w:tcPr>
            <w:tcW w:w="3318" w:type="dxa"/>
            <w:tcBorders>
              <w:top w:val="single" w:color="auto" w:sz="8" w:space="0"/>
              <w:left w:val="nil"/>
              <w:bottom w:val="single" w:color="auto" w:sz="8" w:space="0"/>
              <w:right w:val="single" w:color="auto" w:sz="8" w:space="0"/>
            </w:tcBorders>
            <w:shd w:val="clear" w:color="auto" w:fill="auto"/>
            <w:vAlign w:val="center"/>
          </w:tcPr>
          <w:p w14:paraId="66898164">
            <w:pPr>
              <w:widowControl/>
              <w:jc w:val="center"/>
              <w:rPr>
                <w:rFonts w:ascii="仿宋_GB2312" w:hAnsi="宋体" w:eastAsia="仿宋_GB2312" w:cs="宋体"/>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52930" cy="1471930"/>
                  <wp:effectExtent l="0" t="0" r="0" b="0"/>
                  <wp:docPr id="228" name="图片 2" descr="69)`P22Q$~~G%T(HAILR}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descr="69)`P22Q$~~G%T(HAILR}BX"/>
                          <pic:cNvPicPr>
                            <a:picLocks noChangeAspect="1" noChangeArrowheads="1"/>
                          </pic:cNvPicPr>
                        </pic:nvPicPr>
                        <pic:blipFill>
                          <a:blip r:embed="rId55" cstate="email"/>
                          <a:srcRect/>
                          <a:stretch>
                            <a:fillRect/>
                          </a:stretch>
                        </pic:blipFill>
                        <pic:spPr>
                          <a:xfrm>
                            <a:off x="0" y="0"/>
                            <a:ext cx="1858306" cy="1476322"/>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852930" cy="1390650"/>
                  <wp:effectExtent l="0" t="0" r="0" b="0"/>
                  <wp:docPr id="230" name="图片 1" descr="IMG_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IMG_3843"/>
                          <pic:cNvPicPr>
                            <a:picLocks noChangeAspect="1" noChangeArrowheads="1"/>
                          </pic:cNvPicPr>
                        </pic:nvPicPr>
                        <pic:blipFill>
                          <a:blip r:embed="rId56" cstate="email"/>
                          <a:srcRect/>
                          <a:stretch>
                            <a:fillRect/>
                          </a:stretch>
                        </pic:blipFill>
                        <pic:spPr>
                          <a:xfrm>
                            <a:off x="0" y="0"/>
                            <a:ext cx="1860474" cy="1396383"/>
                          </a:xfrm>
                          <a:prstGeom prst="rect">
                            <a:avLst/>
                          </a:prstGeom>
                          <a:noFill/>
                          <a:ln w="9525">
                            <a:noFill/>
                            <a:miter lim="800000"/>
                            <a:headEnd/>
                            <a:tailEnd/>
                          </a:ln>
                          <a:effectLst/>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52930" cy="1500505"/>
                  <wp:effectExtent l="0" t="0" r="0" b="0"/>
                  <wp:docPr id="2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8"/>
                          <pic:cNvPicPr>
                            <a:picLocks noChangeAspect="1" noChangeArrowheads="1"/>
                          </pic:cNvPicPr>
                        </pic:nvPicPr>
                        <pic:blipFill>
                          <a:blip r:embed="rId57" cstate="email"/>
                          <a:srcRect/>
                          <a:stretch>
                            <a:fillRect/>
                          </a:stretch>
                        </pic:blipFill>
                        <pic:spPr>
                          <a:xfrm>
                            <a:off x="0" y="0"/>
                            <a:ext cx="1859558" cy="1506251"/>
                          </a:xfrm>
                          <a:prstGeom prst="rect">
                            <a:avLst/>
                          </a:prstGeom>
                          <a:noFill/>
                          <a:ln w="9525">
                            <a:noFill/>
                            <a:miter lim="800000"/>
                            <a:headEnd/>
                            <a:tailEnd/>
                          </a:ln>
                        </pic:spPr>
                      </pic:pic>
                    </a:graphicData>
                  </a:graphic>
                </wp:inline>
              </w:drawing>
            </w:r>
          </w:p>
        </w:tc>
      </w:tr>
      <w:bookmarkEnd w:id="55"/>
      <w:tr w14:paraId="552699A1">
        <w:tblPrEx>
          <w:tblCellMar>
            <w:top w:w="0" w:type="dxa"/>
            <w:left w:w="108" w:type="dxa"/>
            <w:bottom w:w="0" w:type="dxa"/>
            <w:right w:w="108" w:type="dxa"/>
          </w:tblCellMar>
        </w:tblPrEx>
        <w:trPr>
          <w:trHeight w:val="3003"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77536B4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w:t>
            </w:r>
          </w:p>
        </w:tc>
        <w:tc>
          <w:tcPr>
            <w:tcW w:w="5015" w:type="dxa"/>
            <w:tcBorders>
              <w:top w:val="single" w:color="auto" w:sz="8" w:space="0"/>
              <w:left w:val="nil"/>
              <w:bottom w:val="single" w:color="auto" w:sz="8" w:space="0"/>
              <w:right w:val="single" w:color="auto" w:sz="8" w:space="0"/>
            </w:tcBorders>
            <w:shd w:val="clear" w:color="auto" w:fill="auto"/>
            <w:vAlign w:val="center"/>
          </w:tcPr>
          <w:p w14:paraId="304F1CFD">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60" w:name="OLE_LINK43"/>
            <w:bookmarkStart w:id="61" w:name="OLE_LINK44"/>
            <w:r>
              <w:rPr>
                <w:rFonts w:hint="eastAsia" w:ascii="仿宋_GB2312" w:hAnsi="宋体" w:eastAsia="仿宋_GB2312" w:cs="宋体"/>
                <w:color w:val="000000" w:themeColor="text1"/>
                <w:kern w:val="0"/>
                <w:sz w:val="24"/>
                <w:szCs w:val="24"/>
                <w14:textFill>
                  <w14:solidFill>
                    <w14:schemeClr w14:val="tx1"/>
                  </w14:solidFill>
                </w14:textFill>
              </w:rPr>
              <w:t>综合保洁车（小</w:t>
            </w:r>
            <w:bookmarkStart w:id="62" w:name="OLE_LINK42"/>
            <w:r>
              <w:rPr>
                <w:rFonts w:hint="eastAsia" w:ascii="仿宋_GB2312" w:hAnsi="宋体" w:eastAsia="仿宋_GB2312" w:cs="宋体"/>
                <w:color w:val="000000" w:themeColor="text1"/>
                <w:kern w:val="0"/>
                <w:sz w:val="24"/>
                <w:szCs w:val="24"/>
                <w14:textFill>
                  <w14:solidFill>
                    <w14:schemeClr w14:val="tx1"/>
                  </w14:solidFill>
                </w14:textFill>
              </w:rPr>
              <w:t>型；电动；0.9米</w:t>
            </w:r>
            <w:r>
              <w:rPr>
                <w:rFonts w:hint="eastAsia" w:ascii="仿宋_GB2312" w:hAnsi="Arial" w:eastAsia="仿宋_GB2312" w:cs="Arial"/>
                <w:color w:val="000000" w:themeColor="text1"/>
                <w:sz w:val="24"/>
                <w:szCs w:val="24"/>
                <w14:textFill>
                  <w14:solidFill>
                    <w14:schemeClr w14:val="tx1"/>
                  </w14:solidFill>
                </w14:textFill>
              </w:rPr>
              <w:t>≤箱体</w:t>
            </w:r>
            <w:r>
              <w:rPr>
                <w:rFonts w:hint="eastAsia" w:ascii="仿宋_GB2312" w:hAnsi="宋体" w:eastAsia="仿宋_GB2312" w:cs="宋体"/>
                <w:color w:val="000000" w:themeColor="text1"/>
                <w:kern w:val="0"/>
                <w:sz w:val="24"/>
                <w:szCs w:val="24"/>
                <w14:textFill>
                  <w14:solidFill>
                    <w14:schemeClr w14:val="tx1"/>
                  </w14:solidFill>
                </w14:textFill>
              </w:rPr>
              <w:t>宽度</w:t>
            </w:r>
            <w:r>
              <w:rPr>
                <w:rFonts w:hint="eastAsia" w:ascii="仿宋_GB2312" w:hAnsi="Arial" w:eastAsia="仿宋_GB2312" w:cs="Arial"/>
                <w:color w:val="000000" w:themeColor="text1"/>
                <w:sz w:val="24"/>
                <w:szCs w:val="24"/>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0.95米；304不锈钢垃圾箱体；箱体隔断为大小两个空间分别存放其他垃圾和可回收物，垃圾箱后尾部可全部打开；水箱容量不少于100升；设置有手动自翻机构用于倾</w:t>
            </w:r>
            <w:bookmarkEnd w:id="62"/>
            <w:r>
              <w:rPr>
                <w:rFonts w:hint="eastAsia" w:ascii="仿宋_GB2312" w:hAnsi="宋体" w:eastAsia="仿宋_GB2312" w:cs="宋体"/>
                <w:color w:val="000000" w:themeColor="text1"/>
                <w:kern w:val="0"/>
                <w:sz w:val="24"/>
                <w:szCs w:val="24"/>
                <w14:textFill>
                  <w14:solidFill>
                    <w14:schemeClr w14:val="tx1"/>
                  </w14:solidFill>
                </w14:textFill>
              </w:rPr>
              <w:t>倒垃圾；车身明显位置须配置车用灭火器；车身及车尾须粘贴反光标贴)</w:t>
            </w:r>
          </w:p>
          <w:bookmarkEnd w:id="60"/>
          <w:bookmarkEnd w:id="61"/>
          <w:p w14:paraId="3F7ED34C">
            <w:pPr>
              <w:widowControl/>
              <w:rPr>
                <w:rFonts w:ascii="仿宋_GB2312" w:hAnsi="宋体" w:eastAsia="仿宋_GB2312" w:cs="宋体"/>
                <w:color w:val="000000" w:themeColor="text1"/>
                <w:kern w:val="0"/>
                <w:sz w:val="24"/>
                <w:szCs w:val="24"/>
                <w14:textFill>
                  <w14:solidFill>
                    <w14:schemeClr w14:val="tx1"/>
                  </w14:solidFill>
                </w14:textFill>
              </w:rPr>
            </w:pPr>
          </w:p>
        </w:tc>
        <w:tc>
          <w:tcPr>
            <w:tcW w:w="3318" w:type="dxa"/>
            <w:tcBorders>
              <w:top w:val="single" w:color="auto" w:sz="8" w:space="0"/>
              <w:left w:val="nil"/>
              <w:bottom w:val="single" w:color="auto" w:sz="8" w:space="0"/>
              <w:right w:val="single" w:color="auto" w:sz="8" w:space="0"/>
            </w:tcBorders>
            <w:shd w:val="clear" w:color="auto" w:fill="auto"/>
            <w:vAlign w:val="center"/>
          </w:tcPr>
          <w:p w14:paraId="11C28F2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31035" cy="1447800"/>
                  <wp:effectExtent l="0" t="0" r="0" b="0"/>
                  <wp:docPr id="232" name="图片 4" descr="I:\tu\慢车道清拣车\园区\小型\微信图片_2023021314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 descr="I:\tu\慢车道清拣车\园区\小型\微信图片_20230213143357.jpg"/>
                          <pic:cNvPicPr>
                            <a:picLocks noChangeAspect="1" noChangeArrowheads="1"/>
                          </pic:cNvPicPr>
                        </pic:nvPicPr>
                        <pic:blipFill>
                          <a:blip r:embed="rId58" cstate="email"/>
                          <a:srcRect/>
                          <a:stretch>
                            <a:fillRect/>
                          </a:stretch>
                        </pic:blipFill>
                        <pic:spPr>
                          <a:xfrm>
                            <a:off x="0" y="0"/>
                            <a:ext cx="1945361" cy="1458787"/>
                          </a:xfrm>
                          <a:prstGeom prst="rect">
                            <a:avLst/>
                          </a:prstGeom>
                          <a:noFill/>
                          <a:ln w="9525">
                            <a:noFill/>
                            <a:miter lim="800000"/>
                            <a:headEnd/>
                            <a:tailEnd/>
                          </a:ln>
                        </pic:spPr>
                      </pic:pic>
                    </a:graphicData>
                  </a:graphic>
                </wp:inline>
              </w:drawing>
            </w:r>
          </w:p>
          <w:p w14:paraId="1476B73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53260" cy="1463040"/>
                  <wp:effectExtent l="0" t="0" r="0" b="0"/>
                  <wp:docPr id="233" name="图片 4" descr="C:\Users\user\Desktop\新建文件夹 (12)\新建文件夹 (26)\新建文件夹 (16)\微信图片_2023021114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 descr="C:\Users\user\Desktop\新建文件夹 (12)\新建文件夹 (26)\新建文件夹 (16)\微信图片_20230211141822.jpg"/>
                          <pic:cNvPicPr>
                            <a:picLocks noChangeAspect="1" noChangeArrowheads="1"/>
                          </pic:cNvPicPr>
                        </pic:nvPicPr>
                        <pic:blipFill>
                          <a:blip r:embed="rId59" cstate="email"/>
                          <a:srcRect/>
                          <a:stretch>
                            <a:fillRect/>
                          </a:stretch>
                        </pic:blipFill>
                        <pic:spPr>
                          <a:xfrm>
                            <a:off x="0" y="0"/>
                            <a:ext cx="1964004" cy="1470980"/>
                          </a:xfrm>
                          <a:prstGeom prst="rect">
                            <a:avLst/>
                          </a:prstGeom>
                          <a:noFill/>
                          <a:ln w="9525">
                            <a:noFill/>
                            <a:miter lim="800000"/>
                            <a:headEnd/>
                            <a:tailEnd/>
                          </a:ln>
                        </pic:spPr>
                      </pic:pic>
                    </a:graphicData>
                  </a:graphic>
                </wp:inline>
              </w:drawing>
            </w:r>
          </w:p>
          <w:p w14:paraId="36CFB7C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41195" cy="1455420"/>
                  <wp:effectExtent l="0" t="0" r="0" b="0"/>
                  <wp:docPr id="234" name="图片 5" descr="C:\Users\user\Desktop\新建文件夹 (12)\新建文件夹 (26)\新建文件夹 (16)\微信图片_2023021114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descr="C:\Users\user\Desktop\新建文件夹 (12)\新建文件夹 (26)\新建文件夹 (16)\微信图片_20230211141836.jpg"/>
                          <pic:cNvPicPr>
                            <a:picLocks noChangeAspect="1" noChangeArrowheads="1"/>
                          </pic:cNvPicPr>
                        </pic:nvPicPr>
                        <pic:blipFill>
                          <a:blip r:embed="rId60" cstate="email"/>
                          <a:srcRect/>
                          <a:stretch>
                            <a:fillRect/>
                          </a:stretch>
                        </pic:blipFill>
                        <pic:spPr>
                          <a:xfrm>
                            <a:off x="0" y="0"/>
                            <a:ext cx="1954781" cy="1465851"/>
                          </a:xfrm>
                          <a:prstGeom prst="rect">
                            <a:avLst/>
                          </a:prstGeom>
                          <a:noFill/>
                          <a:ln w="9525">
                            <a:noFill/>
                            <a:miter lim="800000"/>
                            <a:headEnd/>
                            <a:tailEnd/>
                          </a:ln>
                        </pic:spPr>
                      </pic:pic>
                    </a:graphicData>
                  </a:graphic>
                </wp:inline>
              </w:drawing>
            </w:r>
          </w:p>
          <w:p w14:paraId="2075007E">
            <w:pPr>
              <w:widowControl/>
              <w:jc w:val="center"/>
              <w:rPr>
                <w:rFonts w:ascii="仿宋_GB2312" w:hAnsi="宋体" w:eastAsia="仿宋_GB2312" w:cs="宋体"/>
                <w:color w:val="000000" w:themeColor="text1"/>
                <w:kern w:val="0"/>
                <w:sz w:val="24"/>
                <w:szCs w:val="24"/>
                <w14:textFill>
                  <w14:solidFill>
                    <w14:schemeClr w14:val="tx1"/>
                  </w14:solidFill>
                </w14:textFill>
              </w:rPr>
            </w:pPr>
          </w:p>
          <w:p w14:paraId="34D9306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853565" cy="1471930"/>
                  <wp:effectExtent l="0" t="0" r="0" b="0"/>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noChangeArrowheads="1"/>
                          </pic:cNvPicPr>
                        </pic:nvPicPr>
                        <pic:blipFill>
                          <a:blip r:embed="rId61" cstate="email"/>
                          <a:srcRect/>
                          <a:stretch>
                            <a:fillRect/>
                          </a:stretch>
                        </pic:blipFill>
                        <pic:spPr>
                          <a:xfrm>
                            <a:off x="0" y="0"/>
                            <a:ext cx="1858049" cy="1475630"/>
                          </a:xfrm>
                          <a:prstGeom prst="rect">
                            <a:avLst/>
                          </a:prstGeom>
                          <a:noFill/>
                          <a:ln w="9525">
                            <a:noFill/>
                            <a:miter lim="800000"/>
                            <a:headEnd/>
                            <a:tailEnd/>
                          </a:ln>
                        </pic:spPr>
                      </pic:pic>
                    </a:graphicData>
                  </a:graphic>
                </wp:inline>
              </w:drawing>
            </w:r>
          </w:p>
          <w:p w14:paraId="7827241A">
            <w:pPr>
              <w:widowControl/>
              <w:jc w:val="center"/>
              <w:rPr>
                <w:rFonts w:ascii="仿宋_GB2312" w:hAnsi="宋体" w:eastAsia="仿宋_GB2312" w:cs="宋体"/>
                <w:color w:val="000000" w:themeColor="text1"/>
                <w:kern w:val="0"/>
                <w:sz w:val="24"/>
                <w:szCs w:val="24"/>
                <w14:textFill>
                  <w14:solidFill>
                    <w14:schemeClr w14:val="tx1"/>
                  </w14:solidFill>
                </w14:textFill>
              </w:rPr>
            </w:pPr>
          </w:p>
        </w:tc>
      </w:tr>
      <w:tr w14:paraId="27E6A509">
        <w:tblPrEx>
          <w:tblCellMar>
            <w:top w:w="0" w:type="dxa"/>
            <w:left w:w="108" w:type="dxa"/>
            <w:bottom w:w="0" w:type="dxa"/>
            <w:right w:w="108" w:type="dxa"/>
          </w:tblCellMar>
        </w:tblPrEx>
        <w:trPr>
          <w:trHeight w:val="3003"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6EC2B77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5</w:t>
            </w:r>
          </w:p>
        </w:tc>
        <w:tc>
          <w:tcPr>
            <w:tcW w:w="5015" w:type="dxa"/>
            <w:tcBorders>
              <w:top w:val="single" w:color="auto" w:sz="8" w:space="0"/>
              <w:left w:val="nil"/>
              <w:bottom w:val="single" w:color="auto" w:sz="8" w:space="0"/>
              <w:right w:val="single" w:color="auto" w:sz="8" w:space="0"/>
            </w:tcBorders>
            <w:shd w:val="clear" w:color="auto" w:fill="auto"/>
            <w:vAlign w:val="center"/>
          </w:tcPr>
          <w:p w14:paraId="7B42C5F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综合保洁车（微型；电动；箱体宽度：0.6米</w:t>
            </w:r>
            <w:r>
              <w:rPr>
                <w:rFonts w:hint="eastAsia" w:ascii="仿宋_GB2312" w:hAnsi="Arial" w:eastAsia="仿宋_GB2312" w:cs="Arial"/>
                <w:color w:val="000000" w:themeColor="text1"/>
                <w:sz w:val="24"/>
                <w:szCs w:val="24"/>
                <w14:textFill>
                  <w14:solidFill>
                    <w14:schemeClr w14:val="tx1"/>
                  </w14:solidFill>
                </w14:textFill>
              </w:rPr>
              <w:t>≤箱体</w:t>
            </w:r>
            <w:r>
              <w:rPr>
                <w:rFonts w:hint="eastAsia" w:ascii="仿宋_GB2312" w:hAnsi="宋体" w:eastAsia="仿宋_GB2312" w:cs="宋体"/>
                <w:color w:val="000000" w:themeColor="text1"/>
                <w:kern w:val="0"/>
                <w:sz w:val="24"/>
                <w:szCs w:val="24"/>
                <w14:textFill>
                  <w14:solidFill>
                    <w14:schemeClr w14:val="tx1"/>
                  </w14:solidFill>
                </w14:textFill>
              </w:rPr>
              <w:t>宽度</w:t>
            </w:r>
            <w:r>
              <w:rPr>
                <w:rFonts w:hint="eastAsia" w:ascii="仿宋_GB2312" w:hAnsi="Arial" w:eastAsia="仿宋_GB2312" w:cs="Arial"/>
                <w:color w:val="000000" w:themeColor="text1"/>
                <w:sz w:val="24"/>
                <w:szCs w:val="24"/>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0.7米；304不锈钢垃圾箱体；箱体隔断为大小两个空间分别存放其他垃圾和可回收物，垃圾箱后尾部可全部打开；水箱容量不少于45升；设置有手动自翻机构用于倾倒垃圾；车身明显位置须配置车用灭火器；车身及车尾须粘贴反光标贴）</w:t>
            </w:r>
          </w:p>
        </w:tc>
        <w:tc>
          <w:tcPr>
            <w:tcW w:w="3318" w:type="dxa"/>
            <w:tcBorders>
              <w:top w:val="single" w:color="auto" w:sz="8" w:space="0"/>
              <w:left w:val="nil"/>
              <w:bottom w:val="single" w:color="auto" w:sz="8" w:space="0"/>
              <w:right w:val="single" w:color="auto" w:sz="8" w:space="0"/>
            </w:tcBorders>
            <w:shd w:val="clear" w:color="auto" w:fill="auto"/>
            <w:vAlign w:val="center"/>
          </w:tcPr>
          <w:p w14:paraId="52A979DC">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88820" cy="1397000"/>
                  <wp:effectExtent l="0" t="0" r="0" b="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noChangeArrowheads="1"/>
                          </pic:cNvPicPr>
                        </pic:nvPicPr>
                        <pic:blipFill>
                          <a:blip r:embed="rId62" cstate="email"/>
                          <a:srcRect/>
                          <a:stretch>
                            <a:fillRect/>
                          </a:stretch>
                        </pic:blipFill>
                        <pic:spPr>
                          <a:xfrm>
                            <a:off x="0" y="0"/>
                            <a:ext cx="2002787" cy="1406925"/>
                          </a:xfrm>
                          <a:prstGeom prst="rect">
                            <a:avLst/>
                          </a:prstGeom>
                          <a:noFill/>
                          <a:ln w="9525">
                            <a:noFill/>
                            <a:miter lim="800000"/>
                            <a:headEnd/>
                            <a:tailEnd/>
                          </a:ln>
                        </pic:spPr>
                      </pic:pic>
                    </a:graphicData>
                  </a:graphic>
                </wp:inline>
              </w:drawing>
            </w:r>
          </w:p>
          <w:p w14:paraId="47753AB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873885" cy="1894205"/>
                  <wp:effectExtent l="0" t="0" r="0" b="0"/>
                  <wp:docPr id="242" name="图片 1" descr="I:\tu\慢车道清拣车\园区\微型\微信图片_20230511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descr="I:\tu\慢车道清拣车\园区\微型\微信图片_20230511091808.jpg"/>
                          <pic:cNvPicPr>
                            <a:picLocks noChangeAspect="1" noChangeArrowheads="1"/>
                          </pic:cNvPicPr>
                        </pic:nvPicPr>
                        <pic:blipFill>
                          <a:blip r:embed="rId63" cstate="email"/>
                          <a:srcRect/>
                          <a:stretch>
                            <a:fillRect/>
                          </a:stretch>
                        </pic:blipFill>
                        <pic:spPr>
                          <a:xfrm>
                            <a:off x="0" y="0"/>
                            <a:ext cx="1888083" cy="1908545"/>
                          </a:xfrm>
                          <a:prstGeom prst="rect">
                            <a:avLst/>
                          </a:prstGeom>
                          <a:noFill/>
                          <a:ln w="9525">
                            <a:noFill/>
                            <a:miter lim="800000"/>
                            <a:headEnd/>
                            <a:tailEnd/>
                          </a:ln>
                        </pic:spPr>
                      </pic:pic>
                    </a:graphicData>
                  </a:graphic>
                </wp:inline>
              </w:drawing>
            </w:r>
          </w:p>
        </w:tc>
      </w:tr>
      <w:tr w14:paraId="1D8BCC54">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29BE531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6</w:t>
            </w:r>
          </w:p>
        </w:tc>
        <w:tc>
          <w:tcPr>
            <w:tcW w:w="5015" w:type="dxa"/>
            <w:tcBorders>
              <w:top w:val="nil"/>
              <w:left w:val="nil"/>
              <w:bottom w:val="single" w:color="auto" w:sz="8" w:space="0"/>
              <w:right w:val="single" w:color="auto" w:sz="8" w:space="0"/>
            </w:tcBorders>
            <w:shd w:val="clear" w:color="auto" w:fill="auto"/>
            <w:vAlign w:val="center"/>
          </w:tcPr>
          <w:p w14:paraId="3E99455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步行保洁垃圾收集桶（桶身为国内知名品牌，304不锈钢拖桶架）</w:t>
            </w:r>
          </w:p>
        </w:tc>
        <w:tc>
          <w:tcPr>
            <w:tcW w:w="3318" w:type="dxa"/>
            <w:tcBorders>
              <w:top w:val="nil"/>
              <w:left w:val="nil"/>
              <w:bottom w:val="single" w:color="auto" w:sz="8" w:space="0"/>
              <w:right w:val="single" w:color="auto" w:sz="8" w:space="0"/>
            </w:tcBorders>
            <w:shd w:val="clear" w:color="auto" w:fill="auto"/>
            <w:vAlign w:val="center"/>
          </w:tcPr>
          <w:p w14:paraId="1F29EC1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88490" cy="2501265"/>
                  <wp:effectExtent l="0" t="0" r="0" b="0"/>
                  <wp:docPr id="244" name="图片 1" descr="C:\Users\user\Desktop\QQ图片2022020909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descr="C:\Users\user\Desktop\QQ图片20220209091256.png"/>
                          <pic:cNvPicPr>
                            <a:picLocks noChangeAspect="1" noChangeArrowheads="1"/>
                          </pic:cNvPicPr>
                        </pic:nvPicPr>
                        <pic:blipFill>
                          <a:blip r:embed="rId64" cstate="email"/>
                          <a:srcRect/>
                          <a:stretch>
                            <a:fillRect/>
                          </a:stretch>
                        </pic:blipFill>
                        <pic:spPr>
                          <a:xfrm>
                            <a:off x="0" y="0"/>
                            <a:ext cx="1891581" cy="2505453"/>
                          </a:xfrm>
                          <a:prstGeom prst="rect">
                            <a:avLst/>
                          </a:prstGeom>
                          <a:noFill/>
                          <a:ln w="9525">
                            <a:noFill/>
                            <a:miter lim="800000"/>
                            <a:headEnd/>
                            <a:tailEnd/>
                          </a:ln>
                        </pic:spPr>
                      </pic:pic>
                    </a:graphicData>
                  </a:graphic>
                </wp:inline>
              </w:drawing>
            </w:r>
          </w:p>
          <w:p w14:paraId="0D89C27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60880" cy="2245360"/>
                  <wp:effectExtent l="0" t="0" r="0" b="0"/>
                  <wp:docPr id="245" name="图片 2"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 descr="C:\Users\user\Desktop\QQ图片20220209091353.png"/>
                          <pic:cNvPicPr>
                            <a:picLocks noChangeAspect="1" noChangeArrowheads="1"/>
                          </pic:cNvPicPr>
                        </pic:nvPicPr>
                        <pic:blipFill>
                          <a:blip r:embed="rId65" cstate="email"/>
                          <a:srcRect/>
                          <a:stretch>
                            <a:fillRect/>
                          </a:stretch>
                        </pic:blipFill>
                        <pic:spPr>
                          <a:xfrm>
                            <a:off x="0" y="0"/>
                            <a:ext cx="1966923" cy="2252603"/>
                          </a:xfrm>
                          <a:prstGeom prst="rect">
                            <a:avLst/>
                          </a:prstGeom>
                          <a:noFill/>
                          <a:ln w="9525">
                            <a:noFill/>
                            <a:miter lim="800000"/>
                            <a:headEnd/>
                            <a:tailEnd/>
                          </a:ln>
                        </pic:spPr>
                      </pic:pic>
                    </a:graphicData>
                  </a:graphic>
                </wp:inline>
              </w:drawing>
            </w:r>
          </w:p>
        </w:tc>
      </w:tr>
      <w:tr w14:paraId="6BEA9AAC">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3FDD825E">
            <w:pPr>
              <w:widowControl/>
              <w:jc w:val="center"/>
              <w:rPr>
                <w:rFonts w:cs="Arial" w:asciiTheme="minorEastAsia" w:hAnsiTheme="minorEastAsia" w:eastAsiaTheme="minorEastAsia"/>
                <w:b/>
                <w:color w:val="000000" w:themeColor="text1"/>
                <w:sz w:val="24"/>
                <w:szCs w:val="24"/>
                <w14:textFill>
                  <w14:solidFill>
                    <w14:schemeClr w14:val="tx1"/>
                  </w14:solidFill>
                </w14:textFill>
              </w:rPr>
            </w:pPr>
            <w:r>
              <w:rPr>
                <w:rFonts w:hint="eastAsia" w:cs="Arial" w:asciiTheme="minorEastAsia" w:hAnsiTheme="minorEastAsia" w:eastAsiaTheme="minorEastAsia"/>
                <w:b/>
                <w:color w:val="000000" w:themeColor="text1"/>
                <w:sz w:val="24"/>
                <w:szCs w:val="24"/>
                <w14:textFill>
                  <w14:solidFill>
                    <w14:schemeClr w14:val="tx1"/>
                  </w14:solidFill>
                </w14:textFill>
              </w:rPr>
              <w:t>7</w:t>
            </w:r>
          </w:p>
        </w:tc>
        <w:tc>
          <w:tcPr>
            <w:tcW w:w="5015" w:type="dxa"/>
            <w:tcBorders>
              <w:top w:val="nil"/>
              <w:left w:val="nil"/>
              <w:bottom w:val="single" w:color="auto" w:sz="8" w:space="0"/>
              <w:right w:val="single" w:color="auto" w:sz="8" w:space="0"/>
            </w:tcBorders>
            <w:shd w:val="clear" w:color="auto" w:fill="auto"/>
            <w:vAlign w:val="center"/>
          </w:tcPr>
          <w:p w14:paraId="3EC10687">
            <w:pPr>
              <w:pStyle w:val="24"/>
              <w:ind w:firstLine="480"/>
              <w:jc w:val="left"/>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道路智能巡检设备（高清摄像头不低于800万像素，分辨率不低于3840×2160，数据处理主机</w:t>
            </w:r>
            <w:bookmarkStart w:id="63" w:name="OLE_LINK28"/>
            <w:r>
              <w:rPr>
                <w:rFonts w:hint="eastAsia" w:ascii="仿宋_GB2312" w:hAnsi="宋体" w:eastAsia="仿宋_GB2312" w:cs="宋体"/>
                <w:color w:val="000000" w:themeColor="text1"/>
                <w:kern w:val="0"/>
                <w:sz w:val="24"/>
                <w:szCs w:val="24"/>
                <w14:textFill>
                  <w14:solidFill>
                    <w14:schemeClr w14:val="tx1"/>
                  </w14:solidFill>
                </w14:textFill>
              </w:rPr>
              <w:t>终端不低于100TOPS（int8）算力</w:t>
            </w:r>
            <w:bookmarkEnd w:id="63"/>
            <w:r>
              <w:rPr>
                <w:rFonts w:hint="eastAsia" w:ascii="仿宋_GB2312" w:hAnsi="宋体" w:eastAsia="仿宋_GB2312" w:cs="宋体"/>
                <w:color w:val="000000" w:themeColor="text1"/>
                <w:kern w:val="0"/>
                <w:sz w:val="24"/>
                <w:szCs w:val="24"/>
                <w14:textFill>
                  <w14:solidFill>
                    <w14:schemeClr w14:val="tx1"/>
                  </w14:solidFill>
                </w14:textFill>
              </w:rPr>
              <w:t>，识别速度不低于20帧/秒，支持车速</w:t>
            </w:r>
            <w:r>
              <w:rPr>
                <w:rFonts w:ascii="仿宋_GB2312" w:hAnsi="宋体" w:eastAsia="仿宋_GB2312" w:cs="宋体"/>
                <w:color w:val="000000" w:themeColor="text1"/>
                <w:kern w:val="0"/>
                <w:sz w:val="24"/>
                <w:szCs w:val="24"/>
                <w14:textFill>
                  <w14:solidFill>
                    <w14:schemeClr w14:val="tx1"/>
                  </w14:solidFill>
                </w14:textFill>
              </w:rPr>
              <w:t>0</w:t>
            </w:r>
            <w:r>
              <w:rPr>
                <w:rFonts w:hint="eastAsia" w:ascii="仿宋_GB2312" w:hAnsi="宋体" w:eastAsia="仿宋_GB2312" w:cs="宋体"/>
                <w:color w:val="000000" w:themeColor="text1"/>
                <w:kern w:val="0"/>
                <w:sz w:val="24"/>
                <w:szCs w:val="24"/>
                <w14:textFill>
                  <w14:solidFill>
                    <w14:schemeClr w14:val="tx1"/>
                  </w14:solidFill>
                </w14:textFill>
              </w:rPr>
              <w:t>-80km/h，正常检测抓拍支持5G/Wi-Fi网络；支持GPS/BD定位，防护等级 ：不低于IP67。在驾驶过程中对</w:t>
            </w:r>
            <w:bookmarkStart w:id="64" w:name="OLE_LINK18"/>
            <w:bookmarkStart w:id="65" w:name="OLE_LINK19"/>
            <w:r>
              <w:rPr>
                <w:rFonts w:hint="eastAsia" w:ascii="仿宋_GB2312" w:hAnsi="宋体" w:eastAsia="仿宋_GB2312" w:cs="宋体"/>
                <w:color w:val="000000" w:themeColor="text1"/>
                <w:kern w:val="0"/>
                <w:sz w:val="24"/>
                <w:szCs w:val="24"/>
                <w14:textFill>
                  <w14:solidFill>
                    <w14:schemeClr w14:val="tx1"/>
                  </w14:solidFill>
                </w14:textFill>
              </w:rPr>
              <w:t>摄像头</w:t>
            </w:r>
            <w:bookmarkEnd w:id="64"/>
            <w:bookmarkEnd w:id="65"/>
            <w:r>
              <w:rPr>
                <w:rFonts w:hint="eastAsia" w:ascii="仿宋_GB2312" w:hAnsi="宋体" w:eastAsia="仿宋_GB2312" w:cs="宋体"/>
                <w:color w:val="000000" w:themeColor="text1"/>
                <w:kern w:val="0"/>
                <w:sz w:val="24"/>
                <w:szCs w:val="24"/>
                <w14:textFill>
                  <w14:solidFill>
                    <w14:schemeClr w14:val="tx1"/>
                  </w14:solidFill>
                </w14:textFill>
              </w:rPr>
              <w:t>采集的路面影像和路况数据进行实时分析，可智能识别包括但不限于路面垃圾、抛洒、积水、裂缝等问题，并反馈至智能巡检软件平台，</w:t>
            </w:r>
            <w:bookmarkStart w:id="66" w:name="OLE_LINK40"/>
            <w:bookmarkStart w:id="67" w:name="OLE_LINK41"/>
            <w:r>
              <w:rPr>
                <w:rFonts w:hint="eastAsia" w:ascii="仿宋_GB2312" w:hAnsi="宋体" w:eastAsia="仿宋_GB2312" w:cs="宋体"/>
                <w:color w:val="000000" w:themeColor="text1"/>
                <w:kern w:val="0"/>
                <w:sz w:val="24"/>
                <w:szCs w:val="24"/>
                <w14:textFill>
                  <w14:solidFill>
                    <w14:schemeClr w14:val="tx1"/>
                  </w14:solidFill>
                </w14:textFill>
              </w:rPr>
              <w:t>智能巡检软件平台</w:t>
            </w:r>
            <w:bookmarkEnd w:id="66"/>
            <w:bookmarkEnd w:id="67"/>
            <w:r>
              <w:rPr>
                <w:rFonts w:hint="eastAsia" w:ascii="仿宋_GB2312" w:hAnsi="宋体" w:eastAsia="仿宋_GB2312" w:cs="宋体"/>
                <w:color w:val="000000" w:themeColor="text1"/>
                <w:kern w:val="0"/>
                <w:sz w:val="24"/>
                <w:szCs w:val="24"/>
                <w14:textFill>
                  <w14:solidFill>
                    <w14:schemeClr w14:val="tx1"/>
                  </w14:solidFill>
                </w14:textFill>
              </w:rPr>
              <w:t>数据须接入城维系统；进场时为全新，具体进场时间待甲方通知；作业单位向甲方（或委托管理单位）通过招标产生的服务供应商购买道路智能巡检设备（包含软件和硬件），服务期内总费用约10万元，该项费用包含在投标总报价中）</w:t>
            </w:r>
          </w:p>
          <w:p w14:paraId="1DA80A71">
            <w:pPr>
              <w:pStyle w:val="24"/>
              <w:ind w:firstLine="480"/>
              <w:jc w:val="left"/>
              <w:rPr>
                <w:rFonts w:ascii="仿宋_GB2312" w:hAnsi="宋体" w:eastAsia="仿宋_GB2312" w:cs="宋体"/>
                <w:color w:val="000000" w:themeColor="text1"/>
                <w:kern w:val="0"/>
                <w:sz w:val="24"/>
                <w:szCs w:val="24"/>
                <w14:textFill>
                  <w14:solidFill>
                    <w14:schemeClr w14:val="tx1"/>
                  </w14:solidFill>
                </w14:textFill>
              </w:rPr>
            </w:pPr>
          </w:p>
        </w:tc>
        <w:tc>
          <w:tcPr>
            <w:tcW w:w="3318" w:type="dxa"/>
            <w:tcBorders>
              <w:top w:val="nil"/>
              <w:left w:val="nil"/>
              <w:bottom w:val="single" w:color="auto" w:sz="8" w:space="0"/>
              <w:right w:val="single" w:color="auto" w:sz="8" w:space="0"/>
            </w:tcBorders>
            <w:shd w:val="clear" w:color="auto" w:fill="auto"/>
            <w:vAlign w:val="center"/>
          </w:tcPr>
          <w:p w14:paraId="1CE171DD">
            <w:pPr>
              <w:widowControl/>
              <w:jc w:val="center"/>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drawing>
                <wp:inline distT="0" distB="0" distL="0" distR="0">
                  <wp:extent cx="1845310" cy="1605280"/>
                  <wp:effectExtent l="19050" t="0" r="2223" b="0"/>
                  <wp:docPr id="246" name="图片 1" descr="D:\/Screenshot_20250523_17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descr="D:\/Screenshot_20250523_174410.jpg"/>
                          <pic:cNvPicPr>
                            <a:picLocks noChangeAspect="1" noChangeArrowheads="1"/>
                          </pic:cNvPicPr>
                        </pic:nvPicPr>
                        <pic:blipFill>
                          <a:blip r:embed="rId66" cstate="print"/>
                          <a:srcRect/>
                          <a:stretch>
                            <a:fillRect/>
                          </a:stretch>
                        </pic:blipFill>
                        <pic:spPr>
                          <a:xfrm>
                            <a:off x="0" y="0"/>
                            <a:ext cx="1849398" cy="1608797"/>
                          </a:xfrm>
                          <a:prstGeom prst="rect">
                            <a:avLst/>
                          </a:prstGeom>
                          <a:noFill/>
                          <a:ln w="9525">
                            <a:noFill/>
                            <a:miter lim="800000"/>
                            <a:headEnd/>
                            <a:tailEnd/>
                          </a:ln>
                        </pic:spPr>
                      </pic:pic>
                    </a:graphicData>
                  </a:graphic>
                </wp:inline>
              </w:drawing>
            </w:r>
          </w:p>
          <w:p w14:paraId="2327E30F">
            <w:pPr>
              <w:widowControl/>
              <w:jc w:val="center"/>
              <w:rPr>
                <w:rFonts w:ascii="宋体" w:hAnsi="宋体" w:eastAsia="宋体"/>
                <w:color w:val="000000" w:themeColor="text1"/>
                <w:sz w:val="24"/>
                <w:szCs w:val="24"/>
                <w14:textFill>
                  <w14:solidFill>
                    <w14:schemeClr w14:val="tx1"/>
                  </w14:solidFill>
                </w14:textFill>
              </w:rPr>
            </w:pPr>
          </w:p>
          <w:p w14:paraId="340FCE19">
            <w:pPr>
              <w:widowControl/>
              <w:jc w:val="center"/>
              <w:rPr>
                <w:rFonts w:ascii="宋体" w:hAnsi="宋体" w:eastAsia="宋体"/>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1696085" cy="1310640"/>
                  <wp:effectExtent l="19050" t="0" r="0" b="0"/>
                  <wp:docPr id="247" name="图片 1" descr="C:\Users\L014\Documents\Tencent Files\605806254\nt_qq\nt_data\Pic\2025-05\Ori\2bb594b8ac796ee4c498d7b484151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descr="C:\Users\L014\Documents\Tencent Files\605806254\nt_qq\nt_data\Pic\2025-05\Ori\2bb594b8ac796ee4c498d7b484151e96.png"/>
                          <pic:cNvPicPr>
                            <a:picLocks noChangeAspect="1" noChangeArrowheads="1"/>
                          </pic:cNvPicPr>
                        </pic:nvPicPr>
                        <pic:blipFill>
                          <a:blip r:embed="rId67" cstate="print"/>
                          <a:srcRect/>
                          <a:stretch>
                            <a:fillRect/>
                          </a:stretch>
                        </pic:blipFill>
                        <pic:spPr>
                          <a:xfrm>
                            <a:off x="0" y="0"/>
                            <a:ext cx="1703531" cy="1316420"/>
                          </a:xfrm>
                          <a:prstGeom prst="rect">
                            <a:avLst/>
                          </a:prstGeom>
                          <a:noFill/>
                          <a:ln w="9525">
                            <a:noFill/>
                            <a:miter lim="800000"/>
                            <a:headEnd/>
                            <a:tailEnd/>
                          </a:ln>
                        </pic:spPr>
                      </pic:pic>
                    </a:graphicData>
                  </a:graphic>
                </wp:inline>
              </w:drawing>
            </w:r>
          </w:p>
          <w:p w14:paraId="64721714">
            <w:pPr>
              <w:widowControl/>
              <w:jc w:val="center"/>
              <w:rPr>
                <w:rFonts w:ascii="宋体" w:hAnsi="宋体" w:eastAsia="宋体"/>
                <w:color w:val="000000" w:themeColor="text1"/>
                <w:sz w:val="24"/>
                <w:szCs w:val="24"/>
                <w14:textFill>
                  <w14:solidFill>
                    <w14:schemeClr w14:val="tx1"/>
                  </w14:solidFill>
                </w14:textFill>
              </w:rPr>
            </w:pPr>
          </w:p>
        </w:tc>
      </w:tr>
      <w:tr w14:paraId="6176AEF5">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39595469">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68" w:name="_Hlk220520471"/>
            <w:r>
              <w:rPr>
                <w:rFonts w:hint="eastAsia" w:ascii="仿宋_GB2312" w:hAnsi="宋体" w:eastAsia="仿宋_GB2312" w:cs="宋体"/>
                <w:color w:val="000000" w:themeColor="text1"/>
                <w:kern w:val="0"/>
                <w:sz w:val="24"/>
                <w:szCs w:val="24"/>
                <w14:textFill>
                  <w14:solidFill>
                    <w14:schemeClr w14:val="tx1"/>
                  </w14:solidFill>
                </w14:textFill>
              </w:rPr>
              <w:t>8</w:t>
            </w:r>
          </w:p>
        </w:tc>
        <w:tc>
          <w:tcPr>
            <w:tcW w:w="5015" w:type="dxa"/>
            <w:tcBorders>
              <w:top w:val="nil"/>
              <w:left w:val="nil"/>
              <w:bottom w:val="single" w:color="auto" w:sz="8" w:space="0"/>
              <w:right w:val="single" w:color="auto" w:sz="8" w:space="0"/>
            </w:tcBorders>
            <w:shd w:val="clear" w:color="auto" w:fill="auto"/>
            <w:vAlign w:val="center"/>
          </w:tcPr>
          <w:p w14:paraId="7EDD135B">
            <w:pPr>
              <w:widowControl/>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无人机（含智能飞行电池、桨叶和 microSD 卡，</w:t>
            </w:r>
            <w:bookmarkStart w:id="69" w:name="OLE_LINK67"/>
            <w:r>
              <w:rPr>
                <w:rFonts w:hint="eastAsia" w:ascii="仿宋_GB2312" w:hAnsi="Arial" w:eastAsia="仿宋_GB2312" w:cs="Arial"/>
                <w:color w:val="000000" w:themeColor="text1"/>
                <w:sz w:val="24"/>
                <w:szCs w:val="24"/>
                <w14:textFill>
                  <w14:solidFill>
                    <w14:schemeClr w14:val="tx1"/>
                  </w14:solidFill>
                </w14:textFill>
              </w:rPr>
              <w:t>有效像素≥4800万；</w:t>
            </w:r>
            <w:bookmarkEnd w:id="69"/>
            <w:r>
              <w:rPr>
                <w:rFonts w:hint="eastAsia" w:ascii="仿宋_GB2312" w:hAnsi="Arial" w:eastAsia="仿宋_GB2312" w:cs="Arial"/>
                <w:color w:val="000000" w:themeColor="text1"/>
                <w:sz w:val="24"/>
                <w:szCs w:val="24"/>
                <w14:textFill>
                  <w14:solidFill>
                    <w14:schemeClr w14:val="tx1"/>
                  </w14:solidFill>
                </w14:textFill>
              </w:rPr>
              <w:t>分辨率：4K：3840×2160，FHD：1920×1080；三轴机械云台（俯仰、横滚、偏航））。</w:t>
            </w:r>
          </w:p>
        </w:tc>
        <w:tc>
          <w:tcPr>
            <w:tcW w:w="3318" w:type="dxa"/>
            <w:tcBorders>
              <w:top w:val="nil"/>
              <w:left w:val="nil"/>
              <w:bottom w:val="single" w:color="auto" w:sz="8" w:space="0"/>
              <w:right w:val="single" w:color="auto" w:sz="8" w:space="0"/>
            </w:tcBorders>
            <w:shd w:val="clear" w:color="auto" w:fill="auto"/>
            <w:vAlign w:val="center"/>
          </w:tcPr>
          <w:p w14:paraId="5DB3306A">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70405" cy="1323975"/>
                  <wp:effectExtent l="0" t="0" r="0" b="0"/>
                  <wp:docPr id="2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9"/>
                          <pic:cNvPicPr>
                            <a:picLocks noChangeAspect="1"/>
                          </pic:cNvPicPr>
                        </pic:nvPicPr>
                        <pic:blipFill>
                          <a:blip r:embed="rId68" cstate="print"/>
                          <a:stretch>
                            <a:fillRect/>
                          </a:stretch>
                        </pic:blipFill>
                        <pic:spPr>
                          <a:xfrm>
                            <a:off x="0" y="0"/>
                            <a:ext cx="1978934" cy="1329518"/>
                          </a:xfrm>
                          <a:prstGeom prst="rect">
                            <a:avLst/>
                          </a:prstGeom>
                        </pic:spPr>
                      </pic:pic>
                    </a:graphicData>
                  </a:graphic>
                </wp:inline>
              </w:drawing>
            </w:r>
          </w:p>
          <w:p w14:paraId="0A07C7C7">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23645" cy="1296035"/>
                  <wp:effectExtent l="0" t="0" r="0" b="0"/>
                  <wp:docPr id="24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57"/>
                          <pic:cNvPicPr>
                            <a:picLocks noChangeAspect="1"/>
                          </pic:cNvPicPr>
                        </pic:nvPicPr>
                        <pic:blipFill>
                          <a:blip r:embed="rId69" cstate="print"/>
                          <a:stretch>
                            <a:fillRect/>
                          </a:stretch>
                        </pic:blipFill>
                        <pic:spPr>
                          <a:xfrm>
                            <a:off x="0" y="0"/>
                            <a:ext cx="1234027" cy="1306951"/>
                          </a:xfrm>
                          <a:prstGeom prst="rect">
                            <a:avLst/>
                          </a:prstGeom>
                        </pic:spPr>
                      </pic:pic>
                    </a:graphicData>
                  </a:graphic>
                </wp:inline>
              </w:drawing>
            </w:r>
          </w:p>
        </w:tc>
      </w:tr>
      <w:bookmarkEnd w:id="68"/>
      <w:tr w14:paraId="55FDB1FE">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0851E828">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9</w:t>
            </w:r>
          </w:p>
        </w:tc>
        <w:tc>
          <w:tcPr>
            <w:tcW w:w="5015" w:type="dxa"/>
            <w:tcBorders>
              <w:top w:val="nil"/>
              <w:left w:val="nil"/>
              <w:bottom w:val="single" w:color="auto" w:sz="8" w:space="0"/>
              <w:right w:val="single" w:color="auto" w:sz="8" w:space="0"/>
            </w:tcBorders>
            <w:shd w:val="clear" w:color="auto" w:fill="auto"/>
            <w:vAlign w:val="center"/>
          </w:tcPr>
          <w:p w14:paraId="45705E6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取物夹</w:t>
            </w:r>
          </w:p>
        </w:tc>
        <w:tc>
          <w:tcPr>
            <w:tcW w:w="3318" w:type="dxa"/>
            <w:tcBorders>
              <w:top w:val="nil"/>
              <w:left w:val="nil"/>
              <w:bottom w:val="single" w:color="auto" w:sz="8" w:space="0"/>
              <w:right w:val="single" w:color="auto" w:sz="8" w:space="0"/>
            </w:tcBorders>
            <w:shd w:val="clear" w:color="auto" w:fill="auto"/>
            <w:vAlign w:val="center"/>
          </w:tcPr>
          <w:p w14:paraId="360F7EE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75155" cy="1497330"/>
                  <wp:effectExtent l="0" t="0" r="0" b="0"/>
                  <wp:docPr id="250"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descr="C:\Users\user\Desktop\T2RwY0XABXXXXXXXXX_!!699634752_jpg_430x430q90.jpg"/>
                          <pic:cNvPicPr>
                            <a:picLocks noChangeAspect="1" noChangeArrowheads="1"/>
                          </pic:cNvPicPr>
                        </pic:nvPicPr>
                        <pic:blipFill>
                          <a:blip r:embed="rId70" cstate="email"/>
                          <a:srcRect/>
                          <a:stretch>
                            <a:fillRect/>
                          </a:stretch>
                        </pic:blipFill>
                        <pic:spPr>
                          <a:xfrm>
                            <a:off x="0" y="0"/>
                            <a:ext cx="1879675" cy="1500751"/>
                          </a:xfrm>
                          <a:prstGeom prst="rect">
                            <a:avLst/>
                          </a:prstGeom>
                          <a:noFill/>
                          <a:ln w="9525">
                            <a:noFill/>
                            <a:miter lim="800000"/>
                            <a:headEnd/>
                            <a:tailEnd/>
                          </a:ln>
                        </pic:spPr>
                      </pic:pic>
                    </a:graphicData>
                  </a:graphic>
                </wp:inline>
              </w:drawing>
            </w:r>
          </w:p>
        </w:tc>
      </w:tr>
      <w:tr w14:paraId="5CA7E3F5">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0EFABC9">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70" w:name="_Hlk220088108"/>
            <w:r>
              <w:rPr>
                <w:rFonts w:hint="eastAsia" w:ascii="仿宋_GB2312" w:hAnsi="宋体" w:eastAsia="仿宋_GB2312" w:cs="宋体"/>
                <w:color w:val="000000" w:themeColor="text1"/>
                <w:kern w:val="0"/>
                <w:sz w:val="24"/>
                <w:szCs w:val="24"/>
                <w14:textFill>
                  <w14:solidFill>
                    <w14:schemeClr w14:val="tx1"/>
                  </w14:solidFill>
                </w14:textFill>
              </w:rPr>
              <w:t>10</w:t>
            </w:r>
          </w:p>
        </w:tc>
        <w:tc>
          <w:tcPr>
            <w:tcW w:w="5015" w:type="dxa"/>
            <w:tcBorders>
              <w:top w:val="single" w:color="auto" w:sz="4" w:space="0"/>
              <w:left w:val="nil"/>
              <w:bottom w:val="single" w:color="auto" w:sz="4" w:space="0"/>
              <w:right w:val="single" w:color="auto" w:sz="8" w:space="0"/>
            </w:tcBorders>
            <w:shd w:val="clear" w:color="auto" w:fill="auto"/>
            <w:vAlign w:val="center"/>
          </w:tcPr>
          <w:p w14:paraId="1D77C4A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三轮高压冲洗设备（含高压冲洗枪、三轮电瓶车、水箱</w:t>
            </w:r>
            <w:r>
              <w:rPr>
                <w:rFonts w:hint="eastAsia" w:ascii="仿宋_GB2312" w:hAnsi="Arial" w:eastAsia="仿宋_GB2312" w:cs="Arial"/>
                <w:color w:val="000000" w:themeColor="text1"/>
                <w:sz w:val="24"/>
                <w:szCs w:val="24"/>
                <w14:textFill>
                  <w14:solidFill>
                    <w14:schemeClr w14:val="tx1"/>
                  </w14:solidFill>
                </w14:textFill>
              </w:rPr>
              <w:t>、洗地圆盘</w:t>
            </w:r>
            <w:r>
              <w:rPr>
                <w:rFonts w:hint="eastAsia" w:ascii="仿宋_GB2312" w:hAnsi="宋体" w:eastAsia="仿宋_GB2312" w:cs="宋体"/>
                <w:color w:val="000000" w:themeColor="text1"/>
                <w:kern w:val="0"/>
                <w:sz w:val="24"/>
                <w:szCs w:val="24"/>
                <w14:textFill>
                  <w14:solidFill>
                    <w14:schemeClr w14:val="tx1"/>
                  </w14:solidFill>
                </w14:textFill>
              </w:rPr>
              <w:t>等；</w:t>
            </w:r>
            <w:r>
              <w:rPr>
                <w:rFonts w:ascii="仿宋_GB2312" w:hAnsi="宋体" w:eastAsia="仿宋_GB2312" w:cs="宋体"/>
                <w:color w:val="000000" w:themeColor="text1"/>
                <w:kern w:val="0"/>
                <w:sz w:val="24"/>
                <w:szCs w:val="24"/>
                <w14:textFill>
                  <w14:solidFill>
                    <w14:schemeClr w14:val="tx1"/>
                  </w14:solidFill>
                </w14:textFill>
              </w:rPr>
              <w:t>作业续航≥4小时；</w:t>
            </w:r>
            <w:r>
              <w:rPr>
                <w:rFonts w:hint="eastAsia" w:ascii="仿宋_GB2312" w:hAnsi="宋体" w:eastAsia="仿宋_GB2312" w:cs="宋体"/>
                <w:color w:val="000000" w:themeColor="text1"/>
                <w:kern w:val="0"/>
                <w:sz w:val="24"/>
                <w:szCs w:val="24"/>
                <w14:textFill>
                  <w14:solidFill>
                    <w14:schemeClr w14:val="tx1"/>
                  </w14:solidFill>
                </w14:textFill>
              </w:rPr>
              <w:t>配置分体式交叉冲洗装置；驾驶座底部配置喷水架）</w:t>
            </w:r>
          </w:p>
        </w:tc>
        <w:tc>
          <w:tcPr>
            <w:tcW w:w="3318" w:type="dxa"/>
            <w:tcBorders>
              <w:top w:val="single" w:color="auto" w:sz="4" w:space="0"/>
              <w:left w:val="nil"/>
              <w:bottom w:val="single" w:color="auto" w:sz="4" w:space="0"/>
              <w:right w:val="single" w:color="auto" w:sz="8" w:space="0"/>
            </w:tcBorders>
            <w:shd w:val="clear" w:color="auto" w:fill="auto"/>
            <w:vAlign w:val="center"/>
          </w:tcPr>
          <w:p w14:paraId="768EFC28">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51355" cy="1463675"/>
                  <wp:effectExtent l="0" t="0" r="0" b="0"/>
                  <wp:docPr id="253" name="图片 1" descr="E:\tu\人行道冲洗\mmexport156084533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 descr="E:\tu\人行道冲洗\mmexport1560845336836.jpg"/>
                          <pic:cNvPicPr>
                            <a:picLocks noChangeAspect="1" noChangeArrowheads="1"/>
                          </pic:cNvPicPr>
                        </pic:nvPicPr>
                        <pic:blipFill>
                          <a:blip r:embed="rId71" cstate="email"/>
                          <a:srcRect/>
                          <a:stretch>
                            <a:fillRect/>
                          </a:stretch>
                        </pic:blipFill>
                        <pic:spPr>
                          <a:xfrm>
                            <a:off x="0" y="0"/>
                            <a:ext cx="1968115" cy="1476611"/>
                          </a:xfrm>
                          <a:prstGeom prst="rect">
                            <a:avLst/>
                          </a:prstGeom>
                          <a:noFill/>
                          <a:ln w="9525">
                            <a:noFill/>
                            <a:miter lim="800000"/>
                            <a:headEnd/>
                            <a:tailEnd/>
                          </a:ln>
                        </pic:spPr>
                      </pic:pic>
                    </a:graphicData>
                  </a:graphic>
                </wp:inline>
              </w:drawing>
            </w:r>
          </w:p>
          <w:p w14:paraId="3A0F6B5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899920" cy="1426210"/>
                  <wp:effectExtent l="0" t="0" r="0" b="0"/>
                  <wp:docPr id="256" name="图片 7" descr="H:\I盘分区_6\tu\人行道清洗\mmexport1575702417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 descr="H:\I盘分区_6\tu\人行道清洗\mmexport1575702417899.jpg"/>
                          <pic:cNvPicPr>
                            <a:picLocks noChangeAspect="1" noChangeArrowheads="1"/>
                          </pic:cNvPicPr>
                        </pic:nvPicPr>
                        <pic:blipFill>
                          <a:blip r:embed="rId72" cstate="email"/>
                          <a:srcRect/>
                          <a:stretch>
                            <a:fillRect/>
                          </a:stretch>
                        </pic:blipFill>
                        <pic:spPr>
                          <a:xfrm>
                            <a:off x="0" y="0"/>
                            <a:ext cx="1908082" cy="1432475"/>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56105" cy="1411605"/>
                  <wp:effectExtent l="0" t="0" r="0" b="0"/>
                  <wp:docPr id="320" name="图片 4" descr="C:\Documents and Settings\Administrator\桌面\新建文件夹 (5)\QQ图片2017110315412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 descr="C:\Documents and Settings\Administrator\桌面\新建文件夹 (5)\QQ图片20171103154123副本.jpg"/>
                          <pic:cNvPicPr>
                            <a:picLocks noChangeAspect="1" noChangeArrowheads="1"/>
                          </pic:cNvPicPr>
                        </pic:nvPicPr>
                        <pic:blipFill>
                          <a:blip r:embed="rId73" cstate="email"/>
                          <a:srcRect/>
                          <a:stretch>
                            <a:fillRect/>
                          </a:stretch>
                        </pic:blipFill>
                        <pic:spPr>
                          <a:xfrm>
                            <a:off x="0" y="0"/>
                            <a:ext cx="1860502" cy="1415094"/>
                          </a:xfrm>
                          <a:prstGeom prst="rect">
                            <a:avLst/>
                          </a:prstGeom>
                          <a:noFill/>
                          <a:ln w="9525">
                            <a:noFill/>
                            <a:miter lim="800000"/>
                            <a:headEnd/>
                            <a:tailEnd/>
                          </a:ln>
                        </pic:spPr>
                      </pic:pic>
                    </a:graphicData>
                  </a:graphic>
                </wp:inline>
              </w:drawing>
            </w:r>
          </w:p>
          <w:p w14:paraId="6EE01D54">
            <w:pPr>
              <w:widowControl/>
              <w:rPr>
                <w:rFonts w:ascii="仿宋_GB2312" w:hAnsi="宋体" w:eastAsia="仿宋_GB2312" w:cs="宋体"/>
                <w:color w:val="000000" w:themeColor="text1"/>
                <w:kern w:val="0"/>
                <w:sz w:val="24"/>
                <w:szCs w:val="24"/>
                <w14:textFill>
                  <w14:solidFill>
                    <w14:schemeClr w14:val="tx1"/>
                  </w14:solidFill>
                </w14:textFill>
              </w:rPr>
            </w:pPr>
          </w:p>
          <w:p w14:paraId="42E8906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81835" cy="1981835"/>
                  <wp:effectExtent l="0" t="0" r="0" b="0"/>
                  <wp:docPr id="25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 descr="C:\Users\user\Desktop\微信图片_20230721090929.jpg"/>
                          <pic:cNvPicPr>
                            <a:picLocks noChangeAspect="1" noChangeArrowheads="1"/>
                          </pic:cNvPicPr>
                        </pic:nvPicPr>
                        <pic:blipFill>
                          <a:blip r:embed="rId74" cstate="email"/>
                          <a:srcRect/>
                          <a:stretch>
                            <a:fillRect/>
                          </a:stretch>
                        </pic:blipFill>
                        <pic:spPr>
                          <a:xfrm>
                            <a:off x="0" y="0"/>
                            <a:ext cx="1985792" cy="1985919"/>
                          </a:xfrm>
                          <a:prstGeom prst="rect">
                            <a:avLst/>
                          </a:prstGeom>
                          <a:noFill/>
                          <a:ln w="9525">
                            <a:noFill/>
                            <a:miter lim="800000"/>
                            <a:headEnd/>
                            <a:tailEnd/>
                          </a:ln>
                        </pic:spPr>
                      </pic:pic>
                    </a:graphicData>
                  </a:graphic>
                </wp:inline>
              </w:drawing>
            </w:r>
          </w:p>
        </w:tc>
      </w:tr>
      <w:bookmarkEnd w:id="70"/>
      <w:tr w14:paraId="5FEF35FF">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6F77179">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71" w:name="_Hlk220088212"/>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1</w:t>
            </w:r>
          </w:p>
        </w:tc>
        <w:tc>
          <w:tcPr>
            <w:tcW w:w="5015" w:type="dxa"/>
            <w:tcBorders>
              <w:top w:val="single" w:color="auto" w:sz="4" w:space="0"/>
              <w:left w:val="nil"/>
              <w:bottom w:val="single" w:color="auto" w:sz="4" w:space="0"/>
              <w:right w:val="single" w:color="auto" w:sz="8" w:space="0"/>
            </w:tcBorders>
            <w:shd w:val="clear" w:color="auto" w:fill="auto"/>
            <w:vAlign w:val="center"/>
          </w:tcPr>
          <w:p w14:paraId="3853F9D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四轮油污冲洗设备（含高温高压冲洗设备、</w:t>
            </w:r>
            <w:r>
              <w:rPr>
                <w:rFonts w:hint="eastAsia" w:ascii="仿宋_GB2312" w:hAnsi="Arial" w:eastAsia="仿宋_GB2312" w:cs="Arial"/>
                <w:color w:val="000000" w:themeColor="text1"/>
                <w:sz w:val="24"/>
                <w:szCs w:val="24"/>
                <w14:textFill>
                  <w14:solidFill>
                    <w14:schemeClr w14:val="tx1"/>
                  </w14:solidFill>
                </w14:textFill>
              </w:rPr>
              <w:t>洗地圆盘</w:t>
            </w:r>
            <w:r>
              <w:rPr>
                <w:rFonts w:hint="eastAsia" w:ascii="仿宋_GB2312" w:hAnsi="宋体" w:eastAsia="仿宋_GB2312" w:cs="宋体"/>
                <w:color w:val="000000" w:themeColor="text1"/>
                <w:kern w:val="0"/>
                <w:sz w:val="24"/>
                <w:szCs w:val="24"/>
                <w14:textFill>
                  <w14:solidFill>
                    <w14:schemeClr w14:val="tx1"/>
                  </w14:solidFill>
                </w14:textFill>
              </w:rPr>
              <w:t>、四轮车辆设备、水箱等；车身明显位置须配置车用灭火器；车身及车尾须粘贴反光标贴）</w:t>
            </w:r>
          </w:p>
        </w:tc>
        <w:tc>
          <w:tcPr>
            <w:tcW w:w="3318" w:type="dxa"/>
            <w:tcBorders>
              <w:top w:val="single" w:color="auto" w:sz="4" w:space="0"/>
              <w:left w:val="nil"/>
              <w:bottom w:val="single" w:color="auto" w:sz="4" w:space="0"/>
              <w:right w:val="single" w:color="auto" w:sz="8" w:space="0"/>
            </w:tcBorders>
            <w:shd w:val="clear" w:color="auto" w:fill="auto"/>
            <w:vAlign w:val="center"/>
          </w:tcPr>
          <w:p w14:paraId="2A1CD9C7">
            <w:pPr>
              <w:widowControl/>
              <w:jc w:val="center"/>
              <w:rPr>
                <w:rFonts w:ascii="仿宋_GB2312" w:hAnsi="宋体" w:eastAsia="仿宋_GB2312" w:cs="宋体"/>
                <w:color w:val="000000" w:themeColor="text1"/>
                <w:kern w:val="0"/>
                <w:sz w:val="24"/>
                <w:szCs w:val="24"/>
                <w14:textFill>
                  <w14:solidFill>
                    <w14:schemeClr w14:val="tx1"/>
                  </w14:solidFill>
                </w14:textFill>
              </w:rPr>
            </w:pPr>
          </w:p>
          <w:p w14:paraId="71023630">
            <w:pPr>
              <w:widowControl/>
              <w:jc w:val="center"/>
              <w:rPr>
                <w:rFonts w:ascii="仿宋_GB2312" w:hAnsi="宋体" w:eastAsia="仿宋_GB2312" w:cs="宋体"/>
                <w:color w:val="000000" w:themeColor="text1"/>
                <w:kern w:val="0"/>
                <w:sz w:val="24"/>
                <w:szCs w:val="24"/>
                <w14:textFill>
                  <w14:solidFill>
                    <w14:schemeClr w14:val="tx1"/>
                  </w14:solidFill>
                </w14:textFill>
              </w:rPr>
            </w:pPr>
            <w:r>
              <w:rPr>
                <w:color w:val="000000" w:themeColor="text1"/>
                <w14:textFill>
                  <w14:solidFill>
                    <w14:schemeClr w14:val="tx1"/>
                  </w14:solidFill>
                </w14:textFill>
              </w:rPr>
              <w:drawing>
                <wp:inline distT="0" distB="0" distL="0" distR="0">
                  <wp:extent cx="1962785" cy="1427480"/>
                  <wp:effectExtent l="0" t="0" r="0" b="0"/>
                  <wp:docPr id="263" name="图片 10" descr="C:\Users\L014\Documents\Tencent Files\605806254\nt_qq\nt_data\Pic\2026-01\Ori\49222ee0bbbdc363616a5af71a1cc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 descr="C:\Users\L014\Documents\Tencent Files\605806254\nt_qq\nt_data\Pic\2026-01\Ori\49222ee0bbbdc363616a5af71a1cc13a.png"/>
                          <pic:cNvPicPr>
                            <a:picLocks noChangeAspect="1" noChangeArrowheads="1"/>
                          </pic:cNvPicPr>
                        </pic:nvPicPr>
                        <pic:blipFill>
                          <a:blip r:embed="rId75" cstate="print"/>
                          <a:srcRect/>
                          <a:stretch>
                            <a:fillRect/>
                          </a:stretch>
                        </pic:blipFill>
                        <pic:spPr>
                          <a:xfrm>
                            <a:off x="0" y="0"/>
                            <a:ext cx="1965531" cy="1429477"/>
                          </a:xfrm>
                          <a:prstGeom prst="rect">
                            <a:avLst/>
                          </a:prstGeom>
                          <a:noFill/>
                          <a:ln w="9525">
                            <a:noFill/>
                            <a:miter lim="800000"/>
                            <a:headEnd/>
                            <a:tailEnd/>
                          </a:ln>
                        </pic:spPr>
                      </pic:pic>
                    </a:graphicData>
                  </a:graphic>
                </wp:inline>
              </w:drawing>
            </w:r>
          </w:p>
          <w:p w14:paraId="440DB79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730375" cy="1276350"/>
                  <wp:effectExtent l="19050" t="0" r="2907" b="0"/>
                  <wp:docPr id="264" name="图片 3" descr="E:\tu\油污冲洗车\mmexport15221949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descr="E:\tu\油污冲洗车\mmexport1522194922915.jpg"/>
                          <pic:cNvPicPr>
                            <a:picLocks noChangeAspect="1" noChangeArrowheads="1"/>
                          </pic:cNvPicPr>
                        </pic:nvPicPr>
                        <pic:blipFill>
                          <a:blip r:embed="rId76" cstate="email"/>
                          <a:srcRect/>
                          <a:stretch>
                            <a:fillRect/>
                          </a:stretch>
                        </pic:blipFill>
                        <pic:spPr>
                          <a:xfrm>
                            <a:off x="0" y="0"/>
                            <a:ext cx="1734721" cy="1279357"/>
                          </a:xfrm>
                          <a:prstGeom prst="rect">
                            <a:avLst/>
                          </a:prstGeom>
                          <a:noFill/>
                          <a:ln w="9525">
                            <a:noFill/>
                            <a:miter lim="800000"/>
                            <a:headEnd/>
                            <a:tailEnd/>
                          </a:ln>
                        </pic:spPr>
                      </pic:pic>
                    </a:graphicData>
                  </a:graphic>
                </wp:inline>
              </w:drawing>
            </w:r>
          </w:p>
          <w:p w14:paraId="7407BDA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683385" cy="1273175"/>
                  <wp:effectExtent l="19050" t="0" r="0" b="0"/>
                  <wp:docPr id="265" name="图片 4" descr="E:\tu\油污冲洗车\IMG_20180323_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 descr="E:\tu\油污冲洗车\IMG_20180323_110819.jpg"/>
                          <pic:cNvPicPr>
                            <a:picLocks noChangeAspect="1" noChangeArrowheads="1"/>
                          </pic:cNvPicPr>
                        </pic:nvPicPr>
                        <pic:blipFill>
                          <a:blip r:embed="rId77" cstate="email"/>
                          <a:srcRect/>
                          <a:stretch>
                            <a:fillRect/>
                          </a:stretch>
                        </pic:blipFill>
                        <pic:spPr>
                          <a:xfrm>
                            <a:off x="0" y="0"/>
                            <a:ext cx="1685088" cy="1274902"/>
                          </a:xfrm>
                          <a:prstGeom prst="rect">
                            <a:avLst/>
                          </a:prstGeom>
                          <a:noFill/>
                          <a:ln w="9525">
                            <a:noFill/>
                            <a:miter lim="800000"/>
                            <a:headEnd/>
                            <a:tailEnd/>
                          </a:ln>
                        </pic:spPr>
                      </pic:pic>
                    </a:graphicData>
                  </a:graphic>
                </wp:inline>
              </w:drawing>
            </w:r>
          </w:p>
          <w:p w14:paraId="14DD448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669415" cy="1669415"/>
                  <wp:effectExtent l="19050" t="0" r="6626" b="0"/>
                  <wp:docPr id="266"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descr="C:\Users\user\Desktop\微信图片_20230721090929.jpg"/>
                          <pic:cNvPicPr>
                            <a:picLocks noChangeAspect="1" noChangeArrowheads="1"/>
                          </pic:cNvPicPr>
                        </pic:nvPicPr>
                        <pic:blipFill>
                          <a:blip r:embed="rId78" cstate="email"/>
                          <a:srcRect/>
                          <a:stretch>
                            <a:fillRect/>
                          </a:stretch>
                        </pic:blipFill>
                        <pic:spPr>
                          <a:xfrm>
                            <a:off x="0" y="0"/>
                            <a:ext cx="1672850" cy="1672958"/>
                          </a:xfrm>
                          <a:prstGeom prst="rect">
                            <a:avLst/>
                          </a:prstGeom>
                          <a:noFill/>
                          <a:ln w="9525">
                            <a:noFill/>
                            <a:miter lim="800000"/>
                            <a:headEnd/>
                            <a:tailEnd/>
                          </a:ln>
                        </pic:spPr>
                      </pic:pic>
                    </a:graphicData>
                  </a:graphic>
                </wp:inline>
              </w:drawing>
            </w:r>
          </w:p>
        </w:tc>
      </w:tr>
      <w:bookmarkEnd w:id="71"/>
      <w:tr w14:paraId="0AFFC5B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7D851B05">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2</w:t>
            </w:r>
          </w:p>
        </w:tc>
        <w:tc>
          <w:tcPr>
            <w:tcW w:w="5015" w:type="dxa"/>
            <w:tcBorders>
              <w:top w:val="single" w:color="auto" w:sz="4" w:space="0"/>
              <w:left w:val="nil"/>
              <w:bottom w:val="single" w:color="auto" w:sz="4" w:space="0"/>
              <w:right w:val="single" w:color="auto" w:sz="8" w:space="0"/>
            </w:tcBorders>
            <w:shd w:val="clear" w:color="auto" w:fill="auto"/>
            <w:vAlign w:val="center"/>
          </w:tcPr>
          <w:p w14:paraId="06E48975">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小广告清理工具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55A3BD81">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285240" cy="1708150"/>
                  <wp:effectExtent l="19050" t="0" r="0" b="0"/>
                  <wp:docPr id="267" name="图片 36" descr="3{NAE5)]5~7)6RMD[$R__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6" descr="3{NAE5)]5~7)6RMD[$R__W9"/>
                          <pic:cNvPicPr>
                            <a:picLocks noChangeAspect="1" noChangeArrowheads="1"/>
                          </pic:cNvPicPr>
                        </pic:nvPicPr>
                        <pic:blipFill>
                          <a:blip r:embed="rId79" cstate="email"/>
                          <a:srcRect/>
                          <a:stretch>
                            <a:fillRect/>
                          </a:stretch>
                        </pic:blipFill>
                        <pic:spPr>
                          <a:xfrm>
                            <a:off x="0" y="0"/>
                            <a:ext cx="1285240" cy="1708150"/>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285240" cy="1708150"/>
                  <wp:effectExtent l="19050" t="0" r="0" b="0"/>
                  <wp:docPr id="268" name="图片 32" descr="L2N[XIN_9N%[EFDZ(A`A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2" descr="L2N[XIN_9N%[EFDZ(A`AJEN"/>
                          <pic:cNvPicPr>
                            <a:picLocks noChangeAspect="1" noChangeArrowheads="1"/>
                          </pic:cNvPicPr>
                        </pic:nvPicPr>
                        <pic:blipFill>
                          <a:blip r:embed="rId80" cstate="email"/>
                          <a:srcRect/>
                          <a:stretch>
                            <a:fillRect/>
                          </a:stretch>
                        </pic:blipFill>
                        <pic:spPr>
                          <a:xfrm>
                            <a:off x="0" y="0"/>
                            <a:ext cx="1285240" cy="1708150"/>
                          </a:xfrm>
                          <a:prstGeom prst="rect">
                            <a:avLst/>
                          </a:prstGeom>
                          <a:noFill/>
                          <a:ln w="9525">
                            <a:noFill/>
                            <a:miter lim="800000"/>
                            <a:headEnd/>
                            <a:tailEnd/>
                          </a:ln>
                        </pic:spPr>
                      </pic:pic>
                    </a:graphicData>
                  </a:graphic>
                </wp:inline>
              </w:drawing>
            </w:r>
          </w:p>
          <w:p w14:paraId="5222FEA5">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272540" cy="765810"/>
                  <wp:effectExtent l="19050" t="0" r="3224" b="0"/>
                  <wp:docPr id="271" name="图片 1" descr="C:\Users\user\Documents\Tencent Files\82437703\Image\C2C\Image3\2M{GTYE)8@0TVVEWDP4`T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 descr="C:\Users\user\Documents\Tencent Files\82437703\Image\C2C\Image3\2M{GTYE)8@0TVVEWDP4`T8F.png"/>
                          <pic:cNvPicPr>
                            <a:picLocks noChangeAspect="1" noChangeArrowheads="1"/>
                          </pic:cNvPicPr>
                        </pic:nvPicPr>
                        <pic:blipFill>
                          <a:blip r:embed="rId81" cstate="print"/>
                          <a:srcRect/>
                          <a:stretch>
                            <a:fillRect/>
                          </a:stretch>
                        </pic:blipFill>
                        <pic:spPr>
                          <a:xfrm>
                            <a:off x="0" y="0"/>
                            <a:ext cx="1274956" cy="767427"/>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202690" cy="770890"/>
                  <wp:effectExtent l="19050" t="0" r="0" b="0"/>
                  <wp:docPr id="272" name="图片 4" descr="C:\Users\user\Desktop\TB2pSmXafTJXuFjSspeXXapipXa_!!803627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 descr="C:\Users\user\Desktop\TB2pSmXafTJXuFjSspeXXapipXa_!!803627452.jpg"/>
                          <pic:cNvPicPr>
                            <a:picLocks noChangeAspect="1" noChangeArrowheads="1"/>
                          </pic:cNvPicPr>
                        </pic:nvPicPr>
                        <pic:blipFill>
                          <a:blip r:embed="rId82" cstate="email"/>
                          <a:srcRect/>
                          <a:stretch>
                            <a:fillRect/>
                          </a:stretch>
                        </pic:blipFill>
                        <pic:spPr>
                          <a:xfrm>
                            <a:off x="0" y="0"/>
                            <a:ext cx="1203321" cy="771606"/>
                          </a:xfrm>
                          <a:prstGeom prst="rect">
                            <a:avLst/>
                          </a:prstGeom>
                          <a:noFill/>
                          <a:ln w="9525">
                            <a:noFill/>
                            <a:miter lim="800000"/>
                            <a:headEnd/>
                            <a:tailEnd/>
                          </a:ln>
                        </pic:spPr>
                      </pic:pic>
                    </a:graphicData>
                  </a:graphic>
                </wp:inline>
              </w:drawing>
            </w:r>
          </w:p>
        </w:tc>
      </w:tr>
      <w:tr w14:paraId="4C8F52A5">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CEEEF4F">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72" w:name="_Hlk220521008"/>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3</w:t>
            </w:r>
          </w:p>
        </w:tc>
        <w:tc>
          <w:tcPr>
            <w:tcW w:w="5015" w:type="dxa"/>
            <w:tcBorders>
              <w:top w:val="single" w:color="auto" w:sz="4" w:space="0"/>
              <w:left w:val="nil"/>
              <w:bottom w:val="single" w:color="auto" w:sz="4" w:space="0"/>
              <w:right w:val="single" w:color="auto" w:sz="8" w:space="0"/>
            </w:tcBorders>
            <w:shd w:val="clear" w:color="auto" w:fill="auto"/>
            <w:vAlign w:val="center"/>
          </w:tcPr>
          <w:p w14:paraId="5A83EC5D">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73" w:name="OLE_LINK77"/>
            <w:bookmarkStart w:id="74" w:name="OLE_LINK76"/>
            <w:bookmarkStart w:id="75" w:name="OLE_LINK51"/>
            <w:r>
              <w:rPr>
                <w:rFonts w:hint="eastAsia" w:ascii="仿宋_GB2312" w:hAnsi="宋体" w:eastAsia="仿宋_GB2312"/>
                <w:color w:val="000000" w:themeColor="text1"/>
                <w:sz w:val="24"/>
                <w:szCs w:val="24"/>
                <w14:textFill>
                  <w14:solidFill>
                    <w14:schemeClr w14:val="tx1"/>
                  </w14:solidFill>
                </w14:textFill>
              </w:rPr>
              <w:t>吹风机</w:t>
            </w:r>
            <w:bookmarkEnd w:id="73"/>
            <w:bookmarkEnd w:id="74"/>
            <w:r>
              <w:rPr>
                <w:rFonts w:hint="eastAsia" w:ascii="仿宋_GB2312" w:hAnsi="宋体" w:eastAsia="仿宋_GB2312"/>
                <w:color w:val="000000" w:themeColor="text1"/>
                <w:sz w:val="24"/>
                <w:szCs w:val="24"/>
                <w14:textFill>
                  <w14:solidFill>
                    <w14:schemeClr w14:val="tx1"/>
                  </w14:solidFill>
                </w14:textFill>
              </w:rPr>
              <w:t>（燃油可背式/锂电池可背式/锂电池手持式）</w:t>
            </w:r>
            <w:bookmarkEnd w:id="75"/>
          </w:p>
        </w:tc>
        <w:tc>
          <w:tcPr>
            <w:tcW w:w="3318" w:type="dxa"/>
            <w:tcBorders>
              <w:top w:val="single" w:color="auto" w:sz="4" w:space="0"/>
              <w:left w:val="nil"/>
              <w:bottom w:val="single" w:color="auto" w:sz="4" w:space="0"/>
              <w:right w:val="single" w:color="auto" w:sz="8" w:space="0"/>
            </w:tcBorders>
            <w:shd w:val="clear" w:color="auto" w:fill="auto"/>
            <w:vAlign w:val="center"/>
          </w:tcPr>
          <w:p w14:paraId="5D8F02D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33575" cy="1495425"/>
                  <wp:effectExtent l="0" t="0" r="0" b="0"/>
                  <wp:docPr id="274" name="图片 35" descr="9PMJJ[4C(CAR__P8G5{W1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5" descr="9PMJJ[4C(CAR__P8G5{W1SG"/>
                          <pic:cNvPicPr>
                            <a:picLocks noChangeAspect="1" noChangeArrowheads="1"/>
                          </pic:cNvPicPr>
                        </pic:nvPicPr>
                        <pic:blipFill>
                          <a:blip r:embed="rId83" cstate="print"/>
                          <a:srcRect/>
                          <a:stretch>
                            <a:fillRect/>
                          </a:stretch>
                        </pic:blipFill>
                        <pic:spPr>
                          <a:xfrm>
                            <a:off x="0" y="0"/>
                            <a:ext cx="1938437" cy="1499185"/>
                          </a:xfrm>
                          <a:prstGeom prst="rect">
                            <a:avLst/>
                          </a:prstGeom>
                          <a:noFill/>
                          <a:ln w="9525">
                            <a:noFill/>
                            <a:miter lim="800000"/>
                            <a:headEnd/>
                            <a:tailEnd/>
                          </a:ln>
                        </pic:spPr>
                      </pic:pic>
                    </a:graphicData>
                  </a:graphic>
                </wp:inline>
              </w:drawing>
            </w:r>
          </w:p>
          <w:p w14:paraId="3F24359F">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18970" cy="1947545"/>
                  <wp:effectExtent l="0" t="0" r="0" b="0"/>
                  <wp:docPr id="275" name="图片 3" descr="C:\Users\user\Desktop\微信图片_202309261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descr="C:\Users\user\Desktop\微信图片_20230926110516.jpg"/>
                          <pic:cNvPicPr>
                            <a:picLocks noChangeAspect="1" noChangeArrowheads="1"/>
                          </pic:cNvPicPr>
                        </pic:nvPicPr>
                        <pic:blipFill>
                          <a:blip r:embed="rId84" cstate="email"/>
                          <a:srcRect/>
                          <a:stretch>
                            <a:fillRect/>
                          </a:stretch>
                        </pic:blipFill>
                        <pic:spPr>
                          <a:xfrm>
                            <a:off x="0" y="0"/>
                            <a:ext cx="1923834" cy="1952259"/>
                          </a:xfrm>
                          <a:prstGeom prst="rect">
                            <a:avLst/>
                          </a:prstGeom>
                          <a:noFill/>
                          <a:ln w="9525">
                            <a:noFill/>
                            <a:miter lim="800000"/>
                            <a:headEnd/>
                            <a:tailEnd/>
                          </a:ln>
                        </pic:spPr>
                      </pic:pic>
                    </a:graphicData>
                  </a:graphic>
                </wp:inline>
              </w:drawing>
            </w:r>
          </w:p>
          <w:p w14:paraId="292BA20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38655" cy="1843405"/>
                  <wp:effectExtent l="0" t="0" r="0" b="0"/>
                  <wp:docPr id="277" name="图片 4" descr="C:\Users\user\Desktop\tb_image_share_169517943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 descr="C:\Users\user\Desktop\tb_image_share_1695179439928.jpg"/>
                          <pic:cNvPicPr>
                            <a:picLocks noChangeAspect="1" noChangeArrowheads="1"/>
                          </pic:cNvPicPr>
                        </pic:nvPicPr>
                        <pic:blipFill>
                          <a:blip r:embed="rId85" cstate="email"/>
                          <a:srcRect/>
                          <a:stretch>
                            <a:fillRect/>
                          </a:stretch>
                        </pic:blipFill>
                        <pic:spPr>
                          <a:xfrm>
                            <a:off x="0" y="0"/>
                            <a:ext cx="1953224" cy="1856873"/>
                          </a:xfrm>
                          <a:prstGeom prst="rect">
                            <a:avLst/>
                          </a:prstGeom>
                          <a:noFill/>
                          <a:ln w="9525">
                            <a:noFill/>
                            <a:miter lim="800000"/>
                            <a:headEnd/>
                            <a:tailEnd/>
                          </a:ln>
                        </pic:spPr>
                      </pic:pic>
                    </a:graphicData>
                  </a:graphic>
                </wp:inline>
              </w:drawing>
            </w:r>
          </w:p>
        </w:tc>
      </w:tr>
      <w:bookmarkEnd w:id="72"/>
      <w:tr w14:paraId="7E5FE70F">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1B5E6F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4</w:t>
            </w:r>
          </w:p>
        </w:tc>
        <w:tc>
          <w:tcPr>
            <w:tcW w:w="5015" w:type="dxa"/>
            <w:tcBorders>
              <w:top w:val="single" w:color="auto" w:sz="4" w:space="0"/>
              <w:left w:val="nil"/>
              <w:bottom w:val="single" w:color="auto" w:sz="4" w:space="0"/>
              <w:right w:val="single" w:color="auto" w:sz="8" w:space="0"/>
            </w:tcBorders>
            <w:shd w:val="clear" w:color="auto" w:fill="auto"/>
            <w:vAlign w:val="center"/>
          </w:tcPr>
          <w:p w14:paraId="44F77C0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垃圾桶（容积为240L；加厚型标准桶；分为可回收物、其他垃圾两个类别；颜色、字体、样式等见图例；中标后按甲方要求进行采购）</w:t>
            </w:r>
          </w:p>
        </w:tc>
        <w:tc>
          <w:tcPr>
            <w:tcW w:w="3318" w:type="dxa"/>
            <w:tcBorders>
              <w:top w:val="single" w:color="auto" w:sz="4" w:space="0"/>
              <w:left w:val="nil"/>
              <w:bottom w:val="single" w:color="auto" w:sz="4" w:space="0"/>
              <w:right w:val="single" w:color="auto" w:sz="8" w:space="0"/>
            </w:tcBorders>
            <w:shd w:val="clear" w:color="auto" w:fill="auto"/>
            <w:vAlign w:val="center"/>
          </w:tcPr>
          <w:p w14:paraId="068AA839">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954405" cy="1487170"/>
                  <wp:effectExtent l="19050" t="0" r="0" b="0"/>
                  <wp:docPr id="278" name="Picture 3" descr="D:\我的文档\zsy\宣传教育\讲课\图片资料\垃圾图标\其他垃圾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3" descr="D:\我的文档\zsy\宣传教育\讲课\图片资料\垃圾图标\其他垃圾桶.png"/>
                          <pic:cNvPicPr>
                            <a:picLocks noChangeAspect="1" noChangeArrowheads="1"/>
                          </pic:cNvPicPr>
                        </pic:nvPicPr>
                        <pic:blipFill>
                          <a:blip r:embed="rId86" cstate="email"/>
                          <a:srcRect/>
                          <a:stretch>
                            <a:fillRect/>
                          </a:stretch>
                        </pic:blipFill>
                        <pic:spPr>
                          <a:xfrm>
                            <a:off x="0" y="0"/>
                            <a:ext cx="954405" cy="1487170"/>
                          </a:xfrm>
                          <a:prstGeom prst="rect">
                            <a:avLst/>
                          </a:prstGeom>
                          <a:noFill/>
                          <a:ln w="9525">
                            <a:noFill/>
                            <a:miter lim="800000"/>
                            <a:headEnd/>
                            <a:tailEnd/>
                          </a:ln>
                          <a:effectLst/>
                        </pic:spPr>
                      </pic:pic>
                    </a:graphicData>
                  </a:graphic>
                </wp:inline>
              </w:drawing>
            </w:r>
          </w:p>
          <w:p w14:paraId="13C0128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898525" cy="1399540"/>
                  <wp:effectExtent l="19050" t="0" r="0" b="0"/>
                  <wp:docPr id="279" name="图片 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 descr="未标题-1"/>
                          <pic:cNvPicPr>
                            <a:picLocks noChangeAspect="1" noChangeArrowheads="1"/>
                          </pic:cNvPicPr>
                        </pic:nvPicPr>
                        <pic:blipFill>
                          <a:blip r:embed="rId87" cstate="email"/>
                          <a:srcRect/>
                          <a:stretch>
                            <a:fillRect/>
                          </a:stretch>
                        </pic:blipFill>
                        <pic:spPr>
                          <a:xfrm>
                            <a:off x="0" y="0"/>
                            <a:ext cx="898525" cy="1399540"/>
                          </a:xfrm>
                          <a:prstGeom prst="rect">
                            <a:avLst/>
                          </a:prstGeom>
                          <a:noFill/>
                          <a:ln w="9525">
                            <a:noFill/>
                            <a:miter lim="800000"/>
                            <a:headEnd/>
                            <a:tailEnd/>
                          </a:ln>
                        </pic:spPr>
                      </pic:pic>
                    </a:graphicData>
                  </a:graphic>
                </wp:inline>
              </w:drawing>
            </w:r>
          </w:p>
        </w:tc>
      </w:tr>
      <w:tr w14:paraId="167C02FC">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D0E173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5</w:t>
            </w:r>
          </w:p>
        </w:tc>
        <w:tc>
          <w:tcPr>
            <w:tcW w:w="5015" w:type="dxa"/>
            <w:tcBorders>
              <w:top w:val="single" w:color="auto" w:sz="4" w:space="0"/>
              <w:left w:val="nil"/>
              <w:bottom w:val="single" w:color="auto" w:sz="4" w:space="0"/>
              <w:right w:val="single" w:color="auto" w:sz="8" w:space="0"/>
            </w:tcBorders>
            <w:shd w:val="clear" w:color="auto" w:fill="auto"/>
            <w:vAlign w:val="center"/>
          </w:tcPr>
          <w:p w14:paraId="0B1BFDE9">
            <w:pPr>
              <w:widowControl/>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垃圾分类标识、分类要求及色卡</w:t>
            </w:r>
          </w:p>
        </w:tc>
        <w:tc>
          <w:tcPr>
            <w:tcW w:w="3318" w:type="dxa"/>
            <w:tcBorders>
              <w:top w:val="single" w:color="auto" w:sz="4" w:space="0"/>
              <w:left w:val="nil"/>
              <w:bottom w:val="single" w:color="auto" w:sz="4" w:space="0"/>
              <w:right w:val="single" w:color="auto" w:sz="8" w:space="0"/>
            </w:tcBorders>
            <w:shd w:val="clear" w:color="auto" w:fill="auto"/>
            <w:vAlign w:val="center"/>
          </w:tcPr>
          <w:p w14:paraId="05AAAD6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12620" cy="2186940"/>
                  <wp:effectExtent l="0" t="0" r="0" b="0"/>
                  <wp:docPr id="280" name="图片 4"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descr="C:\Users\user\Desktop\QQ图片20220209091353.png"/>
                          <pic:cNvPicPr>
                            <a:picLocks noChangeAspect="1" noChangeArrowheads="1"/>
                          </pic:cNvPicPr>
                        </pic:nvPicPr>
                        <pic:blipFill>
                          <a:blip r:embed="rId65" cstate="email"/>
                          <a:srcRect/>
                          <a:stretch>
                            <a:fillRect/>
                          </a:stretch>
                        </pic:blipFill>
                        <pic:spPr>
                          <a:xfrm>
                            <a:off x="0" y="0"/>
                            <a:ext cx="1915951" cy="2190659"/>
                          </a:xfrm>
                          <a:prstGeom prst="rect">
                            <a:avLst/>
                          </a:prstGeom>
                          <a:noFill/>
                          <a:ln w="9525">
                            <a:noFill/>
                            <a:miter lim="800000"/>
                            <a:headEnd/>
                            <a:tailEnd/>
                          </a:ln>
                        </pic:spPr>
                      </pic:pic>
                    </a:graphicData>
                  </a:graphic>
                </wp:inline>
              </w:drawing>
            </w:r>
          </w:p>
          <w:p w14:paraId="2D1B4F8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2146935" cy="1026795"/>
                  <wp:effectExtent l="19050" t="0" r="5272" b="0"/>
                  <wp:docPr id="2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pic:cNvPicPr>
                            <a:picLocks noChangeAspect="1" noChangeArrowheads="1"/>
                          </pic:cNvPicPr>
                        </pic:nvPicPr>
                        <pic:blipFill>
                          <a:blip r:embed="rId88" cstate="email"/>
                          <a:srcRect/>
                          <a:stretch>
                            <a:fillRect/>
                          </a:stretch>
                        </pic:blipFill>
                        <pic:spPr>
                          <a:xfrm>
                            <a:off x="0" y="0"/>
                            <a:ext cx="2146767" cy="1026649"/>
                          </a:xfrm>
                          <a:prstGeom prst="rect">
                            <a:avLst/>
                          </a:prstGeom>
                          <a:noFill/>
                          <a:ln w="9525">
                            <a:noFill/>
                            <a:miter lim="800000"/>
                            <a:headEnd/>
                            <a:tailEnd/>
                          </a:ln>
                        </pic:spPr>
                      </pic:pic>
                    </a:graphicData>
                  </a:graphic>
                </wp:inline>
              </w:drawing>
            </w:r>
          </w:p>
          <w:p w14:paraId="4AAC6CB5">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913255" cy="2120900"/>
                  <wp:effectExtent l="0" t="0" r="0" b="0"/>
                  <wp:docPr id="282" name="图片 3" descr="C:\Users\user\Desktop\QQ图片2022020909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 descr="C:\Users\user\Desktop\QQ图片20220209092709.png"/>
                          <pic:cNvPicPr>
                            <a:picLocks noChangeAspect="1" noChangeArrowheads="1"/>
                          </pic:cNvPicPr>
                        </pic:nvPicPr>
                        <pic:blipFill>
                          <a:blip r:embed="rId89" cstate="email"/>
                          <a:srcRect/>
                          <a:stretch>
                            <a:fillRect/>
                          </a:stretch>
                        </pic:blipFill>
                        <pic:spPr>
                          <a:xfrm>
                            <a:off x="0" y="0"/>
                            <a:ext cx="1915083" cy="2123137"/>
                          </a:xfrm>
                          <a:prstGeom prst="rect">
                            <a:avLst/>
                          </a:prstGeom>
                          <a:noFill/>
                          <a:ln w="9525">
                            <a:noFill/>
                            <a:miter lim="800000"/>
                            <a:headEnd/>
                            <a:tailEnd/>
                          </a:ln>
                        </pic:spPr>
                      </pic:pic>
                    </a:graphicData>
                  </a:graphic>
                </wp:inline>
              </w:drawing>
            </w:r>
          </w:p>
          <w:p w14:paraId="5080021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2164715" cy="1097280"/>
                  <wp:effectExtent l="19050" t="0" r="6677" b="0"/>
                  <wp:docPr id="2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
                          <pic:cNvPicPr>
                            <a:picLocks noChangeAspect="1" noChangeArrowheads="1"/>
                          </pic:cNvPicPr>
                        </pic:nvPicPr>
                        <pic:blipFill>
                          <a:blip r:embed="rId90" cstate="print"/>
                          <a:srcRect/>
                          <a:stretch>
                            <a:fillRect/>
                          </a:stretch>
                        </pic:blipFill>
                        <pic:spPr>
                          <a:xfrm>
                            <a:off x="0" y="0"/>
                            <a:ext cx="2165417" cy="1097479"/>
                          </a:xfrm>
                          <a:prstGeom prst="rect">
                            <a:avLst/>
                          </a:prstGeom>
                          <a:noFill/>
                          <a:ln w="9525">
                            <a:noFill/>
                            <a:miter lim="800000"/>
                            <a:headEnd/>
                            <a:tailEnd/>
                          </a:ln>
                        </pic:spPr>
                      </pic:pic>
                    </a:graphicData>
                  </a:graphic>
                </wp:inline>
              </w:drawing>
            </w:r>
          </w:p>
        </w:tc>
      </w:tr>
      <w:tr w14:paraId="3B6F639E">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64183A7C">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6</w:t>
            </w:r>
          </w:p>
        </w:tc>
        <w:tc>
          <w:tcPr>
            <w:tcW w:w="5015" w:type="dxa"/>
            <w:tcBorders>
              <w:top w:val="single" w:color="auto" w:sz="4" w:space="0"/>
              <w:left w:val="nil"/>
              <w:bottom w:val="single" w:color="auto" w:sz="4" w:space="0"/>
              <w:right w:val="single" w:color="auto" w:sz="8" w:space="0"/>
            </w:tcBorders>
            <w:shd w:val="clear" w:color="auto" w:fill="auto"/>
            <w:vAlign w:val="center"/>
          </w:tcPr>
          <w:p w14:paraId="4A1717C4">
            <w:pPr>
              <w:widowControl/>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分解型塑料垃圾袋</w:t>
            </w:r>
            <w:r>
              <w:rPr>
                <w:rFonts w:hint="eastAsia" w:ascii="仿宋_GB2312" w:hAnsi="Arial" w:eastAsia="仿宋_GB2312" w:cs="Arial"/>
                <w:color w:val="000000" w:themeColor="text1"/>
                <w:sz w:val="24"/>
                <w:szCs w:val="24"/>
                <w14:textFill>
                  <w14:solidFill>
                    <w14:schemeClr w14:val="tx1"/>
                  </w14:solidFill>
                </w14:textFill>
              </w:rPr>
              <w:t>（配套垃圾桶及果壳箱；单面厚度≥3丝；须满足招标文件要求的款式、型号、材质等；垃圾袋须能</w:t>
            </w:r>
            <w:r>
              <w:rPr>
                <w:rFonts w:hint="eastAsia" w:ascii="仿宋_GB2312" w:hAnsi="宋体" w:eastAsia="仿宋_GB2312"/>
                <w:color w:val="000000" w:themeColor="text1"/>
                <w:kern w:val="0"/>
                <w:sz w:val="24"/>
                <w:szCs w:val="24"/>
                <w14:textFill>
                  <w14:solidFill>
                    <w14:schemeClr w14:val="tx1"/>
                  </w14:solidFill>
                </w14:textFill>
              </w:rPr>
              <w:t>抗渗透、不漏水、可分解</w:t>
            </w:r>
            <w:r>
              <w:rPr>
                <w:rFonts w:hint="eastAsia" w:ascii="仿宋_GB2312" w:hAnsi="Arial" w:eastAsia="仿宋_GB2312" w:cs="Arial"/>
                <w:color w:val="000000" w:themeColor="text1"/>
                <w:sz w:val="24"/>
                <w:szCs w:val="24"/>
                <w14:textFill>
                  <w14:solidFill>
                    <w14:schemeClr w14:val="tx1"/>
                  </w14:solidFill>
                </w14:textFill>
              </w:rPr>
              <w:t>）</w:t>
            </w:r>
          </w:p>
        </w:tc>
        <w:tc>
          <w:tcPr>
            <w:tcW w:w="3318" w:type="dxa"/>
            <w:tcBorders>
              <w:top w:val="single" w:color="auto" w:sz="4" w:space="0"/>
              <w:left w:val="nil"/>
              <w:bottom w:val="single" w:color="auto" w:sz="4" w:space="0"/>
              <w:right w:val="single" w:color="auto" w:sz="8" w:space="0"/>
            </w:tcBorders>
            <w:shd w:val="clear" w:color="auto" w:fill="auto"/>
            <w:vAlign w:val="center"/>
          </w:tcPr>
          <w:p w14:paraId="1F18239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42770" cy="1382395"/>
                  <wp:effectExtent l="0" t="0" r="0" b="0"/>
                  <wp:docPr id="284" name="图片 1" descr="C:\Documents and Settings\Administrator\桌面\TB2ygTXeFXXXXbhXpXXXXXXXXXX-1734738766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descr="C:\Documents and Settings\Administrator\桌面\TB2ygTXeFXXXXbhXpXXXXXXXXXX-1734738766副本.jpg"/>
                          <pic:cNvPicPr>
                            <a:picLocks noChangeAspect="1" noChangeArrowheads="1"/>
                          </pic:cNvPicPr>
                        </pic:nvPicPr>
                        <pic:blipFill>
                          <a:blip r:embed="rId91" cstate="email"/>
                          <a:srcRect/>
                          <a:stretch>
                            <a:fillRect/>
                          </a:stretch>
                        </pic:blipFill>
                        <pic:spPr>
                          <a:xfrm>
                            <a:off x="0" y="0"/>
                            <a:ext cx="1847116" cy="1385831"/>
                          </a:xfrm>
                          <a:prstGeom prst="rect">
                            <a:avLst/>
                          </a:prstGeom>
                          <a:noFill/>
                          <a:ln w="9525">
                            <a:noFill/>
                            <a:miter lim="800000"/>
                            <a:headEnd/>
                            <a:tailEnd/>
                          </a:ln>
                        </pic:spPr>
                      </pic:pic>
                    </a:graphicData>
                  </a:graphic>
                </wp:inline>
              </w:drawing>
            </w:r>
          </w:p>
          <w:p w14:paraId="45F29CA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69440" cy="2062480"/>
                  <wp:effectExtent l="0" t="0" r="0" b="0"/>
                  <wp:docPr id="285" name="图片 1" descr="C:\Documents and Settings\Administrator\桌面\QQ图片2019061315143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descr="C:\Documents and Settings\Administrator\桌面\QQ图片20190613151430副本.jpg"/>
                          <pic:cNvPicPr>
                            <a:picLocks noChangeAspect="1" noChangeArrowheads="1"/>
                          </pic:cNvPicPr>
                        </pic:nvPicPr>
                        <pic:blipFill>
                          <a:blip r:embed="rId92" cstate="email"/>
                          <a:srcRect/>
                          <a:stretch>
                            <a:fillRect/>
                          </a:stretch>
                        </pic:blipFill>
                        <pic:spPr>
                          <a:xfrm>
                            <a:off x="0" y="0"/>
                            <a:ext cx="1874750" cy="2068506"/>
                          </a:xfrm>
                          <a:prstGeom prst="rect">
                            <a:avLst/>
                          </a:prstGeom>
                          <a:noFill/>
                          <a:ln w="9525">
                            <a:noFill/>
                            <a:miter lim="800000"/>
                            <a:headEnd/>
                            <a:tailEnd/>
                          </a:ln>
                        </pic:spPr>
                      </pic:pic>
                    </a:graphicData>
                  </a:graphic>
                </wp:inline>
              </w:drawing>
            </w:r>
          </w:p>
        </w:tc>
      </w:tr>
      <w:tr w14:paraId="2106DEBB">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C8D60CF">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w:t>
            </w:r>
            <w:r>
              <w:rPr>
                <w:rFonts w:ascii="仿宋_GB2312" w:hAnsi="宋体" w:eastAsia="仿宋_GB2312"/>
                <w:color w:val="000000" w:themeColor="text1"/>
                <w:sz w:val="24"/>
                <w:szCs w:val="24"/>
                <w14:textFill>
                  <w14:solidFill>
                    <w14:schemeClr w14:val="tx1"/>
                  </w14:solidFill>
                </w14:textFill>
              </w:rPr>
              <w:t>7</w:t>
            </w:r>
          </w:p>
        </w:tc>
        <w:tc>
          <w:tcPr>
            <w:tcW w:w="5015" w:type="dxa"/>
            <w:tcBorders>
              <w:top w:val="single" w:color="auto" w:sz="4" w:space="0"/>
              <w:left w:val="nil"/>
              <w:bottom w:val="single" w:color="auto" w:sz="4" w:space="0"/>
              <w:right w:val="single" w:color="auto" w:sz="8" w:space="0"/>
            </w:tcBorders>
            <w:shd w:val="clear" w:color="auto" w:fill="auto"/>
            <w:vAlign w:val="center"/>
          </w:tcPr>
          <w:p w14:paraId="1424E995">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保洁抗冰雪防汛工具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5740141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14:textFill>
                  <w14:solidFill>
                    <w14:schemeClr w14:val="tx1"/>
                  </w14:solidFill>
                </w14:textFill>
              </w:rPr>
              <w:drawing>
                <wp:inline distT="0" distB="0" distL="0" distR="0">
                  <wp:extent cx="2005330" cy="1945640"/>
                  <wp:effectExtent l="0" t="0" r="0" b="0"/>
                  <wp:docPr id="286" name="图片 6" descr="复件 TB2akgDcFXXXXcuXXXXXXXXXXXX-9287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 descr="复件 TB2akgDcFXXXXcuXXXXXXXXXXXX-928785751"/>
                          <pic:cNvPicPr>
                            <a:picLocks noChangeAspect="1" noChangeArrowheads="1"/>
                          </pic:cNvPicPr>
                        </pic:nvPicPr>
                        <pic:blipFill>
                          <a:blip r:embed="rId93" cstate="print"/>
                          <a:srcRect/>
                          <a:stretch>
                            <a:fillRect/>
                          </a:stretch>
                        </pic:blipFill>
                        <pic:spPr>
                          <a:xfrm>
                            <a:off x="0" y="0"/>
                            <a:ext cx="2009474" cy="1949649"/>
                          </a:xfrm>
                          <a:prstGeom prst="rect">
                            <a:avLst/>
                          </a:prstGeom>
                          <a:noFill/>
                          <a:ln w="9525">
                            <a:noFill/>
                            <a:miter lim="800000"/>
                            <a:headEnd/>
                            <a:tailEnd/>
                          </a:ln>
                        </pic:spPr>
                      </pic:pic>
                    </a:graphicData>
                  </a:graphic>
                </wp:inline>
              </w:drawing>
            </w:r>
          </w:p>
          <w:p w14:paraId="56F791E0">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39595" cy="1769745"/>
                  <wp:effectExtent l="0" t="0" r="0" b="0"/>
                  <wp:docPr id="287" name="图片 3" descr="D:\Program Files\Tencent\QQ\Users\82437703\Image\Group\Image10\J_C)RSM}AI}[BU_@4YN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 descr="D:\Program Files\Tencent\QQ\Users\82437703\Image\Group\Image10\J_C)RSM}AI}[BU_@4YNL[_F.jpg"/>
                          <pic:cNvPicPr>
                            <a:picLocks noChangeAspect="1" noChangeArrowheads="1"/>
                          </pic:cNvPicPr>
                        </pic:nvPicPr>
                        <pic:blipFill>
                          <a:blip r:embed="rId94" cstate="email"/>
                          <a:srcRect/>
                          <a:stretch>
                            <a:fillRect/>
                          </a:stretch>
                        </pic:blipFill>
                        <pic:spPr>
                          <a:xfrm>
                            <a:off x="0" y="0"/>
                            <a:ext cx="1845049" cy="1775094"/>
                          </a:xfrm>
                          <a:prstGeom prst="rect">
                            <a:avLst/>
                          </a:prstGeom>
                          <a:noFill/>
                          <a:ln w="9525">
                            <a:noFill/>
                            <a:miter lim="800000"/>
                            <a:headEnd/>
                            <a:tailEnd/>
                          </a:ln>
                        </pic:spPr>
                      </pic:pic>
                    </a:graphicData>
                  </a:graphic>
                </wp:inline>
              </w:drawing>
            </w:r>
          </w:p>
          <w:p w14:paraId="2A065BD1">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838960" cy="1315720"/>
                  <wp:effectExtent l="0" t="0" r="0" b="0"/>
                  <wp:docPr id="323" name="图片 5" descr="C:\Users\user\Desktop\O1CN01HkIXBH1MIHT7Y7gDa_!!29238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 descr="C:\Users\user\Desktop\O1CN01HkIXBH1MIHT7Y7gDa_!!292381411.jpg"/>
                          <pic:cNvPicPr>
                            <a:picLocks noChangeAspect="1" noChangeArrowheads="1"/>
                          </pic:cNvPicPr>
                        </pic:nvPicPr>
                        <pic:blipFill>
                          <a:blip r:embed="rId95" cstate="print"/>
                          <a:srcRect/>
                          <a:stretch>
                            <a:fillRect/>
                          </a:stretch>
                        </pic:blipFill>
                        <pic:spPr>
                          <a:xfrm>
                            <a:off x="0" y="0"/>
                            <a:ext cx="1844894" cy="1320411"/>
                          </a:xfrm>
                          <a:prstGeom prst="rect">
                            <a:avLst/>
                          </a:prstGeom>
                          <a:noFill/>
                          <a:ln w="9525">
                            <a:noFill/>
                            <a:miter lim="800000"/>
                            <a:headEnd/>
                            <a:tailEnd/>
                          </a:ln>
                        </pic:spPr>
                      </pic:pic>
                    </a:graphicData>
                  </a:graphic>
                </wp:inline>
              </w:drawing>
            </w:r>
          </w:p>
        </w:tc>
      </w:tr>
      <w:tr w14:paraId="3AF22155">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F153FD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r>
              <w:rPr>
                <w:rFonts w:ascii="仿宋_GB2312" w:hAnsi="宋体" w:eastAsia="仿宋_GB2312" w:cs="宋体"/>
                <w:color w:val="000000" w:themeColor="text1"/>
                <w:kern w:val="0"/>
                <w:sz w:val="24"/>
                <w:szCs w:val="24"/>
                <w14:textFill>
                  <w14:solidFill>
                    <w14:schemeClr w14:val="tx1"/>
                  </w14:solidFill>
                </w14:textFill>
              </w:rPr>
              <w:t>8</w:t>
            </w:r>
          </w:p>
        </w:tc>
        <w:tc>
          <w:tcPr>
            <w:tcW w:w="5015" w:type="dxa"/>
            <w:tcBorders>
              <w:top w:val="single" w:color="auto" w:sz="4" w:space="0"/>
              <w:left w:val="nil"/>
              <w:bottom w:val="single" w:color="auto" w:sz="4" w:space="0"/>
              <w:right w:val="single" w:color="auto" w:sz="8" w:space="0"/>
            </w:tcBorders>
            <w:shd w:val="clear" w:color="auto" w:fill="auto"/>
            <w:vAlign w:val="center"/>
          </w:tcPr>
          <w:p w14:paraId="62562A8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对讲机</w:t>
            </w:r>
            <w:r>
              <w:rPr>
                <w:rFonts w:hint="eastAsia" w:ascii="仿宋_GB2312" w:hAnsi="宋体" w:eastAsia="仿宋_GB2312"/>
                <w:color w:val="000000" w:themeColor="text1"/>
                <w:sz w:val="24"/>
                <w:szCs w:val="24"/>
                <w14:textFill>
                  <w14:solidFill>
                    <w14:schemeClr w14:val="tx1"/>
                  </w14:solidFill>
                </w14:textFill>
              </w:rPr>
              <w:t>（尺寸在不含天线的情况下不小于：120×60 ×30 mm；</w:t>
            </w:r>
            <w:bookmarkStart w:id="76" w:name="OLE_LINK59"/>
            <w:bookmarkStart w:id="77" w:name="OLE_LINK60"/>
            <w:r>
              <w:rPr>
                <w:rFonts w:hint="eastAsia" w:ascii="仿宋_GB2312" w:hAnsi="宋体" w:eastAsia="仿宋_GB2312"/>
                <w:color w:val="000000" w:themeColor="text1"/>
                <w:sz w:val="24"/>
                <w:szCs w:val="24"/>
                <w14:textFill>
                  <w14:solidFill>
                    <w14:schemeClr w14:val="tx1"/>
                  </w14:solidFill>
                </w14:textFill>
              </w:rPr>
              <w:t>电池为锂电池</w:t>
            </w:r>
            <w:bookmarkEnd w:id="76"/>
            <w:bookmarkEnd w:id="77"/>
            <w:r>
              <w:rPr>
                <w:rFonts w:hint="eastAsia" w:ascii="仿宋_GB2312" w:hAnsi="宋体" w:eastAsia="仿宋_GB2312"/>
                <w:color w:val="000000" w:themeColor="text1"/>
                <w:sz w:val="24"/>
                <w:szCs w:val="24"/>
                <w14:textFill>
                  <w14:solidFill>
                    <w14:schemeClr w14:val="tx1"/>
                  </w14:solidFill>
                </w14:textFill>
              </w:rPr>
              <w:t>，容量大于等于6000毫安；最大通话距离：5公里；信道大于等于16个）</w:t>
            </w:r>
          </w:p>
        </w:tc>
        <w:tc>
          <w:tcPr>
            <w:tcW w:w="3318" w:type="dxa"/>
            <w:tcBorders>
              <w:top w:val="single" w:color="auto" w:sz="4" w:space="0"/>
              <w:left w:val="nil"/>
              <w:bottom w:val="single" w:color="auto" w:sz="4" w:space="0"/>
              <w:right w:val="single" w:color="auto" w:sz="8" w:space="0"/>
            </w:tcBorders>
            <w:shd w:val="clear" w:color="auto" w:fill="auto"/>
            <w:vAlign w:val="center"/>
          </w:tcPr>
          <w:p w14:paraId="597B2E2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b/>
                <w:bCs/>
                <w:color w:val="000000" w:themeColor="text1"/>
                <w:kern w:val="0"/>
                <w:sz w:val="24"/>
                <w:szCs w:val="24"/>
                <w14:textFill>
                  <w14:solidFill>
                    <w14:schemeClr w14:val="tx1"/>
                  </w14:solidFill>
                </w14:textFill>
              </w:rPr>
              <w:drawing>
                <wp:inline distT="0" distB="0" distL="0" distR="0">
                  <wp:extent cx="1854835" cy="2259965"/>
                  <wp:effectExtent l="19050" t="0" r="0" b="0"/>
                  <wp:docPr id="326" name="图片 45" descr="1ZOL_8AG%}3P4_515H(MS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5" descr="1ZOL_8AG%}3P4_515H(MSXR"/>
                          <pic:cNvPicPr>
                            <a:picLocks noChangeAspect="1" noChangeArrowheads="1"/>
                          </pic:cNvPicPr>
                        </pic:nvPicPr>
                        <pic:blipFill>
                          <a:blip r:embed="rId96" cstate="print"/>
                          <a:srcRect/>
                          <a:stretch>
                            <a:fillRect/>
                          </a:stretch>
                        </pic:blipFill>
                        <pic:spPr>
                          <a:xfrm>
                            <a:off x="0" y="0"/>
                            <a:ext cx="1854835" cy="2259965"/>
                          </a:xfrm>
                          <a:prstGeom prst="rect">
                            <a:avLst/>
                          </a:prstGeom>
                          <a:noFill/>
                          <a:ln w="9525">
                            <a:noFill/>
                            <a:miter lim="800000"/>
                            <a:headEnd/>
                            <a:tailEnd/>
                          </a:ln>
                        </pic:spPr>
                      </pic:pic>
                    </a:graphicData>
                  </a:graphic>
                </wp:inline>
              </w:drawing>
            </w:r>
          </w:p>
        </w:tc>
      </w:tr>
      <w:tr w14:paraId="3853111B">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7903519C">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t>19</w:t>
            </w:r>
          </w:p>
        </w:tc>
        <w:tc>
          <w:tcPr>
            <w:tcW w:w="5015" w:type="dxa"/>
            <w:tcBorders>
              <w:top w:val="single" w:color="auto" w:sz="4" w:space="0"/>
              <w:left w:val="nil"/>
              <w:bottom w:val="single" w:color="auto" w:sz="4" w:space="0"/>
              <w:right w:val="single" w:color="auto" w:sz="8" w:space="0"/>
            </w:tcBorders>
            <w:shd w:val="clear" w:color="auto" w:fill="auto"/>
            <w:vAlign w:val="center"/>
          </w:tcPr>
          <w:p w14:paraId="05A1BCDA">
            <w:pPr>
              <w:pStyle w:val="24"/>
              <w:ind w:firstLine="0" w:firstLineChars="0"/>
              <w:jc w:val="left"/>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环卫管理房组合家具（</w:t>
            </w:r>
            <w:r>
              <w:rPr>
                <w:rFonts w:hint="eastAsia" w:ascii="仿宋_GB2312" w:hAnsi="宋体" w:eastAsia="仿宋_GB2312" w:cs="宋体"/>
                <w:color w:val="000000" w:themeColor="text1"/>
                <w:kern w:val="0"/>
                <w:sz w:val="24"/>
                <w:szCs w:val="24"/>
                <w14:textFill>
                  <w14:solidFill>
                    <w14:schemeClr w14:val="tx1"/>
                  </w14:solidFill>
                </w14:textFill>
              </w:rPr>
              <w:t>多功能立柜一个，主体材质：免漆木板；配件材质：铝合金；尺寸：1600*600*1200mm；颜色：蓝白</w:t>
            </w:r>
            <w:r>
              <w:rPr>
                <w:rFonts w:hint="eastAsia" w:ascii="仿宋_GB2312" w:hAnsi="宋体" w:eastAsia="仿宋_GB2312"/>
                <w:color w:val="000000" w:themeColor="text1"/>
                <w:sz w:val="24"/>
                <w:szCs w:val="24"/>
                <w14:textFill>
                  <w14:solidFill>
                    <w14:schemeClr w14:val="tx1"/>
                  </w14:solidFill>
                </w14:textFill>
              </w:rPr>
              <w:t>）</w:t>
            </w:r>
          </w:p>
        </w:tc>
        <w:tc>
          <w:tcPr>
            <w:tcW w:w="3318" w:type="dxa"/>
            <w:tcBorders>
              <w:top w:val="single" w:color="auto" w:sz="4" w:space="0"/>
              <w:left w:val="nil"/>
              <w:bottom w:val="single" w:color="auto" w:sz="4" w:space="0"/>
              <w:right w:val="single" w:color="auto" w:sz="8" w:space="0"/>
            </w:tcBorders>
            <w:shd w:val="clear" w:color="auto" w:fill="auto"/>
            <w:vAlign w:val="center"/>
          </w:tcPr>
          <w:p w14:paraId="32C58A1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974850" cy="1675130"/>
                  <wp:effectExtent l="0" t="0" r="0" b="0"/>
                  <wp:docPr id="331"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 descr="D:\Program Files\Tencent\QQ\Users\82437703\Image\C2C\Image1\7N%}0]Z@OUTF9RHD1L9U7{Y.jpg"/>
                          <pic:cNvPicPr>
                            <a:picLocks noChangeAspect="1" noChangeArrowheads="1"/>
                          </pic:cNvPicPr>
                        </pic:nvPicPr>
                        <pic:blipFill>
                          <a:blip r:embed="rId97" cstate="print"/>
                          <a:srcRect/>
                          <a:stretch>
                            <a:fillRect/>
                          </a:stretch>
                        </pic:blipFill>
                        <pic:spPr>
                          <a:xfrm>
                            <a:off x="0" y="0"/>
                            <a:ext cx="1977669" cy="1677548"/>
                          </a:xfrm>
                          <a:prstGeom prst="rect">
                            <a:avLst/>
                          </a:prstGeom>
                          <a:noFill/>
                          <a:ln w="9525">
                            <a:noFill/>
                            <a:miter lim="800000"/>
                            <a:headEnd/>
                            <a:tailEnd/>
                          </a:ln>
                        </pic:spPr>
                      </pic:pic>
                    </a:graphicData>
                  </a:graphic>
                </wp:inline>
              </w:drawing>
            </w:r>
          </w:p>
        </w:tc>
      </w:tr>
      <w:tr w14:paraId="2F53B9DB">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46CD7F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t>20</w:t>
            </w:r>
          </w:p>
        </w:tc>
        <w:tc>
          <w:tcPr>
            <w:tcW w:w="5015" w:type="dxa"/>
            <w:tcBorders>
              <w:top w:val="single" w:color="auto" w:sz="4" w:space="0"/>
              <w:left w:val="nil"/>
              <w:bottom w:val="single" w:color="auto" w:sz="4" w:space="0"/>
              <w:right w:val="single" w:color="auto" w:sz="8" w:space="0"/>
            </w:tcBorders>
            <w:shd w:val="clear" w:color="auto" w:fill="auto"/>
            <w:vAlign w:val="center"/>
          </w:tcPr>
          <w:p w14:paraId="1D63123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反光警示交通锥桶</w:t>
            </w:r>
          </w:p>
        </w:tc>
        <w:tc>
          <w:tcPr>
            <w:tcW w:w="3318" w:type="dxa"/>
            <w:tcBorders>
              <w:top w:val="single" w:color="auto" w:sz="4" w:space="0"/>
              <w:left w:val="nil"/>
              <w:bottom w:val="single" w:color="auto" w:sz="4" w:space="0"/>
              <w:right w:val="single" w:color="auto" w:sz="8" w:space="0"/>
            </w:tcBorders>
            <w:shd w:val="clear" w:color="auto" w:fill="auto"/>
            <w:vAlign w:val="center"/>
          </w:tcPr>
          <w:p w14:paraId="0A8B67FD">
            <w:pPr>
              <w:widowControl/>
              <w:jc w:val="center"/>
              <w:rPr>
                <w:rFonts w:ascii="仿宋_GB2312" w:hAnsi="宋体" w:eastAsia="仿宋_GB2312" w:cs="宋体"/>
                <w:b/>
                <w:bCs/>
                <w:color w:val="000000" w:themeColor="text1"/>
                <w:kern w:val="0"/>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838325" cy="1838325"/>
                  <wp:effectExtent l="19050" t="0" r="9525" b="0"/>
                  <wp:docPr id="332" name="图片 1" descr="https://timgsa.baidu.com/timg?image&amp;quality=80&amp;size=b9999_10000&amp;sec=1509623135315&amp;di=46143f91fa15dceed1938be6941ff403&amp;imgtype=0&amp;src=http%3A%2F%2Fimg1.114pifa.com%2F1427%2F1vKLEgIm0_14036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 descr="https://timgsa.baidu.com/timg?image&amp;quality=80&amp;size=b9999_10000&amp;sec=1509623135315&amp;di=46143f91fa15dceed1938be6941ff403&amp;imgtype=0&amp;src=http%3A%2F%2Fimg1.114pifa.com%2F1427%2F1vKLEgIm0_1403690759.jpg"/>
                          <pic:cNvPicPr>
                            <a:picLocks noChangeAspect="1" noChangeArrowheads="1"/>
                          </pic:cNvPicPr>
                        </pic:nvPicPr>
                        <pic:blipFill>
                          <a:blip r:embed="rId98" cstate="email"/>
                          <a:srcRect/>
                          <a:stretch>
                            <a:fillRect/>
                          </a:stretch>
                        </pic:blipFill>
                        <pic:spPr>
                          <a:xfrm>
                            <a:off x="0" y="0"/>
                            <a:ext cx="1838325" cy="1838325"/>
                          </a:xfrm>
                          <a:prstGeom prst="rect">
                            <a:avLst/>
                          </a:prstGeom>
                          <a:noFill/>
                          <a:ln w="9525">
                            <a:noFill/>
                            <a:miter lim="800000"/>
                            <a:headEnd/>
                            <a:tailEnd/>
                          </a:ln>
                        </pic:spPr>
                      </pic:pic>
                    </a:graphicData>
                  </a:graphic>
                </wp:inline>
              </w:drawing>
            </w:r>
          </w:p>
        </w:tc>
      </w:tr>
      <w:tr w14:paraId="4861507F">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229804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t>21</w:t>
            </w:r>
          </w:p>
        </w:tc>
        <w:tc>
          <w:tcPr>
            <w:tcW w:w="5015" w:type="dxa"/>
            <w:tcBorders>
              <w:top w:val="single" w:color="auto" w:sz="4" w:space="0"/>
              <w:left w:val="nil"/>
              <w:bottom w:val="single" w:color="auto" w:sz="4" w:space="0"/>
              <w:right w:val="single" w:color="auto" w:sz="8" w:space="0"/>
            </w:tcBorders>
            <w:shd w:val="clear" w:color="auto" w:fill="auto"/>
            <w:vAlign w:val="center"/>
          </w:tcPr>
          <w:p w14:paraId="3E349B6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反光警示牌</w:t>
            </w:r>
          </w:p>
        </w:tc>
        <w:tc>
          <w:tcPr>
            <w:tcW w:w="3318" w:type="dxa"/>
            <w:tcBorders>
              <w:top w:val="single" w:color="auto" w:sz="4" w:space="0"/>
              <w:left w:val="nil"/>
              <w:bottom w:val="single" w:color="auto" w:sz="4" w:space="0"/>
              <w:right w:val="single" w:color="auto" w:sz="8" w:space="0"/>
            </w:tcBorders>
            <w:shd w:val="clear" w:color="auto" w:fill="auto"/>
            <w:vAlign w:val="center"/>
          </w:tcPr>
          <w:p w14:paraId="3E923FDC">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715135" cy="1533525"/>
                  <wp:effectExtent l="19050" t="0" r="0" b="0"/>
                  <wp:docPr id="344" name="图片 5" descr="https://img.alicdn.com/imgextra/i3/1093464541/TB2LCqnXWnD11BjSsziXXaReVXa_!!109346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 descr="https://img.alicdn.com/imgextra/i3/1093464541/TB2LCqnXWnD11BjSsziXXaReVXa_!!1093464541.jpg"/>
                          <pic:cNvPicPr>
                            <a:picLocks noChangeAspect="1" noChangeArrowheads="1"/>
                          </pic:cNvPicPr>
                        </pic:nvPicPr>
                        <pic:blipFill>
                          <a:blip r:embed="rId99" cstate="email"/>
                          <a:srcRect/>
                          <a:stretch>
                            <a:fillRect/>
                          </a:stretch>
                        </pic:blipFill>
                        <pic:spPr>
                          <a:xfrm>
                            <a:off x="0" y="0"/>
                            <a:ext cx="1716123" cy="1534184"/>
                          </a:xfrm>
                          <a:prstGeom prst="rect">
                            <a:avLst/>
                          </a:prstGeom>
                          <a:noFill/>
                          <a:ln w="9525">
                            <a:noFill/>
                            <a:miter lim="800000"/>
                            <a:headEnd/>
                            <a:tailEnd/>
                          </a:ln>
                        </pic:spPr>
                      </pic:pic>
                    </a:graphicData>
                  </a:graphic>
                </wp:inline>
              </w:drawing>
            </w:r>
          </w:p>
        </w:tc>
      </w:tr>
      <w:tr w14:paraId="664C3218">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785F0F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t>22</w:t>
            </w:r>
          </w:p>
        </w:tc>
        <w:tc>
          <w:tcPr>
            <w:tcW w:w="5015" w:type="dxa"/>
            <w:tcBorders>
              <w:top w:val="single" w:color="auto" w:sz="4" w:space="0"/>
              <w:left w:val="nil"/>
              <w:bottom w:val="single" w:color="auto" w:sz="4" w:space="0"/>
              <w:right w:val="single" w:color="auto" w:sz="8" w:space="0"/>
            </w:tcBorders>
            <w:shd w:val="clear" w:color="auto" w:fill="auto"/>
            <w:vAlign w:val="center"/>
          </w:tcPr>
          <w:p w14:paraId="1E6877F4">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保洁安全头盔</w:t>
            </w:r>
            <w:r>
              <w:rPr>
                <w:rFonts w:hint="eastAsia" w:ascii="仿宋_GB2312" w:hAnsi="宋体" w:eastAsia="仿宋_GB2312"/>
                <w:color w:val="000000" w:themeColor="text1"/>
                <w:sz w:val="24"/>
                <w:szCs w:val="24"/>
                <w14:textFill>
                  <w14:solidFill>
                    <w14:schemeClr w14:val="tx1"/>
                  </w14:solidFill>
                </w14:textFill>
              </w:rPr>
              <w:t>（镜片为透明和遮光可替换；执行标准：</w:t>
            </w:r>
            <w:bookmarkStart w:id="78" w:name="OLE_LINK62"/>
            <w:bookmarkStart w:id="79" w:name="OLE_LINK61"/>
            <w:r>
              <w:rPr>
                <w:rFonts w:ascii="仿宋_GB2312" w:hAnsi="宋体" w:eastAsia="仿宋_GB2312"/>
                <w:color w:val="000000" w:themeColor="text1"/>
                <w:sz w:val="24"/>
                <w:szCs w:val="24"/>
                <w14:textFill>
                  <w14:solidFill>
                    <w14:schemeClr w14:val="tx1"/>
                  </w14:solidFill>
                </w14:textFill>
              </w:rPr>
              <w:t>GB 811-2022</w:t>
            </w:r>
            <w:bookmarkEnd w:id="78"/>
            <w:bookmarkEnd w:id="79"/>
            <w:r>
              <w:rPr>
                <w:rFonts w:hint="eastAsia" w:ascii="仿宋_GB2312" w:hAnsi="宋体" w:eastAsia="仿宋_GB2312"/>
                <w:color w:val="000000" w:themeColor="text1"/>
                <w:sz w:val="24"/>
                <w:szCs w:val="24"/>
                <w14:textFill>
                  <w14:solidFill>
                    <w14:schemeClr w14:val="tx1"/>
                  </w14:solidFill>
                </w14:textFill>
              </w:rPr>
              <w:t>；本图为示例，颜色定制及喷涂字样按甲方要求执行）</w:t>
            </w:r>
          </w:p>
        </w:tc>
        <w:tc>
          <w:tcPr>
            <w:tcW w:w="3318" w:type="dxa"/>
            <w:tcBorders>
              <w:top w:val="single" w:color="auto" w:sz="4" w:space="0"/>
              <w:left w:val="nil"/>
              <w:bottom w:val="single" w:color="auto" w:sz="4" w:space="0"/>
              <w:right w:val="single" w:color="auto" w:sz="8" w:space="0"/>
            </w:tcBorders>
            <w:shd w:val="clear" w:color="auto" w:fill="auto"/>
            <w:vAlign w:val="center"/>
          </w:tcPr>
          <w:p w14:paraId="2A8139D5">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889125" cy="1619885"/>
                  <wp:effectExtent l="0" t="0" r="0" b="0"/>
                  <wp:docPr id="348" name="图片 1" descr="C:\Users\user\Desktop\QQ图片202006231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 descr="C:\Users\user\Desktop\QQ图片20200623140215.jpg"/>
                          <pic:cNvPicPr>
                            <a:picLocks noChangeAspect="1" noChangeArrowheads="1"/>
                          </pic:cNvPicPr>
                        </pic:nvPicPr>
                        <pic:blipFill>
                          <a:blip r:embed="rId100" cstate="email"/>
                          <a:srcRect/>
                          <a:stretch>
                            <a:fillRect/>
                          </a:stretch>
                        </pic:blipFill>
                        <pic:spPr>
                          <a:xfrm>
                            <a:off x="0" y="0"/>
                            <a:ext cx="1901454" cy="1630321"/>
                          </a:xfrm>
                          <a:prstGeom prst="rect">
                            <a:avLst/>
                          </a:prstGeom>
                          <a:noFill/>
                          <a:ln w="9525">
                            <a:noFill/>
                            <a:miter lim="800000"/>
                            <a:headEnd/>
                            <a:tailEnd/>
                          </a:ln>
                        </pic:spPr>
                      </pic:pic>
                    </a:graphicData>
                  </a:graphic>
                </wp:inline>
              </w:drawing>
            </w:r>
          </w:p>
          <w:p w14:paraId="6A150515">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907540" cy="2252980"/>
                  <wp:effectExtent l="0" t="0" r="0" b="0"/>
                  <wp:docPr id="349" name="图片 2" descr="I:\tu\头盔\QQ图片2020061709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 descr="I:\tu\头盔\QQ图片20200617090926.jpg"/>
                          <pic:cNvPicPr>
                            <a:picLocks noChangeAspect="1" noChangeArrowheads="1"/>
                          </pic:cNvPicPr>
                        </pic:nvPicPr>
                        <pic:blipFill>
                          <a:blip r:embed="rId101" cstate="email"/>
                          <a:srcRect/>
                          <a:stretch>
                            <a:fillRect/>
                          </a:stretch>
                        </pic:blipFill>
                        <pic:spPr>
                          <a:xfrm>
                            <a:off x="0" y="0"/>
                            <a:ext cx="1912032" cy="2257932"/>
                          </a:xfrm>
                          <a:prstGeom prst="rect">
                            <a:avLst/>
                          </a:prstGeom>
                          <a:noFill/>
                          <a:ln w="9525">
                            <a:noFill/>
                            <a:miter lim="800000"/>
                            <a:headEnd/>
                            <a:tailEnd/>
                          </a:ln>
                        </pic:spPr>
                      </pic:pic>
                    </a:graphicData>
                  </a:graphic>
                </wp:inline>
              </w:drawing>
            </w:r>
          </w:p>
        </w:tc>
      </w:tr>
      <w:tr w14:paraId="3A8D0B88">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7E83B5C6">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80" w:name="_Hlk198922469"/>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3</w:t>
            </w:r>
          </w:p>
        </w:tc>
        <w:tc>
          <w:tcPr>
            <w:tcW w:w="5015" w:type="dxa"/>
            <w:tcBorders>
              <w:top w:val="single" w:color="auto" w:sz="4" w:space="0"/>
              <w:left w:val="nil"/>
              <w:bottom w:val="single" w:color="auto" w:sz="4" w:space="0"/>
              <w:right w:val="single" w:color="auto" w:sz="8" w:space="0"/>
            </w:tcBorders>
            <w:shd w:val="clear" w:color="auto" w:fill="auto"/>
            <w:vAlign w:val="center"/>
          </w:tcPr>
          <w:p w14:paraId="421C69EF">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公厕、工棚、管理房灭火器，箱体为不锈钢材质。</w:t>
            </w:r>
          </w:p>
        </w:tc>
        <w:tc>
          <w:tcPr>
            <w:tcW w:w="3318" w:type="dxa"/>
            <w:tcBorders>
              <w:top w:val="single" w:color="auto" w:sz="4" w:space="0"/>
              <w:left w:val="nil"/>
              <w:bottom w:val="single" w:color="auto" w:sz="4" w:space="0"/>
              <w:right w:val="single" w:color="auto" w:sz="8" w:space="0"/>
            </w:tcBorders>
            <w:shd w:val="clear" w:color="auto" w:fill="auto"/>
            <w:vAlign w:val="center"/>
          </w:tcPr>
          <w:p w14:paraId="5D355ABB">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1826260" cy="1813560"/>
                  <wp:effectExtent l="0" t="0" r="0" b="0"/>
                  <wp:docPr id="350" name="图片 4" descr="C:\Users\L014\AppData\Local\Temp\QQ_1748000456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 descr="C:\Users\L014\AppData\Local\Temp\QQ_1748000456048.png"/>
                          <pic:cNvPicPr>
                            <a:picLocks noChangeAspect="1" noChangeArrowheads="1"/>
                          </pic:cNvPicPr>
                        </pic:nvPicPr>
                        <pic:blipFill>
                          <a:blip r:embed="rId102" cstate="print"/>
                          <a:srcRect/>
                          <a:stretch>
                            <a:fillRect/>
                          </a:stretch>
                        </pic:blipFill>
                        <pic:spPr>
                          <a:xfrm>
                            <a:off x="0" y="0"/>
                            <a:ext cx="1834404" cy="1822146"/>
                          </a:xfrm>
                          <a:prstGeom prst="rect">
                            <a:avLst/>
                          </a:prstGeom>
                          <a:noFill/>
                          <a:ln w="9525">
                            <a:noFill/>
                            <a:miter lim="800000"/>
                            <a:headEnd/>
                            <a:tailEnd/>
                          </a:ln>
                        </pic:spPr>
                      </pic:pic>
                    </a:graphicData>
                  </a:graphic>
                </wp:inline>
              </w:drawing>
            </w:r>
          </w:p>
          <w:p w14:paraId="2EF96C02">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842770" cy="950595"/>
                  <wp:effectExtent l="0" t="0" r="0" b="0"/>
                  <wp:docPr id="357" name="图片 10" descr="C:\Users\user\Documents\Tencent Files\28663811\Image\C2C\DF66DD471FEA92CE2FC41855BDDA3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descr="C:\Users\user\Documents\Tencent Files\28663811\Image\C2C\DF66DD471FEA92CE2FC41855BDDA3B0C.png"/>
                          <pic:cNvPicPr>
                            <a:picLocks noChangeAspect="1" noChangeArrowheads="1"/>
                          </pic:cNvPicPr>
                        </pic:nvPicPr>
                        <pic:blipFill>
                          <a:blip r:embed="rId103" cstate="email"/>
                          <a:srcRect/>
                          <a:stretch>
                            <a:fillRect/>
                          </a:stretch>
                        </pic:blipFill>
                        <pic:spPr>
                          <a:xfrm>
                            <a:off x="0" y="0"/>
                            <a:ext cx="1845633" cy="952336"/>
                          </a:xfrm>
                          <a:prstGeom prst="rect">
                            <a:avLst/>
                          </a:prstGeom>
                          <a:noFill/>
                          <a:ln w="9525">
                            <a:noFill/>
                            <a:miter lim="800000"/>
                            <a:headEnd/>
                            <a:tailEnd/>
                          </a:ln>
                        </pic:spPr>
                      </pic:pic>
                    </a:graphicData>
                  </a:graphic>
                </wp:inline>
              </w:drawing>
            </w:r>
          </w:p>
          <w:p w14:paraId="0BB69E9E">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749425" cy="2545080"/>
                  <wp:effectExtent l="0" t="0" r="0" b="0"/>
                  <wp:docPr id="362" name="图片 1" descr="C:\Users\user\Documents\Tencent Files\82437703\Image\Group2\6Y\X`\6YX`5[8EB7DP7~6(NM}I}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descr="C:\Users\user\Documents\Tencent Files\82437703\Image\Group2\6Y\X`\6YX`5[8EB7DP7~6(NM}I}IL.png"/>
                          <pic:cNvPicPr>
                            <a:picLocks noChangeAspect="1" noChangeArrowheads="1"/>
                          </pic:cNvPicPr>
                        </pic:nvPicPr>
                        <pic:blipFill>
                          <a:blip r:embed="rId104" cstate="print"/>
                          <a:srcRect/>
                          <a:stretch>
                            <a:fillRect/>
                          </a:stretch>
                        </pic:blipFill>
                        <pic:spPr>
                          <a:xfrm>
                            <a:off x="0" y="0"/>
                            <a:ext cx="1752066" cy="2549439"/>
                          </a:xfrm>
                          <a:prstGeom prst="rect">
                            <a:avLst/>
                          </a:prstGeom>
                          <a:noFill/>
                          <a:ln w="9525">
                            <a:noFill/>
                            <a:miter lim="800000"/>
                            <a:headEnd/>
                            <a:tailEnd/>
                          </a:ln>
                        </pic:spPr>
                      </pic:pic>
                    </a:graphicData>
                  </a:graphic>
                </wp:inline>
              </w:drawing>
            </w:r>
          </w:p>
        </w:tc>
      </w:tr>
      <w:bookmarkEnd w:id="80"/>
      <w:tr w14:paraId="1B8DBF6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C859F3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4</w:t>
            </w:r>
          </w:p>
        </w:tc>
        <w:tc>
          <w:tcPr>
            <w:tcW w:w="5015" w:type="dxa"/>
            <w:tcBorders>
              <w:top w:val="single" w:color="auto" w:sz="4" w:space="0"/>
              <w:left w:val="nil"/>
              <w:bottom w:val="single" w:color="auto" w:sz="4" w:space="0"/>
              <w:right w:val="single" w:color="auto" w:sz="8" w:space="0"/>
            </w:tcBorders>
            <w:shd w:val="clear" w:color="auto" w:fill="auto"/>
            <w:vAlign w:val="center"/>
          </w:tcPr>
          <w:p w14:paraId="1009DA3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安全小闪灯（LED红蓝爆闪；充电款，一次充电可用10小时以上；不锈钢肩夹）</w:t>
            </w:r>
          </w:p>
        </w:tc>
        <w:tc>
          <w:tcPr>
            <w:tcW w:w="3318" w:type="dxa"/>
            <w:tcBorders>
              <w:top w:val="single" w:color="auto" w:sz="4" w:space="0"/>
              <w:left w:val="nil"/>
              <w:bottom w:val="single" w:color="auto" w:sz="4" w:space="0"/>
              <w:right w:val="single" w:color="auto" w:sz="8" w:space="0"/>
            </w:tcBorders>
            <w:shd w:val="clear" w:color="auto" w:fill="auto"/>
            <w:vAlign w:val="center"/>
          </w:tcPr>
          <w:p w14:paraId="3CB2C97B">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990725" cy="1170305"/>
                  <wp:effectExtent l="0" t="0" r="0" b="0"/>
                  <wp:docPr id="363" name="图片 2" descr="C:\Documents and Settings\Administrator\桌面\TB22G0Pvf1TBuNjy0FjXXajyX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descr="C:\Documents and Settings\Administrator\桌面\TB22G0Pvf1TBuNjy0FjXXajyXXa_!!3309029982.jpg"/>
                          <pic:cNvPicPr>
                            <a:picLocks noChangeAspect="1" noChangeArrowheads="1"/>
                          </pic:cNvPicPr>
                        </pic:nvPicPr>
                        <pic:blipFill>
                          <a:blip r:embed="rId105" cstate="print"/>
                          <a:srcRect/>
                          <a:stretch>
                            <a:fillRect/>
                          </a:stretch>
                        </pic:blipFill>
                        <pic:spPr>
                          <a:xfrm>
                            <a:off x="0" y="0"/>
                            <a:ext cx="1996417" cy="1173612"/>
                          </a:xfrm>
                          <a:prstGeom prst="rect">
                            <a:avLst/>
                          </a:prstGeom>
                          <a:noFill/>
                          <a:ln w="9525">
                            <a:noFill/>
                            <a:miter lim="800000"/>
                            <a:headEnd/>
                            <a:tailEnd/>
                          </a:ln>
                        </pic:spPr>
                      </pic:pic>
                    </a:graphicData>
                  </a:graphic>
                </wp:inline>
              </w:drawing>
            </w:r>
          </w:p>
          <w:p w14:paraId="5FA5376E">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906270" cy="1118870"/>
                  <wp:effectExtent l="0" t="0" r="0" b="0"/>
                  <wp:docPr id="367" name="图片 4" descr="C:\Documents and Settings\Administrator\桌面\TB2p_9jmOCYBuNkHFCcXXcHtV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descr="C:\Documents and Settings\Administrator\桌面\TB2p_9jmOCYBuNkHFCcXXcHtVXa_!!3309029982.jpg"/>
                          <pic:cNvPicPr>
                            <a:picLocks noChangeAspect="1" noChangeArrowheads="1"/>
                          </pic:cNvPicPr>
                        </pic:nvPicPr>
                        <pic:blipFill>
                          <a:blip r:embed="rId106" cstate="email"/>
                          <a:srcRect/>
                          <a:stretch>
                            <a:fillRect/>
                          </a:stretch>
                        </pic:blipFill>
                        <pic:spPr>
                          <a:xfrm>
                            <a:off x="0" y="0"/>
                            <a:ext cx="1921110" cy="1127795"/>
                          </a:xfrm>
                          <a:prstGeom prst="rect">
                            <a:avLst/>
                          </a:prstGeom>
                          <a:noFill/>
                          <a:ln w="9525">
                            <a:noFill/>
                            <a:miter lim="800000"/>
                            <a:headEnd/>
                            <a:tailEnd/>
                          </a:ln>
                        </pic:spPr>
                      </pic:pic>
                    </a:graphicData>
                  </a:graphic>
                </wp:inline>
              </w:drawing>
            </w:r>
          </w:p>
        </w:tc>
      </w:tr>
      <w:tr w14:paraId="0C47797D">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33D3DD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5</w:t>
            </w:r>
          </w:p>
        </w:tc>
        <w:tc>
          <w:tcPr>
            <w:tcW w:w="5015" w:type="dxa"/>
            <w:tcBorders>
              <w:top w:val="single" w:color="auto" w:sz="4" w:space="0"/>
              <w:left w:val="nil"/>
              <w:bottom w:val="single" w:color="auto" w:sz="4" w:space="0"/>
              <w:right w:val="single" w:color="auto" w:sz="8" w:space="0"/>
            </w:tcBorders>
            <w:shd w:val="clear" w:color="auto" w:fill="auto"/>
            <w:vAlign w:val="center"/>
          </w:tcPr>
          <w:p w14:paraId="1F5D3979">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工具箱</w:t>
            </w:r>
            <w:r>
              <w:rPr>
                <w:rFonts w:hint="eastAsia" w:ascii="仿宋_GB2312" w:hAnsi="宋体" w:eastAsia="仿宋_GB2312"/>
                <w:color w:val="000000" w:themeColor="text1"/>
                <w:sz w:val="24"/>
                <w:szCs w:val="24"/>
                <w14:textFill>
                  <w14:solidFill>
                    <w14:schemeClr w14:val="tx1"/>
                  </w14:solidFill>
                </w14:textFill>
              </w:rPr>
              <w:t>（304不锈钢材质，厚度不小于1.2毫米；</w:t>
            </w:r>
            <w:r>
              <w:rPr>
                <w:rFonts w:hint="eastAsia" w:ascii="仿宋_GB2312" w:hAnsi="黑体" w:eastAsia="仿宋_GB2312"/>
                <w:color w:val="000000" w:themeColor="text1"/>
                <w:sz w:val="24"/>
                <w:szCs w:val="24"/>
                <w14:textFill>
                  <w14:solidFill>
                    <w14:schemeClr w14:val="tx1"/>
                  </w14:solidFill>
                </w14:textFill>
              </w:rPr>
              <w:t>工具箱内须配置有自动灭火器；箱门铰链采用不锈钢液压式，能自动闭合箱门；箱门锁具为天地锁，钥匙为不通用钥匙；工具箱内部要有活动置物架；门及箱体内部须有加强钢梁防止变形；底部须有泄水孔；配套工具箱的钢筋混凝土基础浇灌、安装、维护等费用</w:t>
            </w:r>
            <w:r>
              <w:rPr>
                <w:rFonts w:hint="eastAsia" w:ascii="仿宋_GB2312" w:hAnsi="宋体" w:eastAsia="仿宋_GB2312"/>
                <w:color w:val="000000" w:themeColor="text1"/>
                <w:sz w:val="24"/>
                <w:szCs w:val="24"/>
                <w14:textFill>
                  <w14:solidFill>
                    <w14:schemeClr w14:val="tx1"/>
                  </w14:solidFill>
                </w14:textFill>
              </w:rPr>
              <w:t>包含在养护费中；</w:t>
            </w:r>
            <w:r>
              <w:rPr>
                <w:rFonts w:hint="eastAsia" w:ascii="仿宋_GB2312" w:hAnsi="宋体" w:eastAsia="仿宋_GB2312"/>
                <w:color w:val="000000" w:themeColor="text1"/>
                <w:sz w:val="24"/>
                <w:szCs w:val="28"/>
                <w14:textFill>
                  <w14:solidFill>
                    <w14:schemeClr w14:val="tx1"/>
                  </w14:solidFill>
                </w14:textFill>
              </w:rPr>
              <w:t>如环卫工具存放空间不够，甲方有权要求养护单位增加环卫工具箱数量以满足存放需求，</w:t>
            </w:r>
            <w:r>
              <w:rPr>
                <w:rFonts w:hint="eastAsia" w:ascii="仿宋_GB2312" w:hAnsi="宋体" w:eastAsia="仿宋_GB2312"/>
                <w:color w:val="000000" w:themeColor="text1"/>
                <w:sz w:val="24"/>
                <w:szCs w:val="24"/>
                <w14:textFill>
                  <w14:solidFill>
                    <w14:schemeClr w14:val="tx1"/>
                  </w14:solidFill>
                </w14:textFill>
              </w:rPr>
              <w:t>相关费用包含在养护费中）</w:t>
            </w:r>
          </w:p>
        </w:tc>
        <w:tc>
          <w:tcPr>
            <w:tcW w:w="3318" w:type="dxa"/>
            <w:tcBorders>
              <w:top w:val="single" w:color="auto" w:sz="4" w:space="0"/>
              <w:left w:val="nil"/>
              <w:bottom w:val="single" w:color="auto" w:sz="4" w:space="0"/>
              <w:right w:val="single" w:color="auto" w:sz="8" w:space="0"/>
            </w:tcBorders>
            <w:shd w:val="clear" w:color="auto" w:fill="auto"/>
            <w:vAlign w:val="center"/>
          </w:tcPr>
          <w:p w14:paraId="3C13ED95">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960245" cy="3042920"/>
                  <wp:effectExtent l="0" t="0" r="0" b="0"/>
                  <wp:docPr id="374" name="图片 1" descr="C:\Users\user\Desktop\QQ图片20190902172533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 descr="C:\Users\user\Desktop\QQ图片20190902172533副本副本.jpg"/>
                          <pic:cNvPicPr>
                            <a:picLocks noChangeAspect="1" noChangeArrowheads="1"/>
                          </pic:cNvPicPr>
                        </pic:nvPicPr>
                        <pic:blipFill>
                          <a:blip r:embed="rId107" cstate="print"/>
                          <a:srcRect/>
                          <a:stretch>
                            <a:fillRect/>
                          </a:stretch>
                        </pic:blipFill>
                        <pic:spPr>
                          <a:xfrm>
                            <a:off x="0" y="0"/>
                            <a:ext cx="1968193" cy="3055142"/>
                          </a:xfrm>
                          <a:prstGeom prst="rect">
                            <a:avLst/>
                          </a:prstGeom>
                          <a:noFill/>
                          <a:ln w="9525">
                            <a:noFill/>
                            <a:miter lim="800000"/>
                            <a:headEnd/>
                            <a:tailEnd/>
                          </a:ln>
                        </pic:spPr>
                      </pic:pic>
                    </a:graphicData>
                  </a:graphic>
                </wp:inline>
              </w:drawing>
            </w:r>
            <w:r>
              <w:rPr>
                <w:rFonts w:hint="eastAsia" w:ascii="仿宋_GB2312" w:eastAsia="仿宋_GB2312"/>
                <w:color w:val="000000" w:themeColor="text1"/>
                <w14:textFill>
                  <w14:solidFill>
                    <w14:schemeClr w14:val="tx1"/>
                  </w14:solidFill>
                </w14:textFill>
              </w:rPr>
              <w:drawing>
                <wp:inline distT="0" distB="0" distL="0" distR="0">
                  <wp:extent cx="1974215" cy="1996440"/>
                  <wp:effectExtent l="0" t="0" r="0" b="0"/>
                  <wp:docPr id="376" name="图片 1" descr="E:\tu\工具箱\mmexport156134441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descr="E:\tu\工具箱\mmexport1561344410508.jpg"/>
                          <pic:cNvPicPr>
                            <a:picLocks noChangeAspect="1" noChangeArrowheads="1"/>
                          </pic:cNvPicPr>
                        </pic:nvPicPr>
                        <pic:blipFill>
                          <a:blip r:embed="rId108" cstate="email"/>
                          <a:srcRect/>
                          <a:stretch>
                            <a:fillRect/>
                          </a:stretch>
                        </pic:blipFill>
                        <pic:spPr>
                          <a:xfrm>
                            <a:off x="0" y="0"/>
                            <a:ext cx="1977107" cy="1999352"/>
                          </a:xfrm>
                          <a:prstGeom prst="rect">
                            <a:avLst/>
                          </a:prstGeom>
                          <a:noFill/>
                          <a:ln w="9525">
                            <a:noFill/>
                            <a:miter lim="800000"/>
                            <a:headEnd/>
                            <a:tailEnd/>
                          </a:ln>
                        </pic:spPr>
                      </pic:pic>
                    </a:graphicData>
                  </a:graphic>
                </wp:inline>
              </w:drawing>
            </w:r>
          </w:p>
        </w:tc>
      </w:tr>
      <w:tr w14:paraId="50A236BB">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8C83C3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6</w:t>
            </w:r>
          </w:p>
        </w:tc>
        <w:tc>
          <w:tcPr>
            <w:tcW w:w="5015" w:type="dxa"/>
            <w:tcBorders>
              <w:top w:val="single" w:color="auto" w:sz="4" w:space="0"/>
              <w:left w:val="nil"/>
              <w:bottom w:val="single" w:color="auto" w:sz="4" w:space="0"/>
              <w:right w:val="single" w:color="auto" w:sz="8" w:space="0"/>
            </w:tcBorders>
            <w:shd w:val="clear" w:color="auto" w:fill="auto"/>
            <w:vAlign w:val="center"/>
          </w:tcPr>
          <w:p w14:paraId="44A70819">
            <w:pPr>
              <w:widowControl/>
              <w:jc w:val="left"/>
              <w:rPr>
                <w:rFonts w:ascii="仿宋_GB2312" w:eastAsia="仿宋_GB2312" w:hAnsiTheme="minorEastAsia"/>
                <w:color w:val="000000" w:themeColor="text1"/>
                <w:sz w:val="21"/>
                <w:szCs w:val="21"/>
                <w14:textFill>
                  <w14:solidFill>
                    <w14:schemeClr w14:val="tx1"/>
                  </w14:solidFill>
                </w14:textFill>
              </w:rPr>
            </w:pPr>
            <w:r>
              <w:rPr>
                <w:rFonts w:hint="eastAsia" w:ascii="仿宋_GB2312" w:eastAsia="仿宋_GB2312" w:hAnsiTheme="minorEastAsia"/>
                <w:color w:val="000000" w:themeColor="text1"/>
                <w:sz w:val="21"/>
                <w:szCs w:val="21"/>
                <w14:textFill>
                  <w14:solidFill>
                    <w14:schemeClr w14:val="tx1"/>
                  </w14:solidFill>
                </w14:textFill>
              </w:rPr>
              <w:t>保洁船（电动玻璃钢船，尺寸：1.2 m≤船宽≤1.5 m，4.5 m≤船长≤7.0m；驱动方式：螺旋桨；动力：电动发动机；进场时为全新）</w:t>
            </w:r>
          </w:p>
          <w:p w14:paraId="3FB47FE6">
            <w:pPr>
              <w:widowControl/>
              <w:jc w:val="center"/>
              <w:rPr>
                <w:rFonts w:ascii="仿宋_GB2312" w:hAnsi="黑体" w:eastAsia="仿宋_GB2312"/>
                <w:color w:val="000000" w:themeColor="text1"/>
                <w:sz w:val="24"/>
                <w:szCs w:val="24"/>
                <w14:textFill>
                  <w14:solidFill>
                    <w14:schemeClr w14:val="tx1"/>
                  </w14:solidFill>
                </w14:textFill>
              </w:rPr>
            </w:pPr>
          </w:p>
        </w:tc>
        <w:tc>
          <w:tcPr>
            <w:tcW w:w="3318" w:type="dxa"/>
            <w:tcBorders>
              <w:top w:val="single" w:color="auto" w:sz="4" w:space="0"/>
              <w:left w:val="nil"/>
              <w:bottom w:val="single" w:color="auto" w:sz="4" w:space="0"/>
              <w:right w:val="single" w:color="auto" w:sz="8" w:space="0"/>
            </w:tcBorders>
            <w:shd w:val="clear" w:color="auto" w:fill="auto"/>
            <w:vAlign w:val="center"/>
          </w:tcPr>
          <w:p w14:paraId="5EA28E56">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816100" cy="2033270"/>
                  <wp:effectExtent l="0" t="0" r="0" b="0"/>
                  <wp:docPr id="377" name="图片 1" descr="西湖保洁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 descr="西湖保洁船.jpg"/>
                          <pic:cNvPicPr>
                            <a:picLocks noChangeAspect="1" noChangeArrowheads="1"/>
                          </pic:cNvPicPr>
                        </pic:nvPicPr>
                        <pic:blipFill>
                          <a:blip r:embed="rId109" cstate="email"/>
                          <a:srcRect/>
                          <a:stretch>
                            <a:fillRect/>
                          </a:stretch>
                        </pic:blipFill>
                        <pic:spPr>
                          <a:xfrm>
                            <a:off x="0" y="0"/>
                            <a:ext cx="1818366" cy="2036117"/>
                          </a:xfrm>
                          <a:prstGeom prst="rect">
                            <a:avLst/>
                          </a:prstGeom>
                          <a:noFill/>
                          <a:ln w="9525">
                            <a:noFill/>
                            <a:miter lim="800000"/>
                            <a:headEnd/>
                            <a:tailEnd/>
                          </a:ln>
                        </pic:spPr>
                      </pic:pic>
                    </a:graphicData>
                  </a:graphic>
                </wp:inline>
              </w:drawing>
            </w:r>
          </w:p>
        </w:tc>
      </w:tr>
      <w:tr w14:paraId="61248498">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722D72C5">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7</w:t>
            </w:r>
          </w:p>
        </w:tc>
        <w:tc>
          <w:tcPr>
            <w:tcW w:w="5015" w:type="dxa"/>
            <w:tcBorders>
              <w:top w:val="single" w:color="auto" w:sz="4" w:space="0"/>
              <w:left w:val="nil"/>
              <w:bottom w:val="single" w:color="auto" w:sz="4" w:space="0"/>
              <w:right w:val="single" w:color="auto" w:sz="8" w:space="0"/>
            </w:tcBorders>
            <w:shd w:val="clear" w:color="auto" w:fill="auto"/>
            <w:vAlign w:val="center"/>
          </w:tcPr>
          <w:p w14:paraId="2AC2D06B">
            <w:pPr>
              <w:widowControl/>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固定工具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5AE5B5A6">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952625" cy="1433195"/>
                  <wp:effectExtent l="0" t="0" r="0" b="0"/>
                  <wp:docPr id="378" name="图片 1" descr="C:\Users\user\Desktop\O1CN016nfS7q1adibN4ImUw_!!220073929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 descr="C:\Users\user\Desktop\O1CN016nfS7q1adibN4ImUw_!!2200739293353.jpg"/>
                          <pic:cNvPicPr>
                            <a:picLocks noChangeAspect="1" noChangeArrowheads="1"/>
                          </pic:cNvPicPr>
                        </pic:nvPicPr>
                        <pic:blipFill>
                          <a:blip r:embed="rId110" cstate="email"/>
                          <a:srcRect/>
                          <a:stretch>
                            <a:fillRect/>
                          </a:stretch>
                        </pic:blipFill>
                        <pic:spPr>
                          <a:xfrm>
                            <a:off x="0" y="0"/>
                            <a:ext cx="1956835" cy="1436465"/>
                          </a:xfrm>
                          <a:prstGeom prst="rect">
                            <a:avLst/>
                          </a:prstGeom>
                          <a:noFill/>
                          <a:ln w="9525">
                            <a:noFill/>
                            <a:miter lim="800000"/>
                            <a:headEnd/>
                            <a:tailEnd/>
                          </a:ln>
                        </pic:spPr>
                      </pic:pic>
                    </a:graphicData>
                  </a:graphic>
                </wp:inline>
              </w:drawing>
            </w:r>
          </w:p>
          <w:p w14:paraId="37D9E828">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689735" cy="2047875"/>
                  <wp:effectExtent l="0" t="0" r="0" b="0"/>
                  <wp:docPr id="379" name="图片 1" descr="C:\Users\user\Desktop\TB2S_bKwCFjpuFjSszhXXaBuVXa_!!1969046901_jpg_580x58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 descr="C:\Users\user\Desktop\TB2S_bKwCFjpuFjSszhXXaBuVXa_!!1969046901_jpg_580x580Q90.jpg"/>
                          <pic:cNvPicPr>
                            <a:picLocks noChangeAspect="1" noChangeArrowheads="1"/>
                          </pic:cNvPicPr>
                        </pic:nvPicPr>
                        <pic:blipFill>
                          <a:blip r:embed="rId111" cstate="email"/>
                          <a:srcRect/>
                          <a:stretch>
                            <a:fillRect/>
                          </a:stretch>
                        </pic:blipFill>
                        <pic:spPr>
                          <a:xfrm>
                            <a:off x="0" y="0"/>
                            <a:ext cx="1692266" cy="2051231"/>
                          </a:xfrm>
                          <a:prstGeom prst="rect">
                            <a:avLst/>
                          </a:prstGeom>
                          <a:noFill/>
                          <a:ln w="9525">
                            <a:noFill/>
                            <a:miter lim="800000"/>
                            <a:headEnd/>
                            <a:tailEnd/>
                          </a:ln>
                        </pic:spPr>
                      </pic:pic>
                    </a:graphicData>
                  </a:graphic>
                </wp:inline>
              </w:drawing>
            </w:r>
          </w:p>
          <w:p w14:paraId="6849E5BF">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458595" cy="886460"/>
                  <wp:effectExtent l="0" t="0" r="0" b="0"/>
                  <wp:docPr id="380" name="图片 2" descr="C:\Users\user\Desktop\TB2LLSGpHsrBKNjSZFpXXcXhFXa_!!174494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 descr="C:\Users\user\Desktop\TB2LLSGpHsrBKNjSZFpXXcXhFXa_!!1744946892.jpg"/>
                          <pic:cNvPicPr>
                            <a:picLocks noChangeAspect="1" noChangeArrowheads="1"/>
                          </pic:cNvPicPr>
                        </pic:nvPicPr>
                        <pic:blipFill>
                          <a:blip r:embed="rId112" cstate="email"/>
                          <a:srcRect/>
                          <a:stretch>
                            <a:fillRect/>
                          </a:stretch>
                        </pic:blipFill>
                        <pic:spPr>
                          <a:xfrm>
                            <a:off x="0" y="0"/>
                            <a:ext cx="1464506" cy="890343"/>
                          </a:xfrm>
                          <a:prstGeom prst="rect">
                            <a:avLst/>
                          </a:prstGeom>
                          <a:noFill/>
                          <a:ln w="9525">
                            <a:noFill/>
                            <a:miter lim="800000"/>
                            <a:headEnd/>
                            <a:tailEnd/>
                          </a:ln>
                        </pic:spPr>
                      </pic:pic>
                    </a:graphicData>
                  </a:graphic>
                </wp:inline>
              </w:drawing>
            </w:r>
          </w:p>
        </w:tc>
      </w:tr>
      <w:tr w14:paraId="338006F9">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C6625E8">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r>
              <w:rPr>
                <w:rFonts w:ascii="仿宋_GB2312" w:hAnsi="宋体" w:eastAsia="仿宋_GB2312" w:cs="宋体"/>
                <w:color w:val="000000" w:themeColor="text1"/>
                <w:kern w:val="0"/>
                <w:sz w:val="24"/>
                <w:szCs w:val="24"/>
                <w14:textFill>
                  <w14:solidFill>
                    <w14:schemeClr w14:val="tx1"/>
                  </w14:solidFill>
                </w14:textFill>
              </w:rPr>
              <w:t>8</w:t>
            </w:r>
          </w:p>
        </w:tc>
        <w:tc>
          <w:tcPr>
            <w:tcW w:w="5015" w:type="dxa"/>
            <w:tcBorders>
              <w:top w:val="single" w:color="auto" w:sz="4" w:space="0"/>
              <w:left w:val="nil"/>
              <w:bottom w:val="single" w:color="auto" w:sz="4" w:space="0"/>
              <w:right w:val="single" w:color="auto" w:sz="8" w:space="0"/>
            </w:tcBorders>
            <w:shd w:val="clear" w:color="auto" w:fill="auto"/>
            <w:vAlign w:val="center"/>
          </w:tcPr>
          <w:p w14:paraId="38107D9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口罩</w:t>
            </w:r>
          </w:p>
        </w:tc>
        <w:tc>
          <w:tcPr>
            <w:tcW w:w="3318" w:type="dxa"/>
            <w:tcBorders>
              <w:top w:val="single" w:color="auto" w:sz="4" w:space="0"/>
              <w:left w:val="nil"/>
              <w:bottom w:val="single" w:color="auto" w:sz="4" w:space="0"/>
              <w:right w:val="single" w:color="auto" w:sz="8" w:space="0"/>
            </w:tcBorders>
            <w:shd w:val="clear" w:color="auto" w:fill="auto"/>
            <w:vAlign w:val="center"/>
          </w:tcPr>
          <w:p w14:paraId="41928C7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809115" cy="1193800"/>
                  <wp:effectExtent l="0" t="0" r="0" b="0"/>
                  <wp:docPr id="3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2"/>
                          <pic:cNvPicPr>
                            <a:picLocks noChangeAspect="1" noChangeArrowheads="1"/>
                          </pic:cNvPicPr>
                        </pic:nvPicPr>
                        <pic:blipFill>
                          <a:blip r:embed="rId113" cstate="email"/>
                          <a:srcRect/>
                          <a:stretch>
                            <a:fillRect/>
                          </a:stretch>
                        </pic:blipFill>
                        <pic:spPr>
                          <a:xfrm>
                            <a:off x="0" y="0"/>
                            <a:ext cx="1816899" cy="1199062"/>
                          </a:xfrm>
                          <a:prstGeom prst="rect">
                            <a:avLst/>
                          </a:prstGeom>
                          <a:noFill/>
                          <a:ln w="9525">
                            <a:noFill/>
                            <a:miter lim="800000"/>
                            <a:headEnd/>
                            <a:tailEnd/>
                          </a:ln>
                        </pic:spPr>
                      </pic:pic>
                    </a:graphicData>
                  </a:graphic>
                </wp:inline>
              </w:drawing>
            </w:r>
          </w:p>
        </w:tc>
      </w:tr>
      <w:tr w14:paraId="3DD09254">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34F4370C">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t>29</w:t>
            </w:r>
          </w:p>
        </w:tc>
        <w:tc>
          <w:tcPr>
            <w:tcW w:w="5015" w:type="dxa"/>
            <w:tcBorders>
              <w:top w:val="single" w:color="auto" w:sz="4" w:space="0"/>
              <w:left w:val="nil"/>
              <w:bottom w:val="single" w:color="auto" w:sz="4" w:space="0"/>
              <w:right w:val="single" w:color="auto" w:sz="8" w:space="0"/>
            </w:tcBorders>
            <w:shd w:val="clear" w:color="auto" w:fill="auto"/>
            <w:vAlign w:val="center"/>
          </w:tcPr>
          <w:p w14:paraId="4EC1C34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手套</w:t>
            </w:r>
          </w:p>
        </w:tc>
        <w:tc>
          <w:tcPr>
            <w:tcW w:w="3318" w:type="dxa"/>
            <w:tcBorders>
              <w:top w:val="single" w:color="auto" w:sz="4" w:space="0"/>
              <w:left w:val="nil"/>
              <w:bottom w:val="single" w:color="auto" w:sz="4" w:space="0"/>
              <w:right w:val="single" w:color="auto" w:sz="8" w:space="0"/>
            </w:tcBorders>
            <w:shd w:val="clear" w:color="auto" w:fill="auto"/>
            <w:vAlign w:val="center"/>
          </w:tcPr>
          <w:p w14:paraId="447B953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806575" cy="1689735"/>
                  <wp:effectExtent l="0" t="0" r="0" b="0"/>
                  <wp:docPr id="382"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1807773" cy="1690773"/>
                          </a:xfrm>
                          <a:prstGeom prst="rect">
                            <a:avLst/>
                          </a:prstGeom>
                          <a:noFill/>
                          <a:ln w="9525">
                            <a:noFill/>
                            <a:miter lim="800000"/>
                            <a:headEnd/>
                            <a:tailEnd/>
                          </a:ln>
                        </pic:spPr>
                      </pic:pic>
                    </a:graphicData>
                  </a:graphic>
                </wp:inline>
              </w:drawing>
            </w:r>
          </w:p>
          <w:p w14:paraId="4A945E7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677670" cy="1298575"/>
                  <wp:effectExtent l="0" t="0" r="0" b="0"/>
                  <wp:docPr id="383"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 descr="C:\Users\user\Desktop\O1CN01A2JCtx1KrQZLTwhJ4_!!2456081217.jpg"/>
                          <pic:cNvPicPr>
                            <a:picLocks noChangeAspect="1" noChangeArrowheads="1"/>
                          </pic:cNvPicPr>
                        </pic:nvPicPr>
                        <pic:blipFill>
                          <a:blip r:embed="rId115" cstate="email"/>
                          <a:srcRect/>
                          <a:stretch>
                            <a:fillRect/>
                          </a:stretch>
                        </pic:blipFill>
                        <pic:spPr>
                          <a:xfrm>
                            <a:off x="0" y="0"/>
                            <a:ext cx="1680702" cy="1301188"/>
                          </a:xfrm>
                          <a:prstGeom prst="rect">
                            <a:avLst/>
                          </a:prstGeom>
                          <a:noFill/>
                          <a:ln w="9525">
                            <a:noFill/>
                            <a:miter lim="800000"/>
                            <a:headEnd/>
                            <a:tailEnd/>
                          </a:ln>
                        </pic:spPr>
                      </pic:pic>
                    </a:graphicData>
                  </a:graphic>
                </wp:inline>
              </w:drawing>
            </w:r>
          </w:p>
        </w:tc>
      </w:tr>
      <w:tr w14:paraId="53CB5AD1">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0C01DFD8">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81" w:name="_Hlk220087444"/>
            <w:r>
              <w:rPr>
                <w:rFonts w:hint="eastAsia" w:ascii="仿宋_GB2312" w:hAnsi="宋体" w:eastAsia="仿宋_GB2312" w:cs="宋体"/>
                <w:color w:val="000000" w:themeColor="text1"/>
                <w:kern w:val="0"/>
                <w:sz w:val="24"/>
                <w:szCs w:val="24"/>
                <w14:textFill>
                  <w14:solidFill>
                    <w14:schemeClr w14:val="tx1"/>
                  </w14:solidFill>
                </w14:textFill>
              </w:rPr>
              <w:t>3</w:t>
            </w:r>
            <w:r>
              <w:rPr>
                <w:rFonts w:ascii="仿宋_GB2312" w:hAnsi="宋体" w:eastAsia="仿宋_GB2312" w:cs="宋体"/>
                <w:color w:val="000000" w:themeColor="text1"/>
                <w:kern w:val="0"/>
                <w:sz w:val="24"/>
                <w:szCs w:val="24"/>
                <w14:textFill>
                  <w14:solidFill>
                    <w14:schemeClr w14:val="tx1"/>
                  </w14:solidFill>
                </w14:textFill>
              </w:rPr>
              <w:t>0</w:t>
            </w:r>
          </w:p>
        </w:tc>
        <w:tc>
          <w:tcPr>
            <w:tcW w:w="5015" w:type="dxa"/>
            <w:tcBorders>
              <w:top w:val="single" w:color="auto" w:sz="4" w:space="0"/>
              <w:left w:val="nil"/>
              <w:bottom w:val="single" w:color="auto" w:sz="4" w:space="0"/>
              <w:right w:val="single" w:color="auto" w:sz="8" w:space="0"/>
            </w:tcBorders>
            <w:shd w:val="clear" w:color="auto" w:fill="auto"/>
            <w:vAlign w:val="center"/>
          </w:tcPr>
          <w:p w14:paraId="7852067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专项保洁车（电动，电池容量≥48Ah；0.9米</w:t>
            </w:r>
            <w:r>
              <w:rPr>
                <w:rFonts w:hint="eastAsia" w:ascii="仿宋_GB2312" w:hAnsi="Arial" w:eastAsia="仿宋_GB2312" w:cs="Arial"/>
                <w:color w:val="000000" w:themeColor="text1"/>
                <w:sz w:val="24"/>
                <w:szCs w:val="24"/>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车身宽度</w:t>
            </w:r>
            <w:r>
              <w:rPr>
                <w:rFonts w:hint="eastAsia" w:ascii="仿宋_GB2312" w:hAnsi="Arial" w:eastAsia="仿宋_GB2312" w:cs="Arial"/>
                <w:color w:val="000000" w:themeColor="text1"/>
                <w:sz w:val="24"/>
                <w:szCs w:val="24"/>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1米；车身长度</w:t>
            </w:r>
            <w:r>
              <w:rPr>
                <w:rFonts w:hint="eastAsia" w:ascii="仿宋_GB2312" w:hAnsi="Arial" w:eastAsia="仿宋_GB2312" w:cs="Arial"/>
                <w:color w:val="000000" w:themeColor="text1"/>
                <w:sz w:val="24"/>
                <w:szCs w:val="24"/>
                <w14:textFill>
                  <w14:solidFill>
                    <w14:schemeClr w14:val="tx1"/>
                  </w14:solidFill>
                </w14:textFill>
              </w:rPr>
              <w:t>≤</w:t>
            </w:r>
            <w:r>
              <w:rPr>
                <w:rFonts w:hint="eastAsia" w:ascii="仿宋_GB2312" w:hAnsi="宋体" w:eastAsia="仿宋_GB2312" w:cs="宋体"/>
                <w:color w:val="000000" w:themeColor="text1"/>
                <w:kern w:val="0"/>
                <w:sz w:val="24"/>
                <w:szCs w:val="24"/>
                <w14:textFill>
                  <w14:solidFill>
                    <w14:schemeClr w14:val="tx1"/>
                  </w14:solidFill>
                </w14:textFill>
              </w:rPr>
              <w:t>3米；车水箱容量不少于100升，具备清水冲洗功能；箱体可放置2个240L标准垃圾桶；车身明显位置须配置车用灭火器；车身及车尾须粘贴反光标贴）</w:t>
            </w:r>
          </w:p>
        </w:tc>
        <w:tc>
          <w:tcPr>
            <w:tcW w:w="3318" w:type="dxa"/>
            <w:tcBorders>
              <w:top w:val="single" w:color="auto" w:sz="4" w:space="0"/>
              <w:left w:val="nil"/>
              <w:bottom w:val="single" w:color="auto" w:sz="4" w:space="0"/>
              <w:right w:val="single" w:color="auto" w:sz="8" w:space="0"/>
            </w:tcBorders>
            <w:shd w:val="clear" w:color="auto" w:fill="auto"/>
            <w:vAlign w:val="center"/>
          </w:tcPr>
          <w:p w14:paraId="66A78869">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39290" cy="1740535"/>
                  <wp:effectExtent l="0" t="0" r="0" b="0"/>
                  <wp:docPr id="384" name="图片 169" descr="微信图片_2023101715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69" descr="微信图片_20231017151235.jpg"/>
                          <pic:cNvPicPr>
                            <a:picLocks noChangeAspect="1"/>
                          </pic:cNvPicPr>
                        </pic:nvPicPr>
                        <pic:blipFill>
                          <a:blip r:embed="rId116" cstate="email"/>
                          <a:stretch>
                            <a:fillRect/>
                          </a:stretch>
                        </pic:blipFill>
                        <pic:spPr>
                          <a:xfrm>
                            <a:off x="0" y="0"/>
                            <a:ext cx="1946930" cy="1747406"/>
                          </a:xfrm>
                          <a:prstGeom prst="rect">
                            <a:avLst/>
                          </a:prstGeom>
                        </pic:spPr>
                      </pic:pic>
                    </a:graphicData>
                  </a:graphic>
                </wp:inline>
              </w:drawing>
            </w:r>
          </w:p>
        </w:tc>
      </w:tr>
      <w:bookmarkEnd w:id="81"/>
      <w:tr w14:paraId="7B820DC7">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9CEDD6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3</w:t>
            </w:r>
            <w:r>
              <w:rPr>
                <w:rFonts w:ascii="仿宋_GB2312" w:hAnsi="宋体" w:eastAsia="仿宋_GB2312" w:cs="宋体"/>
                <w:color w:val="000000" w:themeColor="text1"/>
                <w:kern w:val="0"/>
                <w:sz w:val="24"/>
                <w:szCs w:val="24"/>
                <w14:textFill>
                  <w14:solidFill>
                    <w14:schemeClr w14:val="tx1"/>
                  </w14:solidFill>
                </w14:textFill>
              </w:rPr>
              <w:t>1</w:t>
            </w:r>
          </w:p>
        </w:tc>
        <w:tc>
          <w:tcPr>
            <w:tcW w:w="5015" w:type="dxa"/>
            <w:tcBorders>
              <w:top w:val="single" w:color="auto" w:sz="4" w:space="0"/>
              <w:left w:val="nil"/>
              <w:bottom w:val="single" w:color="auto" w:sz="4" w:space="0"/>
              <w:right w:val="single" w:color="auto" w:sz="8" w:space="0"/>
            </w:tcBorders>
            <w:shd w:val="clear" w:color="auto" w:fill="auto"/>
            <w:vAlign w:val="center"/>
          </w:tcPr>
          <w:p w14:paraId="772679F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飞行保洁车</w:t>
            </w:r>
          </w:p>
        </w:tc>
        <w:tc>
          <w:tcPr>
            <w:tcW w:w="3318" w:type="dxa"/>
            <w:tcBorders>
              <w:top w:val="single" w:color="auto" w:sz="4" w:space="0"/>
              <w:left w:val="nil"/>
              <w:bottom w:val="single" w:color="auto" w:sz="4" w:space="0"/>
              <w:right w:val="single" w:color="auto" w:sz="8" w:space="0"/>
            </w:tcBorders>
            <w:shd w:val="clear" w:color="auto" w:fill="auto"/>
            <w:vAlign w:val="center"/>
          </w:tcPr>
          <w:p w14:paraId="1518FE7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1886585" cy="1069340"/>
                  <wp:effectExtent l="0" t="0" r="0" b="0"/>
                  <wp:docPr id="3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1"/>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a:xfrm>
                            <a:off x="0" y="0"/>
                            <a:ext cx="1890497" cy="1071683"/>
                          </a:xfrm>
                          <a:prstGeom prst="rect">
                            <a:avLst/>
                          </a:prstGeom>
                          <a:noFill/>
                          <a:ln>
                            <a:noFill/>
                          </a:ln>
                        </pic:spPr>
                      </pic:pic>
                    </a:graphicData>
                  </a:graphic>
                </wp:inline>
              </w:drawing>
            </w:r>
          </w:p>
        </w:tc>
      </w:tr>
      <w:tr w14:paraId="43A80967">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C64A3FD">
            <w:pPr>
              <w:widowControl/>
              <w:jc w:val="center"/>
              <w:rPr>
                <w:rFonts w:ascii="仿宋_GB2312" w:hAnsi="宋体" w:eastAsia="仿宋_GB2312" w:cs="宋体"/>
                <w:color w:val="000000" w:themeColor="text1"/>
                <w:kern w:val="0"/>
                <w:sz w:val="24"/>
                <w:szCs w:val="24"/>
                <w14:textFill>
                  <w14:solidFill>
                    <w14:schemeClr w14:val="tx1"/>
                  </w14:solidFill>
                </w14:textFill>
              </w:rPr>
            </w:pPr>
            <w:bookmarkStart w:id="82" w:name="_Hlk220520944"/>
            <w:r>
              <w:rPr>
                <w:rFonts w:hint="eastAsia" w:ascii="仿宋_GB2312" w:hAnsi="宋体" w:eastAsia="仿宋_GB2312" w:cs="宋体"/>
                <w:color w:val="000000" w:themeColor="text1"/>
                <w:kern w:val="0"/>
                <w:sz w:val="24"/>
                <w:szCs w:val="24"/>
                <w14:textFill>
                  <w14:solidFill>
                    <w14:schemeClr w14:val="tx1"/>
                  </w14:solidFill>
                </w14:textFill>
              </w:rPr>
              <w:t>3</w:t>
            </w:r>
            <w:r>
              <w:rPr>
                <w:rFonts w:ascii="仿宋_GB2312" w:hAnsi="宋体" w:eastAsia="仿宋_GB2312" w:cs="宋体"/>
                <w:color w:val="000000" w:themeColor="text1"/>
                <w:kern w:val="0"/>
                <w:sz w:val="24"/>
                <w:szCs w:val="24"/>
                <w14:textFill>
                  <w14:solidFill>
                    <w14:schemeClr w14:val="tx1"/>
                  </w14:solidFill>
                </w14:textFill>
              </w:rPr>
              <w:t>2</w:t>
            </w:r>
          </w:p>
        </w:tc>
        <w:tc>
          <w:tcPr>
            <w:tcW w:w="5015" w:type="dxa"/>
            <w:tcBorders>
              <w:top w:val="single" w:color="auto" w:sz="4" w:space="0"/>
              <w:left w:val="nil"/>
              <w:bottom w:val="single" w:color="auto" w:sz="4" w:space="0"/>
              <w:right w:val="single" w:color="auto" w:sz="8" w:space="0"/>
            </w:tcBorders>
            <w:shd w:val="clear" w:color="auto" w:fill="auto"/>
            <w:vAlign w:val="center"/>
          </w:tcPr>
          <w:p w14:paraId="74E4F12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岗前智能体检一体机（具备人脸识别、身份认证、酒精浓度测试、体温和血压检测以及安全教育的功能）</w:t>
            </w:r>
          </w:p>
        </w:tc>
        <w:tc>
          <w:tcPr>
            <w:tcW w:w="3318" w:type="dxa"/>
            <w:tcBorders>
              <w:top w:val="single" w:color="auto" w:sz="4" w:space="0"/>
              <w:left w:val="nil"/>
              <w:bottom w:val="single" w:color="auto" w:sz="4" w:space="0"/>
              <w:right w:val="single" w:color="auto" w:sz="8" w:space="0"/>
            </w:tcBorders>
            <w:shd w:val="clear" w:color="auto" w:fill="auto"/>
            <w:vAlign w:val="center"/>
          </w:tcPr>
          <w:p w14:paraId="0B7EDEC9">
            <w:pPr>
              <w:jc w:val="center"/>
              <w:rPr>
                <w:rFonts w:ascii="仿宋_GB2312" w:hAnsi="宋体" w:eastAsia="仿宋_GB2312" w:cs="宋体"/>
                <w:color w:val="000000" w:themeColor="text1"/>
                <w:kern w:val="0"/>
                <w:sz w:val="24"/>
                <w:szCs w:val="24"/>
                <w14:textFill>
                  <w14:solidFill>
                    <w14:schemeClr w14:val="tx1"/>
                  </w14:solidFill>
                </w14:textFill>
              </w:rPr>
            </w:pPr>
            <w:r>
              <w:rPr>
                <w:rFonts w:ascii="仿宋_GB2312" w:hAnsi="宋体" w:eastAsia="仿宋_GB2312" w:cs="宋体"/>
                <w:color w:val="000000" w:themeColor="text1"/>
                <w:kern w:val="0"/>
                <w:sz w:val="24"/>
                <w:szCs w:val="24"/>
                <w14:textFill>
                  <w14:solidFill>
                    <w14:schemeClr w14:val="tx1"/>
                  </w14:solidFill>
                </w14:textFill>
              </w:rPr>
              <w:drawing>
                <wp:inline distT="0" distB="0" distL="0" distR="0">
                  <wp:extent cx="1979930" cy="1484630"/>
                  <wp:effectExtent l="0" t="0" r="0" b="0"/>
                  <wp:docPr id="386" name="图片 4" descr="C:\Users\user\Desktop\D366D0A0B3D6DDFB13FD75738A05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 descr="C:\Users\user\Desktop\D366D0A0B3D6DDFB13FD75738A050270.jpg"/>
                          <pic:cNvPicPr>
                            <a:picLocks noChangeAspect="1" noChangeArrowheads="1"/>
                          </pic:cNvPicPr>
                        </pic:nvPicPr>
                        <pic:blipFill>
                          <a:blip r:embed="rId118" cstate="email"/>
                          <a:srcRect/>
                          <a:stretch>
                            <a:fillRect/>
                          </a:stretch>
                        </pic:blipFill>
                        <pic:spPr>
                          <a:xfrm>
                            <a:off x="0" y="0"/>
                            <a:ext cx="1985138" cy="1488562"/>
                          </a:xfrm>
                          <a:prstGeom prst="rect">
                            <a:avLst/>
                          </a:prstGeom>
                          <a:noFill/>
                          <a:ln w="9525">
                            <a:noFill/>
                            <a:miter lim="800000"/>
                            <a:headEnd/>
                            <a:tailEnd/>
                          </a:ln>
                        </pic:spPr>
                      </pic:pic>
                    </a:graphicData>
                  </a:graphic>
                </wp:inline>
              </w:drawing>
            </w:r>
          </w:p>
        </w:tc>
      </w:tr>
      <w:bookmarkEnd w:id="82"/>
    </w:tbl>
    <w:p w14:paraId="3E1D1E90">
      <w:pPr>
        <w:ind w:firstLine="551" w:firstLineChars="196"/>
        <w:rPr>
          <w:rFonts w:ascii="仿宋_GB2312" w:eastAsia="仿宋_GB2312"/>
          <w:b/>
          <w:color w:val="000000" w:themeColor="text1"/>
          <w:sz w:val="28"/>
          <w:szCs w:val="28"/>
          <w14:textFill>
            <w14:solidFill>
              <w14:schemeClr w14:val="tx1"/>
            </w14:solidFill>
          </w14:textFill>
        </w:rPr>
      </w:pPr>
    </w:p>
    <w:p w14:paraId="43EE5F86">
      <w:pPr>
        <w:spacing w:line="360" w:lineRule="auto"/>
        <w:ind w:firstLine="472" w:firstLineChars="196"/>
        <w:jc w:val="lef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备注:</w:t>
      </w:r>
    </w:p>
    <w:p w14:paraId="066B1D17">
      <w:pPr>
        <w:spacing w:line="360" w:lineRule="auto"/>
        <w:ind w:firstLine="472" w:firstLineChars="196"/>
        <w:jc w:val="lef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1.车辆设备喷涂标识要求（具体车辆编号根据标段确定，字体颜色为深蓝色）：</w:t>
      </w:r>
    </w:p>
    <w:p w14:paraId="0A7059E4">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1.1 燃油/电动大型洗扫车喷涂标识要求（每车两套）</w:t>
      </w:r>
    </w:p>
    <w:p w14:paraId="02A44B61">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1.1.1 燃油/电动大型洗扫车喷涂标识方案A（尺寸数量单位为毫米）</w:t>
      </w:r>
    </w:p>
    <w:p w14:paraId="6835601E">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4319905" cy="2428875"/>
            <wp:effectExtent l="0" t="0" r="444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9" cstate="print"/>
                    <a:stretch>
                      <a:fillRect/>
                    </a:stretch>
                  </pic:blipFill>
                  <pic:spPr>
                    <a:xfrm>
                      <a:off x="0" y="0"/>
                      <a:ext cx="4320295" cy="2429234"/>
                    </a:xfrm>
                    <a:prstGeom prst="rect">
                      <a:avLst/>
                    </a:prstGeom>
                    <a:noFill/>
                    <a:ln>
                      <a:noFill/>
                    </a:ln>
                  </pic:spPr>
                </pic:pic>
              </a:graphicData>
            </a:graphic>
          </wp:inline>
        </w:drawing>
      </w:r>
    </w:p>
    <w:p w14:paraId="16F2CBB5">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4380230" cy="3286125"/>
            <wp:effectExtent l="0" t="0" r="1270"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120" cstate="print"/>
                    <a:srcRect/>
                    <a:stretch>
                      <a:fillRect/>
                    </a:stretch>
                  </pic:blipFill>
                  <pic:spPr>
                    <a:xfrm>
                      <a:off x="0" y="0"/>
                      <a:ext cx="4382461" cy="3287835"/>
                    </a:xfrm>
                    <a:prstGeom prst="rect">
                      <a:avLst/>
                    </a:prstGeom>
                    <a:noFill/>
                    <a:ln w="9525">
                      <a:noFill/>
                      <a:miter lim="800000"/>
                      <a:headEnd/>
                      <a:tailEnd/>
                    </a:ln>
                  </pic:spPr>
                </pic:pic>
              </a:graphicData>
            </a:graphic>
          </wp:inline>
        </w:drawing>
      </w:r>
    </w:p>
    <w:p w14:paraId="1A22AF36">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1.1.2 燃油/电动大型洗扫车喷涂标识方案B（尺寸数量单位为毫米）</w:t>
      </w:r>
    </w:p>
    <w:p w14:paraId="212D7C31">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275965" cy="1841500"/>
            <wp:effectExtent l="0" t="0" r="635" b="635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121" cstate="print"/>
                    <a:srcRect/>
                    <a:stretch>
                      <a:fillRect/>
                    </a:stretch>
                  </pic:blipFill>
                  <pic:spPr>
                    <a:xfrm>
                      <a:off x="0" y="0"/>
                      <a:ext cx="3281400" cy="1844895"/>
                    </a:xfrm>
                    <a:prstGeom prst="rect">
                      <a:avLst/>
                    </a:prstGeom>
                    <a:noFill/>
                  </pic:spPr>
                </pic:pic>
              </a:graphicData>
            </a:graphic>
          </wp:inline>
        </w:drawing>
      </w:r>
    </w:p>
    <w:p w14:paraId="127FD605">
      <w:pPr>
        <w:pStyle w:val="27"/>
        <w:spacing w:line="360" w:lineRule="auto"/>
        <w:ind w:firstLineChars="175"/>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2991485" cy="2244090"/>
            <wp:effectExtent l="0" t="0" r="18415" b="381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noChangeArrowheads="1"/>
                    </pic:cNvPicPr>
                  </pic:nvPicPr>
                  <pic:blipFill>
                    <a:blip r:embed="rId122" cstate="print"/>
                    <a:srcRect/>
                    <a:stretch>
                      <a:fillRect/>
                    </a:stretch>
                  </pic:blipFill>
                  <pic:spPr>
                    <a:xfrm>
                      <a:off x="0" y="0"/>
                      <a:ext cx="2996280" cy="2247963"/>
                    </a:xfrm>
                    <a:prstGeom prst="rect">
                      <a:avLst/>
                    </a:prstGeom>
                    <a:noFill/>
                  </pic:spPr>
                </pic:pic>
              </a:graphicData>
            </a:graphic>
          </wp:inline>
        </w:drawing>
      </w:r>
    </w:p>
    <w:p w14:paraId="26719D80">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1.2 燃油/电动高压清洗车喷涂标识要求（每车两套，尺寸数量单位为毫米）</w:t>
      </w:r>
    </w:p>
    <w:p w14:paraId="4302DCC8">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5588000" cy="1023620"/>
            <wp:effectExtent l="0" t="0" r="12700" b="508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noChangeArrowheads="1"/>
                    </pic:cNvPicPr>
                  </pic:nvPicPr>
                  <pic:blipFill>
                    <a:blip r:embed="rId123" cstate="print"/>
                    <a:srcRect/>
                    <a:stretch>
                      <a:fillRect/>
                    </a:stretch>
                  </pic:blipFill>
                  <pic:spPr>
                    <a:xfrm>
                      <a:off x="0" y="0"/>
                      <a:ext cx="5595673" cy="1025496"/>
                    </a:xfrm>
                    <a:prstGeom prst="rect">
                      <a:avLst/>
                    </a:prstGeom>
                    <a:noFill/>
                    <a:ln w="9525">
                      <a:noFill/>
                      <a:miter lim="800000"/>
                      <a:headEnd/>
                      <a:tailEnd/>
                    </a:ln>
                  </pic:spPr>
                </pic:pic>
              </a:graphicData>
            </a:graphic>
          </wp:inline>
        </w:drawing>
      </w:r>
    </w:p>
    <w:p w14:paraId="5E80120D">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4795520" cy="3195955"/>
            <wp:effectExtent l="0" t="0" r="5080" b="444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noChangeArrowheads="1"/>
                    </pic:cNvPicPr>
                  </pic:nvPicPr>
                  <pic:blipFill>
                    <a:blip r:embed="rId124" cstate="print"/>
                    <a:srcRect/>
                    <a:stretch>
                      <a:fillRect/>
                    </a:stretch>
                  </pic:blipFill>
                  <pic:spPr>
                    <a:xfrm>
                      <a:off x="0" y="0"/>
                      <a:ext cx="4800102" cy="3198962"/>
                    </a:xfrm>
                    <a:prstGeom prst="rect">
                      <a:avLst/>
                    </a:prstGeom>
                    <a:noFill/>
                    <a:ln w="9525">
                      <a:noFill/>
                      <a:miter lim="800000"/>
                      <a:headEnd/>
                      <a:tailEnd/>
                    </a:ln>
                  </pic:spPr>
                </pic:pic>
              </a:graphicData>
            </a:graphic>
          </wp:inline>
        </w:drawing>
      </w:r>
    </w:p>
    <w:p w14:paraId="4CE133A0">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1.3交通护栏清洗车、3吨智能全自动后装式压缩垃圾车喷涂标识要求（每车两套，尺寸数量单位为毫米）</w:t>
      </w:r>
    </w:p>
    <w:p w14:paraId="09A5904A">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201035" cy="1799590"/>
            <wp:effectExtent l="0" t="0" r="18415" b="1016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noChangeArrowheads="1"/>
                    </pic:cNvPicPr>
                  </pic:nvPicPr>
                  <pic:blipFill>
                    <a:blip r:embed="rId125" cstate="print"/>
                    <a:srcRect/>
                    <a:stretch>
                      <a:fillRect/>
                    </a:stretch>
                  </pic:blipFill>
                  <pic:spPr>
                    <a:xfrm>
                      <a:off x="0" y="0"/>
                      <a:ext cx="3201549" cy="1800000"/>
                    </a:xfrm>
                    <a:prstGeom prst="rect">
                      <a:avLst/>
                    </a:prstGeom>
                    <a:noFill/>
                  </pic:spPr>
                </pic:pic>
              </a:graphicData>
            </a:graphic>
          </wp:inline>
        </w:drawing>
      </w:r>
    </w:p>
    <w:p w14:paraId="6646FA56">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4466590" cy="3350895"/>
            <wp:effectExtent l="0" t="0" r="10160" b="190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noChangeArrowheads="1"/>
                    </pic:cNvPicPr>
                  </pic:nvPicPr>
                  <pic:blipFill>
                    <a:blip r:embed="rId126" cstate="print"/>
                    <a:srcRect/>
                    <a:stretch>
                      <a:fillRect/>
                    </a:stretch>
                  </pic:blipFill>
                  <pic:spPr>
                    <a:xfrm>
                      <a:off x="0" y="0"/>
                      <a:ext cx="4468684" cy="3352522"/>
                    </a:xfrm>
                    <a:prstGeom prst="rect">
                      <a:avLst/>
                    </a:prstGeom>
                    <a:noFill/>
                    <a:ln w="9525">
                      <a:noFill/>
                      <a:miter lim="800000"/>
                      <a:headEnd/>
                      <a:tailEnd/>
                    </a:ln>
                  </pic:spPr>
                </pic:pic>
              </a:graphicData>
            </a:graphic>
          </wp:inline>
        </w:drawing>
      </w:r>
    </w:p>
    <w:p w14:paraId="6E1191C5">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1.4 燃油/电动垃圾桶收集运输车喷涂标识要求（每车两套，尺寸数量单位为毫米）</w:t>
      </w:r>
    </w:p>
    <w:p w14:paraId="6966C9BD">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324860" cy="1875155"/>
            <wp:effectExtent l="0" t="0" r="8890" b="1079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noChangeArrowheads="1"/>
                    </pic:cNvPicPr>
                  </pic:nvPicPr>
                  <pic:blipFill>
                    <a:blip r:embed="rId127" cstate="print"/>
                    <a:srcRect/>
                    <a:stretch>
                      <a:fillRect/>
                    </a:stretch>
                  </pic:blipFill>
                  <pic:spPr>
                    <a:xfrm>
                      <a:off x="0" y="0"/>
                      <a:ext cx="3324860" cy="1875155"/>
                    </a:xfrm>
                    <a:prstGeom prst="rect">
                      <a:avLst/>
                    </a:prstGeom>
                    <a:noFill/>
                    <a:ln w="9525">
                      <a:noFill/>
                      <a:miter lim="800000"/>
                      <a:headEnd/>
                      <a:tailEnd/>
                    </a:ln>
                  </pic:spPr>
                </pic:pic>
              </a:graphicData>
            </a:graphic>
          </wp:inline>
        </w:drawing>
      </w:r>
    </w:p>
    <w:p w14:paraId="7E0DAB78">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670935" cy="2753995"/>
            <wp:effectExtent l="0" t="0" r="5715" b="8255"/>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noChangeArrowheads="1"/>
                    </pic:cNvPicPr>
                  </pic:nvPicPr>
                  <pic:blipFill>
                    <a:blip r:embed="rId128" cstate="print"/>
                    <a:srcRect/>
                    <a:stretch>
                      <a:fillRect/>
                    </a:stretch>
                  </pic:blipFill>
                  <pic:spPr>
                    <a:xfrm>
                      <a:off x="0" y="0"/>
                      <a:ext cx="3670935" cy="2753995"/>
                    </a:xfrm>
                    <a:prstGeom prst="rect">
                      <a:avLst/>
                    </a:prstGeom>
                    <a:noFill/>
                  </pic:spPr>
                </pic:pic>
              </a:graphicData>
            </a:graphic>
          </wp:inline>
        </w:drawing>
      </w:r>
    </w:p>
    <w:p w14:paraId="6539CD9B">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1.5 燃油中型洗扫车、燃油/电动轻型扫路车、多功能轻型扫路车、燃油/电动轻型清洗车、燃油/电动小型洗扫车喷涂标识要求（每车两套，尺寸数量单位为毫米）</w:t>
      </w:r>
    </w:p>
    <w:p w14:paraId="7FF5ABF9">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201035" cy="1799590"/>
            <wp:effectExtent l="0" t="0" r="18415" b="10160"/>
            <wp:docPr id="2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
                    <pic:cNvPicPr>
                      <a:picLocks noChangeAspect="1" noChangeArrowheads="1"/>
                    </pic:cNvPicPr>
                  </pic:nvPicPr>
                  <pic:blipFill>
                    <a:blip r:embed="rId129" cstate="print"/>
                    <a:srcRect/>
                    <a:stretch>
                      <a:fillRect/>
                    </a:stretch>
                  </pic:blipFill>
                  <pic:spPr>
                    <a:xfrm>
                      <a:off x="0" y="0"/>
                      <a:ext cx="3201549" cy="1800000"/>
                    </a:xfrm>
                    <a:prstGeom prst="rect">
                      <a:avLst/>
                    </a:prstGeom>
                    <a:noFill/>
                  </pic:spPr>
                </pic:pic>
              </a:graphicData>
            </a:graphic>
          </wp:inline>
        </w:drawing>
      </w:r>
    </w:p>
    <w:p w14:paraId="1085B4E3">
      <w:pPr>
        <w:pStyle w:val="27"/>
        <w:spacing w:line="360" w:lineRule="auto"/>
        <w:ind w:firstLine="48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586480" cy="2690495"/>
            <wp:effectExtent l="0" t="0" r="13970" b="14605"/>
            <wp:docPr id="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pic:cNvPicPr>
                      <a:picLocks noChangeAspect="1" noChangeArrowheads="1"/>
                    </pic:cNvPicPr>
                  </pic:nvPicPr>
                  <pic:blipFill>
                    <a:blip r:embed="rId130" cstate="print"/>
                    <a:srcRect/>
                    <a:stretch>
                      <a:fillRect/>
                    </a:stretch>
                  </pic:blipFill>
                  <pic:spPr>
                    <a:xfrm>
                      <a:off x="0" y="0"/>
                      <a:ext cx="3592440" cy="2695234"/>
                    </a:xfrm>
                    <a:prstGeom prst="rect">
                      <a:avLst/>
                    </a:prstGeom>
                    <a:noFill/>
                  </pic:spPr>
                </pic:pic>
              </a:graphicData>
            </a:graphic>
          </wp:inline>
        </w:drawing>
      </w:r>
    </w:p>
    <w:p w14:paraId="20D0A1D9">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1.6 快车道清拣车、巡视皮卡车喷涂标识要求（每车两套，尺寸数量单位为毫米）</w:t>
      </w:r>
    </w:p>
    <w:p w14:paraId="2F2D0CF1">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2018665" cy="949325"/>
            <wp:effectExtent l="0" t="0" r="635" b="3175"/>
            <wp:docPr id="147" name="图片 3" descr="C:\Users\user\Desktop\QQ图片2023081710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descr="C:\Users\user\Desktop\QQ图片20230817100403.png"/>
                    <pic:cNvPicPr>
                      <a:picLocks noChangeAspect="1" noChangeArrowheads="1"/>
                    </pic:cNvPicPr>
                  </pic:nvPicPr>
                  <pic:blipFill>
                    <a:blip r:embed="rId131" cstate="print"/>
                    <a:srcRect/>
                    <a:stretch>
                      <a:fillRect/>
                    </a:stretch>
                  </pic:blipFill>
                  <pic:spPr>
                    <a:xfrm>
                      <a:off x="0" y="0"/>
                      <a:ext cx="2018665" cy="949325"/>
                    </a:xfrm>
                    <a:prstGeom prst="rect">
                      <a:avLst/>
                    </a:prstGeom>
                    <a:noFill/>
                    <a:ln w="9525">
                      <a:noFill/>
                      <a:miter lim="800000"/>
                      <a:headEnd/>
                      <a:tailEnd/>
                    </a:ln>
                  </pic:spPr>
                </pic:pic>
              </a:graphicData>
            </a:graphic>
          </wp:inline>
        </w:drawing>
      </w:r>
    </w:p>
    <w:p w14:paraId="552DC30D">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4617085" cy="2561590"/>
            <wp:effectExtent l="0" t="0" r="12065" b="10160"/>
            <wp:docPr id="150" name="图片 4" descr="C:\Users\user\Desktop\QQ图片2023081710051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descr="C:\Users\user\Desktop\QQ图片20230817100511副本.jpg"/>
                    <pic:cNvPicPr>
                      <a:picLocks noChangeAspect="1" noChangeArrowheads="1"/>
                    </pic:cNvPicPr>
                  </pic:nvPicPr>
                  <pic:blipFill>
                    <a:blip r:embed="rId132" cstate="print"/>
                    <a:srcRect/>
                    <a:stretch>
                      <a:fillRect/>
                    </a:stretch>
                  </pic:blipFill>
                  <pic:spPr>
                    <a:xfrm>
                      <a:off x="0" y="0"/>
                      <a:ext cx="4617989" cy="2562442"/>
                    </a:xfrm>
                    <a:prstGeom prst="rect">
                      <a:avLst/>
                    </a:prstGeom>
                    <a:noFill/>
                    <a:ln w="9525">
                      <a:noFill/>
                      <a:miter lim="800000"/>
                      <a:headEnd/>
                      <a:tailEnd/>
                    </a:ln>
                  </pic:spPr>
                </pic:pic>
              </a:graphicData>
            </a:graphic>
          </wp:inline>
        </w:drawing>
      </w:r>
    </w:p>
    <w:p w14:paraId="21A62A8D">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1.7 综合保洁车、专项保洁车、三轮高压冲洗设备、四轮油污冲洗设备、电动人行道清扫车、除雪车、智能无人清扫车、保洁船喷涂标识要求（每车船两套，尺寸数量单位为毫米）</w:t>
      </w:r>
    </w:p>
    <w:p w14:paraId="63B3FEF9">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2560955" cy="1439545"/>
            <wp:effectExtent l="0" t="0" r="10795" b="8255"/>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noChangeArrowheads="1"/>
                    </pic:cNvPicPr>
                  </pic:nvPicPr>
                  <pic:blipFill>
                    <a:blip r:embed="rId133" cstate="print"/>
                    <a:srcRect/>
                    <a:stretch>
                      <a:fillRect/>
                    </a:stretch>
                  </pic:blipFill>
                  <pic:spPr>
                    <a:xfrm>
                      <a:off x="0" y="0"/>
                      <a:ext cx="2561239" cy="1440000"/>
                    </a:xfrm>
                    <a:prstGeom prst="rect">
                      <a:avLst/>
                    </a:prstGeom>
                    <a:noFill/>
                  </pic:spPr>
                </pic:pic>
              </a:graphicData>
            </a:graphic>
          </wp:inline>
        </w:drawing>
      </w:r>
    </w:p>
    <w:p w14:paraId="2AAA5890">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ascii="仿宋_GB2312" w:hAnsi="宋体" w:eastAsia="仿宋_GB2312"/>
          <w:color w:val="000000" w:themeColor="text1"/>
          <w:kern w:val="0"/>
          <w:sz w:val="24"/>
          <w:szCs w:val="24"/>
          <w14:textFill>
            <w14:solidFill>
              <w14:schemeClr w14:val="tx1"/>
            </w14:solidFill>
          </w14:textFill>
        </w:rPr>
        <w:drawing>
          <wp:inline distT="0" distB="0" distL="0" distR="0">
            <wp:extent cx="3025775" cy="2270125"/>
            <wp:effectExtent l="0" t="0" r="3175" b="15875"/>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noChangeArrowheads="1"/>
                    </pic:cNvPicPr>
                  </pic:nvPicPr>
                  <pic:blipFill>
                    <a:blip r:embed="rId134" cstate="print"/>
                    <a:srcRect/>
                    <a:stretch>
                      <a:fillRect/>
                    </a:stretch>
                  </pic:blipFill>
                  <pic:spPr>
                    <a:xfrm>
                      <a:off x="0" y="0"/>
                      <a:ext cx="3029085" cy="2272575"/>
                    </a:xfrm>
                    <a:prstGeom prst="rect">
                      <a:avLst/>
                    </a:prstGeom>
                    <a:noFill/>
                  </pic:spPr>
                </pic:pic>
              </a:graphicData>
            </a:graphic>
          </wp:inline>
        </w:drawing>
      </w:r>
    </w:p>
    <w:p w14:paraId="581F7E0D">
      <w:pPr>
        <w:spacing w:line="360" w:lineRule="auto"/>
        <w:ind w:firstLine="472" w:firstLineChars="196"/>
        <w:jc w:val="left"/>
        <w:rPr>
          <w:rFonts w:ascii="仿宋_GB2312" w:hAnsi="宋体" w:eastAsia="仿宋_GB2312"/>
          <w:b/>
          <w:color w:val="000000" w:themeColor="text1"/>
          <w:sz w:val="24"/>
          <w:szCs w:val="24"/>
          <w14:textFill>
            <w14:solidFill>
              <w14:schemeClr w14:val="tx1"/>
            </w14:solidFill>
          </w14:textFill>
        </w:rPr>
      </w:pPr>
      <w:r>
        <w:rPr>
          <w:rFonts w:hint="eastAsia" w:ascii="仿宋_GB2312" w:hAnsi="宋体" w:eastAsia="仿宋_GB2312"/>
          <w:b/>
          <w:color w:val="000000" w:themeColor="text1"/>
          <w:sz w:val="24"/>
          <w:szCs w:val="24"/>
          <w14:textFill>
            <w14:solidFill>
              <w14:schemeClr w14:val="tx1"/>
            </w14:solidFill>
          </w14:textFill>
        </w:rPr>
        <w:t>2.车辆设备喷涂单位名称及监督电话要求（具体单位名称及监督电话根据标段确定）：</w:t>
      </w:r>
    </w:p>
    <w:p w14:paraId="78577659">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2.1 燃油/电动轻型扫路车、燃油交通护栏清洗车、燃油/电动轻型清洗车、燃油/电动中型洗扫车、燃油/电动小型洗扫车、3吨智能全自动后装式压缩垃圾车、燃油中型洗扫车在驾驶员及副驾车门处，喷涂负责该标段保洁服务的单位全称（每车两套），</w:t>
      </w:r>
      <w:r>
        <w:rPr>
          <w:rFonts w:hint="eastAsia" w:ascii="仿宋_GB2312" w:hAnsi="宋体" w:eastAsia="仿宋_GB2312"/>
          <w:color w:val="000000" w:themeColor="text1"/>
          <w:sz w:val="24"/>
          <w:szCs w:val="24"/>
          <w14:textFill>
            <w14:solidFill>
              <w14:schemeClr w14:val="tx1"/>
            </w14:solidFill>
          </w14:textFill>
        </w:rPr>
        <w:t>字体：宋体；单个文字或数字尺寸：高35毫米*宽25毫米；颜色：深蓝色</w:t>
      </w:r>
      <w:r>
        <w:rPr>
          <w:rFonts w:hint="eastAsia" w:ascii="仿宋_GB2312" w:hAnsi="宋体" w:eastAsia="仿宋_GB2312"/>
          <w:color w:val="000000" w:themeColor="text1"/>
          <w:kern w:val="0"/>
          <w:sz w:val="24"/>
          <w:szCs w:val="24"/>
          <w14:textFill>
            <w14:solidFill>
              <w14:schemeClr w14:val="tx1"/>
            </w14:solidFill>
          </w14:textFill>
        </w:rPr>
        <w:t>。</w:t>
      </w:r>
    </w:p>
    <w:p w14:paraId="4789F4C7">
      <w:pPr>
        <w:pStyle w:val="27"/>
        <w:spacing w:line="360" w:lineRule="auto"/>
        <w:ind w:firstLine="480"/>
        <w:jc w:val="left"/>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t>2.2燃油/电动大型洗扫车、燃油/电动高压清洗车在驾驶员及副驾车门后方车身处，喷涂负责该标段保洁服务的单位监督电话（固定电话号码加手机号码，每车两套），</w:t>
      </w:r>
      <w:r>
        <w:rPr>
          <w:rFonts w:hint="eastAsia" w:ascii="仿宋_GB2312" w:hAnsi="宋体" w:eastAsia="仿宋_GB2312"/>
          <w:color w:val="000000" w:themeColor="text1"/>
          <w:sz w:val="24"/>
          <w:szCs w:val="24"/>
          <w14:textFill>
            <w14:solidFill>
              <w14:schemeClr w14:val="tx1"/>
            </w14:solidFill>
          </w14:textFill>
        </w:rPr>
        <w:t>字体：宋体；单个文字或数字尺寸：高45毫米*宽35毫米；颜色：深蓝色）</w:t>
      </w:r>
      <w:r>
        <w:rPr>
          <w:rFonts w:hint="eastAsia" w:ascii="仿宋_GB2312" w:hAnsi="宋体" w:eastAsia="仿宋_GB2312"/>
          <w:color w:val="000000" w:themeColor="text1"/>
          <w:kern w:val="0"/>
          <w:sz w:val="24"/>
          <w:szCs w:val="24"/>
          <w14:textFill>
            <w14:solidFill>
              <w14:schemeClr w14:val="tx1"/>
            </w14:solidFill>
          </w14:textFill>
        </w:rPr>
        <w:t>。</w:t>
      </w:r>
    </w:p>
    <w:p w14:paraId="655C3020">
      <w:pPr>
        <w:pStyle w:val="27"/>
        <w:spacing w:line="360" w:lineRule="auto"/>
        <w:ind w:firstLine="0" w:firstLineChars="0"/>
        <w:jc w:val="center"/>
        <w:rPr>
          <w:rFonts w:ascii="仿宋_GB2312" w:hAnsi="宋体" w:eastAsia="仿宋_GB2312"/>
          <w:color w:val="000000" w:themeColor="text1"/>
          <w:kern w:val="0"/>
          <w:sz w:val="24"/>
          <w:szCs w:val="24"/>
          <w14:textFill>
            <w14:solidFill>
              <w14:schemeClr w14:val="tx1"/>
            </w14:solidFill>
          </w14:textFill>
        </w:rPr>
      </w:pPr>
      <w:r>
        <w:rPr>
          <w:rFonts w:hint="eastAsia" w:ascii="仿宋_GB2312" w:hAnsi="宋体" w:eastAsia="仿宋_GB2312"/>
          <w:color w:val="000000" w:themeColor="text1"/>
          <w:kern w:val="0"/>
          <w:sz w:val="24"/>
          <w:szCs w:val="24"/>
          <w14:textFill>
            <w14:solidFill>
              <w14:schemeClr w14:val="tx1"/>
            </w14:solidFill>
          </w14:textFill>
        </w:rPr>
        <w:drawing>
          <wp:inline distT="0" distB="0" distL="0" distR="0">
            <wp:extent cx="4258310" cy="4150360"/>
            <wp:effectExtent l="19050" t="0" r="8448" b="0"/>
            <wp:docPr id="92" name="图片 2" descr="C:\Users\user\Desktop\IMG_20200408_08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descr="C:\Users\user\Desktop\IMG_20200408_085512.jpg"/>
                    <pic:cNvPicPr>
                      <a:picLocks noChangeAspect="1" noChangeArrowheads="1"/>
                    </pic:cNvPicPr>
                  </pic:nvPicPr>
                  <pic:blipFill>
                    <a:blip r:embed="rId135" cstate="email">
                      <a:lum bright="10000"/>
                    </a:blip>
                    <a:srcRect/>
                    <a:stretch>
                      <a:fillRect/>
                    </a:stretch>
                  </pic:blipFill>
                  <pic:spPr>
                    <a:xfrm>
                      <a:off x="0" y="0"/>
                      <a:ext cx="4258752" cy="4150581"/>
                    </a:xfrm>
                    <a:prstGeom prst="rect">
                      <a:avLst/>
                    </a:prstGeom>
                    <a:noFill/>
                    <a:ln w="9525">
                      <a:noFill/>
                      <a:miter lim="800000"/>
                      <a:headEnd/>
                      <a:tailEnd/>
                    </a:ln>
                  </pic:spPr>
                </pic:pic>
              </a:graphicData>
            </a:graphic>
          </wp:inline>
        </w:drawing>
      </w:r>
    </w:p>
    <w:p w14:paraId="7BB51329">
      <w:pPr>
        <w:pStyle w:val="27"/>
        <w:spacing w:line="360" w:lineRule="auto"/>
        <w:ind w:firstLine="482"/>
        <w:rPr>
          <w:rFonts w:ascii="仿宋_GB2312" w:hAnsi="宋体" w:eastAsia="仿宋_GB2312"/>
          <w:b/>
          <w:color w:val="000000" w:themeColor="text1"/>
          <w:kern w:val="0"/>
          <w:sz w:val="24"/>
          <w:szCs w:val="24"/>
          <w14:textFill>
            <w14:solidFill>
              <w14:schemeClr w14:val="tx1"/>
            </w14:solidFill>
          </w14:textFill>
        </w:rPr>
      </w:pPr>
      <w:r>
        <w:rPr>
          <w:rFonts w:hint="eastAsia" w:ascii="仿宋_GB2312" w:hAnsi="宋体" w:eastAsia="仿宋_GB2312"/>
          <w:b/>
          <w:color w:val="000000" w:themeColor="text1"/>
          <w:kern w:val="0"/>
          <w:sz w:val="24"/>
          <w:szCs w:val="24"/>
          <w14:textFill>
            <w14:solidFill>
              <w14:schemeClr w14:val="tx1"/>
            </w14:solidFill>
          </w14:textFill>
        </w:rPr>
        <w:t>3.燃油/电动大型洗扫车、燃油/电动高压清洗车、交通护栏清洗车、燃油/电动轻型扫路车、多功能轻型扫路车、燃油/电动轻型清洗车、3吨智能全自动后装式压缩垃圾车、燃油/电动中型洗扫车、燃油/电动小型洗扫车、燃油/电动垃圾桶收集运输车，车身颜色须喷涂白色为主色调。</w:t>
      </w:r>
    </w:p>
    <w:p w14:paraId="77EC61D0">
      <w:pPr>
        <w:pStyle w:val="27"/>
        <w:spacing w:line="360" w:lineRule="auto"/>
        <w:ind w:firstLine="482"/>
        <w:rPr>
          <w:rFonts w:ascii="仿宋_GB2312" w:hAnsi="宋体" w:eastAsia="仿宋_GB2312"/>
          <w:b/>
          <w:color w:val="000000" w:themeColor="text1"/>
          <w:kern w:val="0"/>
          <w:sz w:val="24"/>
          <w:szCs w:val="24"/>
          <w14:textFill>
            <w14:solidFill>
              <w14:schemeClr w14:val="tx1"/>
            </w14:solidFill>
          </w14:textFill>
        </w:rPr>
      </w:pPr>
      <w:r>
        <w:rPr>
          <w:rFonts w:hint="eastAsia" w:ascii="仿宋_GB2312" w:hAnsi="宋体" w:eastAsia="仿宋_GB2312"/>
          <w:b/>
          <w:color w:val="000000" w:themeColor="text1"/>
          <w:kern w:val="0"/>
          <w:sz w:val="24"/>
          <w:szCs w:val="24"/>
          <w14:textFill>
            <w14:solidFill>
              <w14:schemeClr w14:val="tx1"/>
            </w14:solidFill>
          </w14:textFill>
        </w:rPr>
        <w:t>4.三轮高压冲洗设备、四轮油污冲洗设备、电动人行道清扫车，车身颜色须喷涂嫩绿色为主色调。</w:t>
      </w:r>
    </w:p>
    <w:p w14:paraId="1D46DEE9">
      <w:pPr>
        <w:pStyle w:val="27"/>
        <w:spacing w:line="360" w:lineRule="auto"/>
        <w:ind w:firstLine="482"/>
        <w:rPr>
          <w:rFonts w:ascii="仿宋_GB2312" w:hAnsi="宋体" w:eastAsia="仿宋_GB2312"/>
          <w:b/>
          <w:color w:val="000000" w:themeColor="text1"/>
          <w:kern w:val="0"/>
          <w:sz w:val="24"/>
          <w:szCs w:val="24"/>
          <w14:textFill>
            <w14:solidFill>
              <w14:schemeClr w14:val="tx1"/>
            </w14:solidFill>
          </w14:textFill>
        </w:rPr>
      </w:pPr>
      <w:r>
        <w:rPr>
          <w:rFonts w:hint="eastAsia" w:ascii="仿宋_GB2312" w:hAnsi="宋体" w:eastAsia="仿宋_GB2312"/>
          <w:b/>
          <w:color w:val="000000" w:themeColor="text1"/>
          <w:kern w:val="0"/>
          <w:sz w:val="24"/>
          <w:szCs w:val="24"/>
          <w14:textFill>
            <w14:solidFill>
              <w14:schemeClr w14:val="tx1"/>
            </w14:solidFill>
          </w14:textFill>
        </w:rPr>
        <w:t>5.甲方有权调整喷涂样式，乙方须无条件服从。</w:t>
      </w:r>
    </w:p>
    <w:p w14:paraId="4B4B67DA">
      <w:pPr>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三、环卫作业工具图集（公厕）</w:t>
      </w:r>
    </w:p>
    <w:tbl>
      <w:tblPr>
        <w:tblStyle w:val="11"/>
        <w:tblW w:w="9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567"/>
        <w:gridCol w:w="1984"/>
        <w:gridCol w:w="6170"/>
      </w:tblGrid>
      <w:tr w14:paraId="40FC8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784" w:type="dxa"/>
            <w:vAlign w:val="center"/>
          </w:tcPr>
          <w:p w14:paraId="336C94F4">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序号</w:t>
            </w:r>
          </w:p>
        </w:tc>
        <w:tc>
          <w:tcPr>
            <w:tcW w:w="2551" w:type="dxa"/>
            <w:gridSpan w:val="2"/>
            <w:vAlign w:val="center"/>
          </w:tcPr>
          <w:p w14:paraId="2A6FA298">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工具名称</w:t>
            </w:r>
          </w:p>
        </w:tc>
        <w:tc>
          <w:tcPr>
            <w:tcW w:w="6170" w:type="dxa"/>
            <w:vAlign w:val="center"/>
          </w:tcPr>
          <w:p w14:paraId="3EC4CA15">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图集</w:t>
            </w:r>
          </w:p>
        </w:tc>
      </w:tr>
      <w:tr w14:paraId="0D47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784" w:type="dxa"/>
            <w:vAlign w:val="center"/>
          </w:tcPr>
          <w:p w14:paraId="4F5ACEA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w:t>
            </w:r>
          </w:p>
        </w:tc>
        <w:tc>
          <w:tcPr>
            <w:tcW w:w="2551" w:type="dxa"/>
            <w:gridSpan w:val="2"/>
            <w:vAlign w:val="center"/>
          </w:tcPr>
          <w:p w14:paraId="63D175E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口罩</w:t>
            </w:r>
          </w:p>
        </w:tc>
        <w:tc>
          <w:tcPr>
            <w:tcW w:w="6170" w:type="dxa"/>
            <w:vAlign w:val="center"/>
          </w:tcPr>
          <w:p w14:paraId="37585051">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749550" cy="1814195"/>
                  <wp:effectExtent l="19050" t="0" r="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14:paraId="7052E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784" w:type="dxa"/>
            <w:vAlign w:val="center"/>
          </w:tcPr>
          <w:p w14:paraId="7272E13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w:t>
            </w:r>
          </w:p>
        </w:tc>
        <w:tc>
          <w:tcPr>
            <w:tcW w:w="2551" w:type="dxa"/>
            <w:gridSpan w:val="2"/>
            <w:vAlign w:val="center"/>
          </w:tcPr>
          <w:p w14:paraId="2A51859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手套</w:t>
            </w:r>
          </w:p>
        </w:tc>
        <w:tc>
          <w:tcPr>
            <w:tcW w:w="6170" w:type="dxa"/>
            <w:vAlign w:val="center"/>
          </w:tcPr>
          <w:p w14:paraId="32ECD95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571750" cy="2405380"/>
                  <wp:effectExtent l="19050" t="0" r="0" b="0"/>
                  <wp:docPr id="117"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2572039" cy="2405576"/>
                          </a:xfrm>
                          <a:prstGeom prst="rect">
                            <a:avLst/>
                          </a:prstGeom>
                          <a:noFill/>
                          <a:ln w="9525">
                            <a:noFill/>
                            <a:miter lim="800000"/>
                            <a:headEnd/>
                            <a:tailEnd/>
                          </a:ln>
                        </pic:spPr>
                      </pic:pic>
                    </a:graphicData>
                  </a:graphic>
                </wp:inline>
              </w:drawing>
            </w:r>
          </w:p>
          <w:p w14:paraId="708FF41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489200" cy="1927225"/>
                  <wp:effectExtent l="19050" t="0" r="6154" b="0"/>
                  <wp:docPr id="189"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14:paraId="1971F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84" w:type="dxa"/>
            <w:vAlign w:val="center"/>
          </w:tcPr>
          <w:p w14:paraId="4FD8752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w:t>
            </w:r>
          </w:p>
        </w:tc>
        <w:tc>
          <w:tcPr>
            <w:tcW w:w="2551" w:type="dxa"/>
            <w:gridSpan w:val="2"/>
            <w:vAlign w:val="center"/>
          </w:tcPr>
          <w:p w14:paraId="29E28D0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毛刷</w:t>
            </w:r>
          </w:p>
        </w:tc>
        <w:tc>
          <w:tcPr>
            <w:tcW w:w="6170" w:type="dxa"/>
            <w:vAlign w:val="center"/>
          </w:tcPr>
          <w:p w14:paraId="1BE78DF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534670" cy="1527175"/>
                  <wp:effectExtent l="19050" t="0" r="0" b="0"/>
                  <wp:docPr id="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pic:cNvPicPr>
                            <a:picLocks noChangeAspect="1" noChangeArrowheads="1"/>
                          </pic:cNvPicPr>
                        </pic:nvPicPr>
                        <pic:blipFill>
                          <a:blip r:embed="rId136" cstate="print"/>
                          <a:srcRect/>
                          <a:stretch>
                            <a:fillRect/>
                          </a:stretch>
                        </pic:blipFill>
                        <pic:spPr>
                          <a:xfrm>
                            <a:off x="0" y="0"/>
                            <a:ext cx="534670" cy="1527175"/>
                          </a:xfrm>
                          <a:prstGeom prst="rect">
                            <a:avLst/>
                          </a:prstGeom>
                          <a:noFill/>
                          <a:ln w="9525">
                            <a:noFill/>
                            <a:miter lim="800000"/>
                            <a:headEnd/>
                            <a:tailEnd/>
                          </a:ln>
                        </pic:spPr>
                      </pic:pic>
                    </a:graphicData>
                  </a:graphic>
                </wp:inline>
              </w:drawing>
            </w:r>
          </w:p>
        </w:tc>
      </w:tr>
      <w:tr w14:paraId="1F131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84" w:type="dxa"/>
            <w:vAlign w:val="center"/>
          </w:tcPr>
          <w:p w14:paraId="3BE0530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4</w:t>
            </w:r>
          </w:p>
        </w:tc>
        <w:tc>
          <w:tcPr>
            <w:tcW w:w="2551" w:type="dxa"/>
            <w:gridSpan w:val="2"/>
            <w:vAlign w:val="center"/>
          </w:tcPr>
          <w:p w14:paraId="1F57386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板刷</w:t>
            </w:r>
          </w:p>
        </w:tc>
        <w:tc>
          <w:tcPr>
            <w:tcW w:w="6170" w:type="dxa"/>
            <w:vAlign w:val="center"/>
          </w:tcPr>
          <w:p w14:paraId="46EB914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708150" cy="871220"/>
                  <wp:effectExtent l="19050" t="0" r="6350" b="0"/>
                  <wp:docPr id="4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pic:cNvPicPr>
                            <a:picLocks noChangeAspect="1" noChangeArrowheads="1"/>
                          </pic:cNvPicPr>
                        </pic:nvPicPr>
                        <pic:blipFill>
                          <a:blip r:embed="rId137" cstate="print"/>
                          <a:srcRect/>
                          <a:stretch>
                            <a:fillRect/>
                          </a:stretch>
                        </pic:blipFill>
                        <pic:spPr>
                          <a:xfrm>
                            <a:off x="0" y="0"/>
                            <a:ext cx="1708150" cy="871220"/>
                          </a:xfrm>
                          <a:prstGeom prst="rect">
                            <a:avLst/>
                          </a:prstGeom>
                          <a:noFill/>
                          <a:ln w="9525">
                            <a:noFill/>
                            <a:miter lim="800000"/>
                            <a:headEnd/>
                            <a:tailEnd/>
                          </a:ln>
                        </pic:spPr>
                      </pic:pic>
                    </a:graphicData>
                  </a:graphic>
                </wp:inline>
              </w:drawing>
            </w:r>
          </w:p>
        </w:tc>
      </w:tr>
      <w:tr w14:paraId="19D8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784" w:type="dxa"/>
            <w:vAlign w:val="center"/>
          </w:tcPr>
          <w:p w14:paraId="126F2CF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5</w:t>
            </w:r>
          </w:p>
        </w:tc>
        <w:tc>
          <w:tcPr>
            <w:tcW w:w="2551" w:type="dxa"/>
            <w:gridSpan w:val="2"/>
            <w:vAlign w:val="center"/>
          </w:tcPr>
          <w:p w14:paraId="419D50F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玻璃刷</w:t>
            </w:r>
          </w:p>
        </w:tc>
        <w:tc>
          <w:tcPr>
            <w:tcW w:w="6170" w:type="dxa"/>
            <w:vAlign w:val="center"/>
          </w:tcPr>
          <w:p w14:paraId="5FEB31E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147445" cy="681355"/>
                  <wp:effectExtent l="19050" t="0" r="0" b="0"/>
                  <wp:docPr id="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pic:cNvPicPr>
                            <a:picLocks noChangeAspect="1" noChangeArrowheads="1"/>
                          </pic:cNvPicPr>
                        </pic:nvPicPr>
                        <pic:blipFill>
                          <a:blip r:embed="rId138" cstate="print"/>
                          <a:srcRect/>
                          <a:stretch>
                            <a:fillRect/>
                          </a:stretch>
                        </pic:blipFill>
                        <pic:spPr>
                          <a:xfrm>
                            <a:off x="0" y="0"/>
                            <a:ext cx="1147445" cy="681355"/>
                          </a:xfrm>
                          <a:prstGeom prst="rect">
                            <a:avLst/>
                          </a:prstGeom>
                          <a:noFill/>
                          <a:ln w="9525">
                            <a:noFill/>
                            <a:miter lim="800000"/>
                            <a:headEnd/>
                            <a:tailEnd/>
                          </a:ln>
                        </pic:spPr>
                      </pic:pic>
                    </a:graphicData>
                  </a:graphic>
                </wp:inline>
              </w:drawing>
            </w:r>
          </w:p>
        </w:tc>
      </w:tr>
      <w:tr w14:paraId="3DE68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 w:hRule="atLeast"/>
          <w:jc w:val="center"/>
        </w:trPr>
        <w:tc>
          <w:tcPr>
            <w:tcW w:w="784" w:type="dxa"/>
            <w:vAlign w:val="center"/>
          </w:tcPr>
          <w:p w14:paraId="176B5C51">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6</w:t>
            </w:r>
          </w:p>
        </w:tc>
        <w:tc>
          <w:tcPr>
            <w:tcW w:w="2551" w:type="dxa"/>
            <w:gridSpan w:val="2"/>
            <w:vAlign w:val="center"/>
          </w:tcPr>
          <w:p w14:paraId="7480F64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扫帚</w:t>
            </w:r>
          </w:p>
        </w:tc>
        <w:tc>
          <w:tcPr>
            <w:tcW w:w="6170" w:type="dxa"/>
            <w:vAlign w:val="center"/>
          </w:tcPr>
          <w:p w14:paraId="160813B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681355" cy="1527175"/>
                  <wp:effectExtent l="19050" t="0" r="4445" b="0"/>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noChangeArrowheads="1"/>
                          </pic:cNvPicPr>
                        </pic:nvPicPr>
                        <pic:blipFill>
                          <a:blip r:embed="rId139" cstate="print"/>
                          <a:srcRect/>
                          <a:stretch>
                            <a:fillRect/>
                          </a:stretch>
                        </pic:blipFill>
                        <pic:spPr>
                          <a:xfrm>
                            <a:off x="0" y="0"/>
                            <a:ext cx="681355" cy="1527175"/>
                          </a:xfrm>
                          <a:prstGeom prst="rect">
                            <a:avLst/>
                          </a:prstGeom>
                          <a:noFill/>
                          <a:ln w="9525">
                            <a:noFill/>
                            <a:miter lim="800000"/>
                            <a:headEnd/>
                            <a:tailEnd/>
                          </a:ln>
                        </pic:spPr>
                      </pic:pic>
                    </a:graphicData>
                  </a:graphic>
                </wp:inline>
              </w:drawing>
            </w:r>
          </w:p>
        </w:tc>
      </w:tr>
      <w:tr w14:paraId="2383E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784" w:type="dxa"/>
            <w:vAlign w:val="center"/>
          </w:tcPr>
          <w:p w14:paraId="45DE7D3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7</w:t>
            </w:r>
          </w:p>
        </w:tc>
        <w:tc>
          <w:tcPr>
            <w:tcW w:w="2551" w:type="dxa"/>
            <w:gridSpan w:val="2"/>
            <w:vAlign w:val="center"/>
          </w:tcPr>
          <w:p w14:paraId="2E11B0F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簸箕</w:t>
            </w:r>
          </w:p>
        </w:tc>
        <w:tc>
          <w:tcPr>
            <w:tcW w:w="6170" w:type="dxa"/>
            <w:vAlign w:val="center"/>
          </w:tcPr>
          <w:p w14:paraId="42EB12D1">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612775" cy="1527175"/>
                  <wp:effectExtent l="19050" t="0" r="0" b="0"/>
                  <wp:docPr id="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8"/>
                          <pic:cNvPicPr>
                            <a:picLocks noChangeAspect="1" noChangeArrowheads="1"/>
                          </pic:cNvPicPr>
                        </pic:nvPicPr>
                        <pic:blipFill>
                          <a:blip r:embed="rId140" cstate="print"/>
                          <a:srcRect/>
                          <a:stretch>
                            <a:fillRect/>
                          </a:stretch>
                        </pic:blipFill>
                        <pic:spPr>
                          <a:xfrm>
                            <a:off x="0" y="0"/>
                            <a:ext cx="612775" cy="1527175"/>
                          </a:xfrm>
                          <a:prstGeom prst="rect">
                            <a:avLst/>
                          </a:prstGeom>
                          <a:noFill/>
                          <a:ln w="9525">
                            <a:noFill/>
                            <a:miter lim="800000"/>
                            <a:headEnd/>
                            <a:tailEnd/>
                          </a:ln>
                        </pic:spPr>
                      </pic:pic>
                    </a:graphicData>
                  </a:graphic>
                </wp:inline>
              </w:drawing>
            </w:r>
          </w:p>
        </w:tc>
      </w:tr>
      <w:tr w14:paraId="11715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 w:hRule="atLeast"/>
          <w:jc w:val="center"/>
        </w:trPr>
        <w:tc>
          <w:tcPr>
            <w:tcW w:w="784" w:type="dxa"/>
            <w:vAlign w:val="center"/>
          </w:tcPr>
          <w:p w14:paraId="17690C4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8</w:t>
            </w:r>
          </w:p>
        </w:tc>
        <w:tc>
          <w:tcPr>
            <w:tcW w:w="2551" w:type="dxa"/>
            <w:gridSpan w:val="2"/>
            <w:vAlign w:val="center"/>
          </w:tcPr>
          <w:p w14:paraId="11777B6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取物夹</w:t>
            </w:r>
          </w:p>
        </w:tc>
        <w:tc>
          <w:tcPr>
            <w:tcW w:w="6170" w:type="dxa"/>
            <w:vAlign w:val="center"/>
          </w:tcPr>
          <w:p w14:paraId="4313C23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337945" cy="1068070"/>
                  <wp:effectExtent l="19050" t="0" r="0" b="0"/>
                  <wp:docPr id="116"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C:\Users\user\Desktop\T2RwY0XABXXXXXXXXX_!!699634752_jpg_430x430q90.jpg"/>
                          <pic:cNvPicPr>
                            <a:picLocks noChangeAspect="1" noChangeArrowheads="1"/>
                          </pic:cNvPicPr>
                        </pic:nvPicPr>
                        <pic:blipFill>
                          <a:blip r:embed="rId141" cstate="email"/>
                          <a:srcRect/>
                          <a:stretch>
                            <a:fillRect/>
                          </a:stretch>
                        </pic:blipFill>
                        <pic:spPr>
                          <a:xfrm>
                            <a:off x="0" y="0"/>
                            <a:ext cx="1337583" cy="1067939"/>
                          </a:xfrm>
                          <a:prstGeom prst="rect">
                            <a:avLst/>
                          </a:prstGeom>
                          <a:noFill/>
                          <a:ln w="9525">
                            <a:noFill/>
                            <a:miter lim="800000"/>
                            <a:headEnd/>
                            <a:tailEnd/>
                          </a:ln>
                        </pic:spPr>
                      </pic:pic>
                    </a:graphicData>
                  </a:graphic>
                </wp:inline>
              </w:drawing>
            </w:r>
          </w:p>
        </w:tc>
      </w:tr>
      <w:tr w14:paraId="3C043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784" w:type="dxa"/>
            <w:vAlign w:val="center"/>
          </w:tcPr>
          <w:p w14:paraId="4E32913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9</w:t>
            </w:r>
          </w:p>
        </w:tc>
        <w:tc>
          <w:tcPr>
            <w:tcW w:w="2551" w:type="dxa"/>
            <w:gridSpan w:val="2"/>
            <w:vAlign w:val="center"/>
          </w:tcPr>
          <w:p w14:paraId="5BED641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地面拖把</w:t>
            </w:r>
          </w:p>
        </w:tc>
        <w:tc>
          <w:tcPr>
            <w:tcW w:w="6170" w:type="dxa"/>
            <w:vAlign w:val="center"/>
          </w:tcPr>
          <w:p w14:paraId="53F9521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793750" cy="1527175"/>
                  <wp:effectExtent l="19050" t="0" r="6350" b="0"/>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noChangeArrowheads="1"/>
                          </pic:cNvPicPr>
                        </pic:nvPicPr>
                        <pic:blipFill>
                          <a:blip r:embed="rId142" cstate="print"/>
                          <a:srcRect/>
                          <a:stretch>
                            <a:fillRect/>
                          </a:stretch>
                        </pic:blipFill>
                        <pic:spPr>
                          <a:xfrm>
                            <a:off x="0" y="0"/>
                            <a:ext cx="793750" cy="1527175"/>
                          </a:xfrm>
                          <a:prstGeom prst="rect">
                            <a:avLst/>
                          </a:prstGeom>
                          <a:noFill/>
                          <a:ln w="9525">
                            <a:noFill/>
                            <a:miter lim="800000"/>
                            <a:headEnd/>
                            <a:tailEnd/>
                          </a:ln>
                        </pic:spPr>
                      </pic:pic>
                    </a:graphicData>
                  </a:graphic>
                </wp:inline>
              </w:drawing>
            </w:r>
          </w:p>
        </w:tc>
      </w:tr>
      <w:tr w14:paraId="153A8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09F7073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10</w:t>
            </w:r>
          </w:p>
        </w:tc>
        <w:tc>
          <w:tcPr>
            <w:tcW w:w="2551" w:type="dxa"/>
            <w:gridSpan w:val="2"/>
            <w:vAlign w:val="center"/>
          </w:tcPr>
          <w:p w14:paraId="5ACB545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墙面拖把</w:t>
            </w:r>
          </w:p>
        </w:tc>
        <w:tc>
          <w:tcPr>
            <w:tcW w:w="6170" w:type="dxa"/>
            <w:vAlign w:val="center"/>
          </w:tcPr>
          <w:p w14:paraId="2261157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621030" cy="1561465"/>
                  <wp:effectExtent l="19050" t="0" r="7620" b="0"/>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noChangeArrowheads="1"/>
                          </pic:cNvPicPr>
                        </pic:nvPicPr>
                        <pic:blipFill>
                          <a:blip r:embed="rId143" cstate="print"/>
                          <a:srcRect/>
                          <a:stretch>
                            <a:fillRect/>
                          </a:stretch>
                        </pic:blipFill>
                        <pic:spPr>
                          <a:xfrm>
                            <a:off x="0" y="0"/>
                            <a:ext cx="621030" cy="1561465"/>
                          </a:xfrm>
                          <a:prstGeom prst="rect">
                            <a:avLst/>
                          </a:prstGeom>
                          <a:noFill/>
                          <a:ln w="9525">
                            <a:noFill/>
                            <a:miter lim="800000"/>
                            <a:headEnd/>
                            <a:tailEnd/>
                          </a:ln>
                        </pic:spPr>
                      </pic:pic>
                    </a:graphicData>
                  </a:graphic>
                </wp:inline>
              </w:drawing>
            </w:r>
          </w:p>
        </w:tc>
      </w:tr>
      <w:tr w14:paraId="0A648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78DDE47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11</w:t>
            </w:r>
          </w:p>
        </w:tc>
        <w:tc>
          <w:tcPr>
            <w:tcW w:w="2551" w:type="dxa"/>
            <w:gridSpan w:val="2"/>
            <w:vAlign w:val="center"/>
          </w:tcPr>
          <w:p w14:paraId="7C9BBA1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水桶</w:t>
            </w:r>
          </w:p>
        </w:tc>
        <w:tc>
          <w:tcPr>
            <w:tcW w:w="6170" w:type="dxa"/>
            <w:vAlign w:val="center"/>
          </w:tcPr>
          <w:p w14:paraId="691E00F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328420" cy="1527175"/>
                  <wp:effectExtent l="19050" t="0" r="5080" b="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noChangeArrowheads="1"/>
                          </pic:cNvPicPr>
                        </pic:nvPicPr>
                        <pic:blipFill>
                          <a:blip r:embed="rId144" cstate="print"/>
                          <a:srcRect/>
                          <a:stretch>
                            <a:fillRect/>
                          </a:stretch>
                        </pic:blipFill>
                        <pic:spPr>
                          <a:xfrm>
                            <a:off x="0" y="0"/>
                            <a:ext cx="1328420" cy="1527175"/>
                          </a:xfrm>
                          <a:prstGeom prst="rect">
                            <a:avLst/>
                          </a:prstGeom>
                          <a:noFill/>
                          <a:ln w="9525">
                            <a:noFill/>
                            <a:miter lim="800000"/>
                            <a:headEnd/>
                            <a:tailEnd/>
                          </a:ln>
                        </pic:spPr>
                      </pic:pic>
                    </a:graphicData>
                  </a:graphic>
                </wp:inline>
              </w:drawing>
            </w:r>
          </w:p>
        </w:tc>
      </w:tr>
      <w:tr w14:paraId="21616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72D304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12</w:t>
            </w:r>
          </w:p>
        </w:tc>
        <w:tc>
          <w:tcPr>
            <w:tcW w:w="2551" w:type="dxa"/>
            <w:gridSpan w:val="2"/>
            <w:vAlign w:val="center"/>
          </w:tcPr>
          <w:p w14:paraId="3B90BF8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抹布</w:t>
            </w:r>
          </w:p>
        </w:tc>
        <w:tc>
          <w:tcPr>
            <w:tcW w:w="6170" w:type="dxa"/>
            <w:vAlign w:val="center"/>
          </w:tcPr>
          <w:p w14:paraId="13D7761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147445" cy="871220"/>
                  <wp:effectExtent l="19050" t="0" r="0" b="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3"/>
                          <pic:cNvPicPr>
                            <a:picLocks noChangeAspect="1" noChangeArrowheads="1"/>
                          </pic:cNvPicPr>
                        </pic:nvPicPr>
                        <pic:blipFill>
                          <a:blip r:embed="rId145" cstate="print"/>
                          <a:srcRect/>
                          <a:stretch>
                            <a:fillRect/>
                          </a:stretch>
                        </pic:blipFill>
                        <pic:spPr>
                          <a:xfrm>
                            <a:off x="0" y="0"/>
                            <a:ext cx="1147445" cy="871220"/>
                          </a:xfrm>
                          <a:prstGeom prst="rect">
                            <a:avLst/>
                          </a:prstGeom>
                          <a:noFill/>
                          <a:ln w="9525">
                            <a:noFill/>
                            <a:miter lim="800000"/>
                            <a:headEnd/>
                            <a:tailEnd/>
                          </a:ln>
                        </pic:spPr>
                      </pic:pic>
                    </a:graphicData>
                  </a:graphic>
                </wp:inline>
              </w:drawing>
            </w:r>
          </w:p>
        </w:tc>
      </w:tr>
      <w:tr w14:paraId="59440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5D0A4B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13</w:t>
            </w:r>
          </w:p>
        </w:tc>
        <w:tc>
          <w:tcPr>
            <w:tcW w:w="2551" w:type="dxa"/>
            <w:gridSpan w:val="2"/>
            <w:vAlign w:val="center"/>
          </w:tcPr>
          <w:p w14:paraId="0A51146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鸡毛掸</w:t>
            </w:r>
          </w:p>
        </w:tc>
        <w:tc>
          <w:tcPr>
            <w:tcW w:w="6170" w:type="dxa"/>
            <w:vAlign w:val="center"/>
          </w:tcPr>
          <w:p w14:paraId="566A90C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716280" cy="1561465"/>
                  <wp:effectExtent l="19050" t="0" r="7620" b="0"/>
                  <wp:docPr id="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pic:cNvPicPr>
                            <a:picLocks noChangeAspect="1" noChangeArrowheads="1"/>
                          </pic:cNvPicPr>
                        </pic:nvPicPr>
                        <pic:blipFill>
                          <a:blip r:embed="rId146" cstate="print"/>
                          <a:srcRect/>
                          <a:stretch>
                            <a:fillRect/>
                          </a:stretch>
                        </pic:blipFill>
                        <pic:spPr>
                          <a:xfrm>
                            <a:off x="0" y="0"/>
                            <a:ext cx="716280" cy="1561465"/>
                          </a:xfrm>
                          <a:prstGeom prst="rect">
                            <a:avLst/>
                          </a:prstGeom>
                          <a:noFill/>
                          <a:ln w="9525">
                            <a:noFill/>
                            <a:miter lim="800000"/>
                            <a:headEnd/>
                            <a:tailEnd/>
                          </a:ln>
                        </pic:spPr>
                      </pic:pic>
                    </a:graphicData>
                  </a:graphic>
                </wp:inline>
              </w:drawing>
            </w:r>
          </w:p>
        </w:tc>
      </w:tr>
      <w:tr w14:paraId="485E6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CEAD71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14</w:t>
            </w:r>
          </w:p>
        </w:tc>
        <w:tc>
          <w:tcPr>
            <w:tcW w:w="2551" w:type="dxa"/>
            <w:gridSpan w:val="2"/>
            <w:vAlign w:val="center"/>
          </w:tcPr>
          <w:p w14:paraId="0F29975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杀虫剂</w:t>
            </w:r>
          </w:p>
        </w:tc>
        <w:tc>
          <w:tcPr>
            <w:tcW w:w="6170" w:type="dxa"/>
            <w:vAlign w:val="center"/>
          </w:tcPr>
          <w:p w14:paraId="68B7925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569595" cy="1569720"/>
                  <wp:effectExtent l="19050" t="0" r="1905" b="0"/>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noChangeArrowheads="1"/>
                          </pic:cNvPicPr>
                        </pic:nvPicPr>
                        <pic:blipFill>
                          <a:blip r:embed="rId147" cstate="print"/>
                          <a:srcRect/>
                          <a:stretch>
                            <a:fillRect/>
                          </a:stretch>
                        </pic:blipFill>
                        <pic:spPr>
                          <a:xfrm>
                            <a:off x="0" y="0"/>
                            <a:ext cx="569595" cy="1569720"/>
                          </a:xfrm>
                          <a:prstGeom prst="rect">
                            <a:avLst/>
                          </a:prstGeom>
                          <a:noFill/>
                          <a:ln w="9525">
                            <a:noFill/>
                            <a:miter lim="800000"/>
                            <a:headEnd/>
                            <a:tailEnd/>
                          </a:ln>
                        </pic:spPr>
                      </pic:pic>
                    </a:graphicData>
                  </a:graphic>
                </wp:inline>
              </w:drawing>
            </w:r>
          </w:p>
        </w:tc>
      </w:tr>
      <w:tr w14:paraId="61BE9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4AC2826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15</w:t>
            </w:r>
          </w:p>
        </w:tc>
        <w:tc>
          <w:tcPr>
            <w:tcW w:w="2551" w:type="dxa"/>
            <w:gridSpan w:val="2"/>
            <w:vAlign w:val="center"/>
          </w:tcPr>
          <w:p w14:paraId="573B567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熏香及熏香盘</w:t>
            </w:r>
          </w:p>
        </w:tc>
        <w:tc>
          <w:tcPr>
            <w:tcW w:w="6170" w:type="dxa"/>
            <w:vAlign w:val="center"/>
          </w:tcPr>
          <w:p w14:paraId="4D5DB0EC">
            <w:pPr>
              <w:rPr>
                <w:rFonts w:ascii="仿宋_GB2312" w:hAnsi="宋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664970" cy="1457960"/>
                  <wp:effectExtent l="19050" t="0" r="0" b="0"/>
                  <wp:docPr id="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pic:cNvPicPr>
                            <a:picLocks noChangeAspect="1" noChangeArrowheads="1"/>
                          </pic:cNvPicPr>
                        </pic:nvPicPr>
                        <pic:blipFill>
                          <a:blip r:embed="rId148" cstate="print"/>
                          <a:srcRect/>
                          <a:stretch>
                            <a:fillRect/>
                          </a:stretch>
                        </pic:blipFill>
                        <pic:spPr>
                          <a:xfrm>
                            <a:off x="0" y="0"/>
                            <a:ext cx="1664970" cy="145796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837690" cy="1216025"/>
                  <wp:effectExtent l="19050" t="0" r="0" b="0"/>
                  <wp:docPr id="60" name="图片 57" descr="Q%(%AQXMZGW63@FUX5XXB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descr="Q%(%AQXMZGW63@FUX5XXB55"/>
                          <pic:cNvPicPr>
                            <a:picLocks noChangeAspect="1" noChangeArrowheads="1"/>
                          </pic:cNvPicPr>
                        </pic:nvPicPr>
                        <pic:blipFill>
                          <a:blip r:embed="rId149" cstate="print"/>
                          <a:srcRect/>
                          <a:stretch>
                            <a:fillRect/>
                          </a:stretch>
                        </pic:blipFill>
                        <pic:spPr>
                          <a:xfrm>
                            <a:off x="0" y="0"/>
                            <a:ext cx="1837690" cy="1216025"/>
                          </a:xfrm>
                          <a:prstGeom prst="rect">
                            <a:avLst/>
                          </a:prstGeom>
                          <a:noFill/>
                          <a:ln w="9525">
                            <a:noFill/>
                            <a:miter lim="800000"/>
                            <a:headEnd/>
                            <a:tailEnd/>
                          </a:ln>
                        </pic:spPr>
                      </pic:pic>
                    </a:graphicData>
                  </a:graphic>
                </wp:inline>
              </w:drawing>
            </w:r>
          </w:p>
          <w:p w14:paraId="75DFCEEF">
            <w:pPr>
              <w:jc w:val="left"/>
              <w:rPr>
                <w:rFonts w:ascii="仿宋_GB2312" w:hAnsi="黑体" w:eastAsia="仿宋_GB2312"/>
                <w:color w:val="000000" w:themeColor="text1"/>
                <w:sz w:val="24"/>
                <w:szCs w:val="24"/>
                <w14:textFill>
                  <w14:solidFill>
                    <w14:schemeClr w14:val="tx1"/>
                  </w14:solidFill>
                </w14:textFill>
              </w:rPr>
            </w:pPr>
          </w:p>
        </w:tc>
      </w:tr>
      <w:tr w14:paraId="25D18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AFE1E0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16</w:t>
            </w:r>
          </w:p>
        </w:tc>
        <w:tc>
          <w:tcPr>
            <w:tcW w:w="2551" w:type="dxa"/>
            <w:gridSpan w:val="2"/>
            <w:vAlign w:val="center"/>
          </w:tcPr>
          <w:p w14:paraId="6DC4F25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消毒剂及消毒喷壶</w:t>
            </w:r>
          </w:p>
        </w:tc>
        <w:tc>
          <w:tcPr>
            <w:tcW w:w="6170" w:type="dxa"/>
            <w:vAlign w:val="center"/>
          </w:tcPr>
          <w:p w14:paraId="51E4CBE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593090" cy="1175385"/>
                  <wp:effectExtent l="19050" t="0" r="0" b="0"/>
                  <wp:docPr id="52" name="图片 1" descr="C:\Users\user\Desktop\O1CN01sPwRey1b0A048brYW_!!2200632403402-0-scmitem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C:\Users\user\Desktop\O1CN01sPwRey1b0A048brYW_!!2200632403402-0-scmitem6000.jpg"/>
                          <pic:cNvPicPr>
                            <a:picLocks noChangeAspect="1" noChangeArrowheads="1"/>
                          </pic:cNvPicPr>
                        </pic:nvPicPr>
                        <pic:blipFill>
                          <a:blip r:embed="rId150" cstate="email"/>
                          <a:srcRect/>
                          <a:stretch>
                            <a:fillRect/>
                          </a:stretch>
                        </pic:blipFill>
                        <pic:spPr>
                          <a:xfrm>
                            <a:off x="0" y="0"/>
                            <a:ext cx="594717" cy="1177773"/>
                          </a:xfrm>
                          <a:prstGeom prst="rect">
                            <a:avLst/>
                          </a:prstGeom>
                          <a:noFill/>
                          <a:ln w="9525">
                            <a:noFill/>
                            <a:miter lim="800000"/>
                            <a:headEnd/>
                            <a:tailEnd/>
                          </a:ln>
                        </pic:spPr>
                      </pic:pic>
                    </a:graphicData>
                  </a:graphic>
                </wp:inline>
              </w:drawing>
            </w: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957580" cy="1181735"/>
                  <wp:effectExtent l="19050" t="0" r="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noChangeArrowheads="1"/>
                          </pic:cNvPicPr>
                        </pic:nvPicPr>
                        <pic:blipFill>
                          <a:blip r:embed="rId151" cstate="print"/>
                          <a:srcRect/>
                          <a:stretch>
                            <a:fillRect/>
                          </a:stretch>
                        </pic:blipFill>
                        <pic:spPr>
                          <a:xfrm>
                            <a:off x="0" y="0"/>
                            <a:ext cx="957580" cy="1181735"/>
                          </a:xfrm>
                          <a:prstGeom prst="rect">
                            <a:avLst/>
                          </a:prstGeom>
                          <a:noFill/>
                          <a:ln w="9525">
                            <a:noFill/>
                            <a:miter lim="800000"/>
                            <a:headEnd/>
                            <a:tailEnd/>
                          </a:ln>
                        </pic:spPr>
                      </pic:pic>
                    </a:graphicData>
                  </a:graphic>
                </wp:inline>
              </w:drawing>
            </w:r>
          </w:p>
        </w:tc>
      </w:tr>
      <w:tr w14:paraId="69B1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3B1D8F4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17</w:t>
            </w:r>
          </w:p>
        </w:tc>
        <w:tc>
          <w:tcPr>
            <w:tcW w:w="2551" w:type="dxa"/>
            <w:gridSpan w:val="2"/>
            <w:vAlign w:val="center"/>
          </w:tcPr>
          <w:p w14:paraId="26DE77A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洁净粉</w:t>
            </w:r>
          </w:p>
        </w:tc>
        <w:tc>
          <w:tcPr>
            <w:tcW w:w="6170" w:type="dxa"/>
            <w:vAlign w:val="center"/>
          </w:tcPr>
          <w:p w14:paraId="694FFAD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173480" cy="1414780"/>
                  <wp:effectExtent l="19050" t="0" r="7620" b="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9"/>
                          <pic:cNvPicPr>
                            <a:picLocks noChangeAspect="1" noChangeArrowheads="1"/>
                          </pic:cNvPicPr>
                        </pic:nvPicPr>
                        <pic:blipFill>
                          <a:blip r:embed="rId152" cstate="print"/>
                          <a:srcRect/>
                          <a:stretch>
                            <a:fillRect/>
                          </a:stretch>
                        </pic:blipFill>
                        <pic:spPr>
                          <a:xfrm>
                            <a:off x="0" y="0"/>
                            <a:ext cx="1173480" cy="1414780"/>
                          </a:xfrm>
                          <a:prstGeom prst="rect">
                            <a:avLst/>
                          </a:prstGeom>
                          <a:noFill/>
                          <a:ln w="9525">
                            <a:noFill/>
                            <a:miter lim="800000"/>
                            <a:headEnd/>
                            <a:tailEnd/>
                          </a:ln>
                        </pic:spPr>
                      </pic:pic>
                    </a:graphicData>
                  </a:graphic>
                </wp:inline>
              </w:drawing>
            </w:r>
          </w:p>
        </w:tc>
      </w:tr>
      <w:tr w14:paraId="74E16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CEB2CF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18</w:t>
            </w:r>
          </w:p>
        </w:tc>
        <w:tc>
          <w:tcPr>
            <w:tcW w:w="2551" w:type="dxa"/>
            <w:gridSpan w:val="2"/>
            <w:vAlign w:val="center"/>
          </w:tcPr>
          <w:p w14:paraId="179A2D8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竹签</w:t>
            </w:r>
          </w:p>
        </w:tc>
        <w:tc>
          <w:tcPr>
            <w:tcW w:w="6170" w:type="dxa"/>
            <w:vAlign w:val="center"/>
          </w:tcPr>
          <w:p w14:paraId="5A53BD1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052955" cy="1104265"/>
                  <wp:effectExtent l="19050" t="0" r="4445" b="0"/>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0"/>
                          <pic:cNvPicPr>
                            <a:picLocks noChangeAspect="1" noChangeArrowheads="1"/>
                          </pic:cNvPicPr>
                        </pic:nvPicPr>
                        <pic:blipFill>
                          <a:blip r:embed="rId153" cstate="print"/>
                          <a:srcRect/>
                          <a:stretch>
                            <a:fillRect/>
                          </a:stretch>
                        </pic:blipFill>
                        <pic:spPr>
                          <a:xfrm>
                            <a:off x="0" y="0"/>
                            <a:ext cx="2052955" cy="1104265"/>
                          </a:xfrm>
                          <a:prstGeom prst="rect">
                            <a:avLst/>
                          </a:prstGeom>
                          <a:noFill/>
                          <a:ln w="9525">
                            <a:noFill/>
                            <a:miter lim="800000"/>
                            <a:headEnd/>
                            <a:tailEnd/>
                          </a:ln>
                        </pic:spPr>
                      </pic:pic>
                    </a:graphicData>
                  </a:graphic>
                </wp:inline>
              </w:drawing>
            </w:r>
          </w:p>
        </w:tc>
      </w:tr>
      <w:tr w14:paraId="061D6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1598491">
            <w:pPr>
              <w:jc w:val="center"/>
              <w:rPr>
                <w:rFonts w:ascii="仿宋_GB2312" w:hAnsi="黑体" w:eastAsia="仿宋_GB2312"/>
                <w:color w:val="000000" w:themeColor="text1"/>
                <w:sz w:val="24"/>
                <w:szCs w:val="24"/>
                <w14:textFill>
                  <w14:solidFill>
                    <w14:schemeClr w14:val="tx1"/>
                  </w14:solidFill>
                </w14:textFill>
              </w:rPr>
            </w:pPr>
            <w:bookmarkStart w:id="83" w:name="_Hlk220503703"/>
            <w:r>
              <w:rPr>
                <w:rFonts w:hint="eastAsia" w:ascii="仿宋_GB2312" w:hAnsi="黑体" w:eastAsia="仿宋_GB2312"/>
                <w:color w:val="000000" w:themeColor="text1"/>
                <w:sz w:val="24"/>
                <w:szCs w:val="24"/>
                <w14:textFill>
                  <w14:solidFill>
                    <w14:schemeClr w14:val="tx1"/>
                  </w14:solidFill>
                </w14:textFill>
              </w:rPr>
              <w:t>19</w:t>
            </w:r>
          </w:p>
        </w:tc>
        <w:tc>
          <w:tcPr>
            <w:tcW w:w="2551" w:type="dxa"/>
            <w:gridSpan w:val="2"/>
            <w:vAlign w:val="center"/>
          </w:tcPr>
          <w:p w14:paraId="55770A9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多功能保洁推车</w:t>
            </w:r>
          </w:p>
        </w:tc>
        <w:tc>
          <w:tcPr>
            <w:tcW w:w="6170" w:type="dxa"/>
            <w:vAlign w:val="center"/>
          </w:tcPr>
          <w:p w14:paraId="5E300EFA">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518285" cy="1397635"/>
                  <wp:effectExtent l="19050" t="0" r="5715" b="0"/>
                  <wp:docPr id="64" name="图片 61" descr="E5Y@V{WAOKN[AC)ZI7`$$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 descr="E5Y@V{WAOKN[AC)ZI7`$$5L"/>
                          <pic:cNvPicPr>
                            <a:picLocks noChangeAspect="1" noChangeArrowheads="1"/>
                          </pic:cNvPicPr>
                        </pic:nvPicPr>
                        <pic:blipFill>
                          <a:blip r:embed="rId154" cstate="print"/>
                          <a:srcRect/>
                          <a:stretch>
                            <a:fillRect/>
                          </a:stretch>
                        </pic:blipFill>
                        <pic:spPr>
                          <a:xfrm>
                            <a:off x="0" y="0"/>
                            <a:ext cx="1518285" cy="1397635"/>
                          </a:xfrm>
                          <a:prstGeom prst="rect">
                            <a:avLst/>
                          </a:prstGeom>
                          <a:noFill/>
                          <a:ln w="9525">
                            <a:noFill/>
                            <a:miter lim="800000"/>
                            <a:headEnd/>
                            <a:tailEnd/>
                          </a:ln>
                        </pic:spPr>
                      </pic:pic>
                    </a:graphicData>
                  </a:graphic>
                </wp:inline>
              </w:drawing>
            </w:r>
          </w:p>
        </w:tc>
      </w:tr>
      <w:bookmarkEnd w:id="83"/>
      <w:tr w14:paraId="31D28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37256B2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20</w:t>
            </w:r>
          </w:p>
        </w:tc>
        <w:tc>
          <w:tcPr>
            <w:tcW w:w="2551" w:type="dxa"/>
            <w:gridSpan w:val="2"/>
            <w:vAlign w:val="center"/>
          </w:tcPr>
          <w:p w14:paraId="5D0C6DE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静音风干机</w:t>
            </w:r>
            <w:r>
              <w:rPr>
                <w:rFonts w:hint="eastAsia" w:ascii="仿宋_GB2312" w:hAnsi="宋体" w:eastAsia="仿宋_GB2312"/>
                <w:color w:val="000000" w:themeColor="text1"/>
                <w:sz w:val="24"/>
                <w:szCs w:val="24"/>
                <w14:textFill>
                  <w14:solidFill>
                    <w14:schemeClr w14:val="tx1"/>
                  </w14:solidFill>
                </w14:textFill>
              </w:rPr>
              <w:t>（</w:t>
            </w:r>
            <w:r>
              <w:rPr>
                <w:rFonts w:hint="eastAsia" w:ascii="仿宋_GB2312" w:hAnsi="黑体" w:eastAsia="仿宋_GB2312"/>
                <w:color w:val="000000" w:themeColor="text1"/>
                <w:sz w:val="24"/>
                <w:szCs w:val="24"/>
                <w14:textFill>
                  <w14:solidFill>
                    <w14:schemeClr w14:val="tx1"/>
                  </w14:solidFill>
                </w14:textFill>
              </w:rPr>
              <w:t>噪声分贝≤48分贝；风速≥19m/s；功率≥150W；电源线长度≥4米；空气流量≥16m</w:t>
            </w:r>
            <w:r>
              <w:rPr>
                <w:rFonts w:hint="eastAsia" w:ascii="仿宋_GB2312" w:hAnsi="宋体" w:eastAsia="宋体"/>
                <w:color w:val="000000" w:themeColor="text1"/>
                <w:sz w:val="24"/>
                <w:szCs w:val="24"/>
                <w14:textFill>
                  <w14:solidFill>
                    <w14:schemeClr w14:val="tx1"/>
                  </w14:solidFill>
                </w14:textFill>
              </w:rPr>
              <w:t>²</w:t>
            </w:r>
            <w:r>
              <w:rPr>
                <w:rFonts w:hint="eastAsia" w:ascii="仿宋_GB2312" w:hAnsi="宋体" w:eastAsia="仿宋_GB2312"/>
                <w:color w:val="000000" w:themeColor="text1"/>
                <w:sz w:val="24"/>
                <w:szCs w:val="24"/>
                <w14:textFill>
                  <w14:solidFill>
                    <w14:schemeClr w14:val="tx1"/>
                  </w14:solidFill>
                </w14:textFill>
              </w:rPr>
              <w:t>/min</w:t>
            </w:r>
            <w:r>
              <w:rPr>
                <w:rFonts w:hint="eastAsia" w:ascii="仿宋_GB2312" w:hAnsi="黑体" w:eastAsia="仿宋_GB2312"/>
                <w:color w:val="000000" w:themeColor="text1"/>
                <w:sz w:val="24"/>
                <w:szCs w:val="24"/>
                <w14:textFill>
                  <w14:solidFill>
                    <w14:schemeClr w14:val="tx1"/>
                  </w14:solidFill>
                </w14:textFill>
              </w:rPr>
              <w:t>；有同步插座，可多台串联使用；三个档位可调；吹风口多角度可调；有温控保护功能，过热自动断电</w:t>
            </w:r>
            <w:r>
              <w:rPr>
                <w:rFonts w:hint="eastAsia" w:ascii="仿宋_GB2312" w:hAnsi="宋体" w:eastAsia="仿宋_GB2312"/>
                <w:color w:val="000000" w:themeColor="text1"/>
                <w:sz w:val="24"/>
                <w:szCs w:val="24"/>
                <w14:textFill>
                  <w14:solidFill>
                    <w14:schemeClr w14:val="tx1"/>
                  </w14:solidFill>
                </w14:textFill>
              </w:rPr>
              <w:t>）</w:t>
            </w:r>
          </w:p>
        </w:tc>
        <w:tc>
          <w:tcPr>
            <w:tcW w:w="6170" w:type="dxa"/>
            <w:vAlign w:val="center"/>
          </w:tcPr>
          <w:p w14:paraId="023F2386">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689100" cy="1658620"/>
                  <wp:effectExtent l="19050" t="0" r="6350" b="0"/>
                  <wp:docPr id="22" name="图片 2" descr="C:\Documents and Settings\Administrator\桌面\TB2r_1tkPuhSKJjSspmXXcQDpXa_!!207708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C:\Documents and Settings\Administrator\桌面\TB2r_1tkPuhSKJjSspmXXcQDpXa_!!2077082036.jpg"/>
                          <pic:cNvPicPr>
                            <a:picLocks noChangeAspect="1" noChangeArrowheads="1"/>
                          </pic:cNvPicPr>
                        </pic:nvPicPr>
                        <pic:blipFill>
                          <a:blip r:embed="rId155" cstate="email"/>
                          <a:srcRect/>
                          <a:stretch>
                            <a:fillRect/>
                          </a:stretch>
                        </pic:blipFill>
                        <pic:spPr>
                          <a:xfrm>
                            <a:off x="0" y="0"/>
                            <a:ext cx="1698588" cy="1668097"/>
                          </a:xfrm>
                          <a:prstGeom prst="rect">
                            <a:avLst/>
                          </a:prstGeom>
                          <a:noFill/>
                          <a:ln w="9525">
                            <a:noFill/>
                            <a:miter lim="800000"/>
                            <a:headEnd/>
                            <a:tailEnd/>
                          </a:ln>
                        </pic:spPr>
                      </pic:pic>
                    </a:graphicData>
                  </a:graphic>
                </wp:inline>
              </w:drawing>
            </w:r>
          </w:p>
        </w:tc>
      </w:tr>
      <w:tr w14:paraId="560B9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742124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21</w:t>
            </w:r>
          </w:p>
        </w:tc>
        <w:tc>
          <w:tcPr>
            <w:tcW w:w="2551" w:type="dxa"/>
            <w:gridSpan w:val="2"/>
            <w:vAlign w:val="center"/>
          </w:tcPr>
          <w:p w14:paraId="3199951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拖把架</w:t>
            </w:r>
          </w:p>
        </w:tc>
        <w:tc>
          <w:tcPr>
            <w:tcW w:w="6170" w:type="dxa"/>
            <w:vAlign w:val="center"/>
          </w:tcPr>
          <w:p w14:paraId="0726BE3B">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708150" cy="1612900"/>
                  <wp:effectExtent l="19050" t="0" r="6350" b="0"/>
                  <wp:docPr id="66" name="图片 63" descr="7B7Y{5HHMAM5E655V7ZQ%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3" descr="7B7Y{5HHMAM5E655V7ZQ%V2"/>
                          <pic:cNvPicPr>
                            <a:picLocks noChangeAspect="1" noChangeArrowheads="1"/>
                          </pic:cNvPicPr>
                        </pic:nvPicPr>
                        <pic:blipFill>
                          <a:blip r:embed="rId156" cstate="print"/>
                          <a:srcRect/>
                          <a:stretch>
                            <a:fillRect/>
                          </a:stretch>
                        </pic:blipFill>
                        <pic:spPr>
                          <a:xfrm>
                            <a:off x="0" y="0"/>
                            <a:ext cx="1708150" cy="1612900"/>
                          </a:xfrm>
                          <a:prstGeom prst="rect">
                            <a:avLst/>
                          </a:prstGeom>
                          <a:noFill/>
                          <a:ln w="9525">
                            <a:noFill/>
                            <a:miter lim="800000"/>
                            <a:headEnd/>
                            <a:tailEnd/>
                          </a:ln>
                        </pic:spPr>
                      </pic:pic>
                    </a:graphicData>
                  </a:graphic>
                </wp:inline>
              </w:drawing>
            </w:r>
          </w:p>
        </w:tc>
      </w:tr>
      <w:tr w14:paraId="2FBD3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1BAC701">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22</w:t>
            </w:r>
          </w:p>
          <w:p w14:paraId="35C6ACDE">
            <w:pPr>
              <w:jc w:val="center"/>
              <w:rPr>
                <w:rFonts w:ascii="仿宋_GB2312" w:hAnsi="黑体" w:eastAsia="仿宋_GB2312"/>
                <w:color w:val="000000" w:themeColor="text1"/>
                <w:sz w:val="24"/>
                <w:szCs w:val="24"/>
                <w14:textFill>
                  <w14:solidFill>
                    <w14:schemeClr w14:val="tx1"/>
                  </w14:solidFill>
                </w14:textFill>
              </w:rPr>
            </w:pPr>
          </w:p>
        </w:tc>
        <w:tc>
          <w:tcPr>
            <w:tcW w:w="2551" w:type="dxa"/>
            <w:gridSpan w:val="2"/>
            <w:vAlign w:val="center"/>
          </w:tcPr>
          <w:p w14:paraId="1828C53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警示标志</w:t>
            </w:r>
          </w:p>
        </w:tc>
        <w:tc>
          <w:tcPr>
            <w:tcW w:w="6170" w:type="dxa"/>
            <w:vAlign w:val="center"/>
          </w:tcPr>
          <w:p w14:paraId="7E7C4605">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259205" cy="1294130"/>
                  <wp:effectExtent l="19050" t="0" r="0" b="0"/>
                  <wp:docPr id="2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4"/>
                          <pic:cNvPicPr>
                            <a:picLocks noChangeAspect="1" noChangeArrowheads="1"/>
                          </pic:cNvPicPr>
                        </pic:nvPicPr>
                        <pic:blipFill>
                          <a:blip r:embed="rId157" cstate="print"/>
                          <a:srcRect/>
                          <a:stretch>
                            <a:fillRect/>
                          </a:stretch>
                        </pic:blipFill>
                        <pic:spPr>
                          <a:xfrm>
                            <a:off x="0" y="0"/>
                            <a:ext cx="1259205" cy="129413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035050" cy="1294130"/>
                  <wp:effectExtent l="19050" t="0" r="0" b="0"/>
                  <wp:docPr id="3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5"/>
                          <pic:cNvPicPr>
                            <a:picLocks noChangeAspect="1" noChangeArrowheads="1"/>
                          </pic:cNvPicPr>
                        </pic:nvPicPr>
                        <pic:blipFill>
                          <a:blip r:embed="rId158" cstate="email"/>
                          <a:srcRect/>
                          <a:stretch>
                            <a:fillRect/>
                          </a:stretch>
                        </pic:blipFill>
                        <pic:spPr>
                          <a:xfrm>
                            <a:off x="0" y="0"/>
                            <a:ext cx="1035050" cy="1294130"/>
                          </a:xfrm>
                          <a:prstGeom prst="rect">
                            <a:avLst/>
                          </a:prstGeom>
                          <a:noFill/>
                          <a:ln w="9525">
                            <a:noFill/>
                            <a:miter lim="800000"/>
                            <a:headEnd/>
                            <a:tailEnd/>
                          </a:ln>
                        </pic:spPr>
                      </pic:pic>
                    </a:graphicData>
                  </a:graphic>
                </wp:inline>
              </w:drawing>
            </w:r>
          </w:p>
          <w:p w14:paraId="386CAE68">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345565" cy="1863090"/>
                  <wp:effectExtent l="19050" t="0" r="6985" b="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noChangeArrowheads="1"/>
                          </pic:cNvPicPr>
                        </pic:nvPicPr>
                        <pic:blipFill>
                          <a:blip r:embed="rId159" cstate="print"/>
                          <a:srcRect/>
                          <a:stretch>
                            <a:fillRect/>
                          </a:stretch>
                        </pic:blipFill>
                        <pic:spPr>
                          <a:xfrm>
                            <a:off x="0" y="0"/>
                            <a:ext cx="1345565" cy="186309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752090" cy="2484120"/>
                  <wp:effectExtent l="19050" t="0" r="0" b="0"/>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noChangeArrowheads="1"/>
                          </pic:cNvPicPr>
                        </pic:nvPicPr>
                        <pic:blipFill>
                          <a:blip r:embed="rId160" cstate="email"/>
                          <a:srcRect/>
                          <a:stretch>
                            <a:fillRect/>
                          </a:stretch>
                        </pic:blipFill>
                        <pic:spPr>
                          <a:xfrm>
                            <a:off x="0" y="0"/>
                            <a:ext cx="2752090" cy="2484120"/>
                          </a:xfrm>
                          <a:prstGeom prst="rect">
                            <a:avLst/>
                          </a:prstGeom>
                          <a:noFill/>
                          <a:ln w="9525">
                            <a:noFill/>
                            <a:miter lim="800000"/>
                            <a:headEnd/>
                            <a:tailEnd/>
                          </a:ln>
                        </pic:spPr>
                      </pic:pic>
                    </a:graphicData>
                  </a:graphic>
                </wp:inline>
              </w:drawing>
            </w:r>
          </w:p>
          <w:p w14:paraId="7CD85043">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736850" cy="3032125"/>
                  <wp:effectExtent l="19050" t="0" r="6055" b="0"/>
                  <wp:docPr id="23" name="图片 1" descr="C:\Documents and Settings\Administrator\桌面\QQ图片2018061118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C:\Documents and Settings\Administrator\桌面\QQ图片20180611181208.png"/>
                          <pic:cNvPicPr>
                            <a:picLocks noChangeAspect="1" noChangeArrowheads="1"/>
                          </pic:cNvPicPr>
                        </pic:nvPicPr>
                        <pic:blipFill>
                          <a:blip r:embed="rId161" cstate="email"/>
                          <a:srcRect/>
                          <a:stretch>
                            <a:fillRect/>
                          </a:stretch>
                        </pic:blipFill>
                        <pic:spPr>
                          <a:xfrm>
                            <a:off x="0" y="0"/>
                            <a:ext cx="2741680" cy="3037695"/>
                          </a:xfrm>
                          <a:prstGeom prst="rect">
                            <a:avLst/>
                          </a:prstGeom>
                          <a:noFill/>
                          <a:ln w="9525">
                            <a:noFill/>
                            <a:miter lim="800000"/>
                            <a:headEnd/>
                            <a:tailEnd/>
                          </a:ln>
                        </pic:spPr>
                      </pic:pic>
                    </a:graphicData>
                  </a:graphic>
                </wp:inline>
              </w:drawing>
            </w:r>
          </w:p>
        </w:tc>
      </w:tr>
      <w:tr w14:paraId="31E57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3D524C0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23</w:t>
            </w:r>
          </w:p>
        </w:tc>
        <w:tc>
          <w:tcPr>
            <w:tcW w:w="2551" w:type="dxa"/>
            <w:gridSpan w:val="2"/>
            <w:vAlign w:val="center"/>
          </w:tcPr>
          <w:p w14:paraId="708B401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消杀工具（电动）</w:t>
            </w:r>
          </w:p>
        </w:tc>
        <w:tc>
          <w:tcPr>
            <w:tcW w:w="6170" w:type="dxa"/>
            <w:vAlign w:val="center"/>
          </w:tcPr>
          <w:p w14:paraId="34D2681A">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936115" cy="1885950"/>
                  <wp:effectExtent l="19050" t="0" r="6551" b="0"/>
                  <wp:docPr id="252"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r w14:paraId="4651F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71B512C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24</w:t>
            </w:r>
          </w:p>
        </w:tc>
        <w:tc>
          <w:tcPr>
            <w:tcW w:w="2551" w:type="dxa"/>
            <w:gridSpan w:val="2"/>
            <w:vAlign w:val="center"/>
          </w:tcPr>
          <w:p w14:paraId="721192A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折叠梯</w:t>
            </w:r>
          </w:p>
        </w:tc>
        <w:tc>
          <w:tcPr>
            <w:tcW w:w="6170" w:type="dxa"/>
            <w:vAlign w:val="center"/>
          </w:tcPr>
          <w:p w14:paraId="1B10681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664970" cy="1941195"/>
                  <wp:effectExtent l="19050" t="0" r="0" b="0"/>
                  <wp:docPr id="72" name="图片 69" descr="TB2iKYlmSBjpuFjSsplXXa5MVXa-66169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9" descr="TB2iKYlmSBjpuFjSsplXXa5MVXa-661693292"/>
                          <pic:cNvPicPr>
                            <a:picLocks noChangeAspect="1" noChangeArrowheads="1"/>
                          </pic:cNvPicPr>
                        </pic:nvPicPr>
                        <pic:blipFill>
                          <a:blip r:embed="rId163" cstate="email"/>
                          <a:srcRect/>
                          <a:stretch>
                            <a:fillRect/>
                          </a:stretch>
                        </pic:blipFill>
                        <pic:spPr>
                          <a:xfrm>
                            <a:off x="0" y="0"/>
                            <a:ext cx="1664970" cy="1941195"/>
                          </a:xfrm>
                          <a:prstGeom prst="rect">
                            <a:avLst/>
                          </a:prstGeom>
                          <a:noFill/>
                          <a:ln w="9525">
                            <a:noFill/>
                            <a:miter lim="800000"/>
                            <a:headEnd/>
                            <a:tailEnd/>
                          </a:ln>
                        </pic:spPr>
                      </pic:pic>
                    </a:graphicData>
                  </a:graphic>
                </wp:inline>
              </w:drawing>
            </w:r>
          </w:p>
        </w:tc>
      </w:tr>
      <w:tr w14:paraId="673CC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452C709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25</w:t>
            </w:r>
          </w:p>
        </w:tc>
        <w:tc>
          <w:tcPr>
            <w:tcW w:w="2551" w:type="dxa"/>
            <w:gridSpan w:val="2"/>
            <w:vAlign w:val="center"/>
          </w:tcPr>
          <w:p w14:paraId="1F6AB187">
            <w:pPr>
              <w:pStyle w:val="27"/>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自动售纸机（同时支持手机扫码支付和一元硬币投币支付；尺寸不小于：长710mm×宽400 mm×厚220mm；不允许自动售纸机上出现商业广告；网络传输模式：4G或5G；按照甲方要求配置接线版或干电池版；</w:t>
            </w:r>
            <w:r>
              <w:rPr>
                <w:rFonts w:hint="eastAsia" w:ascii="仿宋_GB2312" w:hAnsi="Arial" w:eastAsia="仿宋_GB2312" w:cs="Arial"/>
                <w:color w:val="000000" w:themeColor="text1"/>
                <w:sz w:val="24"/>
                <w:szCs w:val="24"/>
                <w14:textFill>
                  <w14:solidFill>
                    <w14:schemeClr w14:val="tx1"/>
                  </w14:solidFill>
                </w14:textFill>
              </w:rPr>
              <w:t>推荐</w:t>
            </w:r>
            <w:r>
              <w:rPr>
                <w:rFonts w:hint="eastAsia" w:ascii="仿宋_GB2312" w:hAnsi="宋体" w:eastAsia="仿宋_GB2312"/>
                <w:color w:val="000000" w:themeColor="text1"/>
                <w:sz w:val="24"/>
                <w:szCs w:val="24"/>
                <w14:textFill>
                  <w14:solidFill>
                    <w14:schemeClr w14:val="tx1"/>
                  </w14:solidFill>
                </w14:textFill>
              </w:rPr>
              <w:t>恒兴、利腾、全喜品牌</w:t>
            </w:r>
            <w:r>
              <w:rPr>
                <w:rFonts w:hint="eastAsia" w:ascii="仿宋_GB2312" w:eastAsia="仿宋_GB2312" w:cs="Arial"/>
                <w:color w:val="000000" w:themeColor="text1"/>
                <w:sz w:val="24"/>
                <w:szCs w:val="24"/>
                <w14:textFill>
                  <w14:solidFill>
                    <w14:schemeClr w14:val="tx1"/>
                  </w14:solidFill>
                </w14:textFill>
              </w:rPr>
              <w:t>相关款型，或为具有同等功能的其他品牌款型</w:t>
            </w:r>
            <w:r>
              <w:rPr>
                <w:rFonts w:hint="eastAsia" w:ascii="仿宋_GB2312" w:hAnsi="宋体" w:eastAsia="仿宋_GB2312"/>
                <w:color w:val="000000" w:themeColor="text1"/>
                <w:sz w:val="24"/>
                <w:szCs w:val="24"/>
                <w14:textFill>
                  <w14:solidFill>
                    <w14:schemeClr w14:val="tx1"/>
                  </w14:solidFill>
                </w14:textFill>
              </w:rPr>
              <w:t>）</w:t>
            </w:r>
          </w:p>
        </w:tc>
        <w:tc>
          <w:tcPr>
            <w:tcW w:w="6170" w:type="dxa"/>
            <w:vAlign w:val="center"/>
          </w:tcPr>
          <w:p w14:paraId="4D8BE93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561465" cy="2398395"/>
                  <wp:effectExtent l="19050" t="0" r="635" b="0"/>
                  <wp:docPr id="23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70"/>
                          <pic:cNvPicPr>
                            <a:picLocks noChangeAspect="1" noChangeArrowheads="1"/>
                          </pic:cNvPicPr>
                        </pic:nvPicPr>
                        <pic:blipFill>
                          <a:blip r:embed="rId164" cstate="print"/>
                          <a:srcRect/>
                          <a:stretch>
                            <a:fillRect/>
                          </a:stretch>
                        </pic:blipFill>
                        <pic:spPr>
                          <a:xfrm>
                            <a:off x="0" y="0"/>
                            <a:ext cx="1561465" cy="2398395"/>
                          </a:xfrm>
                          <a:prstGeom prst="rect">
                            <a:avLst/>
                          </a:prstGeom>
                          <a:noFill/>
                          <a:ln w="9525">
                            <a:noFill/>
                            <a:miter lim="800000"/>
                            <a:headEnd/>
                            <a:tailEnd/>
                          </a:ln>
                        </pic:spPr>
                      </pic:pic>
                    </a:graphicData>
                  </a:graphic>
                </wp:inline>
              </w:drawing>
            </w:r>
          </w:p>
        </w:tc>
      </w:tr>
      <w:tr w14:paraId="40136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26FB607">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26</w:t>
            </w:r>
          </w:p>
        </w:tc>
        <w:tc>
          <w:tcPr>
            <w:tcW w:w="2551" w:type="dxa"/>
            <w:gridSpan w:val="2"/>
            <w:vAlign w:val="center"/>
          </w:tcPr>
          <w:p w14:paraId="5E2FEDA9">
            <w:pPr>
              <w:pStyle w:val="27"/>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自动售纸机纸巾（纸巾采用不大于258mm*458mm尺寸规格，每张纸巾不少于3层，每包纸巾不少于10张；</w:t>
            </w:r>
            <w:r>
              <w:rPr>
                <w:rFonts w:hint="eastAsia" w:ascii="仿宋_GB2312" w:hAnsi="Arial" w:eastAsia="仿宋_GB2312" w:cs="Arial"/>
                <w:color w:val="000000" w:themeColor="text1"/>
                <w:sz w:val="24"/>
                <w:szCs w:val="24"/>
                <w14:textFill>
                  <w14:solidFill>
                    <w14:schemeClr w14:val="tx1"/>
                  </w14:solidFill>
                </w14:textFill>
              </w:rPr>
              <w:t>推荐</w:t>
            </w:r>
            <w:r>
              <w:rPr>
                <w:rFonts w:hint="eastAsia" w:ascii="仿宋_GB2312" w:hAnsi="宋体" w:eastAsia="仿宋_GB2312"/>
                <w:color w:val="000000" w:themeColor="text1"/>
                <w:sz w:val="24"/>
                <w:szCs w:val="24"/>
                <w14:textFill>
                  <w14:solidFill>
                    <w14:schemeClr w14:val="tx1"/>
                  </w14:solidFill>
                </w14:textFill>
              </w:rPr>
              <w:t>清风、洁柔、心相印品牌</w:t>
            </w:r>
            <w:r>
              <w:rPr>
                <w:rFonts w:hint="eastAsia" w:ascii="仿宋_GB2312" w:eastAsia="仿宋_GB2312" w:cs="Arial"/>
                <w:color w:val="000000" w:themeColor="text1"/>
                <w:sz w:val="24"/>
                <w:szCs w:val="24"/>
                <w14:textFill>
                  <w14:solidFill>
                    <w14:schemeClr w14:val="tx1"/>
                  </w14:solidFill>
                </w14:textFill>
              </w:rPr>
              <w:t>相关纸巾，或为具有同等质量的其他品牌纸巾</w:t>
            </w:r>
            <w:r>
              <w:rPr>
                <w:rFonts w:hint="eastAsia" w:ascii="仿宋_GB2312" w:hAnsi="宋体" w:eastAsia="仿宋_GB2312"/>
                <w:color w:val="000000" w:themeColor="text1"/>
                <w:sz w:val="24"/>
                <w:szCs w:val="24"/>
                <w14:textFill>
                  <w14:solidFill>
                    <w14:schemeClr w14:val="tx1"/>
                  </w14:solidFill>
                </w14:textFill>
              </w:rPr>
              <w:t>）</w:t>
            </w:r>
          </w:p>
        </w:tc>
        <w:tc>
          <w:tcPr>
            <w:tcW w:w="6170" w:type="dxa"/>
            <w:vAlign w:val="center"/>
          </w:tcPr>
          <w:p w14:paraId="04A2E72A">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2484120" cy="1906270"/>
                  <wp:effectExtent l="19050" t="0" r="0" b="0"/>
                  <wp:docPr id="239" name="图片 71" descr="D7BD5564168A18BFD25B26954720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71" descr="D7BD5564168A18BFD25B269547202637"/>
                          <pic:cNvPicPr>
                            <a:picLocks noChangeAspect="1" noChangeArrowheads="1"/>
                          </pic:cNvPicPr>
                        </pic:nvPicPr>
                        <pic:blipFill>
                          <a:blip r:embed="rId165" cstate="print"/>
                          <a:srcRect/>
                          <a:stretch>
                            <a:fillRect/>
                          </a:stretch>
                        </pic:blipFill>
                        <pic:spPr>
                          <a:xfrm>
                            <a:off x="0" y="0"/>
                            <a:ext cx="2484120" cy="1906270"/>
                          </a:xfrm>
                          <a:prstGeom prst="rect">
                            <a:avLst/>
                          </a:prstGeom>
                          <a:noFill/>
                          <a:ln w="9525">
                            <a:noFill/>
                            <a:miter lim="800000"/>
                            <a:headEnd/>
                            <a:tailEnd/>
                          </a:ln>
                        </pic:spPr>
                      </pic:pic>
                    </a:graphicData>
                  </a:graphic>
                </wp:inline>
              </w:drawing>
            </w:r>
          </w:p>
        </w:tc>
      </w:tr>
      <w:tr w14:paraId="40A16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0F02522A">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27</w:t>
            </w:r>
          </w:p>
        </w:tc>
        <w:tc>
          <w:tcPr>
            <w:tcW w:w="2551" w:type="dxa"/>
            <w:gridSpan w:val="2"/>
            <w:vAlign w:val="center"/>
          </w:tcPr>
          <w:p w14:paraId="5CE13BD6">
            <w:pPr>
              <w:pStyle w:val="27"/>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人脸识别免费供纸设备大盘卷纸（卷纸宽度不小于11厘米；每节纸巾不少于3层加厚；每盘卷纸不少于1566节；卷纸展开总长度不小于188米）</w:t>
            </w:r>
          </w:p>
        </w:tc>
        <w:tc>
          <w:tcPr>
            <w:tcW w:w="6170" w:type="dxa"/>
            <w:vAlign w:val="center"/>
          </w:tcPr>
          <w:p w14:paraId="48263E0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2494280" cy="2007870"/>
                  <wp:effectExtent l="19050" t="0" r="1250" b="0"/>
                  <wp:docPr id="24" name="图片 1" descr="C:\Documents and Settings\Administrator\桌面\TB2b2ZoXGmgSKJjSsplXXaICpXa_!!6774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C:\Documents and Settings\Administrator\桌面\TB2b2ZoXGmgSKJjSsplXXaICpXa_!!67749169.jpg"/>
                          <pic:cNvPicPr>
                            <a:picLocks noChangeAspect="1" noChangeArrowheads="1"/>
                          </pic:cNvPicPr>
                        </pic:nvPicPr>
                        <pic:blipFill>
                          <a:blip r:embed="rId166" cstate="email"/>
                          <a:srcRect/>
                          <a:stretch>
                            <a:fillRect/>
                          </a:stretch>
                        </pic:blipFill>
                        <pic:spPr>
                          <a:xfrm>
                            <a:off x="0" y="0"/>
                            <a:ext cx="2493891" cy="2007584"/>
                          </a:xfrm>
                          <a:prstGeom prst="rect">
                            <a:avLst/>
                          </a:prstGeom>
                          <a:noFill/>
                          <a:ln w="9525">
                            <a:noFill/>
                            <a:miter lim="800000"/>
                            <a:headEnd/>
                            <a:tailEnd/>
                          </a:ln>
                        </pic:spPr>
                      </pic:pic>
                    </a:graphicData>
                  </a:graphic>
                </wp:inline>
              </w:drawing>
            </w:r>
          </w:p>
        </w:tc>
      </w:tr>
      <w:tr w14:paraId="05786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8F0440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28</w:t>
            </w:r>
          </w:p>
        </w:tc>
        <w:tc>
          <w:tcPr>
            <w:tcW w:w="2551" w:type="dxa"/>
            <w:gridSpan w:val="2"/>
            <w:vAlign w:val="center"/>
          </w:tcPr>
          <w:p w14:paraId="5420C63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小便斗樟脑球</w:t>
            </w:r>
          </w:p>
        </w:tc>
        <w:tc>
          <w:tcPr>
            <w:tcW w:w="6170" w:type="dxa"/>
            <w:vAlign w:val="center"/>
          </w:tcPr>
          <w:p w14:paraId="581DE37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449830" cy="1630680"/>
                  <wp:effectExtent l="19050" t="0" r="7620" b="0"/>
                  <wp:docPr id="25" name="图片 73" descr="u=4265818357,4287481640&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3" descr="u=4265818357,4287481640&amp;fm=23&amp;gp=0"/>
                          <pic:cNvPicPr>
                            <a:picLocks noChangeAspect="1" noChangeArrowheads="1"/>
                          </pic:cNvPicPr>
                        </pic:nvPicPr>
                        <pic:blipFill>
                          <a:blip r:embed="rId167" cstate="print"/>
                          <a:srcRect/>
                          <a:stretch>
                            <a:fillRect/>
                          </a:stretch>
                        </pic:blipFill>
                        <pic:spPr>
                          <a:xfrm>
                            <a:off x="0" y="0"/>
                            <a:ext cx="2449830" cy="1630680"/>
                          </a:xfrm>
                          <a:prstGeom prst="rect">
                            <a:avLst/>
                          </a:prstGeom>
                          <a:noFill/>
                          <a:ln w="9525">
                            <a:noFill/>
                            <a:miter lim="800000"/>
                            <a:headEnd/>
                            <a:tailEnd/>
                          </a:ln>
                        </pic:spPr>
                      </pic:pic>
                    </a:graphicData>
                  </a:graphic>
                </wp:inline>
              </w:drawing>
            </w:r>
          </w:p>
        </w:tc>
      </w:tr>
      <w:tr w14:paraId="05EB0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B2511E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29</w:t>
            </w:r>
          </w:p>
        </w:tc>
        <w:tc>
          <w:tcPr>
            <w:tcW w:w="2551" w:type="dxa"/>
            <w:gridSpan w:val="2"/>
            <w:vAlign w:val="center"/>
          </w:tcPr>
          <w:p w14:paraId="6EEC638F">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小便斗滤网</w:t>
            </w:r>
          </w:p>
        </w:tc>
        <w:tc>
          <w:tcPr>
            <w:tcW w:w="6170" w:type="dxa"/>
            <w:vAlign w:val="center"/>
          </w:tcPr>
          <w:p w14:paraId="226CBE85">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484120" cy="2329180"/>
                  <wp:effectExtent l="19050" t="0" r="0" b="0"/>
                  <wp:docPr id="2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5"/>
                          <pic:cNvPicPr>
                            <a:picLocks noChangeAspect="1" noChangeArrowheads="1"/>
                          </pic:cNvPicPr>
                        </pic:nvPicPr>
                        <pic:blipFill>
                          <a:blip r:embed="rId168" cstate="email"/>
                          <a:srcRect/>
                          <a:stretch>
                            <a:fillRect/>
                          </a:stretch>
                        </pic:blipFill>
                        <pic:spPr>
                          <a:xfrm>
                            <a:off x="0" y="0"/>
                            <a:ext cx="2484120" cy="2329180"/>
                          </a:xfrm>
                          <a:prstGeom prst="rect">
                            <a:avLst/>
                          </a:prstGeom>
                          <a:noFill/>
                          <a:ln w="9525">
                            <a:noFill/>
                            <a:miter lim="800000"/>
                            <a:headEnd/>
                            <a:tailEnd/>
                          </a:ln>
                        </pic:spPr>
                      </pic:pic>
                    </a:graphicData>
                  </a:graphic>
                </wp:inline>
              </w:drawing>
            </w:r>
          </w:p>
        </w:tc>
      </w:tr>
      <w:tr w14:paraId="0B261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538E31D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30</w:t>
            </w:r>
          </w:p>
        </w:tc>
        <w:tc>
          <w:tcPr>
            <w:tcW w:w="2551" w:type="dxa"/>
            <w:gridSpan w:val="2"/>
            <w:vAlign w:val="center"/>
          </w:tcPr>
          <w:p w14:paraId="66ADFF3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液喷除臭设备</w:t>
            </w:r>
          </w:p>
          <w:p w14:paraId="66A2505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（干电池驱动；可定时喷香；</w:t>
            </w:r>
            <w:r>
              <w:rPr>
                <w:rFonts w:hint="eastAsia" w:ascii="仿宋_GB2312" w:hAnsi="宋体" w:eastAsia="仿宋_GB2312"/>
                <w:color w:val="000000" w:themeColor="text1"/>
                <w:sz w:val="24"/>
                <w:szCs w:val="24"/>
                <w14:textFill>
                  <w14:solidFill>
                    <w14:schemeClr w14:val="tx1"/>
                  </w14:solidFill>
                </w14:textFill>
              </w:rPr>
              <w:t>加香味液罐补液</w:t>
            </w:r>
            <w:r>
              <w:rPr>
                <w:rFonts w:hint="eastAsia" w:ascii="仿宋_GB2312" w:hAnsi="黑体" w:eastAsia="仿宋_GB2312"/>
                <w:color w:val="000000" w:themeColor="text1"/>
                <w:sz w:val="24"/>
                <w:szCs w:val="24"/>
                <w14:textFill>
                  <w14:solidFill>
                    <w14:schemeClr w14:val="tx1"/>
                  </w14:solidFill>
                </w14:textFill>
              </w:rPr>
              <w:t>）</w:t>
            </w:r>
          </w:p>
        </w:tc>
        <w:tc>
          <w:tcPr>
            <w:tcW w:w="6170" w:type="dxa"/>
            <w:vAlign w:val="center"/>
          </w:tcPr>
          <w:p w14:paraId="367F6B6D">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802005" cy="1673225"/>
                  <wp:effectExtent l="19050" t="0" r="0" b="0"/>
                  <wp:docPr id="27" name="图片 78" descr="TB2rsxkbUhnpuFjSZFpXXcpuXXa_!!208569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8" descr="TB2rsxkbUhnpuFjSZFpXXcpuXXa_!!2085695885"/>
                          <pic:cNvPicPr>
                            <a:picLocks noChangeAspect="1" noChangeArrowheads="1"/>
                          </pic:cNvPicPr>
                        </pic:nvPicPr>
                        <pic:blipFill>
                          <a:blip r:embed="rId169" cstate="print"/>
                          <a:srcRect/>
                          <a:stretch>
                            <a:fillRect/>
                          </a:stretch>
                        </pic:blipFill>
                        <pic:spPr>
                          <a:xfrm>
                            <a:off x="0" y="0"/>
                            <a:ext cx="802005" cy="1673225"/>
                          </a:xfrm>
                          <a:prstGeom prst="rect">
                            <a:avLst/>
                          </a:prstGeom>
                          <a:noFill/>
                          <a:ln w="9525">
                            <a:noFill/>
                            <a:miter lim="800000"/>
                            <a:headEnd/>
                            <a:tailEnd/>
                          </a:ln>
                        </pic:spPr>
                      </pic:pic>
                    </a:graphicData>
                  </a:graphic>
                </wp:inline>
              </w:drawing>
            </w:r>
          </w:p>
        </w:tc>
      </w:tr>
      <w:tr w14:paraId="42AF6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6F15AF6C">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31</w:t>
            </w:r>
          </w:p>
        </w:tc>
        <w:tc>
          <w:tcPr>
            <w:tcW w:w="2551" w:type="dxa"/>
            <w:gridSpan w:val="2"/>
            <w:vAlign w:val="center"/>
          </w:tcPr>
          <w:p w14:paraId="5B40937A">
            <w:pPr>
              <w:pStyle w:val="24"/>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洗手液盒（1000ML及以上容量；尺寸不小于：长200mm×宽50 mm×厚65 mm；液面在透视窗口以下需及时补液；相关费用包含在养护费中）</w:t>
            </w:r>
          </w:p>
        </w:tc>
        <w:tc>
          <w:tcPr>
            <w:tcW w:w="6170" w:type="dxa"/>
            <w:vAlign w:val="center"/>
          </w:tcPr>
          <w:p w14:paraId="2CBCC52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drawing>
                <wp:inline distT="0" distB="0" distL="0" distR="0">
                  <wp:extent cx="2245995" cy="2229485"/>
                  <wp:effectExtent l="19050" t="0" r="1593" b="0"/>
                  <wp:docPr id="36" name="图片 1" descr="C:\Users\user\Desktop\QQ图片2020042416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C:\Users\user\Desktop\QQ图片20200424165242.png"/>
                          <pic:cNvPicPr>
                            <a:picLocks noChangeAspect="1" noChangeArrowheads="1"/>
                          </pic:cNvPicPr>
                        </pic:nvPicPr>
                        <pic:blipFill>
                          <a:blip r:embed="rId170" cstate="email"/>
                          <a:srcRect/>
                          <a:stretch>
                            <a:fillRect/>
                          </a:stretch>
                        </pic:blipFill>
                        <pic:spPr>
                          <a:xfrm>
                            <a:off x="0" y="0"/>
                            <a:ext cx="2246307" cy="2229729"/>
                          </a:xfrm>
                          <a:prstGeom prst="rect">
                            <a:avLst/>
                          </a:prstGeom>
                          <a:noFill/>
                          <a:ln w="9525">
                            <a:noFill/>
                            <a:miter lim="800000"/>
                            <a:headEnd/>
                            <a:tailEnd/>
                          </a:ln>
                        </pic:spPr>
                      </pic:pic>
                    </a:graphicData>
                  </a:graphic>
                </wp:inline>
              </w:drawing>
            </w:r>
          </w:p>
        </w:tc>
      </w:tr>
      <w:tr w14:paraId="77D9E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6443941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32</w:t>
            </w:r>
          </w:p>
        </w:tc>
        <w:tc>
          <w:tcPr>
            <w:tcW w:w="2551" w:type="dxa"/>
            <w:gridSpan w:val="2"/>
            <w:vAlign w:val="center"/>
          </w:tcPr>
          <w:p w14:paraId="0BA17D0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公厕公示牌</w:t>
            </w:r>
          </w:p>
        </w:tc>
        <w:tc>
          <w:tcPr>
            <w:tcW w:w="6170" w:type="dxa"/>
            <w:vAlign w:val="center"/>
          </w:tcPr>
          <w:p w14:paraId="67C49652">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0" distR="0">
                  <wp:extent cx="3556000" cy="2952115"/>
                  <wp:effectExtent l="19050" t="0" r="5763" b="0"/>
                  <wp:docPr id="90" name="图片 3" descr="C:\Users\user\Desktop\QQ图片2023070312073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descr="C:\Users\user\Desktop\QQ图片20230703120733副本.jpg"/>
                          <pic:cNvPicPr>
                            <a:picLocks noChangeAspect="1" noChangeArrowheads="1"/>
                          </pic:cNvPicPr>
                        </pic:nvPicPr>
                        <pic:blipFill>
                          <a:blip r:embed="rId171" cstate="email"/>
                          <a:srcRect/>
                          <a:stretch>
                            <a:fillRect/>
                          </a:stretch>
                        </pic:blipFill>
                        <pic:spPr>
                          <a:xfrm>
                            <a:off x="0" y="0"/>
                            <a:ext cx="3559926" cy="2954916"/>
                          </a:xfrm>
                          <a:prstGeom prst="rect">
                            <a:avLst/>
                          </a:prstGeom>
                          <a:noFill/>
                          <a:ln w="9525">
                            <a:noFill/>
                            <a:miter lim="800000"/>
                            <a:headEnd/>
                            <a:tailEnd/>
                          </a:ln>
                        </pic:spPr>
                      </pic:pic>
                    </a:graphicData>
                  </a:graphic>
                </wp:inline>
              </w:drawing>
            </w:r>
          </w:p>
        </w:tc>
      </w:tr>
      <w:tr w14:paraId="53D4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0" w:hRule="atLeast"/>
          <w:jc w:val="center"/>
        </w:trPr>
        <w:tc>
          <w:tcPr>
            <w:tcW w:w="784" w:type="dxa"/>
            <w:vMerge w:val="restart"/>
            <w:vAlign w:val="center"/>
          </w:tcPr>
          <w:p w14:paraId="581EA3B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33</w:t>
            </w:r>
          </w:p>
        </w:tc>
        <w:tc>
          <w:tcPr>
            <w:tcW w:w="567" w:type="dxa"/>
            <w:vMerge w:val="restart"/>
            <w:vAlign w:val="center"/>
          </w:tcPr>
          <w:p w14:paraId="1E5693A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公厕管理房组合家具</w:t>
            </w:r>
          </w:p>
        </w:tc>
        <w:tc>
          <w:tcPr>
            <w:tcW w:w="1984" w:type="dxa"/>
          </w:tcPr>
          <w:p w14:paraId="30CA6284">
            <w:pPr>
              <w:rPr>
                <w:rFonts w:ascii="仿宋_GB2312" w:hAnsi="黑体" w:eastAsia="仿宋_GB2312"/>
                <w:color w:val="000000" w:themeColor="text1"/>
                <w:sz w:val="21"/>
                <w:szCs w:val="21"/>
                <w14:textFill>
                  <w14:solidFill>
                    <w14:schemeClr w14:val="tx1"/>
                  </w14:solidFill>
                </w14:textFill>
              </w:rPr>
            </w:pPr>
            <w:r>
              <w:rPr>
                <w:rFonts w:hint="eastAsia" w:ascii="仿宋_GB2312" w:hAnsi="宋体" w:eastAsia="仿宋_GB2312"/>
                <w:color w:val="000000" w:themeColor="text1"/>
                <w:sz w:val="21"/>
                <w:szCs w:val="21"/>
                <w14:textFill>
                  <w14:solidFill>
                    <w14:schemeClr w14:val="tx1"/>
                  </w14:solidFill>
                </w14:textFill>
              </w:rPr>
              <w:t>多功能柜1个，主体材质：免漆木板，配件材质：铝合金，尺寸：800mm*650mm*450mm；</w:t>
            </w:r>
            <w:r>
              <w:rPr>
                <w:rFonts w:hint="eastAsia" w:ascii="仿宋_GB2312" w:hAnsi="宋体" w:eastAsia="仿宋_GB2312" w:cs="宋体"/>
                <w:color w:val="000000" w:themeColor="text1"/>
                <w:kern w:val="0"/>
                <w:sz w:val="21"/>
                <w:szCs w:val="21"/>
                <w14:textFill>
                  <w14:solidFill>
                    <w14:schemeClr w14:val="tx1"/>
                  </w14:solidFill>
                </w14:textFill>
              </w:rPr>
              <w:t>颜色：蓝白</w:t>
            </w:r>
          </w:p>
        </w:tc>
        <w:tc>
          <w:tcPr>
            <w:tcW w:w="6170" w:type="dxa"/>
            <w:vMerge w:val="restart"/>
            <w:vAlign w:val="center"/>
          </w:tcPr>
          <w:p w14:paraId="197556B1">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1984375" cy="2372360"/>
                  <wp:effectExtent l="19050" t="0" r="0" b="0"/>
                  <wp:docPr id="158" name="图片 81" descr="首户家具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81" descr="首户家具2(1)"/>
                          <pic:cNvPicPr>
                            <a:picLocks noChangeAspect="1" noChangeArrowheads="1"/>
                          </pic:cNvPicPr>
                        </pic:nvPicPr>
                        <pic:blipFill>
                          <a:blip r:embed="rId172" cstate="email"/>
                          <a:srcRect/>
                          <a:stretch>
                            <a:fillRect/>
                          </a:stretch>
                        </pic:blipFill>
                        <pic:spPr>
                          <a:xfrm>
                            <a:off x="0" y="0"/>
                            <a:ext cx="1984375" cy="237236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061845" cy="1751330"/>
                  <wp:effectExtent l="19050" t="0" r="0" b="0"/>
                  <wp:docPr id="163"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descr="D:\Program Files\Tencent\QQ\Users\82437703\Image\C2C\Image1\7N%}0]Z@OUTF9RHD1L9U7{Y.jpg"/>
                          <pic:cNvPicPr>
                            <a:picLocks noChangeAspect="1" noChangeArrowheads="1"/>
                          </pic:cNvPicPr>
                        </pic:nvPicPr>
                        <pic:blipFill>
                          <a:blip r:embed="rId173" cstate="email"/>
                          <a:srcRect/>
                          <a:stretch>
                            <a:fillRect/>
                          </a:stretch>
                        </pic:blipFill>
                        <pic:spPr>
                          <a:xfrm>
                            <a:off x="0" y="0"/>
                            <a:ext cx="2061845" cy="1751330"/>
                          </a:xfrm>
                          <a:prstGeom prst="rect">
                            <a:avLst/>
                          </a:prstGeom>
                          <a:noFill/>
                          <a:ln w="9525">
                            <a:noFill/>
                            <a:miter lim="800000"/>
                            <a:headEnd/>
                            <a:tailEnd/>
                          </a:ln>
                        </pic:spPr>
                      </pic:pic>
                    </a:graphicData>
                  </a:graphic>
                </wp:inline>
              </w:drawing>
            </w:r>
          </w:p>
        </w:tc>
      </w:tr>
      <w:tr w14:paraId="688BE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8" w:hRule="atLeast"/>
          <w:jc w:val="center"/>
        </w:trPr>
        <w:tc>
          <w:tcPr>
            <w:tcW w:w="784" w:type="dxa"/>
            <w:vMerge w:val="continue"/>
            <w:vAlign w:val="center"/>
          </w:tcPr>
          <w:p w14:paraId="286B95A0">
            <w:pPr>
              <w:jc w:val="center"/>
              <w:rPr>
                <w:rFonts w:ascii="仿宋_GB2312" w:hAnsi="黑体" w:eastAsia="仿宋_GB2312"/>
                <w:color w:val="000000" w:themeColor="text1"/>
                <w:sz w:val="24"/>
                <w:szCs w:val="24"/>
                <w14:textFill>
                  <w14:solidFill>
                    <w14:schemeClr w14:val="tx1"/>
                  </w14:solidFill>
                </w14:textFill>
              </w:rPr>
            </w:pPr>
          </w:p>
        </w:tc>
        <w:tc>
          <w:tcPr>
            <w:tcW w:w="567" w:type="dxa"/>
            <w:vMerge w:val="continue"/>
            <w:vAlign w:val="center"/>
          </w:tcPr>
          <w:p w14:paraId="657ADC7F">
            <w:pPr>
              <w:jc w:val="center"/>
              <w:rPr>
                <w:rFonts w:ascii="仿宋_GB2312" w:hAnsi="黑体" w:eastAsia="仿宋_GB2312"/>
                <w:color w:val="000000" w:themeColor="text1"/>
                <w:sz w:val="24"/>
                <w:szCs w:val="24"/>
                <w14:textFill>
                  <w14:solidFill>
                    <w14:schemeClr w14:val="tx1"/>
                  </w14:solidFill>
                </w14:textFill>
              </w:rPr>
            </w:pPr>
          </w:p>
        </w:tc>
        <w:tc>
          <w:tcPr>
            <w:tcW w:w="1984" w:type="dxa"/>
          </w:tcPr>
          <w:p w14:paraId="7E152F45">
            <w:pPr>
              <w:rPr>
                <w:rFonts w:ascii="仿宋_GB2312" w:hAnsi="宋体" w:eastAsia="仿宋_GB2312"/>
                <w:color w:val="000000" w:themeColor="text1"/>
                <w:sz w:val="21"/>
                <w:szCs w:val="21"/>
                <w14:textFill>
                  <w14:solidFill>
                    <w14:schemeClr w14:val="tx1"/>
                  </w14:solidFill>
                </w14:textFill>
              </w:rPr>
            </w:pPr>
            <w:r>
              <w:rPr>
                <w:rFonts w:hint="eastAsia" w:ascii="仿宋_GB2312" w:hAnsi="宋体" w:eastAsia="仿宋_GB2312"/>
                <w:color w:val="000000" w:themeColor="text1"/>
                <w:sz w:val="21"/>
                <w:szCs w:val="21"/>
                <w14:textFill>
                  <w14:solidFill>
                    <w14:schemeClr w14:val="tx1"/>
                  </w14:solidFill>
                </w14:textFill>
              </w:rPr>
              <w:t>吊柜1排，主体材质：免漆木板，配件材质：铝合金，尺寸：2000mm*600mm*400mm；</w:t>
            </w:r>
            <w:r>
              <w:rPr>
                <w:rFonts w:hint="eastAsia" w:ascii="仿宋_GB2312" w:hAnsi="宋体" w:eastAsia="仿宋_GB2312" w:cs="宋体"/>
                <w:color w:val="000000" w:themeColor="text1"/>
                <w:kern w:val="0"/>
                <w:sz w:val="21"/>
                <w:szCs w:val="21"/>
                <w14:textFill>
                  <w14:solidFill>
                    <w14:schemeClr w14:val="tx1"/>
                  </w14:solidFill>
                </w14:textFill>
              </w:rPr>
              <w:t>颜色：蓝白</w:t>
            </w:r>
          </w:p>
        </w:tc>
        <w:tc>
          <w:tcPr>
            <w:tcW w:w="6170" w:type="dxa"/>
            <w:vMerge w:val="continue"/>
            <w:vAlign w:val="center"/>
          </w:tcPr>
          <w:p w14:paraId="557241B9">
            <w:pPr>
              <w:widowControl/>
              <w:jc w:val="center"/>
              <w:rPr>
                <w:rFonts w:ascii="仿宋_GB2312" w:hAnsi="宋体" w:eastAsia="仿宋_GB2312"/>
                <w:color w:val="000000" w:themeColor="text1"/>
                <w:sz w:val="28"/>
                <w:szCs w:val="28"/>
                <w14:textFill>
                  <w14:solidFill>
                    <w14:schemeClr w14:val="tx1"/>
                  </w14:solidFill>
                </w14:textFill>
              </w:rPr>
            </w:pPr>
          </w:p>
        </w:tc>
      </w:tr>
      <w:tr w14:paraId="33D5E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Merge w:val="continue"/>
            <w:vAlign w:val="center"/>
          </w:tcPr>
          <w:p w14:paraId="66327177">
            <w:pPr>
              <w:jc w:val="center"/>
              <w:rPr>
                <w:rFonts w:ascii="仿宋_GB2312" w:hAnsi="黑体" w:eastAsia="仿宋_GB2312"/>
                <w:color w:val="000000" w:themeColor="text1"/>
                <w:sz w:val="24"/>
                <w:szCs w:val="24"/>
                <w14:textFill>
                  <w14:solidFill>
                    <w14:schemeClr w14:val="tx1"/>
                  </w14:solidFill>
                </w14:textFill>
              </w:rPr>
            </w:pPr>
          </w:p>
        </w:tc>
        <w:tc>
          <w:tcPr>
            <w:tcW w:w="567" w:type="dxa"/>
            <w:vMerge w:val="continue"/>
            <w:vAlign w:val="center"/>
          </w:tcPr>
          <w:p w14:paraId="7023E964">
            <w:pPr>
              <w:jc w:val="center"/>
              <w:rPr>
                <w:rFonts w:ascii="仿宋_GB2312" w:hAnsi="黑体" w:eastAsia="仿宋_GB2312"/>
                <w:color w:val="000000" w:themeColor="text1"/>
                <w:sz w:val="24"/>
                <w:szCs w:val="24"/>
                <w14:textFill>
                  <w14:solidFill>
                    <w14:schemeClr w14:val="tx1"/>
                  </w14:solidFill>
                </w14:textFill>
              </w:rPr>
            </w:pPr>
          </w:p>
        </w:tc>
        <w:tc>
          <w:tcPr>
            <w:tcW w:w="1984" w:type="dxa"/>
          </w:tcPr>
          <w:p w14:paraId="652204E2">
            <w:pPr>
              <w:rPr>
                <w:rFonts w:ascii="仿宋_GB2312" w:hAnsi="黑体" w:eastAsia="仿宋_GB2312"/>
                <w:color w:val="000000" w:themeColor="text1"/>
                <w:sz w:val="21"/>
                <w:szCs w:val="21"/>
                <w14:textFill>
                  <w14:solidFill>
                    <w14:schemeClr w14:val="tx1"/>
                  </w14:solidFill>
                </w14:textFill>
              </w:rPr>
            </w:pPr>
            <w:r>
              <w:rPr>
                <w:rFonts w:hint="eastAsia" w:ascii="仿宋_GB2312" w:hAnsi="宋体" w:eastAsia="仿宋_GB2312" w:cs="宋体"/>
                <w:color w:val="000000" w:themeColor="text1"/>
                <w:kern w:val="0"/>
                <w:sz w:val="21"/>
                <w:szCs w:val="21"/>
                <w14:textFill>
                  <w14:solidFill>
                    <w14:schemeClr w14:val="tx1"/>
                  </w14:solidFill>
                </w14:textFill>
              </w:rPr>
              <w:t>多功能立柜一个，主体材质：免漆木板；配件材质：铝合金；尺寸：1600*600*1200mm；颜色：蓝白</w:t>
            </w:r>
          </w:p>
        </w:tc>
        <w:tc>
          <w:tcPr>
            <w:tcW w:w="6170" w:type="dxa"/>
            <w:vMerge w:val="continue"/>
            <w:vAlign w:val="center"/>
          </w:tcPr>
          <w:p w14:paraId="58F10C42">
            <w:pPr>
              <w:widowControl/>
              <w:jc w:val="center"/>
              <w:rPr>
                <w:rFonts w:ascii="仿宋_GB2312" w:hAnsi="宋体" w:eastAsia="仿宋_GB2312"/>
                <w:color w:val="000000" w:themeColor="text1"/>
                <w:sz w:val="28"/>
                <w:szCs w:val="28"/>
                <w14:textFill>
                  <w14:solidFill>
                    <w14:schemeClr w14:val="tx1"/>
                  </w14:solidFill>
                </w14:textFill>
              </w:rPr>
            </w:pPr>
          </w:p>
        </w:tc>
      </w:tr>
      <w:tr w14:paraId="59086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5F3D6FA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34</w:t>
            </w:r>
          </w:p>
        </w:tc>
        <w:tc>
          <w:tcPr>
            <w:tcW w:w="2551" w:type="dxa"/>
            <w:gridSpan w:val="2"/>
            <w:vAlign w:val="center"/>
          </w:tcPr>
          <w:p w14:paraId="3537F8AC">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公厕急救箱</w:t>
            </w:r>
            <w:r>
              <w:rPr>
                <w:rFonts w:hint="eastAsia" w:ascii="仿宋_GB2312" w:hAnsi="宋体" w:eastAsia="仿宋_GB2312"/>
                <w:color w:val="000000" w:themeColor="text1"/>
                <w:sz w:val="24"/>
                <w:szCs w:val="24"/>
                <w14:textFill>
                  <w14:solidFill>
                    <w14:schemeClr w14:val="tx1"/>
                  </w14:solidFill>
                </w14:textFill>
              </w:rPr>
              <w:t>（含急救箱内必备非处方急救用品；设置有锁具；相关费用包含在养护费中）</w:t>
            </w:r>
          </w:p>
        </w:tc>
        <w:tc>
          <w:tcPr>
            <w:tcW w:w="6170" w:type="dxa"/>
            <w:vAlign w:val="center"/>
          </w:tcPr>
          <w:p w14:paraId="20112794">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2122170" cy="2380615"/>
                  <wp:effectExtent l="19050" t="0" r="0" b="0"/>
                  <wp:docPr id="70" name="图片 3" descr="C:\Documents and Settings\Administrator\桌面\QQ图片2018053110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C:\Documents and Settings\Administrator\桌面\QQ图片20180531102836.jpg"/>
                          <pic:cNvPicPr>
                            <a:picLocks noChangeAspect="1" noChangeArrowheads="1"/>
                          </pic:cNvPicPr>
                        </pic:nvPicPr>
                        <pic:blipFill>
                          <a:blip r:embed="rId174" cstate="email"/>
                          <a:srcRect/>
                          <a:stretch>
                            <a:fillRect/>
                          </a:stretch>
                        </pic:blipFill>
                        <pic:spPr>
                          <a:xfrm>
                            <a:off x="0" y="0"/>
                            <a:ext cx="2121645" cy="2380198"/>
                          </a:xfrm>
                          <a:prstGeom prst="rect">
                            <a:avLst/>
                          </a:prstGeom>
                          <a:noFill/>
                          <a:ln w="9525">
                            <a:noFill/>
                            <a:miter lim="800000"/>
                            <a:headEnd/>
                            <a:tailEnd/>
                          </a:ln>
                        </pic:spPr>
                      </pic:pic>
                    </a:graphicData>
                  </a:graphic>
                </wp:inline>
              </w:drawing>
            </w:r>
          </w:p>
        </w:tc>
      </w:tr>
      <w:tr w14:paraId="7CBDC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5CE0BCA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35</w:t>
            </w:r>
          </w:p>
        </w:tc>
        <w:tc>
          <w:tcPr>
            <w:tcW w:w="2551" w:type="dxa"/>
            <w:gridSpan w:val="2"/>
            <w:vAlign w:val="center"/>
          </w:tcPr>
          <w:p w14:paraId="31EBC3B8">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公厕壁挂风扇</w:t>
            </w:r>
            <w:r>
              <w:rPr>
                <w:rFonts w:hint="eastAsia" w:ascii="仿宋_GB2312" w:hAnsi="宋体" w:eastAsia="仿宋_GB2312"/>
                <w:color w:val="000000" w:themeColor="text1"/>
                <w:sz w:val="24"/>
                <w:szCs w:val="24"/>
                <w14:textFill>
                  <w14:solidFill>
                    <w14:schemeClr w14:val="tx1"/>
                  </w14:solidFill>
                </w14:textFill>
              </w:rPr>
              <w:t>（遥控控制；低噪音纯铜电机；运转时产生的热量低；可饱负荷静音运转不发烫；防锈设计；相关费用包含在养护费中）</w:t>
            </w:r>
          </w:p>
        </w:tc>
        <w:tc>
          <w:tcPr>
            <w:tcW w:w="6170" w:type="dxa"/>
            <w:vAlign w:val="center"/>
          </w:tcPr>
          <w:p w14:paraId="5A6E0C64">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2009775" cy="2404110"/>
                  <wp:effectExtent l="19050" t="0" r="9525" b="0"/>
                  <wp:docPr id="73" name="图片 2" descr="C:\Documents and Settings\Administrator\桌面\TB2hbUug8mWBuNkSndVXXcsApXa_!!324314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C:\Documents and Settings\Administrator\桌面\TB2hbUug8mWBuNkSndVXXcsApXa_!!3243140680.jpg"/>
                          <pic:cNvPicPr>
                            <a:picLocks noChangeAspect="1" noChangeArrowheads="1"/>
                          </pic:cNvPicPr>
                        </pic:nvPicPr>
                        <pic:blipFill>
                          <a:blip r:embed="rId175" cstate="print"/>
                          <a:srcRect/>
                          <a:stretch>
                            <a:fillRect/>
                          </a:stretch>
                        </pic:blipFill>
                        <pic:spPr>
                          <a:xfrm>
                            <a:off x="0" y="0"/>
                            <a:ext cx="2009775" cy="2404552"/>
                          </a:xfrm>
                          <a:prstGeom prst="rect">
                            <a:avLst/>
                          </a:prstGeom>
                          <a:noFill/>
                          <a:ln w="9525">
                            <a:noFill/>
                            <a:miter lim="800000"/>
                            <a:headEnd/>
                            <a:tailEnd/>
                          </a:ln>
                        </pic:spPr>
                      </pic:pic>
                    </a:graphicData>
                  </a:graphic>
                </wp:inline>
              </w:drawing>
            </w:r>
          </w:p>
        </w:tc>
      </w:tr>
      <w:tr w14:paraId="48473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5E0DB00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36</w:t>
            </w:r>
          </w:p>
        </w:tc>
        <w:tc>
          <w:tcPr>
            <w:tcW w:w="2551" w:type="dxa"/>
            <w:gridSpan w:val="2"/>
            <w:vAlign w:val="center"/>
          </w:tcPr>
          <w:p w14:paraId="6D4463BD">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公厕壁挂电击灭蚊灯</w:t>
            </w:r>
            <w:r>
              <w:rPr>
                <w:rFonts w:hint="eastAsia" w:ascii="仿宋_GB2312" w:hAnsi="宋体" w:eastAsia="仿宋_GB2312"/>
                <w:color w:val="000000" w:themeColor="text1"/>
                <w:sz w:val="24"/>
                <w:szCs w:val="24"/>
                <w14:textFill>
                  <w14:solidFill>
                    <w14:schemeClr w14:val="tx1"/>
                  </w14:solidFill>
                </w14:textFill>
              </w:rPr>
              <w:t>（光波诱蚊；电击灭蚊；静音节能；健康环保；封闭式护网；功率：</w:t>
            </w:r>
            <w:r>
              <w:rPr>
                <w:rFonts w:hint="eastAsia" w:ascii="仿宋_GB2312" w:hAnsi="Arial" w:eastAsia="仿宋_GB2312" w:cs="Arial"/>
                <w:color w:val="000000" w:themeColor="text1"/>
                <w:sz w:val="24"/>
                <w:szCs w:val="24"/>
                <w14:textFill>
                  <w14:solidFill>
                    <w14:schemeClr w14:val="tx1"/>
                  </w14:solidFill>
                </w14:textFill>
              </w:rPr>
              <w:t>30瓦≤功率≤50瓦</w:t>
            </w:r>
            <w:r>
              <w:rPr>
                <w:rFonts w:hint="eastAsia" w:ascii="仿宋_GB2312" w:hAnsi="黑体" w:eastAsia="仿宋_GB2312"/>
                <w:color w:val="000000" w:themeColor="text1"/>
                <w:sz w:val="24"/>
                <w:szCs w:val="24"/>
                <w14:textFill>
                  <w14:solidFill>
                    <w14:schemeClr w14:val="tx1"/>
                  </w14:solidFill>
                </w14:textFill>
              </w:rPr>
              <w:t>；诱灭范围≥80平方；</w:t>
            </w:r>
            <w:r>
              <w:rPr>
                <w:rFonts w:hint="eastAsia" w:ascii="仿宋_GB2312" w:hAnsi="宋体" w:eastAsia="仿宋_GB2312"/>
                <w:color w:val="000000" w:themeColor="text1"/>
                <w:sz w:val="24"/>
                <w:szCs w:val="24"/>
                <w14:textFill>
                  <w14:solidFill>
                    <w14:schemeClr w14:val="tx1"/>
                  </w14:solidFill>
                </w14:textFill>
              </w:rPr>
              <w:t>配置蓝紫光LED灯管；设置有蚊蝇尸体收集盒；相关费用包含在养护费中）</w:t>
            </w:r>
          </w:p>
        </w:tc>
        <w:tc>
          <w:tcPr>
            <w:tcW w:w="6170" w:type="dxa"/>
            <w:vAlign w:val="center"/>
          </w:tcPr>
          <w:p w14:paraId="15CF858A">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2844800" cy="1759585"/>
                  <wp:effectExtent l="19050" t="0" r="0" b="0"/>
                  <wp:docPr id="77" name="图片 2" descr="C:\Documents and Settings\Administrator\桌面\QQ图片20180605085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C:\Documents and Settings\Administrator\桌面\QQ图片20180605085325.png"/>
                          <pic:cNvPicPr>
                            <a:picLocks noChangeAspect="1" noChangeArrowheads="1"/>
                          </pic:cNvPicPr>
                        </pic:nvPicPr>
                        <pic:blipFill>
                          <a:blip r:embed="rId176" cstate="email"/>
                          <a:srcRect/>
                          <a:stretch>
                            <a:fillRect/>
                          </a:stretch>
                        </pic:blipFill>
                        <pic:spPr>
                          <a:xfrm>
                            <a:off x="0" y="0"/>
                            <a:ext cx="2851942" cy="1764329"/>
                          </a:xfrm>
                          <a:prstGeom prst="rect">
                            <a:avLst/>
                          </a:prstGeom>
                          <a:noFill/>
                          <a:ln w="9525">
                            <a:noFill/>
                            <a:miter lim="800000"/>
                            <a:headEnd/>
                            <a:tailEnd/>
                          </a:ln>
                        </pic:spPr>
                      </pic:pic>
                    </a:graphicData>
                  </a:graphic>
                </wp:inline>
              </w:drawing>
            </w:r>
          </w:p>
        </w:tc>
      </w:tr>
      <w:tr w14:paraId="075FC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0631C10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37</w:t>
            </w:r>
          </w:p>
        </w:tc>
        <w:tc>
          <w:tcPr>
            <w:tcW w:w="2551" w:type="dxa"/>
            <w:gridSpan w:val="2"/>
            <w:vAlign w:val="center"/>
          </w:tcPr>
          <w:p w14:paraId="14A90EE4">
            <w:pPr>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雨伞架（相关费用包含在养护费中）</w:t>
            </w:r>
          </w:p>
        </w:tc>
        <w:tc>
          <w:tcPr>
            <w:tcW w:w="6170" w:type="dxa"/>
            <w:vAlign w:val="center"/>
          </w:tcPr>
          <w:p w14:paraId="438B7E54">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2850515" cy="3231515"/>
                  <wp:effectExtent l="19050" t="0" r="6741" b="0"/>
                  <wp:docPr id="229" name="图片 1" descr="C:\Users\user\Desktop\QQ图片2020042611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descr="C:\Users\user\Desktop\QQ图片20200426110904.png"/>
                          <pic:cNvPicPr>
                            <a:picLocks noChangeAspect="1" noChangeArrowheads="1"/>
                          </pic:cNvPicPr>
                        </pic:nvPicPr>
                        <pic:blipFill>
                          <a:blip r:embed="rId177" cstate="email"/>
                          <a:srcRect/>
                          <a:stretch>
                            <a:fillRect/>
                          </a:stretch>
                        </pic:blipFill>
                        <pic:spPr>
                          <a:xfrm>
                            <a:off x="0" y="0"/>
                            <a:ext cx="2857182" cy="3239030"/>
                          </a:xfrm>
                          <a:prstGeom prst="rect">
                            <a:avLst/>
                          </a:prstGeom>
                          <a:noFill/>
                          <a:ln w="9525">
                            <a:noFill/>
                            <a:miter lim="800000"/>
                            <a:headEnd/>
                            <a:tailEnd/>
                          </a:ln>
                        </pic:spPr>
                      </pic:pic>
                    </a:graphicData>
                  </a:graphic>
                </wp:inline>
              </w:drawing>
            </w:r>
          </w:p>
        </w:tc>
      </w:tr>
      <w:tr w14:paraId="20410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14E3737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38</w:t>
            </w:r>
          </w:p>
        </w:tc>
        <w:tc>
          <w:tcPr>
            <w:tcW w:w="2551" w:type="dxa"/>
            <w:gridSpan w:val="2"/>
            <w:vAlign w:val="center"/>
          </w:tcPr>
          <w:p w14:paraId="668E58DE">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节水标贴及宣传标语（尺寸：15CM*6CM；材质为防水塑料软贴；背面胶为3M自粘胶；相关费用包含在养护费中）</w:t>
            </w:r>
          </w:p>
        </w:tc>
        <w:tc>
          <w:tcPr>
            <w:tcW w:w="6170" w:type="dxa"/>
            <w:vAlign w:val="center"/>
          </w:tcPr>
          <w:p w14:paraId="441ACF1A">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3437255" cy="1455420"/>
                  <wp:effectExtent l="19050" t="0" r="0" b="0"/>
                  <wp:docPr id="79" name="图片 2" descr="C:\Users\user\Desktop\节水标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C:\Users\user\Desktop\节水标贴.jpg"/>
                          <pic:cNvPicPr>
                            <a:picLocks noChangeAspect="1" noChangeArrowheads="1"/>
                          </pic:cNvPicPr>
                        </pic:nvPicPr>
                        <pic:blipFill>
                          <a:blip r:embed="rId178" cstate="email"/>
                          <a:srcRect/>
                          <a:stretch>
                            <a:fillRect/>
                          </a:stretch>
                        </pic:blipFill>
                        <pic:spPr>
                          <a:xfrm>
                            <a:off x="0" y="0"/>
                            <a:ext cx="3440923" cy="1457497"/>
                          </a:xfrm>
                          <a:prstGeom prst="rect">
                            <a:avLst/>
                          </a:prstGeom>
                          <a:noFill/>
                          <a:ln w="9525">
                            <a:noFill/>
                            <a:miter lim="800000"/>
                            <a:headEnd/>
                            <a:tailEnd/>
                          </a:ln>
                        </pic:spPr>
                      </pic:pic>
                    </a:graphicData>
                  </a:graphic>
                </wp:inline>
              </w:drawing>
            </w:r>
          </w:p>
          <w:p w14:paraId="5E33517E">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3441065" cy="1455420"/>
                  <wp:effectExtent l="19050" t="0" r="6447" b="0"/>
                  <wp:docPr id="80" name="图片 3" descr="C:\Users\user\Desktop\宣传标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descr="C:\Users\user\Desktop\宣传标语.jpg"/>
                          <pic:cNvPicPr>
                            <a:picLocks noChangeAspect="1" noChangeArrowheads="1"/>
                          </pic:cNvPicPr>
                        </pic:nvPicPr>
                        <pic:blipFill>
                          <a:blip r:embed="rId179" cstate="email"/>
                          <a:srcRect/>
                          <a:stretch>
                            <a:fillRect/>
                          </a:stretch>
                        </pic:blipFill>
                        <pic:spPr>
                          <a:xfrm>
                            <a:off x="0" y="0"/>
                            <a:ext cx="3441819" cy="1456065"/>
                          </a:xfrm>
                          <a:prstGeom prst="rect">
                            <a:avLst/>
                          </a:prstGeom>
                          <a:noFill/>
                          <a:ln w="9525">
                            <a:noFill/>
                            <a:miter lim="800000"/>
                            <a:headEnd/>
                            <a:tailEnd/>
                          </a:ln>
                        </pic:spPr>
                      </pic:pic>
                    </a:graphicData>
                  </a:graphic>
                </wp:inline>
              </w:drawing>
            </w:r>
          </w:p>
        </w:tc>
      </w:tr>
      <w:tr w14:paraId="2F796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1DD2218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39</w:t>
            </w:r>
          </w:p>
        </w:tc>
        <w:tc>
          <w:tcPr>
            <w:tcW w:w="2551" w:type="dxa"/>
            <w:gridSpan w:val="2"/>
            <w:vAlign w:val="center"/>
          </w:tcPr>
          <w:p w14:paraId="51623B70">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文明如厕标贴（尺寸：15CM*8CM；材质为防水自粘广告纸；相关费用包含在养护费中）</w:t>
            </w:r>
          </w:p>
        </w:tc>
        <w:tc>
          <w:tcPr>
            <w:tcW w:w="6170" w:type="dxa"/>
            <w:vAlign w:val="center"/>
          </w:tcPr>
          <w:p w14:paraId="05E93FA4">
            <w:pPr>
              <w:widowControl/>
              <w:jc w:val="center"/>
              <w:rPr>
                <w:rFonts w:ascii="仿宋_GB2312" w:hAnsi="宋体" w:eastAsia="仿宋_GB2312"/>
                <w:color w:val="000000" w:themeColor="text1"/>
                <w:sz w:val="28"/>
                <w:szCs w:val="28"/>
                <w14:textFill>
                  <w14:solidFill>
                    <w14:schemeClr w14:val="tx1"/>
                  </w14:solidFill>
                </w14:textFill>
              </w:rPr>
            </w:pPr>
            <w:r>
              <w:rPr>
                <w:rFonts w:hint="eastAsia" w:ascii="仿宋_GB2312" w:hAnsi="宋体" w:eastAsia="仿宋_GB2312"/>
                <w:color w:val="000000" w:themeColor="text1"/>
                <w:sz w:val="28"/>
                <w:szCs w:val="28"/>
                <w14:textFill>
                  <w14:solidFill>
                    <w14:schemeClr w14:val="tx1"/>
                  </w14:solidFill>
                </w14:textFill>
              </w:rPr>
              <w:drawing>
                <wp:inline distT="0" distB="0" distL="0" distR="0">
                  <wp:extent cx="3404870" cy="1916430"/>
                  <wp:effectExtent l="19050" t="0" r="4486" b="0"/>
                  <wp:docPr id="81" name="图片 4" descr="C:\Users\user\Desktop\QQ图片2020042610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C:\Users\user\Desktop\QQ图片20200426105621.png"/>
                          <pic:cNvPicPr>
                            <a:picLocks noChangeAspect="1" noChangeArrowheads="1"/>
                          </pic:cNvPicPr>
                        </pic:nvPicPr>
                        <pic:blipFill>
                          <a:blip r:embed="rId180" cstate="email"/>
                          <a:srcRect/>
                          <a:stretch>
                            <a:fillRect/>
                          </a:stretch>
                        </pic:blipFill>
                        <pic:spPr>
                          <a:xfrm>
                            <a:off x="0" y="0"/>
                            <a:ext cx="3409377" cy="1918892"/>
                          </a:xfrm>
                          <a:prstGeom prst="rect">
                            <a:avLst/>
                          </a:prstGeom>
                          <a:noFill/>
                          <a:ln w="9525">
                            <a:noFill/>
                            <a:miter lim="800000"/>
                            <a:headEnd/>
                            <a:tailEnd/>
                          </a:ln>
                        </pic:spPr>
                      </pic:pic>
                    </a:graphicData>
                  </a:graphic>
                </wp:inline>
              </w:drawing>
            </w:r>
          </w:p>
        </w:tc>
      </w:tr>
      <w:tr w14:paraId="2BEFB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69D4C816">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40</w:t>
            </w:r>
          </w:p>
        </w:tc>
        <w:tc>
          <w:tcPr>
            <w:tcW w:w="2551" w:type="dxa"/>
            <w:gridSpan w:val="2"/>
            <w:vAlign w:val="center"/>
          </w:tcPr>
          <w:p w14:paraId="78F949AC">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公厕、工棚、管理房灭火器，箱体为304不锈钢材质</w:t>
            </w:r>
          </w:p>
        </w:tc>
        <w:tc>
          <w:tcPr>
            <w:tcW w:w="6170" w:type="dxa"/>
            <w:vAlign w:val="center"/>
          </w:tcPr>
          <w:p w14:paraId="2F82A525">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3117215" cy="3021965"/>
                  <wp:effectExtent l="0" t="0" r="0"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3117215" cy="3021965"/>
                          </a:xfrm>
                          <a:prstGeom prst="rect">
                            <a:avLst/>
                          </a:prstGeom>
                          <a:noFill/>
                          <a:ln>
                            <a:noFill/>
                          </a:ln>
                        </pic:spPr>
                      </pic:pic>
                    </a:graphicData>
                  </a:graphic>
                </wp:inline>
              </w:drawing>
            </w:r>
          </w:p>
          <w:p w14:paraId="776E14F0">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2838450" cy="1472565"/>
                  <wp:effectExtent l="0" t="0" r="0" b="0"/>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838450" cy="1472565"/>
                          </a:xfrm>
                          <a:prstGeom prst="rect">
                            <a:avLst/>
                          </a:prstGeom>
                          <a:noFill/>
                          <a:ln>
                            <a:noFill/>
                          </a:ln>
                        </pic:spPr>
                      </pic:pic>
                    </a:graphicData>
                  </a:graphic>
                </wp:inline>
              </w:drawing>
            </w:r>
          </w:p>
          <w:p w14:paraId="134194CE">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2559050" cy="3746500"/>
                  <wp:effectExtent l="0" t="0" r="0"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559050" cy="3746500"/>
                          </a:xfrm>
                          <a:prstGeom prst="rect">
                            <a:avLst/>
                          </a:prstGeom>
                          <a:noFill/>
                          <a:ln>
                            <a:noFill/>
                          </a:ln>
                        </pic:spPr>
                      </pic:pic>
                    </a:graphicData>
                  </a:graphic>
                </wp:inline>
              </w:drawing>
            </w:r>
          </w:p>
        </w:tc>
      </w:tr>
      <w:tr w14:paraId="66B19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741152B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41</w:t>
            </w:r>
          </w:p>
        </w:tc>
        <w:tc>
          <w:tcPr>
            <w:tcW w:w="2551" w:type="dxa"/>
            <w:gridSpan w:val="2"/>
            <w:vAlign w:val="center"/>
          </w:tcPr>
          <w:p w14:paraId="26656DB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禁烟和垃圾分类标识</w:t>
            </w:r>
          </w:p>
        </w:tc>
        <w:tc>
          <w:tcPr>
            <w:tcW w:w="6170" w:type="dxa"/>
            <w:vAlign w:val="center"/>
          </w:tcPr>
          <w:p w14:paraId="775AF5D8">
            <w:pPr>
              <w:widowControl/>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2176145" cy="14509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2" cstate="email">
                            <a:extLst>
                              <a:ext uri="{28A0092B-C50C-407E-A947-70E740481C1C}">
                                <a14:useLocalDpi xmlns:a14="http://schemas.microsoft.com/office/drawing/2010/main" val="0"/>
                              </a:ext>
                            </a:extLst>
                          </a:blip>
                          <a:stretch>
                            <a:fillRect/>
                          </a:stretch>
                        </pic:blipFill>
                        <pic:spPr>
                          <a:xfrm>
                            <a:off x="0" y="0"/>
                            <a:ext cx="2180480" cy="1453898"/>
                          </a:xfrm>
                          <a:prstGeom prst="rect">
                            <a:avLst/>
                          </a:prstGeom>
                        </pic:spPr>
                      </pic:pic>
                    </a:graphicData>
                  </a:graphic>
                </wp:inline>
              </w:drawing>
            </w:r>
            <w:r>
              <w:rPr>
                <w:rFonts w:hint="eastAsia" w:ascii="仿宋_GB2312" w:eastAsia="仿宋_GB2312"/>
                <w:color w:val="000000" w:themeColor="text1"/>
                <w14:textFill>
                  <w14:solidFill>
                    <w14:schemeClr w14:val="tx1"/>
                  </w14:solidFill>
                </w14:textFill>
              </w:rPr>
              <w:drawing>
                <wp:inline distT="0" distB="0" distL="0" distR="0">
                  <wp:extent cx="1052195" cy="157861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3" cstate="email">
                            <a:extLst>
                              <a:ext uri="{28A0092B-C50C-407E-A947-70E740481C1C}">
                                <a14:useLocalDpi xmlns:a14="http://schemas.microsoft.com/office/drawing/2010/main" val="0"/>
                              </a:ext>
                            </a:extLst>
                          </a:blip>
                          <a:stretch>
                            <a:fillRect/>
                          </a:stretch>
                        </pic:blipFill>
                        <pic:spPr>
                          <a:xfrm>
                            <a:off x="0" y="0"/>
                            <a:ext cx="1062973" cy="1594640"/>
                          </a:xfrm>
                          <a:prstGeom prst="rect">
                            <a:avLst/>
                          </a:prstGeom>
                        </pic:spPr>
                      </pic:pic>
                    </a:graphicData>
                  </a:graphic>
                </wp:inline>
              </w:drawing>
            </w:r>
            <w:r>
              <w:rPr>
                <w:rFonts w:hint="eastAsia" w:ascii="仿宋_GB2312" w:eastAsia="仿宋_GB2312"/>
                <w:color w:val="000000" w:themeColor="text1"/>
                <w14:textFill>
                  <w14:solidFill>
                    <w14:schemeClr w14:val="tx1"/>
                  </w14:solidFill>
                </w14:textFill>
              </w:rPr>
              <w:drawing>
                <wp:inline distT="0" distB="0" distL="0" distR="0">
                  <wp:extent cx="2124075" cy="119507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4" cstate="email">
                            <a:extLst>
                              <a:ext uri="{28A0092B-C50C-407E-A947-70E740481C1C}">
                                <a14:useLocalDpi xmlns:a14="http://schemas.microsoft.com/office/drawing/2010/main" val="0"/>
                              </a:ext>
                            </a:extLst>
                          </a:blip>
                          <a:stretch>
                            <a:fillRect/>
                          </a:stretch>
                        </pic:blipFill>
                        <pic:spPr>
                          <a:xfrm>
                            <a:off x="0" y="0"/>
                            <a:ext cx="2139439" cy="1203748"/>
                          </a:xfrm>
                          <a:prstGeom prst="rect">
                            <a:avLst/>
                          </a:prstGeom>
                        </pic:spPr>
                      </pic:pic>
                    </a:graphicData>
                  </a:graphic>
                </wp:inline>
              </w:drawing>
            </w:r>
            <w:r>
              <w:rPr>
                <w:rFonts w:hint="eastAsia" w:ascii="仿宋_GB2312" w:eastAsia="仿宋_GB2312"/>
                <w:color w:val="000000" w:themeColor="text1"/>
                <w14:textFill>
                  <w14:solidFill>
                    <w14:schemeClr w14:val="tx1"/>
                  </w14:solidFill>
                </w14:textFill>
              </w:rPr>
              <w:drawing>
                <wp:inline distT="0" distB="0" distL="0" distR="0">
                  <wp:extent cx="922655" cy="164020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5" cstate="email">
                            <a:extLst>
                              <a:ext uri="{28A0092B-C50C-407E-A947-70E740481C1C}">
                                <a14:useLocalDpi xmlns:a14="http://schemas.microsoft.com/office/drawing/2010/main" val="0"/>
                              </a:ext>
                            </a:extLst>
                          </a:blip>
                          <a:stretch>
                            <a:fillRect/>
                          </a:stretch>
                        </pic:blipFill>
                        <pic:spPr>
                          <a:xfrm>
                            <a:off x="0" y="0"/>
                            <a:ext cx="932983" cy="1658499"/>
                          </a:xfrm>
                          <a:prstGeom prst="rect">
                            <a:avLst/>
                          </a:prstGeom>
                        </pic:spPr>
                      </pic:pic>
                    </a:graphicData>
                  </a:graphic>
                </wp:inline>
              </w:drawing>
            </w:r>
          </w:p>
        </w:tc>
      </w:tr>
      <w:tr w14:paraId="654A2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007041B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42</w:t>
            </w:r>
          </w:p>
        </w:tc>
        <w:tc>
          <w:tcPr>
            <w:tcW w:w="2551" w:type="dxa"/>
            <w:gridSpan w:val="2"/>
            <w:vAlign w:val="center"/>
          </w:tcPr>
          <w:p w14:paraId="055933B9">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烘干机</w:t>
            </w:r>
            <w:r>
              <w:rPr>
                <w:rFonts w:hint="eastAsia" w:ascii="仿宋_GB2312" w:hAnsi="宋体" w:eastAsia="仿宋_GB2312"/>
                <w:color w:val="000000" w:themeColor="text1"/>
                <w:sz w:val="24"/>
                <w:szCs w:val="24"/>
                <w14:textFill>
                  <w14:solidFill>
                    <w14:schemeClr w14:val="tx1"/>
                  </w14:solidFill>
                </w14:textFill>
              </w:rPr>
              <w:t>（</w:t>
            </w:r>
            <w:r>
              <w:rPr>
                <w:rFonts w:hint="eastAsia" w:ascii="仿宋_GB2312" w:hAnsi="黑体" w:eastAsia="仿宋_GB2312"/>
                <w:color w:val="000000" w:themeColor="text1"/>
                <w:sz w:val="24"/>
                <w:szCs w:val="24"/>
                <w14:textFill>
                  <w14:solidFill>
                    <w14:schemeClr w14:val="tx1"/>
                  </w14:solidFill>
                </w14:textFill>
              </w:rPr>
              <w:t>噪音</w:t>
            </w:r>
            <w:r>
              <w:rPr>
                <w:rFonts w:hint="eastAsia" w:ascii="仿宋_GB2312" w:hAnsi="Arial" w:eastAsia="仿宋_GB2312" w:cs="Arial"/>
                <w:color w:val="000000" w:themeColor="text1"/>
                <w:sz w:val="24"/>
                <w:szCs w:val="24"/>
                <w14:textFill>
                  <w14:solidFill>
                    <w14:schemeClr w14:val="tx1"/>
                  </w14:solidFill>
                </w14:textFill>
              </w:rPr>
              <w:t>≤50分贝</w:t>
            </w:r>
            <w:r>
              <w:rPr>
                <w:rFonts w:hint="eastAsia" w:ascii="仿宋_GB2312" w:hAnsi="黑体" w:eastAsia="仿宋_GB2312"/>
                <w:color w:val="000000" w:themeColor="text1"/>
                <w:sz w:val="24"/>
                <w:szCs w:val="24"/>
                <w14:textFill>
                  <w14:solidFill>
                    <w14:schemeClr w14:val="tx1"/>
                  </w14:solidFill>
                </w14:textFill>
              </w:rPr>
              <w:t>；烘干机类型：滚筒式；烘干公斤量≥5公斤；</w:t>
            </w:r>
            <w:r>
              <w:rPr>
                <w:rFonts w:hint="eastAsia" w:ascii="仿宋_GB2312" w:hAnsi="宋体" w:eastAsia="仿宋_GB2312"/>
                <w:color w:val="000000" w:themeColor="text1"/>
                <w:sz w:val="24"/>
                <w:szCs w:val="24"/>
                <w14:textFill>
                  <w14:solidFill>
                    <w14:schemeClr w14:val="tx1"/>
                  </w14:solidFill>
                </w14:textFill>
              </w:rPr>
              <w:t>相关费用包含在养护费中）</w:t>
            </w:r>
          </w:p>
        </w:tc>
        <w:tc>
          <w:tcPr>
            <w:tcW w:w="6170" w:type="dxa"/>
            <w:vAlign w:val="center"/>
          </w:tcPr>
          <w:p w14:paraId="6C83448A">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1422400" cy="1572895"/>
                  <wp:effectExtent l="19050" t="0" r="5861" b="0"/>
                  <wp:docPr id="29" name="图片 9" descr="C:\Users\user\Desktop\QQ图片2023030115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C:\Users\user\Desktop\QQ图片20230301154410.png"/>
                          <pic:cNvPicPr>
                            <a:picLocks noChangeAspect="1" noChangeArrowheads="1"/>
                          </pic:cNvPicPr>
                        </pic:nvPicPr>
                        <pic:blipFill>
                          <a:blip r:embed="rId186" cstate="email"/>
                          <a:srcRect/>
                          <a:stretch>
                            <a:fillRect/>
                          </a:stretch>
                        </pic:blipFill>
                        <pic:spPr>
                          <a:xfrm>
                            <a:off x="0" y="0"/>
                            <a:ext cx="1427563" cy="1578067"/>
                          </a:xfrm>
                          <a:prstGeom prst="rect">
                            <a:avLst/>
                          </a:prstGeom>
                          <a:noFill/>
                          <a:ln w="9525">
                            <a:noFill/>
                            <a:miter lim="800000"/>
                            <a:headEnd/>
                            <a:tailEnd/>
                          </a:ln>
                        </pic:spPr>
                      </pic:pic>
                    </a:graphicData>
                  </a:graphic>
                </wp:inline>
              </w:drawing>
            </w:r>
          </w:p>
        </w:tc>
      </w:tr>
      <w:tr w14:paraId="32A3D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0852F03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42</w:t>
            </w:r>
          </w:p>
        </w:tc>
        <w:tc>
          <w:tcPr>
            <w:tcW w:w="2551" w:type="dxa"/>
            <w:gridSpan w:val="2"/>
            <w:vAlign w:val="center"/>
          </w:tcPr>
          <w:p w14:paraId="1DA73D8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厕纸(每张厕纸</w:t>
            </w:r>
            <w:r>
              <w:rPr>
                <w:rFonts w:hint="eastAsia" w:ascii="仿宋_GB2312" w:hAnsi="宋体" w:eastAsia="仿宋_GB2312"/>
                <w:color w:val="000000" w:themeColor="text1"/>
                <w:sz w:val="24"/>
                <w:szCs w:val="24"/>
                <w14:textFill>
                  <w14:solidFill>
                    <w14:schemeClr w14:val="tx1"/>
                  </w14:solidFill>
                </w14:textFill>
              </w:rPr>
              <w:t>尺寸不小于：长215mm×宽160 mm；</w:t>
            </w:r>
            <w:r>
              <w:rPr>
                <w:rFonts w:hint="eastAsia" w:ascii="仿宋_GB2312" w:hAnsi="宋体" w:eastAsia="仿宋_GB2312" w:cs="宋体"/>
                <w:color w:val="000000" w:themeColor="text1"/>
                <w:kern w:val="0"/>
                <w:sz w:val="24"/>
                <w:szCs w:val="24"/>
                <w14:textFill>
                  <w14:solidFill>
                    <w14:schemeClr w14:val="tx1"/>
                  </w14:solidFill>
                </w14:textFill>
              </w:rPr>
              <w:t>每张厕纸</w:t>
            </w:r>
            <w:r>
              <w:rPr>
                <w:rFonts w:hint="eastAsia" w:ascii="仿宋_GB2312" w:hAnsi="宋体" w:eastAsia="仿宋_GB2312"/>
                <w:color w:val="000000" w:themeColor="text1"/>
                <w:sz w:val="24"/>
                <w:szCs w:val="24"/>
                <w14:textFill>
                  <w14:solidFill>
                    <w14:schemeClr w14:val="tx1"/>
                  </w14:solidFill>
                </w14:textFill>
              </w:rPr>
              <w:t>不少于2层)</w:t>
            </w:r>
          </w:p>
        </w:tc>
        <w:tc>
          <w:tcPr>
            <w:tcW w:w="6170" w:type="dxa"/>
            <w:vAlign w:val="center"/>
          </w:tcPr>
          <w:p w14:paraId="5E518600">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2541905" cy="1637665"/>
                  <wp:effectExtent l="19050" t="0" r="0" b="0"/>
                  <wp:docPr id="5" name="图片 3" descr="C:\Users\user\Desktop\微信图片_2024022909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C:\Users\user\Desktop\微信图片_20240229095727.jpg"/>
                          <pic:cNvPicPr>
                            <a:picLocks noChangeAspect="1" noChangeArrowheads="1"/>
                          </pic:cNvPicPr>
                        </pic:nvPicPr>
                        <pic:blipFill>
                          <a:blip r:embed="rId187" cstate="email"/>
                          <a:srcRect/>
                          <a:stretch>
                            <a:fillRect/>
                          </a:stretch>
                        </pic:blipFill>
                        <pic:spPr>
                          <a:xfrm>
                            <a:off x="0" y="0"/>
                            <a:ext cx="2542430" cy="1638000"/>
                          </a:xfrm>
                          <a:prstGeom prst="rect">
                            <a:avLst/>
                          </a:prstGeom>
                          <a:noFill/>
                          <a:ln w="9525">
                            <a:noFill/>
                            <a:miter lim="800000"/>
                            <a:headEnd/>
                            <a:tailEnd/>
                          </a:ln>
                        </pic:spPr>
                      </pic:pic>
                    </a:graphicData>
                  </a:graphic>
                </wp:inline>
              </w:drawing>
            </w:r>
          </w:p>
        </w:tc>
      </w:tr>
      <w:tr w14:paraId="3341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3036E528">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43</w:t>
            </w:r>
          </w:p>
        </w:tc>
        <w:tc>
          <w:tcPr>
            <w:tcW w:w="2551" w:type="dxa"/>
            <w:gridSpan w:val="2"/>
            <w:vAlign w:val="center"/>
          </w:tcPr>
          <w:p w14:paraId="094C9D0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五彩工具间</w:t>
            </w:r>
          </w:p>
        </w:tc>
        <w:tc>
          <w:tcPr>
            <w:tcW w:w="6170" w:type="dxa"/>
            <w:vAlign w:val="center"/>
          </w:tcPr>
          <w:p w14:paraId="3EC49327">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3779520" cy="4480560"/>
                  <wp:effectExtent l="19050" t="0" r="0"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noChangeArrowheads="1"/>
                          </pic:cNvPicPr>
                        </pic:nvPicPr>
                        <pic:blipFill>
                          <a:blip r:embed="rId188" cstate="print"/>
                          <a:srcRect/>
                          <a:stretch>
                            <a:fillRect/>
                          </a:stretch>
                        </pic:blipFill>
                        <pic:spPr>
                          <a:xfrm>
                            <a:off x="0" y="0"/>
                            <a:ext cx="3779520" cy="4480560"/>
                          </a:xfrm>
                          <a:prstGeom prst="rect">
                            <a:avLst/>
                          </a:prstGeom>
                          <a:noFill/>
                          <a:ln w="9525">
                            <a:noFill/>
                            <a:miter lim="800000"/>
                            <a:headEnd/>
                            <a:tailEnd/>
                          </a:ln>
                        </pic:spPr>
                      </pic:pic>
                    </a:graphicData>
                  </a:graphic>
                </wp:inline>
              </w:drawing>
            </w:r>
          </w:p>
        </w:tc>
      </w:tr>
      <w:tr w14:paraId="5FA53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47DF3D81">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44</w:t>
            </w:r>
          </w:p>
        </w:tc>
        <w:tc>
          <w:tcPr>
            <w:tcW w:w="2551" w:type="dxa"/>
            <w:gridSpan w:val="2"/>
            <w:vAlign w:val="center"/>
          </w:tcPr>
          <w:p w14:paraId="4928EEE0">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五彩工具车</w:t>
            </w:r>
          </w:p>
        </w:tc>
        <w:tc>
          <w:tcPr>
            <w:tcW w:w="6170" w:type="dxa"/>
            <w:vAlign w:val="center"/>
          </w:tcPr>
          <w:p w14:paraId="5E2FAB78">
            <w:pPr>
              <w:widowControl/>
              <w:jc w:val="center"/>
              <w:rPr>
                <w:rFonts w:ascii="仿宋_GB2312" w:eastAsia="仿宋_GB2312"/>
                <w:color w:val="000000" w:themeColor="text1"/>
                <w14:textFill>
                  <w14:solidFill>
                    <w14:schemeClr w14:val="tx1"/>
                  </w14:solidFill>
                </w14:textFill>
              </w:rPr>
            </w:pPr>
            <w:r>
              <w:rPr>
                <w:rFonts w:ascii="仿宋_GB2312" w:eastAsia="仿宋_GB2312"/>
                <w:color w:val="000000" w:themeColor="text1"/>
                <w14:textFill>
                  <w14:solidFill>
                    <w14:schemeClr w14:val="tx1"/>
                  </w14:solidFill>
                </w14:textFill>
              </w:rPr>
              <w:drawing>
                <wp:inline distT="0" distB="0" distL="0" distR="0">
                  <wp:extent cx="3779520" cy="4488180"/>
                  <wp:effectExtent l="1905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noChangeArrowheads="1"/>
                          </pic:cNvPicPr>
                        </pic:nvPicPr>
                        <pic:blipFill>
                          <a:blip r:embed="rId189" cstate="print"/>
                          <a:srcRect/>
                          <a:stretch>
                            <a:fillRect/>
                          </a:stretch>
                        </pic:blipFill>
                        <pic:spPr>
                          <a:xfrm>
                            <a:off x="0" y="0"/>
                            <a:ext cx="3779520" cy="4488180"/>
                          </a:xfrm>
                          <a:prstGeom prst="rect">
                            <a:avLst/>
                          </a:prstGeom>
                          <a:noFill/>
                          <a:ln w="9525">
                            <a:noFill/>
                            <a:miter lim="800000"/>
                            <a:headEnd/>
                            <a:tailEnd/>
                          </a:ln>
                        </pic:spPr>
                      </pic:pic>
                    </a:graphicData>
                  </a:graphic>
                </wp:inline>
              </w:drawing>
            </w:r>
          </w:p>
        </w:tc>
      </w:tr>
    </w:tbl>
    <w:p w14:paraId="7229F26A">
      <w:pPr>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四、</w:t>
      </w:r>
      <w:bookmarkStart w:id="84" w:name="OLE_LINK58"/>
      <w:bookmarkStart w:id="85" w:name="OLE_LINK57"/>
      <w:r>
        <w:rPr>
          <w:rFonts w:hint="eastAsia" w:ascii="仿宋_GB2312" w:eastAsia="仿宋_GB2312"/>
          <w:b/>
          <w:color w:val="000000" w:themeColor="text1"/>
          <w:sz w:val="28"/>
          <w:szCs w:val="28"/>
          <w14:textFill>
            <w14:solidFill>
              <w14:schemeClr w14:val="tx1"/>
            </w14:solidFill>
          </w14:textFill>
        </w:rPr>
        <w:t>项目组设备图集</w:t>
      </w:r>
    </w:p>
    <w:tbl>
      <w:tblPr>
        <w:tblStyle w:val="11"/>
        <w:tblW w:w="96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139"/>
        <w:gridCol w:w="1412"/>
        <w:gridCol w:w="6262"/>
      </w:tblGrid>
      <w:tr w14:paraId="5403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876" w:type="dxa"/>
            <w:vAlign w:val="center"/>
          </w:tcPr>
          <w:p w14:paraId="70354807">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序号</w:t>
            </w:r>
          </w:p>
        </w:tc>
        <w:tc>
          <w:tcPr>
            <w:tcW w:w="2551" w:type="dxa"/>
            <w:gridSpan w:val="2"/>
            <w:vAlign w:val="center"/>
          </w:tcPr>
          <w:p w14:paraId="486BE5E7">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设备名称及要求</w:t>
            </w:r>
          </w:p>
        </w:tc>
        <w:tc>
          <w:tcPr>
            <w:tcW w:w="6262" w:type="dxa"/>
            <w:vAlign w:val="center"/>
          </w:tcPr>
          <w:p w14:paraId="24DC8E14">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图集</w:t>
            </w:r>
          </w:p>
        </w:tc>
      </w:tr>
      <w:tr w14:paraId="32BA2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876" w:type="dxa"/>
            <w:vAlign w:val="center"/>
          </w:tcPr>
          <w:p w14:paraId="0102F62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1</w:t>
            </w:r>
          </w:p>
        </w:tc>
        <w:tc>
          <w:tcPr>
            <w:tcW w:w="2551" w:type="dxa"/>
            <w:gridSpan w:val="2"/>
            <w:vAlign w:val="center"/>
          </w:tcPr>
          <w:p w14:paraId="565DF0A2">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数字化城管项目（配套PDA</w:t>
            </w:r>
            <w:r>
              <w:rPr>
                <w:rFonts w:hint="eastAsia" w:ascii="仿宋_GB2312" w:hAnsi="宋体" w:eastAsia="仿宋_GB2312"/>
                <w:color w:val="000000" w:themeColor="text1"/>
                <w:sz w:val="24"/>
                <w:szCs w:val="24"/>
                <w14:textFill>
                  <w14:solidFill>
                    <w14:schemeClr w14:val="tx1"/>
                  </w14:solidFill>
                </w14:textFill>
              </w:rPr>
              <w:t>尺寸不小于：145×70.9 ×6.96 mm；屏幕尺寸大于等于5.2英寸；电池为锂电池，容量大于等于3000毫安；主摄像头像素大于等于1200万像素；双色温LED闪光灯；运行内存大于等于3GB；安卓操作系统；</w:t>
            </w:r>
            <w:r>
              <w:rPr>
                <w:rFonts w:hint="eastAsia" w:ascii="仿宋_GB2312" w:hAnsi="Arial" w:eastAsia="仿宋_GB2312" w:cs="Arial"/>
                <w:color w:val="000000" w:themeColor="text1"/>
                <w:sz w:val="24"/>
                <w:szCs w:val="24"/>
                <w14:textFill>
                  <w14:solidFill>
                    <w14:schemeClr w14:val="tx1"/>
                  </w14:solidFill>
                </w14:textFill>
              </w:rPr>
              <w:t>含信息费</w:t>
            </w:r>
            <w:r>
              <w:rPr>
                <w:rFonts w:hint="eastAsia" w:ascii="仿宋_GB2312" w:hAnsi="宋体" w:eastAsia="仿宋_GB2312"/>
                <w:color w:val="000000" w:themeColor="text1"/>
                <w:sz w:val="24"/>
                <w:szCs w:val="24"/>
                <w14:textFill>
                  <w14:solidFill>
                    <w14:schemeClr w14:val="tx1"/>
                  </w14:solidFill>
                </w14:textFill>
              </w:rPr>
              <w:t>）</w:t>
            </w:r>
          </w:p>
        </w:tc>
        <w:tc>
          <w:tcPr>
            <w:tcW w:w="6262" w:type="dxa"/>
            <w:vAlign w:val="center"/>
          </w:tcPr>
          <w:p w14:paraId="5C8E7DF1">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423795" cy="2389505"/>
                  <wp:effectExtent l="1905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noChangeArrowheads="1"/>
                          </pic:cNvPicPr>
                        </pic:nvPicPr>
                        <pic:blipFill>
                          <a:blip r:embed="rId190" cstate="print"/>
                          <a:srcRect/>
                          <a:stretch>
                            <a:fillRect/>
                          </a:stretch>
                        </pic:blipFill>
                        <pic:spPr>
                          <a:xfrm>
                            <a:off x="0" y="0"/>
                            <a:ext cx="2423795" cy="2389505"/>
                          </a:xfrm>
                          <a:prstGeom prst="rect">
                            <a:avLst/>
                          </a:prstGeom>
                          <a:noFill/>
                          <a:ln w="9525">
                            <a:noFill/>
                            <a:miter lim="800000"/>
                            <a:headEnd/>
                            <a:tailEnd/>
                          </a:ln>
                        </pic:spPr>
                      </pic:pic>
                    </a:graphicData>
                  </a:graphic>
                </wp:inline>
              </w:drawing>
            </w:r>
          </w:p>
          <w:p w14:paraId="2CAAF2F4">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drawing>
                <wp:inline distT="0" distB="0" distL="0" distR="0">
                  <wp:extent cx="1828800" cy="291592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91" cstate="print"/>
                          <a:srcRect/>
                          <a:stretch>
                            <a:fillRect/>
                          </a:stretch>
                        </pic:blipFill>
                        <pic:spPr>
                          <a:xfrm>
                            <a:off x="0" y="0"/>
                            <a:ext cx="1828800" cy="2915920"/>
                          </a:xfrm>
                          <a:prstGeom prst="rect">
                            <a:avLst/>
                          </a:prstGeom>
                          <a:noFill/>
                          <a:ln w="9525">
                            <a:noFill/>
                            <a:miter lim="800000"/>
                            <a:headEnd/>
                            <a:tailEnd/>
                          </a:ln>
                        </pic:spPr>
                      </pic:pic>
                    </a:graphicData>
                  </a:graphic>
                </wp:inline>
              </w:drawing>
            </w:r>
          </w:p>
        </w:tc>
      </w:tr>
      <w:tr w14:paraId="615A0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876" w:type="dxa"/>
            <w:vAlign w:val="center"/>
          </w:tcPr>
          <w:p w14:paraId="5002E508">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 xml:space="preserve">2 </w:t>
            </w:r>
          </w:p>
        </w:tc>
        <w:tc>
          <w:tcPr>
            <w:tcW w:w="2551" w:type="dxa"/>
            <w:gridSpan w:val="2"/>
            <w:vAlign w:val="center"/>
          </w:tcPr>
          <w:p w14:paraId="0907AA50">
            <w:pPr>
              <w:jc w:val="center"/>
              <w:rPr>
                <w:rFonts w:ascii="仿宋_GB2312" w:hAnsi="Arial" w:eastAsia="仿宋_GB2312" w:cs="Arial"/>
                <w:color w:val="000000" w:themeColor="text1"/>
                <w:sz w:val="24"/>
                <w:szCs w:val="24"/>
                <w14:textFill>
                  <w14:solidFill>
                    <w14:schemeClr w14:val="tx1"/>
                  </w14:solidFill>
                </w14:textFill>
              </w:rPr>
            </w:pPr>
            <w:r>
              <w:rPr>
                <w:rFonts w:hint="eastAsia" w:ascii="仿宋_GB2312" w:hAnsi="Arial" w:eastAsia="仿宋_GB2312" w:cs="Arial"/>
                <w:color w:val="000000" w:themeColor="text1"/>
                <w:sz w:val="24"/>
                <w:szCs w:val="24"/>
                <w14:textFill>
                  <w14:solidFill>
                    <w14:schemeClr w14:val="tx1"/>
                  </w14:solidFill>
                </w14:textFill>
              </w:rPr>
              <w:t>巡视皮卡车（核载：0.32吨≤核载≤1.0吨；双排座。</w:t>
            </w:r>
          </w:p>
        </w:tc>
        <w:tc>
          <w:tcPr>
            <w:tcW w:w="6262" w:type="dxa"/>
            <w:vAlign w:val="center"/>
          </w:tcPr>
          <w:p w14:paraId="156EFB36">
            <w:pPr>
              <w:widowControl/>
              <w:jc w:val="center"/>
              <w:rPr>
                <w:rFonts w:ascii="仿宋_GB2312" w:hAnsi="宋体" w:eastAsia="仿宋_GB2312"/>
                <w:color w:val="000000" w:themeColor="text1"/>
                <w:sz w:val="24"/>
                <w:szCs w:val="24"/>
                <w14:textFill>
                  <w14:solidFill>
                    <w14:schemeClr w14:val="tx1"/>
                  </w14:solidFill>
                </w14:textFill>
              </w:rPr>
            </w:pPr>
          </w:p>
          <w:p w14:paraId="42E934DA">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988310" cy="1628775"/>
                  <wp:effectExtent l="19050" t="0" r="2540" b="0"/>
                  <wp:docPr id="13" name="图片 76" descr="201508191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6" descr="20150819102121"/>
                          <pic:cNvPicPr>
                            <a:picLocks noChangeAspect="1" noChangeArrowheads="1"/>
                          </pic:cNvPicPr>
                        </pic:nvPicPr>
                        <pic:blipFill>
                          <a:blip r:embed="rId192" cstate="print"/>
                          <a:srcRect r="-15"/>
                          <a:stretch>
                            <a:fillRect/>
                          </a:stretch>
                        </pic:blipFill>
                        <pic:spPr>
                          <a:xfrm>
                            <a:off x="0" y="0"/>
                            <a:ext cx="2988310" cy="1628775"/>
                          </a:xfrm>
                          <a:prstGeom prst="rect">
                            <a:avLst/>
                          </a:prstGeom>
                          <a:noFill/>
                          <a:ln w="9525">
                            <a:noFill/>
                            <a:miter lim="800000"/>
                            <a:headEnd/>
                            <a:tailEnd/>
                          </a:ln>
                        </pic:spPr>
                      </pic:pic>
                    </a:graphicData>
                  </a:graphic>
                </wp:inline>
              </w:drawing>
            </w:r>
          </w:p>
        </w:tc>
      </w:tr>
      <w:tr w14:paraId="1BC2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7" w:hRule="atLeast"/>
          <w:jc w:val="center"/>
        </w:trPr>
        <w:tc>
          <w:tcPr>
            <w:tcW w:w="876" w:type="dxa"/>
            <w:vMerge w:val="restart"/>
            <w:vAlign w:val="center"/>
          </w:tcPr>
          <w:p w14:paraId="61D6822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w:t>
            </w:r>
          </w:p>
        </w:tc>
        <w:tc>
          <w:tcPr>
            <w:tcW w:w="1139" w:type="dxa"/>
            <w:vMerge w:val="restart"/>
            <w:vAlign w:val="center"/>
          </w:tcPr>
          <w:p w14:paraId="523076F3">
            <w:pPr>
              <w:pStyle w:val="27"/>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办公设备</w:t>
            </w:r>
          </w:p>
        </w:tc>
        <w:tc>
          <w:tcPr>
            <w:tcW w:w="1412" w:type="dxa"/>
            <w:vAlign w:val="center"/>
          </w:tcPr>
          <w:p w14:paraId="3484E3F3">
            <w:pPr>
              <w:pStyle w:val="27"/>
              <w:ind w:firstLine="0" w:firstLineChars="0"/>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办公桌椅柜</w:t>
            </w:r>
          </w:p>
        </w:tc>
        <w:tc>
          <w:tcPr>
            <w:tcW w:w="6262" w:type="dxa"/>
            <w:vAlign w:val="center"/>
          </w:tcPr>
          <w:p w14:paraId="722D251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drawing>
                <wp:inline distT="0" distB="0" distL="0" distR="0">
                  <wp:extent cx="2691130" cy="2105025"/>
                  <wp:effectExtent l="19050" t="0" r="0" b="0"/>
                  <wp:docPr id="95" name="图片 95" descr="https://timgsa.baidu.com/timg?image&amp;quality=80&amp;size=b9999_10000&amp;sec=1492080234255&amp;di=6697d2e8320015908015d30be433e241&amp;imgtype=0&amp;src=http%3A%2F%2Fimg.ljlj.cc%2Farticle%2F201312%2F20131226172904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ttps://timgsa.baidu.com/timg?image&amp;quality=80&amp;size=b9999_10000&amp;sec=1492080234255&amp;di=6697d2e8320015908015d30be433e241&amp;imgtype=0&amp;src=http%3A%2F%2Fimg.ljlj.cc%2Farticle%2F201312%2F201312261729048221.jpg"/>
                          <pic:cNvPicPr>
                            <a:picLocks noChangeAspect="1" noChangeArrowheads="1"/>
                          </pic:cNvPicPr>
                        </pic:nvPicPr>
                        <pic:blipFill>
                          <a:blip r:embed="rId193" cstate="print"/>
                          <a:srcRect/>
                          <a:stretch>
                            <a:fillRect/>
                          </a:stretch>
                        </pic:blipFill>
                        <pic:spPr>
                          <a:xfrm>
                            <a:off x="0" y="0"/>
                            <a:ext cx="2691130" cy="2105025"/>
                          </a:xfrm>
                          <a:prstGeom prst="rect">
                            <a:avLst/>
                          </a:prstGeom>
                          <a:noFill/>
                          <a:ln w="9525">
                            <a:noFill/>
                            <a:miter lim="800000"/>
                            <a:headEnd/>
                            <a:tailEnd/>
                          </a:ln>
                        </pic:spPr>
                      </pic:pic>
                    </a:graphicData>
                  </a:graphic>
                </wp:inline>
              </w:drawing>
            </w:r>
          </w:p>
        </w:tc>
      </w:tr>
      <w:tr w14:paraId="6810B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4" w:hRule="atLeast"/>
          <w:jc w:val="center"/>
        </w:trPr>
        <w:tc>
          <w:tcPr>
            <w:tcW w:w="876" w:type="dxa"/>
            <w:vMerge w:val="continue"/>
            <w:vAlign w:val="center"/>
          </w:tcPr>
          <w:p w14:paraId="31F5F8A5">
            <w:pPr>
              <w:jc w:val="center"/>
              <w:rPr>
                <w:rFonts w:ascii="仿宋_GB2312" w:hAnsi="黑体" w:eastAsia="仿宋_GB2312"/>
                <w:color w:val="000000" w:themeColor="text1"/>
                <w:sz w:val="24"/>
                <w:szCs w:val="24"/>
                <w14:textFill>
                  <w14:solidFill>
                    <w14:schemeClr w14:val="tx1"/>
                  </w14:solidFill>
                </w14:textFill>
              </w:rPr>
            </w:pPr>
          </w:p>
        </w:tc>
        <w:tc>
          <w:tcPr>
            <w:tcW w:w="1139" w:type="dxa"/>
            <w:vMerge w:val="continue"/>
            <w:vAlign w:val="center"/>
          </w:tcPr>
          <w:p w14:paraId="41D1FAD4">
            <w:pPr>
              <w:jc w:val="center"/>
              <w:rPr>
                <w:rFonts w:ascii="仿宋_GB2312" w:hAnsi="宋体" w:eastAsia="仿宋_GB2312"/>
                <w:color w:val="000000" w:themeColor="text1"/>
                <w:sz w:val="24"/>
                <w:szCs w:val="24"/>
                <w14:textFill>
                  <w14:solidFill>
                    <w14:schemeClr w14:val="tx1"/>
                  </w14:solidFill>
                </w14:textFill>
              </w:rPr>
            </w:pPr>
          </w:p>
        </w:tc>
        <w:tc>
          <w:tcPr>
            <w:tcW w:w="1412" w:type="dxa"/>
            <w:vAlign w:val="center"/>
          </w:tcPr>
          <w:p w14:paraId="25E3B513">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电脑</w:t>
            </w:r>
          </w:p>
        </w:tc>
        <w:tc>
          <w:tcPr>
            <w:tcW w:w="6262" w:type="dxa"/>
            <w:vAlign w:val="center"/>
          </w:tcPr>
          <w:p w14:paraId="3B1E682C">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drawing>
                <wp:inline distT="0" distB="0" distL="0" distR="0">
                  <wp:extent cx="2812415" cy="2018665"/>
                  <wp:effectExtent l="19050" t="0" r="6985" b="0"/>
                  <wp:docPr id="96" name="图片 96" descr="https://timgsa.baidu.com/timg?image&amp;quality=80&amp;size=b9999_10000&amp;sec=1492080322682&amp;di=4bbdb0da6b3b168085a82caa98d0546c&amp;imgtype=0&amp;src=http%3A%2F%2Fwww.sgece.com%2FupLoad%2Fproduct%2Fmonth_1509%2F20150927222739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https://timgsa.baidu.com/timg?image&amp;quality=80&amp;size=b9999_10000&amp;sec=1492080322682&amp;di=4bbdb0da6b3b168085a82caa98d0546c&amp;imgtype=0&amp;src=http%3A%2F%2Fwww.sgece.com%2FupLoad%2Fproduct%2Fmonth_1509%2F201509272227399790.jpg"/>
                          <pic:cNvPicPr>
                            <a:picLocks noChangeAspect="1" noChangeArrowheads="1"/>
                          </pic:cNvPicPr>
                        </pic:nvPicPr>
                        <pic:blipFill>
                          <a:blip r:embed="rId194" cstate="email"/>
                          <a:srcRect/>
                          <a:stretch>
                            <a:fillRect/>
                          </a:stretch>
                        </pic:blipFill>
                        <pic:spPr>
                          <a:xfrm>
                            <a:off x="0" y="0"/>
                            <a:ext cx="2812415" cy="2018665"/>
                          </a:xfrm>
                          <a:prstGeom prst="rect">
                            <a:avLst/>
                          </a:prstGeom>
                          <a:noFill/>
                          <a:ln w="9525">
                            <a:noFill/>
                            <a:miter lim="800000"/>
                            <a:headEnd/>
                            <a:tailEnd/>
                          </a:ln>
                        </pic:spPr>
                      </pic:pic>
                    </a:graphicData>
                  </a:graphic>
                </wp:inline>
              </w:drawing>
            </w:r>
          </w:p>
        </w:tc>
      </w:tr>
      <w:tr w14:paraId="32804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9" w:hRule="atLeast"/>
          <w:jc w:val="center"/>
        </w:trPr>
        <w:tc>
          <w:tcPr>
            <w:tcW w:w="876" w:type="dxa"/>
            <w:vMerge w:val="continue"/>
            <w:vAlign w:val="center"/>
          </w:tcPr>
          <w:p w14:paraId="52F0C408">
            <w:pPr>
              <w:jc w:val="center"/>
              <w:rPr>
                <w:rFonts w:ascii="仿宋_GB2312" w:hAnsi="黑体" w:eastAsia="仿宋_GB2312"/>
                <w:color w:val="000000" w:themeColor="text1"/>
                <w:sz w:val="24"/>
                <w:szCs w:val="24"/>
                <w14:textFill>
                  <w14:solidFill>
                    <w14:schemeClr w14:val="tx1"/>
                  </w14:solidFill>
                </w14:textFill>
              </w:rPr>
            </w:pPr>
          </w:p>
        </w:tc>
        <w:tc>
          <w:tcPr>
            <w:tcW w:w="1139" w:type="dxa"/>
            <w:vMerge w:val="continue"/>
            <w:vAlign w:val="center"/>
          </w:tcPr>
          <w:p w14:paraId="3D9B8FE4">
            <w:pPr>
              <w:jc w:val="center"/>
              <w:rPr>
                <w:rFonts w:ascii="仿宋_GB2312" w:hAnsi="宋体" w:eastAsia="仿宋_GB2312"/>
                <w:color w:val="000000" w:themeColor="text1"/>
                <w:sz w:val="24"/>
                <w:szCs w:val="24"/>
                <w14:textFill>
                  <w14:solidFill>
                    <w14:schemeClr w14:val="tx1"/>
                  </w14:solidFill>
                </w14:textFill>
              </w:rPr>
            </w:pPr>
          </w:p>
        </w:tc>
        <w:tc>
          <w:tcPr>
            <w:tcW w:w="1412" w:type="dxa"/>
            <w:vAlign w:val="center"/>
          </w:tcPr>
          <w:p w14:paraId="56CA2F1B">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打印复印机</w:t>
            </w:r>
          </w:p>
        </w:tc>
        <w:tc>
          <w:tcPr>
            <w:tcW w:w="6262" w:type="dxa"/>
            <w:vAlign w:val="center"/>
          </w:tcPr>
          <w:p w14:paraId="4FAFB9ED">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sz w:val="24"/>
                <w:szCs w:val="24"/>
                <w14:textFill>
                  <w14:solidFill>
                    <w14:schemeClr w14:val="tx1"/>
                  </w14:solidFill>
                </w14:textFill>
              </w:rPr>
              <w:drawing>
                <wp:inline distT="0" distB="0" distL="0" distR="0">
                  <wp:extent cx="2743200" cy="2061845"/>
                  <wp:effectExtent l="19050" t="0" r="0" b="0"/>
                  <wp:docPr id="97" name="图片 97" descr="https://timgsa.baidu.com/timg?image&amp;quality=80&amp;size=b9999_10000&amp;sec=1492080524074&amp;di=d479c787f824fa73cb9d022cd090f551&amp;imgtype=0&amp;src=http%3A%2F%2Fndown.zhulong.com%2Fstatic%2Ftech%2Fnew_miniature%2F6199%2F201381620457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ttps://timgsa.baidu.com/timg?image&amp;quality=80&amp;size=b9999_10000&amp;sec=1492080524074&amp;di=d479c787f824fa73cb9d022cd090f551&amp;imgtype=0&amp;src=http%3A%2F%2Fndown.zhulong.com%2Fstatic%2Ftech%2Fnew_miniature%2F6199%2F2013816204571288.jpg"/>
                          <pic:cNvPicPr>
                            <a:picLocks noChangeAspect="1" noChangeArrowheads="1"/>
                          </pic:cNvPicPr>
                        </pic:nvPicPr>
                        <pic:blipFill>
                          <a:blip r:embed="rId195" cstate="email"/>
                          <a:srcRect/>
                          <a:stretch>
                            <a:fillRect/>
                          </a:stretch>
                        </pic:blipFill>
                        <pic:spPr>
                          <a:xfrm>
                            <a:off x="0" y="0"/>
                            <a:ext cx="2743200" cy="2061845"/>
                          </a:xfrm>
                          <a:prstGeom prst="rect">
                            <a:avLst/>
                          </a:prstGeom>
                          <a:noFill/>
                          <a:ln w="9525">
                            <a:noFill/>
                            <a:miter lim="800000"/>
                            <a:headEnd/>
                            <a:tailEnd/>
                          </a:ln>
                        </pic:spPr>
                      </pic:pic>
                    </a:graphicData>
                  </a:graphic>
                </wp:inline>
              </w:drawing>
            </w:r>
          </w:p>
        </w:tc>
      </w:tr>
      <w:bookmarkEnd w:id="84"/>
      <w:bookmarkEnd w:id="85"/>
    </w:tbl>
    <w:p w14:paraId="08FA512D">
      <w:pPr>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五、烟头捡拾、公共卫生间全面保洁、“席地而坐”城市客厅深度清洁定向专用工具图集</w:t>
      </w:r>
    </w:p>
    <w:p w14:paraId="411FF266">
      <w:pPr>
        <w:jc w:val="center"/>
        <w:rPr>
          <w:rFonts w:ascii="仿宋_GB2312" w:eastAsia="仿宋_GB2312"/>
          <w:b/>
          <w:color w:val="000000" w:themeColor="text1"/>
          <w:sz w:val="28"/>
          <w:szCs w:val="28"/>
          <w14:textFill>
            <w14:solidFill>
              <w14:schemeClr w14:val="tx1"/>
            </w14:solidFill>
          </w14:textFill>
        </w:rPr>
      </w:pPr>
      <w:r>
        <w:rPr>
          <w:rFonts w:ascii="仿宋_GB2312" w:eastAsia="仿宋_GB2312"/>
          <w:b/>
          <w:color w:val="000000" w:themeColor="text1"/>
          <w:sz w:val="28"/>
          <w:szCs w:val="28"/>
          <w14:textFill>
            <w14:solidFill>
              <w14:schemeClr w14:val="tx1"/>
            </w14:solidFill>
          </w14:textFill>
        </w:rPr>
        <w:drawing>
          <wp:inline distT="0" distB="0" distL="0" distR="0">
            <wp:extent cx="5274310" cy="5398770"/>
            <wp:effectExtent l="19050" t="0" r="2540" b="0"/>
            <wp:docPr id="30" name="图片 1" descr="苏环31号 关于加强环卫作业工具规范管理的通知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苏环31号 关于加强环卫作业工具规范管理的通知_页面_4.jpg"/>
                    <pic:cNvPicPr>
                      <a:picLocks noChangeAspect="1"/>
                    </pic:cNvPicPr>
                  </pic:nvPicPr>
                  <pic:blipFill>
                    <a:blip r:embed="rId196" cstate="email"/>
                    <a:stretch>
                      <a:fillRect/>
                    </a:stretch>
                  </pic:blipFill>
                  <pic:spPr>
                    <a:xfrm>
                      <a:off x="0" y="0"/>
                      <a:ext cx="5274310" cy="5398770"/>
                    </a:xfrm>
                    <a:prstGeom prst="rect">
                      <a:avLst/>
                    </a:prstGeom>
                  </pic:spPr>
                </pic:pic>
              </a:graphicData>
            </a:graphic>
          </wp:inline>
        </w:drawing>
      </w:r>
      <w:r>
        <w:rPr>
          <w:rFonts w:ascii="仿宋_GB2312" w:eastAsia="仿宋_GB2312"/>
          <w:b/>
          <w:color w:val="000000" w:themeColor="text1"/>
          <w:sz w:val="28"/>
          <w:szCs w:val="28"/>
          <w14:textFill>
            <w14:solidFill>
              <w14:schemeClr w14:val="tx1"/>
            </w14:solidFill>
          </w14:textFill>
        </w:rPr>
        <w:drawing>
          <wp:inline distT="0" distB="0" distL="0" distR="0">
            <wp:extent cx="5274310" cy="3850005"/>
            <wp:effectExtent l="19050" t="0" r="2540" b="0"/>
            <wp:docPr id="33" name="图片 4" descr="苏环31号 关于加强环卫作业工具规范管理的通知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苏环31号 关于加强环卫作业工具规范管理的通知_页面_5.jpg"/>
                    <pic:cNvPicPr>
                      <a:picLocks noChangeAspect="1"/>
                    </pic:cNvPicPr>
                  </pic:nvPicPr>
                  <pic:blipFill>
                    <a:blip r:embed="rId197" cstate="email"/>
                    <a:stretch>
                      <a:fillRect/>
                    </a:stretch>
                  </pic:blipFill>
                  <pic:spPr>
                    <a:xfrm>
                      <a:off x="0" y="0"/>
                      <a:ext cx="5274310" cy="3850005"/>
                    </a:xfrm>
                    <a:prstGeom prst="rect">
                      <a:avLst/>
                    </a:prstGeom>
                  </pic:spPr>
                </pic:pic>
              </a:graphicData>
            </a:graphic>
          </wp:inline>
        </w:drawing>
      </w:r>
      <w:r>
        <w:rPr>
          <w:rFonts w:ascii="仿宋_GB2312" w:eastAsia="仿宋_GB2312"/>
          <w:b/>
          <w:color w:val="000000" w:themeColor="text1"/>
          <w:sz w:val="28"/>
          <w:szCs w:val="28"/>
          <w14:textFill>
            <w14:solidFill>
              <w14:schemeClr w14:val="tx1"/>
            </w14:solidFill>
          </w14:textFill>
        </w:rPr>
        <w:drawing>
          <wp:inline distT="0" distB="0" distL="0" distR="0">
            <wp:extent cx="4947285" cy="8192770"/>
            <wp:effectExtent l="19050" t="0" r="5281" b="0"/>
            <wp:docPr id="35" name="图片 5" descr="苏环31号 关于加强环卫作业工具规范管理的通知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descr="苏环31号 关于加强环卫作业工具规范管理的通知_页面_6.jpg"/>
                    <pic:cNvPicPr>
                      <a:picLocks noChangeAspect="1"/>
                    </pic:cNvPicPr>
                  </pic:nvPicPr>
                  <pic:blipFill>
                    <a:blip r:embed="rId198" cstate="email"/>
                    <a:stretch>
                      <a:fillRect/>
                    </a:stretch>
                  </pic:blipFill>
                  <pic:spPr>
                    <a:xfrm>
                      <a:off x="0" y="0"/>
                      <a:ext cx="4947719" cy="8193386"/>
                    </a:xfrm>
                    <a:prstGeom prst="rect">
                      <a:avLst/>
                    </a:prstGeom>
                  </pic:spPr>
                </pic:pic>
              </a:graphicData>
            </a:graphic>
          </wp:inline>
        </w:drawing>
      </w:r>
      <w:r>
        <w:rPr>
          <w:rFonts w:ascii="仿宋_GB2312" w:eastAsia="仿宋_GB2312"/>
          <w:b/>
          <w:color w:val="000000" w:themeColor="text1"/>
          <w:sz w:val="28"/>
          <w:szCs w:val="28"/>
          <w14:textFill>
            <w14:solidFill>
              <w14:schemeClr w14:val="tx1"/>
            </w14:solidFill>
          </w14:textFill>
        </w:rPr>
        <w:drawing>
          <wp:inline distT="0" distB="0" distL="0" distR="0">
            <wp:extent cx="5274310" cy="6151245"/>
            <wp:effectExtent l="19050" t="0" r="2540" b="0"/>
            <wp:docPr id="65" name="图片 6" descr="苏环31号 关于加强环卫作业工具规范管理的通知_页面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descr="苏环31号 关于加强环卫作业工具规范管理的通知_页面_7.jpg"/>
                    <pic:cNvPicPr>
                      <a:picLocks noChangeAspect="1"/>
                    </pic:cNvPicPr>
                  </pic:nvPicPr>
                  <pic:blipFill>
                    <a:blip r:embed="rId199" cstate="email"/>
                    <a:stretch>
                      <a:fillRect/>
                    </a:stretch>
                  </pic:blipFill>
                  <pic:spPr>
                    <a:xfrm>
                      <a:off x="0" y="0"/>
                      <a:ext cx="5274310" cy="6151245"/>
                    </a:xfrm>
                    <a:prstGeom prst="rect">
                      <a:avLst/>
                    </a:prstGeom>
                  </pic:spPr>
                </pic:pic>
              </a:graphicData>
            </a:graphic>
          </wp:inline>
        </w:drawing>
      </w:r>
      <w:r>
        <w:rPr>
          <w:rFonts w:ascii="仿宋_GB2312" w:eastAsia="仿宋_GB2312"/>
          <w:b/>
          <w:color w:val="000000" w:themeColor="text1"/>
          <w:sz w:val="28"/>
          <w:szCs w:val="28"/>
          <w14:textFill>
            <w14:solidFill>
              <w14:schemeClr w14:val="tx1"/>
            </w14:solidFill>
          </w14:textFill>
        </w:rPr>
        <w:drawing>
          <wp:inline distT="0" distB="0" distL="0" distR="0">
            <wp:extent cx="4802505" cy="8219440"/>
            <wp:effectExtent l="19050" t="0" r="0" b="0"/>
            <wp:docPr id="67" name="图片 7" descr="苏环31号 关于加强环卫作业工具规范管理的通知_页面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descr="苏环31号 关于加强环卫作业工具规范管理的通知_页面_8.jpg"/>
                    <pic:cNvPicPr>
                      <a:picLocks noChangeAspect="1"/>
                    </pic:cNvPicPr>
                  </pic:nvPicPr>
                  <pic:blipFill>
                    <a:blip r:embed="rId200" cstate="email"/>
                    <a:stretch>
                      <a:fillRect/>
                    </a:stretch>
                  </pic:blipFill>
                  <pic:spPr>
                    <a:xfrm>
                      <a:off x="0" y="0"/>
                      <a:ext cx="4803006" cy="8219975"/>
                    </a:xfrm>
                    <a:prstGeom prst="rect">
                      <a:avLst/>
                    </a:prstGeom>
                  </pic:spPr>
                </pic:pic>
              </a:graphicData>
            </a:graphic>
          </wp:inline>
        </w:drawing>
      </w:r>
    </w:p>
    <w:p w14:paraId="490A1769">
      <w:pPr>
        <w:rPr>
          <w:rFonts w:ascii="仿宋_GB2312" w:eastAsia="仿宋_GB2312"/>
          <w:b/>
          <w:color w:val="000000" w:themeColor="text1"/>
          <w:sz w:val="28"/>
          <w:szCs w:val="28"/>
          <w14:textFill>
            <w14:solidFill>
              <w14:schemeClr w14:val="tx1"/>
            </w14:solidFill>
          </w14:textFill>
        </w:rPr>
      </w:pPr>
    </w:p>
    <w:p w14:paraId="42EAAB67">
      <w:pPr>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六、防护物资图集</w:t>
      </w:r>
    </w:p>
    <w:tbl>
      <w:tblPr>
        <w:tblStyle w:val="11"/>
        <w:tblW w:w="9213" w:type="dxa"/>
        <w:jc w:val="center"/>
        <w:tblLayout w:type="fixed"/>
        <w:tblCellMar>
          <w:top w:w="0" w:type="dxa"/>
          <w:left w:w="108" w:type="dxa"/>
          <w:bottom w:w="0" w:type="dxa"/>
          <w:right w:w="108" w:type="dxa"/>
        </w:tblCellMar>
      </w:tblPr>
      <w:tblGrid>
        <w:gridCol w:w="1205"/>
        <w:gridCol w:w="2835"/>
        <w:gridCol w:w="5173"/>
      </w:tblGrid>
      <w:tr w14:paraId="4CF2E3D0">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2EFD4C87">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w:t>
            </w:r>
          </w:p>
        </w:tc>
        <w:tc>
          <w:tcPr>
            <w:tcW w:w="2835" w:type="dxa"/>
            <w:tcBorders>
              <w:top w:val="single" w:color="auto" w:sz="4" w:space="0"/>
              <w:left w:val="nil"/>
              <w:bottom w:val="single" w:color="auto" w:sz="4" w:space="0"/>
              <w:right w:val="single" w:color="auto" w:sz="8" w:space="0"/>
            </w:tcBorders>
            <w:shd w:val="clear" w:color="auto" w:fill="auto"/>
            <w:vAlign w:val="center"/>
          </w:tcPr>
          <w:p w14:paraId="689EF6B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口罩</w:t>
            </w:r>
          </w:p>
        </w:tc>
        <w:tc>
          <w:tcPr>
            <w:tcW w:w="5173" w:type="dxa"/>
            <w:tcBorders>
              <w:top w:val="single" w:color="auto" w:sz="4" w:space="0"/>
              <w:left w:val="nil"/>
              <w:bottom w:val="single" w:color="auto" w:sz="4" w:space="0"/>
              <w:right w:val="single" w:color="auto" w:sz="8" w:space="0"/>
            </w:tcBorders>
            <w:shd w:val="clear" w:color="auto" w:fill="auto"/>
            <w:vAlign w:val="center"/>
          </w:tcPr>
          <w:p w14:paraId="0DDA948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749550" cy="1814195"/>
                  <wp:effectExtent l="19050" t="0" r="0" b="0"/>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14:paraId="186A9E77">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252A4B62">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2</w:t>
            </w:r>
          </w:p>
        </w:tc>
        <w:tc>
          <w:tcPr>
            <w:tcW w:w="2835" w:type="dxa"/>
            <w:tcBorders>
              <w:top w:val="single" w:color="auto" w:sz="4" w:space="0"/>
              <w:left w:val="nil"/>
              <w:bottom w:val="single" w:color="auto" w:sz="4" w:space="0"/>
              <w:right w:val="single" w:color="auto" w:sz="8" w:space="0"/>
            </w:tcBorders>
            <w:shd w:val="clear" w:color="auto" w:fill="auto"/>
            <w:vAlign w:val="center"/>
          </w:tcPr>
          <w:p w14:paraId="097AE99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防护手套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4C20610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489200" cy="1927225"/>
                  <wp:effectExtent l="19050" t="0" r="6154" b="0"/>
                  <wp:docPr id="166"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14:paraId="27646195">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12472FE5">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3</w:t>
            </w:r>
          </w:p>
        </w:tc>
        <w:tc>
          <w:tcPr>
            <w:tcW w:w="2835" w:type="dxa"/>
            <w:tcBorders>
              <w:top w:val="single" w:color="auto" w:sz="4" w:space="0"/>
              <w:left w:val="nil"/>
              <w:bottom w:val="single" w:color="auto" w:sz="4" w:space="0"/>
              <w:right w:val="single" w:color="auto" w:sz="8" w:space="0"/>
            </w:tcBorders>
            <w:shd w:val="clear" w:color="auto" w:fill="auto"/>
            <w:vAlign w:val="center"/>
          </w:tcPr>
          <w:p w14:paraId="35237A3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护目镜</w:t>
            </w:r>
          </w:p>
        </w:tc>
        <w:tc>
          <w:tcPr>
            <w:tcW w:w="5173" w:type="dxa"/>
            <w:tcBorders>
              <w:top w:val="single" w:color="auto" w:sz="4" w:space="0"/>
              <w:left w:val="nil"/>
              <w:bottom w:val="single" w:color="auto" w:sz="4" w:space="0"/>
              <w:right w:val="single" w:color="auto" w:sz="8" w:space="0"/>
            </w:tcBorders>
            <w:shd w:val="clear" w:color="auto" w:fill="auto"/>
            <w:vAlign w:val="center"/>
          </w:tcPr>
          <w:p w14:paraId="6075A5C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937510" cy="1656080"/>
                  <wp:effectExtent l="19050" t="0" r="0" b="0"/>
                  <wp:docPr id="167" name="图片 1" descr="C:\Users\user\Desktop\TB2mij2pVXXXXcBXXXXXXXXXXXX_!!46201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descr="C:\Users\user\Desktop\TB2mij2pVXXXXcBXXXXXXXXXXXX_!!462011392.jpg"/>
                          <pic:cNvPicPr>
                            <a:picLocks noChangeAspect="1" noChangeArrowheads="1"/>
                          </pic:cNvPicPr>
                        </pic:nvPicPr>
                        <pic:blipFill>
                          <a:blip r:embed="rId201" cstate="email"/>
                          <a:srcRect/>
                          <a:stretch>
                            <a:fillRect/>
                          </a:stretch>
                        </pic:blipFill>
                        <pic:spPr>
                          <a:xfrm>
                            <a:off x="0" y="0"/>
                            <a:ext cx="2945921" cy="1660654"/>
                          </a:xfrm>
                          <a:prstGeom prst="rect">
                            <a:avLst/>
                          </a:prstGeom>
                          <a:noFill/>
                          <a:ln w="9525">
                            <a:noFill/>
                            <a:miter lim="800000"/>
                            <a:headEnd/>
                            <a:tailEnd/>
                          </a:ln>
                        </pic:spPr>
                      </pic:pic>
                    </a:graphicData>
                  </a:graphic>
                </wp:inline>
              </w:drawing>
            </w:r>
          </w:p>
        </w:tc>
      </w:tr>
      <w:tr w14:paraId="1BABF42E">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7F399E3A">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4</w:t>
            </w:r>
          </w:p>
        </w:tc>
        <w:tc>
          <w:tcPr>
            <w:tcW w:w="2835" w:type="dxa"/>
            <w:tcBorders>
              <w:top w:val="single" w:color="auto" w:sz="4" w:space="0"/>
              <w:left w:val="nil"/>
              <w:bottom w:val="single" w:color="auto" w:sz="4" w:space="0"/>
              <w:right w:val="single" w:color="auto" w:sz="8" w:space="0"/>
            </w:tcBorders>
            <w:shd w:val="clear" w:color="auto" w:fill="auto"/>
            <w:vAlign w:val="center"/>
          </w:tcPr>
          <w:p w14:paraId="01D9B82C">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防护面罩</w:t>
            </w:r>
          </w:p>
        </w:tc>
        <w:tc>
          <w:tcPr>
            <w:tcW w:w="5173" w:type="dxa"/>
            <w:tcBorders>
              <w:top w:val="single" w:color="auto" w:sz="4" w:space="0"/>
              <w:left w:val="nil"/>
              <w:bottom w:val="single" w:color="auto" w:sz="4" w:space="0"/>
              <w:right w:val="single" w:color="auto" w:sz="8" w:space="0"/>
            </w:tcBorders>
            <w:shd w:val="clear" w:color="auto" w:fill="auto"/>
            <w:vAlign w:val="center"/>
          </w:tcPr>
          <w:p w14:paraId="0890E24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947545" cy="1604645"/>
                  <wp:effectExtent l="19050" t="0" r="0" b="0"/>
                  <wp:docPr id="176" name="图片 3" descr="C:\Users\user\Desktop\O1CN01q4QU4C1MCKQuSDt6D_!!36881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descr="C:\Users\user\Desktop\O1CN01q4QU4C1MCKQuSDt6D_!!368811398.jpg"/>
                          <pic:cNvPicPr>
                            <a:picLocks noChangeAspect="1" noChangeArrowheads="1"/>
                          </pic:cNvPicPr>
                        </pic:nvPicPr>
                        <pic:blipFill>
                          <a:blip r:embed="rId202" cstate="email"/>
                          <a:srcRect/>
                          <a:stretch>
                            <a:fillRect/>
                          </a:stretch>
                        </pic:blipFill>
                        <pic:spPr>
                          <a:xfrm>
                            <a:off x="0" y="0"/>
                            <a:ext cx="1949497" cy="1606287"/>
                          </a:xfrm>
                          <a:prstGeom prst="rect">
                            <a:avLst/>
                          </a:prstGeom>
                          <a:noFill/>
                          <a:ln w="9525">
                            <a:noFill/>
                            <a:miter lim="800000"/>
                            <a:headEnd/>
                            <a:tailEnd/>
                          </a:ln>
                        </pic:spPr>
                      </pic:pic>
                    </a:graphicData>
                  </a:graphic>
                </wp:inline>
              </w:drawing>
            </w:r>
          </w:p>
        </w:tc>
      </w:tr>
      <w:tr w14:paraId="52915BF2">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05A4EA8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5</w:t>
            </w:r>
          </w:p>
        </w:tc>
        <w:tc>
          <w:tcPr>
            <w:tcW w:w="2835" w:type="dxa"/>
            <w:tcBorders>
              <w:top w:val="single" w:color="auto" w:sz="4" w:space="0"/>
              <w:left w:val="nil"/>
              <w:bottom w:val="single" w:color="auto" w:sz="4" w:space="0"/>
              <w:right w:val="single" w:color="auto" w:sz="8" w:space="0"/>
            </w:tcBorders>
            <w:shd w:val="clear" w:color="auto" w:fill="auto"/>
            <w:vAlign w:val="center"/>
          </w:tcPr>
          <w:p w14:paraId="57B630D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防护头套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3893774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978025" cy="1390015"/>
                  <wp:effectExtent l="19050" t="0" r="2638" b="0"/>
                  <wp:docPr id="177" name="图片 4" descr="C:\Users\user\Desktop\O1CN012LwITPMxBbZxZ6g_!!4037519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 descr="C:\Users\user\Desktop\O1CN012LwITPMxBbZxZ6g_!!4037519756.jpg"/>
                          <pic:cNvPicPr>
                            <a:picLocks noChangeAspect="1" noChangeArrowheads="1"/>
                          </pic:cNvPicPr>
                        </pic:nvPicPr>
                        <pic:blipFill>
                          <a:blip r:embed="rId203" cstate="email"/>
                          <a:srcRect/>
                          <a:stretch>
                            <a:fillRect/>
                          </a:stretch>
                        </pic:blipFill>
                        <pic:spPr>
                          <a:xfrm>
                            <a:off x="0" y="0"/>
                            <a:ext cx="1976699" cy="1389303"/>
                          </a:xfrm>
                          <a:prstGeom prst="rect">
                            <a:avLst/>
                          </a:prstGeom>
                          <a:noFill/>
                          <a:ln w="9525">
                            <a:noFill/>
                            <a:miter lim="800000"/>
                            <a:headEnd/>
                            <a:tailEnd/>
                          </a:ln>
                        </pic:spPr>
                      </pic:pic>
                    </a:graphicData>
                  </a:graphic>
                </wp:inline>
              </w:drawing>
            </w:r>
          </w:p>
        </w:tc>
      </w:tr>
      <w:tr w14:paraId="7FEA950F">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1433208E">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6</w:t>
            </w:r>
          </w:p>
        </w:tc>
        <w:tc>
          <w:tcPr>
            <w:tcW w:w="2835" w:type="dxa"/>
            <w:tcBorders>
              <w:top w:val="single" w:color="auto" w:sz="4" w:space="0"/>
              <w:left w:val="nil"/>
              <w:bottom w:val="single" w:color="auto" w:sz="4" w:space="0"/>
              <w:right w:val="single" w:color="auto" w:sz="8" w:space="0"/>
            </w:tcBorders>
            <w:shd w:val="clear" w:color="auto" w:fill="auto"/>
            <w:vAlign w:val="center"/>
          </w:tcPr>
          <w:p w14:paraId="27D6019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隔离衣</w:t>
            </w:r>
          </w:p>
        </w:tc>
        <w:tc>
          <w:tcPr>
            <w:tcW w:w="5173" w:type="dxa"/>
            <w:tcBorders>
              <w:top w:val="single" w:color="auto" w:sz="4" w:space="0"/>
              <w:left w:val="nil"/>
              <w:bottom w:val="single" w:color="auto" w:sz="4" w:space="0"/>
              <w:right w:val="single" w:color="auto" w:sz="8" w:space="0"/>
            </w:tcBorders>
            <w:shd w:val="clear" w:color="auto" w:fill="auto"/>
            <w:vAlign w:val="center"/>
          </w:tcPr>
          <w:p w14:paraId="3952AB1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024380" cy="3031490"/>
                  <wp:effectExtent l="19050" t="0" r="0" b="0"/>
                  <wp:docPr id="178" name="图片 1" descr="C:\Users\user\Desktop\O1CN01TjRjcW2563iTl92hO_!!324738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descr="C:\Users\user\Desktop\O1CN01TjRjcW2563iTl92hO_!!3247387476.jpg"/>
                          <pic:cNvPicPr>
                            <a:picLocks noChangeAspect="1" noChangeArrowheads="1"/>
                          </pic:cNvPicPr>
                        </pic:nvPicPr>
                        <pic:blipFill>
                          <a:blip r:embed="rId204" cstate="email"/>
                          <a:srcRect/>
                          <a:stretch>
                            <a:fillRect/>
                          </a:stretch>
                        </pic:blipFill>
                        <pic:spPr>
                          <a:xfrm>
                            <a:off x="0" y="0"/>
                            <a:ext cx="2026176" cy="3033745"/>
                          </a:xfrm>
                          <a:prstGeom prst="rect">
                            <a:avLst/>
                          </a:prstGeom>
                          <a:noFill/>
                          <a:ln w="9525">
                            <a:noFill/>
                            <a:miter lim="800000"/>
                            <a:headEnd/>
                            <a:tailEnd/>
                          </a:ln>
                        </pic:spPr>
                      </pic:pic>
                    </a:graphicData>
                  </a:graphic>
                </wp:inline>
              </w:drawing>
            </w:r>
          </w:p>
        </w:tc>
      </w:tr>
      <w:tr w14:paraId="4AD6F8FB">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77A09E5B">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7</w:t>
            </w:r>
          </w:p>
        </w:tc>
        <w:tc>
          <w:tcPr>
            <w:tcW w:w="2835" w:type="dxa"/>
            <w:tcBorders>
              <w:top w:val="single" w:color="auto" w:sz="4" w:space="0"/>
              <w:left w:val="nil"/>
              <w:bottom w:val="single" w:color="auto" w:sz="4" w:space="0"/>
              <w:right w:val="single" w:color="auto" w:sz="8" w:space="0"/>
            </w:tcBorders>
            <w:shd w:val="clear" w:color="auto" w:fill="auto"/>
            <w:vAlign w:val="center"/>
          </w:tcPr>
          <w:p w14:paraId="70228E2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防护服</w:t>
            </w:r>
          </w:p>
        </w:tc>
        <w:tc>
          <w:tcPr>
            <w:tcW w:w="5173" w:type="dxa"/>
            <w:tcBorders>
              <w:top w:val="single" w:color="auto" w:sz="4" w:space="0"/>
              <w:left w:val="nil"/>
              <w:bottom w:val="single" w:color="auto" w:sz="4" w:space="0"/>
              <w:right w:val="single" w:color="auto" w:sz="8" w:space="0"/>
            </w:tcBorders>
            <w:shd w:val="clear" w:color="auto" w:fill="auto"/>
            <w:vAlign w:val="center"/>
          </w:tcPr>
          <w:p w14:paraId="21A8F1A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059305" cy="3566160"/>
                  <wp:effectExtent l="19050" t="0" r="0" b="0"/>
                  <wp:docPr id="179" name="图片 2" descr="C:\Users\user\Desktop\O1CN01TjRjcW2563iTl92hO_!!3247387476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 descr="C:\Users\user\Desktop\O1CN01TjRjcW2563iTl92hO_!!3247387476 - 副本.jpg"/>
                          <pic:cNvPicPr>
                            <a:picLocks noChangeAspect="1" noChangeArrowheads="1"/>
                          </pic:cNvPicPr>
                        </pic:nvPicPr>
                        <pic:blipFill>
                          <a:blip r:embed="rId205" cstate="email"/>
                          <a:srcRect/>
                          <a:stretch>
                            <a:fillRect/>
                          </a:stretch>
                        </pic:blipFill>
                        <pic:spPr>
                          <a:xfrm>
                            <a:off x="0" y="0"/>
                            <a:ext cx="2061846" cy="3569829"/>
                          </a:xfrm>
                          <a:prstGeom prst="rect">
                            <a:avLst/>
                          </a:prstGeom>
                          <a:noFill/>
                          <a:ln w="9525">
                            <a:noFill/>
                            <a:miter lim="800000"/>
                            <a:headEnd/>
                            <a:tailEnd/>
                          </a:ln>
                        </pic:spPr>
                      </pic:pic>
                    </a:graphicData>
                  </a:graphic>
                </wp:inline>
              </w:drawing>
            </w:r>
          </w:p>
        </w:tc>
      </w:tr>
      <w:tr w14:paraId="76F4CB58">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09D16548">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8</w:t>
            </w:r>
          </w:p>
        </w:tc>
        <w:tc>
          <w:tcPr>
            <w:tcW w:w="2835" w:type="dxa"/>
            <w:tcBorders>
              <w:top w:val="single" w:color="auto" w:sz="4" w:space="0"/>
              <w:left w:val="nil"/>
              <w:bottom w:val="single" w:color="auto" w:sz="4" w:space="0"/>
              <w:right w:val="single" w:color="auto" w:sz="8" w:space="0"/>
            </w:tcBorders>
            <w:shd w:val="clear" w:color="auto" w:fill="auto"/>
            <w:vAlign w:val="center"/>
          </w:tcPr>
          <w:p w14:paraId="0FB2455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防护脚套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49E4D466">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018665" cy="2018665"/>
                  <wp:effectExtent l="19050" t="0" r="586" b="0"/>
                  <wp:docPr id="180" name="图片 5" descr="C:\Users\user\Desktop\O1CN01C2cO2l1L7uzZyORCY_!!289462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 descr="C:\Users\user\Desktop\O1CN01C2cO2l1L7uzZyORCY_!!2894621253.jpg"/>
                          <pic:cNvPicPr>
                            <a:picLocks noChangeAspect="1" noChangeArrowheads="1"/>
                          </pic:cNvPicPr>
                        </pic:nvPicPr>
                        <pic:blipFill>
                          <a:blip r:embed="rId206" cstate="email"/>
                          <a:srcRect/>
                          <a:stretch>
                            <a:fillRect/>
                          </a:stretch>
                        </pic:blipFill>
                        <pic:spPr>
                          <a:xfrm>
                            <a:off x="0" y="0"/>
                            <a:ext cx="2019849" cy="2019849"/>
                          </a:xfrm>
                          <a:prstGeom prst="rect">
                            <a:avLst/>
                          </a:prstGeom>
                          <a:noFill/>
                          <a:ln w="9525">
                            <a:noFill/>
                            <a:miter lim="800000"/>
                            <a:headEnd/>
                            <a:tailEnd/>
                          </a:ln>
                        </pic:spPr>
                      </pic:pic>
                    </a:graphicData>
                  </a:graphic>
                </wp:inline>
              </w:drawing>
            </w:r>
          </w:p>
        </w:tc>
      </w:tr>
      <w:tr w14:paraId="49069287">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1EF5D9D">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9</w:t>
            </w:r>
          </w:p>
        </w:tc>
        <w:tc>
          <w:tcPr>
            <w:tcW w:w="2835" w:type="dxa"/>
            <w:tcBorders>
              <w:top w:val="single" w:color="auto" w:sz="4" w:space="0"/>
              <w:left w:val="nil"/>
              <w:bottom w:val="single" w:color="auto" w:sz="4" w:space="0"/>
              <w:right w:val="single" w:color="auto" w:sz="8" w:space="0"/>
            </w:tcBorders>
            <w:shd w:val="clear" w:color="auto" w:fill="auto"/>
            <w:vAlign w:val="center"/>
          </w:tcPr>
          <w:p w14:paraId="1B3F18D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体温计</w:t>
            </w:r>
          </w:p>
        </w:tc>
        <w:tc>
          <w:tcPr>
            <w:tcW w:w="5173" w:type="dxa"/>
            <w:tcBorders>
              <w:top w:val="single" w:color="auto" w:sz="4" w:space="0"/>
              <w:left w:val="nil"/>
              <w:bottom w:val="single" w:color="auto" w:sz="4" w:space="0"/>
              <w:right w:val="single" w:color="auto" w:sz="8" w:space="0"/>
            </w:tcBorders>
            <w:shd w:val="clear" w:color="auto" w:fill="auto"/>
            <w:vAlign w:val="center"/>
          </w:tcPr>
          <w:p w14:paraId="24FDDA9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1964055" cy="2623820"/>
                  <wp:effectExtent l="19050" t="0" r="0" b="0"/>
                  <wp:docPr id="183" name="图片 1" descr="C:\Users\user\Desktop\O1CN01KjV2sH1rTVJ1OD5DU_!!214318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descr="C:\Users\user\Desktop\O1CN01KjV2sH1rTVJ1OD5DU_!!2143185632.jpg"/>
                          <pic:cNvPicPr>
                            <a:picLocks noChangeAspect="1" noChangeArrowheads="1"/>
                          </pic:cNvPicPr>
                        </pic:nvPicPr>
                        <pic:blipFill>
                          <a:blip r:embed="rId207" cstate="email"/>
                          <a:srcRect/>
                          <a:stretch>
                            <a:fillRect/>
                          </a:stretch>
                        </pic:blipFill>
                        <pic:spPr>
                          <a:xfrm>
                            <a:off x="0" y="0"/>
                            <a:ext cx="1966688" cy="2627175"/>
                          </a:xfrm>
                          <a:prstGeom prst="rect">
                            <a:avLst/>
                          </a:prstGeom>
                          <a:noFill/>
                          <a:ln w="9525">
                            <a:noFill/>
                            <a:miter lim="800000"/>
                            <a:headEnd/>
                            <a:tailEnd/>
                          </a:ln>
                        </pic:spPr>
                      </pic:pic>
                    </a:graphicData>
                  </a:graphic>
                </wp:inline>
              </w:drawing>
            </w:r>
          </w:p>
        </w:tc>
      </w:tr>
      <w:tr w14:paraId="515198BF">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29E558F3">
            <w:pPr>
              <w:widowControl/>
              <w:jc w:val="center"/>
              <w:rPr>
                <w:rFonts w:ascii="仿宋_GB2312" w:hAnsi="宋体" w:eastAsia="仿宋_GB2312" w:cs="宋体"/>
                <w:color w:val="000000" w:themeColor="text1"/>
                <w:kern w:val="0"/>
                <w:sz w:val="24"/>
                <w:szCs w:val="24"/>
                <w14:textFill>
                  <w14:solidFill>
                    <w14:schemeClr w14:val="tx1"/>
                  </w14:solidFill>
                </w14:textFill>
              </w:rPr>
            </w:pPr>
            <w:r>
              <w:rPr>
                <w:rFonts w:hint="eastAsia" w:ascii="仿宋_GB2312" w:hAnsi="宋体" w:eastAsia="仿宋_GB2312" w:cs="宋体"/>
                <w:color w:val="000000" w:themeColor="text1"/>
                <w:kern w:val="0"/>
                <w:sz w:val="24"/>
                <w:szCs w:val="24"/>
                <w14:textFill>
                  <w14:solidFill>
                    <w14:schemeClr w14:val="tx1"/>
                  </w14:solidFill>
                </w14:textFill>
              </w:rPr>
              <w:t>10</w:t>
            </w:r>
          </w:p>
        </w:tc>
        <w:tc>
          <w:tcPr>
            <w:tcW w:w="2835" w:type="dxa"/>
            <w:tcBorders>
              <w:top w:val="single" w:color="auto" w:sz="4" w:space="0"/>
              <w:left w:val="nil"/>
              <w:bottom w:val="single" w:color="auto" w:sz="4" w:space="0"/>
              <w:right w:val="single" w:color="auto" w:sz="8" w:space="0"/>
            </w:tcBorders>
            <w:shd w:val="clear" w:color="auto" w:fill="auto"/>
            <w:vAlign w:val="center"/>
          </w:tcPr>
          <w:p w14:paraId="057A183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姓名牌</w:t>
            </w:r>
          </w:p>
        </w:tc>
        <w:tc>
          <w:tcPr>
            <w:tcW w:w="5173" w:type="dxa"/>
            <w:tcBorders>
              <w:top w:val="single" w:color="auto" w:sz="4" w:space="0"/>
              <w:left w:val="nil"/>
              <w:bottom w:val="single" w:color="auto" w:sz="4" w:space="0"/>
              <w:right w:val="single" w:color="auto" w:sz="8" w:space="0"/>
            </w:tcBorders>
            <w:shd w:val="clear" w:color="auto" w:fill="auto"/>
            <w:vAlign w:val="center"/>
          </w:tcPr>
          <w:p w14:paraId="1D67C1F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324100" cy="2391410"/>
                  <wp:effectExtent l="19050" t="0" r="0" b="0"/>
                  <wp:docPr id="270" name="图片 1" descr="C:\Users\user\Desktop\QQ图片20220318161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descr="C:\Users\user\Desktop\QQ图片20220318161317.png"/>
                          <pic:cNvPicPr>
                            <a:picLocks noChangeAspect="1" noChangeArrowheads="1"/>
                          </pic:cNvPicPr>
                        </pic:nvPicPr>
                        <pic:blipFill>
                          <a:blip r:embed="rId208" cstate="print"/>
                          <a:srcRect/>
                          <a:stretch>
                            <a:fillRect/>
                          </a:stretch>
                        </pic:blipFill>
                        <pic:spPr>
                          <a:xfrm>
                            <a:off x="0" y="0"/>
                            <a:ext cx="2324378" cy="2391308"/>
                          </a:xfrm>
                          <a:prstGeom prst="rect">
                            <a:avLst/>
                          </a:prstGeom>
                          <a:noFill/>
                          <a:ln w="9525">
                            <a:noFill/>
                            <a:miter lim="800000"/>
                            <a:headEnd/>
                            <a:tailEnd/>
                          </a:ln>
                        </pic:spPr>
                      </pic:pic>
                    </a:graphicData>
                  </a:graphic>
                </wp:inline>
              </w:drawing>
            </w:r>
          </w:p>
        </w:tc>
      </w:tr>
      <w:tr w14:paraId="4CA8405A">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24A220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11</w:t>
            </w:r>
          </w:p>
        </w:tc>
        <w:tc>
          <w:tcPr>
            <w:tcW w:w="2835" w:type="dxa"/>
            <w:tcBorders>
              <w:top w:val="single" w:color="auto" w:sz="4" w:space="0"/>
              <w:left w:val="nil"/>
              <w:bottom w:val="single" w:color="auto" w:sz="4" w:space="0"/>
              <w:right w:val="single" w:color="auto" w:sz="8" w:space="0"/>
            </w:tcBorders>
            <w:shd w:val="clear" w:color="auto" w:fill="auto"/>
            <w:vAlign w:val="center"/>
          </w:tcPr>
          <w:p w14:paraId="05CC4F5E">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消杀工具（电动）</w:t>
            </w:r>
          </w:p>
        </w:tc>
        <w:tc>
          <w:tcPr>
            <w:tcW w:w="5173" w:type="dxa"/>
            <w:tcBorders>
              <w:top w:val="single" w:color="auto" w:sz="4" w:space="0"/>
              <w:left w:val="nil"/>
              <w:bottom w:val="single" w:color="auto" w:sz="4" w:space="0"/>
              <w:right w:val="single" w:color="auto" w:sz="8" w:space="0"/>
            </w:tcBorders>
            <w:shd w:val="clear" w:color="auto" w:fill="auto"/>
            <w:vAlign w:val="center"/>
          </w:tcPr>
          <w:p w14:paraId="243C7C3F">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936115" cy="1885950"/>
                  <wp:effectExtent l="19050" t="0" r="6551" b="0"/>
                  <wp:docPr id="227"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bl>
    <w:p w14:paraId="30DBACD9">
      <w:pPr>
        <w:rPr>
          <w:rFonts w:ascii="仿宋_GB2312" w:eastAsia="仿宋_GB2312"/>
          <w:b/>
          <w:color w:val="000000" w:themeColor="text1"/>
          <w:sz w:val="28"/>
          <w:szCs w:val="28"/>
          <w14:textFill>
            <w14:solidFill>
              <w14:schemeClr w14:val="tx1"/>
            </w14:solidFill>
          </w14:textFill>
        </w:rPr>
      </w:pPr>
      <w:r>
        <w:rPr>
          <w:rFonts w:hint="eastAsia" w:ascii="仿宋_GB2312" w:eastAsia="仿宋_GB2312"/>
          <w:b/>
          <w:color w:val="000000" w:themeColor="text1"/>
          <w:sz w:val="28"/>
          <w:szCs w:val="28"/>
          <w14:textFill>
            <w14:solidFill>
              <w14:schemeClr w14:val="tx1"/>
            </w14:solidFill>
          </w14:textFill>
        </w:rPr>
        <w:t>七、环卫服装图集</w:t>
      </w:r>
    </w:p>
    <w:tbl>
      <w:tblPr>
        <w:tblStyle w:val="11"/>
        <w:tblW w:w="100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984"/>
        <w:gridCol w:w="7563"/>
      </w:tblGrid>
      <w:tr w14:paraId="085C9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477" w:type="dxa"/>
            <w:vAlign w:val="center"/>
          </w:tcPr>
          <w:p w14:paraId="38F5A258">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序号</w:t>
            </w:r>
          </w:p>
        </w:tc>
        <w:tc>
          <w:tcPr>
            <w:tcW w:w="1984" w:type="dxa"/>
            <w:vAlign w:val="center"/>
          </w:tcPr>
          <w:p w14:paraId="1586C3EE">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服装名称</w:t>
            </w:r>
          </w:p>
        </w:tc>
        <w:tc>
          <w:tcPr>
            <w:tcW w:w="7563" w:type="dxa"/>
            <w:vAlign w:val="center"/>
          </w:tcPr>
          <w:p w14:paraId="1DF2CC60">
            <w:pPr>
              <w:widowControl/>
              <w:jc w:val="center"/>
              <w:rPr>
                <w:rFonts w:ascii="仿宋_GB2312" w:hAnsi="Arial" w:eastAsia="仿宋_GB2312" w:cs="Arial"/>
                <w:b/>
                <w:color w:val="000000" w:themeColor="text1"/>
                <w:sz w:val="24"/>
                <w:szCs w:val="24"/>
                <w14:textFill>
                  <w14:solidFill>
                    <w14:schemeClr w14:val="tx1"/>
                  </w14:solidFill>
                </w14:textFill>
              </w:rPr>
            </w:pPr>
            <w:r>
              <w:rPr>
                <w:rFonts w:hint="eastAsia" w:ascii="仿宋_GB2312" w:hAnsi="Arial" w:eastAsia="仿宋_GB2312" w:cs="Arial"/>
                <w:b/>
                <w:color w:val="000000" w:themeColor="text1"/>
                <w:sz w:val="24"/>
                <w:szCs w:val="24"/>
                <w14:textFill>
                  <w14:solidFill>
                    <w14:schemeClr w14:val="tx1"/>
                  </w14:solidFill>
                </w14:textFill>
              </w:rPr>
              <w:t>图集</w:t>
            </w:r>
          </w:p>
        </w:tc>
      </w:tr>
      <w:tr w14:paraId="61ABD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0" w:hRule="atLeast"/>
          <w:jc w:val="center"/>
        </w:trPr>
        <w:tc>
          <w:tcPr>
            <w:tcW w:w="477" w:type="dxa"/>
            <w:vAlign w:val="center"/>
          </w:tcPr>
          <w:p w14:paraId="67E6C05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w:t>
            </w:r>
          </w:p>
        </w:tc>
        <w:tc>
          <w:tcPr>
            <w:tcW w:w="1984" w:type="dxa"/>
            <w:vAlign w:val="center"/>
          </w:tcPr>
          <w:p w14:paraId="0B88464D">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保洁夏装套装（含夏上下装各一件）</w:t>
            </w:r>
          </w:p>
        </w:tc>
        <w:tc>
          <w:tcPr>
            <w:tcW w:w="7563" w:type="dxa"/>
            <w:vAlign w:val="center"/>
          </w:tcPr>
          <w:p w14:paraId="3C99CFA9">
            <w:pPr>
              <w:jc w:val="center"/>
              <w:rPr>
                <w:rFonts w:ascii="仿宋_GB2312" w:hAnsi="黑体" w:eastAsia="仿宋_GB2312"/>
                <w:color w:val="000000" w:themeColor="text1"/>
                <w:sz w:val="24"/>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4384" behindDoc="0" locked="0" layoutInCell="1" allowOverlap="1">
                  <wp:simplePos x="0" y="0"/>
                  <wp:positionH relativeFrom="column">
                    <wp:posOffset>937895</wp:posOffset>
                  </wp:positionH>
                  <wp:positionV relativeFrom="paragraph">
                    <wp:posOffset>975360</wp:posOffset>
                  </wp:positionV>
                  <wp:extent cx="2731135" cy="1375410"/>
                  <wp:effectExtent l="0" t="0" r="12065" b="15240"/>
                  <wp:wrapNone/>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09" cstate="print"/>
                          <a:stretch>
                            <a:fillRect/>
                          </a:stretch>
                        </pic:blipFill>
                        <pic:spPr>
                          <a:xfrm>
                            <a:off x="0" y="0"/>
                            <a:ext cx="2731135" cy="1375410"/>
                          </a:xfrm>
                          <a:prstGeom prst="rect">
                            <a:avLst/>
                          </a:prstGeom>
                          <a:noFill/>
                          <a:ln>
                            <a:noFill/>
                          </a:ln>
                        </pic:spPr>
                      </pic:pic>
                    </a:graphicData>
                  </a:graphic>
                </wp:anchor>
              </w:drawing>
            </w: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286000" cy="3743960"/>
                  <wp:effectExtent l="19050" t="0" r="0" b="0"/>
                  <wp:docPr id="108" name="图片 80" descr="VQ(U`NBIM2G(PKQ0_C`W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0" descr="VQ(U`NBIM2G(PKQ0_C`WEPE"/>
                          <pic:cNvPicPr>
                            <a:picLocks noChangeAspect="1" noChangeArrowheads="1"/>
                          </pic:cNvPicPr>
                        </pic:nvPicPr>
                        <pic:blipFill>
                          <a:blip r:embed="rId210" cstate="print"/>
                          <a:srcRect/>
                          <a:stretch>
                            <a:fillRect/>
                          </a:stretch>
                        </pic:blipFill>
                        <pic:spPr>
                          <a:xfrm>
                            <a:off x="0" y="0"/>
                            <a:ext cx="2286000" cy="3743960"/>
                          </a:xfrm>
                          <a:prstGeom prst="rect">
                            <a:avLst/>
                          </a:prstGeom>
                          <a:noFill/>
                          <a:ln w="9525">
                            <a:noFill/>
                            <a:miter lim="800000"/>
                            <a:headEnd/>
                            <a:tailEnd/>
                          </a:ln>
                        </pic:spPr>
                      </pic:pic>
                    </a:graphicData>
                  </a:graphic>
                </wp:inline>
              </w:drawing>
            </w:r>
          </w:p>
        </w:tc>
      </w:tr>
      <w:tr w14:paraId="3CFD6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477" w:type="dxa"/>
            <w:vAlign w:val="center"/>
          </w:tcPr>
          <w:p w14:paraId="415A2621">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2</w:t>
            </w:r>
          </w:p>
        </w:tc>
        <w:tc>
          <w:tcPr>
            <w:tcW w:w="1984" w:type="dxa"/>
            <w:vAlign w:val="center"/>
          </w:tcPr>
          <w:p w14:paraId="69164C9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保洁春秋套装（含春秋上下装各一件）</w:t>
            </w:r>
          </w:p>
        </w:tc>
        <w:tc>
          <w:tcPr>
            <w:tcW w:w="7563" w:type="dxa"/>
            <w:vAlign w:val="center"/>
          </w:tcPr>
          <w:p w14:paraId="5A37B3F8">
            <w:pPr>
              <w:jc w:val="center"/>
              <w:rPr>
                <w:rFonts w:ascii="仿宋_GB2312" w:hAnsi="黑体" w:eastAsia="仿宋_GB2312"/>
                <w:color w:val="000000" w:themeColor="text1"/>
                <w:sz w:val="24"/>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1000760</wp:posOffset>
                  </wp:positionH>
                  <wp:positionV relativeFrom="paragraph">
                    <wp:posOffset>996950</wp:posOffset>
                  </wp:positionV>
                  <wp:extent cx="2701925" cy="1360805"/>
                  <wp:effectExtent l="0" t="0" r="3175" b="10795"/>
                  <wp:wrapNone/>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09" cstate="print"/>
                          <a:stretch>
                            <a:fillRect/>
                          </a:stretch>
                        </pic:blipFill>
                        <pic:spPr>
                          <a:xfrm>
                            <a:off x="0" y="0"/>
                            <a:ext cx="2701925" cy="1360805"/>
                          </a:xfrm>
                          <a:prstGeom prst="rect">
                            <a:avLst/>
                          </a:prstGeom>
                          <a:noFill/>
                          <a:ln>
                            <a:noFill/>
                          </a:ln>
                        </pic:spPr>
                      </pic:pic>
                    </a:graphicData>
                  </a:graphic>
                </wp:anchor>
              </w:drawing>
            </w: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312035" cy="3683635"/>
                  <wp:effectExtent l="19050" t="0" r="0" b="0"/>
                  <wp:docPr id="109" name="图片 81" descr="(_~01AFUDAZ8C6N$81E]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1" descr="(_~01AFUDAZ8C6N$81E]Q$3"/>
                          <pic:cNvPicPr>
                            <a:picLocks noChangeAspect="1" noChangeArrowheads="1"/>
                          </pic:cNvPicPr>
                        </pic:nvPicPr>
                        <pic:blipFill>
                          <a:blip r:embed="rId211" cstate="print"/>
                          <a:srcRect/>
                          <a:stretch>
                            <a:fillRect/>
                          </a:stretch>
                        </pic:blipFill>
                        <pic:spPr>
                          <a:xfrm>
                            <a:off x="0" y="0"/>
                            <a:ext cx="2312035" cy="3683635"/>
                          </a:xfrm>
                          <a:prstGeom prst="rect">
                            <a:avLst/>
                          </a:prstGeom>
                          <a:noFill/>
                          <a:ln w="9525">
                            <a:noFill/>
                            <a:miter lim="800000"/>
                            <a:headEnd/>
                            <a:tailEnd/>
                          </a:ln>
                        </pic:spPr>
                      </pic:pic>
                    </a:graphicData>
                  </a:graphic>
                </wp:inline>
              </w:drawing>
            </w:r>
          </w:p>
        </w:tc>
      </w:tr>
      <w:tr w14:paraId="3535C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4" w:hRule="atLeast"/>
          <w:jc w:val="center"/>
        </w:trPr>
        <w:tc>
          <w:tcPr>
            <w:tcW w:w="477" w:type="dxa"/>
            <w:vAlign w:val="center"/>
          </w:tcPr>
          <w:p w14:paraId="5F586CB2">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3</w:t>
            </w:r>
          </w:p>
        </w:tc>
        <w:tc>
          <w:tcPr>
            <w:tcW w:w="1984" w:type="dxa"/>
            <w:vAlign w:val="center"/>
          </w:tcPr>
          <w:p w14:paraId="5113E2C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保洁雨衣套装（含雨衣上下装各一件）</w:t>
            </w:r>
          </w:p>
        </w:tc>
        <w:tc>
          <w:tcPr>
            <w:tcW w:w="7563" w:type="dxa"/>
            <w:vAlign w:val="center"/>
          </w:tcPr>
          <w:p w14:paraId="02FF50FA">
            <w:pPr>
              <w:jc w:val="center"/>
              <w:rPr>
                <w:rFonts w:ascii="仿宋_GB2312" w:hAnsi="黑体" w:eastAsia="仿宋_GB2312"/>
                <w:color w:val="000000" w:themeColor="text1"/>
                <w:sz w:val="24"/>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1311910</wp:posOffset>
                  </wp:positionV>
                  <wp:extent cx="2399030" cy="1208405"/>
                  <wp:effectExtent l="0" t="0" r="1270" b="10795"/>
                  <wp:wrapNone/>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209" cstate="print"/>
                          <a:stretch>
                            <a:fillRect/>
                          </a:stretch>
                        </pic:blipFill>
                        <pic:spPr>
                          <a:xfrm>
                            <a:off x="0" y="0"/>
                            <a:ext cx="2399030" cy="1208405"/>
                          </a:xfrm>
                          <a:prstGeom prst="rect">
                            <a:avLst/>
                          </a:prstGeom>
                          <a:noFill/>
                          <a:ln>
                            <a:noFill/>
                          </a:ln>
                        </pic:spPr>
                      </pic:pic>
                    </a:graphicData>
                  </a:graphic>
                </wp:anchor>
              </w:drawing>
            </w:r>
            <w:r>
              <w:rPr>
                <w:rFonts w:hint="eastAsia" w:ascii="仿宋_GB2312" w:hAnsi="黑体" w:eastAsia="仿宋_GB2312"/>
                <w:color w:val="000000" w:themeColor="text1"/>
                <w:sz w:val="24"/>
                <w:szCs w:val="24"/>
                <w14:textFill>
                  <w14:solidFill>
                    <w14:schemeClr w14:val="tx1"/>
                  </w14:solidFill>
                </w14:textFill>
              </w:rPr>
              <w:drawing>
                <wp:inline distT="0" distB="0" distL="0" distR="0">
                  <wp:extent cx="2216785" cy="3623310"/>
                  <wp:effectExtent l="19050" t="0" r="0" b="0"/>
                  <wp:docPr id="110" name="图片 82" descr="8ZHX4VZ(I0_P1_H)3SM2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2" descr="8ZHX4VZ(I0_P1_H)3SM2BA7"/>
                          <pic:cNvPicPr>
                            <a:picLocks noChangeAspect="1" noChangeArrowheads="1"/>
                          </pic:cNvPicPr>
                        </pic:nvPicPr>
                        <pic:blipFill>
                          <a:blip r:embed="rId212" cstate="print"/>
                          <a:srcRect/>
                          <a:stretch>
                            <a:fillRect/>
                          </a:stretch>
                        </pic:blipFill>
                        <pic:spPr>
                          <a:xfrm>
                            <a:off x="0" y="0"/>
                            <a:ext cx="2216785" cy="3623310"/>
                          </a:xfrm>
                          <a:prstGeom prst="rect">
                            <a:avLst/>
                          </a:prstGeom>
                          <a:noFill/>
                          <a:ln w="9525">
                            <a:noFill/>
                            <a:miter lim="800000"/>
                            <a:headEnd/>
                            <a:tailEnd/>
                          </a:ln>
                        </pic:spPr>
                      </pic:pic>
                    </a:graphicData>
                  </a:graphic>
                </wp:inline>
              </w:drawing>
            </w:r>
          </w:p>
        </w:tc>
      </w:tr>
      <w:tr w14:paraId="47DC0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2" w:hRule="atLeast"/>
          <w:jc w:val="center"/>
        </w:trPr>
        <w:tc>
          <w:tcPr>
            <w:tcW w:w="477" w:type="dxa"/>
            <w:vAlign w:val="center"/>
          </w:tcPr>
          <w:p w14:paraId="7B18B16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4</w:t>
            </w:r>
          </w:p>
        </w:tc>
        <w:tc>
          <w:tcPr>
            <w:tcW w:w="1984" w:type="dxa"/>
            <w:vAlign w:val="center"/>
          </w:tcPr>
          <w:p w14:paraId="1C5485EA">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保洁工作帽套装</w:t>
            </w:r>
          </w:p>
        </w:tc>
        <w:tc>
          <w:tcPr>
            <w:tcW w:w="7563" w:type="dxa"/>
            <w:vAlign w:val="center"/>
          </w:tcPr>
          <w:p w14:paraId="34ECCCE7">
            <w:pPr>
              <w:jc w:val="center"/>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drawing>
                <wp:inline distT="0" distB="0" distL="0" distR="0">
                  <wp:extent cx="1785620" cy="3700780"/>
                  <wp:effectExtent l="19050" t="0" r="5080" b="0"/>
                  <wp:docPr id="111" name="图片 83" descr="帽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3" descr="帽子"/>
                          <pic:cNvPicPr>
                            <a:picLocks noChangeAspect="1" noChangeArrowheads="1"/>
                          </pic:cNvPicPr>
                        </pic:nvPicPr>
                        <pic:blipFill>
                          <a:blip r:embed="rId213" cstate="print"/>
                          <a:srcRect/>
                          <a:stretch>
                            <a:fillRect/>
                          </a:stretch>
                        </pic:blipFill>
                        <pic:spPr>
                          <a:xfrm>
                            <a:off x="0" y="0"/>
                            <a:ext cx="1785620" cy="3700780"/>
                          </a:xfrm>
                          <a:prstGeom prst="rect">
                            <a:avLst/>
                          </a:prstGeom>
                          <a:noFill/>
                          <a:ln w="9525">
                            <a:noFill/>
                            <a:miter lim="800000"/>
                            <a:headEnd/>
                            <a:tailEnd/>
                          </a:ln>
                        </pic:spPr>
                      </pic:pic>
                    </a:graphicData>
                  </a:graphic>
                </wp:inline>
              </w:drawing>
            </w:r>
          </w:p>
          <w:p w14:paraId="57493EC3">
            <w:pPr>
              <w:jc w:val="center"/>
              <w:rPr>
                <w:rFonts w:ascii="仿宋_GB2312" w:hAnsi="宋体" w:eastAsia="仿宋_GB2312"/>
                <w:color w:val="000000" w:themeColor="text1"/>
                <w:szCs w:val="2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inline distT="0" distB="0" distL="0" distR="0">
                  <wp:extent cx="1785620" cy="1207770"/>
                  <wp:effectExtent l="19050" t="0" r="5080" b="0"/>
                  <wp:docPr id="112" name="图片 84" descr="QQ图片201704221611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4" descr="QQ图片20170422161119副本"/>
                          <pic:cNvPicPr>
                            <a:picLocks noChangeAspect="1" noChangeArrowheads="1"/>
                          </pic:cNvPicPr>
                        </pic:nvPicPr>
                        <pic:blipFill>
                          <a:blip r:embed="rId214" cstate="print"/>
                          <a:srcRect/>
                          <a:stretch>
                            <a:fillRect/>
                          </a:stretch>
                        </pic:blipFill>
                        <pic:spPr>
                          <a:xfrm>
                            <a:off x="0" y="0"/>
                            <a:ext cx="1785620" cy="1207770"/>
                          </a:xfrm>
                          <a:prstGeom prst="rect">
                            <a:avLst/>
                          </a:prstGeom>
                          <a:noFill/>
                          <a:ln w="9525">
                            <a:noFill/>
                            <a:miter lim="800000"/>
                            <a:headEnd/>
                            <a:tailEnd/>
                          </a:ln>
                        </pic:spPr>
                      </pic:pic>
                    </a:graphicData>
                  </a:graphic>
                </wp:inline>
              </w:drawing>
            </w:r>
          </w:p>
        </w:tc>
      </w:tr>
      <w:tr w14:paraId="270D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3343F5C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5</w:t>
            </w:r>
          </w:p>
        </w:tc>
        <w:tc>
          <w:tcPr>
            <w:tcW w:w="1984" w:type="dxa"/>
            <w:vAlign w:val="center"/>
          </w:tcPr>
          <w:p w14:paraId="40327BC6">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保洁棉马甲</w:t>
            </w:r>
          </w:p>
        </w:tc>
        <w:tc>
          <w:tcPr>
            <w:tcW w:w="7563" w:type="dxa"/>
            <w:vAlign w:val="center"/>
          </w:tcPr>
          <w:p w14:paraId="79F3B23B">
            <w:pPr>
              <w:jc w:val="center"/>
              <w:rPr>
                <w:rFonts w:ascii="仿宋_GB2312" w:hAnsi="宋体" w:eastAsia="仿宋_GB2312"/>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533650" cy="5286375"/>
                  <wp:effectExtent l="0" t="0" r="0" b="952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215" cstate="print"/>
                          <a:stretch>
                            <a:fillRect/>
                          </a:stretch>
                        </pic:blipFill>
                        <pic:spPr>
                          <a:xfrm>
                            <a:off x="0" y="0"/>
                            <a:ext cx="2533650" cy="5286375"/>
                          </a:xfrm>
                          <a:prstGeom prst="rect">
                            <a:avLst/>
                          </a:prstGeom>
                          <a:noFill/>
                          <a:ln>
                            <a:noFill/>
                          </a:ln>
                        </pic:spPr>
                      </pic:pic>
                    </a:graphicData>
                  </a:graphic>
                </wp:inline>
              </w:drawing>
            </w:r>
          </w:p>
        </w:tc>
      </w:tr>
      <w:tr w14:paraId="1A7E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7EFED527">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6</w:t>
            </w:r>
          </w:p>
        </w:tc>
        <w:tc>
          <w:tcPr>
            <w:tcW w:w="1984" w:type="dxa"/>
            <w:vAlign w:val="center"/>
          </w:tcPr>
          <w:p w14:paraId="6F3647EA">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保洁冬季套装（上装、下装须有保暖夹层）</w:t>
            </w:r>
          </w:p>
        </w:tc>
        <w:tc>
          <w:tcPr>
            <w:tcW w:w="7563" w:type="dxa"/>
            <w:vAlign w:val="center"/>
          </w:tcPr>
          <w:p w14:paraId="237A1971">
            <w:pPr>
              <w:jc w:val="center"/>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drawing>
                <wp:inline distT="0" distB="0" distL="0" distR="0">
                  <wp:extent cx="2187575" cy="2390140"/>
                  <wp:effectExtent l="19050" t="0" r="3055" b="0"/>
                  <wp:docPr id="76" name="图片 1" descr="H:\文件\环卫服装\保洁服装\2020年\QQ图片202004230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H:\文件\环卫服装\保洁服装\2020年\QQ图片20200423094124.jpg"/>
                          <pic:cNvPicPr>
                            <a:picLocks noChangeAspect="1" noChangeArrowheads="1"/>
                          </pic:cNvPicPr>
                        </pic:nvPicPr>
                        <pic:blipFill>
                          <a:blip r:embed="rId216" cstate="email"/>
                          <a:srcRect/>
                          <a:stretch>
                            <a:fillRect/>
                          </a:stretch>
                        </pic:blipFill>
                        <pic:spPr>
                          <a:xfrm>
                            <a:off x="0" y="0"/>
                            <a:ext cx="2187695" cy="2390400"/>
                          </a:xfrm>
                          <a:prstGeom prst="rect">
                            <a:avLst/>
                          </a:prstGeom>
                          <a:noFill/>
                          <a:ln w="9525">
                            <a:noFill/>
                            <a:miter lim="800000"/>
                            <a:headEnd/>
                            <a:tailEnd/>
                          </a:ln>
                        </pic:spPr>
                      </pic:pic>
                    </a:graphicData>
                  </a:graphic>
                </wp:inline>
              </w:drawing>
            </w:r>
          </w:p>
          <w:p w14:paraId="6B9BBF93">
            <w:pPr>
              <w:jc w:val="center"/>
              <w:rPr>
                <w:rFonts w:ascii="仿宋_GB2312" w:hAnsi="宋体" w:eastAsia="仿宋_GB2312"/>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565400" cy="3423920"/>
                  <wp:effectExtent l="0" t="0" r="6350" b="5080"/>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217" cstate="print"/>
                          <a:stretch>
                            <a:fillRect/>
                          </a:stretch>
                        </pic:blipFill>
                        <pic:spPr>
                          <a:xfrm>
                            <a:off x="0" y="0"/>
                            <a:ext cx="2565400" cy="3423920"/>
                          </a:xfrm>
                          <a:prstGeom prst="rect">
                            <a:avLst/>
                          </a:prstGeom>
                          <a:noFill/>
                          <a:ln>
                            <a:noFill/>
                          </a:ln>
                        </pic:spPr>
                      </pic:pic>
                    </a:graphicData>
                  </a:graphic>
                </wp:inline>
              </w:drawing>
            </w:r>
          </w:p>
          <w:p w14:paraId="150929A7">
            <w:pPr>
              <w:jc w:val="center"/>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drawing>
                <wp:inline distT="0" distB="0" distL="0" distR="0">
                  <wp:extent cx="3035300" cy="2277110"/>
                  <wp:effectExtent l="0" t="381000" r="0" b="351663"/>
                  <wp:docPr id="68" name="图片 3" descr="H:\文件\环卫服装\保洁服装\2020年\QQ图片2020042309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H:\文件\环卫服装\保洁服装\2020年\QQ图片20200423094130.jpg"/>
                          <pic:cNvPicPr>
                            <a:picLocks noChangeAspect="1" noChangeArrowheads="1"/>
                          </pic:cNvPicPr>
                        </pic:nvPicPr>
                        <pic:blipFill>
                          <a:blip r:embed="rId218" cstate="email"/>
                          <a:srcRect/>
                          <a:stretch>
                            <a:fillRect/>
                          </a:stretch>
                        </pic:blipFill>
                        <pic:spPr>
                          <a:xfrm rot="5400000">
                            <a:off x="0" y="0"/>
                            <a:ext cx="3039604" cy="2280143"/>
                          </a:xfrm>
                          <a:prstGeom prst="rect">
                            <a:avLst/>
                          </a:prstGeom>
                          <a:noFill/>
                          <a:ln w="9525">
                            <a:noFill/>
                            <a:miter lim="800000"/>
                            <a:headEnd/>
                            <a:tailEnd/>
                          </a:ln>
                        </pic:spPr>
                      </pic:pic>
                    </a:graphicData>
                  </a:graphic>
                </wp:inline>
              </w:drawing>
            </w:r>
          </w:p>
        </w:tc>
      </w:tr>
      <w:tr w14:paraId="6012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7" w:hRule="atLeast"/>
          <w:jc w:val="center"/>
        </w:trPr>
        <w:tc>
          <w:tcPr>
            <w:tcW w:w="477" w:type="dxa"/>
            <w:vAlign w:val="center"/>
          </w:tcPr>
          <w:p w14:paraId="0E074599">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7</w:t>
            </w:r>
          </w:p>
        </w:tc>
        <w:tc>
          <w:tcPr>
            <w:tcW w:w="1984" w:type="dxa"/>
            <w:vAlign w:val="center"/>
          </w:tcPr>
          <w:p w14:paraId="0E8F172B">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保洁反光安全马甲</w:t>
            </w:r>
          </w:p>
        </w:tc>
        <w:tc>
          <w:tcPr>
            <w:tcW w:w="7563" w:type="dxa"/>
            <w:vAlign w:val="center"/>
          </w:tcPr>
          <w:p w14:paraId="31E8EF26">
            <w:pPr>
              <w:jc w:val="center"/>
              <w:rPr>
                <w:rFonts w:ascii="仿宋_GB2312" w:hAnsi="宋体" w:eastAsia="仿宋_GB2312"/>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1881505" cy="3220085"/>
                  <wp:effectExtent l="0" t="0" r="4445" b="18415"/>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219" cstate="print"/>
                          <a:stretch>
                            <a:fillRect/>
                          </a:stretch>
                        </pic:blipFill>
                        <pic:spPr>
                          <a:xfrm>
                            <a:off x="0" y="0"/>
                            <a:ext cx="1881505" cy="3220085"/>
                          </a:xfrm>
                          <a:prstGeom prst="rect">
                            <a:avLst/>
                          </a:prstGeom>
                          <a:noFill/>
                          <a:ln>
                            <a:noFill/>
                          </a:ln>
                        </pic:spPr>
                      </pic:pic>
                    </a:graphicData>
                  </a:graphic>
                </wp:inline>
              </w:drawing>
            </w:r>
          </w:p>
        </w:tc>
      </w:tr>
      <w:tr w14:paraId="62A8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2" w:hRule="atLeast"/>
          <w:jc w:val="center"/>
        </w:trPr>
        <w:tc>
          <w:tcPr>
            <w:tcW w:w="477" w:type="dxa"/>
            <w:vAlign w:val="center"/>
          </w:tcPr>
          <w:p w14:paraId="29722AA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8</w:t>
            </w:r>
          </w:p>
        </w:tc>
        <w:tc>
          <w:tcPr>
            <w:tcW w:w="1984" w:type="dxa"/>
            <w:vAlign w:val="center"/>
          </w:tcPr>
          <w:p w14:paraId="315C9DB7">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保洁反光背带</w:t>
            </w:r>
          </w:p>
        </w:tc>
        <w:tc>
          <w:tcPr>
            <w:tcW w:w="7563" w:type="dxa"/>
            <w:vAlign w:val="center"/>
          </w:tcPr>
          <w:p w14:paraId="6368E290">
            <w:pPr>
              <w:jc w:val="center"/>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drawing>
                <wp:inline distT="0" distB="0" distL="0" distR="0">
                  <wp:extent cx="2889885" cy="2312035"/>
                  <wp:effectExtent l="19050" t="0" r="5715" b="0"/>
                  <wp:docPr id="115" name="图片 87" descr="说明: C:\Users\admin\Desktop\环卫服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7" descr="说明: C:\Users\admin\Desktop\环卫服6.jpg"/>
                          <pic:cNvPicPr>
                            <a:picLocks noChangeAspect="1" noChangeArrowheads="1"/>
                          </pic:cNvPicPr>
                        </pic:nvPicPr>
                        <pic:blipFill>
                          <a:blip r:embed="rId220" cstate="print"/>
                          <a:srcRect/>
                          <a:stretch>
                            <a:fillRect/>
                          </a:stretch>
                        </pic:blipFill>
                        <pic:spPr>
                          <a:xfrm>
                            <a:off x="0" y="0"/>
                            <a:ext cx="2889885" cy="2312035"/>
                          </a:xfrm>
                          <a:prstGeom prst="rect">
                            <a:avLst/>
                          </a:prstGeom>
                          <a:noFill/>
                          <a:ln w="9525">
                            <a:noFill/>
                            <a:miter lim="800000"/>
                            <a:headEnd/>
                            <a:tailEnd/>
                          </a:ln>
                        </pic:spPr>
                      </pic:pic>
                    </a:graphicData>
                  </a:graphic>
                </wp:inline>
              </w:drawing>
            </w:r>
          </w:p>
        </w:tc>
      </w:tr>
      <w:tr w14:paraId="0E58B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05080730">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9</w:t>
            </w:r>
          </w:p>
        </w:tc>
        <w:tc>
          <w:tcPr>
            <w:tcW w:w="1984" w:type="dxa"/>
            <w:vAlign w:val="center"/>
          </w:tcPr>
          <w:p w14:paraId="7CC87EF4">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eastAsia="仿宋_GB2312"/>
                <w:color w:val="000000" w:themeColor="text1"/>
                <w14:textFill>
                  <w14:solidFill>
                    <w14:schemeClr w14:val="tx1"/>
                  </w14:solidFill>
                </w14:textFill>
              </w:rPr>
              <w:t>公厕保洁春秋套装（含春秋上装、春秋长裤各一件）</w:t>
            </w:r>
          </w:p>
        </w:tc>
        <w:tc>
          <w:tcPr>
            <w:tcW w:w="7563" w:type="dxa"/>
            <w:vAlign w:val="center"/>
          </w:tcPr>
          <w:p w14:paraId="78356F32">
            <w:pPr>
              <w:jc w:val="center"/>
              <w:rPr>
                <w:rFonts w:ascii="仿宋_GB2312" w:hAnsi="宋体" w:eastAsia="仿宋_GB2312"/>
                <w:color w:val="000000" w:themeColor="text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2485390</wp:posOffset>
                  </wp:positionH>
                  <wp:positionV relativeFrom="paragraph">
                    <wp:posOffset>364490</wp:posOffset>
                  </wp:positionV>
                  <wp:extent cx="1509395" cy="2085975"/>
                  <wp:effectExtent l="0" t="0" r="14605" b="9525"/>
                  <wp:wrapNone/>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221" cstate="print"/>
                          <a:stretch>
                            <a:fillRect/>
                          </a:stretch>
                        </pic:blipFill>
                        <pic:spPr>
                          <a:xfrm>
                            <a:off x="0" y="0"/>
                            <a:ext cx="1509395" cy="2085975"/>
                          </a:xfrm>
                          <a:prstGeom prst="rect">
                            <a:avLst/>
                          </a:prstGeom>
                          <a:noFill/>
                          <a:ln>
                            <a:noFill/>
                          </a:ln>
                        </pic:spPr>
                      </pic:pic>
                    </a:graphicData>
                  </a:graphic>
                </wp:anchor>
              </w:drawing>
            </w:r>
            <w:r>
              <w:rPr>
                <w:rFonts w:hint="eastAsia" w:ascii="仿宋_GB2312" w:hAnsi="宋体" w:eastAsia="仿宋_GB2312"/>
                <w:color w:val="000000" w:themeColor="text1"/>
                <w:szCs w:val="21"/>
                <w14:textFill>
                  <w14:solidFill>
                    <w14:schemeClr w14:val="tx1"/>
                  </w14:solidFill>
                </w14:textFill>
              </w:rPr>
              <w:drawing>
                <wp:inline distT="0" distB="0" distL="0" distR="0">
                  <wp:extent cx="3797935" cy="5266690"/>
                  <wp:effectExtent l="0" t="0" r="12065" b="10160"/>
                  <wp:docPr id="251" name="图片 6" descr="C:\Documents and Settings\Administrator\桌面\QQ图片2018051414243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descr="C:\Documents and Settings\Administrator\桌面\QQ图片20180514142431副本.jpg"/>
                          <pic:cNvPicPr>
                            <a:picLocks noChangeAspect="1" noChangeArrowheads="1"/>
                          </pic:cNvPicPr>
                        </pic:nvPicPr>
                        <pic:blipFill>
                          <a:blip r:embed="rId222" cstate="print"/>
                          <a:srcRect/>
                          <a:stretch>
                            <a:fillRect/>
                          </a:stretch>
                        </pic:blipFill>
                        <pic:spPr>
                          <a:xfrm>
                            <a:off x="0" y="0"/>
                            <a:ext cx="3801774" cy="5272150"/>
                          </a:xfrm>
                          <a:prstGeom prst="rect">
                            <a:avLst/>
                          </a:prstGeom>
                          <a:noFill/>
                          <a:ln w="9525">
                            <a:noFill/>
                            <a:miter lim="800000"/>
                            <a:headEnd/>
                            <a:tailEnd/>
                          </a:ln>
                        </pic:spPr>
                      </pic:pic>
                    </a:graphicData>
                  </a:graphic>
                </wp:inline>
              </w:drawing>
            </w:r>
          </w:p>
        </w:tc>
      </w:tr>
      <w:tr w14:paraId="6D681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7A5C98D5">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10</w:t>
            </w:r>
          </w:p>
        </w:tc>
        <w:tc>
          <w:tcPr>
            <w:tcW w:w="1984" w:type="dxa"/>
            <w:vAlign w:val="center"/>
          </w:tcPr>
          <w:p w14:paraId="17BECD11">
            <w:pPr>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t>公厕保洁夏装套装（含短袖、夏长裤各一件）</w:t>
            </w:r>
          </w:p>
        </w:tc>
        <w:tc>
          <w:tcPr>
            <w:tcW w:w="7563" w:type="dxa"/>
            <w:vAlign w:val="center"/>
          </w:tcPr>
          <w:p w14:paraId="401619A7">
            <w:pPr>
              <w:jc w:val="center"/>
              <w:rPr>
                <w:rFonts w:ascii="仿宋_GB2312" w:eastAsia="仿宋_GB2312"/>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2577465</wp:posOffset>
                  </wp:positionH>
                  <wp:positionV relativeFrom="paragraph">
                    <wp:posOffset>20320</wp:posOffset>
                  </wp:positionV>
                  <wp:extent cx="1496695" cy="1904365"/>
                  <wp:effectExtent l="0" t="0" r="8255" b="635"/>
                  <wp:wrapNone/>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221" cstate="print"/>
                          <a:stretch>
                            <a:fillRect/>
                          </a:stretch>
                        </pic:blipFill>
                        <pic:spPr>
                          <a:xfrm>
                            <a:off x="0" y="0"/>
                            <a:ext cx="1496695" cy="1904365"/>
                          </a:xfrm>
                          <a:prstGeom prst="rect">
                            <a:avLst/>
                          </a:prstGeom>
                          <a:noFill/>
                          <a:ln>
                            <a:noFill/>
                          </a:ln>
                        </pic:spPr>
                      </pic:pic>
                    </a:graphicData>
                  </a:graphic>
                </wp:anchor>
              </w:drawing>
            </w:r>
            <w:r>
              <w:rPr>
                <w:rFonts w:hint="eastAsia" w:ascii="仿宋_GB2312" w:eastAsia="仿宋_GB2312"/>
                <w:color w:val="000000" w:themeColor="text1"/>
                <w14:textFill>
                  <w14:solidFill>
                    <w14:schemeClr w14:val="tx1"/>
                  </w14:solidFill>
                </w14:textFill>
              </w:rPr>
              <w:drawing>
                <wp:inline distT="0" distB="0" distL="0" distR="0">
                  <wp:extent cx="3582670" cy="4717415"/>
                  <wp:effectExtent l="19050" t="0" r="0" b="0"/>
                  <wp:docPr id="254" name="图片 7" descr="C:\Documents and Settings\Administrator\桌面\QQ图片2018051414312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 descr="C:\Documents and Settings\Administrator\桌面\QQ图片20180514143120副本.jpg"/>
                          <pic:cNvPicPr>
                            <a:picLocks noChangeAspect="1" noChangeArrowheads="1"/>
                          </pic:cNvPicPr>
                        </pic:nvPicPr>
                        <pic:blipFill>
                          <a:blip r:embed="rId223" cstate="print"/>
                          <a:srcRect/>
                          <a:stretch>
                            <a:fillRect/>
                          </a:stretch>
                        </pic:blipFill>
                        <pic:spPr>
                          <a:xfrm>
                            <a:off x="0" y="0"/>
                            <a:ext cx="3585446" cy="4720778"/>
                          </a:xfrm>
                          <a:prstGeom prst="rect">
                            <a:avLst/>
                          </a:prstGeom>
                          <a:noFill/>
                          <a:ln w="9525">
                            <a:noFill/>
                            <a:miter lim="800000"/>
                            <a:headEnd/>
                            <a:tailEnd/>
                          </a:ln>
                        </pic:spPr>
                      </pic:pic>
                    </a:graphicData>
                  </a:graphic>
                </wp:inline>
              </w:drawing>
            </w:r>
          </w:p>
        </w:tc>
      </w:tr>
      <w:tr w14:paraId="05C4B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0" w:hRule="atLeast"/>
          <w:jc w:val="center"/>
        </w:trPr>
        <w:tc>
          <w:tcPr>
            <w:tcW w:w="477" w:type="dxa"/>
            <w:vAlign w:val="center"/>
          </w:tcPr>
          <w:p w14:paraId="1E2E837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11</w:t>
            </w:r>
          </w:p>
        </w:tc>
        <w:tc>
          <w:tcPr>
            <w:tcW w:w="1984" w:type="dxa"/>
            <w:vAlign w:val="center"/>
          </w:tcPr>
          <w:p w14:paraId="66757BFA">
            <w:pPr>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t>公厕保洁棉马甲</w:t>
            </w:r>
          </w:p>
        </w:tc>
        <w:tc>
          <w:tcPr>
            <w:tcW w:w="7563" w:type="dxa"/>
            <w:vAlign w:val="center"/>
          </w:tcPr>
          <w:p w14:paraId="65A75380">
            <w:pPr>
              <w:jc w:val="center"/>
              <w:rPr>
                <w:rFonts w:ascii="仿宋_GB2312" w:eastAsia="仿宋_GB2312"/>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2494280</wp:posOffset>
                  </wp:positionH>
                  <wp:positionV relativeFrom="paragraph">
                    <wp:posOffset>5715</wp:posOffset>
                  </wp:positionV>
                  <wp:extent cx="1920875" cy="2668270"/>
                  <wp:effectExtent l="19050" t="0" r="3175" b="0"/>
                  <wp:wrapNone/>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221" cstate="print"/>
                          <a:stretch>
                            <a:fillRect/>
                          </a:stretch>
                        </pic:blipFill>
                        <pic:spPr>
                          <a:xfrm>
                            <a:off x="0" y="0"/>
                            <a:ext cx="1920875" cy="2668270"/>
                          </a:xfrm>
                          <a:prstGeom prst="rect">
                            <a:avLst/>
                          </a:prstGeom>
                          <a:noFill/>
                          <a:ln>
                            <a:noFill/>
                          </a:ln>
                        </pic:spPr>
                      </pic:pic>
                    </a:graphicData>
                  </a:graphic>
                </wp:anchor>
              </w:drawing>
            </w:r>
            <w:r>
              <w:rPr>
                <w:rFonts w:hint="eastAsia" w:ascii="仿宋_GB2312" w:eastAsia="仿宋_GB2312"/>
                <w:color w:val="000000" w:themeColor="text1"/>
                <w14:textFill>
                  <w14:solidFill>
                    <w14:schemeClr w14:val="tx1"/>
                  </w14:solidFill>
                </w14:textFill>
              </w:rPr>
              <w:drawing>
                <wp:inline distT="0" distB="0" distL="0" distR="0">
                  <wp:extent cx="4499610" cy="2880995"/>
                  <wp:effectExtent l="0" t="0" r="15240" b="14605"/>
                  <wp:docPr id="255" name="图片 8" descr="C:\Documents and Settings\Administrator\桌面\QQ图片2018051414332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 descr="C:\Documents and Settings\Administrator\桌面\QQ图片20180514143325副本.jpg"/>
                          <pic:cNvPicPr>
                            <a:picLocks noChangeAspect="1" noChangeArrowheads="1"/>
                          </pic:cNvPicPr>
                        </pic:nvPicPr>
                        <pic:blipFill>
                          <a:blip r:embed="rId224" cstate="email"/>
                          <a:srcRect/>
                          <a:stretch>
                            <a:fillRect/>
                          </a:stretch>
                        </pic:blipFill>
                        <pic:spPr>
                          <a:xfrm>
                            <a:off x="0" y="0"/>
                            <a:ext cx="4497866" cy="2879928"/>
                          </a:xfrm>
                          <a:prstGeom prst="rect">
                            <a:avLst/>
                          </a:prstGeom>
                          <a:noFill/>
                          <a:ln w="9525">
                            <a:noFill/>
                            <a:miter lim="800000"/>
                            <a:headEnd/>
                            <a:tailEnd/>
                          </a:ln>
                        </pic:spPr>
                      </pic:pic>
                    </a:graphicData>
                  </a:graphic>
                </wp:inline>
              </w:drawing>
            </w:r>
          </w:p>
        </w:tc>
      </w:tr>
      <w:tr w14:paraId="183EF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4C1E9423">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12</w:t>
            </w:r>
          </w:p>
        </w:tc>
        <w:tc>
          <w:tcPr>
            <w:tcW w:w="1984" w:type="dxa"/>
            <w:tcBorders>
              <w:top w:val="single" w:color="auto" w:sz="4" w:space="0"/>
              <w:left w:val="single" w:color="auto" w:sz="4" w:space="0"/>
              <w:bottom w:val="single" w:color="auto" w:sz="4" w:space="0"/>
              <w:right w:val="single" w:color="auto" w:sz="4" w:space="0"/>
            </w:tcBorders>
            <w:vAlign w:val="center"/>
          </w:tcPr>
          <w:p w14:paraId="5C9F5386">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保洁作业人员胸卡（人均三张）</w:t>
            </w:r>
          </w:p>
        </w:tc>
        <w:tc>
          <w:tcPr>
            <w:tcW w:w="7563" w:type="dxa"/>
            <w:tcBorders>
              <w:top w:val="single" w:color="auto" w:sz="4" w:space="0"/>
              <w:left w:val="single" w:color="auto" w:sz="4" w:space="0"/>
              <w:bottom w:val="single" w:color="auto" w:sz="4" w:space="0"/>
              <w:right w:val="single" w:color="auto" w:sz="4" w:space="0"/>
            </w:tcBorders>
            <w:vAlign w:val="center"/>
          </w:tcPr>
          <w:p w14:paraId="6A3BFFF0">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2622550" cy="1725295"/>
                  <wp:effectExtent l="19050" t="0" r="6350" b="0"/>
                  <wp:docPr id="217" name="图片 106" descr="QQ图片2017062612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6" descr="QQ图片20170626124940"/>
                          <pic:cNvPicPr>
                            <a:picLocks noChangeAspect="1" noChangeArrowheads="1"/>
                          </pic:cNvPicPr>
                        </pic:nvPicPr>
                        <pic:blipFill>
                          <a:blip r:embed="rId225" cstate="email"/>
                          <a:srcRect/>
                          <a:stretch>
                            <a:fillRect/>
                          </a:stretch>
                        </pic:blipFill>
                        <pic:spPr>
                          <a:xfrm>
                            <a:off x="0" y="0"/>
                            <a:ext cx="2622550" cy="1725295"/>
                          </a:xfrm>
                          <a:prstGeom prst="rect">
                            <a:avLst/>
                          </a:prstGeom>
                          <a:noFill/>
                          <a:ln w="9525">
                            <a:noFill/>
                            <a:miter lim="800000"/>
                            <a:headEnd/>
                            <a:tailEnd/>
                          </a:ln>
                        </pic:spPr>
                      </pic:pic>
                    </a:graphicData>
                  </a:graphic>
                </wp:inline>
              </w:drawing>
            </w:r>
          </w:p>
          <w:p w14:paraId="5EEF0206">
            <w:pPr>
              <w:widowControl/>
              <w:jc w:val="center"/>
              <w:rPr>
                <w:rFonts w:ascii="仿宋_GB2312" w:hAnsi="宋体" w:eastAsia="仿宋_GB2312"/>
                <w:color w:val="000000" w:themeColor="text1"/>
                <w:szCs w:val="21"/>
                <w14:textFill>
                  <w14:solidFill>
                    <w14:schemeClr w14:val="tx1"/>
                  </w14:solidFill>
                </w14:textFill>
              </w:rPr>
            </w:pPr>
            <w:r>
              <w:rPr>
                <w:rFonts w:hint="eastAsia" w:ascii="仿宋_GB2312" w:hAnsi="宋体" w:eastAsia="仿宋_GB2312"/>
                <w:color w:val="000000" w:themeColor="text1"/>
                <w:szCs w:val="21"/>
                <w14:textFill>
                  <w14:solidFill>
                    <w14:schemeClr w14:val="tx1"/>
                  </w14:solidFill>
                </w14:textFill>
              </w:rPr>
              <w:drawing>
                <wp:inline distT="0" distB="0" distL="0" distR="0">
                  <wp:extent cx="2682875" cy="1691005"/>
                  <wp:effectExtent l="19050" t="0" r="3175" b="0"/>
                  <wp:docPr id="218" name="图片 107" descr="QQ图片2017041315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7" descr="QQ图片20170413153020"/>
                          <pic:cNvPicPr>
                            <a:picLocks noChangeAspect="1" noChangeArrowheads="1"/>
                          </pic:cNvPicPr>
                        </pic:nvPicPr>
                        <pic:blipFill>
                          <a:blip r:embed="rId226" cstate="print"/>
                          <a:srcRect/>
                          <a:stretch>
                            <a:fillRect/>
                          </a:stretch>
                        </pic:blipFill>
                        <pic:spPr>
                          <a:xfrm>
                            <a:off x="0" y="0"/>
                            <a:ext cx="2682875" cy="1691005"/>
                          </a:xfrm>
                          <a:prstGeom prst="rect">
                            <a:avLst/>
                          </a:prstGeom>
                          <a:noFill/>
                          <a:ln w="9525">
                            <a:noFill/>
                            <a:miter lim="800000"/>
                            <a:headEnd/>
                            <a:tailEnd/>
                          </a:ln>
                        </pic:spPr>
                      </pic:pic>
                    </a:graphicData>
                  </a:graphic>
                </wp:inline>
              </w:drawing>
            </w:r>
          </w:p>
        </w:tc>
      </w:tr>
      <w:tr w14:paraId="1B420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67B84388">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13</w:t>
            </w:r>
          </w:p>
        </w:tc>
        <w:tc>
          <w:tcPr>
            <w:tcW w:w="1984" w:type="dxa"/>
            <w:tcBorders>
              <w:top w:val="single" w:color="auto" w:sz="4" w:space="0"/>
              <w:left w:val="single" w:color="auto" w:sz="4" w:space="0"/>
              <w:bottom w:val="single" w:color="auto" w:sz="4" w:space="0"/>
              <w:right w:val="single" w:color="auto" w:sz="4" w:space="0"/>
            </w:tcBorders>
            <w:vAlign w:val="center"/>
          </w:tcPr>
          <w:p w14:paraId="4737DCAE">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公厕保洁服装后背“园区环卫”印花要求</w:t>
            </w:r>
          </w:p>
        </w:tc>
        <w:tc>
          <w:tcPr>
            <w:tcW w:w="7563" w:type="dxa"/>
            <w:tcBorders>
              <w:top w:val="single" w:color="auto" w:sz="4" w:space="0"/>
              <w:left w:val="single" w:color="auto" w:sz="4" w:space="0"/>
              <w:bottom w:val="single" w:color="auto" w:sz="4" w:space="0"/>
              <w:right w:val="single" w:color="auto" w:sz="4" w:space="0"/>
            </w:tcBorders>
            <w:vAlign w:val="center"/>
          </w:tcPr>
          <w:p w14:paraId="1FFC4F6E">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字体：宋体、加粗；尺寸：高9cm*宽5.5cm；颜色：咖啡色</w:t>
            </w:r>
          </w:p>
        </w:tc>
      </w:tr>
      <w:tr w14:paraId="1E294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6CED0804">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14</w:t>
            </w:r>
          </w:p>
        </w:tc>
        <w:tc>
          <w:tcPr>
            <w:tcW w:w="1984" w:type="dxa"/>
            <w:tcBorders>
              <w:top w:val="single" w:color="auto" w:sz="4" w:space="0"/>
              <w:left w:val="single" w:color="auto" w:sz="4" w:space="0"/>
              <w:bottom w:val="single" w:color="auto" w:sz="4" w:space="0"/>
              <w:right w:val="single" w:color="auto" w:sz="4" w:space="0"/>
            </w:tcBorders>
            <w:vAlign w:val="center"/>
          </w:tcPr>
          <w:p w14:paraId="7B910B2B">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除公厕保洁外，其余保洁服装后背“园区环卫”印花要求</w:t>
            </w:r>
          </w:p>
        </w:tc>
        <w:tc>
          <w:tcPr>
            <w:tcW w:w="7563" w:type="dxa"/>
            <w:tcBorders>
              <w:top w:val="single" w:color="auto" w:sz="4" w:space="0"/>
              <w:left w:val="single" w:color="auto" w:sz="4" w:space="0"/>
              <w:bottom w:val="single" w:color="auto" w:sz="4" w:space="0"/>
              <w:right w:val="single" w:color="auto" w:sz="4" w:space="0"/>
            </w:tcBorders>
            <w:vAlign w:val="center"/>
          </w:tcPr>
          <w:p w14:paraId="3DEBC869">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字体：宋体、加粗；尺寸：高9cm*宽5.5cm；颜色：深蓝色</w:t>
            </w:r>
          </w:p>
        </w:tc>
      </w:tr>
      <w:tr w14:paraId="465E5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555D747B">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15</w:t>
            </w:r>
          </w:p>
        </w:tc>
        <w:tc>
          <w:tcPr>
            <w:tcW w:w="1984" w:type="dxa"/>
            <w:tcBorders>
              <w:top w:val="single" w:color="auto" w:sz="4" w:space="0"/>
              <w:left w:val="single" w:color="auto" w:sz="4" w:space="0"/>
              <w:bottom w:val="single" w:color="auto" w:sz="4" w:space="0"/>
              <w:right w:val="single" w:color="auto" w:sz="4" w:space="0"/>
            </w:tcBorders>
            <w:vAlign w:val="center"/>
          </w:tcPr>
          <w:p w14:paraId="09A10787">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公厕保洁服装前胸“公厕”LOGO印花样式</w:t>
            </w:r>
          </w:p>
        </w:tc>
        <w:tc>
          <w:tcPr>
            <w:tcW w:w="7563" w:type="dxa"/>
            <w:tcBorders>
              <w:top w:val="single" w:color="auto" w:sz="4" w:space="0"/>
              <w:left w:val="single" w:color="auto" w:sz="4" w:space="0"/>
              <w:bottom w:val="single" w:color="auto" w:sz="4" w:space="0"/>
              <w:right w:val="single" w:color="auto" w:sz="4" w:space="0"/>
            </w:tcBorders>
            <w:vAlign w:val="center"/>
          </w:tcPr>
          <w:p w14:paraId="3E783D02">
            <w:pPr>
              <w:widowControl/>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drawing>
                <wp:inline distT="0" distB="0" distL="0" distR="0">
                  <wp:extent cx="1915795" cy="1455420"/>
                  <wp:effectExtent l="19050" t="0" r="7975" b="0"/>
                  <wp:docPr id="219" name="图片 11" descr="C:\Documents and Settings\Administrator\桌面\环境卫生标志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 descr="C:\Documents and Settings\Administrator\桌面\环境卫生标志副本.jpg"/>
                          <pic:cNvPicPr>
                            <a:picLocks noChangeAspect="1" noChangeArrowheads="1"/>
                          </pic:cNvPicPr>
                        </pic:nvPicPr>
                        <pic:blipFill>
                          <a:blip r:embed="rId227" cstate="email"/>
                          <a:srcRect/>
                          <a:stretch>
                            <a:fillRect/>
                          </a:stretch>
                        </pic:blipFill>
                        <pic:spPr>
                          <a:xfrm>
                            <a:off x="0" y="0"/>
                            <a:ext cx="1916007" cy="1455394"/>
                          </a:xfrm>
                          <a:prstGeom prst="rect">
                            <a:avLst/>
                          </a:prstGeom>
                          <a:noFill/>
                          <a:ln w="9525">
                            <a:noFill/>
                            <a:miter lim="800000"/>
                            <a:headEnd/>
                            <a:tailEnd/>
                          </a:ln>
                        </pic:spPr>
                      </pic:pic>
                    </a:graphicData>
                  </a:graphic>
                </wp:inline>
              </w:drawing>
            </w:r>
          </w:p>
        </w:tc>
      </w:tr>
      <w:tr w14:paraId="39B19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1F19677A">
            <w:pPr>
              <w:jc w:val="center"/>
              <w:rPr>
                <w:rFonts w:ascii="仿宋_GB2312" w:hAnsi="黑体" w:eastAsia="仿宋_GB2312"/>
                <w:color w:val="000000" w:themeColor="text1"/>
                <w:sz w:val="24"/>
                <w:szCs w:val="24"/>
                <w14:textFill>
                  <w14:solidFill>
                    <w14:schemeClr w14:val="tx1"/>
                  </w14:solidFill>
                </w14:textFill>
              </w:rPr>
            </w:pPr>
            <w:r>
              <w:rPr>
                <w:rFonts w:hint="eastAsia" w:ascii="仿宋_GB2312" w:hAnsi="黑体" w:eastAsia="仿宋_GB2312"/>
                <w:color w:val="000000" w:themeColor="text1"/>
                <w:sz w:val="24"/>
                <w:szCs w:val="24"/>
                <w14:textFill>
                  <w14:solidFill>
                    <w14:schemeClr w14:val="tx1"/>
                  </w14:solidFill>
                </w14:textFill>
              </w:rPr>
              <w:t>16</w:t>
            </w:r>
          </w:p>
        </w:tc>
        <w:tc>
          <w:tcPr>
            <w:tcW w:w="1984" w:type="dxa"/>
            <w:tcBorders>
              <w:top w:val="single" w:color="auto" w:sz="4" w:space="0"/>
              <w:left w:val="single" w:color="auto" w:sz="4" w:space="0"/>
              <w:bottom w:val="single" w:color="auto" w:sz="4" w:space="0"/>
              <w:right w:val="single" w:color="auto" w:sz="4" w:space="0"/>
            </w:tcBorders>
            <w:vAlign w:val="center"/>
          </w:tcPr>
          <w:p w14:paraId="65FF4963">
            <w:pPr>
              <w:jc w:val="center"/>
              <w:rPr>
                <w:rFonts w:ascii="仿宋_GB2312" w:hAnsi="宋体" w:eastAsia="仿宋_GB2312"/>
                <w:color w:val="000000" w:themeColor="text1"/>
                <w:sz w:val="24"/>
                <w:szCs w:val="24"/>
                <w14:textFill>
                  <w14:solidFill>
                    <w14:schemeClr w14:val="tx1"/>
                  </w14:solidFill>
                </w14:textFill>
              </w:rPr>
            </w:pPr>
            <w:r>
              <w:rPr>
                <w:rFonts w:hint="eastAsia" w:ascii="仿宋_GB2312" w:hAnsi="宋体" w:eastAsia="仿宋_GB2312"/>
                <w:color w:val="000000" w:themeColor="text1"/>
                <w:sz w:val="24"/>
                <w:szCs w:val="24"/>
                <w14:textFill>
                  <w14:solidFill>
                    <w14:schemeClr w14:val="tx1"/>
                  </w14:solidFill>
                </w14:textFill>
              </w:rPr>
              <w:t>除公厕保洁外，其余保洁服装前胸、保洁帽“</w:t>
            </w:r>
            <w:bookmarkStart w:id="86" w:name="OLE_LINK7"/>
            <w:bookmarkStart w:id="87" w:name="OLE_LINK16"/>
            <w:r>
              <w:rPr>
                <w:rFonts w:hint="eastAsia" w:ascii="仿宋_GB2312" w:hAnsi="宋体" w:eastAsia="仿宋_GB2312"/>
                <w:color w:val="000000" w:themeColor="text1"/>
                <w:sz w:val="24"/>
                <w:szCs w:val="24"/>
                <w14:textFill>
                  <w14:solidFill>
                    <w14:schemeClr w14:val="tx1"/>
                  </w14:solidFill>
                </w14:textFill>
              </w:rPr>
              <w:t>园区</w:t>
            </w:r>
            <w:bookmarkStart w:id="88" w:name="OLE_LINK8"/>
            <w:bookmarkStart w:id="89" w:name="OLE_LINK9"/>
            <w:r>
              <w:rPr>
                <w:rFonts w:hint="eastAsia" w:ascii="仿宋_GB2312" w:hAnsi="宋体" w:eastAsia="仿宋_GB2312"/>
                <w:color w:val="000000" w:themeColor="text1"/>
                <w:sz w:val="24"/>
                <w:szCs w:val="24"/>
                <w14:textFill>
                  <w14:solidFill>
                    <w14:schemeClr w14:val="tx1"/>
                  </w14:solidFill>
                </w14:textFill>
              </w:rPr>
              <w:t>环卫</w:t>
            </w:r>
            <w:bookmarkEnd w:id="86"/>
            <w:bookmarkEnd w:id="87"/>
            <w:bookmarkEnd w:id="88"/>
            <w:bookmarkEnd w:id="89"/>
            <w:r>
              <w:rPr>
                <w:rFonts w:hint="eastAsia" w:ascii="仿宋_GB2312" w:hAnsi="宋体" w:eastAsia="仿宋_GB2312"/>
                <w:color w:val="000000" w:themeColor="text1"/>
                <w:sz w:val="24"/>
                <w:szCs w:val="24"/>
                <w14:textFill>
                  <w14:solidFill>
                    <w14:schemeClr w14:val="tx1"/>
                  </w14:solidFill>
                </w14:textFill>
              </w:rPr>
              <w:t>”LOGO印花样式</w:t>
            </w:r>
          </w:p>
        </w:tc>
        <w:tc>
          <w:tcPr>
            <w:tcW w:w="7563" w:type="dxa"/>
            <w:tcBorders>
              <w:top w:val="single" w:color="auto" w:sz="4" w:space="0"/>
              <w:left w:val="single" w:color="auto" w:sz="4" w:space="0"/>
              <w:bottom w:val="single" w:color="auto" w:sz="4" w:space="0"/>
              <w:right w:val="single" w:color="auto" w:sz="4" w:space="0"/>
            </w:tcBorders>
            <w:vAlign w:val="center"/>
          </w:tcPr>
          <w:p w14:paraId="45DFDE17">
            <w:pPr>
              <w:widowControl/>
              <w:jc w:val="center"/>
              <w:rPr>
                <w:rFonts w:ascii="仿宋_GB2312" w:hAnsi="宋体" w:eastAsia="仿宋_GB2312"/>
                <w:color w:val="000000" w:themeColor="text1"/>
                <w:sz w:val="24"/>
                <w:szCs w:val="24"/>
                <w14:textFill>
                  <w14:solidFill>
                    <w14:schemeClr w14:val="tx1"/>
                  </w14:solidFill>
                </w14:textFill>
              </w:rPr>
            </w:pPr>
            <w:r>
              <w:rPr>
                <w:rFonts w:ascii="仿宋_GB2312" w:hAnsi="宋体" w:eastAsia="仿宋_GB2312"/>
                <w:color w:val="000000" w:themeColor="text1"/>
                <w:sz w:val="24"/>
                <w:szCs w:val="24"/>
                <w14:textFill>
                  <w14:solidFill>
                    <w14:schemeClr w14:val="tx1"/>
                  </w14:solidFill>
                </w14:textFill>
              </w:rPr>
              <w:drawing>
                <wp:inline distT="0" distB="0" distL="0" distR="0">
                  <wp:extent cx="3350895" cy="2465070"/>
                  <wp:effectExtent l="19050" t="0" r="1329"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noChangeArrowheads="1"/>
                          </pic:cNvPicPr>
                        </pic:nvPicPr>
                        <pic:blipFill>
                          <a:blip r:embed="rId228" cstate="print"/>
                          <a:srcRect/>
                          <a:stretch>
                            <a:fillRect/>
                          </a:stretch>
                        </pic:blipFill>
                        <pic:spPr>
                          <a:xfrm>
                            <a:off x="0" y="0"/>
                            <a:ext cx="3351241" cy="2465449"/>
                          </a:xfrm>
                          <a:prstGeom prst="rect">
                            <a:avLst/>
                          </a:prstGeom>
                          <a:noFill/>
                          <a:ln w="9525">
                            <a:noFill/>
                            <a:miter lim="800000"/>
                            <a:headEnd/>
                            <a:tailEnd/>
                          </a:ln>
                        </pic:spPr>
                      </pic:pic>
                    </a:graphicData>
                  </a:graphic>
                </wp:inline>
              </w:drawing>
            </w:r>
          </w:p>
        </w:tc>
      </w:tr>
    </w:tbl>
    <w:p w14:paraId="4D26C62C">
      <w:pPr>
        <w:rPr>
          <w:rFonts w:ascii="仿宋_GB2312" w:hAnsi="宋体" w:eastAsia="仿宋_GB2312"/>
          <w:color w:val="000000" w:themeColor="text1"/>
          <w:sz w:val="24"/>
          <w14:textFill>
            <w14:solidFill>
              <w14:schemeClr w14:val="tx1"/>
            </w14:solidFill>
          </w14:textFill>
        </w:rPr>
      </w:pPr>
    </w:p>
    <w:p w14:paraId="27E78395">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备注：</w:t>
      </w:r>
    </w:p>
    <w:p w14:paraId="56D654FD">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1、以上所有服装为除公厕保洁人员外，其余作业人员一组合套（保洁春秋套装2套、保洁冬季套装2套、保洁夏装套装2套、保洁雨衣套装1套、保洁工作帽套装1套、保洁棉马甲2套、保洁反光安全马甲2套、保洁反光背带1套、如为水面保洁再加2套救生衣）；公厕保洁人员一组合套（公厕保洁春秋套装2套、公厕保洁夏装套装2套、公厕保洁棉马甲2套）。</w:t>
      </w:r>
    </w:p>
    <w:p w14:paraId="2282AF3C">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2、每标段所有作业人员，进场前至少配置到位一组合套，进场后第12个月前发放一组合套，两组合套全部为全新服装。</w:t>
      </w:r>
    </w:p>
    <w:p w14:paraId="48207970">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3、要求所有服装上身须缝制能够插胸卡的透明卡袋，所有服装（除公厕保洁）上身须缝制左右肩扣配套安全小闪灯的肩夹使用。</w:t>
      </w:r>
    </w:p>
    <w:p w14:paraId="2B519795">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4、要求所有服装上装、下装、帽子、背心等都须印有反光条。</w:t>
      </w:r>
    </w:p>
    <w:p w14:paraId="277A24E0">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5、所有服装均须符合相关质量标准，甲方有权委托第三方抽检，抽检费用由乙方承担；若抽检不符合质量标准，无条件更换。</w:t>
      </w:r>
    </w:p>
    <w:p w14:paraId="639A1C0B">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6、所有服装均须根据甲方要求喷涂编码，方便区分标段。</w:t>
      </w:r>
    </w:p>
    <w:p w14:paraId="564CFD4E">
      <w:pPr>
        <w:spacing w:line="360" w:lineRule="auto"/>
        <w:rPr>
          <w:rFonts w:ascii="仿宋_GB2312" w:hAnsi="宋体" w:eastAsia="仿宋_GB2312"/>
          <w:color w:val="000000" w:themeColor="text1"/>
          <w:szCs w:val="21"/>
          <w14:textFill>
            <w14:solidFill>
              <w14:schemeClr w14:val="tx1"/>
            </w14:solidFill>
          </w14:textFill>
        </w:rPr>
      </w:pPr>
    </w:p>
    <w:p w14:paraId="5F441534">
      <w:pPr>
        <w:rPr>
          <w:rFonts w:ascii="仿宋_GB2312" w:eastAsia="仿宋_GB2312"/>
          <w:b/>
          <w:color w:val="000000" w:themeColor="text1"/>
          <w:sz w:val="32"/>
          <w:szCs w:val="32"/>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附件十九：防暑降温物品要求</w:t>
      </w:r>
    </w:p>
    <w:tbl>
      <w:tblPr>
        <w:tblStyle w:val="11"/>
        <w:tblW w:w="9077" w:type="dxa"/>
        <w:jc w:val="center"/>
        <w:tblLayout w:type="autofit"/>
        <w:tblCellMar>
          <w:top w:w="0" w:type="dxa"/>
          <w:left w:w="108" w:type="dxa"/>
          <w:bottom w:w="0" w:type="dxa"/>
          <w:right w:w="108" w:type="dxa"/>
        </w:tblCellMar>
      </w:tblPr>
      <w:tblGrid>
        <w:gridCol w:w="520"/>
        <w:gridCol w:w="800"/>
        <w:gridCol w:w="1662"/>
        <w:gridCol w:w="1698"/>
        <w:gridCol w:w="1421"/>
        <w:gridCol w:w="2976"/>
      </w:tblGrid>
      <w:tr w14:paraId="50845AD2">
        <w:tblPrEx>
          <w:tblCellMar>
            <w:top w:w="0" w:type="dxa"/>
            <w:left w:w="108" w:type="dxa"/>
            <w:bottom w:w="0" w:type="dxa"/>
            <w:right w:w="108" w:type="dxa"/>
          </w:tblCellMar>
        </w:tblPrEx>
        <w:trPr>
          <w:trHeight w:val="81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14:paraId="79FDFC67">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序号</w:t>
            </w:r>
          </w:p>
        </w:tc>
        <w:tc>
          <w:tcPr>
            <w:tcW w:w="800" w:type="dxa"/>
            <w:tcBorders>
              <w:top w:val="single" w:color="auto" w:sz="4" w:space="0"/>
              <w:left w:val="nil"/>
              <w:bottom w:val="single" w:color="auto" w:sz="4" w:space="0"/>
              <w:right w:val="single" w:color="auto" w:sz="4" w:space="0"/>
            </w:tcBorders>
            <w:shd w:val="clear" w:color="auto" w:fill="auto"/>
            <w:vAlign w:val="center"/>
          </w:tcPr>
          <w:p w14:paraId="5BD84B2E">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类别</w:t>
            </w:r>
          </w:p>
        </w:tc>
        <w:tc>
          <w:tcPr>
            <w:tcW w:w="1662" w:type="dxa"/>
            <w:tcBorders>
              <w:top w:val="single" w:color="auto" w:sz="4" w:space="0"/>
              <w:left w:val="nil"/>
              <w:bottom w:val="single" w:color="auto" w:sz="4" w:space="0"/>
              <w:right w:val="single" w:color="auto" w:sz="4" w:space="0"/>
            </w:tcBorders>
            <w:shd w:val="clear" w:color="auto" w:fill="auto"/>
            <w:vAlign w:val="center"/>
          </w:tcPr>
          <w:p w14:paraId="6887615C">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推荐品牌(档次同等或高于)</w:t>
            </w:r>
          </w:p>
        </w:tc>
        <w:tc>
          <w:tcPr>
            <w:tcW w:w="1698" w:type="dxa"/>
            <w:tcBorders>
              <w:top w:val="single" w:color="auto" w:sz="4" w:space="0"/>
              <w:left w:val="nil"/>
              <w:bottom w:val="single" w:color="auto" w:sz="4" w:space="0"/>
              <w:right w:val="single" w:color="auto" w:sz="4" w:space="0"/>
            </w:tcBorders>
            <w:shd w:val="clear" w:color="auto" w:fill="auto"/>
            <w:vAlign w:val="center"/>
          </w:tcPr>
          <w:p w14:paraId="1E566289">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规格型号</w:t>
            </w:r>
          </w:p>
        </w:tc>
        <w:tc>
          <w:tcPr>
            <w:tcW w:w="1421" w:type="dxa"/>
            <w:tcBorders>
              <w:top w:val="single" w:color="auto" w:sz="4" w:space="0"/>
              <w:left w:val="nil"/>
              <w:bottom w:val="single" w:color="auto" w:sz="4" w:space="0"/>
              <w:right w:val="single" w:color="auto" w:sz="4" w:space="0"/>
            </w:tcBorders>
            <w:shd w:val="clear" w:color="auto" w:fill="auto"/>
            <w:vAlign w:val="center"/>
          </w:tcPr>
          <w:p w14:paraId="74582369">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每套含物品件数（件）</w:t>
            </w:r>
          </w:p>
        </w:tc>
        <w:tc>
          <w:tcPr>
            <w:tcW w:w="2976" w:type="dxa"/>
            <w:tcBorders>
              <w:top w:val="single" w:color="auto" w:sz="4" w:space="0"/>
              <w:left w:val="nil"/>
              <w:bottom w:val="single" w:color="auto" w:sz="4" w:space="0"/>
              <w:right w:val="single" w:color="auto" w:sz="4" w:space="0"/>
            </w:tcBorders>
            <w:shd w:val="clear" w:color="auto" w:fill="auto"/>
            <w:vAlign w:val="center"/>
          </w:tcPr>
          <w:p w14:paraId="2A6C32D6">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样品照片</w:t>
            </w:r>
          </w:p>
        </w:tc>
      </w:tr>
      <w:tr w14:paraId="22932BE2">
        <w:tblPrEx>
          <w:tblCellMar>
            <w:top w:w="0" w:type="dxa"/>
            <w:left w:w="108" w:type="dxa"/>
            <w:bottom w:w="0" w:type="dxa"/>
            <w:right w:w="108" w:type="dxa"/>
          </w:tblCellMar>
        </w:tblPrEx>
        <w:trPr>
          <w:trHeight w:val="1453"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2B7529AE">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1</w:t>
            </w:r>
          </w:p>
        </w:tc>
        <w:tc>
          <w:tcPr>
            <w:tcW w:w="800" w:type="dxa"/>
            <w:tcBorders>
              <w:top w:val="nil"/>
              <w:left w:val="nil"/>
              <w:bottom w:val="single" w:color="auto" w:sz="4" w:space="0"/>
              <w:right w:val="single" w:color="auto" w:sz="4" w:space="0"/>
            </w:tcBorders>
            <w:shd w:val="clear" w:color="auto" w:fill="auto"/>
            <w:vAlign w:val="center"/>
          </w:tcPr>
          <w:p w14:paraId="7CE885F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香皂</w:t>
            </w:r>
          </w:p>
        </w:tc>
        <w:tc>
          <w:tcPr>
            <w:tcW w:w="1662" w:type="dxa"/>
            <w:tcBorders>
              <w:top w:val="nil"/>
              <w:left w:val="nil"/>
              <w:bottom w:val="single" w:color="auto" w:sz="4" w:space="0"/>
              <w:right w:val="single" w:color="auto" w:sz="4" w:space="0"/>
            </w:tcBorders>
            <w:shd w:val="clear" w:color="auto" w:fill="auto"/>
            <w:vAlign w:val="center"/>
          </w:tcPr>
          <w:p w14:paraId="74C46240">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舒肤佳、力士、纳爱斯</w:t>
            </w:r>
          </w:p>
        </w:tc>
        <w:tc>
          <w:tcPr>
            <w:tcW w:w="1698" w:type="dxa"/>
            <w:tcBorders>
              <w:top w:val="nil"/>
              <w:left w:val="nil"/>
              <w:bottom w:val="single" w:color="auto" w:sz="4" w:space="0"/>
              <w:right w:val="single" w:color="auto" w:sz="4" w:space="0"/>
            </w:tcBorders>
            <w:shd w:val="clear" w:color="auto" w:fill="auto"/>
            <w:vAlign w:val="center"/>
          </w:tcPr>
          <w:p w14:paraId="0B3213F7">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香皂纯白清香型重量每块大于等于105g</w:t>
            </w:r>
          </w:p>
        </w:tc>
        <w:tc>
          <w:tcPr>
            <w:tcW w:w="1421" w:type="dxa"/>
            <w:tcBorders>
              <w:top w:val="nil"/>
              <w:left w:val="nil"/>
              <w:bottom w:val="single" w:color="auto" w:sz="4" w:space="0"/>
              <w:right w:val="single" w:color="auto" w:sz="4" w:space="0"/>
            </w:tcBorders>
            <w:shd w:val="clear" w:color="auto" w:fill="auto"/>
            <w:vAlign w:val="center"/>
          </w:tcPr>
          <w:p w14:paraId="75588F99">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2</w:t>
            </w:r>
          </w:p>
        </w:tc>
        <w:tc>
          <w:tcPr>
            <w:tcW w:w="2976" w:type="dxa"/>
            <w:tcBorders>
              <w:top w:val="nil"/>
              <w:left w:val="nil"/>
              <w:bottom w:val="single" w:color="auto" w:sz="4" w:space="0"/>
              <w:right w:val="single" w:color="auto" w:sz="4" w:space="0"/>
            </w:tcBorders>
            <w:shd w:val="clear" w:color="auto" w:fill="auto"/>
          </w:tcPr>
          <w:p w14:paraId="6DC2AB90">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anchor distT="0" distB="0" distL="114300" distR="114300" simplePos="0" relativeHeight="251662336" behindDoc="0" locked="0" layoutInCell="1" allowOverlap="1">
                  <wp:simplePos x="0" y="0"/>
                  <wp:positionH relativeFrom="column">
                    <wp:posOffset>417195</wp:posOffset>
                  </wp:positionH>
                  <wp:positionV relativeFrom="paragraph">
                    <wp:posOffset>52705</wp:posOffset>
                  </wp:positionV>
                  <wp:extent cx="974725" cy="826770"/>
                  <wp:effectExtent l="19050" t="0" r="0" b="0"/>
                  <wp:wrapNone/>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29" cstate="email"/>
                          <a:srcRect/>
                          <a:stretch>
                            <a:fillRect/>
                          </a:stretch>
                        </pic:blipFill>
                        <pic:spPr>
                          <a:xfrm>
                            <a:off x="0" y="0"/>
                            <a:ext cx="974863" cy="826935"/>
                          </a:xfrm>
                          <a:prstGeom prst="rect">
                            <a:avLst/>
                          </a:prstGeom>
                        </pic:spPr>
                      </pic:pic>
                    </a:graphicData>
                  </a:graphic>
                </wp:anchor>
              </w:drawing>
            </w:r>
          </w:p>
        </w:tc>
      </w:tr>
      <w:tr w14:paraId="6D413B2D">
        <w:tblPrEx>
          <w:tblCellMar>
            <w:top w:w="0" w:type="dxa"/>
            <w:left w:w="108" w:type="dxa"/>
            <w:bottom w:w="0" w:type="dxa"/>
            <w:right w:w="108" w:type="dxa"/>
          </w:tblCellMar>
        </w:tblPrEx>
        <w:trPr>
          <w:trHeight w:val="194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17B0CA7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2</w:t>
            </w:r>
          </w:p>
        </w:tc>
        <w:tc>
          <w:tcPr>
            <w:tcW w:w="800" w:type="dxa"/>
            <w:tcBorders>
              <w:top w:val="nil"/>
              <w:left w:val="nil"/>
              <w:bottom w:val="single" w:color="auto" w:sz="4" w:space="0"/>
              <w:right w:val="single" w:color="auto" w:sz="4" w:space="0"/>
            </w:tcBorders>
            <w:shd w:val="clear" w:color="auto" w:fill="auto"/>
            <w:vAlign w:val="center"/>
          </w:tcPr>
          <w:p w14:paraId="4B3171F7">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毛巾</w:t>
            </w:r>
          </w:p>
        </w:tc>
        <w:tc>
          <w:tcPr>
            <w:tcW w:w="1662" w:type="dxa"/>
            <w:tcBorders>
              <w:top w:val="nil"/>
              <w:left w:val="nil"/>
              <w:bottom w:val="single" w:color="auto" w:sz="4" w:space="0"/>
              <w:right w:val="single" w:color="auto" w:sz="4" w:space="0"/>
            </w:tcBorders>
            <w:shd w:val="clear" w:color="auto" w:fill="auto"/>
            <w:vAlign w:val="center"/>
          </w:tcPr>
          <w:p w14:paraId="5811B72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洁丽雅、亚光、三利</w:t>
            </w:r>
          </w:p>
        </w:tc>
        <w:tc>
          <w:tcPr>
            <w:tcW w:w="1698" w:type="dxa"/>
            <w:tcBorders>
              <w:top w:val="nil"/>
              <w:left w:val="nil"/>
              <w:bottom w:val="single" w:color="auto" w:sz="4" w:space="0"/>
              <w:right w:val="single" w:color="auto" w:sz="4" w:space="0"/>
            </w:tcBorders>
            <w:shd w:val="clear" w:color="auto" w:fill="auto"/>
            <w:vAlign w:val="center"/>
          </w:tcPr>
          <w:p w14:paraId="0D28A6A7">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纯棉新疆长绒棉炫彩多色舒适吸水洗脸面巾 34*72cm 105g/条</w:t>
            </w:r>
          </w:p>
        </w:tc>
        <w:tc>
          <w:tcPr>
            <w:tcW w:w="1421" w:type="dxa"/>
            <w:tcBorders>
              <w:top w:val="nil"/>
              <w:left w:val="nil"/>
              <w:bottom w:val="single" w:color="auto" w:sz="4" w:space="0"/>
              <w:right w:val="single" w:color="auto" w:sz="4" w:space="0"/>
            </w:tcBorders>
            <w:shd w:val="clear" w:color="auto" w:fill="auto"/>
            <w:vAlign w:val="center"/>
          </w:tcPr>
          <w:p w14:paraId="482FBD83">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2</w:t>
            </w:r>
          </w:p>
        </w:tc>
        <w:tc>
          <w:tcPr>
            <w:tcW w:w="2976" w:type="dxa"/>
            <w:tcBorders>
              <w:top w:val="nil"/>
              <w:left w:val="nil"/>
              <w:bottom w:val="single" w:color="auto" w:sz="4" w:space="0"/>
              <w:right w:val="single" w:color="auto" w:sz="4" w:space="0"/>
            </w:tcBorders>
            <w:shd w:val="clear" w:color="auto" w:fill="auto"/>
          </w:tcPr>
          <w:p w14:paraId="268E25AF">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anchor distT="0" distB="0" distL="114300" distR="114300" simplePos="0" relativeHeight="251661312" behindDoc="0" locked="0" layoutInCell="1" allowOverlap="1">
                  <wp:simplePos x="0" y="0"/>
                  <wp:positionH relativeFrom="column">
                    <wp:posOffset>361315</wp:posOffset>
                  </wp:positionH>
                  <wp:positionV relativeFrom="paragraph">
                    <wp:posOffset>25400</wp:posOffset>
                  </wp:positionV>
                  <wp:extent cx="1205230" cy="1105535"/>
                  <wp:effectExtent l="19050" t="0" r="0" b="0"/>
                  <wp:wrapNone/>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30" cstate="email"/>
                          <a:srcRect l="-1118"/>
                          <a:stretch>
                            <a:fillRect/>
                          </a:stretch>
                        </pic:blipFill>
                        <pic:spPr>
                          <a:xfrm>
                            <a:off x="0" y="0"/>
                            <a:ext cx="1205451" cy="1105232"/>
                          </a:xfrm>
                          <a:prstGeom prst="rect">
                            <a:avLst/>
                          </a:prstGeom>
                        </pic:spPr>
                      </pic:pic>
                    </a:graphicData>
                  </a:graphic>
                </wp:anchor>
              </w:drawing>
            </w:r>
          </w:p>
        </w:tc>
      </w:tr>
      <w:tr w14:paraId="4F0D5946">
        <w:tblPrEx>
          <w:tblCellMar>
            <w:top w:w="0" w:type="dxa"/>
            <w:left w:w="108" w:type="dxa"/>
            <w:bottom w:w="0" w:type="dxa"/>
            <w:right w:w="108" w:type="dxa"/>
          </w:tblCellMar>
        </w:tblPrEx>
        <w:trPr>
          <w:trHeight w:val="194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5027CE19">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3</w:t>
            </w:r>
          </w:p>
        </w:tc>
        <w:tc>
          <w:tcPr>
            <w:tcW w:w="800" w:type="dxa"/>
            <w:tcBorders>
              <w:top w:val="nil"/>
              <w:left w:val="nil"/>
              <w:bottom w:val="single" w:color="auto" w:sz="4" w:space="0"/>
              <w:right w:val="single" w:color="auto" w:sz="4" w:space="0"/>
            </w:tcBorders>
            <w:shd w:val="clear" w:color="auto" w:fill="auto"/>
            <w:vAlign w:val="center"/>
          </w:tcPr>
          <w:p w14:paraId="0A977C89">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风油精</w:t>
            </w:r>
          </w:p>
        </w:tc>
        <w:tc>
          <w:tcPr>
            <w:tcW w:w="1662" w:type="dxa"/>
            <w:tcBorders>
              <w:top w:val="nil"/>
              <w:left w:val="nil"/>
              <w:bottom w:val="single" w:color="auto" w:sz="4" w:space="0"/>
              <w:right w:val="single" w:color="auto" w:sz="4" w:space="0"/>
            </w:tcBorders>
            <w:shd w:val="clear" w:color="auto" w:fill="auto"/>
            <w:vAlign w:val="center"/>
          </w:tcPr>
          <w:p w14:paraId="76F0BF6C">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龙虎、天冰、霜菊</w:t>
            </w:r>
          </w:p>
        </w:tc>
        <w:tc>
          <w:tcPr>
            <w:tcW w:w="1698" w:type="dxa"/>
            <w:tcBorders>
              <w:top w:val="nil"/>
              <w:left w:val="nil"/>
              <w:bottom w:val="single" w:color="auto" w:sz="4" w:space="0"/>
              <w:right w:val="single" w:color="auto" w:sz="4" w:space="0"/>
            </w:tcBorders>
            <w:shd w:val="clear" w:color="auto" w:fill="auto"/>
            <w:vAlign w:val="center"/>
          </w:tcPr>
          <w:p w14:paraId="6FB1AFC4">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风油精 9ml/瓶</w:t>
            </w:r>
          </w:p>
        </w:tc>
        <w:tc>
          <w:tcPr>
            <w:tcW w:w="1421" w:type="dxa"/>
            <w:tcBorders>
              <w:top w:val="nil"/>
              <w:left w:val="nil"/>
              <w:bottom w:val="single" w:color="auto" w:sz="4" w:space="0"/>
              <w:right w:val="single" w:color="auto" w:sz="4" w:space="0"/>
            </w:tcBorders>
            <w:shd w:val="clear" w:color="auto" w:fill="auto"/>
            <w:vAlign w:val="center"/>
          </w:tcPr>
          <w:p w14:paraId="36A4B68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1</w:t>
            </w:r>
          </w:p>
        </w:tc>
        <w:tc>
          <w:tcPr>
            <w:tcW w:w="2976" w:type="dxa"/>
            <w:tcBorders>
              <w:top w:val="nil"/>
              <w:left w:val="nil"/>
              <w:bottom w:val="single" w:color="auto" w:sz="4" w:space="0"/>
              <w:right w:val="single" w:color="auto" w:sz="4" w:space="0"/>
            </w:tcBorders>
            <w:shd w:val="clear" w:color="auto" w:fill="auto"/>
          </w:tcPr>
          <w:p w14:paraId="3338A4F7">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inline distT="0" distB="0" distL="0" distR="0">
                  <wp:extent cx="1268730" cy="1109980"/>
                  <wp:effectExtent l="19050" t="0" r="7292"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231" cstate="email"/>
                          <a:srcRect/>
                          <a:stretch>
                            <a:fillRect/>
                          </a:stretch>
                        </pic:blipFill>
                        <pic:spPr>
                          <a:xfrm>
                            <a:off x="0" y="0"/>
                            <a:ext cx="1269058" cy="1110345"/>
                          </a:xfrm>
                          <a:prstGeom prst="rect">
                            <a:avLst/>
                          </a:prstGeom>
                          <a:noFill/>
                          <a:ln w="1">
                            <a:noFill/>
                            <a:miter lim="800000"/>
                            <a:headEnd/>
                            <a:tailEnd type="none" w="med" len="med"/>
                          </a:ln>
                          <a:effectLst/>
                        </pic:spPr>
                      </pic:pic>
                    </a:graphicData>
                  </a:graphic>
                </wp:inline>
              </w:drawing>
            </w:r>
          </w:p>
        </w:tc>
      </w:tr>
      <w:tr w14:paraId="1D1926E6">
        <w:tblPrEx>
          <w:tblCellMar>
            <w:top w:w="0" w:type="dxa"/>
            <w:left w:w="108" w:type="dxa"/>
            <w:bottom w:w="0" w:type="dxa"/>
            <w:right w:w="108" w:type="dxa"/>
          </w:tblCellMar>
        </w:tblPrEx>
        <w:trPr>
          <w:trHeight w:val="1627"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6A56C0E5">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4</w:t>
            </w:r>
          </w:p>
        </w:tc>
        <w:tc>
          <w:tcPr>
            <w:tcW w:w="800" w:type="dxa"/>
            <w:tcBorders>
              <w:top w:val="nil"/>
              <w:left w:val="nil"/>
              <w:bottom w:val="single" w:color="auto" w:sz="4" w:space="0"/>
              <w:right w:val="single" w:color="auto" w:sz="4" w:space="0"/>
            </w:tcBorders>
            <w:shd w:val="clear" w:color="auto" w:fill="auto"/>
            <w:vAlign w:val="center"/>
          </w:tcPr>
          <w:p w14:paraId="038409AB">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清凉油</w:t>
            </w:r>
          </w:p>
        </w:tc>
        <w:tc>
          <w:tcPr>
            <w:tcW w:w="1662" w:type="dxa"/>
            <w:tcBorders>
              <w:top w:val="nil"/>
              <w:left w:val="nil"/>
              <w:bottom w:val="single" w:color="auto" w:sz="4" w:space="0"/>
              <w:right w:val="single" w:color="auto" w:sz="4" w:space="0"/>
            </w:tcBorders>
            <w:shd w:val="clear" w:color="auto" w:fill="auto"/>
            <w:vAlign w:val="center"/>
          </w:tcPr>
          <w:p w14:paraId="0D001232">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龙虎、天冰、霜菊</w:t>
            </w:r>
          </w:p>
        </w:tc>
        <w:tc>
          <w:tcPr>
            <w:tcW w:w="1698" w:type="dxa"/>
            <w:tcBorders>
              <w:top w:val="nil"/>
              <w:left w:val="nil"/>
              <w:bottom w:val="single" w:color="auto" w:sz="4" w:space="0"/>
              <w:right w:val="single" w:color="auto" w:sz="4" w:space="0"/>
            </w:tcBorders>
            <w:shd w:val="clear" w:color="auto" w:fill="auto"/>
            <w:vAlign w:val="center"/>
          </w:tcPr>
          <w:p w14:paraId="130F7BE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清凉油 3g/盒</w:t>
            </w:r>
          </w:p>
        </w:tc>
        <w:tc>
          <w:tcPr>
            <w:tcW w:w="1421" w:type="dxa"/>
            <w:tcBorders>
              <w:top w:val="nil"/>
              <w:left w:val="nil"/>
              <w:bottom w:val="single" w:color="auto" w:sz="4" w:space="0"/>
              <w:right w:val="single" w:color="auto" w:sz="4" w:space="0"/>
            </w:tcBorders>
            <w:shd w:val="clear" w:color="auto" w:fill="auto"/>
            <w:vAlign w:val="center"/>
          </w:tcPr>
          <w:p w14:paraId="60A23126">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2</w:t>
            </w:r>
          </w:p>
        </w:tc>
        <w:tc>
          <w:tcPr>
            <w:tcW w:w="2976" w:type="dxa"/>
            <w:tcBorders>
              <w:top w:val="nil"/>
              <w:left w:val="nil"/>
              <w:bottom w:val="single" w:color="auto" w:sz="4" w:space="0"/>
              <w:right w:val="single" w:color="auto" w:sz="4" w:space="0"/>
            </w:tcBorders>
            <w:shd w:val="clear" w:color="auto" w:fill="auto"/>
          </w:tcPr>
          <w:p w14:paraId="654E3E4E">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anchor distT="0" distB="0" distL="114300" distR="114300" simplePos="0" relativeHeight="251659264" behindDoc="0" locked="0" layoutInCell="1" allowOverlap="1">
                  <wp:simplePos x="0" y="0"/>
                  <wp:positionH relativeFrom="column">
                    <wp:posOffset>321945</wp:posOffset>
                  </wp:positionH>
                  <wp:positionV relativeFrom="paragraph">
                    <wp:posOffset>31115</wp:posOffset>
                  </wp:positionV>
                  <wp:extent cx="1215390" cy="970280"/>
                  <wp:effectExtent l="19050" t="0" r="3562" b="0"/>
                  <wp:wrapNone/>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noChangeArrowheads="1"/>
                          </pic:cNvPicPr>
                        </pic:nvPicPr>
                        <pic:blipFill>
                          <a:blip r:embed="rId232" cstate="email"/>
                          <a:srcRect/>
                          <a:stretch>
                            <a:fillRect/>
                          </a:stretch>
                        </pic:blipFill>
                        <pic:spPr>
                          <a:xfrm>
                            <a:off x="0" y="0"/>
                            <a:ext cx="1215638" cy="970059"/>
                          </a:xfrm>
                          <a:prstGeom prst="rect">
                            <a:avLst/>
                          </a:prstGeom>
                          <a:noFill/>
                        </pic:spPr>
                      </pic:pic>
                    </a:graphicData>
                  </a:graphic>
                </wp:anchor>
              </w:drawing>
            </w:r>
          </w:p>
        </w:tc>
      </w:tr>
      <w:tr w14:paraId="1ECC79FB">
        <w:tblPrEx>
          <w:tblCellMar>
            <w:top w:w="0" w:type="dxa"/>
            <w:left w:w="108" w:type="dxa"/>
            <w:bottom w:w="0" w:type="dxa"/>
            <w:right w:w="108" w:type="dxa"/>
          </w:tblCellMar>
        </w:tblPrEx>
        <w:trPr>
          <w:trHeight w:val="1821"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4D4883C3">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5</w:t>
            </w:r>
          </w:p>
        </w:tc>
        <w:tc>
          <w:tcPr>
            <w:tcW w:w="800" w:type="dxa"/>
            <w:tcBorders>
              <w:top w:val="nil"/>
              <w:left w:val="nil"/>
              <w:bottom w:val="single" w:color="auto" w:sz="4" w:space="0"/>
              <w:right w:val="single" w:color="auto" w:sz="4" w:space="0"/>
            </w:tcBorders>
            <w:shd w:val="clear" w:color="auto" w:fill="auto"/>
            <w:vAlign w:val="center"/>
          </w:tcPr>
          <w:p w14:paraId="3E9E2CD6">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凉茶饮料</w:t>
            </w:r>
          </w:p>
        </w:tc>
        <w:tc>
          <w:tcPr>
            <w:tcW w:w="1662" w:type="dxa"/>
            <w:tcBorders>
              <w:top w:val="nil"/>
              <w:left w:val="nil"/>
              <w:bottom w:val="single" w:color="auto" w:sz="4" w:space="0"/>
              <w:right w:val="single" w:color="auto" w:sz="4" w:space="0"/>
            </w:tcBorders>
            <w:shd w:val="clear" w:color="auto" w:fill="auto"/>
            <w:vAlign w:val="center"/>
          </w:tcPr>
          <w:p w14:paraId="2E7AD2CA">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加多宝、王老吉、和其正</w:t>
            </w:r>
          </w:p>
        </w:tc>
        <w:tc>
          <w:tcPr>
            <w:tcW w:w="1698" w:type="dxa"/>
            <w:tcBorders>
              <w:top w:val="nil"/>
              <w:left w:val="nil"/>
              <w:bottom w:val="single" w:color="auto" w:sz="4" w:space="0"/>
              <w:right w:val="single" w:color="auto" w:sz="4" w:space="0"/>
            </w:tcBorders>
            <w:shd w:val="clear" w:color="auto" w:fill="auto"/>
            <w:vAlign w:val="center"/>
          </w:tcPr>
          <w:p w14:paraId="4783A8DB">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凉茶饮料 250ml*6盒/组</w:t>
            </w:r>
          </w:p>
        </w:tc>
        <w:tc>
          <w:tcPr>
            <w:tcW w:w="1421" w:type="dxa"/>
            <w:tcBorders>
              <w:top w:val="nil"/>
              <w:left w:val="nil"/>
              <w:bottom w:val="single" w:color="auto" w:sz="4" w:space="0"/>
              <w:right w:val="single" w:color="auto" w:sz="4" w:space="0"/>
            </w:tcBorders>
            <w:shd w:val="clear" w:color="auto" w:fill="auto"/>
            <w:vAlign w:val="center"/>
          </w:tcPr>
          <w:p w14:paraId="0E614D4B">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4</w:t>
            </w:r>
          </w:p>
        </w:tc>
        <w:tc>
          <w:tcPr>
            <w:tcW w:w="2976" w:type="dxa"/>
            <w:tcBorders>
              <w:top w:val="nil"/>
              <w:left w:val="nil"/>
              <w:bottom w:val="single" w:color="auto" w:sz="4" w:space="0"/>
              <w:right w:val="single" w:color="auto" w:sz="4" w:space="0"/>
            </w:tcBorders>
            <w:shd w:val="clear" w:color="auto" w:fill="auto"/>
          </w:tcPr>
          <w:p w14:paraId="0AF27A20">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anchor distT="0" distB="0" distL="114300" distR="114300" simplePos="0" relativeHeight="251663360" behindDoc="0" locked="0" layoutInCell="1" allowOverlap="1">
                  <wp:simplePos x="0" y="0"/>
                  <wp:positionH relativeFrom="column">
                    <wp:posOffset>234315</wp:posOffset>
                  </wp:positionH>
                  <wp:positionV relativeFrom="paragraph">
                    <wp:posOffset>97155</wp:posOffset>
                  </wp:positionV>
                  <wp:extent cx="1332865" cy="970280"/>
                  <wp:effectExtent l="19050" t="0" r="828" b="0"/>
                  <wp:wrapNone/>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noChangeArrowheads="1"/>
                          </pic:cNvPicPr>
                        </pic:nvPicPr>
                        <pic:blipFill>
                          <a:blip r:embed="rId233" cstate="email"/>
                          <a:srcRect/>
                          <a:stretch>
                            <a:fillRect/>
                          </a:stretch>
                        </pic:blipFill>
                        <pic:spPr>
                          <a:xfrm>
                            <a:off x="0" y="0"/>
                            <a:ext cx="1332672" cy="970059"/>
                          </a:xfrm>
                          <a:prstGeom prst="rect">
                            <a:avLst/>
                          </a:prstGeom>
                          <a:noFill/>
                          <a:ln w="9525">
                            <a:noFill/>
                            <a:miter lim="800000"/>
                            <a:headEnd/>
                            <a:tailEnd/>
                          </a:ln>
                        </pic:spPr>
                      </pic:pic>
                    </a:graphicData>
                  </a:graphic>
                </wp:anchor>
              </w:drawing>
            </w:r>
          </w:p>
        </w:tc>
      </w:tr>
      <w:tr w14:paraId="0D6DAD61">
        <w:tblPrEx>
          <w:tblCellMar>
            <w:top w:w="0" w:type="dxa"/>
            <w:left w:w="108" w:type="dxa"/>
            <w:bottom w:w="0" w:type="dxa"/>
            <w:right w:w="108" w:type="dxa"/>
          </w:tblCellMar>
        </w:tblPrEx>
        <w:trPr>
          <w:trHeight w:val="163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7C1935DC">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6</w:t>
            </w:r>
          </w:p>
        </w:tc>
        <w:tc>
          <w:tcPr>
            <w:tcW w:w="800" w:type="dxa"/>
            <w:tcBorders>
              <w:top w:val="nil"/>
              <w:left w:val="nil"/>
              <w:bottom w:val="single" w:color="auto" w:sz="4" w:space="0"/>
              <w:right w:val="single" w:color="auto" w:sz="4" w:space="0"/>
            </w:tcBorders>
            <w:shd w:val="clear" w:color="auto" w:fill="auto"/>
            <w:vAlign w:val="center"/>
          </w:tcPr>
          <w:p w14:paraId="4B26E587">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塑料袋</w:t>
            </w:r>
          </w:p>
        </w:tc>
        <w:tc>
          <w:tcPr>
            <w:tcW w:w="1662" w:type="dxa"/>
            <w:tcBorders>
              <w:top w:val="nil"/>
              <w:left w:val="nil"/>
              <w:bottom w:val="single" w:color="auto" w:sz="4" w:space="0"/>
              <w:right w:val="single" w:color="auto" w:sz="4" w:space="0"/>
            </w:tcBorders>
            <w:shd w:val="clear" w:color="auto" w:fill="auto"/>
            <w:vAlign w:val="center"/>
          </w:tcPr>
          <w:p w14:paraId="16E705CD">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t>/</w:t>
            </w:r>
          </w:p>
        </w:tc>
        <w:tc>
          <w:tcPr>
            <w:tcW w:w="1698" w:type="dxa"/>
            <w:tcBorders>
              <w:top w:val="nil"/>
              <w:left w:val="nil"/>
              <w:bottom w:val="single" w:color="auto" w:sz="4" w:space="0"/>
              <w:right w:val="single" w:color="auto" w:sz="4" w:space="0"/>
            </w:tcBorders>
            <w:shd w:val="clear" w:color="auto" w:fill="auto"/>
            <w:vAlign w:val="center"/>
          </w:tcPr>
          <w:p w14:paraId="052E9FE8">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笑脸塑料袋36*54包装袋加厚食品袋包装袋</w:t>
            </w:r>
          </w:p>
        </w:tc>
        <w:tc>
          <w:tcPr>
            <w:tcW w:w="1421" w:type="dxa"/>
            <w:tcBorders>
              <w:top w:val="nil"/>
              <w:left w:val="nil"/>
              <w:bottom w:val="single" w:color="auto" w:sz="4" w:space="0"/>
              <w:right w:val="single" w:color="auto" w:sz="4" w:space="0"/>
            </w:tcBorders>
            <w:shd w:val="clear" w:color="auto" w:fill="auto"/>
            <w:vAlign w:val="center"/>
          </w:tcPr>
          <w:p w14:paraId="67DB0029">
            <w:pPr>
              <w:widowControl/>
              <w:jc w:val="center"/>
              <w:rPr>
                <w:rFonts w:ascii="仿宋_GB2312" w:hAnsi="宋体" w:eastAsia="仿宋_GB2312" w:cs="宋体"/>
                <w:color w:val="000000" w:themeColor="text1"/>
                <w:kern w:val="0"/>
                <w:sz w:val="20"/>
                <w14:textFill>
                  <w14:solidFill>
                    <w14:schemeClr w14:val="tx1"/>
                  </w14:solidFill>
                </w14:textFill>
              </w:rPr>
            </w:pPr>
            <w:r>
              <w:rPr>
                <w:rFonts w:hint="eastAsia" w:ascii="仿宋_GB2312" w:hAnsi="宋体" w:eastAsia="仿宋_GB2312" w:cs="宋体"/>
                <w:color w:val="000000" w:themeColor="text1"/>
                <w:kern w:val="0"/>
                <w:sz w:val="20"/>
                <w14:textFill>
                  <w14:solidFill>
                    <w14:schemeClr w14:val="tx1"/>
                  </w14:solidFill>
                </w14:textFill>
              </w:rPr>
              <w:t>1</w:t>
            </w:r>
          </w:p>
        </w:tc>
        <w:tc>
          <w:tcPr>
            <w:tcW w:w="2976" w:type="dxa"/>
            <w:tcBorders>
              <w:top w:val="nil"/>
              <w:left w:val="nil"/>
              <w:bottom w:val="single" w:color="auto" w:sz="4" w:space="0"/>
              <w:right w:val="single" w:color="auto" w:sz="4" w:space="0"/>
            </w:tcBorders>
            <w:shd w:val="clear" w:color="auto" w:fill="auto"/>
          </w:tcPr>
          <w:p w14:paraId="6B750287">
            <w:pPr>
              <w:widowControl/>
              <w:jc w:val="center"/>
              <w:rPr>
                <w:rFonts w:ascii="仿宋_GB2312" w:hAnsi="宋体" w:eastAsia="仿宋_GB2312" w:cs="宋体"/>
                <w:b/>
                <w:bCs/>
                <w:color w:val="000000" w:themeColor="text1"/>
                <w:kern w:val="0"/>
                <w:sz w:val="20"/>
                <w14:textFill>
                  <w14:solidFill>
                    <w14:schemeClr w14:val="tx1"/>
                  </w14:solidFill>
                </w14:textFill>
              </w:rPr>
            </w:pPr>
            <w:r>
              <w:rPr>
                <w:rFonts w:hint="eastAsia" w:ascii="仿宋_GB2312" w:hAnsi="宋体" w:eastAsia="仿宋_GB2312" w:cs="宋体"/>
                <w:b/>
                <w:bCs/>
                <w:color w:val="000000" w:themeColor="text1"/>
                <w:kern w:val="0"/>
                <w:sz w:val="20"/>
                <w14:textFill>
                  <w14:solidFill>
                    <w14:schemeClr w14:val="tx1"/>
                  </w14:solidFill>
                </w14:textFill>
              </w:rPr>
              <w:drawing>
                <wp:anchor distT="0" distB="0" distL="114300" distR="114300" simplePos="0" relativeHeight="251660288" behindDoc="0" locked="0" layoutInCell="1" allowOverlap="1">
                  <wp:simplePos x="0" y="0"/>
                  <wp:positionH relativeFrom="column">
                    <wp:posOffset>190500</wp:posOffset>
                  </wp:positionH>
                  <wp:positionV relativeFrom="paragraph">
                    <wp:posOffset>69850</wp:posOffset>
                  </wp:positionV>
                  <wp:extent cx="1320800" cy="952500"/>
                  <wp:effectExtent l="0" t="0" r="0" b="0"/>
                  <wp:wrapNone/>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noChangeArrowheads="1"/>
                          </pic:cNvPicPr>
                        </pic:nvPicPr>
                        <pic:blipFill>
                          <a:blip r:embed="rId234" cstate="email"/>
                          <a:srcRect/>
                          <a:stretch>
                            <a:fillRect/>
                          </a:stretch>
                        </pic:blipFill>
                        <pic:spPr>
                          <a:xfrm>
                            <a:off x="0" y="0"/>
                            <a:ext cx="1310406" cy="940964"/>
                          </a:xfrm>
                          <a:prstGeom prst="rect">
                            <a:avLst/>
                          </a:prstGeom>
                          <a:noFill/>
                        </pic:spPr>
                      </pic:pic>
                    </a:graphicData>
                  </a:graphic>
                </wp:anchor>
              </w:drawing>
            </w:r>
          </w:p>
        </w:tc>
      </w:tr>
    </w:tbl>
    <w:p w14:paraId="2814BC50">
      <w:pPr>
        <w:spacing w:line="360" w:lineRule="auto"/>
        <w:ind w:firstLine="512" w:firstLineChars="196"/>
        <w:rPr>
          <w:rFonts w:ascii="仿宋_GB2312" w:hAnsi="宋体" w:eastAsia="仿宋_GB2312"/>
          <w:b/>
          <w:color w:val="000000" w:themeColor="text1"/>
          <w:szCs w:val="2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1、以上防暑降温用品为一套，含香皂2块、毛巾2条、风油精1瓶、清凉油2盒、凉茶饮料4组、塑料袋1只；</w:t>
      </w:r>
    </w:p>
    <w:p w14:paraId="0131367D">
      <w:pPr>
        <w:spacing w:line="360" w:lineRule="auto"/>
        <w:ind w:firstLine="512" w:firstLineChars="196"/>
        <w:rPr>
          <w:rFonts w:ascii="仿宋_GB2312" w:eastAsia="仿宋_GB2312"/>
          <w:color w:val="000000" w:themeColor="text1"/>
          <w14:textFill>
            <w14:solidFill>
              <w14:schemeClr w14:val="tx1"/>
            </w14:solidFill>
          </w14:textFill>
        </w:rPr>
      </w:pPr>
      <w:r>
        <w:rPr>
          <w:rFonts w:hint="eastAsia" w:ascii="仿宋_GB2312" w:hAnsi="宋体" w:eastAsia="仿宋_GB2312"/>
          <w:b/>
          <w:color w:val="000000" w:themeColor="text1"/>
          <w:szCs w:val="21"/>
          <w14:textFill>
            <w14:solidFill>
              <w14:schemeClr w14:val="tx1"/>
            </w14:solidFill>
          </w14:textFill>
        </w:rPr>
        <w:t>2、每标段所有保洁作业人员，每人每年至少配置一套防暑降温用品。</w:t>
      </w:r>
    </w:p>
    <w:sectPr>
      <w:footerReference r:id="rId6" w:type="first"/>
      <w:headerReference r:id="rId3" w:type="default"/>
      <w:footerReference r:id="rId4" w:type="default"/>
      <w:footerReference r:id="rId5" w:type="even"/>
      <w:pgSz w:w="11906" w:h="16838"/>
      <w:pgMar w:top="720" w:right="720" w:bottom="720" w:left="720" w:header="851" w:footer="992" w:gutter="0"/>
      <w:cols w:space="425" w:num="1"/>
      <w:docGrid w:type="lines" w:linePitch="35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Cambria">
    <w:altName w:val="DejaVu Math TeX Gyre"/>
    <w:panose1 w:val="02040503050406030204"/>
    <w:charset w:val="00"/>
    <w:family w:val="roman"/>
    <w:pitch w:val="default"/>
    <w:sig w:usb0="00000000" w:usb1="00000000" w:usb2="02000000" w:usb3="00000000" w:csb0="0000019F" w:csb1="00000000"/>
  </w:font>
  <w:font w:name="DejaVu Math TeX Gyre">
    <w:panose1 w:val="02000503000000000000"/>
    <w:charset w:val="00"/>
    <w:family w:val="auto"/>
    <w:pitch w:val="default"/>
    <w:sig w:usb0="A10000EF" w:usb1="4201F9EE" w:usb2="02000000" w:usb3="00000000" w:csb0="60000193" w:csb1="0DD4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Math">
    <w:altName w:val="DejaVu Math TeX Gyre"/>
    <w:panose1 w:val="02040503050406030204"/>
    <w:charset w:val="00"/>
    <w:family w:val="roman"/>
    <w:pitch w:val="default"/>
    <w:sig w:usb0="00000000" w:usb1="00000000" w:usb2="02000000" w:usb3="00000000" w:csb0="0000019F" w:csb1="00000000"/>
  </w:font>
  <w:font w:name="KSOFE4500885">
    <w:panose1 w:val="02010609060101010101"/>
    <w:charset w:val="86"/>
    <w:family w:val="auto"/>
    <w:pitch w:val="default"/>
    <w:sig w:usb0="00000001" w:usb1="00000000" w:usb2="00000000" w:usb3="00000000" w:csb0="00040001" w:csb1="00000000"/>
  </w:font>
  <w:font w:name="KSOF1D5EAB94">
    <w:panose1 w:val="020B0802040204020203"/>
    <w:charset w:val="00"/>
    <w:family w:val="auto"/>
    <w:pitch w:val="default"/>
    <w:sig w:usb0="00000001" w:usb1="00000000" w:usb2="00000000" w:usb3="00000000" w:csb0="00000001" w:csb1="00000000"/>
  </w:font>
  <w:font w:name="KSOF29153A75">
    <w:panose1 w:val="020B0502040204020203"/>
    <w:charset w:val="00"/>
    <w:family w:val="auto"/>
    <w:pitch w:val="default"/>
    <w:sig w:usb0="00000001" w:usb1="00000000" w:usb2="00000000" w:usb3="00000000" w:csb0="00000001" w:csb1="00000000"/>
  </w:font>
  <w:font w:name="KSOFE44F9426">
    <w:panose1 w:val="02010609060101010101"/>
    <w:charset w:val="86"/>
    <w:family w:val="auto"/>
    <w:pitch w:val="default"/>
    <w:sig w:usb0="00000001" w:usb1="00000000" w:usb2="00000000" w:usb3="00000000" w:csb0="00040001" w:csb1="00000000"/>
  </w:font>
  <w:font w:name="KSOFE450F143">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864BA">
    <w:pPr>
      <w:pStyle w:val="7"/>
      <w:jc w:val="center"/>
    </w:pPr>
    <w:r>
      <w:rPr>
        <w:b/>
        <w:sz w:val="24"/>
        <w:szCs w:val="24"/>
      </w:rPr>
      <w:fldChar w:fldCharType="begin"/>
    </w:r>
    <w:r>
      <w:rPr>
        <w:b/>
      </w:rPr>
      <w:instrText xml:space="preserve">PAGE</w:instrText>
    </w:r>
    <w:r>
      <w:rPr>
        <w:b/>
        <w:sz w:val="24"/>
        <w:szCs w:val="24"/>
      </w:rPr>
      <w:fldChar w:fldCharType="separate"/>
    </w:r>
    <w:r>
      <w:rPr>
        <w:b/>
      </w:rPr>
      <w:t>41</w:t>
    </w:r>
    <w:r>
      <w:rPr>
        <w:b/>
        <w:sz w:val="24"/>
        <w:szCs w:val="24"/>
      </w:rPr>
      <w:fldChar w:fldCharType="end"/>
    </w:r>
    <w:r>
      <w:rPr>
        <w:lang w:val="zh-CN"/>
      </w:rPr>
      <w:t xml:space="preserve">/ </w:t>
    </w:r>
    <w:r>
      <w:rPr>
        <w:b/>
        <w:sz w:val="24"/>
        <w:szCs w:val="24"/>
      </w:rPr>
      <w:fldChar w:fldCharType="begin"/>
    </w:r>
    <w:r>
      <w:rPr>
        <w:b/>
      </w:rPr>
      <w:instrText xml:space="preserve">NUMPAGES</w:instrText>
    </w:r>
    <w:r>
      <w:rPr>
        <w:b/>
        <w:sz w:val="24"/>
        <w:szCs w:val="24"/>
      </w:rPr>
      <w:fldChar w:fldCharType="separate"/>
    </w:r>
    <w:r>
      <w:rPr>
        <w:b/>
      </w:rPr>
      <w:t>100</w:t>
    </w:r>
    <w:r>
      <w:rPr>
        <w:b/>
        <w:sz w:val="24"/>
        <w:szCs w:val="24"/>
      </w:rPr>
      <w:fldChar w:fldCharType="end"/>
    </w:r>
  </w:p>
  <w:p w14:paraId="510A8BA6">
    <w:pPr>
      <w:pStyle w:val="7"/>
      <w:ind w:right="359" w:rightChars="138" w:firstLine="342" w:firstLineChars="19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5BD8B">
    <w:pPr>
      <w:pStyle w:val="7"/>
      <w:framePr w:wrap="around" w:vAnchor="text" w:hAnchor="margin" w:xAlign="right" w:y="1"/>
      <w:rPr>
        <w:rStyle w:val="14"/>
      </w:rPr>
    </w:pPr>
    <w:r>
      <w:fldChar w:fldCharType="begin"/>
    </w:r>
    <w:r>
      <w:rPr>
        <w:rStyle w:val="14"/>
      </w:rPr>
      <w:instrText xml:space="preserve">PAGE  </w:instrText>
    </w:r>
    <w:r>
      <w:fldChar w:fldCharType="separate"/>
    </w:r>
    <w:r>
      <w:rPr>
        <w:rStyle w:val="14"/>
      </w:rPr>
      <w:t>47</w:t>
    </w:r>
    <w:r>
      <w:fldChar w:fldCharType="end"/>
    </w:r>
  </w:p>
  <w:p w14:paraId="405CDA3F">
    <w:pPr>
      <w:pStyle w:val="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B290C5">
    <w:pPr>
      <w:pStyle w:val="7"/>
      <w:jc w:val="center"/>
    </w:pPr>
    <w:r>
      <w:rPr>
        <w:b/>
        <w:sz w:val="24"/>
        <w:szCs w:val="24"/>
      </w:rPr>
      <w:fldChar w:fldCharType="begin"/>
    </w:r>
    <w:r>
      <w:rPr>
        <w:b/>
      </w:rPr>
      <w:instrText xml:space="preserve">PAGE</w:instrText>
    </w:r>
    <w:r>
      <w:rPr>
        <w:b/>
        <w:sz w:val="24"/>
        <w:szCs w:val="24"/>
      </w:rPr>
      <w:fldChar w:fldCharType="separate"/>
    </w:r>
    <w:r>
      <w:rPr>
        <w:b/>
      </w:rPr>
      <w:t>1</w:t>
    </w:r>
    <w:r>
      <w:rPr>
        <w:b/>
        <w:sz w:val="24"/>
        <w:szCs w:val="24"/>
      </w:rPr>
      <w:fldChar w:fldCharType="end"/>
    </w:r>
    <w:r>
      <w:rPr>
        <w:lang w:val="zh-CN"/>
      </w:rPr>
      <w:t xml:space="preserve">/ </w:t>
    </w:r>
    <w:r>
      <w:rPr>
        <w:b/>
        <w:sz w:val="24"/>
        <w:szCs w:val="24"/>
      </w:rPr>
      <w:fldChar w:fldCharType="begin"/>
    </w:r>
    <w:r>
      <w:rPr>
        <w:b/>
      </w:rPr>
      <w:instrText xml:space="preserve">NUMPAGES</w:instrText>
    </w:r>
    <w:r>
      <w:rPr>
        <w:b/>
        <w:sz w:val="24"/>
        <w:szCs w:val="24"/>
      </w:rPr>
      <w:fldChar w:fldCharType="separate"/>
    </w:r>
    <w:r>
      <w:rPr>
        <w:b/>
      </w:rPr>
      <w:t>110</w:t>
    </w:r>
    <w:r>
      <w:rPr>
        <w:b/>
        <w:sz w:val="24"/>
        <w:szCs w:val="24"/>
      </w:rPr>
      <w:fldChar w:fldCharType="end"/>
    </w:r>
  </w:p>
  <w:p w14:paraId="5210AA61">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FD974">
    <w:pPr>
      <w:pStyle w:val="8"/>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hideSpellingErrors/>
  <w:documentProtection w:enforcement="0"/>
  <w:defaultTabStop w:val="420"/>
  <w:drawingGridHorizontalSpacing w:val="130"/>
  <w:drawingGridVerticalSpacing w:val="177"/>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c1MWY0Mjg3YTFhZmQ4ZWM1NmM3YTY0ZjI0ZjA5NDMifQ=="/>
  </w:docVars>
  <w:rsids>
    <w:rsidRoot w:val="00422231"/>
    <w:rsid w:val="000008AC"/>
    <w:rsid w:val="0000102E"/>
    <w:rsid w:val="000011B7"/>
    <w:rsid w:val="00002CDA"/>
    <w:rsid w:val="00002EEE"/>
    <w:rsid w:val="000038D3"/>
    <w:rsid w:val="00005643"/>
    <w:rsid w:val="00007157"/>
    <w:rsid w:val="00007626"/>
    <w:rsid w:val="000102D0"/>
    <w:rsid w:val="00011468"/>
    <w:rsid w:val="00012043"/>
    <w:rsid w:val="000158D5"/>
    <w:rsid w:val="00015B0D"/>
    <w:rsid w:val="000173C8"/>
    <w:rsid w:val="000202C8"/>
    <w:rsid w:val="000205EC"/>
    <w:rsid w:val="00020EDE"/>
    <w:rsid w:val="0002418F"/>
    <w:rsid w:val="00025C5A"/>
    <w:rsid w:val="00026312"/>
    <w:rsid w:val="0002772E"/>
    <w:rsid w:val="00031908"/>
    <w:rsid w:val="000326C7"/>
    <w:rsid w:val="000327E4"/>
    <w:rsid w:val="00033F77"/>
    <w:rsid w:val="000340ED"/>
    <w:rsid w:val="00036C28"/>
    <w:rsid w:val="0003707F"/>
    <w:rsid w:val="0003743C"/>
    <w:rsid w:val="00037D49"/>
    <w:rsid w:val="00037E4C"/>
    <w:rsid w:val="0004072C"/>
    <w:rsid w:val="00042022"/>
    <w:rsid w:val="00042B68"/>
    <w:rsid w:val="00042EC1"/>
    <w:rsid w:val="000441BE"/>
    <w:rsid w:val="00044AC7"/>
    <w:rsid w:val="00045C8F"/>
    <w:rsid w:val="000476FF"/>
    <w:rsid w:val="00047A9C"/>
    <w:rsid w:val="00052328"/>
    <w:rsid w:val="00052FE5"/>
    <w:rsid w:val="00057581"/>
    <w:rsid w:val="000613DC"/>
    <w:rsid w:val="000614AA"/>
    <w:rsid w:val="00061626"/>
    <w:rsid w:val="00061ACF"/>
    <w:rsid w:val="00063FA8"/>
    <w:rsid w:val="00064156"/>
    <w:rsid w:val="000647D8"/>
    <w:rsid w:val="00064F5D"/>
    <w:rsid w:val="00066007"/>
    <w:rsid w:val="00067643"/>
    <w:rsid w:val="000676B2"/>
    <w:rsid w:val="000704E8"/>
    <w:rsid w:val="00072EB6"/>
    <w:rsid w:val="00075756"/>
    <w:rsid w:val="00075EA1"/>
    <w:rsid w:val="00076451"/>
    <w:rsid w:val="000804D9"/>
    <w:rsid w:val="00081023"/>
    <w:rsid w:val="00081910"/>
    <w:rsid w:val="00081AEE"/>
    <w:rsid w:val="0008345F"/>
    <w:rsid w:val="00086658"/>
    <w:rsid w:val="000876A5"/>
    <w:rsid w:val="000923BB"/>
    <w:rsid w:val="0009388A"/>
    <w:rsid w:val="000941EA"/>
    <w:rsid w:val="00094428"/>
    <w:rsid w:val="00095B62"/>
    <w:rsid w:val="00097E9C"/>
    <w:rsid w:val="000A00D0"/>
    <w:rsid w:val="000A0C17"/>
    <w:rsid w:val="000A14EF"/>
    <w:rsid w:val="000A1FDF"/>
    <w:rsid w:val="000A2603"/>
    <w:rsid w:val="000A38D0"/>
    <w:rsid w:val="000A54A2"/>
    <w:rsid w:val="000A5589"/>
    <w:rsid w:val="000A601F"/>
    <w:rsid w:val="000A65C7"/>
    <w:rsid w:val="000A6A3E"/>
    <w:rsid w:val="000A6C06"/>
    <w:rsid w:val="000A7449"/>
    <w:rsid w:val="000A7AB1"/>
    <w:rsid w:val="000A7D66"/>
    <w:rsid w:val="000B158F"/>
    <w:rsid w:val="000B2163"/>
    <w:rsid w:val="000B29C7"/>
    <w:rsid w:val="000B3461"/>
    <w:rsid w:val="000B374E"/>
    <w:rsid w:val="000B3B3A"/>
    <w:rsid w:val="000B40BF"/>
    <w:rsid w:val="000B71C6"/>
    <w:rsid w:val="000B79F1"/>
    <w:rsid w:val="000C05C7"/>
    <w:rsid w:val="000C0E8D"/>
    <w:rsid w:val="000C0F2D"/>
    <w:rsid w:val="000C1ABA"/>
    <w:rsid w:val="000C3FCC"/>
    <w:rsid w:val="000C4A9E"/>
    <w:rsid w:val="000C54A0"/>
    <w:rsid w:val="000C60CD"/>
    <w:rsid w:val="000C7037"/>
    <w:rsid w:val="000D2533"/>
    <w:rsid w:val="000D37AD"/>
    <w:rsid w:val="000D4ADC"/>
    <w:rsid w:val="000D4C1A"/>
    <w:rsid w:val="000D59C9"/>
    <w:rsid w:val="000D6CE6"/>
    <w:rsid w:val="000D6F4B"/>
    <w:rsid w:val="000D6F52"/>
    <w:rsid w:val="000E0FB0"/>
    <w:rsid w:val="000E115B"/>
    <w:rsid w:val="000E1C8C"/>
    <w:rsid w:val="000E1FD2"/>
    <w:rsid w:val="000E6178"/>
    <w:rsid w:val="000E6751"/>
    <w:rsid w:val="000E7A80"/>
    <w:rsid w:val="000E7BD0"/>
    <w:rsid w:val="000F05EA"/>
    <w:rsid w:val="000F05EF"/>
    <w:rsid w:val="000F22DC"/>
    <w:rsid w:val="000F2672"/>
    <w:rsid w:val="000F4D71"/>
    <w:rsid w:val="000F5813"/>
    <w:rsid w:val="000F73EC"/>
    <w:rsid w:val="000F7442"/>
    <w:rsid w:val="000F7AA3"/>
    <w:rsid w:val="0010152A"/>
    <w:rsid w:val="00101ACC"/>
    <w:rsid w:val="00101F19"/>
    <w:rsid w:val="00102E67"/>
    <w:rsid w:val="00104FD2"/>
    <w:rsid w:val="00105ED4"/>
    <w:rsid w:val="00106338"/>
    <w:rsid w:val="00106641"/>
    <w:rsid w:val="001068F2"/>
    <w:rsid w:val="00106DF0"/>
    <w:rsid w:val="0010725E"/>
    <w:rsid w:val="0011059F"/>
    <w:rsid w:val="001106BE"/>
    <w:rsid w:val="00110E51"/>
    <w:rsid w:val="0011321F"/>
    <w:rsid w:val="00114535"/>
    <w:rsid w:val="00114850"/>
    <w:rsid w:val="00114A2C"/>
    <w:rsid w:val="00114FB4"/>
    <w:rsid w:val="00115004"/>
    <w:rsid w:val="00115E5B"/>
    <w:rsid w:val="00116039"/>
    <w:rsid w:val="001174F9"/>
    <w:rsid w:val="00117660"/>
    <w:rsid w:val="00117A4B"/>
    <w:rsid w:val="00120B73"/>
    <w:rsid w:val="00122237"/>
    <w:rsid w:val="00123651"/>
    <w:rsid w:val="00124209"/>
    <w:rsid w:val="00125677"/>
    <w:rsid w:val="0012678D"/>
    <w:rsid w:val="00131028"/>
    <w:rsid w:val="00131F33"/>
    <w:rsid w:val="00134FFF"/>
    <w:rsid w:val="00135047"/>
    <w:rsid w:val="0013649B"/>
    <w:rsid w:val="00137B31"/>
    <w:rsid w:val="00137FBD"/>
    <w:rsid w:val="0014043A"/>
    <w:rsid w:val="001412B0"/>
    <w:rsid w:val="00144C63"/>
    <w:rsid w:val="0014522E"/>
    <w:rsid w:val="00145580"/>
    <w:rsid w:val="001461F4"/>
    <w:rsid w:val="001472E6"/>
    <w:rsid w:val="00147D4D"/>
    <w:rsid w:val="00147E13"/>
    <w:rsid w:val="00151AEF"/>
    <w:rsid w:val="00152059"/>
    <w:rsid w:val="0015349D"/>
    <w:rsid w:val="00153AD0"/>
    <w:rsid w:val="00154156"/>
    <w:rsid w:val="00154F52"/>
    <w:rsid w:val="0015596F"/>
    <w:rsid w:val="001559C6"/>
    <w:rsid w:val="001560A7"/>
    <w:rsid w:val="00156673"/>
    <w:rsid w:val="00160EDB"/>
    <w:rsid w:val="001640AF"/>
    <w:rsid w:val="001648CD"/>
    <w:rsid w:val="00165252"/>
    <w:rsid w:val="00165B9E"/>
    <w:rsid w:val="00165C53"/>
    <w:rsid w:val="00165D79"/>
    <w:rsid w:val="001665F5"/>
    <w:rsid w:val="00171075"/>
    <w:rsid w:val="00172027"/>
    <w:rsid w:val="0017383C"/>
    <w:rsid w:val="0017481C"/>
    <w:rsid w:val="00174F19"/>
    <w:rsid w:val="00175D37"/>
    <w:rsid w:val="00176013"/>
    <w:rsid w:val="00176EA3"/>
    <w:rsid w:val="00177DD2"/>
    <w:rsid w:val="0018052D"/>
    <w:rsid w:val="0018067F"/>
    <w:rsid w:val="00180A97"/>
    <w:rsid w:val="001813D7"/>
    <w:rsid w:val="00181405"/>
    <w:rsid w:val="00181450"/>
    <w:rsid w:val="0018268D"/>
    <w:rsid w:val="00182E6F"/>
    <w:rsid w:val="00182F85"/>
    <w:rsid w:val="0018369B"/>
    <w:rsid w:val="00184B44"/>
    <w:rsid w:val="00184D9E"/>
    <w:rsid w:val="00184EE5"/>
    <w:rsid w:val="00185572"/>
    <w:rsid w:val="00185752"/>
    <w:rsid w:val="001858DF"/>
    <w:rsid w:val="00185C3C"/>
    <w:rsid w:val="00186290"/>
    <w:rsid w:val="0018710C"/>
    <w:rsid w:val="001876BD"/>
    <w:rsid w:val="001901A8"/>
    <w:rsid w:val="001920C9"/>
    <w:rsid w:val="00192122"/>
    <w:rsid w:val="001942D6"/>
    <w:rsid w:val="0019568F"/>
    <w:rsid w:val="001969F6"/>
    <w:rsid w:val="00196A00"/>
    <w:rsid w:val="00196AD8"/>
    <w:rsid w:val="00196E6D"/>
    <w:rsid w:val="001A03F3"/>
    <w:rsid w:val="001A160E"/>
    <w:rsid w:val="001A168D"/>
    <w:rsid w:val="001A2301"/>
    <w:rsid w:val="001A231D"/>
    <w:rsid w:val="001A23BA"/>
    <w:rsid w:val="001A28EE"/>
    <w:rsid w:val="001A2CA4"/>
    <w:rsid w:val="001A3EE3"/>
    <w:rsid w:val="001A6A77"/>
    <w:rsid w:val="001B047E"/>
    <w:rsid w:val="001B07A3"/>
    <w:rsid w:val="001B4194"/>
    <w:rsid w:val="001B5836"/>
    <w:rsid w:val="001B5960"/>
    <w:rsid w:val="001B72A5"/>
    <w:rsid w:val="001C0369"/>
    <w:rsid w:val="001C0F80"/>
    <w:rsid w:val="001C1AEF"/>
    <w:rsid w:val="001C2391"/>
    <w:rsid w:val="001C37FB"/>
    <w:rsid w:val="001C3DB1"/>
    <w:rsid w:val="001C546E"/>
    <w:rsid w:val="001C548E"/>
    <w:rsid w:val="001C6157"/>
    <w:rsid w:val="001C677D"/>
    <w:rsid w:val="001D017D"/>
    <w:rsid w:val="001D0E84"/>
    <w:rsid w:val="001D1849"/>
    <w:rsid w:val="001D1BC2"/>
    <w:rsid w:val="001D2F68"/>
    <w:rsid w:val="001D3228"/>
    <w:rsid w:val="001D352B"/>
    <w:rsid w:val="001D4B03"/>
    <w:rsid w:val="001E0D84"/>
    <w:rsid w:val="001E20D4"/>
    <w:rsid w:val="001E287B"/>
    <w:rsid w:val="001E3014"/>
    <w:rsid w:val="001E3373"/>
    <w:rsid w:val="001E44AA"/>
    <w:rsid w:val="001E4C2F"/>
    <w:rsid w:val="001E7399"/>
    <w:rsid w:val="001E7B1C"/>
    <w:rsid w:val="001F25A5"/>
    <w:rsid w:val="001F2B1E"/>
    <w:rsid w:val="001F4403"/>
    <w:rsid w:val="001F462D"/>
    <w:rsid w:val="001F48C6"/>
    <w:rsid w:val="001F4BB3"/>
    <w:rsid w:val="001F5638"/>
    <w:rsid w:val="001F635F"/>
    <w:rsid w:val="001F64A3"/>
    <w:rsid w:val="001F72AD"/>
    <w:rsid w:val="001F7D20"/>
    <w:rsid w:val="001F7EE8"/>
    <w:rsid w:val="0020101E"/>
    <w:rsid w:val="0020125B"/>
    <w:rsid w:val="00202398"/>
    <w:rsid w:val="00202481"/>
    <w:rsid w:val="00202998"/>
    <w:rsid w:val="00204793"/>
    <w:rsid w:val="00205519"/>
    <w:rsid w:val="00206665"/>
    <w:rsid w:val="002077FD"/>
    <w:rsid w:val="00211292"/>
    <w:rsid w:val="00213314"/>
    <w:rsid w:val="00214C88"/>
    <w:rsid w:val="002163FC"/>
    <w:rsid w:val="002215C6"/>
    <w:rsid w:val="00221AB5"/>
    <w:rsid w:val="00222F81"/>
    <w:rsid w:val="00223D79"/>
    <w:rsid w:val="00224A09"/>
    <w:rsid w:val="002256BE"/>
    <w:rsid w:val="00225990"/>
    <w:rsid w:val="00227221"/>
    <w:rsid w:val="00230291"/>
    <w:rsid w:val="00231430"/>
    <w:rsid w:val="00231448"/>
    <w:rsid w:val="002314FD"/>
    <w:rsid w:val="00232FED"/>
    <w:rsid w:val="0023341D"/>
    <w:rsid w:val="0023352E"/>
    <w:rsid w:val="002335E6"/>
    <w:rsid w:val="00234101"/>
    <w:rsid w:val="0023444D"/>
    <w:rsid w:val="002364D0"/>
    <w:rsid w:val="0023668D"/>
    <w:rsid w:val="00237590"/>
    <w:rsid w:val="002375DF"/>
    <w:rsid w:val="00237FDA"/>
    <w:rsid w:val="00240186"/>
    <w:rsid w:val="002406C3"/>
    <w:rsid w:val="00241636"/>
    <w:rsid w:val="002416F6"/>
    <w:rsid w:val="00242209"/>
    <w:rsid w:val="00242324"/>
    <w:rsid w:val="00244DB7"/>
    <w:rsid w:val="0024548F"/>
    <w:rsid w:val="00246011"/>
    <w:rsid w:val="00247EB2"/>
    <w:rsid w:val="00250354"/>
    <w:rsid w:val="00250B3C"/>
    <w:rsid w:val="0025135B"/>
    <w:rsid w:val="00252AFD"/>
    <w:rsid w:val="00253021"/>
    <w:rsid w:val="002534CF"/>
    <w:rsid w:val="002537B7"/>
    <w:rsid w:val="00254114"/>
    <w:rsid w:val="002547CE"/>
    <w:rsid w:val="00255440"/>
    <w:rsid w:val="00255877"/>
    <w:rsid w:val="00255B35"/>
    <w:rsid w:val="0026093A"/>
    <w:rsid w:val="00260A10"/>
    <w:rsid w:val="00261CE3"/>
    <w:rsid w:val="002644D9"/>
    <w:rsid w:val="00265D70"/>
    <w:rsid w:val="00266288"/>
    <w:rsid w:val="0026708E"/>
    <w:rsid w:val="00270572"/>
    <w:rsid w:val="00270B2B"/>
    <w:rsid w:val="00270DEA"/>
    <w:rsid w:val="0027146F"/>
    <w:rsid w:val="002714DE"/>
    <w:rsid w:val="00271676"/>
    <w:rsid w:val="002722D7"/>
    <w:rsid w:val="002724DD"/>
    <w:rsid w:val="0027275F"/>
    <w:rsid w:val="00274B28"/>
    <w:rsid w:val="002758C8"/>
    <w:rsid w:val="00276378"/>
    <w:rsid w:val="00277823"/>
    <w:rsid w:val="00277BC9"/>
    <w:rsid w:val="002804DC"/>
    <w:rsid w:val="00280581"/>
    <w:rsid w:val="00280F76"/>
    <w:rsid w:val="0028242F"/>
    <w:rsid w:val="00282456"/>
    <w:rsid w:val="00282D88"/>
    <w:rsid w:val="002833B1"/>
    <w:rsid w:val="00283BB6"/>
    <w:rsid w:val="002841C8"/>
    <w:rsid w:val="002848F5"/>
    <w:rsid w:val="00291616"/>
    <w:rsid w:val="00291AB4"/>
    <w:rsid w:val="00291D9F"/>
    <w:rsid w:val="00291E08"/>
    <w:rsid w:val="0029403E"/>
    <w:rsid w:val="00294A90"/>
    <w:rsid w:val="00295088"/>
    <w:rsid w:val="00295298"/>
    <w:rsid w:val="00295C0D"/>
    <w:rsid w:val="00296EF6"/>
    <w:rsid w:val="00297591"/>
    <w:rsid w:val="002A01D0"/>
    <w:rsid w:val="002A1167"/>
    <w:rsid w:val="002A2D0B"/>
    <w:rsid w:val="002A2E55"/>
    <w:rsid w:val="002A41C4"/>
    <w:rsid w:val="002A4DD7"/>
    <w:rsid w:val="002A5076"/>
    <w:rsid w:val="002A7016"/>
    <w:rsid w:val="002B08B6"/>
    <w:rsid w:val="002B15C2"/>
    <w:rsid w:val="002B1A97"/>
    <w:rsid w:val="002B208B"/>
    <w:rsid w:val="002B268D"/>
    <w:rsid w:val="002B35A7"/>
    <w:rsid w:val="002B43F2"/>
    <w:rsid w:val="002B46A2"/>
    <w:rsid w:val="002B4A2F"/>
    <w:rsid w:val="002B52BE"/>
    <w:rsid w:val="002B5668"/>
    <w:rsid w:val="002B59D8"/>
    <w:rsid w:val="002B5A8D"/>
    <w:rsid w:val="002B6FEC"/>
    <w:rsid w:val="002B7836"/>
    <w:rsid w:val="002C0977"/>
    <w:rsid w:val="002C126A"/>
    <w:rsid w:val="002C15EB"/>
    <w:rsid w:val="002C1B91"/>
    <w:rsid w:val="002C29E9"/>
    <w:rsid w:val="002C35AC"/>
    <w:rsid w:val="002C4B0D"/>
    <w:rsid w:val="002C560E"/>
    <w:rsid w:val="002C6956"/>
    <w:rsid w:val="002C71D2"/>
    <w:rsid w:val="002C746A"/>
    <w:rsid w:val="002D13ED"/>
    <w:rsid w:val="002D408B"/>
    <w:rsid w:val="002D427E"/>
    <w:rsid w:val="002D5374"/>
    <w:rsid w:val="002D60E9"/>
    <w:rsid w:val="002D7531"/>
    <w:rsid w:val="002E056C"/>
    <w:rsid w:val="002E05C5"/>
    <w:rsid w:val="002E348B"/>
    <w:rsid w:val="002E3988"/>
    <w:rsid w:val="002E3996"/>
    <w:rsid w:val="002E48CF"/>
    <w:rsid w:val="002E572F"/>
    <w:rsid w:val="002E61CE"/>
    <w:rsid w:val="002E65FD"/>
    <w:rsid w:val="002E6E6D"/>
    <w:rsid w:val="002E7811"/>
    <w:rsid w:val="002F0B11"/>
    <w:rsid w:val="002F24B6"/>
    <w:rsid w:val="002F2F9D"/>
    <w:rsid w:val="002F3CCE"/>
    <w:rsid w:val="002F3E9D"/>
    <w:rsid w:val="002F4350"/>
    <w:rsid w:val="002F4AAE"/>
    <w:rsid w:val="002F4E36"/>
    <w:rsid w:val="002F4EBE"/>
    <w:rsid w:val="002F5597"/>
    <w:rsid w:val="002F7DD6"/>
    <w:rsid w:val="00300CA4"/>
    <w:rsid w:val="00300FF4"/>
    <w:rsid w:val="00300FFF"/>
    <w:rsid w:val="00301E8C"/>
    <w:rsid w:val="0030355C"/>
    <w:rsid w:val="00304A80"/>
    <w:rsid w:val="003056BB"/>
    <w:rsid w:val="00306D29"/>
    <w:rsid w:val="003074B8"/>
    <w:rsid w:val="00307F4E"/>
    <w:rsid w:val="003103C0"/>
    <w:rsid w:val="00310491"/>
    <w:rsid w:val="00310ED0"/>
    <w:rsid w:val="003113F2"/>
    <w:rsid w:val="00314C50"/>
    <w:rsid w:val="00314C93"/>
    <w:rsid w:val="00314FAA"/>
    <w:rsid w:val="00316134"/>
    <w:rsid w:val="00316370"/>
    <w:rsid w:val="00317927"/>
    <w:rsid w:val="00320FA0"/>
    <w:rsid w:val="0032109B"/>
    <w:rsid w:val="003210A8"/>
    <w:rsid w:val="00321BAA"/>
    <w:rsid w:val="00322D5E"/>
    <w:rsid w:val="003236C2"/>
    <w:rsid w:val="00323958"/>
    <w:rsid w:val="00323AB1"/>
    <w:rsid w:val="00324850"/>
    <w:rsid w:val="00324BA1"/>
    <w:rsid w:val="00326ABC"/>
    <w:rsid w:val="00330182"/>
    <w:rsid w:val="003301E8"/>
    <w:rsid w:val="00331EF8"/>
    <w:rsid w:val="00331FCF"/>
    <w:rsid w:val="0033380A"/>
    <w:rsid w:val="0033394C"/>
    <w:rsid w:val="00334070"/>
    <w:rsid w:val="00335C96"/>
    <w:rsid w:val="0034107F"/>
    <w:rsid w:val="00341CC6"/>
    <w:rsid w:val="0034437F"/>
    <w:rsid w:val="0034678E"/>
    <w:rsid w:val="0034799E"/>
    <w:rsid w:val="00351E2C"/>
    <w:rsid w:val="00352EC9"/>
    <w:rsid w:val="00353474"/>
    <w:rsid w:val="00353723"/>
    <w:rsid w:val="003540F8"/>
    <w:rsid w:val="0035436B"/>
    <w:rsid w:val="00355A3A"/>
    <w:rsid w:val="00357436"/>
    <w:rsid w:val="0035769F"/>
    <w:rsid w:val="00357DFA"/>
    <w:rsid w:val="003616D3"/>
    <w:rsid w:val="00361F7D"/>
    <w:rsid w:val="00363153"/>
    <w:rsid w:val="00363B3A"/>
    <w:rsid w:val="00363E1C"/>
    <w:rsid w:val="00364613"/>
    <w:rsid w:val="00364866"/>
    <w:rsid w:val="00365CD2"/>
    <w:rsid w:val="003661A0"/>
    <w:rsid w:val="003665EE"/>
    <w:rsid w:val="00366BFE"/>
    <w:rsid w:val="00370D3B"/>
    <w:rsid w:val="00370D79"/>
    <w:rsid w:val="00373E59"/>
    <w:rsid w:val="00373FC4"/>
    <w:rsid w:val="00374A6A"/>
    <w:rsid w:val="003751A1"/>
    <w:rsid w:val="00377358"/>
    <w:rsid w:val="00380CF4"/>
    <w:rsid w:val="00380E5A"/>
    <w:rsid w:val="003813E6"/>
    <w:rsid w:val="00381B13"/>
    <w:rsid w:val="0038258B"/>
    <w:rsid w:val="00385027"/>
    <w:rsid w:val="00385435"/>
    <w:rsid w:val="003858B9"/>
    <w:rsid w:val="0038669B"/>
    <w:rsid w:val="00387594"/>
    <w:rsid w:val="003878AB"/>
    <w:rsid w:val="00391075"/>
    <w:rsid w:val="00392C31"/>
    <w:rsid w:val="00393574"/>
    <w:rsid w:val="00393A6E"/>
    <w:rsid w:val="0039402B"/>
    <w:rsid w:val="003957D3"/>
    <w:rsid w:val="003971CA"/>
    <w:rsid w:val="00397E75"/>
    <w:rsid w:val="003A01B5"/>
    <w:rsid w:val="003A04DE"/>
    <w:rsid w:val="003A09F8"/>
    <w:rsid w:val="003A0FFA"/>
    <w:rsid w:val="003A2756"/>
    <w:rsid w:val="003A2A81"/>
    <w:rsid w:val="003A32E1"/>
    <w:rsid w:val="003A3C40"/>
    <w:rsid w:val="003A600A"/>
    <w:rsid w:val="003B12CC"/>
    <w:rsid w:val="003B16EE"/>
    <w:rsid w:val="003B38EA"/>
    <w:rsid w:val="003B3AEA"/>
    <w:rsid w:val="003B3DA5"/>
    <w:rsid w:val="003B3E01"/>
    <w:rsid w:val="003B43AC"/>
    <w:rsid w:val="003B5281"/>
    <w:rsid w:val="003B5C0E"/>
    <w:rsid w:val="003B5CC8"/>
    <w:rsid w:val="003B6589"/>
    <w:rsid w:val="003C07A9"/>
    <w:rsid w:val="003C0A31"/>
    <w:rsid w:val="003C1502"/>
    <w:rsid w:val="003C2FB4"/>
    <w:rsid w:val="003C3F2A"/>
    <w:rsid w:val="003C460E"/>
    <w:rsid w:val="003C6082"/>
    <w:rsid w:val="003D100A"/>
    <w:rsid w:val="003D1317"/>
    <w:rsid w:val="003D1D0D"/>
    <w:rsid w:val="003D1E0B"/>
    <w:rsid w:val="003D6F00"/>
    <w:rsid w:val="003D7A4E"/>
    <w:rsid w:val="003E0C54"/>
    <w:rsid w:val="003E3F28"/>
    <w:rsid w:val="003E4C5A"/>
    <w:rsid w:val="003E5677"/>
    <w:rsid w:val="003E5913"/>
    <w:rsid w:val="003E6EB2"/>
    <w:rsid w:val="003E71AE"/>
    <w:rsid w:val="003F073D"/>
    <w:rsid w:val="003F0BBA"/>
    <w:rsid w:val="003F2615"/>
    <w:rsid w:val="003F29AA"/>
    <w:rsid w:val="003F2B76"/>
    <w:rsid w:val="003F3A08"/>
    <w:rsid w:val="003F3AD5"/>
    <w:rsid w:val="003F49FD"/>
    <w:rsid w:val="003F4B97"/>
    <w:rsid w:val="003F4DB8"/>
    <w:rsid w:val="003F5F72"/>
    <w:rsid w:val="00401399"/>
    <w:rsid w:val="004015EA"/>
    <w:rsid w:val="00401D75"/>
    <w:rsid w:val="00403098"/>
    <w:rsid w:val="0040309E"/>
    <w:rsid w:val="004034F9"/>
    <w:rsid w:val="00404549"/>
    <w:rsid w:val="0040473C"/>
    <w:rsid w:val="004048F3"/>
    <w:rsid w:val="00406306"/>
    <w:rsid w:val="00410138"/>
    <w:rsid w:val="004147E1"/>
    <w:rsid w:val="00415710"/>
    <w:rsid w:val="00415C7E"/>
    <w:rsid w:val="00416B49"/>
    <w:rsid w:val="004175CF"/>
    <w:rsid w:val="00421496"/>
    <w:rsid w:val="00421648"/>
    <w:rsid w:val="00421CF4"/>
    <w:rsid w:val="00422231"/>
    <w:rsid w:val="0042434E"/>
    <w:rsid w:val="004256E5"/>
    <w:rsid w:val="00426269"/>
    <w:rsid w:val="00431460"/>
    <w:rsid w:val="00431648"/>
    <w:rsid w:val="004337B5"/>
    <w:rsid w:val="00433915"/>
    <w:rsid w:val="00433E60"/>
    <w:rsid w:val="00434137"/>
    <w:rsid w:val="00435B26"/>
    <w:rsid w:val="004364AF"/>
    <w:rsid w:val="00436BF3"/>
    <w:rsid w:val="004374C0"/>
    <w:rsid w:val="00437BA3"/>
    <w:rsid w:val="00440419"/>
    <w:rsid w:val="004406FB"/>
    <w:rsid w:val="00440BF9"/>
    <w:rsid w:val="004417B4"/>
    <w:rsid w:val="00441F75"/>
    <w:rsid w:val="00442FB2"/>
    <w:rsid w:val="00445242"/>
    <w:rsid w:val="00447156"/>
    <w:rsid w:val="004471B8"/>
    <w:rsid w:val="0044775A"/>
    <w:rsid w:val="00450773"/>
    <w:rsid w:val="00450DC6"/>
    <w:rsid w:val="004516B3"/>
    <w:rsid w:val="00452195"/>
    <w:rsid w:val="004547F1"/>
    <w:rsid w:val="00456097"/>
    <w:rsid w:val="004601F4"/>
    <w:rsid w:val="0046087D"/>
    <w:rsid w:val="004612AD"/>
    <w:rsid w:val="004618BE"/>
    <w:rsid w:val="00462135"/>
    <w:rsid w:val="00463328"/>
    <w:rsid w:val="004635CB"/>
    <w:rsid w:val="004664B4"/>
    <w:rsid w:val="0046676A"/>
    <w:rsid w:val="00467AFF"/>
    <w:rsid w:val="00467DD1"/>
    <w:rsid w:val="00470968"/>
    <w:rsid w:val="0047173B"/>
    <w:rsid w:val="00472001"/>
    <w:rsid w:val="00472217"/>
    <w:rsid w:val="00472C89"/>
    <w:rsid w:val="004732A1"/>
    <w:rsid w:val="004741BA"/>
    <w:rsid w:val="004742DB"/>
    <w:rsid w:val="0047730E"/>
    <w:rsid w:val="00480136"/>
    <w:rsid w:val="0048145F"/>
    <w:rsid w:val="004814A9"/>
    <w:rsid w:val="004820F9"/>
    <w:rsid w:val="00482520"/>
    <w:rsid w:val="00483120"/>
    <w:rsid w:val="00483638"/>
    <w:rsid w:val="00484EAC"/>
    <w:rsid w:val="00486E18"/>
    <w:rsid w:val="0048734F"/>
    <w:rsid w:val="004875B0"/>
    <w:rsid w:val="00487724"/>
    <w:rsid w:val="00490864"/>
    <w:rsid w:val="00491D6E"/>
    <w:rsid w:val="004934A2"/>
    <w:rsid w:val="00493688"/>
    <w:rsid w:val="0049444A"/>
    <w:rsid w:val="00494BBD"/>
    <w:rsid w:val="00494D62"/>
    <w:rsid w:val="00494E2B"/>
    <w:rsid w:val="00496115"/>
    <w:rsid w:val="0049710B"/>
    <w:rsid w:val="0049726F"/>
    <w:rsid w:val="004978B1"/>
    <w:rsid w:val="004978B7"/>
    <w:rsid w:val="004A0086"/>
    <w:rsid w:val="004A1307"/>
    <w:rsid w:val="004A1DA5"/>
    <w:rsid w:val="004A1E69"/>
    <w:rsid w:val="004A4B82"/>
    <w:rsid w:val="004A4D63"/>
    <w:rsid w:val="004A5253"/>
    <w:rsid w:val="004A5753"/>
    <w:rsid w:val="004A5794"/>
    <w:rsid w:val="004A6EF1"/>
    <w:rsid w:val="004A768E"/>
    <w:rsid w:val="004B2664"/>
    <w:rsid w:val="004B2FE4"/>
    <w:rsid w:val="004B32B1"/>
    <w:rsid w:val="004B33F1"/>
    <w:rsid w:val="004B34C2"/>
    <w:rsid w:val="004B62C8"/>
    <w:rsid w:val="004C1068"/>
    <w:rsid w:val="004C1FBE"/>
    <w:rsid w:val="004C3718"/>
    <w:rsid w:val="004C3C7D"/>
    <w:rsid w:val="004C3D5B"/>
    <w:rsid w:val="004C56E8"/>
    <w:rsid w:val="004C579D"/>
    <w:rsid w:val="004C5C09"/>
    <w:rsid w:val="004C5D78"/>
    <w:rsid w:val="004C7950"/>
    <w:rsid w:val="004C7BCB"/>
    <w:rsid w:val="004D11F5"/>
    <w:rsid w:val="004D2118"/>
    <w:rsid w:val="004D287A"/>
    <w:rsid w:val="004D3A7D"/>
    <w:rsid w:val="004D3C4B"/>
    <w:rsid w:val="004D48C2"/>
    <w:rsid w:val="004D4EDD"/>
    <w:rsid w:val="004D5565"/>
    <w:rsid w:val="004D5DD0"/>
    <w:rsid w:val="004D67D7"/>
    <w:rsid w:val="004D77C6"/>
    <w:rsid w:val="004D79BB"/>
    <w:rsid w:val="004E1C85"/>
    <w:rsid w:val="004E240D"/>
    <w:rsid w:val="004E298F"/>
    <w:rsid w:val="004E2B05"/>
    <w:rsid w:val="004E358F"/>
    <w:rsid w:val="004E4428"/>
    <w:rsid w:val="004E6261"/>
    <w:rsid w:val="004E6CBD"/>
    <w:rsid w:val="004E7309"/>
    <w:rsid w:val="004E7CE0"/>
    <w:rsid w:val="004F11DB"/>
    <w:rsid w:val="004F21A3"/>
    <w:rsid w:val="004F2663"/>
    <w:rsid w:val="004F2DBA"/>
    <w:rsid w:val="004F35ED"/>
    <w:rsid w:val="004F3DEB"/>
    <w:rsid w:val="004F3FF4"/>
    <w:rsid w:val="004F474A"/>
    <w:rsid w:val="004F4838"/>
    <w:rsid w:val="004F4E8B"/>
    <w:rsid w:val="004F4F9B"/>
    <w:rsid w:val="004F5127"/>
    <w:rsid w:val="004F57A7"/>
    <w:rsid w:val="004F6B95"/>
    <w:rsid w:val="004F6BD1"/>
    <w:rsid w:val="004F6DAB"/>
    <w:rsid w:val="00500AA6"/>
    <w:rsid w:val="005016AB"/>
    <w:rsid w:val="00502CBA"/>
    <w:rsid w:val="00503ACE"/>
    <w:rsid w:val="005119D5"/>
    <w:rsid w:val="0051427E"/>
    <w:rsid w:val="00514431"/>
    <w:rsid w:val="005145F1"/>
    <w:rsid w:val="005152CF"/>
    <w:rsid w:val="0052097D"/>
    <w:rsid w:val="00520CB0"/>
    <w:rsid w:val="0052105D"/>
    <w:rsid w:val="00522443"/>
    <w:rsid w:val="00522DCE"/>
    <w:rsid w:val="00522DEF"/>
    <w:rsid w:val="00522F35"/>
    <w:rsid w:val="00523289"/>
    <w:rsid w:val="00525D46"/>
    <w:rsid w:val="00526126"/>
    <w:rsid w:val="00526497"/>
    <w:rsid w:val="005311C6"/>
    <w:rsid w:val="00531441"/>
    <w:rsid w:val="005314EC"/>
    <w:rsid w:val="00531FAF"/>
    <w:rsid w:val="0053203D"/>
    <w:rsid w:val="005326B3"/>
    <w:rsid w:val="00534255"/>
    <w:rsid w:val="005343FD"/>
    <w:rsid w:val="005347A8"/>
    <w:rsid w:val="005359B3"/>
    <w:rsid w:val="005366EB"/>
    <w:rsid w:val="0054083D"/>
    <w:rsid w:val="00540C94"/>
    <w:rsid w:val="00542736"/>
    <w:rsid w:val="00542D73"/>
    <w:rsid w:val="00542F14"/>
    <w:rsid w:val="00543EB0"/>
    <w:rsid w:val="00544D52"/>
    <w:rsid w:val="00544EC1"/>
    <w:rsid w:val="005455AA"/>
    <w:rsid w:val="005459FD"/>
    <w:rsid w:val="00545B0C"/>
    <w:rsid w:val="0055029E"/>
    <w:rsid w:val="00550E48"/>
    <w:rsid w:val="0055217B"/>
    <w:rsid w:val="00552401"/>
    <w:rsid w:val="005539DE"/>
    <w:rsid w:val="00554118"/>
    <w:rsid w:val="00554DFA"/>
    <w:rsid w:val="00554E9B"/>
    <w:rsid w:val="00556319"/>
    <w:rsid w:val="00556A0F"/>
    <w:rsid w:val="0056057E"/>
    <w:rsid w:val="00560891"/>
    <w:rsid w:val="00560D6D"/>
    <w:rsid w:val="00561FFE"/>
    <w:rsid w:val="005649EF"/>
    <w:rsid w:val="00564CC8"/>
    <w:rsid w:val="0056636B"/>
    <w:rsid w:val="005668BB"/>
    <w:rsid w:val="00567026"/>
    <w:rsid w:val="005677DE"/>
    <w:rsid w:val="00572F23"/>
    <w:rsid w:val="005741F4"/>
    <w:rsid w:val="00574B67"/>
    <w:rsid w:val="005759A6"/>
    <w:rsid w:val="00575EF7"/>
    <w:rsid w:val="00576BBE"/>
    <w:rsid w:val="00580AAD"/>
    <w:rsid w:val="00582AEB"/>
    <w:rsid w:val="00583763"/>
    <w:rsid w:val="00583C29"/>
    <w:rsid w:val="00584350"/>
    <w:rsid w:val="0058448F"/>
    <w:rsid w:val="00584498"/>
    <w:rsid w:val="005856E0"/>
    <w:rsid w:val="00586021"/>
    <w:rsid w:val="00586068"/>
    <w:rsid w:val="005878DD"/>
    <w:rsid w:val="005902BF"/>
    <w:rsid w:val="00590A50"/>
    <w:rsid w:val="00590D2B"/>
    <w:rsid w:val="00594E35"/>
    <w:rsid w:val="005958F4"/>
    <w:rsid w:val="005971A9"/>
    <w:rsid w:val="00597535"/>
    <w:rsid w:val="00597709"/>
    <w:rsid w:val="005978B2"/>
    <w:rsid w:val="005A100C"/>
    <w:rsid w:val="005A2596"/>
    <w:rsid w:val="005A292A"/>
    <w:rsid w:val="005A2FE0"/>
    <w:rsid w:val="005A3C14"/>
    <w:rsid w:val="005A4C9E"/>
    <w:rsid w:val="005A52EF"/>
    <w:rsid w:val="005A5719"/>
    <w:rsid w:val="005A64F7"/>
    <w:rsid w:val="005A70DF"/>
    <w:rsid w:val="005B059C"/>
    <w:rsid w:val="005B093F"/>
    <w:rsid w:val="005B1CB3"/>
    <w:rsid w:val="005B2AE0"/>
    <w:rsid w:val="005B3A4A"/>
    <w:rsid w:val="005B5BA8"/>
    <w:rsid w:val="005B5E06"/>
    <w:rsid w:val="005B5FA0"/>
    <w:rsid w:val="005B749D"/>
    <w:rsid w:val="005C00D5"/>
    <w:rsid w:val="005C09BF"/>
    <w:rsid w:val="005C27F8"/>
    <w:rsid w:val="005C3060"/>
    <w:rsid w:val="005C39E6"/>
    <w:rsid w:val="005C49FF"/>
    <w:rsid w:val="005C5C3F"/>
    <w:rsid w:val="005D2441"/>
    <w:rsid w:val="005D2CEA"/>
    <w:rsid w:val="005D38E0"/>
    <w:rsid w:val="005D5DA5"/>
    <w:rsid w:val="005D65E1"/>
    <w:rsid w:val="005D6918"/>
    <w:rsid w:val="005D7088"/>
    <w:rsid w:val="005E08F9"/>
    <w:rsid w:val="005E1493"/>
    <w:rsid w:val="005E304E"/>
    <w:rsid w:val="005E3580"/>
    <w:rsid w:val="005E389B"/>
    <w:rsid w:val="005E3DB0"/>
    <w:rsid w:val="005E538B"/>
    <w:rsid w:val="005E6410"/>
    <w:rsid w:val="005E68FC"/>
    <w:rsid w:val="005E6C5F"/>
    <w:rsid w:val="005E74F8"/>
    <w:rsid w:val="005F00C6"/>
    <w:rsid w:val="005F1818"/>
    <w:rsid w:val="005F3517"/>
    <w:rsid w:val="005F42F6"/>
    <w:rsid w:val="005F4B8E"/>
    <w:rsid w:val="005F5600"/>
    <w:rsid w:val="005F5DFD"/>
    <w:rsid w:val="00601174"/>
    <w:rsid w:val="006014BB"/>
    <w:rsid w:val="0060206C"/>
    <w:rsid w:val="00603DD6"/>
    <w:rsid w:val="0060444C"/>
    <w:rsid w:val="006047F3"/>
    <w:rsid w:val="0060549E"/>
    <w:rsid w:val="00605B33"/>
    <w:rsid w:val="00606E45"/>
    <w:rsid w:val="00611EE8"/>
    <w:rsid w:val="00612C55"/>
    <w:rsid w:val="0061408F"/>
    <w:rsid w:val="00614468"/>
    <w:rsid w:val="00614A54"/>
    <w:rsid w:val="00614C57"/>
    <w:rsid w:val="006201AB"/>
    <w:rsid w:val="006218AA"/>
    <w:rsid w:val="00621D5B"/>
    <w:rsid w:val="00621FA4"/>
    <w:rsid w:val="0062234D"/>
    <w:rsid w:val="006252A1"/>
    <w:rsid w:val="00625B3C"/>
    <w:rsid w:val="00626472"/>
    <w:rsid w:val="00630177"/>
    <w:rsid w:val="006313A6"/>
    <w:rsid w:val="00632067"/>
    <w:rsid w:val="0063441C"/>
    <w:rsid w:val="00635A26"/>
    <w:rsid w:val="00636CEB"/>
    <w:rsid w:val="00636FF4"/>
    <w:rsid w:val="006375C9"/>
    <w:rsid w:val="00637732"/>
    <w:rsid w:val="00640325"/>
    <w:rsid w:val="006416BE"/>
    <w:rsid w:val="00641765"/>
    <w:rsid w:val="00643159"/>
    <w:rsid w:val="0064340C"/>
    <w:rsid w:val="00645D62"/>
    <w:rsid w:val="00646838"/>
    <w:rsid w:val="006468C7"/>
    <w:rsid w:val="00650E4B"/>
    <w:rsid w:val="00650F95"/>
    <w:rsid w:val="0065291B"/>
    <w:rsid w:val="00652B22"/>
    <w:rsid w:val="006539E5"/>
    <w:rsid w:val="00653D1B"/>
    <w:rsid w:val="0065445A"/>
    <w:rsid w:val="00657F4F"/>
    <w:rsid w:val="00660F48"/>
    <w:rsid w:val="00661FF2"/>
    <w:rsid w:val="00663C23"/>
    <w:rsid w:val="00663E10"/>
    <w:rsid w:val="00664329"/>
    <w:rsid w:val="00664CB5"/>
    <w:rsid w:val="00665C54"/>
    <w:rsid w:val="00665CB6"/>
    <w:rsid w:val="0066678D"/>
    <w:rsid w:val="0066734E"/>
    <w:rsid w:val="00667F50"/>
    <w:rsid w:val="0067104D"/>
    <w:rsid w:val="0067167C"/>
    <w:rsid w:val="006717B5"/>
    <w:rsid w:val="00671859"/>
    <w:rsid w:val="006724FD"/>
    <w:rsid w:val="00672FC7"/>
    <w:rsid w:val="006741E9"/>
    <w:rsid w:val="006754AD"/>
    <w:rsid w:val="0067654B"/>
    <w:rsid w:val="00676F98"/>
    <w:rsid w:val="00677244"/>
    <w:rsid w:val="00677AD8"/>
    <w:rsid w:val="00680370"/>
    <w:rsid w:val="006834F2"/>
    <w:rsid w:val="006869B6"/>
    <w:rsid w:val="00686C45"/>
    <w:rsid w:val="006903AF"/>
    <w:rsid w:val="006907D5"/>
    <w:rsid w:val="00690A00"/>
    <w:rsid w:val="006929EE"/>
    <w:rsid w:val="00692CB0"/>
    <w:rsid w:val="00693E94"/>
    <w:rsid w:val="0069437A"/>
    <w:rsid w:val="006943D3"/>
    <w:rsid w:val="006947BB"/>
    <w:rsid w:val="00694DAB"/>
    <w:rsid w:val="006955D2"/>
    <w:rsid w:val="006961E8"/>
    <w:rsid w:val="006979F0"/>
    <w:rsid w:val="006A026D"/>
    <w:rsid w:val="006A076D"/>
    <w:rsid w:val="006A1A52"/>
    <w:rsid w:val="006A25D9"/>
    <w:rsid w:val="006A4BB7"/>
    <w:rsid w:val="006A564B"/>
    <w:rsid w:val="006A7DFE"/>
    <w:rsid w:val="006B020A"/>
    <w:rsid w:val="006B0641"/>
    <w:rsid w:val="006B0A4D"/>
    <w:rsid w:val="006B1B23"/>
    <w:rsid w:val="006B1C32"/>
    <w:rsid w:val="006B2D88"/>
    <w:rsid w:val="006B4109"/>
    <w:rsid w:val="006B57D0"/>
    <w:rsid w:val="006B71CF"/>
    <w:rsid w:val="006C4AD3"/>
    <w:rsid w:val="006C4BDC"/>
    <w:rsid w:val="006C5593"/>
    <w:rsid w:val="006C6A40"/>
    <w:rsid w:val="006C6B30"/>
    <w:rsid w:val="006C700A"/>
    <w:rsid w:val="006C7610"/>
    <w:rsid w:val="006D0E0E"/>
    <w:rsid w:val="006D1428"/>
    <w:rsid w:val="006D1736"/>
    <w:rsid w:val="006D20F3"/>
    <w:rsid w:val="006D2D61"/>
    <w:rsid w:val="006D2E99"/>
    <w:rsid w:val="006D52F8"/>
    <w:rsid w:val="006D669C"/>
    <w:rsid w:val="006E01C1"/>
    <w:rsid w:val="006E025B"/>
    <w:rsid w:val="006E0886"/>
    <w:rsid w:val="006E0A96"/>
    <w:rsid w:val="006E1AA2"/>
    <w:rsid w:val="006E260E"/>
    <w:rsid w:val="006E347C"/>
    <w:rsid w:val="006E5EF5"/>
    <w:rsid w:val="006E5EF8"/>
    <w:rsid w:val="006E6DF4"/>
    <w:rsid w:val="006E765E"/>
    <w:rsid w:val="006F03AE"/>
    <w:rsid w:val="006F2742"/>
    <w:rsid w:val="006F336B"/>
    <w:rsid w:val="006F54B4"/>
    <w:rsid w:val="006F6DC8"/>
    <w:rsid w:val="006F730C"/>
    <w:rsid w:val="00700B78"/>
    <w:rsid w:val="00700C3C"/>
    <w:rsid w:val="00702434"/>
    <w:rsid w:val="007024DF"/>
    <w:rsid w:val="0070409E"/>
    <w:rsid w:val="0070439D"/>
    <w:rsid w:val="00704971"/>
    <w:rsid w:val="00704BD3"/>
    <w:rsid w:val="00705954"/>
    <w:rsid w:val="007067EA"/>
    <w:rsid w:val="00706E2B"/>
    <w:rsid w:val="0070743E"/>
    <w:rsid w:val="007114A4"/>
    <w:rsid w:val="007119B9"/>
    <w:rsid w:val="0071270D"/>
    <w:rsid w:val="00714E1A"/>
    <w:rsid w:val="0071504A"/>
    <w:rsid w:val="007164D0"/>
    <w:rsid w:val="00716947"/>
    <w:rsid w:val="00716EF7"/>
    <w:rsid w:val="00717606"/>
    <w:rsid w:val="00720451"/>
    <w:rsid w:val="00720CC4"/>
    <w:rsid w:val="00720ED3"/>
    <w:rsid w:val="00721414"/>
    <w:rsid w:val="0072167D"/>
    <w:rsid w:val="00721DEA"/>
    <w:rsid w:val="00721F8E"/>
    <w:rsid w:val="00722DE2"/>
    <w:rsid w:val="00723841"/>
    <w:rsid w:val="00724478"/>
    <w:rsid w:val="007264DC"/>
    <w:rsid w:val="00730EE6"/>
    <w:rsid w:val="00731FBE"/>
    <w:rsid w:val="00732658"/>
    <w:rsid w:val="0073416A"/>
    <w:rsid w:val="00734302"/>
    <w:rsid w:val="0073434C"/>
    <w:rsid w:val="007358D5"/>
    <w:rsid w:val="00735DF7"/>
    <w:rsid w:val="007373BC"/>
    <w:rsid w:val="00740854"/>
    <w:rsid w:val="00741FA2"/>
    <w:rsid w:val="0074268B"/>
    <w:rsid w:val="00743181"/>
    <w:rsid w:val="0074437C"/>
    <w:rsid w:val="00744C90"/>
    <w:rsid w:val="00747AD0"/>
    <w:rsid w:val="007504DD"/>
    <w:rsid w:val="00751A29"/>
    <w:rsid w:val="00753253"/>
    <w:rsid w:val="00755BA2"/>
    <w:rsid w:val="007600B7"/>
    <w:rsid w:val="007603B5"/>
    <w:rsid w:val="007604D6"/>
    <w:rsid w:val="00760CB9"/>
    <w:rsid w:val="0076154F"/>
    <w:rsid w:val="007618F2"/>
    <w:rsid w:val="00761EB1"/>
    <w:rsid w:val="00762AB0"/>
    <w:rsid w:val="00763110"/>
    <w:rsid w:val="007632DD"/>
    <w:rsid w:val="00763577"/>
    <w:rsid w:val="00767807"/>
    <w:rsid w:val="007706E6"/>
    <w:rsid w:val="00770794"/>
    <w:rsid w:val="007715BC"/>
    <w:rsid w:val="00773498"/>
    <w:rsid w:val="00773AEC"/>
    <w:rsid w:val="00773AEE"/>
    <w:rsid w:val="0077516E"/>
    <w:rsid w:val="0077574E"/>
    <w:rsid w:val="0077692E"/>
    <w:rsid w:val="00776E75"/>
    <w:rsid w:val="0077765F"/>
    <w:rsid w:val="00783187"/>
    <w:rsid w:val="00784049"/>
    <w:rsid w:val="00785295"/>
    <w:rsid w:val="0078638F"/>
    <w:rsid w:val="007863F0"/>
    <w:rsid w:val="0078750A"/>
    <w:rsid w:val="00787805"/>
    <w:rsid w:val="0079120F"/>
    <w:rsid w:val="00792D80"/>
    <w:rsid w:val="00793198"/>
    <w:rsid w:val="00794857"/>
    <w:rsid w:val="00794EAD"/>
    <w:rsid w:val="007959E6"/>
    <w:rsid w:val="0079602A"/>
    <w:rsid w:val="0079664D"/>
    <w:rsid w:val="0079711C"/>
    <w:rsid w:val="0079717D"/>
    <w:rsid w:val="0079751B"/>
    <w:rsid w:val="007A1F2F"/>
    <w:rsid w:val="007A263C"/>
    <w:rsid w:val="007A2704"/>
    <w:rsid w:val="007A3CE0"/>
    <w:rsid w:val="007A4CAB"/>
    <w:rsid w:val="007A4E29"/>
    <w:rsid w:val="007A50F2"/>
    <w:rsid w:val="007A576C"/>
    <w:rsid w:val="007A72F1"/>
    <w:rsid w:val="007A76E0"/>
    <w:rsid w:val="007A7D42"/>
    <w:rsid w:val="007B12E4"/>
    <w:rsid w:val="007B1905"/>
    <w:rsid w:val="007B1C54"/>
    <w:rsid w:val="007B3101"/>
    <w:rsid w:val="007B4327"/>
    <w:rsid w:val="007B521A"/>
    <w:rsid w:val="007B54C9"/>
    <w:rsid w:val="007B5D1E"/>
    <w:rsid w:val="007C0553"/>
    <w:rsid w:val="007C2338"/>
    <w:rsid w:val="007C302B"/>
    <w:rsid w:val="007C6846"/>
    <w:rsid w:val="007C6B7C"/>
    <w:rsid w:val="007C75B9"/>
    <w:rsid w:val="007D2F5C"/>
    <w:rsid w:val="007D56F7"/>
    <w:rsid w:val="007D674D"/>
    <w:rsid w:val="007D7915"/>
    <w:rsid w:val="007E0152"/>
    <w:rsid w:val="007E0C7F"/>
    <w:rsid w:val="007E1786"/>
    <w:rsid w:val="007E29CC"/>
    <w:rsid w:val="007E2D00"/>
    <w:rsid w:val="007E3962"/>
    <w:rsid w:val="007E54D6"/>
    <w:rsid w:val="007E58E6"/>
    <w:rsid w:val="007E7895"/>
    <w:rsid w:val="007F0153"/>
    <w:rsid w:val="007F0A31"/>
    <w:rsid w:val="007F0C19"/>
    <w:rsid w:val="007F494A"/>
    <w:rsid w:val="007F6421"/>
    <w:rsid w:val="007F71F3"/>
    <w:rsid w:val="007F7883"/>
    <w:rsid w:val="007F78D6"/>
    <w:rsid w:val="0080005B"/>
    <w:rsid w:val="008000EC"/>
    <w:rsid w:val="008000FB"/>
    <w:rsid w:val="008001DA"/>
    <w:rsid w:val="008013F5"/>
    <w:rsid w:val="008014FD"/>
    <w:rsid w:val="00802CEA"/>
    <w:rsid w:val="00802F5C"/>
    <w:rsid w:val="008035CB"/>
    <w:rsid w:val="00803B20"/>
    <w:rsid w:val="00804FDF"/>
    <w:rsid w:val="00805981"/>
    <w:rsid w:val="00806803"/>
    <w:rsid w:val="00807BF7"/>
    <w:rsid w:val="00807C80"/>
    <w:rsid w:val="008100D0"/>
    <w:rsid w:val="008105C9"/>
    <w:rsid w:val="00812201"/>
    <w:rsid w:val="00814B84"/>
    <w:rsid w:val="0081601A"/>
    <w:rsid w:val="00816275"/>
    <w:rsid w:val="00816E33"/>
    <w:rsid w:val="00817164"/>
    <w:rsid w:val="00817D82"/>
    <w:rsid w:val="0082000B"/>
    <w:rsid w:val="00820561"/>
    <w:rsid w:val="008212BC"/>
    <w:rsid w:val="00822250"/>
    <w:rsid w:val="008228F2"/>
    <w:rsid w:val="00822B2F"/>
    <w:rsid w:val="008234B4"/>
    <w:rsid w:val="00823660"/>
    <w:rsid w:val="00824B54"/>
    <w:rsid w:val="00824BFE"/>
    <w:rsid w:val="00825716"/>
    <w:rsid w:val="008263FE"/>
    <w:rsid w:val="0082654F"/>
    <w:rsid w:val="00826C19"/>
    <w:rsid w:val="00827C85"/>
    <w:rsid w:val="00830848"/>
    <w:rsid w:val="0083209A"/>
    <w:rsid w:val="00832578"/>
    <w:rsid w:val="00832E8B"/>
    <w:rsid w:val="0083340F"/>
    <w:rsid w:val="0083602F"/>
    <w:rsid w:val="00836879"/>
    <w:rsid w:val="00836FFB"/>
    <w:rsid w:val="00837F0C"/>
    <w:rsid w:val="00837F19"/>
    <w:rsid w:val="008425A8"/>
    <w:rsid w:val="00842C2E"/>
    <w:rsid w:val="00842C80"/>
    <w:rsid w:val="00843906"/>
    <w:rsid w:val="00843919"/>
    <w:rsid w:val="00843D93"/>
    <w:rsid w:val="00845DE7"/>
    <w:rsid w:val="0084652F"/>
    <w:rsid w:val="00846E2E"/>
    <w:rsid w:val="00847570"/>
    <w:rsid w:val="0085007D"/>
    <w:rsid w:val="008508F2"/>
    <w:rsid w:val="008515AF"/>
    <w:rsid w:val="00852C12"/>
    <w:rsid w:val="00852F1F"/>
    <w:rsid w:val="00853D88"/>
    <w:rsid w:val="00853E9D"/>
    <w:rsid w:val="00855224"/>
    <w:rsid w:val="00855E28"/>
    <w:rsid w:val="0085616A"/>
    <w:rsid w:val="00856780"/>
    <w:rsid w:val="008570CC"/>
    <w:rsid w:val="00857B29"/>
    <w:rsid w:val="00857EB2"/>
    <w:rsid w:val="0086371A"/>
    <w:rsid w:val="00864410"/>
    <w:rsid w:val="008644AC"/>
    <w:rsid w:val="00865A7B"/>
    <w:rsid w:val="008667F1"/>
    <w:rsid w:val="00866895"/>
    <w:rsid w:val="00866B56"/>
    <w:rsid w:val="0087061D"/>
    <w:rsid w:val="0087172A"/>
    <w:rsid w:val="008726A6"/>
    <w:rsid w:val="0087294A"/>
    <w:rsid w:val="008734D7"/>
    <w:rsid w:val="00873547"/>
    <w:rsid w:val="008742AA"/>
    <w:rsid w:val="008756F5"/>
    <w:rsid w:val="00877A0E"/>
    <w:rsid w:val="00877E54"/>
    <w:rsid w:val="008804FD"/>
    <w:rsid w:val="0088105F"/>
    <w:rsid w:val="0088109F"/>
    <w:rsid w:val="00882687"/>
    <w:rsid w:val="008841C0"/>
    <w:rsid w:val="00884AE4"/>
    <w:rsid w:val="00884D3A"/>
    <w:rsid w:val="00885656"/>
    <w:rsid w:val="00886425"/>
    <w:rsid w:val="008907F4"/>
    <w:rsid w:val="00890829"/>
    <w:rsid w:val="008911AF"/>
    <w:rsid w:val="00892902"/>
    <w:rsid w:val="00893126"/>
    <w:rsid w:val="00894012"/>
    <w:rsid w:val="008959A8"/>
    <w:rsid w:val="00895D48"/>
    <w:rsid w:val="00897355"/>
    <w:rsid w:val="00897D8C"/>
    <w:rsid w:val="008A077D"/>
    <w:rsid w:val="008A096E"/>
    <w:rsid w:val="008A098D"/>
    <w:rsid w:val="008A1EC5"/>
    <w:rsid w:val="008A2420"/>
    <w:rsid w:val="008A50F7"/>
    <w:rsid w:val="008A55C5"/>
    <w:rsid w:val="008A6CBC"/>
    <w:rsid w:val="008A6DEF"/>
    <w:rsid w:val="008A739F"/>
    <w:rsid w:val="008B0BAD"/>
    <w:rsid w:val="008B1D07"/>
    <w:rsid w:val="008B1D27"/>
    <w:rsid w:val="008B3AD2"/>
    <w:rsid w:val="008B4BB2"/>
    <w:rsid w:val="008B4F51"/>
    <w:rsid w:val="008B5258"/>
    <w:rsid w:val="008B63E2"/>
    <w:rsid w:val="008B6531"/>
    <w:rsid w:val="008B7048"/>
    <w:rsid w:val="008B7227"/>
    <w:rsid w:val="008C0D98"/>
    <w:rsid w:val="008C1CA2"/>
    <w:rsid w:val="008C29AA"/>
    <w:rsid w:val="008C364C"/>
    <w:rsid w:val="008C5B52"/>
    <w:rsid w:val="008C6DD2"/>
    <w:rsid w:val="008C789F"/>
    <w:rsid w:val="008C7A90"/>
    <w:rsid w:val="008C7DDA"/>
    <w:rsid w:val="008C7EBF"/>
    <w:rsid w:val="008D0133"/>
    <w:rsid w:val="008D0C36"/>
    <w:rsid w:val="008D1FFA"/>
    <w:rsid w:val="008D4C2D"/>
    <w:rsid w:val="008D612A"/>
    <w:rsid w:val="008D618C"/>
    <w:rsid w:val="008D6BF8"/>
    <w:rsid w:val="008D6F3A"/>
    <w:rsid w:val="008D6F52"/>
    <w:rsid w:val="008D73F0"/>
    <w:rsid w:val="008E06CF"/>
    <w:rsid w:val="008E2263"/>
    <w:rsid w:val="008E3FD7"/>
    <w:rsid w:val="008E421B"/>
    <w:rsid w:val="008E4BA9"/>
    <w:rsid w:val="008E4DCF"/>
    <w:rsid w:val="008E55BE"/>
    <w:rsid w:val="008E5B16"/>
    <w:rsid w:val="008E6EA4"/>
    <w:rsid w:val="008F0342"/>
    <w:rsid w:val="008F0B51"/>
    <w:rsid w:val="008F1BD5"/>
    <w:rsid w:val="008F2D7E"/>
    <w:rsid w:val="008F7209"/>
    <w:rsid w:val="008F74C5"/>
    <w:rsid w:val="008F7C9F"/>
    <w:rsid w:val="008F7E19"/>
    <w:rsid w:val="008F7E5A"/>
    <w:rsid w:val="0090044F"/>
    <w:rsid w:val="00900653"/>
    <w:rsid w:val="00903426"/>
    <w:rsid w:val="00903538"/>
    <w:rsid w:val="00903DAF"/>
    <w:rsid w:val="0090564E"/>
    <w:rsid w:val="0090745C"/>
    <w:rsid w:val="009079EC"/>
    <w:rsid w:val="00907E78"/>
    <w:rsid w:val="00912A96"/>
    <w:rsid w:val="009130F7"/>
    <w:rsid w:val="00913EE2"/>
    <w:rsid w:val="00914F13"/>
    <w:rsid w:val="009164B2"/>
    <w:rsid w:val="00916B46"/>
    <w:rsid w:val="00916BF6"/>
    <w:rsid w:val="00920D12"/>
    <w:rsid w:val="009212D1"/>
    <w:rsid w:val="00921A23"/>
    <w:rsid w:val="00922BA4"/>
    <w:rsid w:val="00923030"/>
    <w:rsid w:val="0092322B"/>
    <w:rsid w:val="0092441D"/>
    <w:rsid w:val="0092475A"/>
    <w:rsid w:val="00924BCE"/>
    <w:rsid w:val="009250A9"/>
    <w:rsid w:val="0092653C"/>
    <w:rsid w:val="0092671F"/>
    <w:rsid w:val="00926C52"/>
    <w:rsid w:val="0092727C"/>
    <w:rsid w:val="009318D7"/>
    <w:rsid w:val="00933CDF"/>
    <w:rsid w:val="00933E3E"/>
    <w:rsid w:val="009344BC"/>
    <w:rsid w:val="009356A7"/>
    <w:rsid w:val="00935D83"/>
    <w:rsid w:val="009376C9"/>
    <w:rsid w:val="00940A1E"/>
    <w:rsid w:val="00942B4E"/>
    <w:rsid w:val="00943543"/>
    <w:rsid w:val="009435B3"/>
    <w:rsid w:val="0094364C"/>
    <w:rsid w:val="00944058"/>
    <w:rsid w:val="009471B7"/>
    <w:rsid w:val="00947516"/>
    <w:rsid w:val="009475E2"/>
    <w:rsid w:val="009513C3"/>
    <w:rsid w:val="00952CD9"/>
    <w:rsid w:val="00953BC5"/>
    <w:rsid w:val="00953C47"/>
    <w:rsid w:val="009541F7"/>
    <w:rsid w:val="00954B51"/>
    <w:rsid w:val="00954FC1"/>
    <w:rsid w:val="009557D4"/>
    <w:rsid w:val="0095600A"/>
    <w:rsid w:val="00960F0E"/>
    <w:rsid w:val="00961F99"/>
    <w:rsid w:val="00962E30"/>
    <w:rsid w:val="009644D3"/>
    <w:rsid w:val="00966887"/>
    <w:rsid w:val="00966A10"/>
    <w:rsid w:val="00966D19"/>
    <w:rsid w:val="0096793B"/>
    <w:rsid w:val="009701AF"/>
    <w:rsid w:val="0097073B"/>
    <w:rsid w:val="009708BD"/>
    <w:rsid w:val="00971015"/>
    <w:rsid w:val="009715A4"/>
    <w:rsid w:val="00971BD1"/>
    <w:rsid w:val="00971D29"/>
    <w:rsid w:val="00972D23"/>
    <w:rsid w:val="00972FD9"/>
    <w:rsid w:val="00973179"/>
    <w:rsid w:val="00976557"/>
    <w:rsid w:val="009773FB"/>
    <w:rsid w:val="00980F2B"/>
    <w:rsid w:val="00981F52"/>
    <w:rsid w:val="00982C0D"/>
    <w:rsid w:val="009831C0"/>
    <w:rsid w:val="00984F10"/>
    <w:rsid w:val="00986EDE"/>
    <w:rsid w:val="00987236"/>
    <w:rsid w:val="00987989"/>
    <w:rsid w:val="00991C4C"/>
    <w:rsid w:val="00991FD1"/>
    <w:rsid w:val="00992010"/>
    <w:rsid w:val="00992301"/>
    <w:rsid w:val="00993B1F"/>
    <w:rsid w:val="00994276"/>
    <w:rsid w:val="00994662"/>
    <w:rsid w:val="00994EFA"/>
    <w:rsid w:val="009972EF"/>
    <w:rsid w:val="00997DE5"/>
    <w:rsid w:val="009A158F"/>
    <w:rsid w:val="009A2C89"/>
    <w:rsid w:val="009A4CF6"/>
    <w:rsid w:val="009A53F1"/>
    <w:rsid w:val="009A5692"/>
    <w:rsid w:val="009A6857"/>
    <w:rsid w:val="009A79DF"/>
    <w:rsid w:val="009A7A9B"/>
    <w:rsid w:val="009B18F8"/>
    <w:rsid w:val="009B64ED"/>
    <w:rsid w:val="009B659C"/>
    <w:rsid w:val="009C1066"/>
    <w:rsid w:val="009C1BE2"/>
    <w:rsid w:val="009C318C"/>
    <w:rsid w:val="009C452A"/>
    <w:rsid w:val="009C4974"/>
    <w:rsid w:val="009C554C"/>
    <w:rsid w:val="009C56AF"/>
    <w:rsid w:val="009C56F6"/>
    <w:rsid w:val="009C579D"/>
    <w:rsid w:val="009C6502"/>
    <w:rsid w:val="009C7A5D"/>
    <w:rsid w:val="009D4F49"/>
    <w:rsid w:val="009D53E0"/>
    <w:rsid w:val="009D60C4"/>
    <w:rsid w:val="009D61F7"/>
    <w:rsid w:val="009D659C"/>
    <w:rsid w:val="009D7258"/>
    <w:rsid w:val="009D77A1"/>
    <w:rsid w:val="009D7A81"/>
    <w:rsid w:val="009E0E8A"/>
    <w:rsid w:val="009E1522"/>
    <w:rsid w:val="009E23ED"/>
    <w:rsid w:val="009E3562"/>
    <w:rsid w:val="009E4ED8"/>
    <w:rsid w:val="009E632C"/>
    <w:rsid w:val="009E6DA5"/>
    <w:rsid w:val="009E6EBE"/>
    <w:rsid w:val="009E73F7"/>
    <w:rsid w:val="009F0118"/>
    <w:rsid w:val="009F0ACA"/>
    <w:rsid w:val="009F3CEB"/>
    <w:rsid w:val="009F460C"/>
    <w:rsid w:val="009F4CDE"/>
    <w:rsid w:val="009F4CF7"/>
    <w:rsid w:val="009F69D8"/>
    <w:rsid w:val="009F6CB4"/>
    <w:rsid w:val="009F7870"/>
    <w:rsid w:val="009F7988"/>
    <w:rsid w:val="00A00E97"/>
    <w:rsid w:val="00A016BE"/>
    <w:rsid w:val="00A01726"/>
    <w:rsid w:val="00A02B32"/>
    <w:rsid w:val="00A0305C"/>
    <w:rsid w:val="00A039B3"/>
    <w:rsid w:val="00A0429E"/>
    <w:rsid w:val="00A045DD"/>
    <w:rsid w:val="00A06C60"/>
    <w:rsid w:val="00A06C7D"/>
    <w:rsid w:val="00A072F3"/>
    <w:rsid w:val="00A11E4C"/>
    <w:rsid w:val="00A135CD"/>
    <w:rsid w:val="00A14108"/>
    <w:rsid w:val="00A14BF1"/>
    <w:rsid w:val="00A14C1E"/>
    <w:rsid w:val="00A14CCE"/>
    <w:rsid w:val="00A15ED9"/>
    <w:rsid w:val="00A161ED"/>
    <w:rsid w:val="00A166E4"/>
    <w:rsid w:val="00A179F5"/>
    <w:rsid w:val="00A17E81"/>
    <w:rsid w:val="00A20938"/>
    <w:rsid w:val="00A2188F"/>
    <w:rsid w:val="00A21A15"/>
    <w:rsid w:val="00A223D5"/>
    <w:rsid w:val="00A22758"/>
    <w:rsid w:val="00A23DC7"/>
    <w:rsid w:val="00A24255"/>
    <w:rsid w:val="00A27578"/>
    <w:rsid w:val="00A302AC"/>
    <w:rsid w:val="00A32131"/>
    <w:rsid w:val="00A32879"/>
    <w:rsid w:val="00A3299B"/>
    <w:rsid w:val="00A346B2"/>
    <w:rsid w:val="00A34E70"/>
    <w:rsid w:val="00A353F0"/>
    <w:rsid w:val="00A35442"/>
    <w:rsid w:val="00A35C52"/>
    <w:rsid w:val="00A35F3C"/>
    <w:rsid w:val="00A375CF"/>
    <w:rsid w:val="00A37EF6"/>
    <w:rsid w:val="00A40469"/>
    <w:rsid w:val="00A4047D"/>
    <w:rsid w:val="00A41314"/>
    <w:rsid w:val="00A41464"/>
    <w:rsid w:val="00A41E21"/>
    <w:rsid w:val="00A4242B"/>
    <w:rsid w:val="00A429AB"/>
    <w:rsid w:val="00A43669"/>
    <w:rsid w:val="00A43DA4"/>
    <w:rsid w:val="00A454B5"/>
    <w:rsid w:val="00A45B61"/>
    <w:rsid w:val="00A45BF4"/>
    <w:rsid w:val="00A4648C"/>
    <w:rsid w:val="00A47DE6"/>
    <w:rsid w:val="00A50CF8"/>
    <w:rsid w:val="00A51AB9"/>
    <w:rsid w:val="00A542FC"/>
    <w:rsid w:val="00A55321"/>
    <w:rsid w:val="00A5770F"/>
    <w:rsid w:val="00A60527"/>
    <w:rsid w:val="00A60DD8"/>
    <w:rsid w:val="00A62DE8"/>
    <w:rsid w:val="00A62E2C"/>
    <w:rsid w:val="00A6357E"/>
    <w:rsid w:val="00A6462D"/>
    <w:rsid w:val="00A64862"/>
    <w:rsid w:val="00A650AF"/>
    <w:rsid w:val="00A6653B"/>
    <w:rsid w:val="00A66665"/>
    <w:rsid w:val="00A66C86"/>
    <w:rsid w:val="00A6749D"/>
    <w:rsid w:val="00A6797E"/>
    <w:rsid w:val="00A708BF"/>
    <w:rsid w:val="00A7282F"/>
    <w:rsid w:val="00A72C5D"/>
    <w:rsid w:val="00A732EB"/>
    <w:rsid w:val="00A737B9"/>
    <w:rsid w:val="00A74969"/>
    <w:rsid w:val="00A750CE"/>
    <w:rsid w:val="00A755BD"/>
    <w:rsid w:val="00A76C12"/>
    <w:rsid w:val="00A76EA1"/>
    <w:rsid w:val="00A77DF4"/>
    <w:rsid w:val="00A80A30"/>
    <w:rsid w:val="00A82444"/>
    <w:rsid w:val="00A82C3F"/>
    <w:rsid w:val="00A83636"/>
    <w:rsid w:val="00A83941"/>
    <w:rsid w:val="00A83AB6"/>
    <w:rsid w:val="00A84788"/>
    <w:rsid w:val="00A85A92"/>
    <w:rsid w:val="00A86AEA"/>
    <w:rsid w:val="00A92F16"/>
    <w:rsid w:val="00A943D2"/>
    <w:rsid w:val="00A978C0"/>
    <w:rsid w:val="00AA19FB"/>
    <w:rsid w:val="00AA1C33"/>
    <w:rsid w:val="00AA2F94"/>
    <w:rsid w:val="00AA3DC3"/>
    <w:rsid w:val="00AA68F7"/>
    <w:rsid w:val="00AA6BC5"/>
    <w:rsid w:val="00AA6D99"/>
    <w:rsid w:val="00AA7200"/>
    <w:rsid w:val="00AA723B"/>
    <w:rsid w:val="00AB037B"/>
    <w:rsid w:val="00AB6958"/>
    <w:rsid w:val="00AC1985"/>
    <w:rsid w:val="00AC25A6"/>
    <w:rsid w:val="00AC28D3"/>
    <w:rsid w:val="00AC3A68"/>
    <w:rsid w:val="00AC5192"/>
    <w:rsid w:val="00AC729C"/>
    <w:rsid w:val="00AC76E3"/>
    <w:rsid w:val="00AD06D8"/>
    <w:rsid w:val="00AD1640"/>
    <w:rsid w:val="00AD30A0"/>
    <w:rsid w:val="00AD3315"/>
    <w:rsid w:val="00AD39A7"/>
    <w:rsid w:val="00AD42BF"/>
    <w:rsid w:val="00AD623F"/>
    <w:rsid w:val="00AD74AC"/>
    <w:rsid w:val="00AE159B"/>
    <w:rsid w:val="00AE1637"/>
    <w:rsid w:val="00AE20CB"/>
    <w:rsid w:val="00AE2A38"/>
    <w:rsid w:val="00AE363C"/>
    <w:rsid w:val="00AE4AA9"/>
    <w:rsid w:val="00AE5ACD"/>
    <w:rsid w:val="00AE65BE"/>
    <w:rsid w:val="00AE736E"/>
    <w:rsid w:val="00AE77C0"/>
    <w:rsid w:val="00AE7EB9"/>
    <w:rsid w:val="00AE7F51"/>
    <w:rsid w:val="00AF010D"/>
    <w:rsid w:val="00AF0D02"/>
    <w:rsid w:val="00AF10AD"/>
    <w:rsid w:val="00AF12F9"/>
    <w:rsid w:val="00AF24C8"/>
    <w:rsid w:val="00AF2A33"/>
    <w:rsid w:val="00AF36F6"/>
    <w:rsid w:val="00AF687F"/>
    <w:rsid w:val="00AF700F"/>
    <w:rsid w:val="00AF74FC"/>
    <w:rsid w:val="00AF76E8"/>
    <w:rsid w:val="00AF7BDD"/>
    <w:rsid w:val="00AF7F21"/>
    <w:rsid w:val="00B00A23"/>
    <w:rsid w:val="00B00EBC"/>
    <w:rsid w:val="00B01139"/>
    <w:rsid w:val="00B02897"/>
    <w:rsid w:val="00B04224"/>
    <w:rsid w:val="00B0427F"/>
    <w:rsid w:val="00B04AAA"/>
    <w:rsid w:val="00B04D69"/>
    <w:rsid w:val="00B05A7D"/>
    <w:rsid w:val="00B05C91"/>
    <w:rsid w:val="00B06BC4"/>
    <w:rsid w:val="00B07CEA"/>
    <w:rsid w:val="00B07DEC"/>
    <w:rsid w:val="00B103E0"/>
    <w:rsid w:val="00B106B8"/>
    <w:rsid w:val="00B10DCF"/>
    <w:rsid w:val="00B11514"/>
    <w:rsid w:val="00B12DC9"/>
    <w:rsid w:val="00B13AEE"/>
    <w:rsid w:val="00B13C00"/>
    <w:rsid w:val="00B16720"/>
    <w:rsid w:val="00B17B7F"/>
    <w:rsid w:val="00B206A6"/>
    <w:rsid w:val="00B20E33"/>
    <w:rsid w:val="00B21D36"/>
    <w:rsid w:val="00B23957"/>
    <w:rsid w:val="00B24345"/>
    <w:rsid w:val="00B247D9"/>
    <w:rsid w:val="00B25B9F"/>
    <w:rsid w:val="00B26CC8"/>
    <w:rsid w:val="00B27825"/>
    <w:rsid w:val="00B31581"/>
    <w:rsid w:val="00B32A8A"/>
    <w:rsid w:val="00B33BC3"/>
    <w:rsid w:val="00B3446A"/>
    <w:rsid w:val="00B3487C"/>
    <w:rsid w:val="00B34887"/>
    <w:rsid w:val="00B34C23"/>
    <w:rsid w:val="00B34CA3"/>
    <w:rsid w:val="00B36091"/>
    <w:rsid w:val="00B3629E"/>
    <w:rsid w:val="00B41667"/>
    <w:rsid w:val="00B41E8D"/>
    <w:rsid w:val="00B41EF5"/>
    <w:rsid w:val="00B41F73"/>
    <w:rsid w:val="00B42E01"/>
    <w:rsid w:val="00B42ED9"/>
    <w:rsid w:val="00B43716"/>
    <w:rsid w:val="00B43E36"/>
    <w:rsid w:val="00B448F8"/>
    <w:rsid w:val="00B45ADF"/>
    <w:rsid w:val="00B46978"/>
    <w:rsid w:val="00B51563"/>
    <w:rsid w:val="00B51599"/>
    <w:rsid w:val="00B51BBB"/>
    <w:rsid w:val="00B5217C"/>
    <w:rsid w:val="00B529C6"/>
    <w:rsid w:val="00B52E1E"/>
    <w:rsid w:val="00B545EB"/>
    <w:rsid w:val="00B55ABA"/>
    <w:rsid w:val="00B55ADA"/>
    <w:rsid w:val="00B55B89"/>
    <w:rsid w:val="00B568E5"/>
    <w:rsid w:val="00B57F03"/>
    <w:rsid w:val="00B6015A"/>
    <w:rsid w:val="00B607F1"/>
    <w:rsid w:val="00B615A8"/>
    <w:rsid w:val="00B62F24"/>
    <w:rsid w:val="00B631D9"/>
    <w:rsid w:val="00B643CA"/>
    <w:rsid w:val="00B66597"/>
    <w:rsid w:val="00B6760C"/>
    <w:rsid w:val="00B70470"/>
    <w:rsid w:val="00B70846"/>
    <w:rsid w:val="00B73E2D"/>
    <w:rsid w:val="00B750B3"/>
    <w:rsid w:val="00B75873"/>
    <w:rsid w:val="00B77673"/>
    <w:rsid w:val="00B81D20"/>
    <w:rsid w:val="00B83293"/>
    <w:rsid w:val="00B83C96"/>
    <w:rsid w:val="00B84492"/>
    <w:rsid w:val="00B85582"/>
    <w:rsid w:val="00B875E3"/>
    <w:rsid w:val="00B87EF6"/>
    <w:rsid w:val="00B90EDD"/>
    <w:rsid w:val="00B9146E"/>
    <w:rsid w:val="00B9165A"/>
    <w:rsid w:val="00B9226F"/>
    <w:rsid w:val="00B92EE3"/>
    <w:rsid w:val="00B94600"/>
    <w:rsid w:val="00B95AF6"/>
    <w:rsid w:val="00B96C9E"/>
    <w:rsid w:val="00B97323"/>
    <w:rsid w:val="00BA0221"/>
    <w:rsid w:val="00BA0434"/>
    <w:rsid w:val="00BA17CF"/>
    <w:rsid w:val="00BA212F"/>
    <w:rsid w:val="00BA2699"/>
    <w:rsid w:val="00BA4E92"/>
    <w:rsid w:val="00BA504A"/>
    <w:rsid w:val="00BA57F5"/>
    <w:rsid w:val="00BA5FEF"/>
    <w:rsid w:val="00BA6C71"/>
    <w:rsid w:val="00BA6F81"/>
    <w:rsid w:val="00BA6FB7"/>
    <w:rsid w:val="00BA78F8"/>
    <w:rsid w:val="00BB0D92"/>
    <w:rsid w:val="00BB1082"/>
    <w:rsid w:val="00BB11C8"/>
    <w:rsid w:val="00BB12FF"/>
    <w:rsid w:val="00BB15EC"/>
    <w:rsid w:val="00BB2DF8"/>
    <w:rsid w:val="00BB41DE"/>
    <w:rsid w:val="00BB57B8"/>
    <w:rsid w:val="00BB5BDF"/>
    <w:rsid w:val="00BB622C"/>
    <w:rsid w:val="00BB780C"/>
    <w:rsid w:val="00BC05D4"/>
    <w:rsid w:val="00BC1686"/>
    <w:rsid w:val="00BC4DF7"/>
    <w:rsid w:val="00BC7479"/>
    <w:rsid w:val="00BC7B81"/>
    <w:rsid w:val="00BD061C"/>
    <w:rsid w:val="00BD222C"/>
    <w:rsid w:val="00BD3576"/>
    <w:rsid w:val="00BD4281"/>
    <w:rsid w:val="00BD50DE"/>
    <w:rsid w:val="00BE0151"/>
    <w:rsid w:val="00BE0439"/>
    <w:rsid w:val="00BE1154"/>
    <w:rsid w:val="00BE11E4"/>
    <w:rsid w:val="00BE2340"/>
    <w:rsid w:val="00BE27F3"/>
    <w:rsid w:val="00BE2C41"/>
    <w:rsid w:val="00BE2F11"/>
    <w:rsid w:val="00BE463A"/>
    <w:rsid w:val="00BE463C"/>
    <w:rsid w:val="00BE562D"/>
    <w:rsid w:val="00BE5786"/>
    <w:rsid w:val="00BE6831"/>
    <w:rsid w:val="00BE7132"/>
    <w:rsid w:val="00BF0413"/>
    <w:rsid w:val="00BF234C"/>
    <w:rsid w:val="00BF3DC6"/>
    <w:rsid w:val="00BF4FD9"/>
    <w:rsid w:val="00BF5E4C"/>
    <w:rsid w:val="00BF7113"/>
    <w:rsid w:val="00BF714A"/>
    <w:rsid w:val="00BF78AB"/>
    <w:rsid w:val="00C00456"/>
    <w:rsid w:val="00C018AA"/>
    <w:rsid w:val="00C0218F"/>
    <w:rsid w:val="00C027CA"/>
    <w:rsid w:val="00C02B5C"/>
    <w:rsid w:val="00C02F26"/>
    <w:rsid w:val="00C0368F"/>
    <w:rsid w:val="00C04232"/>
    <w:rsid w:val="00C04484"/>
    <w:rsid w:val="00C04488"/>
    <w:rsid w:val="00C0448C"/>
    <w:rsid w:val="00C04753"/>
    <w:rsid w:val="00C10828"/>
    <w:rsid w:val="00C11200"/>
    <w:rsid w:val="00C11588"/>
    <w:rsid w:val="00C14BBD"/>
    <w:rsid w:val="00C16021"/>
    <w:rsid w:val="00C16558"/>
    <w:rsid w:val="00C16759"/>
    <w:rsid w:val="00C16941"/>
    <w:rsid w:val="00C16B8A"/>
    <w:rsid w:val="00C17B5E"/>
    <w:rsid w:val="00C17FA6"/>
    <w:rsid w:val="00C218DB"/>
    <w:rsid w:val="00C23B42"/>
    <w:rsid w:val="00C25EC9"/>
    <w:rsid w:val="00C277D4"/>
    <w:rsid w:val="00C3237F"/>
    <w:rsid w:val="00C336A0"/>
    <w:rsid w:val="00C35AAA"/>
    <w:rsid w:val="00C370FE"/>
    <w:rsid w:val="00C40F7B"/>
    <w:rsid w:val="00C42A93"/>
    <w:rsid w:val="00C45C0B"/>
    <w:rsid w:val="00C460EF"/>
    <w:rsid w:val="00C50DAF"/>
    <w:rsid w:val="00C520AC"/>
    <w:rsid w:val="00C52269"/>
    <w:rsid w:val="00C52B36"/>
    <w:rsid w:val="00C53A6B"/>
    <w:rsid w:val="00C563E0"/>
    <w:rsid w:val="00C56752"/>
    <w:rsid w:val="00C57D96"/>
    <w:rsid w:val="00C619F2"/>
    <w:rsid w:val="00C63FED"/>
    <w:rsid w:val="00C65377"/>
    <w:rsid w:val="00C65733"/>
    <w:rsid w:val="00C65B1D"/>
    <w:rsid w:val="00C665D4"/>
    <w:rsid w:val="00C66A91"/>
    <w:rsid w:val="00C67A94"/>
    <w:rsid w:val="00C70303"/>
    <w:rsid w:val="00C70916"/>
    <w:rsid w:val="00C71387"/>
    <w:rsid w:val="00C71E1B"/>
    <w:rsid w:val="00C7588E"/>
    <w:rsid w:val="00C764E3"/>
    <w:rsid w:val="00C8126E"/>
    <w:rsid w:val="00C81E40"/>
    <w:rsid w:val="00C82653"/>
    <w:rsid w:val="00C83637"/>
    <w:rsid w:val="00C83CAD"/>
    <w:rsid w:val="00C86B21"/>
    <w:rsid w:val="00C8711C"/>
    <w:rsid w:val="00C92A8E"/>
    <w:rsid w:val="00C92EF5"/>
    <w:rsid w:val="00C92F44"/>
    <w:rsid w:val="00C93012"/>
    <w:rsid w:val="00C9323B"/>
    <w:rsid w:val="00C93ACA"/>
    <w:rsid w:val="00C95968"/>
    <w:rsid w:val="00C961A8"/>
    <w:rsid w:val="00C973AF"/>
    <w:rsid w:val="00C97AE2"/>
    <w:rsid w:val="00C97DE7"/>
    <w:rsid w:val="00CA019A"/>
    <w:rsid w:val="00CA04A0"/>
    <w:rsid w:val="00CA0C8F"/>
    <w:rsid w:val="00CA1DA7"/>
    <w:rsid w:val="00CA2019"/>
    <w:rsid w:val="00CA469B"/>
    <w:rsid w:val="00CA56FC"/>
    <w:rsid w:val="00CA6328"/>
    <w:rsid w:val="00CA680A"/>
    <w:rsid w:val="00CA74FE"/>
    <w:rsid w:val="00CB120F"/>
    <w:rsid w:val="00CB165D"/>
    <w:rsid w:val="00CB1765"/>
    <w:rsid w:val="00CB1F5B"/>
    <w:rsid w:val="00CB3A09"/>
    <w:rsid w:val="00CB59DF"/>
    <w:rsid w:val="00CB60B4"/>
    <w:rsid w:val="00CB613C"/>
    <w:rsid w:val="00CB6659"/>
    <w:rsid w:val="00CB6F50"/>
    <w:rsid w:val="00CB701E"/>
    <w:rsid w:val="00CC0547"/>
    <w:rsid w:val="00CC17A4"/>
    <w:rsid w:val="00CC46B6"/>
    <w:rsid w:val="00CC4CAA"/>
    <w:rsid w:val="00CC5700"/>
    <w:rsid w:val="00CD186E"/>
    <w:rsid w:val="00CD1EB2"/>
    <w:rsid w:val="00CD21F5"/>
    <w:rsid w:val="00CD45AF"/>
    <w:rsid w:val="00CD4E23"/>
    <w:rsid w:val="00CD4EC6"/>
    <w:rsid w:val="00CD5878"/>
    <w:rsid w:val="00CD77D8"/>
    <w:rsid w:val="00CD780B"/>
    <w:rsid w:val="00CD7DB7"/>
    <w:rsid w:val="00CE1379"/>
    <w:rsid w:val="00CE1479"/>
    <w:rsid w:val="00CE5215"/>
    <w:rsid w:val="00CE5344"/>
    <w:rsid w:val="00CE60FC"/>
    <w:rsid w:val="00CF0358"/>
    <w:rsid w:val="00CF48B6"/>
    <w:rsid w:val="00CF4DA4"/>
    <w:rsid w:val="00CF6A81"/>
    <w:rsid w:val="00CF7AE7"/>
    <w:rsid w:val="00CF7C1E"/>
    <w:rsid w:val="00D01CE7"/>
    <w:rsid w:val="00D03632"/>
    <w:rsid w:val="00D03FDA"/>
    <w:rsid w:val="00D113AB"/>
    <w:rsid w:val="00D11490"/>
    <w:rsid w:val="00D12A7B"/>
    <w:rsid w:val="00D141AF"/>
    <w:rsid w:val="00D14823"/>
    <w:rsid w:val="00D14A51"/>
    <w:rsid w:val="00D167DF"/>
    <w:rsid w:val="00D16A67"/>
    <w:rsid w:val="00D1797F"/>
    <w:rsid w:val="00D2185C"/>
    <w:rsid w:val="00D26CB8"/>
    <w:rsid w:val="00D30291"/>
    <w:rsid w:val="00D3043F"/>
    <w:rsid w:val="00D30E2E"/>
    <w:rsid w:val="00D311F0"/>
    <w:rsid w:val="00D316C1"/>
    <w:rsid w:val="00D32397"/>
    <w:rsid w:val="00D34366"/>
    <w:rsid w:val="00D346FF"/>
    <w:rsid w:val="00D366AC"/>
    <w:rsid w:val="00D36E52"/>
    <w:rsid w:val="00D37A2F"/>
    <w:rsid w:val="00D4055E"/>
    <w:rsid w:val="00D407C5"/>
    <w:rsid w:val="00D41A0F"/>
    <w:rsid w:val="00D41E92"/>
    <w:rsid w:val="00D450F9"/>
    <w:rsid w:val="00D45ACA"/>
    <w:rsid w:val="00D46ECB"/>
    <w:rsid w:val="00D52FC2"/>
    <w:rsid w:val="00D54938"/>
    <w:rsid w:val="00D54C2A"/>
    <w:rsid w:val="00D5590D"/>
    <w:rsid w:val="00D570D0"/>
    <w:rsid w:val="00D57294"/>
    <w:rsid w:val="00D57C1C"/>
    <w:rsid w:val="00D60A99"/>
    <w:rsid w:val="00D624EA"/>
    <w:rsid w:val="00D62C66"/>
    <w:rsid w:val="00D63002"/>
    <w:rsid w:val="00D6333B"/>
    <w:rsid w:val="00D6539D"/>
    <w:rsid w:val="00D6569F"/>
    <w:rsid w:val="00D66085"/>
    <w:rsid w:val="00D66F9A"/>
    <w:rsid w:val="00D67B62"/>
    <w:rsid w:val="00D70EEC"/>
    <w:rsid w:val="00D7312E"/>
    <w:rsid w:val="00D73882"/>
    <w:rsid w:val="00D74826"/>
    <w:rsid w:val="00D7504B"/>
    <w:rsid w:val="00D75EA4"/>
    <w:rsid w:val="00D76EB4"/>
    <w:rsid w:val="00D76F87"/>
    <w:rsid w:val="00D77D76"/>
    <w:rsid w:val="00D80A01"/>
    <w:rsid w:val="00D817A9"/>
    <w:rsid w:val="00D81C0D"/>
    <w:rsid w:val="00D8253E"/>
    <w:rsid w:val="00D8405A"/>
    <w:rsid w:val="00D8513B"/>
    <w:rsid w:val="00D867BD"/>
    <w:rsid w:val="00D869D9"/>
    <w:rsid w:val="00D929D5"/>
    <w:rsid w:val="00D95047"/>
    <w:rsid w:val="00D973DB"/>
    <w:rsid w:val="00DA09CC"/>
    <w:rsid w:val="00DA3E38"/>
    <w:rsid w:val="00DA7333"/>
    <w:rsid w:val="00DB110F"/>
    <w:rsid w:val="00DB29A9"/>
    <w:rsid w:val="00DB337A"/>
    <w:rsid w:val="00DB352C"/>
    <w:rsid w:val="00DB3E1A"/>
    <w:rsid w:val="00DB44A4"/>
    <w:rsid w:val="00DC0534"/>
    <w:rsid w:val="00DC059D"/>
    <w:rsid w:val="00DC095B"/>
    <w:rsid w:val="00DC11C8"/>
    <w:rsid w:val="00DC475E"/>
    <w:rsid w:val="00DC5358"/>
    <w:rsid w:val="00DC556A"/>
    <w:rsid w:val="00DC569D"/>
    <w:rsid w:val="00DC6224"/>
    <w:rsid w:val="00DC6773"/>
    <w:rsid w:val="00DD093F"/>
    <w:rsid w:val="00DD0FA9"/>
    <w:rsid w:val="00DD3613"/>
    <w:rsid w:val="00DD552D"/>
    <w:rsid w:val="00DD6491"/>
    <w:rsid w:val="00DD69A8"/>
    <w:rsid w:val="00DE34F0"/>
    <w:rsid w:val="00DE4257"/>
    <w:rsid w:val="00DE42E1"/>
    <w:rsid w:val="00DE445B"/>
    <w:rsid w:val="00DE5070"/>
    <w:rsid w:val="00DE5207"/>
    <w:rsid w:val="00DE5773"/>
    <w:rsid w:val="00DE5EE6"/>
    <w:rsid w:val="00DE7DCA"/>
    <w:rsid w:val="00DF025D"/>
    <w:rsid w:val="00DF067F"/>
    <w:rsid w:val="00DF08C9"/>
    <w:rsid w:val="00DF0EEA"/>
    <w:rsid w:val="00DF2F15"/>
    <w:rsid w:val="00DF5A18"/>
    <w:rsid w:val="00DF5B32"/>
    <w:rsid w:val="00DF7812"/>
    <w:rsid w:val="00DF7EEC"/>
    <w:rsid w:val="00E0250D"/>
    <w:rsid w:val="00E031EF"/>
    <w:rsid w:val="00E03639"/>
    <w:rsid w:val="00E04A1D"/>
    <w:rsid w:val="00E05604"/>
    <w:rsid w:val="00E06652"/>
    <w:rsid w:val="00E0765B"/>
    <w:rsid w:val="00E10015"/>
    <w:rsid w:val="00E10C2A"/>
    <w:rsid w:val="00E10E93"/>
    <w:rsid w:val="00E12432"/>
    <w:rsid w:val="00E12755"/>
    <w:rsid w:val="00E14940"/>
    <w:rsid w:val="00E1614F"/>
    <w:rsid w:val="00E16709"/>
    <w:rsid w:val="00E171EC"/>
    <w:rsid w:val="00E17590"/>
    <w:rsid w:val="00E175E9"/>
    <w:rsid w:val="00E20C37"/>
    <w:rsid w:val="00E25056"/>
    <w:rsid w:val="00E25BB1"/>
    <w:rsid w:val="00E25F88"/>
    <w:rsid w:val="00E2645A"/>
    <w:rsid w:val="00E274F5"/>
    <w:rsid w:val="00E27595"/>
    <w:rsid w:val="00E33416"/>
    <w:rsid w:val="00E335AE"/>
    <w:rsid w:val="00E33758"/>
    <w:rsid w:val="00E33E9C"/>
    <w:rsid w:val="00E34F34"/>
    <w:rsid w:val="00E35572"/>
    <w:rsid w:val="00E40E01"/>
    <w:rsid w:val="00E41EE2"/>
    <w:rsid w:val="00E42686"/>
    <w:rsid w:val="00E42BDF"/>
    <w:rsid w:val="00E44285"/>
    <w:rsid w:val="00E45B2F"/>
    <w:rsid w:val="00E50D2B"/>
    <w:rsid w:val="00E51526"/>
    <w:rsid w:val="00E53667"/>
    <w:rsid w:val="00E557E0"/>
    <w:rsid w:val="00E557E4"/>
    <w:rsid w:val="00E55FF1"/>
    <w:rsid w:val="00E60668"/>
    <w:rsid w:val="00E61330"/>
    <w:rsid w:val="00E61803"/>
    <w:rsid w:val="00E624E4"/>
    <w:rsid w:val="00E63E05"/>
    <w:rsid w:val="00E65994"/>
    <w:rsid w:val="00E65B53"/>
    <w:rsid w:val="00E666FB"/>
    <w:rsid w:val="00E66E60"/>
    <w:rsid w:val="00E66FAF"/>
    <w:rsid w:val="00E67240"/>
    <w:rsid w:val="00E674E1"/>
    <w:rsid w:val="00E70629"/>
    <w:rsid w:val="00E70A2B"/>
    <w:rsid w:val="00E71C8E"/>
    <w:rsid w:val="00E72C96"/>
    <w:rsid w:val="00E72D3C"/>
    <w:rsid w:val="00E732A9"/>
    <w:rsid w:val="00E7466F"/>
    <w:rsid w:val="00E75BF6"/>
    <w:rsid w:val="00E76550"/>
    <w:rsid w:val="00E77F36"/>
    <w:rsid w:val="00E8138D"/>
    <w:rsid w:val="00E8379E"/>
    <w:rsid w:val="00E83EE5"/>
    <w:rsid w:val="00E85873"/>
    <w:rsid w:val="00E86341"/>
    <w:rsid w:val="00E86C17"/>
    <w:rsid w:val="00E87359"/>
    <w:rsid w:val="00E87458"/>
    <w:rsid w:val="00E874B8"/>
    <w:rsid w:val="00E90583"/>
    <w:rsid w:val="00E9099E"/>
    <w:rsid w:val="00E91964"/>
    <w:rsid w:val="00E91B22"/>
    <w:rsid w:val="00E93F7B"/>
    <w:rsid w:val="00E95D6D"/>
    <w:rsid w:val="00E9653A"/>
    <w:rsid w:val="00E96C40"/>
    <w:rsid w:val="00EA02C6"/>
    <w:rsid w:val="00EA23BE"/>
    <w:rsid w:val="00EA3B6D"/>
    <w:rsid w:val="00EA3FE3"/>
    <w:rsid w:val="00EA60A2"/>
    <w:rsid w:val="00EA6824"/>
    <w:rsid w:val="00EA700D"/>
    <w:rsid w:val="00EA7CCC"/>
    <w:rsid w:val="00EB0287"/>
    <w:rsid w:val="00EB0BA4"/>
    <w:rsid w:val="00EB170B"/>
    <w:rsid w:val="00EB1D8A"/>
    <w:rsid w:val="00EB378C"/>
    <w:rsid w:val="00EB3A87"/>
    <w:rsid w:val="00EB4BDA"/>
    <w:rsid w:val="00EB6A9A"/>
    <w:rsid w:val="00EB7240"/>
    <w:rsid w:val="00EC0000"/>
    <w:rsid w:val="00EC0F19"/>
    <w:rsid w:val="00EC0F5E"/>
    <w:rsid w:val="00EC19DE"/>
    <w:rsid w:val="00EC33AA"/>
    <w:rsid w:val="00EC39C0"/>
    <w:rsid w:val="00EC5213"/>
    <w:rsid w:val="00EC567B"/>
    <w:rsid w:val="00EC5DED"/>
    <w:rsid w:val="00EC7297"/>
    <w:rsid w:val="00EC740E"/>
    <w:rsid w:val="00EC7592"/>
    <w:rsid w:val="00EC7CBD"/>
    <w:rsid w:val="00ED0C85"/>
    <w:rsid w:val="00ED0D66"/>
    <w:rsid w:val="00ED2E1B"/>
    <w:rsid w:val="00ED32AC"/>
    <w:rsid w:val="00ED34B8"/>
    <w:rsid w:val="00ED3978"/>
    <w:rsid w:val="00ED3D76"/>
    <w:rsid w:val="00ED50C4"/>
    <w:rsid w:val="00ED71D9"/>
    <w:rsid w:val="00EE020F"/>
    <w:rsid w:val="00EE0559"/>
    <w:rsid w:val="00EE1266"/>
    <w:rsid w:val="00EE17A1"/>
    <w:rsid w:val="00EE1D75"/>
    <w:rsid w:val="00EE2C3D"/>
    <w:rsid w:val="00EE3798"/>
    <w:rsid w:val="00EE58C4"/>
    <w:rsid w:val="00EE5980"/>
    <w:rsid w:val="00EE6C0E"/>
    <w:rsid w:val="00EF034A"/>
    <w:rsid w:val="00EF0F5C"/>
    <w:rsid w:val="00EF1E5B"/>
    <w:rsid w:val="00EF3596"/>
    <w:rsid w:val="00EF3DCC"/>
    <w:rsid w:val="00EF4EB1"/>
    <w:rsid w:val="00EF54A3"/>
    <w:rsid w:val="00EF6156"/>
    <w:rsid w:val="00EF78B2"/>
    <w:rsid w:val="00F01103"/>
    <w:rsid w:val="00F0190F"/>
    <w:rsid w:val="00F02F16"/>
    <w:rsid w:val="00F03715"/>
    <w:rsid w:val="00F04755"/>
    <w:rsid w:val="00F05706"/>
    <w:rsid w:val="00F05FB7"/>
    <w:rsid w:val="00F06795"/>
    <w:rsid w:val="00F111C3"/>
    <w:rsid w:val="00F115F4"/>
    <w:rsid w:val="00F119E3"/>
    <w:rsid w:val="00F11BF0"/>
    <w:rsid w:val="00F14571"/>
    <w:rsid w:val="00F17768"/>
    <w:rsid w:val="00F218C8"/>
    <w:rsid w:val="00F223BE"/>
    <w:rsid w:val="00F234F8"/>
    <w:rsid w:val="00F24702"/>
    <w:rsid w:val="00F25753"/>
    <w:rsid w:val="00F25985"/>
    <w:rsid w:val="00F263FB"/>
    <w:rsid w:val="00F26B27"/>
    <w:rsid w:val="00F2782E"/>
    <w:rsid w:val="00F30532"/>
    <w:rsid w:val="00F30793"/>
    <w:rsid w:val="00F30BD5"/>
    <w:rsid w:val="00F31080"/>
    <w:rsid w:val="00F321A3"/>
    <w:rsid w:val="00F32792"/>
    <w:rsid w:val="00F3443A"/>
    <w:rsid w:val="00F346E8"/>
    <w:rsid w:val="00F3617F"/>
    <w:rsid w:val="00F365D9"/>
    <w:rsid w:val="00F36794"/>
    <w:rsid w:val="00F36FAD"/>
    <w:rsid w:val="00F417AC"/>
    <w:rsid w:val="00F41BC8"/>
    <w:rsid w:val="00F435AA"/>
    <w:rsid w:val="00F436A5"/>
    <w:rsid w:val="00F44162"/>
    <w:rsid w:val="00F4669F"/>
    <w:rsid w:val="00F46AD7"/>
    <w:rsid w:val="00F4706D"/>
    <w:rsid w:val="00F47B1B"/>
    <w:rsid w:val="00F50BDF"/>
    <w:rsid w:val="00F5417F"/>
    <w:rsid w:val="00F54ABC"/>
    <w:rsid w:val="00F56209"/>
    <w:rsid w:val="00F57018"/>
    <w:rsid w:val="00F57772"/>
    <w:rsid w:val="00F57E88"/>
    <w:rsid w:val="00F62CDF"/>
    <w:rsid w:val="00F636CB"/>
    <w:rsid w:val="00F64102"/>
    <w:rsid w:val="00F64A72"/>
    <w:rsid w:val="00F64D5F"/>
    <w:rsid w:val="00F65473"/>
    <w:rsid w:val="00F65CF6"/>
    <w:rsid w:val="00F662D1"/>
    <w:rsid w:val="00F66374"/>
    <w:rsid w:val="00F6681C"/>
    <w:rsid w:val="00F66A6B"/>
    <w:rsid w:val="00F66E0D"/>
    <w:rsid w:val="00F67067"/>
    <w:rsid w:val="00F67728"/>
    <w:rsid w:val="00F67AC5"/>
    <w:rsid w:val="00F70CB9"/>
    <w:rsid w:val="00F70DB0"/>
    <w:rsid w:val="00F71062"/>
    <w:rsid w:val="00F7135F"/>
    <w:rsid w:val="00F71958"/>
    <w:rsid w:val="00F71F2A"/>
    <w:rsid w:val="00F7291D"/>
    <w:rsid w:val="00F733A8"/>
    <w:rsid w:val="00F74969"/>
    <w:rsid w:val="00F749CD"/>
    <w:rsid w:val="00F74EF8"/>
    <w:rsid w:val="00F75DF1"/>
    <w:rsid w:val="00F771E9"/>
    <w:rsid w:val="00F80B65"/>
    <w:rsid w:val="00F80DA9"/>
    <w:rsid w:val="00F81192"/>
    <w:rsid w:val="00F81858"/>
    <w:rsid w:val="00F81D85"/>
    <w:rsid w:val="00F82374"/>
    <w:rsid w:val="00F830BC"/>
    <w:rsid w:val="00F83916"/>
    <w:rsid w:val="00F83FC4"/>
    <w:rsid w:val="00F84304"/>
    <w:rsid w:val="00F84E67"/>
    <w:rsid w:val="00F86476"/>
    <w:rsid w:val="00F95771"/>
    <w:rsid w:val="00F95C1A"/>
    <w:rsid w:val="00F96266"/>
    <w:rsid w:val="00F962CF"/>
    <w:rsid w:val="00F97F77"/>
    <w:rsid w:val="00FA02D2"/>
    <w:rsid w:val="00FA36DF"/>
    <w:rsid w:val="00FA4AD3"/>
    <w:rsid w:val="00FA4B48"/>
    <w:rsid w:val="00FA5023"/>
    <w:rsid w:val="00FA5772"/>
    <w:rsid w:val="00FA65B8"/>
    <w:rsid w:val="00FB1303"/>
    <w:rsid w:val="00FB14B4"/>
    <w:rsid w:val="00FB1DF2"/>
    <w:rsid w:val="00FB1F5E"/>
    <w:rsid w:val="00FB65A8"/>
    <w:rsid w:val="00FC00DB"/>
    <w:rsid w:val="00FC0768"/>
    <w:rsid w:val="00FC198E"/>
    <w:rsid w:val="00FC1C9D"/>
    <w:rsid w:val="00FC3221"/>
    <w:rsid w:val="00FC33CA"/>
    <w:rsid w:val="00FC3735"/>
    <w:rsid w:val="00FC4155"/>
    <w:rsid w:val="00FC45EF"/>
    <w:rsid w:val="00FC4F0F"/>
    <w:rsid w:val="00FC5181"/>
    <w:rsid w:val="00FC68F8"/>
    <w:rsid w:val="00FC7913"/>
    <w:rsid w:val="00FC7B16"/>
    <w:rsid w:val="00FD0897"/>
    <w:rsid w:val="00FD1164"/>
    <w:rsid w:val="00FD2A31"/>
    <w:rsid w:val="00FD30D3"/>
    <w:rsid w:val="00FD39E2"/>
    <w:rsid w:val="00FD5833"/>
    <w:rsid w:val="00FD622A"/>
    <w:rsid w:val="00FE1033"/>
    <w:rsid w:val="00FE2281"/>
    <w:rsid w:val="00FE33C5"/>
    <w:rsid w:val="00FE36CA"/>
    <w:rsid w:val="00FE51E6"/>
    <w:rsid w:val="00FE5C53"/>
    <w:rsid w:val="00FE60C5"/>
    <w:rsid w:val="00FE6B7D"/>
    <w:rsid w:val="00FE7C8B"/>
    <w:rsid w:val="00FF0E04"/>
    <w:rsid w:val="00FF0E41"/>
    <w:rsid w:val="00FF18A3"/>
    <w:rsid w:val="00FF19DA"/>
    <w:rsid w:val="00FF46DE"/>
    <w:rsid w:val="00FF7093"/>
    <w:rsid w:val="02F76832"/>
    <w:rsid w:val="03345AEF"/>
    <w:rsid w:val="06486673"/>
    <w:rsid w:val="07036F08"/>
    <w:rsid w:val="09192D4B"/>
    <w:rsid w:val="0A2F4178"/>
    <w:rsid w:val="0A5B01EC"/>
    <w:rsid w:val="0B614864"/>
    <w:rsid w:val="100B407B"/>
    <w:rsid w:val="110E40DA"/>
    <w:rsid w:val="111A380C"/>
    <w:rsid w:val="11361BCB"/>
    <w:rsid w:val="13A23639"/>
    <w:rsid w:val="1722560D"/>
    <w:rsid w:val="189F3A2B"/>
    <w:rsid w:val="1ABF6598"/>
    <w:rsid w:val="1CD3795B"/>
    <w:rsid w:val="1ECC0D8A"/>
    <w:rsid w:val="1F786A8F"/>
    <w:rsid w:val="1F866A1D"/>
    <w:rsid w:val="21FC07C9"/>
    <w:rsid w:val="239C62D7"/>
    <w:rsid w:val="254E7938"/>
    <w:rsid w:val="26B6231F"/>
    <w:rsid w:val="26BA551A"/>
    <w:rsid w:val="270760E1"/>
    <w:rsid w:val="27291859"/>
    <w:rsid w:val="28C56CDD"/>
    <w:rsid w:val="29465FAB"/>
    <w:rsid w:val="298E1287"/>
    <w:rsid w:val="2A346524"/>
    <w:rsid w:val="2AE040B8"/>
    <w:rsid w:val="2E213AE0"/>
    <w:rsid w:val="2E6A1613"/>
    <w:rsid w:val="2E92252E"/>
    <w:rsid w:val="311029C1"/>
    <w:rsid w:val="3609630C"/>
    <w:rsid w:val="37694CCD"/>
    <w:rsid w:val="37706D04"/>
    <w:rsid w:val="391A68C1"/>
    <w:rsid w:val="39523649"/>
    <w:rsid w:val="3C581F0A"/>
    <w:rsid w:val="3C6633EF"/>
    <w:rsid w:val="3EFC6A04"/>
    <w:rsid w:val="3F17305F"/>
    <w:rsid w:val="42944AD2"/>
    <w:rsid w:val="42EA61B2"/>
    <w:rsid w:val="456121D7"/>
    <w:rsid w:val="457D4700"/>
    <w:rsid w:val="47AF6700"/>
    <w:rsid w:val="48192719"/>
    <w:rsid w:val="48C27C83"/>
    <w:rsid w:val="49A9463C"/>
    <w:rsid w:val="4E2E4C5A"/>
    <w:rsid w:val="4F143CC5"/>
    <w:rsid w:val="552D1DFE"/>
    <w:rsid w:val="558B4F86"/>
    <w:rsid w:val="56187B5D"/>
    <w:rsid w:val="573E06F5"/>
    <w:rsid w:val="59F9596A"/>
    <w:rsid w:val="5B2A3E6F"/>
    <w:rsid w:val="5BAC48E4"/>
    <w:rsid w:val="5DCB1D21"/>
    <w:rsid w:val="5E562359"/>
    <w:rsid w:val="5F1649DD"/>
    <w:rsid w:val="5FF000BC"/>
    <w:rsid w:val="601D5FDC"/>
    <w:rsid w:val="609A79EF"/>
    <w:rsid w:val="60B0277A"/>
    <w:rsid w:val="61EB5958"/>
    <w:rsid w:val="63467598"/>
    <w:rsid w:val="65796906"/>
    <w:rsid w:val="660139FA"/>
    <w:rsid w:val="663550EF"/>
    <w:rsid w:val="69332AD7"/>
    <w:rsid w:val="699870E6"/>
    <w:rsid w:val="6A1062BF"/>
    <w:rsid w:val="6CE419E9"/>
    <w:rsid w:val="6DDF4F09"/>
    <w:rsid w:val="6E337259"/>
    <w:rsid w:val="6FF711C0"/>
    <w:rsid w:val="717B5467"/>
    <w:rsid w:val="71E11EA6"/>
    <w:rsid w:val="764162A2"/>
    <w:rsid w:val="7817145D"/>
    <w:rsid w:val="799F19BA"/>
    <w:rsid w:val="79D41637"/>
    <w:rsid w:val="7B1D5512"/>
    <w:rsid w:val="7CF342D5"/>
    <w:rsid w:val="7D3730A7"/>
    <w:rsid w:val="7EB91D0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楷体_GB2312" w:cs="Times New Roman"/>
      <w:kern w:val="2"/>
      <w:sz w:val="26"/>
      <w:lang w:val="en-US" w:eastAsia="zh-CN" w:bidi="ar-SA"/>
    </w:rPr>
  </w:style>
  <w:style w:type="paragraph" w:styleId="2">
    <w:name w:val="heading 1"/>
    <w:basedOn w:val="1"/>
    <w:next w:val="1"/>
    <w:link w:val="20"/>
    <w:qFormat/>
    <w:uiPriority w:val="0"/>
    <w:pPr>
      <w:keepNext/>
      <w:keepLines/>
      <w:spacing w:before="340" w:after="330" w:line="578" w:lineRule="auto"/>
      <w:outlineLvl w:val="0"/>
    </w:pPr>
    <w:rPr>
      <w:b/>
      <w:bCs/>
      <w:kern w:val="44"/>
      <w:sz w:val="44"/>
      <w:szCs w:val="44"/>
    </w:rPr>
  </w:style>
  <w:style w:type="paragraph" w:styleId="3">
    <w:name w:val="heading 3"/>
    <w:basedOn w:val="1"/>
    <w:next w:val="1"/>
    <w:link w:val="31"/>
    <w:semiHidden/>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link w:val="34"/>
    <w:semiHidden/>
    <w:unhideWhenUsed/>
    <w:qFormat/>
    <w:uiPriority w:val="99"/>
    <w:pPr>
      <w:jc w:val="left"/>
    </w:pPr>
  </w:style>
  <w:style w:type="paragraph" w:styleId="5">
    <w:name w:val="Date"/>
    <w:basedOn w:val="1"/>
    <w:next w:val="1"/>
    <w:link w:val="21"/>
    <w:qFormat/>
    <w:uiPriority w:val="0"/>
    <w:pPr>
      <w:ind w:left="100" w:leftChars="2500"/>
    </w:pPr>
  </w:style>
  <w:style w:type="paragraph" w:styleId="6">
    <w:name w:val="Balloon Text"/>
    <w:basedOn w:val="1"/>
    <w:link w:val="22"/>
    <w:qFormat/>
    <w:uiPriority w:val="0"/>
    <w:rPr>
      <w:sz w:val="18"/>
      <w:szCs w:val="18"/>
    </w:rPr>
  </w:style>
  <w:style w:type="paragraph" w:styleId="7">
    <w:name w:val="footer"/>
    <w:basedOn w:val="1"/>
    <w:link w:val="19"/>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8">
    <w:name w:val="header"/>
    <w:basedOn w:val="1"/>
    <w:link w:val="18"/>
    <w:unhideWhenUsed/>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9">
    <w:name w:val="toc 1"/>
    <w:basedOn w:val="1"/>
    <w:next w:val="1"/>
    <w:qFormat/>
    <w:uiPriority w:val="39"/>
  </w:style>
  <w:style w:type="paragraph" w:styleId="10">
    <w:name w:val="Body Text Indent 3"/>
    <w:basedOn w:val="1"/>
    <w:link w:val="23"/>
    <w:qFormat/>
    <w:uiPriority w:val="0"/>
    <w:pPr>
      <w:spacing w:line="360" w:lineRule="auto"/>
      <w:ind w:firstLine="617" w:firstLineChars="257"/>
    </w:pPr>
    <w:rPr>
      <w:rFonts w:eastAsia="宋体"/>
      <w:sz w:val="24"/>
      <w:szCs w:val="24"/>
    </w:rPr>
  </w:style>
  <w:style w:type="table" w:styleId="12">
    <w:name w:val="Table Grid"/>
    <w:basedOn w:val="11"/>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page number"/>
    <w:basedOn w:val="13"/>
    <w:qFormat/>
    <w:uiPriority w:val="0"/>
  </w:style>
  <w:style w:type="character" w:styleId="15">
    <w:name w:val="FollowedHyperlink"/>
    <w:basedOn w:val="13"/>
    <w:semiHidden/>
    <w:unhideWhenUsed/>
    <w:qFormat/>
    <w:uiPriority w:val="99"/>
    <w:rPr>
      <w:color w:val="800080" w:themeColor="followedHyperlink"/>
      <w:u w:val="single"/>
      <w14:textFill>
        <w14:solidFill>
          <w14:schemeClr w14:val="folHlink"/>
        </w14:solidFill>
      </w14:textFill>
    </w:rPr>
  </w:style>
  <w:style w:type="character" w:styleId="16">
    <w:name w:val="Hyperlink"/>
    <w:basedOn w:val="13"/>
    <w:unhideWhenUsed/>
    <w:qFormat/>
    <w:uiPriority w:val="99"/>
    <w:rPr>
      <w:color w:val="0000FF"/>
      <w:u w:val="single"/>
    </w:rPr>
  </w:style>
  <w:style w:type="character" w:styleId="17">
    <w:name w:val="annotation reference"/>
    <w:basedOn w:val="13"/>
    <w:semiHidden/>
    <w:unhideWhenUsed/>
    <w:qFormat/>
    <w:uiPriority w:val="99"/>
    <w:rPr>
      <w:sz w:val="21"/>
      <w:szCs w:val="21"/>
    </w:rPr>
  </w:style>
  <w:style w:type="character" w:customStyle="1" w:styleId="18">
    <w:name w:val="页眉 Char"/>
    <w:basedOn w:val="13"/>
    <w:link w:val="8"/>
    <w:qFormat/>
    <w:uiPriority w:val="0"/>
    <w:rPr>
      <w:sz w:val="18"/>
      <w:szCs w:val="18"/>
    </w:rPr>
  </w:style>
  <w:style w:type="character" w:customStyle="1" w:styleId="19">
    <w:name w:val="页脚 Char"/>
    <w:basedOn w:val="13"/>
    <w:link w:val="7"/>
    <w:qFormat/>
    <w:uiPriority w:val="99"/>
    <w:rPr>
      <w:sz w:val="18"/>
      <w:szCs w:val="18"/>
    </w:rPr>
  </w:style>
  <w:style w:type="character" w:customStyle="1" w:styleId="20">
    <w:name w:val="标题 1 Char"/>
    <w:basedOn w:val="13"/>
    <w:link w:val="2"/>
    <w:qFormat/>
    <w:uiPriority w:val="0"/>
    <w:rPr>
      <w:rFonts w:ascii="Times New Roman" w:hAnsi="Times New Roman" w:eastAsia="楷体_GB2312" w:cs="Times New Roman"/>
      <w:b/>
      <w:bCs/>
      <w:kern w:val="44"/>
      <w:sz w:val="44"/>
      <w:szCs w:val="44"/>
    </w:rPr>
  </w:style>
  <w:style w:type="character" w:customStyle="1" w:styleId="21">
    <w:name w:val="日期 Char"/>
    <w:basedOn w:val="13"/>
    <w:link w:val="5"/>
    <w:qFormat/>
    <w:uiPriority w:val="0"/>
    <w:rPr>
      <w:rFonts w:ascii="Times New Roman" w:hAnsi="Times New Roman" w:eastAsia="楷体_GB2312" w:cs="Times New Roman"/>
      <w:sz w:val="26"/>
      <w:szCs w:val="20"/>
    </w:rPr>
  </w:style>
  <w:style w:type="character" w:customStyle="1" w:styleId="22">
    <w:name w:val="批注框文本 Char"/>
    <w:basedOn w:val="13"/>
    <w:link w:val="6"/>
    <w:qFormat/>
    <w:uiPriority w:val="0"/>
    <w:rPr>
      <w:rFonts w:ascii="Times New Roman" w:hAnsi="Times New Roman" w:eastAsia="楷体_GB2312" w:cs="Times New Roman"/>
      <w:sz w:val="18"/>
      <w:szCs w:val="18"/>
    </w:rPr>
  </w:style>
  <w:style w:type="character" w:customStyle="1" w:styleId="23">
    <w:name w:val="正文文本缩进 3 Char"/>
    <w:basedOn w:val="13"/>
    <w:link w:val="10"/>
    <w:qFormat/>
    <w:uiPriority w:val="0"/>
    <w:rPr>
      <w:rFonts w:ascii="Times New Roman" w:hAnsi="Times New Roman" w:eastAsia="宋体" w:cs="Times New Roman"/>
      <w:sz w:val="24"/>
      <w:szCs w:val="24"/>
    </w:rPr>
  </w:style>
  <w:style w:type="paragraph" w:customStyle="1" w:styleId="24">
    <w:name w:val="列出段落1"/>
    <w:basedOn w:val="1"/>
    <w:qFormat/>
    <w:uiPriority w:val="34"/>
    <w:pPr>
      <w:ind w:firstLine="420" w:firstLineChars="200"/>
    </w:pPr>
  </w:style>
  <w:style w:type="character" w:customStyle="1" w:styleId="25">
    <w:name w:val="apple-style-span"/>
    <w:basedOn w:val="13"/>
    <w:qFormat/>
    <w:uiPriority w:val="0"/>
  </w:style>
  <w:style w:type="paragraph" w:customStyle="1" w:styleId="26">
    <w:name w:val="TOC 标题1"/>
    <w:basedOn w:val="2"/>
    <w:next w:val="1"/>
    <w:unhideWhenUsed/>
    <w:qFormat/>
    <w:uiPriority w:val="39"/>
    <w:pPr>
      <w:widowControl/>
      <w:spacing w:before="480" w:after="0" w:line="276" w:lineRule="auto"/>
      <w:jc w:val="left"/>
      <w:outlineLvl w:val="9"/>
    </w:pPr>
    <w:rPr>
      <w:rFonts w:ascii="Cambria" w:hAnsi="Cambria" w:eastAsia="宋体"/>
      <w:color w:val="365F91"/>
      <w:kern w:val="0"/>
      <w:sz w:val="28"/>
      <w:szCs w:val="28"/>
    </w:rPr>
  </w:style>
  <w:style w:type="paragraph" w:customStyle="1" w:styleId="27">
    <w:name w:val="列出段落11"/>
    <w:basedOn w:val="1"/>
    <w:qFormat/>
    <w:uiPriority w:val="0"/>
    <w:pPr>
      <w:ind w:firstLine="420" w:firstLineChars="200"/>
    </w:pPr>
    <w:rPr>
      <w:rFonts w:ascii="Calibri" w:hAnsi="Calibri" w:eastAsia="宋体"/>
      <w:sz w:val="21"/>
      <w:szCs w:val="22"/>
    </w:rPr>
  </w:style>
  <w:style w:type="paragraph" w:customStyle="1" w:styleId="28">
    <w:name w:val="纯文本1"/>
    <w:basedOn w:val="1"/>
    <w:qFormat/>
    <w:uiPriority w:val="0"/>
    <w:pPr>
      <w:adjustRightInd w:val="0"/>
      <w:textAlignment w:val="baseline"/>
    </w:pPr>
    <w:rPr>
      <w:rFonts w:ascii="宋体" w:hAnsi="Courier New"/>
    </w:rPr>
  </w:style>
  <w:style w:type="paragraph" w:customStyle="1" w:styleId="29">
    <w:name w:val="列出段落3"/>
    <w:basedOn w:val="1"/>
    <w:qFormat/>
    <w:uiPriority w:val="0"/>
    <w:pPr>
      <w:ind w:firstLine="420" w:firstLineChars="200"/>
    </w:pPr>
    <w:rPr>
      <w:rFonts w:ascii="Calibri" w:hAnsi="Calibri" w:eastAsia="宋体"/>
      <w:sz w:val="21"/>
      <w:szCs w:val="22"/>
    </w:rPr>
  </w:style>
  <w:style w:type="paragraph" w:customStyle="1" w:styleId="30">
    <w:name w:val="首行缩进"/>
    <w:basedOn w:val="1"/>
    <w:qFormat/>
    <w:uiPriority w:val="0"/>
    <w:pPr>
      <w:ind w:firstLine="480" w:firstLineChars="200"/>
    </w:pPr>
    <w:rPr>
      <w:rFonts w:ascii="Calibri" w:hAnsi="Calibri"/>
      <w:lang w:val="zh-CN"/>
    </w:rPr>
  </w:style>
  <w:style w:type="character" w:customStyle="1" w:styleId="31">
    <w:name w:val="标题 3 Char"/>
    <w:basedOn w:val="13"/>
    <w:link w:val="3"/>
    <w:semiHidden/>
    <w:qFormat/>
    <w:uiPriority w:val="9"/>
    <w:rPr>
      <w:rFonts w:ascii="Times New Roman" w:hAnsi="Times New Roman" w:eastAsia="楷体_GB2312" w:cs="Times New Roman"/>
      <w:b/>
      <w:bCs/>
      <w:sz w:val="32"/>
      <w:szCs w:val="32"/>
    </w:rPr>
  </w:style>
  <w:style w:type="character" w:customStyle="1" w:styleId="32">
    <w:name w:val="未处理的提及1"/>
    <w:basedOn w:val="13"/>
    <w:semiHidden/>
    <w:unhideWhenUsed/>
    <w:qFormat/>
    <w:uiPriority w:val="99"/>
    <w:rPr>
      <w:color w:val="605E5C"/>
      <w:shd w:val="clear" w:color="auto" w:fill="E1DFDD"/>
    </w:rPr>
  </w:style>
  <w:style w:type="paragraph" w:styleId="33">
    <w:name w:val="List Paragraph"/>
    <w:basedOn w:val="1"/>
    <w:qFormat/>
    <w:uiPriority w:val="99"/>
    <w:pPr>
      <w:ind w:firstLine="420" w:firstLineChars="200"/>
    </w:pPr>
  </w:style>
  <w:style w:type="character" w:customStyle="1" w:styleId="34">
    <w:name w:val="批注文字 Char"/>
    <w:basedOn w:val="13"/>
    <w:link w:val="4"/>
    <w:semiHidden/>
    <w:qFormat/>
    <w:uiPriority w:val="99"/>
    <w:rPr>
      <w:rFonts w:ascii="Times New Roman" w:hAnsi="Times New Roman" w:eastAsia="楷体_GB2312" w:cs="Times New Roman"/>
      <w:kern w:val="2"/>
      <w:sz w:val="26"/>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pn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jpe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png"/><Relationship Id="rId80" Type="http://schemas.openxmlformats.org/officeDocument/2006/relationships/image" Target="media/image73.jpeg"/><Relationship Id="rId8" Type="http://schemas.openxmlformats.org/officeDocument/2006/relationships/image" Target="media/image1.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pn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jpeg"/><Relationship Id="rId65" Type="http://schemas.openxmlformats.org/officeDocument/2006/relationships/image" Target="media/image58.pn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6" Type="http://schemas.openxmlformats.org/officeDocument/2006/relationships/fontTable" Target="fontTable.xml"/><Relationship Id="rId235" Type="http://schemas.openxmlformats.org/officeDocument/2006/relationships/customXml" Target="../customXml/item1.xml"/><Relationship Id="rId234" Type="http://schemas.openxmlformats.org/officeDocument/2006/relationships/image" Target="media/image227.jpeg"/><Relationship Id="rId233" Type="http://schemas.openxmlformats.org/officeDocument/2006/relationships/image" Target="media/image226.jpeg"/><Relationship Id="rId232" Type="http://schemas.openxmlformats.org/officeDocument/2006/relationships/image" Target="media/image225.jpeg"/><Relationship Id="rId231" Type="http://schemas.openxmlformats.org/officeDocument/2006/relationships/image" Target="media/image224.jpeg"/><Relationship Id="rId230" Type="http://schemas.openxmlformats.org/officeDocument/2006/relationships/image" Target="media/image223.jpeg"/><Relationship Id="rId23" Type="http://schemas.openxmlformats.org/officeDocument/2006/relationships/image" Target="media/image16.jpeg"/><Relationship Id="rId229" Type="http://schemas.openxmlformats.org/officeDocument/2006/relationships/image" Target="media/image222.jpeg"/><Relationship Id="rId228" Type="http://schemas.openxmlformats.org/officeDocument/2006/relationships/image" Target="media/image221.png"/><Relationship Id="rId227" Type="http://schemas.openxmlformats.org/officeDocument/2006/relationships/image" Target="media/image220.jpeg"/><Relationship Id="rId226" Type="http://schemas.openxmlformats.org/officeDocument/2006/relationships/image" Target="media/image219.png"/><Relationship Id="rId225" Type="http://schemas.openxmlformats.org/officeDocument/2006/relationships/image" Target="media/image218.jpeg"/><Relationship Id="rId224" Type="http://schemas.openxmlformats.org/officeDocument/2006/relationships/image" Target="media/image217.jpeg"/><Relationship Id="rId223" Type="http://schemas.openxmlformats.org/officeDocument/2006/relationships/image" Target="media/image216.jpeg"/><Relationship Id="rId222" Type="http://schemas.openxmlformats.org/officeDocument/2006/relationships/image" Target="media/image215.jpeg"/><Relationship Id="rId221" Type="http://schemas.openxmlformats.org/officeDocument/2006/relationships/image" Target="media/image214.png"/><Relationship Id="rId220" Type="http://schemas.openxmlformats.org/officeDocument/2006/relationships/image" Target="media/image213.jpeg"/><Relationship Id="rId22" Type="http://schemas.openxmlformats.org/officeDocument/2006/relationships/image" Target="media/image15.jpeg"/><Relationship Id="rId219" Type="http://schemas.openxmlformats.org/officeDocument/2006/relationships/image" Target="media/image212.png"/><Relationship Id="rId218" Type="http://schemas.openxmlformats.org/officeDocument/2006/relationships/image" Target="media/image211.jpeg"/><Relationship Id="rId217" Type="http://schemas.openxmlformats.org/officeDocument/2006/relationships/image" Target="media/image210.png"/><Relationship Id="rId216" Type="http://schemas.openxmlformats.org/officeDocument/2006/relationships/image" Target="media/image209.jpeg"/><Relationship Id="rId215" Type="http://schemas.openxmlformats.org/officeDocument/2006/relationships/image" Target="media/image208.png"/><Relationship Id="rId214" Type="http://schemas.openxmlformats.org/officeDocument/2006/relationships/image" Target="media/image207.jpeg"/><Relationship Id="rId213" Type="http://schemas.openxmlformats.org/officeDocument/2006/relationships/image" Target="media/image206.jpeg"/><Relationship Id="rId212" Type="http://schemas.openxmlformats.org/officeDocument/2006/relationships/image" Target="media/image205.jpeg"/><Relationship Id="rId211" Type="http://schemas.openxmlformats.org/officeDocument/2006/relationships/image" Target="media/image204.jpeg"/><Relationship Id="rId210" Type="http://schemas.openxmlformats.org/officeDocument/2006/relationships/image" Target="media/image203.jpeg"/><Relationship Id="rId21" Type="http://schemas.openxmlformats.org/officeDocument/2006/relationships/image" Target="media/image14.jpeg"/><Relationship Id="rId209" Type="http://schemas.openxmlformats.org/officeDocument/2006/relationships/image" Target="media/image202.png"/><Relationship Id="rId208" Type="http://schemas.openxmlformats.org/officeDocument/2006/relationships/image" Target="media/image201.png"/><Relationship Id="rId207" Type="http://schemas.openxmlformats.org/officeDocument/2006/relationships/image" Target="media/image200.jpeg"/><Relationship Id="rId206" Type="http://schemas.openxmlformats.org/officeDocument/2006/relationships/image" Target="media/image199.jpeg"/><Relationship Id="rId205" Type="http://schemas.openxmlformats.org/officeDocument/2006/relationships/image" Target="media/image198.jpeg"/><Relationship Id="rId204" Type="http://schemas.openxmlformats.org/officeDocument/2006/relationships/image" Target="media/image197.jpeg"/><Relationship Id="rId203" Type="http://schemas.openxmlformats.org/officeDocument/2006/relationships/image" Target="media/image196.jpeg"/><Relationship Id="rId202" Type="http://schemas.openxmlformats.org/officeDocument/2006/relationships/image" Target="media/image195.jpeg"/><Relationship Id="rId201" Type="http://schemas.openxmlformats.org/officeDocument/2006/relationships/image" Target="media/image194.jpeg"/><Relationship Id="rId200" Type="http://schemas.openxmlformats.org/officeDocument/2006/relationships/image" Target="media/image193.jpeg"/><Relationship Id="rId20" Type="http://schemas.openxmlformats.org/officeDocument/2006/relationships/image" Target="media/image13.jpeg"/><Relationship Id="rId2" Type="http://schemas.openxmlformats.org/officeDocument/2006/relationships/settings" Target="settings.xml"/><Relationship Id="rId199" Type="http://schemas.openxmlformats.org/officeDocument/2006/relationships/image" Target="media/image192.jpeg"/><Relationship Id="rId198" Type="http://schemas.openxmlformats.org/officeDocument/2006/relationships/image" Target="media/image191.jpeg"/><Relationship Id="rId197" Type="http://schemas.openxmlformats.org/officeDocument/2006/relationships/image" Target="media/image190.jpeg"/><Relationship Id="rId196" Type="http://schemas.openxmlformats.org/officeDocument/2006/relationships/image" Target="media/image189.jpeg"/><Relationship Id="rId195" Type="http://schemas.openxmlformats.org/officeDocument/2006/relationships/image" Target="media/image188.jpeg"/><Relationship Id="rId194" Type="http://schemas.openxmlformats.org/officeDocument/2006/relationships/image" Target="media/image187.jpeg"/><Relationship Id="rId193" Type="http://schemas.openxmlformats.org/officeDocument/2006/relationships/image" Target="media/image186.jpeg"/><Relationship Id="rId192" Type="http://schemas.openxmlformats.org/officeDocument/2006/relationships/image" Target="media/image185.jpeg"/><Relationship Id="rId191" Type="http://schemas.openxmlformats.org/officeDocument/2006/relationships/image" Target="media/image184.png"/><Relationship Id="rId190" Type="http://schemas.openxmlformats.org/officeDocument/2006/relationships/image" Target="media/image183.jpeg"/><Relationship Id="rId19" Type="http://schemas.openxmlformats.org/officeDocument/2006/relationships/image" Target="media/image12.jpe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jpeg"/><Relationship Id="rId186" Type="http://schemas.openxmlformats.org/officeDocument/2006/relationships/image" Target="media/image179.jpeg"/><Relationship Id="rId185" Type="http://schemas.openxmlformats.org/officeDocument/2006/relationships/image" Target="media/image178.jpeg"/><Relationship Id="rId184" Type="http://schemas.openxmlformats.org/officeDocument/2006/relationships/image" Target="media/image177.jpeg"/><Relationship Id="rId183" Type="http://schemas.openxmlformats.org/officeDocument/2006/relationships/image" Target="media/image176.jpeg"/><Relationship Id="rId182" Type="http://schemas.openxmlformats.org/officeDocument/2006/relationships/image" Target="media/image175.jpe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jpeg"/><Relationship Id="rId179" Type="http://schemas.openxmlformats.org/officeDocument/2006/relationships/image" Target="media/image172.jpeg"/><Relationship Id="rId178" Type="http://schemas.openxmlformats.org/officeDocument/2006/relationships/image" Target="media/image171.jpeg"/><Relationship Id="rId177" Type="http://schemas.openxmlformats.org/officeDocument/2006/relationships/image" Target="media/image170.png"/><Relationship Id="rId176" Type="http://schemas.openxmlformats.org/officeDocument/2006/relationships/image" Target="media/image169.jpeg"/><Relationship Id="rId175" Type="http://schemas.openxmlformats.org/officeDocument/2006/relationships/image" Target="media/image168.jpeg"/><Relationship Id="rId174" Type="http://schemas.openxmlformats.org/officeDocument/2006/relationships/image" Target="media/image167.jpeg"/><Relationship Id="rId173" Type="http://schemas.openxmlformats.org/officeDocument/2006/relationships/image" Target="media/image166.jpeg"/><Relationship Id="rId172" Type="http://schemas.openxmlformats.org/officeDocument/2006/relationships/image" Target="media/image165.jpeg"/><Relationship Id="rId171" Type="http://schemas.openxmlformats.org/officeDocument/2006/relationships/image" Target="media/image164.jpeg"/><Relationship Id="rId170" Type="http://schemas.openxmlformats.org/officeDocument/2006/relationships/image" Target="media/image163.png"/><Relationship Id="rId17" Type="http://schemas.openxmlformats.org/officeDocument/2006/relationships/image" Target="media/image10.jpeg"/><Relationship Id="rId169" Type="http://schemas.openxmlformats.org/officeDocument/2006/relationships/image" Target="media/image162.jpeg"/><Relationship Id="rId168" Type="http://schemas.openxmlformats.org/officeDocument/2006/relationships/image" Target="media/image161.jpeg"/><Relationship Id="rId167" Type="http://schemas.openxmlformats.org/officeDocument/2006/relationships/image" Target="media/image160.jpeg"/><Relationship Id="rId166" Type="http://schemas.openxmlformats.org/officeDocument/2006/relationships/image" Target="media/image159.jpeg"/><Relationship Id="rId165" Type="http://schemas.openxmlformats.org/officeDocument/2006/relationships/image" Target="media/image158.jpeg"/><Relationship Id="rId164" Type="http://schemas.openxmlformats.org/officeDocument/2006/relationships/image" Target="media/image157.jpeg"/><Relationship Id="rId163" Type="http://schemas.openxmlformats.org/officeDocument/2006/relationships/image" Target="media/image156.jpeg"/><Relationship Id="rId162" Type="http://schemas.openxmlformats.org/officeDocument/2006/relationships/image" Target="media/image155.jpeg"/><Relationship Id="rId161" Type="http://schemas.openxmlformats.org/officeDocument/2006/relationships/image" Target="media/image154.jpeg"/><Relationship Id="rId160" Type="http://schemas.openxmlformats.org/officeDocument/2006/relationships/image" Target="media/image153.jpeg"/><Relationship Id="rId16" Type="http://schemas.openxmlformats.org/officeDocument/2006/relationships/image" Target="media/image9.jpe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jpeg"/><Relationship Id="rId156" Type="http://schemas.openxmlformats.org/officeDocument/2006/relationships/image" Target="media/image149.jpeg"/><Relationship Id="rId155" Type="http://schemas.openxmlformats.org/officeDocument/2006/relationships/image" Target="media/image148.jpeg"/><Relationship Id="rId154" Type="http://schemas.openxmlformats.org/officeDocument/2006/relationships/image" Target="media/image147.jpeg"/><Relationship Id="rId153" Type="http://schemas.openxmlformats.org/officeDocument/2006/relationships/image" Target="media/image146.jpe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jpeg"/><Relationship Id="rId15" Type="http://schemas.openxmlformats.org/officeDocument/2006/relationships/image" Target="media/image8.jpeg"/><Relationship Id="rId149" Type="http://schemas.openxmlformats.org/officeDocument/2006/relationships/image" Target="media/image142.png"/><Relationship Id="rId148" Type="http://schemas.openxmlformats.org/officeDocument/2006/relationships/image" Target="media/image141.jpeg"/><Relationship Id="rId147" Type="http://schemas.openxmlformats.org/officeDocument/2006/relationships/image" Target="media/image140.jpeg"/><Relationship Id="rId146" Type="http://schemas.openxmlformats.org/officeDocument/2006/relationships/image" Target="media/image139.jpeg"/><Relationship Id="rId145" Type="http://schemas.openxmlformats.org/officeDocument/2006/relationships/image" Target="media/image138.jpe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jpeg"/><Relationship Id="rId140" Type="http://schemas.openxmlformats.org/officeDocument/2006/relationships/image" Target="media/image133.jpeg"/><Relationship Id="rId14" Type="http://schemas.openxmlformats.org/officeDocument/2006/relationships/image" Target="media/image7.jpe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jpe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jpeg"/><Relationship Id="rId12" Type="http://schemas.openxmlformats.org/officeDocument/2006/relationships/image" Target="media/image5.jpeg"/><Relationship Id="rId119" Type="http://schemas.openxmlformats.org/officeDocument/2006/relationships/image" Target="media/image112.png"/><Relationship Id="rId118" Type="http://schemas.openxmlformats.org/officeDocument/2006/relationships/image" Target="media/image111.jpeg"/><Relationship Id="rId117" Type="http://schemas.openxmlformats.org/officeDocument/2006/relationships/image" Target="media/image110.pn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4.pn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png"/><Relationship Id="rId103" Type="http://schemas.openxmlformats.org/officeDocument/2006/relationships/image" Target="media/image96.jpeg"/><Relationship Id="rId102" Type="http://schemas.openxmlformats.org/officeDocument/2006/relationships/image" Target="media/image95.pn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7925EC-C0F6-41AA-BF90-52AB76294258}">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100</Pages>
  <Words>7297</Words>
  <Characters>8112</Characters>
  <Lines>252</Lines>
  <Paragraphs>71</Paragraphs>
  <TotalTime>53</TotalTime>
  <ScaleCrop>false</ScaleCrop>
  <LinksUpToDate>false</LinksUpToDate>
  <CharactersWithSpaces>8175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2026-01-23T11:37:00Z</dcterms:created>
  <dc:creator>张明</dc:creator>
  <cp:lastModifiedBy>admin</cp:lastModifiedBy>
  <cp:lastPrinted>2022-06-09T05:59:00Z</cp:lastPrinted>
  <dcterms:modified xsi:type="dcterms:W3CDTF">2026-03-09T02:59:21Z</dcterms:modified>
  <cp:revision>41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5B79FCFB858B446CB73A2D4179DB4B6D_13</vt:lpwstr>
  </property>
  <property fmtid="{D5CDD505-2E9C-101B-9397-08002B2CF9AE}" pid="4" name="KSOTemplateDocerSaveRecord">
    <vt:lpwstr>eyJoZGlkIjoiNGVmZmRiNTQxMDAwZWQ0ZjYzYTIyNjM2YWI0M2QzZTkiLCJ1c2VySWQiOiIzNjcyMTEwMTcifQ==</vt:lpwstr>
  </property>
</Properties>
</file>