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B6C21">
      <w:pPr>
        <w:autoSpaceDE w:val="0"/>
        <w:autoSpaceDN w:val="0"/>
        <w:adjustRightInd w:val="0"/>
        <w:spacing w:line="312" w:lineRule="auto"/>
        <w:jc w:val="center"/>
        <w:rPr>
          <w:rFonts w:hint="eastAsia" w:ascii="宋体" w:hAnsi="宋体" w:cs="宋体"/>
          <w:b/>
          <w:sz w:val="36"/>
          <w:szCs w:val="36"/>
          <w:highlight w:val="yellow"/>
        </w:rPr>
      </w:pPr>
    </w:p>
    <w:p w14:paraId="5E403263">
      <w:pPr>
        <w:autoSpaceDE w:val="0"/>
        <w:autoSpaceDN w:val="0"/>
        <w:adjustRightInd w:val="0"/>
        <w:spacing w:line="312" w:lineRule="auto"/>
        <w:jc w:val="center"/>
        <w:rPr>
          <w:rFonts w:hint="eastAsia" w:ascii="宋体" w:hAnsi="宋体" w:cs="宋体"/>
          <w:b/>
          <w:sz w:val="36"/>
          <w:szCs w:val="36"/>
          <w:highlight w:val="yellow"/>
        </w:rPr>
      </w:pPr>
    </w:p>
    <w:p w14:paraId="5FD9D84E">
      <w:pPr>
        <w:autoSpaceDE w:val="0"/>
        <w:autoSpaceDN w:val="0"/>
        <w:adjustRightInd w:val="0"/>
        <w:spacing w:line="312" w:lineRule="auto"/>
        <w:jc w:val="center"/>
        <w:rPr>
          <w:rFonts w:hint="eastAsia" w:ascii="宋体" w:hAnsi="宋体" w:eastAsia="宋体" w:cs="宋体"/>
          <w:b/>
          <w:spacing w:val="-20"/>
          <w:sz w:val="36"/>
          <w:szCs w:val="36"/>
          <w:lang w:eastAsia="zh-CN"/>
        </w:rPr>
      </w:pPr>
      <w:r>
        <w:rPr>
          <w:rFonts w:hint="eastAsia" w:ascii="宋体" w:hAnsi="宋体" w:cs="宋体"/>
          <w:b/>
          <w:spacing w:val="-6"/>
          <w:sz w:val="36"/>
          <w:szCs w:val="36"/>
          <w:lang w:eastAsia="zh-CN"/>
        </w:rPr>
        <w:t>启东市动物疫病预防控制中心2026年度重大动物疫病强制免疫疫苗项目（</w:t>
      </w:r>
      <w:r>
        <w:rPr>
          <w:rFonts w:hint="eastAsia" w:ascii="宋体" w:hAnsi="宋体" w:cs="宋体"/>
          <w:b/>
          <w:spacing w:val="-6"/>
          <w:sz w:val="36"/>
          <w:szCs w:val="36"/>
          <w:lang w:val="en-US" w:eastAsia="zh-CN"/>
        </w:rPr>
        <w:t>一至四标段</w:t>
      </w:r>
      <w:r>
        <w:rPr>
          <w:rFonts w:hint="eastAsia" w:ascii="宋体" w:hAnsi="宋体" w:cs="宋体"/>
          <w:b/>
          <w:spacing w:val="-6"/>
          <w:sz w:val="36"/>
          <w:szCs w:val="36"/>
          <w:lang w:eastAsia="zh-CN"/>
        </w:rPr>
        <w:t>）</w:t>
      </w:r>
    </w:p>
    <w:p w14:paraId="434C0818">
      <w:pPr>
        <w:autoSpaceDE w:val="0"/>
        <w:autoSpaceDN w:val="0"/>
        <w:adjustRightInd w:val="0"/>
        <w:spacing w:line="312" w:lineRule="auto"/>
        <w:jc w:val="center"/>
        <w:rPr>
          <w:rFonts w:hint="eastAsia" w:ascii="宋体" w:hAnsi="宋体" w:cs="宋体"/>
          <w:b/>
          <w:sz w:val="44"/>
          <w:szCs w:val="44"/>
          <w:lang w:val="zh-CN"/>
        </w:rPr>
      </w:pPr>
      <w:r>
        <w:rPr>
          <w:rFonts w:hint="eastAsia" w:ascii="宋体" w:hAnsi="宋体" w:cs="宋体"/>
          <w:b/>
          <w:bCs/>
          <w:sz w:val="100"/>
          <w:szCs w:val="100"/>
        </w:rPr>
        <w:t>分散</w:t>
      </w:r>
      <w:r>
        <w:rPr>
          <w:rFonts w:hint="eastAsia" w:ascii="宋体" w:hAnsi="宋体" w:cs="宋体"/>
          <w:b/>
          <w:bCs/>
          <w:sz w:val="100"/>
          <w:szCs w:val="100"/>
          <w:lang w:val="zh-CN"/>
        </w:rPr>
        <w:t>采购询价文件</w:t>
      </w:r>
    </w:p>
    <w:p w14:paraId="56DF5FCD">
      <w:pPr>
        <w:pStyle w:val="6"/>
      </w:pPr>
    </w:p>
    <w:p w14:paraId="526B2891">
      <w:pPr>
        <w:pStyle w:val="6"/>
        <w:ind w:firstLine="640" w:firstLineChars="200"/>
        <w:jc w:val="both"/>
        <w:rPr>
          <w:rFonts w:hint="default"/>
          <w:highlight w:val="none"/>
          <w:lang w:val="en-US" w:eastAsia="zh-CN"/>
        </w:rPr>
      </w:pPr>
      <w:r>
        <w:rPr>
          <w:rFonts w:hint="eastAsia"/>
          <w:highlight w:val="none"/>
          <w:lang w:val="en-US" w:eastAsia="zh-CN"/>
        </w:rPr>
        <w:t>项目</w:t>
      </w:r>
      <w:r>
        <w:rPr>
          <w:rFonts w:hint="eastAsia"/>
          <w:highlight w:val="none"/>
        </w:rPr>
        <w:t>编号：</w:t>
      </w:r>
      <w:r>
        <w:rPr>
          <w:rFonts w:hint="eastAsia"/>
          <w:highlight w:val="none"/>
          <w:lang w:val="en-US" w:eastAsia="zh-CN"/>
        </w:rPr>
        <w:t>JSZC-320681-DYDL-X2026-0001</w:t>
      </w:r>
    </w:p>
    <w:p w14:paraId="74002E7F">
      <w:pPr>
        <w:pStyle w:val="6"/>
        <w:ind w:firstLine="640" w:firstLineChars="200"/>
        <w:jc w:val="both"/>
        <w:rPr>
          <w:rFonts w:hint="eastAsia"/>
          <w:highlight w:val="none"/>
          <w:lang w:val="zh-CN" w:eastAsia="zh-CN"/>
        </w:rPr>
      </w:pPr>
    </w:p>
    <w:p w14:paraId="4604A696">
      <w:pPr>
        <w:pStyle w:val="9"/>
        <w:rPr>
          <w:rFonts w:hint="eastAsia" w:ascii="宋体" w:hAnsi="宋体" w:cs="宋体"/>
          <w:lang w:val="zh-CN"/>
        </w:rPr>
      </w:pPr>
    </w:p>
    <w:p w14:paraId="3B77AA6D">
      <w:pPr>
        <w:pStyle w:val="9"/>
        <w:rPr>
          <w:rFonts w:hint="eastAsia" w:ascii="宋体" w:hAnsi="宋体" w:cs="宋体"/>
          <w:lang w:val="zh-CN"/>
        </w:rPr>
      </w:pPr>
    </w:p>
    <w:p w14:paraId="78D1DA95">
      <w:pPr>
        <w:pStyle w:val="9"/>
        <w:rPr>
          <w:rFonts w:hint="eastAsia" w:ascii="宋体" w:hAnsi="宋体" w:cs="宋体"/>
          <w:lang w:val="zh-CN"/>
        </w:rPr>
      </w:pPr>
    </w:p>
    <w:p w14:paraId="25BB6ECE">
      <w:pPr>
        <w:pStyle w:val="9"/>
        <w:widowControl/>
        <w:spacing w:line="312" w:lineRule="auto"/>
        <w:rPr>
          <w:rFonts w:hint="eastAsia" w:ascii="宋体" w:hAnsi="宋体" w:cs="宋体"/>
        </w:rPr>
      </w:pPr>
    </w:p>
    <w:p w14:paraId="2296A53C">
      <w:pPr>
        <w:autoSpaceDE w:val="0"/>
        <w:autoSpaceDN w:val="0"/>
        <w:adjustRightInd w:val="0"/>
        <w:spacing w:line="312" w:lineRule="auto"/>
        <w:ind w:firstLine="625" w:firstLineChars="298"/>
        <w:jc w:val="left"/>
        <w:rPr>
          <w:rFonts w:hint="eastAsia" w:ascii="宋体" w:hAnsi="宋体" w:cs="宋体"/>
          <w:szCs w:val="21"/>
        </w:rPr>
      </w:pPr>
    </w:p>
    <w:p w14:paraId="084DC4D1">
      <w:pPr>
        <w:autoSpaceDE w:val="0"/>
        <w:autoSpaceDN w:val="0"/>
        <w:adjustRightInd w:val="0"/>
        <w:spacing w:line="312" w:lineRule="auto"/>
        <w:ind w:firstLine="625" w:firstLineChars="298"/>
        <w:jc w:val="left"/>
        <w:rPr>
          <w:rFonts w:hint="eastAsia" w:ascii="宋体" w:hAnsi="宋体" w:cs="宋体"/>
          <w:szCs w:val="21"/>
        </w:rPr>
      </w:pPr>
    </w:p>
    <w:p w14:paraId="2A844D7C">
      <w:pPr>
        <w:autoSpaceDE w:val="0"/>
        <w:autoSpaceDN w:val="0"/>
        <w:adjustRightInd w:val="0"/>
        <w:spacing w:line="312" w:lineRule="auto"/>
        <w:ind w:firstLine="625" w:firstLineChars="298"/>
        <w:jc w:val="left"/>
        <w:rPr>
          <w:rFonts w:hint="eastAsia" w:ascii="宋体" w:hAnsi="宋体" w:cs="宋体"/>
          <w:szCs w:val="21"/>
        </w:rPr>
      </w:pPr>
    </w:p>
    <w:p w14:paraId="309D536F">
      <w:pPr>
        <w:pStyle w:val="9"/>
        <w:rPr>
          <w:rFonts w:hint="eastAsia" w:ascii="宋体" w:hAnsi="宋体" w:cs="宋体"/>
          <w:b/>
          <w:bCs/>
          <w:sz w:val="36"/>
          <w:szCs w:val="36"/>
          <w:lang w:val="zh-CN"/>
        </w:rPr>
      </w:pPr>
    </w:p>
    <w:p w14:paraId="1E968472">
      <w:pPr>
        <w:rPr>
          <w:rFonts w:hint="eastAsia" w:ascii="宋体" w:hAnsi="宋体" w:cs="宋体"/>
          <w:b/>
          <w:bCs/>
          <w:sz w:val="36"/>
          <w:szCs w:val="36"/>
          <w:lang w:val="zh-CN"/>
        </w:rPr>
      </w:pPr>
    </w:p>
    <w:p w14:paraId="0F63C8F5">
      <w:pPr>
        <w:pStyle w:val="9"/>
        <w:rPr>
          <w:rFonts w:hint="eastAsia" w:ascii="宋体" w:hAnsi="宋体" w:cs="宋体"/>
          <w:lang w:val="zh-CN"/>
        </w:rPr>
      </w:pPr>
    </w:p>
    <w:p w14:paraId="022113AF">
      <w:pPr>
        <w:pStyle w:val="9"/>
        <w:rPr>
          <w:rFonts w:hint="eastAsia" w:ascii="宋体" w:hAnsi="宋体" w:cs="宋体"/>
          <w:lang w:val="zh-CN"/>
        </w:rPr>
      </w:pPr>
    </w:p>
    <w:p w14:paraId="49FCC849">
      <w:pPr>
        <w:rPr>
          <w:rFonts w:hint="eastAsia" w:ascii="宋体" w:hAnsi="宋体" w:cs="宋体"/>
          <w:lang w:val="zh-CN"/>
        </w:rPr>
      </w:pPr>
    </w:p>
    <w:p w14:paraId="019C7CB5">
      <w:pPr>
        <w:pStyle w:val="40"/>
        <w:ind w:firstLine="0"/>
        <w:rPr>
          <w:rFonts w:hint="eastAsia" w:ascii="宋体" w:hAnsi="宋体" w:eastAsia="宋体" w:cs="宋体"/>
          <w:b/>
          <w:bCs/>
          <w:sz w:val="36"/>
          <w:szCs w:val="36"/>
          <w:lang w:eastAsia="zh-CN"/>
        </w:rPr>
      </w:pPr>
      <w:r>
        <w:rPr>
          <w:rFonts w:hint="eastAsia" w:ascii="宋体" w:hAnsi="宋体" w:cs="宋体"/>
          <w:b/>
          <w:bCs/>
          <w:sz w:val="36"/>
          <w:szCs w:val="36"/>
          <w:lang w:eastAsia="zh-CN"/>
        </w:rPr>
        <w:t>启东市动物疫病预防控制中心</w:t>
      </w:r>
    </w:p>
    <w:p w14:paraId="6B68CA3F">
      <w:pPr>
        <w:pStyle w:val="40"/>
        <w:ind w:firstLine="0"/>
        <w:rPr>
          <w:rFonts w:hint="eastAsia" w:ascii="宋体" w:hAnsi="宋体" w:cs="宋体"/>
          <w:b/>
          <w:bCs/>
          <w:sz w:val="32"/>
        </w:rPr>
      </w:pPr>
      <w:r>
        <w:rPr>
          <w:rFonts w:hint="eastAsia" w:ascii="宋体" w:hAnsi="宋体" w:cs="宋体"/>
          <w:b/>
          <w:bCs/>
          <w:sz w:val="32"/>
          <w:u w:val="single"/>
        </w:rPr>
        <w:t xml:space="preserve"> 202</w:t>
      </w:r>
      <w:r>
        <w:rPr>
          <w:rFonts w:hint="eastAsia" w:ascii="宋体" w:hAnsi="宋体" w:cs="宋体"/>
          <w:b/>
          <w:bCs/>
          <w:sz w:val="32"/>
          <w:u w:val="single"/>
          <w:lang w:val="en-US" w:eastAsia="zh-CN"/>
        </w:rPr>
        <w:t>6</w:t>
      </w:r>
      <w:r>
        <w:rPr>
          <w:rFonts w:hint="eastAsia" w:ascii="宋体" w:hAnsi="宋体" w:cs="宋体"/>
          <w:b/>
          <w:bCs/>
          <w:sz w:val="32"/>
        </w:rPr>
        <w:t>年</w:t>
      </w:r>
      <w:r>
        <w:rPr>
          <w:rFonts w:hint="eastAsia" w:ascii="宋体" w:hAnsi="宋体" w:cs="宋体"/>
          <w:b/>
          <w:bCs/>
          <w:sz w:val="32"/>
          <w:highlight w:val="none"/>
          <w:u w:val="single"/>
        </w:rPr>
        <w:t xml:space="preserve"> </w:t>
      </w:r>
      <w:r>
        <w:rPr>
          <w:rFonts w:hint="eastAsia" w:ascii="宋体" w:hAnsi="宋体" w:cs="宋体"/>
          <w:b/>
          <w:bCs/>
          <w:sz w:val="32"/>
          <w:highlight w:val="none"/>
          <w:u w:val="single"/>
          <w:lang w:val="en-US" w:eastAsia="zh-CN"/>
        </w:rPr>
        <w:t>3</w:t>
      </w:r>
      <w:r>
        <w:rPr>
          <w:rFonts w:hint="eastAsia" w:ascii="宋体" w:hAnsi="宋体" w:cs="宋体"/>
          <w:b/>
          <w:bCs/>
          <w:sz w:val="32"/>
          <w:highlight w:val="none"/>
        </w:rPr>
        <w:t>月</w:t>
      </w:r>
      <w:r>
        <w:rPr>
          <w:rFonts w:hint="eastAsia" w:ascii="宋体" w:hAnsi="宋体" w:cs="宋体"/>
          <w:b/>
          <w:bCs/>
          <w:sz w:val="32"/>
          <w:highlight w:val="none"/>
          <w:u w:val="single"/>
        </w:rPr>
        <w:t xml:space="preserve"> </w:t>
      </w:r>
      <w:r>
        <w:rPr>
          <w:rFonts w:hint="eastAsia" w:ascii="宋体" w:hAnsi="宋体" w:cs="宋体"/>
          <w:b/>
          <w:bCs/>
          <w:sz w:val="32"/>
          <w:highlight w:val="none"/>
          <w:u w:val="single"/>
          <w:lang w:val="en-US" w:eastAsia="zh-CN"/>
        </w:rPr>
        <w:t xml:space="preserve"> 17 </w:t>
      </w:r>
      <w:r>
        <w:rPr>
          <w:rFonts w:hint="eastAsia" w:ascii="宋体" w:hAnsi="宋体" w:cs="宋体"/>
          <w:b/>
          <w:bCs/>
          <w:sz w:val="32"/>
          <w:highlight w:val="none"/>
          <w:u w:val="single"/>
        </w:rPr>
        <w:t xml:space="preserve"> </w:t>
      </w:r>
      <w:r>
        <w:rPr>
          <w:rFonts w:hint="eastAsia" w:ascii="宋体" w:hAnsi="宋体" w:cs="宋体"/>
          <w:b/>
          <w:bCs/>
          <w:sz w:val="32"/>
          <w:highlight w:val="none"/>
        </w:rPr>
        <w:t>日</w:t>
      </w:r>
    </w:p>
    <w:p w14:paraId="2E23D052">
      <w:pPr>
        <w:adjustRightInd w:val="0"/>
        <w:snapToGrid w:val="0"/>
        <w:ind w:left="-157" w:leftChars="-75"/>
        <w:rPr>
          <w:rFonts w:hint="eastAsia" w:ascii="宋体" w:hAnsi="宋体" w:cs="宋体"/>
          <w:b/>
          <w:snapToGrid w:val="0"/>
          <w:sz w:val="28"/>
          <w:szCs w:val="28"/>
        </w:rPr>
      </w:pPr>
      <w:r>
        <w:rPr>
          <w:sz w:val="28"/>
        </w:rPr>
        <mc:AlternateContent>
          <mc:Choice Requires="wps">
            <w:drawing>
              <wp:anchor distT="0" distB="0" distL="114300" distR="114300" simplePos="0" relativeHeight="251659264" behindDoc="0" locked="0" layoutInCell="1" allowOverlap="1">
                <wp:simplePos x="0" y="0"/>
                <wp:positionH relativeFrom="column">
                  <wp:posOffset>-163830</wp:posOffset>
                </wp:positionH>
                <wp:positionV relativeFrom="paragraph">
                  <wp:posOffset>95250</wp:posOffset>
                </wp:positionV>
                <wp:extent cx="5842000" cy="0"/>
                <wp:effectExtent l="0" t="6350" r="0" b="6350"/>
                <wp:wrapNone/>
                <wp:docPr id="1" name="直接连接符 1"/>
                <wp:cNvGraphicFramePr/>
                <a:graphic xmlns:a="http://schemas.openxmlformats.org/drawingml/2006/main">
                  <a:graphicData uri="http://schemas.microsoft.com/office/word/2010/wordprocessingShape">
                    <wps:wsp>
                      <wps:cNvCnPr/>
                      <wps:spPr>
                        <a:xfrm>
                          <a:off x="951865" y="8663940"/>
                          <a:ext cx="5842000" cy="0"/>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2.9pt;margin-top:7.5pt;height:0pt;width:460pt;z-index:251659264;mso-width-relative:page;mso-height-relative:page;" filled="f" stroked="t" coordsize="21600,21600" o:gfxdata="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1AY1TYAAAACQEAAA8AAAAAAAAAAQAgAAAAIgAAAGRycy9kb3ducmV2LnhtbFBLAQIUABQA&#10;AAAIAIdO4kD6VXtL8AEAALwDAAAOAAAAAAAAAAEAIAAAACcBAABkcnMvZTJvRG9jLnhtbFBLBQYA&#10;AAAABgAGAFkBAACJBQAAAAA=&#10;">
                <v:fill on="f" focussize="0,0"/>
                <v:stroke weight="1pt" color="#000000" miterlimit="8" joinstyle="miter"/>
                <v:imagedata o:title=""/>
                <o:lock v:ext="edit" aspectratio="f"/>
              </v:line>
            </w:pict>
          </mc:Fallback>
        </mc:AlternateContent>
      </w:r>
    </w:p>
    <w:p w14:paraId="2EFB9B5A">
      <w:pPr>
        <w:adjustRightInd w:val="0"/>
        <w:snapToGrid w:val="0"/>
        <w:ind w:left="-157" w:leftChars="-75"/>
        <w:rPr>
          <w:rFonts w:hint="eastAsia" w:ascii="宋体" w:hAnsi="宋体" w:cs="宋体"/>
          <w:bCs/>
          <w:snapToGrid w:val="0"/>
          <w:sz w:val="32"/>
          <w:szCs w:val="32"/>
        </w:rPr>
      </w:pPr>
      <w:r>
        <w:rPr>
          <w:rFonts w:hint="eastAsia" w:ascii="宋体" w:hAnsi="宋体" w:cs="宋体"/>
          <w:b/>
          <w:snapToGrid w:val="0"/>
          <w:sz w:val="28"/>
          <w:szCs w:val="28"/>
        </w:rPr>
        <w:t>地址:</w:t>
      </w:r>
      <w:r>
        <w:rPr>
          <w:rFonts w:hint="eastAsia" w:ascii="宋体" w:hAnsi="宋体" w:cs="宋体"/>
          <w:bCs/>
          <w:snapToGrid w:val="0"/>
          <w:sz w:val="28"/>
          <w:szCs w:val="28"/>
        </w:rPr>
        <w:t>启东市紫薇中路578号</w:t>
      </w:r>
      <w:r>
        <w:rPr>
          <w:rFonts w:hint="eastAsia" w:ascii="宋体" w:hAnsi="宋体" w:cs="宋体"/>
          <w:bCs/>
          <w:sz w:val="28"/>
          <w:szCs w:val="28"/>
        </w:rPr>
        <w:t xml:space="preserve">                    </w:t>
      </w:r>
      <w:r>
        <w:rPr>
          <w:rFonts w:hint="eastAsia" w:ascii="宋体" w:hAnsi="宋体" w:cs="宋体"/>
          <w:b/>
          <w:snapToGrid w:val="0"/>
          <w:sz w:val="28"/>
          <w:szCs w:val="28"/>
        </w:rPr>
        <w:t>邮政编码：</w:t>
      </w:r>
      <w:r>
        <w:rPr>
          <w:rFonts w:hint="eastAsia" w:ascii="宋体" w:hAnsi="宋体" w:cs="宋体"/>
          <w:bCs/>
          <w:snapToGrid w:val="0"/>
          <w:sz w:val="28"/>
          <w:szCs w:val="28"/>
        </w:rPr>
        <w:t xml:space="preserve">226200 </w:t>
      </w:r>
    </w:p>
    <w:p w14:paraId="0583A311">
      <w:pPr>
        <w:adjustRightInd w:val="0"/>
        <w:snapToGrid w:val="0"/>
        <w:ind w:left="-157" w:leftChars="-75" w:right="-600" w:rightChars="-286"/>
        <w:rPr>
          <w:rFonts w:hint="eastAsia" w:ascii="宋体" w:hAnsi="宋体" w:cs="宋体"/>
          <w:b/>
          <w:snapToGrid w:val="0"/>
          <w:sz w:val="32"/>
          <w:szCs w:val="32"/>
        </w:rPr>
      </w:pPr>
      <w:r>
        <w:rPr>
          <w:rFonts w:hint="eastAsia" w:ascii="宋体" w:hAnsi="宋体" w:cs="宋体"/>
          <w:b/>
          <w:snapToGrid w:val="0"/>
          <w:sz w:val="28"/>
          <w:szCs w:val="28"/>
        </w:rPr>
        <w:t>江苏政府采购网</w:t>
      </w:r>
    </w:p>
    <w:p w14:paraId="101B4019">
      <w:pPr>
        <w:tabs>
          <w:tab w:val="left" w:pos="1260"/>
        </w:tabs>
        <w:adjustRightInd w:val="0"/>
        <w:snapToGrid w:val="0"/>
        <w:spacing w:line="312" w:lineRule="auto"/>
        <w:ind w:left="-157" w:leftChars="-75" w:right="-600" w:rightChars="-286"/>
        <w:jc w:val="center"/>
        <w:rPr>
          <w:rFonts w:hint="eastAsia" w:ascii="宋体" w:hAnsi="宋体" w:cs="宋体"/>
          <w:bCs/>
          <w:spacing w:val="7"/>
          <w:kern w:val="0"/>
          <w:sz w:val="44"/>
          <w:szCs w:val="44"/>
        </w:rPr>
        <w:sectPr>
          <w:footerReference r:id="rId3" w:type="default"/>
          <w:footerReference r:id="rId4" w:type="even"/>
          <w:pgSz w:w="11915" w:h="16840"/>
          <w:pgMar w:top="1440" w:right="1757" w:bottom="1440" w:left="1757" w:header="851" w:footer="850" w:gutter="0"/>
          <w:pgNumType w:start="1"/>
          <w:cols w:space="720" w:num="1"/>
          <w:docGrid w:type="linesAndChars" w:linePitch="312" w:charSpace="0"/>
        </w:sectPr>
      </w:pPr>
    </w:p>
    <w:p w14:paraId="528B040C">
      <w:pPr>
        <w:tabs>
          <w:tab w:val="left" w:pos="1260"/>
        </w:tabs>
        <w:adjustRightInd w:val="0"/>
        <w:snapToGrid w:val="0"/>
        <w:spacing w:line="312" w:lineRule="auto"/>
        <w:ind w:left="-157" w:leftChars="-75" w:right="-600" w:rightChars="-286"/>
        <w:jc w:val="center"/>
        <w:rPr>
          <w:rFonts w:hint="eastAsia" w:ascii="宋体" w:hAnsi="宋体" w:cs="宋体"/>
          <w:bCs/>
          <w:spacing w:val="7"/>
          <w:kern w:val="0"/>
          <w:sz w:val="44"/>
          <w:szCs w:val="44"/>
        </w:rPr>
      </w:pPr>
      <w:r>
        <w:rPr>
          <w:rFonts w:hint="eastAsia" w:ascii="宋体" w:hAnsi="宋体" w:cs="宋体"/>
          <w:bCs/>
          <w:spacing w:val="7"/>
          <w:kern w:val="0"/>
          <w:sz w:val="44"/>
          <w:szCs w:val="44"/>
        </w:rPr>
        <w:t>目</w:t>
      </w:r>
      <w:r>
        <w:rPr>
          <w:rFonts w:hint="eastAsia" w:ascii="宋体" w:hAnsi="宋体" w:cs="宋体"/>
          <w:bCs/>
          <w:spacing w:val="7"/>
          <w:kern w:val="0"/>
          <w:sz w:val="44"/>
          <w:szCs w:val="44"/>
          <w:lang w:val="en-US" w:eastAsia="zh-CN"/>
        </w:rPr>
        <w:t xml:space="preserve"> </w:t>
      </w:r>
      <w:r>
        <w:rPr>
          <w:rFonts w:hint="eastAsia" w:ascii="宋体" w:hAnsi="宋体" w:cs="宋体"/>
          <w:bCs/>
          <w:spacing w:val="7"/>
          <w:kern w:val="0"/>
          <w:sz w:val="44"/>
          <w:szCs w:val="44"/>
        </w:rPr>
        <w:t>录</w:t>
      </w:r>
    </w:p>
    <w:p w14:paraId="3A272896">
      <w:pPr>
        <w:autoSpaceDE w:val="0"/>
        <w:autoSpaceDN w:val="0"/>
        <w:adjustRightInd w:val="0"/>
        <w:snapToGrid w:val="0"/>
        <w:spacing w:line="360" w:lineRule="auto"/>
        <w:rPr>
          <w:rFonts w:hint="eastAsia" w:ascii="宋体" w:hAnsi="宋体" w:cs="宋体"/>
          <w:bCs/>
          <w:spacing w:val="7"/>
          <w:kern w:val="0"/>
          <w:sz w:val="28"/>
          <w:szCs w:val="28"/>
        </w:rPr>
      </w:pPr>
    </w:p>
    <w:p w14:paraId="0B4CCF5F">
      <w:pPr>
        <w:pStyle w:val="9"/>
        <w:adjustRightInd w:val="0"/>
        <w:snapToGrid w:val="0"/>
        <w:spacing w:after="0" w:line="360" w:lineRule="auto"/>
        <w:rPr>
          <w:rFonts w:hint="eastAsia" w:ascii="宋体" w:hAnsi="宋体" w:cs="宋体"/>
        </w:rPr>
      </w:pPr>
    </w:p>
    <w:p w14:paraId="1CBC30ED">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第一部分  询价采购公告</w:t>
      </w:r>
    </w:p>
    <w:p w14:paraId="7AADBD86">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第二部分  响应须知</w:t>
      </w:r>
    </w:p>
    <w:p w14:paraId="764CBE2E">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第三部分  项目需求</w:t>
      </w:r>
    </w:p>
    <w:p w14:paraId="7928D854">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第四部分  响应文件格式</w:t>
      </w:r>
    </w:p>
    <w:p w14:paraId="2F0004D4">
      <w:pPr>
        <w:autoSpaceDE w:val="0"/>
        <w:autoSpaceDN w:val="0"/>
        <w:adjustRightInd w:val="0"/>
        <w:snapToGrid w:val="0"/>
        <w:spacing w:line="500" w:lineRule="exact"/>
        <w:jc w:val="center"/>
        <w:outlineLvl w:val="0"/>
        <w:rPr>
          <w:rFonts w:hint="eastAsia" w:ascii="宋体" w:hAnsi="宋体" w:cs="宋体"/>
          <w:sz w:val="36"/>
          <w:szCs w:val="36"/>
        </w:rPr>
      </w:pPr>
      <w:r>
        <w:rPr>
          <w:rFonts w:hint="eastAsia" w:ascii="宋体" w:hAnsi="宋体" w:cs="宋体"/>
          <w:spacing w:val="7"/>
          <w:kern w:val="0"/>
          <w:sz w:val="28"/>
          <w:szCs w:val="28"/>
          <w:highlight w:val="yellow"/>
        </w:rPr>
        <w:br w:type="page"/>
      </w:r>
      <w:bookmarkStart w:id="0" w:name="OLE_LINK2"/>
      <w:bookmarkStart w:id="1" w:name="OLE_LINK3"/>
      <w:bookmarkStart w:id="2" w:name="OLE_LINK6"/>
      <w:bookmarkStart w:id="3" w:name="OLE_LINK1"/>
      <w:bookmarkStart w:id="4" w:name="OLE_LINK5"/>
      <w:r>
        <w:rPr>
          <w:rFonts w:hint="eastAsia" w:ascii="仿宋" w:hAnsi="仿宋" w:eastAsia="仿宋" w:cs="仿宋"/>
          <w:b/>
          <w:bCs/>
          <w:sz w:val="36"/>
          <w:szCs w:val="36"/>
          <w:lang w:val="zh-CN"/>
        </w:rPr>
        <w:t>第一部分  询价采购公告</w:t>
      </w:r>
    </w:p>
    <w:p w14:paraId="2EC60BAA">
      <w:pPr>
        <w:adjustRightInd w:val="0"/>
        <w:snapToGrid w:val="0"/>
        <w:spacing w:line="48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受</w:t>
      </w:r>
      <w:r>
        <w:rPr>
          <w:rFonts w:hint="eastAsia" w:ascii="仿宋" w:hAnsi="仿宋" w:eastAsia="仿宋" w:cs="仿宋"/>
          <w:sz w:val="28"/>
          <w:szCs w:val="28"/>
          <w:lang w:eastAsia="zh-CN"/>
        </w:rPr>
        <w:t>启东市动物疫病预防控制中心</w:t>
      </w:r>
      <w:r>
        <w:rPr>
          <w:rFonts w:hint="eastAsia" w:ascii="仿宋" w:hAnsi="仿宋" w:eastAsia="仿宋" w:cs="仿宋"/>
          <w:sz w:val="28"/>
          <w:szCs w:val="28"/>
        </w:rPr>
        <w:t>的委托，就</w:t>
      </w:r>
      <w:r>
        <w:rPr>
          <w:rFonts w:hint="eastAsia" w:ascii="仿宋" w:hAnsi="仿宋" w:eastAsia="仿宋" w:cs="仿宋"/>
          <w:sz w:val="28"/>
          <w:szCs w:val="28"/>
          <w:lang w:eastAsia="zh-CN"/>
        </w:rPr>
        <w:t>启东市动物疫病预防控制中心2026年度重大动物疫病强制免疫疫苗项目（</w:t>
      </w:r>
      <w:r>
        <w:rPr>
          <w:rFonts w:hint="eastAsia" w:ascii="仿宋" w:hAnsi="仿宋" w:eastAsia="仿宋" w:cs="仿宋"/>
          <w:sz w:val="28"/>
          <w:szCs w:val="28"/>
          <w:lang w:val="en-US" w:eastAsia="zh-CN"/>
        </w:rPr>
        <w:t>一至四标段</w:t>
      </w:r>
      <w:r>
        <w:rPr>
          <w:rFonts w:hint="eastAsia" w:ascii="仿宋" w:hAnsi="仿宋" w:eastAsia="仿宋" w:cs="仿宋"/>
          <w:sz w:val="28"/>
          <w:szCs w:val="28"/>
          <w:lang w:eastAsia="zh-CN"/>
        </w:rPr>
        <w:t>）</w:t>
      </w:r>
      <w:r>
        <w:rPr>
          <w:rFonts w:hint="eastAsia" w:ascii="仿宋" w:hAnsi="仿宋" w:eastAsia="仿宋" w:cs="仿宋"/>
          <w:sz w:val="28"/>
          <w:szCs w:val="28"/>
        </w:rPr>
        <w:t>进行询价采购，欢迎符合条件的供应商响应。</w:t>
      </w:r>
    </w:p>
    <w:p w14:paraId="7EBA39A4">
      <w:pPr>
        <w:pBdr>
          <w:top w:val="single" w:color="auto" w:sz="4" w:space="1"/>
          <w:left w:val="single" w:color="auto" w:sz="4" w:space="4"/>
          <w:bottom w:val="single" w:color="auto" w:sz="4" w:space="1"/>
          <w:right w:val="single" w:color="auto" w:sz="4" w:space="4"/>
        </w:pBd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项目概况</w:t>
      </w:r>
    </w:p>
    <w:p w14:paraId="49425452">
      <w:pPr>
        <w:pBdr>
          <w:top w:val="single" w:color="auto" w:sz="4" w:space="1"/>
          <w:left w:val="single" w:color="auto" w:sz="4" w:space="4"/>
          <w:bottom w:val="single" w:color="auto" w:sz="4" w:space="1"/>
          <w:right w:val="single" w:color="auto" w:sz="4" w:space="4"/>
        </w:pBd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启东市动物疫病预防控制中心2026年度重大动物疫病强制免疫疫苗项目（</w:t>
      </w:r>
      <w:r>
        <w:rPr>
          <w:rFonts w:hint="eastAsia" w:ascii="仿宋" w:hAnsi="仿宋" w:eastAsia="仿宋" w:cs="仿宋"/>
          <w:sz w:val="28"/>
          <w:szCs w:val="28"/>
          <w:lang w:val="en-US" w:eastAsia="zh-CN"/>
        </w:rPr>
        <w:t>一至四标段</w:t>
      </w:r>
      <w:r>
        <w:rPr>
          <w:rFonts w:hint="eastAsia" w:ascii="仿宋" w:hAnsi="仿宋" w:eastAsia="仿宋" w:cs="仿宋"/>
          <w:sz w:val="28"/>
          <w:szCs w:val="28"/>
          <w:lang w:eastAsia="zh-CN"/>
        </w:rPr>
        <w:t>）</w:t>
      </w:r>
      <w:r>
        <w:rPr>
          <w:rFonts w:hint="eastAsia" w:ascii="仿宋" w:hAnsi="仿宋" w:eastAsia="仿宋" w:cs="仿宋"/>
          <w:sz w:val="28"/>
          <w:szCs w:val="28"/>
        </w:rPr>
        <w:t>的潜在响应供应商应在江苏政府采购网获取采购文件，并于202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highlight w:val="none"/>
          <w:lang w:val="en-US" w:eastAsia="zh-CN"/>
        </w:rPr>
        <w:t>03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23</w:t>
      </w:r>
      <w:r>
        <w:rPr>
          <w:rFonts w:hint="eastAsia" w:ascii="仿宋" w:hAnsi="仿宋" w:eastAsia="仿宋" w:cs="仿宋"/>
          <w:sz w:val="28"/>
          <w:szCs w:val="28"/>
          <w:highlight w:val="none"/>
        </w:rPr>
        <w:t>日</w:t>
      </w:r>
      <w:r>
        <w:rPr>
          <w:rFonts w:hint="eastAsia" w:ascii="仿宋" w:hAnsi="仿宋" w:eastAsia="仿宋" w:cs="仿宋"/>
          <w:sz w:val="28"/>
          <w:szCs w:val="28"/>
          <w:lang w:val="en-US" w:eastAsia="zh-CN"/>
        </w:rPr>
        <w:t>9</w:t>
      </w:r>
      <w:r>
        <w:rPr>
          <w:rFonts w:hint="eastAsia" w:ascii="仿宋" w:hAnsi="仿宋" w:eastAsia="仿宋" w:cs="仿宋"/>
          <w:sz w:val="28"/>
          <w:szCs w:val="28"/>
        </w:rPr>
        <w:t>点</w:t>
      </w:r>
      <w:r>
        <w:rPr>
          <w:rFonts w:hint="eastAsia" w:ascii="仿宋" w:hAnsi="仿宋" w:eastAsia="仿宋" w:cs="仿宋"/>
          <w:sz w:val="28"/>
          <w:szCs w:val="28"/>
          <w:lang w:val="en-US" w:eastAsia="zh-CN"/>
        </w:rPr>
        <w:t>0</w:t>
      </w:r>
      <w:r>
        <w:rPr>
          <w:rFonts w:hint="eastAsia" w:ascii="仿宋" w:hAnsi="仿宋" w:eastAsia="仿宋" w:cs="仿宋"/>
          <w:sz w:val="28"/>
          <w:szCs w:val="28"/>
        </w:rPr>
        <w:t>分（北京时间）前递交响应文件。</w:t>
      </w:r>
    </w:p>
    <w:p w14:paraId="10A99E7D">
      <w:pPr>
        <w:adjustRightInd w:val="0"/>
        <w:snapToGrid w:val="0"/>
        <w:spacing w:line="480" w:lineRule="exact"/>
        <w:ind w:firstLine="560" w:firstLineChars="200"/>
        <w:rPr>
          <w:rFonts w:hint="eastAsia" w:ascii="仿宋" w:hAnsi="仿宋" w:eastAsia="仿宋" w:cs="仿宋"/>
          <w:b/>
          <w:bCs/>
          <w:sz w:val="28"/>
          <w:szCs w:val="28"/>
        </w:rPr>
      </w:pPr>
      <w:bookmarkStart w:id="5" w:name="_Toc82505652"/>
      <w:r>
        <w:rPr>
          <w:rFonts w:hint="eastAsia" w:ascii="仿宋" w:hAnsi="仿宋" w:eastAsia="仿宋" w:cs="仿宋"/>
          <w:b/>
          <w:bCs/>
          <w:sz w:val="28"/>
          <w:szCs w:val="28"/>
        </w:rPr>
        <w:t>一、项目基本情况</w:t>
      </w:r>
      <w:bookmarkEnd w:id="5"/>
    </w:p>
    <w:p w14:paraId="5631ECF0">
      <w:pPr>
        <w:adjustRightInd w:val="0"/>
        <w:snapToGrid w:val="0"/>
        <w:spacing w:line="48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项目编号：</w:t>
      </w:r>
    </w:p>
    <w:p w14:paraId="545B909F">
      <w:pPr>
        <w:adjustRightInd w:val="0"/>
        <w:snapToGrid w:val="0"/>
        <w:spacing w:line="480" w:lineRule="exact"/>
        <w:ind w:firstLine="560" w:firstLineChars="200"/>
        <w:rPr>
          <w:rFonts w:hint="eastAsia" w:ascii="仿宋" w:hAnsi="仿宋" w:eastAsia="仿宋" w:cs="仿宋"/>
          <w:spacing w:val="-20"/>
          <w:sz w:val="28"/>
          <w:szCs w:val="28"/>
          <w:lang w:eastAsia="zh-CN"/>
        </w:rPr>
      </w:pPr>
      <w:r>
        <w:rPr>
          <w:rFonts w:hint="eastAsia" w:ascii="仿宋" w:hAnsi="仿宋" w:eastAsia="仿宋" w:cs="仿宋"/>
          <w:sz w:val="28"/>
          <w:szCs w:val="28"/>
        </w:rPr>
        <w:t>项目名称：</w:t>
      </w:r>
      <w:r>
        <w:rPr>
          <w:rFonts w:hint="eastAsia" w:ascii="仿宋" w:hAnsi="仿宋" w:eastAsia="仿宋" w:cs="仿宋"/>
          <w:spacing w:val="-6"/>
          <w:sz w:val="28"/>
          <w:szCs w:val="28"/>
          <w:lang w:eastAsia="zh-CN"/>
        </w:rPr>
        <w:t>启东市动物疫病预防控制中心2026年度重大动物疫病强制免疫疫苗项目（一至四标段）</w:t>
      </w:r>
    </w:p>
    <w:p w14:paraId="57C81102">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项目类型：货物</w:t>
      </w:r>
    </w:p>
    <w:p w14:paraId="31414D1F">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所属行业：</w:t>
      </w:r>
      <w:r>
        <w:rPr>
          <w:rFonts w:hint="eastAsia" w:ascii="仿宋" w:hAnsi="仿宋" w:eastAsia="仿宋" w:cs="仿宋"/>
          <w:sz w:val="28"/>
          <w:szCs w:val="28"/>
          <w:highlight w:val="none"/>
        </w:rPr>
        <w:t>工业</w:t>
      </w:r>
    </w:p>
    <w:p w14:paraId="7E432B7D">
      <w:pPr>
        <w:adjustRightInd w:val="0"/>
        <w:snapToGrid w:val="0"/>
        <w:spacing w:line="48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预算金额：160万元。</w:t>
      </w:r>
    </w:p>
    <w:p w14:paraId="5F58A41F">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一标段：单价限价1.15元/ml，总价限价308660元；二标段：单价限价1.8元/ml，总价限价695340元；三标段：单价限价</w:t>
      </w:r>
      <w:r>
        <w:rPr>
          <w:rFonts w:hint="eastAsia" w:ascii="仿宋" w:hAnsi="仿宋" w:eastAsia="仿宋" w:cs="仿宋"/>
          <w:sz w:val="28"/>
          <w:szCs w:val="28"/>
          <w:highlight w:val="none"/>
          <w:lang w:val="en-US" w:eastAsia="zh-CN"/>
        </w:rPr>
        <w:t>0.6元/头份，总价限价</w:t>
      </w:r>
      <w:r>
        <w:rPr>
          <w:rFonts w:hint="eastAsia" w:ascii="仿宋" w:hAnsi="仿宋" w:eastAsia="仿宋" w:cs="仿宋"/>
          <w:sz w:val="28"/>
          <w:szCs w:val="28"/>
          <w:lang w:val="en-US" w:eastAsia="zh-CN"/>
        </w:rPr>
        <w:t>247800元</w:t>
      </w:r>
      <w:r>
        <w:rPr>
          <w:rFonts w:hint="eastAsia" w:ascii="仿宋" w:hAnsi="仿宋" w:eastAsia="仿宋" w:cs="仿宋"/>
          <w:sz w:val="28"/>
          <w:szCs w:val="28"/>
          <w:highlight w:val="none"/>
          <w:lang w:val="en-US" w:eastAsia="zh-CN"/>
        </w:rPr>
        <w:t>；四标段：单价限价0.33元/ml，总价限价</w:t>
      </w:r>
      <w:r>
        <w:rPr>
          <w:rFonts w:hint="eastAsia" w:ascii="仿宋" w:hAnsi="仿宋" w:eastAsia="仿宋" w:cs="仿宋"/>
          <w:sz w:val="28"/>
          <w:szCs w:val="28"/>
          <w:lang w:val="en-US" w:eastAsia="zh-CN"/>
        </w:rPr>
        <w:t>264660元</w:t>
      </w:r>
      <w:r>
        <w:rPr>
          <w:rFonts w:hint="eastAsia" w:ascii="仿宋" w:hAnsi="仿宋" w:eastAsia="仿宋" w:cs="仿宋"/>
          <w:sz w:val="28"/>
          <w:szCs w:val="28"/>
          <w:highlight w:val="none"/>
          <w:lang w:val="en-US" w:eastAsia="zh-CN"/>
        </w:rPr>
        <w:t>。</w:t>
      </w:r>
    </w:p>
    <w:p w14:paraId="669D33FE">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采购需求：详见</w:t>
      </w:r>
      <w:r>
        <w:rPr>
          <w:rFonts w:hint="eastAsia" w:ascii="仿宋" w:hAnsi="仿宋" w:eastAsia="仿宋" w:cs="仿宋"/>
          <w:sz w:val="28"/>
          <w:szCs w:val="28"/>
          <w:highlight w:val="none"/>
          <w:lang w:val="en-US" w:eastAsia="zh-CN"/>
        </w:rPr>
        <w:t>询价</w:t>
      </w:r>
      <w:r>
        <w:rPr>
          <w:rFonts w:hint="eastAsia" w:ascii="仿宋" w:hAnsi="仿宋" w:eastAsia="仿宋" w:cs="仿宋"/>
          <w:sz w:val="28"/>
          <w:szCs w:val="28"/>
          <w:highlight w:val="none"/>
        </w:rPr>
        <w:t>文件，请仔细研究。</w:t>
      </w:r>
    </w:p>
    <w:p w14:paraId="37E0855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合同履行期限：详见</w:t>
      </w:r>
      <w:r>
        <w:rPr>
          <w:rFonts w:hint="eastAsia" w:ascii="仿宋" w:hAnsi="仿宋" w:eastAsia="仿宋" w:cs="仿宋"/>
          <w:sz w:val="28"/>
          <w:szCs w:val="28"/>
          <w:highlight w:val="none"/>
          <w:lang w:val="en-US" w:eastAsia="zh-CN"/>
        </w:rPr>
        <w:t>询价</w:t>
      </w:r>
      <w:r>
        <w:rPr>
          <w:rFonts w:hint="eastAsia" w:ascii="仿宋" w:hAnsi="仿宋" w:eastAsia="仿宋" w:cs="仿宋"/>
          <w:sz w:val="28"/>
          <w:szCs w:val="28"/>
          <w:highlight w:val="none"/>
        </w:rPr>
        <w:t>文件第三部分项目需求。</w:t>
      </w:r>
    </w:p>
    <w:p w14:paraId="3B68544A">
      <w:pPr>
        <w:adjustRightInd w:val="0"/>
        <w:snapToGrid w:val="0"/>
        <w:spacing w:line="480" w:lineRule="exact"/>
        <w:ind w:firstLine="560" w:firstLineChars="200"/>
        <w:rPr>
          <w:rFonts w:hint="eastAsia" w:ascii="仿宋" w:hAnsi="仿宋" w:eastAsia="仿宋" w:cs="仿宋"/>
          <w:sz w:val="28"/>
          <w:szCs w:val="28"/>
          <w:highlight w:val="none"/>
        </w:rPr>
      </w:pPr>
      <w:bookmarkStart w:id="6" w:name="_Toc82505653"/>
      <w:r>
        <w:rPr>
          <w:rFonts w:hint="eastAsia" w:ascii="仿宋" w:hAnsi="仿宋" w:eastAsia="仿宋" w:cs="仿宋"/>
          <w:sz w:val="28"/>
          <w:szCs w:val="28"/>
          <w:highlight w:val="none"/>
        </w:rPr>
        <w:t>本项目不接受联合体投标。</w:t>
      </w:r>
    </w:p>
    <w:p w14:paraId="2C767420">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本项目不接受分包。</w:t>
      </w:r>
    </w:p>
    <w:p w14:paraId="5751AFEA">
      <w:pPr>
        <w:adjustRightInd w:val="0"/>
        <w:snapToGrid w:val="0"/>
        <w:spacing w:line="48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二、响应供应商的资格要求：</w:t>
      </w:r>
      <w:bookmarkEnd w:id="6"/>
    </w:p>
    <w:p w14:paraId="73D67800">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1.满足《中华人民共和国政府采购法》第二十二条规定；</w:t>
      </w:r>
    </w:p>
    <w:p w14:paraId="05C6899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2.落实政府采购政策需满足的资格要求：本项目属于非专门面向中小企业采购的项目，无落实政府采购政策需满足的资格要求；</w:t>
      </w:r>
    </w:p>
    <w:p w14:paraId="6D93346C">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3.本项目特定资格要求：</w:t>
      </w:r>
    </w:p>
    <w:p w14:paraId="2C994DC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37A1F63B">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（2）供应商为具备独立法人资格的兽药生产厂商或代理商（经销商）。</w:t>
      </w:r>
    </w:p>
    <w:p w14:paraId="4BD6E037">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（3）生产厂商（代理商须提供所代理的生产厂商）具有有效期内的兽药生产许可证、兽药GMP证书、所投产品有效期内的产品生产批准文号；如是代理商（或经销商）另须提供兽药经营许可证。</w:t>
      </w:r>
    </w:p>
    <w:p w14:paraId="70790FC0">
      <w:pPr>
        <w:adjustRightInd w:val="0"/>
        <w:snapToGrid w:val="0"/>
        <w:spacing w:line="480" w:lineRule="exact"/>
        <w:ind w:firstLine="560"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注：投标供应商可选择性投标，各个标段可以兼中，即一标段已中标供应商仍参与后续标段评审，并兼中二标段，以此类推。</w:t>
      </w:r>
    </w:p>
    <w:p w14:paraId="1049C907">
      <w:pPr>
        <w:adjustRightInd w:val="0"/>
        <w:snapToGrid w:val="0"/>
        <w:spacing w:line="480" w:lineRule="exact"/>
        <w:ind w:firstLine="560" w:firstLineChars="200"/>
        <w:rPr>
          <w:rFonts w:hint="eastAsia" w:ascii="仿宋" w:hAnsi="仿宋" w:eastAsia="仿宋" w:cs="仿宋"/>
          <w:b/>
          <w:bCs/>
          <w:sz w:val="28"/>
          <w:szCs w:val="28"/>
        </w:rPr>
      </w:pPr>
      <w:bookmarkStart w:id="7" w:name="_Toc82505654"/>
      <w:r>
        <w:rPr>
          <w:rFonts w:hint="eastAsia" w:ascii="仿宋" w:hAnsi="仿宋" w:eastAsia="仿宋" w:cs="仿宋"/>
          <w:b/>
          <w:bCs/>
          <w:sz w:val="28"/>
          <w:szCs w:val="28"/>
        </w:rPr>
        <w:t>三、获取采购文件</w:t>
      </w:r>
      <w:bookmarkEnd w:id="7"/>
    </w:p>
    <w:p w14:paraId="79B1BD13">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时间：自本公告发布之日起至202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highlight w:val="none"/>
          <w:lang w:val="en-US" w:eastAsia="zh-CN"/>
        </w:rPr>
        <w:t>03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23</w:t>
      </w:r>
      <w:r>
        <w:rPr>
          <w:rFonts w:hint="eastAsia" w:ascii="仿宋" w:hAnsi="仿宋" w:eastAsia="仿宋" w:cs="仿宋"/>
          <w:sz w:val="28"/>
          <w:szCs w:val="28"/>
          <w:highlight w:val="none"/>
        </w:rPr>
        <w:t>日</w:t>
      </w:r>
      <w:r>
        <w:rPr>
          <w:rFonts w:hint="eastAsia" w:ascii="仿宋" w:hAnsi="仿宋" w:eastAsia="仿宋" w:cs="仿宋"/>
          <w:sz w:val="28"/>
          <w:szCs w:val="28"/>
          <w:lang w:val="en-US" w:eastAsia="zh-CN"/>
        </w:rPr>
        <w:t>9</w:t>
      </w:r>
      <w:r>
        <w:rPr>
          <w:rFonts w:hint="eastAsia" w:ascii="仿宋" w:hAnsi="仿宋" w:eastAsia="仿宋" w:cs="仿宋"/>
          <w:sz w:val="28"/>
          <w:szCs w:val="28"/>
        </w:rPr>
        <w:t>点</w:t>
      </w:r>
      <w:r>
        <w:rPr>
          <w:rFonts w:hint="eastAsia" w:ascii="仿宋" w:hAnsi="仿宋" w:eastAsia="仿宋" w:cs="仿宋"/>
          <w:sz w:val="28"/>
          <w:szCs w:val="28"/>
          <w:lang w:val="en-US" w:eastAsia="zh-CN"/>
        </w:rPr>
        <w:t>0</w:t>
      </w:r>
      <w:r>
        <w:rPr>
          <w:rFonts w:hint="eastAsia" w:ascii="仿宋" w:hAnsi="仿宋" w:eastAsia="仿宋" w:cs="仿宋"/>
          <w:sz w:val="28"/>
          <w:szCs w:val="28"/>
        </w:rPr>
        <w:t>分</w:t>
      </w:r>
    </w:p>
    <w:p w14:paraId="32AF7033">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地点：江苏政府采购网（网上注册登记成功后系统内免费下载）</w:t>
      </w:r>
    </w:p>
    <w:p w14:paraId="0F701665">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方式：</w:t>
      </w:r>
      <w:bookmarkStart w:id="8" w:name="_Toc82505655"/>
      <w:r>
        <w:rPr>
          <w:rFonts w:hint="eastAsia" w:ascii="仿宋" w:hAnsi="仿宋" w:eastAsia="仿宋" w:cs="仿宋"/>
          <w:sz w:val="28"/>
          <w:szCs w:val="28"/>
        </w:rPr>
        <w:t>本项目采用网上注册登记方式。</w:t>
      </w:r>
    </w:p>
    <w:p w14:paraId="5A17C734">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1潜在供应商访问电子招标响应交易平台的网络地址和方法：</w:t>
      </w:r>
    </w:p>
    <w:p w14:paraId="5D41FDAA">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47AD528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2潜在供应商访问“苏采云”系统的网络地址和方法：“苏采云”系统的网址：http://jszfcg.jsczt.cn/。</w:t>
      </w:r>
    </w:p>
    <w:p w14:paraId="5F44C55C">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3“CA数字证书”的获取：</w:t>
      </w:r>
    </w:p>
    <w:p w14:paraId="6C5447F7">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供应商需办理CA锁，“苏采云”系统目前仅支持政务CA、方正签章，省内各地区办理的用于“苏采</w:t>
      </w:r>
      <w:r>
        <w:rPr>
          <w:rFonts w:hint="eastAsia" w:ascii="仿宋" w:hAnsi="仿宋" w:eastAsia="仿宋" w:cs="仿宋"/>
          <w:b/>
          <w:bCs/>
          <w:sz w:val="28"/>
          <w:szCs w:val="28"/>
          <w:highlight w:val="none"/>
        </w:rPr>
        <w:t>云”平台的政务CA、方正签章全省通用。“CA数字证书”的办理方法详见江苏政府采购网—苏采云—供应商进入—CA办理指南中《江苏省政府采购数字证书（供应商）数字证书CA及电子签章办理指南》。</w:t>
      </w:r>
    </w:p>
    <w:p w14:paraId="7859BDFF">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4采购文件（后缀名为“.kedt”）、供应商操作手册及政府采购客户端工具可通过“苏采云”系统--已报名项目--报名详情页面内相应链接进行下载。</w:t>
      </w:r>
    </w:p>
    <w:p w14:paraId="25DAD5C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5招标代理机构（采购代理机构）将数据电文形式的采购文件加载至“苏采云”系统，供潜在供应商下载或者查阅。</w:t>
      </w:r>
    </w:p>
    <w:p w14:paraId="5748DE2E">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6请潜在投标单位提前安装相应的控件（详见《江苏省政府采购管理交易系统（苏采云）供应商操作手册》）并使用谷歌浏览器登录“苏采云”系统参与不见面开评标。</w:t>
      </w:r>
    </w:p>
    <w:p w14:paraId="21807A35">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注：如潜在供应商未按上述要求操作，将自行承担所产生的风险。</w:t>
      </w:r>
    </w:p>
    <w:p w14:paraId="58DD0185">
      <w:pPr>
        <w:adjustRightInd w:val="0"/>
        <w:snapToGrid w:val="0"/>
        <w:spacing w:line="480" w:lineRule="exact"/>
        <w:ind w:firstLine="560" w:firstLineChars="200"/>
        <w:rPr>
          <w:rFonts w:hint="eastAsia" w:ascii="仿宋" w:hAnsi="仿宋" w:eastAsia="仿宋" w:cs="仿宋"/>
          <w:b/>
          <w:sz w:val="28"/>
          <w:szCs w:val="28"/>
        </w:rPr>
      </w:pPr>
      <w:r>
        <w:rPr>
          <w:rFonts w:hint="eastAsia" w:ascii="仿宋" w:hAnsi="仿宋" w:eastAsia="仿宋" w:cs="仿宋"/>
          <w:b/>
          <w:bCs/>
          <w:sz w:val="28"/>
          <w:szCs w:val="28"/>
        </w:rPr>
        <w:t>四、响应文件提交</w:t>
      </w:r>
      <w:bookmarkEnd w:id="8"/>
      <w:bookmarkStart w:id="9" w:name="_Toc82505657"/>
      <w:r>
        <w:rPr>
          <w:rFonts w:hint="eastAsia" w:ascii="仿宋" w:hAnsi="仿宋" w:eastAsia="仿宋" w:cs="仿宋"/>
          <w:b/>
          <w:sz w:val="28"/>
          <w:szCs w:val="28"/>
        </w:rPr>
        <w:t>截止时间、谈判时间和地点</w:t>
      </w:r>
    </w:p>
    <w:p w14:paraId="019AE4F5">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highlight w:val="none"/>
          <w:lang w:val="en-US" w:eastAsia="zh-CN"/>
        </w:rPr>
        <w:t>03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23</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09：00</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接受上传响应文件电子文档。</w:t>
      </w:r>
    </w:p>
    <w:p w14:paraId="2E4E4274">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注：各供应商请关注开标大厅交流区，在开标结束后，请勿离开开标大厅。</w:t>
      </w:r>
    </w:p>
    <w:p w14:paraId="0B581F82">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2、线上开标地点：“苏采云”系统（网址：http://jszfcg.jsczt.cn/）“开标大厅”。</w:t>
      </w:r>
    </w:p>
    <w:p w14:paraId="4EBD622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26B62E6">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五、公告期限</w:t>
      </w:r>
      <w:bookmarkEnd w:id="9"/>
    </w:p>
    <w:p w14:paraId="7CBDE2EC">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自本公告发布之日起3个工作日。</w:t>
      </w:r>
    </w:p>
    <w:p w14:paraId="1BB781FB">
      <w:pPr>
        <w:adjustRightInd w:val="0"/>
        <w:snapToGrid w:val="0"/>
        <w:spacing w:line="480" w:lineRule="exact"/>
        <w:ind w:firstLine="560" w:firstLineChars="200"/>
        <w:rPr>
          <w:rFonts w:hint="eastAsia" w:ascii="仿宋" w:hAnsi="仿宋" w:eastAsia="仿宋" w:cs="仿宋"/>
          <w:b/>
          <w:bCs/>
          <w:sz w:val="28"/>
          <w:szCs w:val="28"/>
        </w:rPr>
      </w:pPr>
      <w:bookmarkStart w:id="10" w:name="_Toc82505658"/>
      <w:r>
        <w:rPr>
          <w:rFonts w:hint="eastAsia" w:ascii="仿宋" w:hAnsi="仿宋" w:eastAsia="仿宋" w:cs="仿宋"/>
          <w:b/>
          <w:bCs/>
          <w:sz w:val="28"/>
          <w:szCs w:val="28"/>
        </w:rPr>
        <w:t>六、其他补充事宜</w:t>
      </w:r>
      <w:bookmarkEnd w:id="10"/>
    </w:p>
    <w:p w14:paraId="6A02329A">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1.响应保证金：免收。</w:t>
      </w:r>
    </w:p>
    <w:p w14:paraId="715C358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2.项目开标活动模式：不见面远程开标模式。</w:t>
      </w:r>
    </w:p>
    <w:p w14:paraId="797E785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3.项目演示、样品、答辩等：无。</w:t>
      </w:r>
    </w:p>
    <w:p w14:paraId="03DBD55D">
      <w:pPr>
        <w:adjustRightInd w:val="0"/>
        <w:snapToGrid w:val="0"/>
        <w:spacing w:line="480" w:lineRule="exact"/>
        <w:ind w:firstLine="560" w:firstLineChars="200"/>
        <w:rPr>
          <w:rFonts w:hint="eastAsia" w:ascii="仿宋" w:hAnsi="仿宋" w:eastAsia="仿宋" w:cs="仿宋"/>
          <w:sz w:val="28"/>
          <w:szCs w:val="28"/>
        </w:rPr>
      </w:pPr>
      <w:bookmarkStart w:id="11" w:name="_Toc82505660"/>
      <w:r>
        <w:rPr>
          <w:rFonts w:hint="eastAsia" w:ascii="仿宋" w:hAnsi="仿宋" w:eastAsia="仿宋" w:cs="仿宋"/>
          <w:sz w:val="28"/>
          <w:szCs w:val="28"/>
        </w:rPr>
        <w:t>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2394FAF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256CE00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七、凡对本次采购提出询问，请按以下方式联系</w:t>
      </w:r>
      <w:bookmarkEnd w:id="11"/>
    </w:p>
    <w:p w14:paraId="5CDC120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1.采购人信息</w:t>
      </w:r>
    </w:p>
    <w:p w14:paraId="01ACCFC5">
      <w:pPr>
        <w:adjustRightInd w:val="0"/>
        <w:snapToGrid w:val="0"/>
        <w:spacing w:line="480" w:lineRule="exact"/>
        <w:ind w:firstLine="840" w:firstLineChars="300"/>
        <w:rPr>
          <w:rFonts w:hint="eastAsia" w:ascii="仿宋" w:hAnsi="仿宋" w:eastAsia="仿宋" w:cs="仿宋"/>
          <w:sz w:val="28"/>
          <w:szCs w:val="28"/>
          <w:lang w:eastAsia="zh-CN"/>
        </w:rPr>
      </w:pPr>
      <w:r>
        <w:rPr>
          <w:rFonts w:hint="eastAsia" w:ascii="仿宋" w:hAnsi="仿宋" w:eastAsia="仿宋" w:cs="仿宋"/>
          <w:sz w:val="28"/>
          <w:szCs w:val="28"/>
        </w:rPr>
        <w:t>名称：</w:t>
      </w:r>
      <w:r>
        <w:rPr>
          <w:rFonts w:hint="eastAsia" w:ascii="仿宋" w:hAnsi="仿宋" w:eastAsia="仿宋" w:cs="仿宋"/>
          <w:sz w:val="28"/>
          <w:szCs w:val="28"/>
          <w:lang w:eastAsia="zh-CN"/>
        </w:rPr>
        <w:t>启东市动物疫病预防控制中心</w:t>
      </w:r>
    </w:p>
    <w:p w14:paraId="5DAB6CA4">
      <w:pPr>
        <w:adjustRightInd w:val="0"/>
        <w:snapToGrid w:val="0"/>
        <w:spacing w:line="480" w:lineRule="exact"/>
        <w:ind w:firstLine="840" w:firstLineChars="300"/>
        <w:rPr>
          <w:rFonts w:hint="eastAsia" w:ascii="仿宋" w:hAnsi="仿宋" w:eastAsia="仿宋" w:cs="仿宋"/>
          <w:sz w:val="28"/>
          <w:szCs w:val="28"/>
          <w:lang w:eastAsia="zh-CN"/>
        </w:rPr>
      </w:pPr>
      <w:r>
        <w:rPr>
          <w:rFonts w:hint="eastAsia" w:ascii="仿宋" w:hAnsi="仿宋" w:eastAsia="仿宋" w:cs="仿宋"/>
          <w:sz w:val="28"/>
          <w:szCs w:val="28"/>
        </w:rPr>
        <w:t>地址：</w:t>
      </w:r>
      <w:r>
        <w:rPr>
          <w:rFonts w:hint="eastAsia" w:ascii="仿宋" w:hAnsi="仿宋" w:eastAsia="仿宋" w:cs="仿宋"/>
          <w:sz w:val="28"/>
          <w:szCs w:val="28"/>
          <w:lang w:eastAsia="zh-CN"/>
        </w:rPr>
        <w:t>启东市紫薇中路578号</w:t>
      </w:r>
    </w:p>
    <w:p w14:paraId="1473B2A3">
      <w:pPr>
        <w:adjustRightInd w:val="0"/>
        <w:snapToGrid w:val="0"/>
        <w:spacing w:line="480" w:lineRule="exact"/>
        <w:ind w:firstLine="840" w:firstLineChars="3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联系人：</w:t>
      </w:r>
      <w:r>
        <w:rPr>
          <w:rFonts w:hint="eastAsia" w:ascii="仿宋" w:hAnsi="仿宋" w:eastAsia="仿宋" w:cs="仿宋"/>
          <w:sz w:val="28"/>
          <w:szCs w:val="28"/>
          <w:lang w:val="en-US" w:eastAsia="zh-CN"/>
        </w:rPr>
        <w:t>汤先生</w:t>
      </w:r>
    </w:p>
    <w:p w14:paraId="3598E6A4">
      <w:pPr>
        <w:adjustRightInd w:val="0"/>
        <w:snapToGrid w:val="0"/>
        <w:spacing w:line="480" w:lineRule="exact"/>
        <w:ind w:firstLine="840" w:firstLineChars="300"/>
        <w:rPr>
          <w:rFonts w:hint="eastAsia" w:ascii="仿宋" w:hAnsi="仿宋" w:eastAsia="仿宋" w:cs="仿宋"/>
          <w:sz w:val="28"/>
          <w:szCs w:val="28"/>
          <w:lang w:eastAsia="zh-CN"/>
        </w:rPr>
      </w:pPr>
      <w:r>
        <w:rPr>
          <w:rFonts w:hint="eastAsia" w:ascii="仿宋" w:hAnsi="仿宋" w:eastAsia="仿宋" w:cs="仿宋"/>
          <w:sz w:val="28"/>
          <w:szCs w:val="28"/>
          <w:highlight w:val="none"/>
        </w:rPr>
        <w:t>联系方式：</w:t>
      </w:r>
      <w:r>
        <w:rPr>
          <w:rFonts w:hint="eastAsia" w:ascii="仿宋" w:hAnsi="仿宋" w:eastAsia="仿宋" w:cs="仿宋"/>
          <w:sz w:val="28"/>
          <w:szCs w:val="28"/>
          <w:lang w:eastAsia="zh-CN"/>
        </w:rPr>
        <w:t>0513-83312746</w:t>
      </w:r>
    </w:p>
    <w:p w14:paraId="45D4E9BC">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2.采购代理机构</w:t>
      </w:r>
    </w:p>
    <w:p w14:paraId="1417A811">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lang w:val="en-US" w:eastAsia="zh-CN"/>
        </w:rPr>
        <w:t>江苏缔逸项目管理有限</w:t>
      </w:r>
      <w:r>
        <w:rPr>
          <w:rFonts w:hint="eastAsia" w:ascii="仿宋" w:hAnsi="仿宋" w:eastAsia="仿宋" w:cs="仿宋"/>
          <w:sz w:val="28"/>
          <w:szCs w:val="28"/>
        </w:rPr>
        <w:t>公司</w:t>
      </w:r>
    </w:p>
    <w:p w14:paraId="6A9754B0">
      <w:pPr>
        <w:adjustRightInd w:val="0"/>
        <w:snapToGrid w:val="0"/>
        <w:spacing w:line="500" w:lineRule="exact"/>
        <w:ind w:firstLine="840" w:firstLineChars="300"/>
        <w:rPr>
          <w:rFonts w:hint="default" w:ascii="仿宋" w:hAnsi="仿宋" w:eastAsia="仿宋" w:cs="仿宋"/>
          <w:sz w:val="28"/>
          <w:szCs w:val="28"/>
          <w:lang w:val="en-US" w:eastAsia="zh-CN"/>
        </w:rPr>
      </w:pPr>
      <w:r>
        <w:rPr>
          <w:rFonts w:hint="eastAsia" w:ascii="仿宋" w:hAnsi="仿宋" w:eastAsia="仿宋" w:cs="仿宋"/>
          <w:sz w:val="28"/>
          <w:szCs w:val="28"/>
        </w:rPr>
        <w:t>地  址：启东市汇龙镇</w:t>
      </w:r>
      <w:r>
        <w:rPr>
          <w:rFonts w:hint="eastAsia" w:ascii="仿宋" w:hAnsi="仿宋" w:eastAsia="仿宋" w:cs="仿宋"/>
          <w:sz w:val="28"/>
          <w:szCs w:val="28"/>
          <w:lang w:val="en-US" w:eastAsia="zh-CN"/>
        </w:rPr>
        <w:t>公园北路1088号</w:t>
      </w:r>
    </w:p>
    <w:p w14:paraId="4A98CCD6">
      <w:pPr>
        <w:adjustRightInd w:val="0"/>
        <w:snapToGrid w:val="0"/>
        <w:spacing w:line="500" w:lineRule="exact"/>
        <w:ind w:firstLine="840" w:firstLineChars="300"/>
        <w:rPr>
          <w:rFonts w:hint="default" w:ascii="仿宋" w:hAnsi="仿宋" w:eastAsia="仿宋" w:cs="仿宋"/>
          <w:sz w:val="28"/>
          <w:szCs w:val="28"/>
          <w:lang w:val="en-US" w:eastAsia="zh-CN"/>
        </w:rPr>
      </w:pPr>
      <w:r>
        <w:rPr>
          <w:rFonts w:hint="eastAsia" w:ascii="仿宋" w:hAnsi="仿宋" w:eastAsia="仿宋" w:cs="仿宋"/>
          <w:sz w:val="28"/>
          <w:szCs w:val="28"/>
        </w:rPr>
        <w:t>联系方式：0513-</w:t>
      </w:r>
      <w:r>
        <w:rPr>
          <w:rFonts w:hint="eastAsia" w:ascii="仿宋" w:hAnsi="仿宋" w:eastAsia="仿宋" w:cs="仿宋"/>
          <w:sz w:val="28"/>
          <w:szCs w:val="28"/>
          <w:lang w:val="en-US" w:eastAsia="zh-CN"/>
        </w:rPr>
        <w:t>68039918</w:t>
      </w:r>
    </w:p>
    <w:p w14:paraId="62F712F8">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3.项目联系方式</w:t>
      </w:r>
    </w:p>
    <w:p w14:paraId="0F350CFC">
      <w:pPr>
        <w:adjustRightInd w:val="0"/>
        <w:snapToGrid w:val="0"/>
        <w:spacing w:line="480" w:lineRule="exact"/>
        <w:ind w:firstLine="840" w:firstLineChars="300"/>
        <w:rPr>
          <w:rFonts w:hint="eastAsia" w:ascii="仿宋" w:hAnsi="仿宋" w:eastAsia="仿宋" w:cs="仿宋"/>
          <w:sz w:val="28"/>
          <w:szCs w:val="28"/>
          <w:lang w:val="en-US" w:eastAsia="zh-CN"/>
        </w:rPr>
      </w:pPr>
      <w:r>
        <w:rPr>
          <w:rFonts w:hint="eastAsia" w:ascii="仿宋" w:hAnsi="仿宋" w:eastAsia="仿宋" w:cs="仿宋"/>
          <w:sz w:val="28"/>
          <w:szCs w:val="28"/>
        </w:rPr>
        <w:t>采购文件制作人：0513-</w:t>
      </w:r>
      <w:r>
        <w:rPr>
          <w:rFonts w:hint="eastAsia" w:ascii="仿宋" w:hAnsi="仿宋" w:eastAsia="仿宋" w:cs="仿宋"/>
          <w:sz w:val="28"/>
          <w:szCs w:val="28"/>
          <w:lang w:val="en-US" w:eastAsia="zh-CN"/>
        </w:rPr>
        <w:t>68039918</w:t>
      </w:r>
    </w:p>
    <w:p w14:paraId="755C613D">
      <w:pPr>
        <w:adjustRightInd w:val="0"/>
        <w:snapToGrid w:val="0"/>
        <w:spacing w:line="480" w:lineRule="exact"/>
        <w:ind w:firstLine="840" w:firstLineChars="300"/>
        <w:rPr>
          <w:rFonts w:hint="default" w:ascii="仿宋" w:hAnsi="仿宋" w:eastAsia="仿宋" w:cs="仿宋"/>
          <w:sz w:val="28"/>
          <w:szCs w:val="28"/>
          <w:lang w:val="en-US" w:eastAsia="zh-CN"/>
        </w:rPr>
      </w:pPr>
      <w:r>
        <w:rPr>
          <w:rFonts w:hint="eastAsia" w:ascii="仿宋" w:hAnsi="仿宋" w:eastAsia="仿宋" w:cs="仿宋"/>
          <w:sz w:val="28"/>
          <w:szCs w:val="28"/>
        </w:rPr>
        <w:t>项目开标人：0513-</w:t>
      </w:r>
      <w:r>
        <w:rPr>
          <w:rFonts w:hint="eastAsia" w:ascii="仿宋" w:hAnsi="仿宋" w:eastAsia="仿宋" w:cs="仿宋"/>
          <w:sz w:val="28"/>
          <w:szCs w:val="28"/>
          <w:lang w:val="en-US" w:eastAsia="zh-CN"/>
        </w:rPr>
        <w:t>68039918</w:t>
      </w:r>
    </w:p>
    <w:p w14:paraId="740B6854">
      <w:pPr>
        <w:adjustRightInd w:val="0"/>
        <w:snapToGrid w:val="0"/>
        <w:spacing w:line="48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交易系统软件维护人员：0519-86722801、0519-86722806</w:t>
      </w:r>
    </w:p>
    <w:bookmarkEnd w:id="0"/>
    <w:bookmarkEnd w:id="1"/>
    <w:bookmarkEnd w:id="2"/>
    <w:bookmarkEnd w:id="3"/>
    <w:bookmarkEnd w:id="4"/>
    <w:p w14:paraId="74AE526D">
      <w:pPr>
        <w:adjustRightInd w:val="0"/>
        <w:snapToGrid w:val="0"/>
        <w:spacing w:line="500" w:lineRule="exact"/>
        <w:jc w:val="center"/>
        <w:outlineLvl w:val="0"/>
        <w:rPr>
          <w:rFonts w:hint="eastAsia" w:ascii="方正小标宋_GBK" w:hAnsi="宋体" w:eastAsia="方正小标宋_GBK"/>
          <w:bCs/>
          <w:sz w:val="36"/>
          <w:szCs w:val="36"/>
        </w:rPr>
      </w:pPr>
      <w:bookmarkStart w:id="12" w:name="_Toc82505661"/>
      <w:bookmarkStart w:id="13" w:name="_Toc22736"/>
      <w:r>
        <w:rPr>
          <w:rFonts w:hint="eastAsia" w:ascii="宋体" w:hAnsi="宋体" w:cs="宋体"/>
          <w:bCs/>
          <w:sz w:val="36"/>
          <w:szCs w:val="36"/>
        </w:rPr>
        <w:br w:type="page"/>
      </w:r>
      <w:bookmarkEnd w:id="12"/>
      <w:bookmarkEnd w:id="13"/>
      <w:bookmarkStart w:id="14" w:name="_Toc32735"/>
      <w:r>
        <w:rPr>
          <w:rFonts w:hint="eastAsia" w:ascii="仿宋" w:hAnsi="仿宋" w:eastAsia="仿宋" w:cs="仿宋"/>
          <w:b/>
          <w:sz w:val="36"/>
          <w:szCs w:val="36"/>
        </w:rPr>
        <w:t>第二部分  响应须知</w:t>
      </w:r>
    </w:p>
    <w:p w14:paraId="5E9D1FCC">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一、总则</w:t>
      </w:r>
    </w:p>
    <w:p w14:paraId="4CD9CD38">
      <w:pPr>
        <w:adjustRightInd w:val="0"/>
        <w:snapToGrid w:val="0"/>
        <w:spacing w:line="500" w:lineRule="exact"/>
        <w:ind w:firstLine="560" w:firstLineChars="200"/>
        <w:rPr>
          <w:rFonts w:hint="eastAsia" w:ascii="仿宋" w:hAnsi="仿宋" w:eastAsia="仿宋" w:cs="仿宋"/>
          <w:sz w:val="28"/>
          <w:szCs w:val="28"/>
        </w:rPr>
      </w:pPr>
      <w:bookmarkStart w:id="15" w:name="_Toc458694821"/>
      <w:bookmarkStart w:id="16" w:name="_Toc20823276"/>
      <w:bookmarkStart w:id="17" w:name="_Toc513029204"/>
      <w:bookmarkStart w:id="18" w:name="_Toc16938520"/>
      <w:r>
        <w:rPr>
          <w:rFonts w:hint="eastAsia" w:ascii="仿宋" w:hAnsi="仿宋" w:eastAsia="仿宋" w:cs="仿宋"/>
          <w:sz w:val="28"/>
          <w:szCs w:val="28"/>
        </w:rPr>
        <w:t>1</w:t>
      </w:r>
      <w:bookmarkEnd w:id="15"/>
      <w:r>
        <w:rPr>
          <w:rFonts w:hint="eastAsia" w:ascii="仿宋" w:hAnsi="仿宋" w:eastAsia="仿宋" w:cs="仿宋"/>
          <w:sz w:val="28"/>
          <w:szCs w:val="28"/>
        </w:rPr>
        <w:t>.采购方式</w:t>
      </w:r>
      <w:bookmarkEnd w:id="16"/>
      <w:bookmarkEnd w:id="17"/>
      <w:bookmarkEnd w:id="18"/>
    </w:p>
    <w:p w14:paraId="5AA2BDB3">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本次采购采取询价方式，本询价文件仅适用于询价公告中所述项目。</w:t>
      </w:r>
    </w:p>
    <w:p w14:paraId="30546C7F">
      <w:pPr>
        <w:adjustRightInd w:val="0"/>
        <w:snapToGrid w:val="0"/>
        <w:spacing w:line="500" w:lineRule="exact"/>
        <w:ind w:firstLine="560" w:firstLineChars="200"/>
        <w:rPr>
          <w:rFonts w:hint="eastAsia" w:ascii="仿宋" w:hAnsi="仿宋" w:eastAsia="仿宋" w:cs="仿宋"/>
          <w:sz w:val="28"/>
          <w:szCs w:val="28"/>
        </w:rPr>
      </w:pPr>
      <w:bookmarkStart w:id="19" w:name="_Toc20823277"/>
      <w:bookmarkStart w:id="20" w:name="_Toc513029205"/>
      <w:bookmarkStart w:id="21" w:name="_Toc16938521"/>
      <w:r>
        <w:rPr>
          <w:rFonts w:hint="eastAsia" w:ascii="仿宋" w:hAnsi="仿宋" w:eastAsia="仿宋" w:cs="仿宋"/>
          <w:sz w:val="28"/>
          <w:szCs w:val="28"/>
        </w:rPr>
        <w:t>2.合格的</w:t>
      </w:r>
      <w:bookmarkEnd w:id="19"/>
      <w:bookmarkEnd w:id="20"/>
      <w:bookmarkEnd w:id="21"/>
      <w:r>
        <w:rPr>
          <w:rFonts w:hint="eastAsia" w:ascii="仿宋" w:hAnsi="仿宋" w:eastAsia="仿宋" w:cs="仿宋"/>
          <w:sz w:val="28"/>
          <w:szCs w:val="28"/>
        </w:rPr>
        <w:t>响应供应商</w:t>
      </w:r>
    </w:p>
    <w:p w14:paraId="31D3104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2.1满足询价公告中供应商的资格要求的规定。</w:t>
      </w:r>
    </w:p>
    <w:p w14:paraId="0923C92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满足本文件实质性条款的规定。</w:t>
      </w:r>
    </w:p>
    <w:p w14:paraId="3CE8F62C">
      <w:pPr>
        <w:adjustRightInd w:val="0"/>
        <w:snapToGrid w:val="0"/>
        <w:spacing w:line="500" w:lineRule="exact"/>
        <w:ind w:firstLine="560" w:firstLineChars="200"/>
        <w:rPr>
          <w:rFonts w:hint="eastAsia" w:ascii="仿宋" w:hAnsi="仿宋" w:eastAsia="仿宋" w:cs="仿宋"/>
          <w:sz w:val="28"/>
          <w:szCs w:val="28"/>
        </w:rPr>
      </w:pPr>
      <w:bookmarkStart w:id="22" w:name="_Toc20823278"/>
      <w:bookmarkStart w:id="23" w:name="_Toc513029206"/>
      <w:bookmarkStart w:id="24" w:name="_Toc16938522"/>
      <w:r>
        <w:rPr>
          <w:rFonts w:hint="eastAsia" w:ascii="仿宋" w:hAnsi="仿宋" w:eastAsia="仿宋" w:cs="仿宋"/>
          <w:sz w:val="28"/>
          <w:szCs w:val="28"/>
        </w:rPr>
        <w:t>3.适用法律</w:t>
      </w:r>
      <w:bookmarkEnd w:id="22"/>
      <w:bookmarkEnd w:id="23"/>
      <w:bookmarkEnd w:id="24"/>
    </w:p>
    <w:p w14:paraId="5038CC60">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本次询价采购及由此产生的合同受中华人民共和国有关的法律法规制约和保护。</w:t>
      </w:r>
    </w:p>
    <w:p w14:paraId="2E056946">
      <w:pPr>
        <w:adjustRightInd w:val="0"/>
        <w:snapToGrid w:val="0"/>
        <w:spacing w:line="500" w:lineRule="exact"/>
        <w:ind w:firstLine="560" w:firstLineChars="200"/>
        <w:rPr>
          <w:rFonts w:hint="eastAsia" w:ascii="仿宋" w:hAnsi="仿宋" w:eastAsia="仿宋" w:cs="仿宋"/>
          <w:sz w:val="28"/>
          <w:szCs w:val="28"/>
        </w:rPr>
      </w:pPr>
      <w:bookmarkStart w:id="25" w:name="_Toc16938523"/>
      <w:bookmarkStart w:id="26" w:name="_Toc462564067"/>
      <w:bookmarkStart w:id="27" w:name="_Toc20823279"/>
      <w:bookmarkStart w:id="28" w:name="_Toc513029207"/>
      <w:r>
        <w:rPr>
          <w:rFonts w:hint="eastAsia" w:ascii="仿宋" w:hAnsi="仿宋" w:eastAsia="仿宋" w:cs="仿宋"/>
          <w:sz w:val="28"/>
          <w:szCs w:val="28"/>
        </w:rPr>
        <w:t>4.响应费用</w:t>
      </w:r>
      <w:bookmarkEnd w:id="25"/>
      <w:bookmarkEnd w:id="26"/>
      <w:bookmarkEnd w:id="27"/>
      <w:bookmarkEnd w:id="28"/>
    </w:p>
    <w:p w14:paraId="20A4799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 响应供应商应自行承担所有与参加响应有关的费用。</w:t>
      </w:r>
    </w:p>
    <w:p w14:paraId="60D8B96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4.2本次询价采购，采购人不收取标书工本费。</w:t>
      </w:r>
    </w:p>
    <w:p w14:paraId="754D2BF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5.采购文件的约束力</w:t>
      </w:r>
    </w:p>
    <w:p w14:paraId="2C9D49A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响应供应商一旦参加本项目采购活动，即被认为接受了本询价采购文件的规定和约束。</w:t>
      </w:r>
    </w:p>
    <w:p w14:paraId="291F3CB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6.采购文件的解释</w:t>
      </w:r>
    </w:p>
    <w:p w14:paraId="2E6A444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本采购文件仅适用于本次询价采购，项目需求部分（供应商资格要求、项目需求）由采购人解释，其他部分由采购代理机构解释。</w:t>
      </w:r>
    </w:p>
    <w:p w14:paraId="3DC9356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7.报价要求</w:t>
      </w:r>
    </w:p>
    <w:p w14:paraId="6B1358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询价为一次性报价，响应供应商应一次性报出不得更改的价格。供应商应按照本采购公告的要求编制报价文件，报价文件应对本采购公告提出的要求和条件作出实质性响应。否则，按照不响应处理。报价中含相关</w:t>
      </w:r>
      <w:r>
        <w:rPr>
          <w:rFonts w:hint="eastAsia" w:ascii="仿宋" w:hAnsi="仿宋" w:eastAsia="仿宋" w:cs="仿宋"/>
          <w:sz w:val="28"/>
          <w:szCs w:val="28"/>
          <w:lang w:val="en-US" w:eastAsia="zh-CN"/>
        </w:rPr>
        <w:t>货物</w:t>
      </w:r>
      <w:r>
        <w:rPr>
          <w:rFonts w:hint="eastAsia" w:ascii="仿宋" w:hAnsi="仿宋" w:eastAsia="仿宋" w:cs="仿宋"/>
          <w:sz w:val="28"/>
          <w:szCs w:val="28"/>
        </w:rPr>
        <w:t>、货物运输、搬运、税金、质保、售后服务等所有相关费用，请各供应商在报价时充分考虑各种因素。采购文件中另有规定的除外。</w:t>
      </w:r>
    </w:p>
    <w:p w14:paraId="6043D31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7.2采购人不接受任何可选择的报价，成交供应商不得在供货期间提出任何增加费用的要求。请各供应商在报价时充分考虑各种因素。</w:t>
      </w:r>
    </w:p>
    <w:p w14:paraId="2506395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7.3</w:t>
      </w:r>
      <w:r>
        <w:rPr>
          <w:rFonts w:hint="eastAsia" w:ascii="仿宋" w:hAnsi="仿宋" w:eastAsia="仿宋" w:cs="仿宋"/>
          <w:bCs/>
          <w:sz w:val="28"/>
          <w:szCs w:val="28"/>
        </w:rPr>
        <w:t>异常低价投标（响应）审查的情形和具体要求：</w:t>
      </w:r>
    </w:p>
    <w:p w14:paraId="7AD21DC9">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（一）评审过程中出现下列情形之一的，询价小组应当启动异常低价投标（响应）审查程序：</w:t>
      </w:r>
    </w:p>
    <w:p w14:paraId="69CD92CA">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1．投标（响应）报价低于采购项目预算50% 的，即投标（响应）报价&lt;采购项目预算×50% ；</w:t>
      </w:r>
    </w:p>
    <w:p w14:paraId="0E854972">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2．投标（响应）报价低于采购项目最高限价45% 的，即投标（响应）报价&lt;采购项目最高限价×45% ；</w:t>
      </w:r>
    </w:p>
    <w:p w14:paraId="2A5F49C5">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3．询价小组认定的供应商报价过低、有可能影响产品质量或者不能诚信履约的其他情形。</w:t>
      </w:r>
    </w:p>
    <w:p w14:paraId="249DDC9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二）启动异常低价投标（响应）审查后，询价小组应当要求相关供应商在合理的时间内通过“苏采云”系统，提供项目具体成本测算等与报价合理性相关的书面说明及相关证明材料，对投标（响应）价格作出解释，由询价小组结合同类产品在主要电商平台的价格、该行业当地薪资水平等情况，依据专业经验对供应商报价合理性进行判断。投标（响应）供应商不提供书面说明、证明材料，或者提供的书面说明、证明材料不能证明其报价合理性的，询价小组应当将其作为无效投标（响应）处理。审查相关情况应当在评审报告中进行记录。</w:t>
      </w:r>
    </w:p>
    <w:p w14:paraId="572548E7">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二、采购文件</w:t>
      </w:r>
    </w:p>
    <w:p w14:paraId="4C6AA5E7">
      <w:pPr>
        <w:widowControl/>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1.采购文件的构成</w:t>
      </w:r>
    </w:p>
    <w:p w14:paraId="326B5C8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采购文件由以下部分组成：</w:t>
      </w:r>
    </w:p>
    <w:p w14:paraId="5BCA21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（1）询价采购公告</w:t>
      </w:r>
    </w:p>
    <w:p w14:paraId="74699B0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（2）响应须知</w:t>
      </w:r>
    </w:p>
    <w:p w14:paraId="126CC65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（3）项目需求</w:t>
      </w:r>
    </w:p>
    <w:p w14:paraId="7201C20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（4）响应文件格式</w:t>
      </w:r>
    </w:p>
    <w:p w14:paraId="487CAEB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（5）附件（如有）</w:t>
      </w:r>
    </w:p>
    <w:p w14:paraId="7247F3E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请响应供应商仔细检查采购文件是否齐全，如有缺漏请立即与采购代理机构联系解决。</w:t>
      </w:r>
    </w:p>
    <w:p w14:paraId="4D64D90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1.2</w:t>
      </w:r>
      <w:r>
        <w:rPr>
          <w:rFonts w:hint="eastAsia" w:ascii="仿宋" w:hAnsi="仿宋" w:eastAsia="仿宋" w:cs="仿宋"/>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30E7DCE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2.询价采购文件的澄清</w:t>
      </w:r>
    </w:p>
    <w:p w14:paraId="4A127C8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任何要求对采购文件进行澄清的响应供应商，应在响应截止期3日前按询价采购公告中的通讯地址，以书面形式通知采购人。采购人有权对发出的采购文件进行必要的澄清或修改。</w:t>
      </w:r>
    </w:p>
    <w:p w14:paraId="42415057">
      <w:pPr>
        <w:adjustRightInd w:val="0"/>
        <w:snapToGrid w:val="0"/>
        <w:spacing w:line="500" w:lineRule="exact"/>
        <w:ind w:firstLine="560" w:firstLineChars="200"/>
        <w:rPr>
          <w:rFonts w:hint="eastAsia" w:ascii="仿宋" w:hAnsi="仿宋" w:eastAsia="仿宋" w:cs="仿宋"/>
          <w:sz w:val="28"/>
          <w:szCs w:val="28"/>
        </w:rPr>
      </w:pPr>
      <w:bookmarkStart w:id="29" w:name="_Toc513029212"/>
      <w:bookmarkStart w:id="30" w:name="_Toc16938528"/>
      <w:bookmarkStart w:id="31" w:name="_Toc20823284"/>
      <w:bookmarkStart w:id="32" w:name="_Toc462564071"/>
      <w:r>
        <w:rPr>
          <w:rFonts w:hint="eastAsia" w:ascii="仿宋" w:hAnsi="仿宋" w:eastAsia="仿宋" w:cs="仿宋"/>
          <w:sz w:val="28"/>
          <w:szCs w:val="28"/>
        </w:rPr>
        <w:t>3.询价采购文件的修改</w:t>
      </w:r>
      <w:bookmarkEnd w:id="29"/>
      <w:bookmarkEnd w:id="30"/>
      <w:bookmarkEnd w:id="31"/>
      <w:bookmarkEnd w:id="32"/>
    </w:p>
    <w:p w14:paraId="5EB4040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3.1</w:t>
      </w:r>
      <w:r>
        <w:rPr>
          <w:rFonts w:hint="eastAsia" w:ascii="仿宋" w:hAnsi="仿宋" w:eastAsia="仿宋" w:cs="仿宋"/>
          <w:sz w:val="28"/>
          <w:szCs w:val="28"/>
        </w:rPr>
        <w:t>在响应截止时间前，采购代理机构可以对采购文件进行修改。</w:t>
      </w:r>
    </w:p>
    <w:p w14:paraId="3B0A718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 xml:space="preserve">3.2 </w:t>
      </w:r>
      <w:r>
        <w:rPr>
          <w:rFonts w:hint="eastAsia" w:ascii="仿宋" w:hAnsi="仿宋" w:eastAsia="仿宋" w:cs="仿宋"/>
          <w:sz w:val="28"/>
          <w:szCs w:val="28"/>
        </w:rPr>
        <w:t>采购代理机构有权按照法定的要求推迟响应截止日期和开标日期。</w:t>
      </w:r>
    </w:p>
    <w:p w14:paraId="1AB1453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 xml:space="preserve">3.3 </w:t>
      </w:r>
      <w:r>
        <w:rPr>
          <w:rFonts w:hint="eastAsia" w:ascii="仿宋" w:hAnsi="仿宋" w:eastAsia="仿宋" w:cs="仿宋"/>
          <w:sz w:val="28"/>
          <w:szCs w:val="28"/>
        </w:rPr>
        <w:t>采购文件的修改将在江苏政府采购网公布，补充文件将作为采购文件的组成部分，并对响应供应商具有约束力，请供应商及时关注网站公告信息。</w:t>
      </w:r>
    </w:p>
    <w:p w14:paraId="1DB949A4">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三、响应文件的编制</w:t>
      </w:r>
    </w:p>
    <w:p w14:paraId="684AD950">
      <w:pPr>
        <w:adjustRightInd w:val="0"/>
        <w:snapToGrid w:val="0"/>
        <w:spacing w:line="500" w:lineRule="exact"/>
        <w:ind w:firstLine="560" w:firstLineChars="200"/>
        <w:rPr>
          <w:rFonts w:hint="eastAsia" w:ascii="仿宋" w:hAnsi="仿宋" w:eastAsia="仿宋" w:cs="仿宋"/>
          <w:bCs/>
          <w:sz w:val="28"/>
          <w:szCs w:val="28"/>
        </w:rPr>
      </w:pPr>
      <w:bookmarkStart w:id="33" w:name="_Toc16938530"/>
      <w:bookmarkStart w:id="34" w:name="_Toc462564073"/>
      <w:bookmarkStart w:id="35" w:name="_Toc513029214"/>
      <w:bookmarkStart w:id="36" w:name="_Toc20823286"/>
      <w:r>
        <w:rPr>
          <w:rFonts w:hint="eastAsia" w:ascii="仿宋" w:hAnsi="仿宋" w:eastAsia="仿宋" w:cs="仿宋"/>
          <w:bCs/>
          <w:sz w:val="28"/>
          <w:szCs w:val="28"/>
        </w:rPr>
        <w:t>1.响应文件的语言及度量衡单位</w:t>
      </w:r>
      <w:bookmarkEnd w:id="33"/>
      <w:bookmarkEnd w:id="34"/>
      <w:bookmarkEnd w:id="35"/>
      <w:bookmarkEnd w:id="36"/>
    </w:p>
    <w:p w14:paraId="1A7FCFDF">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 响应供应商提交的响应文件以及响应供应商与</w:t>
      </w:r>
      <w:r>
        <w:rPr>
          <w:rFonts w:hint="eastAsia" w:ascii="仿宋" w:hAnsi="仿宋" w:eastAsia="仿宋" w:cs="仿宋"/>
          <w:sz w:val="28"/>
          <w:szCs w:val="28"/>
        </w:rPr>
        <w:t>采购代理机构</w:t>
      </w:r>
      <w:r>
        <w:rPr>
          <w:rFonts w:hint="eastAsia" w:ascii="仿宋" w:hAnsi="仿宋" w:eastAsia="仿宋" w:cs="仿宋"/>
          <w:bCs/>
          <w:sz w:val="28"/>
          <w:szCs w:val="28"/>
        </w:rPr>
        <w:t>就有关响应的所有来往通知、函件和文件均应使用简体中文。</w:t>
      </w:r>
    </w:p>
    <w:p w14:paraId="3456508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1.2 除技术性能另有规定外，响应文件所使用的度量衡单位，均须采用国家法定计量单位。</w:t>
      </w:r>
    </w:p>
    <w:p w14:paraId="6E5B9BC3">
      <w:pPr>
        <w:adjustRightInd w:val="0"/>
        <w:snapToGrid w:val="0"/>
        <w:spacing w:line="500" w:lineRule="exact"/>
        <w:ind w:firstLine="560" w:firstLineChars="200"/>
        <w:rPr>
          <w:rFonts w:hint="eastAsia" w:ascii="仿宋" w:hAnsi="仿宋" w:eastAsia="仿宋" w:cs="仿宋"/>
          <w:bCs/>
          <w:sz w:val="28"/>
          <w:szCs w:val="28"/>
        </w:rPr>
      </w:pPr>
      <w:bookmarkStart w:id="37" w:name="_Toc16938531"/>
      <w:bookmarkStart w:id="38" w:name="_Toc513029215"/>
      <w:bookmarkStart w:id="39" w:name="_Toc20823287"/>
      <w:bookmarkStart w:id="40" w:name="_Toc462564074"/>
      <w:r>
        <w:rPr>
          <w:rFonts w:hint="eastAsia" w:ascii="仿宋" w:hAnsi="仿宋" w:eastAsia="仿宋" w:cs="仿宋"/>
          <w:bCs/>
          <w:sz w:val="28"/>
          <w:szCs w:val="28"/>
        </w:rPr>
        <w:t>2.响应文件构成</w:t>
      </w:r>
      <w:bookmarkEnd w:id="37"/>
      <w:bookmarkEnd w:id="38"/>
      <w:bookmarkEnd w:id="39"/>
      <w:bookmarkEnd w:id="40"/>
    </w:p>
    <w:p w14:paraId="4B737070">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2.1响应供应商应按“第四部分响应文件格式”要求编写响应文件。</w:t>
      </w:r>
    </w:p>
    <w:p w14:paraId="26AD6868">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kern w:val="0"/>
          <w:sz w:val="28"/>
          <w:szCs w:val="28"/>
        </w:rPr>
        <w:t>2.2 如标书制作工具中格式和内容与“江苏政府采购网”发布的询价文件不一致，请以“江苏政府采购网”发布的询价文件为准。</w:t>
      </w:r>
    </w:p>
    <w:p w14:paraId="658B30F3">
      <w:pPr>
        <w:adjustRightInd w:val="0"/>
        <w:snapToGrid w:val="0"/>
        <w:spacing w:line="500" w:lineRule="exact"/>
        <w:ind w:firstLine="560" w:firstLineChars="200"/>
        <w:rPr>
          <w:rFonts w:hint="eastAsia" w:ascii="仿宋" w:hAnsi="仿宋" w:eastAsia="仿宋" w:cs="仿宋"/>
          <w:bCs/>
          <w:sz w:val="28"/>
          <w:szCs w:val="28"/>
        </w:rPr>
      </w:pPr>
      <w:bookmarkStart w:id="41" w:name="_Hlt26954838"/>
      <w:bookmarkEnd w:id="41"/>
      <w:bookmarkStart w:id="42" w:name="_Hlt26670360"/>
      <w:bookmarkEnd w:id="42"/>
      <w:bookmarkStart w:id="43" w:name="_Hlt26668975"/>
      <w:bookmarkEnd w:id="43"/>
      <w:bookmarkStart w:id="44" w:name="_Toc14577360"/>
      <w:bookmarkStart w:id="45" w:name="_Toc49090511"/>
      <w:r>
        <w:rPr>
          <w:rFonts w:hint="eastAsia" w:ascii="仿宋" w:hAnsi="仿宋" w:eastAsia="仿宋" w:cs="仿宋"/>
          <w:bCs/>
          <w:sz w:val="28"/>
          <w:szCs w:val="28"/>
        </w:rPr>
        <w:t>3.响应有效期</w:t>
      </w:r>
      <w:bookmarkEnd w:id="44"/>
      <w:bookmarkEnd w:id="45"/>
    </w:p>
    <w:p w14:paraId="27E1CBF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响应文件和响应供应商法定代表人或其授权委托人签署的文件、资料的有效期为自开标之日起60个日历日。</w:t>
      </w:r>
      <w:r>
        <w:rPr>
          <w:rFonts w:hint="eastAsia" w:ascii="仿宋" w:hAnsi="仿宋" w:eastAsia="仿宋" w:cs="仿宋"/>
          <w:bCs/>
          <w:sz w:val="28"/>
          <w:szCs w:val="28"/>
        </w:rPr>
        <w:t>响应有效期比规定短的将被视为非响应性响应而予以拒绝。</w:t>
      </w:r>
    </w:p>
    <w:p w14:paraId="1C59CB7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4.响应有效期的延长</w:t>
      </w:r>
    </w:p>
    <w:p w14:paraId="3BDEA7A9">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在特殊情况下，</w:t>
      </w:r>
      <w:r>
        <w:rPr>
          <w:rFonts w:hint="eastAsia" w:ascii="仿宋" w:hAnsi="仿宋" w:eastAsia="仿宋" w:cs="仿宋"/>
          <w:sz w:val="28"/>
          <w:szCs w:val="28"/>
        </w:rPr>
        <w:t>采购代理机构</w:t>
      </w:r>
      <w:r>
        <w:rPr>
          <w:rFonts w:hint="eastAsia" w:ascii="仿宋" w:hAnsi="仿宋" w:eastAsia="仿宋" w:cs="仿宋"/>
          <w:bCs/>
          <w:sz w:val="28"/>
          <w:szCs w:val="28"/>
        </w:rPr>
        <w:t>于原响应有效期满之前，可向响应供应商提出延长响应有效期的要求。这种要求与答复均应采用书面形式。响应供应商可以拒绝</w:t>
      </w:r>
      <w:r>
        <w:rPr>
          <w:rFonts w:hint="eastAsia" w:ascii="仿宋" w:hAnsi="仿宋" w:eastAsia="仿宋" w:cs="仿宋"/>
          <w:sz w:val="28"/>
          <w:szCs w:val="28"/>
        </w:rPr>
        <w:t>采购代理机构</w:t>
      </w:r>
      <w:r>
        <w:rPr>
          <w:rFonts w:hint="eastAsia" w:ascii="仿宋" w:hAnsi="仿宋" w:eastAsia="仿宋" w:cs="仿宋"/>
          <w:bCs/>
          <w:sz w:val="28"/>
          <w:szCs w:val="28"/>
        </w:rPr>
        <w:t>的这一要求而放弃响应，同意延长响应有效期的响应供应商既不能要求也不允许修改其响应文件。受响应有效期约束的所有权利与义务均延长至新的有效期。</w:t>
      </w:r>
    </w:p>
    <w:p w14:paraId="67D2D0AA">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四、响应文件的递交</w:t>
      </w:r>
    </w:p>
    <w:p w14:paraId="1D9BF488">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1.响应文件的递交</w:t>
      </w:r>
    </w:p>
    <w:p w14:paraId="0300D908">
      <w:pPr>
        <w:adjustRightInd w:val="0"/>
        <w:snapToGrid w:val="0"/>
        <w:spacing w:line="500" w:lineRule="exact"/>
        <w:ind w:firstLine="560" w:firstLineChars="200"/>
        <w:jc w:val="left"/>
        <w:rPr>
          <w:rFonts w:hint="eastAsia" w:ascii="仿宋" w:hAnsi="仿宋" w:eastAsia="仿宋" w:cs="仿宋"/>
          <w:b/>
          <w:bCs/>
          <w:i/>
          <w:iCs/>
          <w:sz w:val="28"/>
          <w:szCs w:val="28"/>
        </w:rPr>
      </w:pPr>
      <w:r>
        <w:rPr>
          <w:rFonts w:hint="eastAsia" w:ascii="仿宋" w:hAnsi="仿宋" w:eastAsia="仿宋" w:cs="仿宋"/>
          <w:bCs/>
          <w:sz w:val="28"/>
          <w:szCs w:val="28"/>
        </w:rPr>
        <w:t>1.1供应商应当按照江苏政府采购网—资料下载中《江苏省政府采购管理交易系统（苏采云）供应商操作手册》规定，在</w:t>
      </w:r>
      <w:r>
        <w:rPr>
          <w:rFonts w:hint="eastAsia" w:ascii="仿宋" w:hAnsi="仿宋" w:eastAsia="仿宋" w:cs="仿宋"/>
          <w:sz w:val="28"/>
          <w:szCs w:val="28"/>
        </w:rPr>
        <w:t>响应文件提交</w:t>
      </w:r>
      <w:r>
        <w:rPr>
          <w:rFonts w:hint="eastAsia" w:ascii="仿宋" w:hAnsi="仿宋" w:eastAsia="仿宋" w:cs="仿宋"/>
          <w:bCs/>
          <w:sz w:val="28"/>
          <w:szCs w:val="28"/>
        </w:rPr>
        <w:t>截止时间前制作并上传电子响应文件。</w:t>
      </w:r>
    </w:p>
    <w:p w14:paraId="5292B04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1.2上传响应文件的内容不清楚或不清晰的（含扫描件），造成无法评审或部分影响评审的，导致评审差错的，责任由供应商自负。</w:t>
      </w:r>
    </w:p>
    <w:p w14:paraId="6082036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2.响应文件截止日期</w:t>
      </w:r>
    </w:p>
    <w:p w14:paraId="76C9E600">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p>
    <w:p w14:paraId="3A898ECD">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sz w:val="28"/>
          <w:szCs w:val="28"/>
        </w:rPr>
        <w:t>采购代理机构</w:t>
      </w:r>
      <w:r>
        <w:rPr>
          <w:rFonts w:hint="eastAsia" w:ascii="仿宋" w:hAnsi="仿宋" w:eastAsia="仿宋" w:cs="仿宋"/>
          <w:bCs/>
          <w:sz w:val="28"/>
          <w:szCs w:val="28"/>
        </w:rPr>
        <w:t>可以按照规定，通过修改采购文件酌情延长响应截止日期，在此情况下，供应商的所有权利和义务以及供应商受制的截止日期均应以延长后新的截止日期为准。</w:t>
      </w:r>
    </w:p>
    <w:p w14:paraId="4A38319A">
      <w:pPr>
        <w:adjustRightInd w:val="0"/>
        <w:snapToGrid w:val="0"/>
        <w:spacing w:line="500" w:lineRule="exact"/>
        <w:ind w:firstLine="560" w:firstLineChars="200"/>
        <w:rPr>
          <w:rFonts w:hint="eastAsia" w:ascii="仿宋" w:hAnsi="仿宋" w:eastAsia="仿宋" w:cs="仿宋"/>
          <w:bCs/>
          <w:sz w:val="28"/>
          <w:szCs w:val="28"/>
        </w:rPr>
      </w:pPr>
      <w:bookmarkStart w:id="46" w:name="_Toc16938543"/>
      <w:bookmarkStart w:id="47" w:name="_Toc513029227"/>
      <w:bookmarkStart w:id="48" w:name="_Toc20823299"/>
      <w:r>
        <w:rPr>
          <w:rFonts w:hint="eastAsia" w:ascii="仿宋" w:hAnsi="仿宋" w:eastAsia="仿宋" w:cs="仿宋"/>
          <w:bCs/>
          <w:sz w:val="28"/>
          <w:szCs w:val="28"/>
        </w:rPr>
        <w:t>3.响应文件</w:t>
      </w:r>
      <w:bookmarkEnd w:id="46"/>
      <w:bookmarkEnd w:id="47"/>
      <w:bookmarkEnd w:id="48"/>
      <w:r>
        <w:rPr>
          <w:rFonts w:hint="eastAsia" w:ascii="仿宋" w:hAnsi="仿宋" w:eastAsia="仿宋" w:cs="仿宋"/>
          <w:bCs/>
          <w:sz w:val="28"/>
          <w:szCs w:val="28"/>
        </w:rPr>
        <w:t>的拒收</w:t>
      </w:r>
    </w:p>
    <w:p w14:paraId="68D3C6B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采购代理机构</w:t>
      </w:r>
      <w:r>
        <w:rPr>
          <w:rFonts w:hint="eastAsia" w:ascii="仿宋" w:hAnsi="仿宋" w:eastAsia="仿宋" w:cs="仿宋"/>
          <w:bCs/>
          <w:sz w:val="28"/>
          <w:szCs w:val="28"/>
        </w:rPr>
        <w:t>拒绝接收在其规定的响应截止时间后上传的任何响应文件。未在规定的响应截止时间内上传响应文件电子文档的，询价小组将视其放弃参与本项目采购活动。</w:t>
      </w:r>
      <w:bookmarkStart w:id="49" w:name="_Toc20823300"/>
      <w:bookmarkStart w:id="50" w:name="_Toc16938544"/>
      <w:bookmarkStart w:id="51" w:name="_Toc513029228"/>
    </w:p>
    <w:p w14:paraId="1F7A8E2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4.响应文件的修改</w:t>
      </w:r>
      <w:bookmarkEnd w:id="49"/>
      <w:bookmarkEnd w:id="50"/>
      <w:bookmarkEnd w:id="51"/>
    </w:p>
    <w:p w14:paraId="3BAB5E4E">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4.1 在响应文件提交截止时间之后，响应供应商不得对其响应文件作任何修改。</w:t>
      </w:r>
    </w:p>
    <w:p w14:paraId="384DB9C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4.2 在响应文件提交截止时间至采购文件中规定的响应有效期满之间的这段时间内，响应供应商不得撤回其响应。</w:t>
      </w:r>
    </w:p>
    <w:p w14:paraId="18DC6F78">
      <w:pPr>
        <w:adjustRightInd w:val="0"/>
        <w:snapToGrid w:val="0"/>
        <w:spacing w:line="500" w:lineRule="exact"/>
        <w:jc w:val="left"/>
        <w:rPr>
          <w:rFonts w:hint="eastAsia" w:ascii="仿宋" w:hAnsi="仿宋" w:eastAsia="仿宋" w:cs="仿宋"/>
          <w:b/>
          <w:sz w:val="28"/>
          <w:szCs w:val="28"/>
        </w:rPr>
      </w:pPr>
      <w:r>
        <w:rPr>
          <w:rFonts w:hint="eastAsia" w:ascii="仿宋" w:hAnsi="仿宋" w:eastAsia="仿宋" w:cs="仿宋"/>
          <w:b/>
          <w:sz w:val="28"/>
          <w:szCs w:val="28"/>
        </w:rPr>
        <w:t>五、询价采购程序</w:t>
      </w:r>
    </w:p>
    <w:p w14:paraId="5BAD0B36">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1.询价小组</w:t>
      </w:r>
    </w:p>
    <w:p w14:paraId="1893EE7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1.1 开标后，采购代理机构或采购人将立即组织询价小组进行评标。</w:t>
      </w:r>
    </w:p>
    <w:p w14:paraId="7E2EEDA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1.2 询价小组由政府采购评审专家和采购人代表组成，且人员构成符合政府采购有关规定。</w:t>
      </w:r>
    </w:p>
    <w:p w14:paraId="69608EB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1.3询价小组应当按照客观、公正、审慎的原则评审响应供应商的响应文件。</w:t>
      </w:r>
    </w:p>
    <w:p w14:paraId="384EE090">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2.响应的澄清</w:t>
      </w:r>
    </w:p>
    <w:p w14:paraId="4509B9FF">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2.1评审期间，为有助于对响应文件的审查、评价和比较，询价小组有权要求供应商对其响应文件进行澄清，但并非对每个供应商都作澄清要求。</w:t>
      </w:r>
    </w:p>
    <w:p w14:paraId="213142A1">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2.2接到询价小组澄清要求的供应商应派人按询价小组规定的时间和格式作出澄清，澄清的内容作为响应文件的补充部分，但响应的价格和实质性的内容不得做任何更改。</w:t>
      </w:r>
    </w:p>
    <w:p w14:paraId="79D5EFE7">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2.3 接到询价小组澄清要求的供应商如未按规定做出澄清，其风险由供应商自行承担。</w:t>
      </w:r>
    </w:p>
    <w:p w14:paraId="1F6173D2">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3.对响应文件的初审</w:t>
      </w:r>
    </w:p>
    <w:p w14:paraId="78A4FF5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3.1响应文件初审分为资格性检查和符合性检查。</w:t>
      </w:r>
    </w:p>
    <w:p w14:paraId="6CE5052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（1）资格性检查：依据法律法规和采购文件的规定，询价小组对响应文件中的资格证明文件等进行审查，以确定供应商是否具备参加询价的资格。</w:t>
      </w:r>
    </w:p>
    <w:p w14:paraId="29035A8C">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查询结果留存并归档。</w:t>
      </w:r>
    </w:p>
    <w:p w14:paraId="00B57B5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48665B">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资格性审查未通过的响应供应商作无效响应处理。</w:t>
      </w:r>
    </w:p>
    <w:p w14:paraId="6D8B9709">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1F2E21BE">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（3）未通过资格性审查或符合性审查的响应供应商，采购代理机构将告知其未通过资格性审查或符合性审查的原因</w:t>
      </w:r>
      <w:r>
        <w:rPr>
          <w:rFonts w:hint="eastAsia" w:ascii="仿宋" w:hAnsi="仿宋" w:eastAsia="仿宋" w:cs="仿宋"/>
          <w:bCs/>
          <w:sz w:val="28"/>
          <w:szCs w:val="28"/>
        </w:rPr>
        <w:t>，评审结束后，</w:t>
      </w:r>
      <w:r>
        <w:rPr>
          <w:rFonts w:hint="eastAsia" w:ascii="仿宋" w:hAnsi="仿宋" w:eastAsia="仿宋" w:cs="仿宋"/>
          <w:sz w:val="28"/>
          <w:szCs w:val="28"/>
        </w:rPr>
        <w:t>采购代理机构</w:t>
      </w:r>
      <w:r>
        <w:rPr>
          <w:rFonts w:hint="eastAsia" w:ascii="仿宋" w:hAnsi="仿宋" w:eastAsia="仿宋" w:cs="仿宋"/>
          <w:bCs/>
          <w:sz w:val="28"/>
          <w:szCs w:val="28"/>
        </w:rPr>
        <w:t>将不再告知未通过资格审查或符合性审查的原因。</w:t>
      </w:r>
    </w:p>
    <w:p w14:paraId="47D13809">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3.2</w:t>
      </w:r>
      <w:r>
        <w:rPr>
          <w:rFonts w:hint="eastAsia" w:ascii="仿宋" w:hAnsi="仿宋" w:eastAsia="仿宋" w:cs="仿宋"/>
          <w:bCs/>
          <w:sz w:val="28"/>
          <w:szCs w:val="28"/>
        </w:rPr>
        <w:t>询价小组将对确定为实质性响应的响应进行进一步审核，看其是否有计算</w:t>
      </w:r>
      <w:r>
        <w:rPr>
          <w:rFonts w:hint="eastAsia" w:ascii="仿宋" w:hAnsi="仿宋" w:eastAsia="仿宋" w:cs="仿宋"/>
          <w:sz w:val="28"/>
          <w:szCs w:val="28"/>
        </w:rPr>
        <w:t>上或累加上的算术错误，修正错误的原则如下：</w:t>
      </w:r>
    </w:p>
    <w:p w14:paraId="405F8C1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（1）响应文件中询价报价表内容与响应文件中相应内容不一致的，以询价报价表为准。</w:t>
      </w:r>
    </w:p>
    <w:p w14:paraId="2C8DE12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（2）大写金额和小写金额不一致的，以大写金额为准。</w:t>
      </w:r>
    </w:p>
    <w:p w14:paraId="5A03D27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（3）总价金额与按单价汇总金额不一致的，以单价金额计算结果为准。</w:t>
      </w:r>
    </w:p>
    <w:p w14:paraId="5FACE5C8">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同时出现两种以上错误的，按照前款规定的顺序修正。</w:t>
      </w:r>
    </w:p>
    <w:p w14:paraId="06F8145C">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3.3询价小组将按上述修正错误的方法调整响应文件中的响应报价，并告知响应供应商，调整后的价格应对响应供应商具有约束力。如果响应供应商不接受修正后的价格，则其响应将被拒绝。</w:t>
      </w:r>
    </w:p>
    <w:p w14:paraId="7631B3B5">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3.4本采购项目为一个完整标的，询价小组不接受不完整的响应报价。响应供应商或其授权委托人必须对所有项目分别报单价，并合计总价。询价小组有权将未按规定填写的报价视为无效响应。</w:t>
      </w:r>
    </w:p>
    <w:p w14:paraId="6BC81FF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3.5询价小组允许修正响应文件中不构成重大偏离的、微小的、非正规的、不一致的或不规则的地方，但这些修改不能影响任何响应供应商相应的名次排列。</w:t>
      </w:r>
    </w:p>
    <w:p w14:paraId="778002D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04FA4C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非单一产品采购项目，采购文件中将载明其中的核心产品。多家响应供应商提供的核心产品为同一品牌同一型号的，按前款规定处理。</w:t>
      </w:r>
    </w:p>
    <w:p w14:paraId="114AF74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3.7响应供应商在询价采购活动全过程中应保持通讯畅通，并安排专人与采购代理机构及询价小组联系。</w:t>
      </w:r>
    </w:p>
    <w:p w14:paraId="03FC5C92">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4.无效响应及废标情形</w:t>
      </w:r>
    </w:p>
    <w:p w14:paraId="03780C5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4.1符合下列情形之一者，响应供应商响应无效：</w:t>
      </w:r>
    </w:p>
    <w:p w14:paraId="2F7EC53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（1）响应供应商未按本采购文件要求上传响应文件电子文档的，或上传的文件打不开的；</w:t>
      </w:r>
    </w:p>
    <w:p w14:paraId="2D5FC33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（2）同一响应供应商提交两个（含两个）以上不同的响应报价的；</w:t>
      </w:r>
    </w:p>
    <w:p w14:paraId="4DD1DE3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（3）响应供应商不具备采购文件中规定资格要求的；</w:t>
      </w:r>
    </w:p>
    <w:p w14:paraId="0746C2C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（4）响应供应商的报价超过了采购预算或最高限价的；</w:t>
      </w:r>
    </w:p>
    <w:p w14:paraId="40AAAA6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（5）未通过资格性、符合性审查的；</w:t>
      </w:r>
    </w:p>
    <w:p w14:paraId="6E58ED8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（6）不符合询价采购文件中规定的其他实质性要求和条件的；</w:t>
      </w:r>
    </w:p>
    <w:p w14:paraId="649DAE1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102C4BA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w:t>
      </w:r>
      <w:r>
        <w:rPr>
          <w:rFonts w:hint="eastAsia" w:ascii="仿宋" w:hAnsi="仿宋" w:eastAsia="仿宋" w:cs="仿宋"/>
          <w:bCs/>
          <w:sz w:val="28"/>
          <w:szCs w:val="28"/>
        </w:rPr>
        <w:t>响应文件含有采购人不能接受的附加条件的；</w:t>
      </w:r>
    </w:p>
    <w:p w14:paraId="0E5EE7F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w:t>
      </w:r>
      <w:r>
        <w:rPr>
          <w:rFonts w:hint="eastAsia" w:ascii="仿宋" w:hAnsi="仿宋" w:eastAsia="仿宋" w:cs="仿宋"/>
          <w:bCs/>
          <w:sz w:val="28"/>
          <w:szCs w:val="28"/>
        </w:rPr>
        <w:t>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8"/>
          <w:szCs w:val="28"/>
        </w:rPr>
        <w:t>；</w:t>
      </w:r>
    </w:p>
    <w:p w14:paraId="69F68FB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w:t>
      </w:r>
      <w:r>
        <w:rPr>
          <w:rFonts w:hint="eastAsia" w:ascii="仿宋" w:hAnsi="仿宋" w:eastAsia="仿宋" w:cs="仿宋"/>
          <w:bCs/>
          <w:sz w:val="28"/>
          <w:szCs w:val="28"/>
        </w:rPr>
        <w:t>响应文件未按照采购文件要求加盖电子签章</w:t>
      </w:r>
      <w:r>
        <w:rPr>
          <w:rFonts w:hint="eastAsia" w:ascii="仿宋" w:hAnsi="仿宋" w:eastAsia="仿宋" w:cs="仿宋"/>
          <w:sz w:val="28"/>
          <w:szCs w:val="28"/>
        </w:rPr>
        <w:t>；</w:t>
      </w:r>
    </w:p>
    <w:p w14:paraId="32F4C2F7">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（11）不同供应商的响应文件经系统查询Mac地址、标书制作工具客户端标识码一致的。（符合本条款不同的供应商不得参加本项目的后续采购事项，并移送政府采购监管部门进行处理。）</w:t>
      </w:r>
    </w:p>
    <w:p w14:paraId="72E842E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w:t>
      </w:r>
      <w:r>
        <w:rPr>
          <w:rFonts w:hint="eastAsia" w:ascii="仿宋" w:hAnsi="仿宋" w:eastAsia="仿宋" w:cs="仿宋"/>
          <w:bCs/>
          <w:sz w:val="28"/>
          <w:szCs w:val="28"/>
        </w:rPr>
        <w:t>其他法律、法规及本采购文件规定的属无效响应的情形</w:t>
      </w:r>
      <w:r>
        <w:rPr>
          <w:rFonts w:hint="eastAsia" w:ascii="仿宋" w:hAnsi="仿宋" w:eastAsia="仿宋" w:cs="仿宋"/>
          <w:sz w:val="28"/>
          <w:szCs w:val="28"/>
        </w:rPr>
        <w:t>。</w:t>
      </w:r>
    </w:p>
    <w:p w14:paraId="535AF16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4.2符合下列情形之一者，本采购项目废标：</w:t>
      </w:r>
    </w:p>
    <w:p w14:paraId="62EBEE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bCs/>
          <w:sz w:val="28"/>
          <w:szCs w:val="28"/>
        </w:rPr>
        <w:t>符合专业条件的供应商或者对采购文件作实质响应的供应商不足三家的</w:t>
      </w:r>
      <w:r>
        <w:rPr>
          <w:rFonts w:hint="eastAsia" w:ascii="仿宋" w:hAnsi="仿宋" w:eastAsia="仿宋" w:cs="仿宋"/>
          <w:sz w:val="28"/>
          <w:szCs w:val="28"/>
        </w:rPr>
        <w:t>；</w:t>
      </w:r>
    </w:p>
    <w:p w14:paraId="1036493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（2）所有合格响应供应商的报价均超过本项目预算金额或最高限价的；</w:t>
      </w:r>
    </w:p>
    <w:p w14:paraId="0DA42CD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（3）出现影响采购公正的违法、违规行为的；</w:t>
      </w:r>
    </w:p>
    <w:p w14:paraId="6E58BD6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（4）因重大变故，采购任务取消的；</w:t>
      </w:r>
    </w:p>
    <w:p w14:paraId="5D66B99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废标后，对于特殊紧急的采购项目，经监管部门批准后采购人可直接改变采购方式，现场继续组织采购活动。</w:t>
      </w:r>
    </w:p>
    <w:p w14:paraId="48EB817E">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、成交原则</w:t>
      </w:r>
    </w:p>
    <w:p w14:paraId="0DD3A7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1.确定成交单位</w:t>
      </w:r>
    </w:p>
    <w:p w14:paraId="0BC3177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1.1询价小组将从质量和服务均能满足采购文件实质性响应要求的供应商中，按照报价由低到高顺序推荐1名成交候选供应商，若报价相同时则通过抽签</w:t>
      </w:r>
      <w:r>
        <w:rPr>
          <w:rFonts w:hint="eastAsia" w:ascii="仿宋" w:hAnsi="仿宋" w:eastAsia="仿宋" w:cs="仿宋"/>
          <w:sz w:val="28"/>
          <w:szCs w:val="28"/>
          <w:highlight w:val="none"/>
        </w:rPr>
        <w:t>方式随机确定排名顺序，并编写评审报告。</w:t>
      </w:r>
    </w:p>
    <w:p w14:paraId="5668F1D2">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采购人应按照询价小组推荐的成交候选供应商确定成交供应商。</w:t>
      </w:r>
    </w:p>
    <w:p w14:paraId="6847C5F7">
      <w:pPr>
        <w:adjustRightInd w:val="0"/>
        <w:snapToGrid w:val="0"/>
        <w:spacing w:line="500" w:lineRule="exact"/>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1.2专门面向中小企业采购的项目或者采购包，不再执行价格评审优惠的扶持政策。</w:t>
      </w:r>
    </w:p>
    <w:p w14:paraId="6C9345D2">
      <w:pPr>
        <w:adjustRightInd w:val="0"/>
        <w:snapToGrid w:val="0"/>
        <w:spacing w:line="500" w:lineRule="exact"/>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1.3非专门面向中小企业采购的项目或者采购包，执行以下价格评审优惠的扶持政策。</w:t>
      </w:r>
    </w:p>
    <w:p w14:paraId="38E67263">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（1）小微型企业价格扣除：</w:t>
      </w:r>
    </w:p>
    <w:p w14:paraId="7ED17D85">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对小型和微型企业产品给予10%的扣除价格，用扣除后的价格参与评审。</w:t>
      </w:r>
    </w:p>
    <w:p w14:paraId="7666ED3C">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供应商需按照《政府采购促进中小企业发展管理办法》（财库〔2020〕46号）的规定提供相应的《中小企业声明函》。</w:t>
      </w:r>
    </w:p>
    <w:p w14:paraId="6FCAAFC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企业标准请参照《关于印发中小企业划型标准规定的通知》（工信部联企业</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2011</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300号）文件规定自行填写。</w:t>
      </w:r>
    </w:p>
    <w:p w14:paraId="15BBA64D">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（2）残疾人福利单位价格扣除：</w:t>
      </w:r>
    </w:p>
    <w:p w14:paraId="19C68B56">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对残疾人福利性单位，给予10%的价格扣除，用扣除后的价格参与评审。</w:t>
      </w:r>
    </w:p>
    <w:p w14:paraId="04A16ABA">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残疾人福利单位需按照采购文件的要求提供《残疾人福利性单位声明函》。</w:t>
      </w:r>
    </w:p>
    <w:p w14:paraId="1A511E82">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残疾人福利单位标准请参照《关于促进残疾人就业政府采购政策的通知》（财库〔2017〕141号）。</w:t>
      </w:r>
    </w:p>
    <w:p w14:paraId="371BADC8">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（3）监狱和戒毒企业价格扣除</w:t>
      </w:r>
    </w:p>
    <w:p w14:paraId="132D3A01">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对监狱和戒毒企业（简称监狱企业）给予10%的价格扣除，用扣除后的价格参与评审。</w:t>
      </w:r>
    </w:p>
    <w:p w14:paraId="1DE68AD4">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监狱企业参加政府采购活动时，需提供由省级以上监狱管理局、戒毒管理局(含新疆生产建设兵团)出具的属于监狱企业的证明文件。供应商如不提供上述证明文件，价格将不做相应扣除。</w:t>
      </w:r>
    </w:p>
    <w:p w14:paraId="335F0ADF">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监狱企业标准请参照《关于政府采购支持监狱企业发展有关问题的通知》（财库〔2014</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68号）。</w:t>
      </w:r>
    </w:p>
    <w:p w14:paraId="78A734FF">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（4）残疾人福利单位、监狱企业属于小型、微型企业的，不重复享受政策。</w:t>
      </w:r>
    </w:p>
    <w:p w14:paraId="7C6BE28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1F3BE94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（6）联合体各方均为小型、微型企业（残疾人福利单位、监狱企业）的，联合体享受上述同类价格扣除，用扣除后的价格参与评审。</w:t>
      </w:r>
    </w:p>
    <w:p w14:paraId="1E53F533">
      <w:pPr>
        <w:adjustRightInd w:val="0"/>
        <w:snapToGrid w:val="0"/>
        <w:spacing w:line="500" w:lineRule="exact"/>
        <w:ind w:firstLine="570"/>
        <w:rPr>
          <w:rFonts w:eastAsia="方正仿宋_GBK"/>
          <w:bCs/>
          <w:sz w:val="28"/>
          <w:szCs w:val="28"/>
        </w:rPr>
      </w:pPr>
      <w:r>
        <w:rPr>
          <w:rFonts w:hint="eastAsia" w:eastAsia="方正仿宋_GBK"/>
          <w:bCs/>
          <w:sz w:val="28"/>
          <w:szCs w:val="28"/>
        </w:rPr>
        <w:t>（7）采购本国产品的支持政策</w:t>
      </w:r>
    </w:p>
    <w:p w14:paraId="15F25735">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①</w:t>
      </w:r>
      <w:r>
        <w:rPr>
          <w:rFonts w:hint="eastAsia" w:eastAsia="方正仿宋_GBK"/>
          <w:bCs/>
          <w:sz w:val="28"/>
          <w:szCs w:val="28"/>
        </w:rPr>
        <w:t>本项目政府采购活动中既有本国产品又有非本国产品参与竞争的，依法对本国产品给予价格评审优惠，对本国产品的报价给予  20%的价格扣除，用扣除后的价格参与评审。</w:t>
      </w:r>
    </w:p>
    <w:p w14:paraId="0D085024">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②</w:t>
      </w:r>
      <w:r>
        <w:rPr>
          <w:rFonts w:hint="eastAsia" w:eastAsia="方正仿宋_GBK"/>
          <w:bCs/>
          <w:sz w:val="28"/>
          <w:szCs w:val="28"/>
        </w:rPr>
        <w:t>当采购项目或者采购包中含有多种产品，供应商为该采购项目或者采购包提供的符合本国产品标准的产品成本之和占该供应商提供的全部产品成本之和的比例达到80%以上时（供应商需在“第四部分 响应文件格式”的“附件</w:t>
      </w:r>
      <w:r>
        <w:rPr>
          <w:rFonts w:eastAsia="方正仿宋_GBK"/>
          <w:bCs/>
          <w:sz w:val="28"/>
          <w:szCs w:val="28"/>
        </w:rPr>
        <w:t xml:space="preserve">8 </w:t>
      </w:r>
      <w:r>
        <w:rPr>
          <w:rFonts w:hint="eastAsia" w:eastAsia="方正仿宋_GBK"/>
          <w:bCs/>
          <w:sz w:val="28"/>
          <w:szCs w:val="28"/>
        </w:rPr>
        <w:t>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2F73E49">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③</w:t>
      </w:r>
      <w:r>
        <w:rPr>
          <w:rFonts w:hint="eastAsia" w:eastAsia="方正仿宋_GBK"/>
          <w:bCs/>
          <w:sz w:val="28"/>
          <w:szCs w:val="28"/>
        </w:rPr>
        <w:t>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④</w:t>
      </w:r>
      <w:r>
        <w:rPr>
          <w:rFonts w:hint="eastAsia" w:eastAsia="方正仿宋_GBK"/>
          <w:bCs/>
          <w:sz w:val="28"/>
          <w:szCs w:val="28"/>
        </w:rPr>
        <w:t>供应商需在《声明函》中逐一、</w:t>
      </w:r>
      <w:r>
        <w:rPr>
          <w:rFonts w:eastAsia="方正仿宋_GBK"/>
          <w:bCs/>
          <w:sz w:val="28"/>
          <w:szCs w:val="28"/>
        </w:rPr>
        <w:t>准确</w:t>
      </w:r>
      <w:r>
        <w:rPr>
          <w:rFonts w:hint="eastAsia" w:eastAsia="方正仿宋_GBK"/>
          <w:bCs/>
          <w:sz w:val="28"/>
          <w:szCs w:val="28"/>
        </w:rPr>
        <w:t>填写产品名称、厂名、生产厂址三项信息（</w:t>
      </w:r>
      <w:r>
        <w:rPr>
          <w:rFonts w:hint="eastAsia" w:eastAsia="方正仿宋_GBK"/>
          <w:b/>
          <w:sz w:val="28"/>
          <w:szCs w:val="28"/>
        </w:rPr>
        <w:t>《声明函》中用斜线划除的地方无需填写</w:t>
      </w:r>
      <w:r>
        <w:rPr>
          <w:rFonts w:hint="eastAsia" w:eastAsia="方正仿宋_GBK"/>
          <w:bCs/>
          <w:sz w:val="28"/>
          <w:szCs w:val="28"/>
        </w:rPr>
        <w:t>），三</w:t>
      </w:r>
      <w:r>
        <w:rPr>
          <w:rFonts w:eastAsia="方正仿宋_GBK"/>
          <w:bCs/>
          <w:sz w:val="28"/>
          <w:szCs w:val="28"/>
        </w:rPr>
        <w:t>项信息中</w:t>
      </w:r>
      <w:r>
        <w:rPr>
          <w:rFonts w:hint="eastAsia" w:eastAsia="方正仿宋_GBK"/>
          <w:bCs/>
          <w:sz w:val="28"/>
          <w:szCs w:val="28"/>
        </w:rPr>
        <w:t>任意一项未填写的视为该项产品不符合本国产品标准，不享受本国产品价格评审优惠。</w:t>
      </w:r>
    </w:p>
    <w:p w14:paraId="268A2EA9">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⑤</w:t>
      </w:r>
      <w:r>
        <w:rPr>
          <w:rFonts w:hint="eastAsia" w:eastAsia="方正仿宋_GBK"/>
          <w:bCs/>
          <w:sz w:val="28"/>
          <w:szCs w:val="28"/>
        </w:rPr>
        <w:t>评标过程中，如发现供应商在《声明函》内容</w:t>
      </w:r>
      <w:r>
        <w:rPr>
          <w:rFonts w:eastAsia="方正仿宋_GBK"/>
          <w:bCs/>
          <w:sz w:val="28"/>
          <w:szCs w:val="28"/>
        </w:rPr>
        <w:t>含义不明确、同类事项与投</w:t>
      </w:r>
      <w:r>
        <w:rPr>
          <w:rFonts w:hint="eastAsia" w:eastAsia="方正仿宋_GBK"/>
          <w:bCs/>
          <w:sz w:val="28"/>
          <w:szCs w:val="28"/>
        </w:rPr>
        <w:t>标</w:t>
      </w:r>
      <w:r>
        <w:rPr>
          <w:rFonts w:eastAsia="方正仿宋_GBK"/>
          <w:bCs/>
          <w:sz w:val="28"/>
          <w:szCs w:val="28"/>
        </w:rPr>
        <w:t>（</w:t>
      </w:r>
      <w:r>
        <w:rPr>
          <w:rFonts w:hint="eastAsia" w:eastAsia="方正仿宋_GBK"/>
          <w:bCs/>
          <w:sz w:val="28"/>
          <w:szCs w:val="28"/>
        </w:rPr>
        <w:t>响应</w:t>
      </w:r>
      <w:r>
        <w:rPr>
          <w:rFonts w:eastAsia="方正仿宋_GBK"/>
          <w:bCs/>
          <w:sz w:val="28"/>
          <w:szCs w:val="28"/>
        </w:rPr>
        <w:t>）</w:t>
      </w:r>
      <w:r>
        <w:rPr>
          <w:rFonts w:hint="eastAsia" w:eastAsia="方正仿宋_GBK"/>
          <w:bCs/>
          <w:sz w:val="28"/>
          <w:szCs w:val="28"/>
        </w:rPr>
        <w:t>文件</w:t>
      </w:r>
      <w:r>
        <w:rPr>
          <w:rFonts w:eastAsia="方正仿宋_GBK"/>
          <w:bCs/>
          <w:sz w:val="28"/>
          <w:szCs w:val="28"/>
        </w:rPr>
        <w:t>表述不一致或者有</w:t>
      </w:r>
      <w:r>
        <w:rPr>
          <w:rFonts w:hint="eastAsia" w:eastAsia="方正仿宋_GBK"/>
          <w:bCs/>
          <w:sz w:val="28"/>
          <w:szCs w:val="28"/>
        </w:rPr>
        <w:t>明显</w:t>
      </w:r>
      <w:r>
        <w:rPr>
          <w:rFonts w:eastAsia="方正仿宋_GBK"/>
          <w:bCs/>
          <w:sz w:val="28"/>
          <w:szCs w:val="28"/>
        </w:rPr>
        <w:t>文字错误等情况的</w:t>
      </w:r>
      <w:r>
        <w:rPr>
          <w:rFonts w:hint="eastAsia" w:eastAsia="方正仿宋_GBK"/>
          <w:bCs/>
          <w:sz w:val="28"/>
          <w:szCs w:val="28"/>
        </w:rPr>
        <w:t>，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7E1D08D9">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如出现供应商最低报价相同的情况，则优先采购“环境标志产品”或“节能产品”。</w:t>
      </w:r>
    </w:p>
    <w:p w14:paraId="3AE96338">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（1）如出现最低报价相同，且响应产品均属于“环境标志产品”和“节能产品”，则将优先采购交货期短者。</w:t>
      </w:r>
    </w:p>
    <w:p w14:paraId="269034E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（2）如出现最低报价相同，且响应产品不能同时满足“环境标志产品”和“节能产品”（只能满足其中一项），则将优先采购交货期短者。</w:t>
      </w:r>
    </w:p>
    <w:p w14:paraId="05499E4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r>
        <w:rPr>
          <w:rFonts w:hint="eastAsia" w:ascii="仿宋" w:hAnsi="仿宋" w:eastAsia="仿宋" w:cs="仿宋"/>
          <w:sz w:val="28"/>
          <w:szCs w:val="28"/>
        </w:rPr>
        <w:t>如出现供应商最低报价相同的情况，且响应产品均不是“环境标志产品”或“节能产品”，则将优先采购交货期短者。</w:t>
      </w:r>
    </w:p>
    <w:p w14:paraId="74495A3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对于同时列入环境标志产品政府采购品目清单和节能产品政府采购品目清单的产品，则其优先于只列入其中一个品目清单的产品。</w:t>
      </w:r>
    </w:p>
    <w:p w14:paraId="3D16BCB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环境标志产品是指列入财政部、生态环境部最新公布的《环境标志产品政府采购品目清单》内的产品。</w:t>
      </w:r>
    </w:p>
    <w:p w14:paraId="2C52459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节能产品是指列入财政部、国家发展和改革委员会最新公布的《节能产品政府采购品目清单》内的产品。</w:t>
      </w:r>
    </w:p>
    <w:p w14:paraId="6B44A9E3">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注意：响应主要产品如为节能及环境标志产品的，响应供应商必须提供有关证明材料。</w:t>
      </w:r>
    </w:p>
    <w:p w14:paraId="4436693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6</w:t>
      </w:r>
      <w:r>
        <w:rPr>
          <w:rFonts w:hint="eastAsia" w:ascii="仿宋" w:hAnsi="仿宋" w:eastAsia="仿宋" w:cs="仿宋"/>
          <w:sz w:val="28"/>
          <w:szCs w:val="28"/>
        </w:rPr>
        <w:t>成交结果公告</w:t>
      </w:r>
    </w:p>
    <w:p w14:paraId="766F57A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采购代理机构将在江苏政府采购网发布成交公告，公告期限为1个工作日。</w:t>
      </w:r>
    </w:p>
    <w:p w14:paraId="288227A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rPr>
        <w:t>若有充分证据证明，成交供应商出现下列情况之一的，一经查实，将被取消成交资格：</w:t>
      </w:r>
    </w:p>
    <w:p w14:paraId="24386C9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（1）提供虚假材料谋取成交的；</w:t>
      </w:r>
    </w:p>
    <w:p w14:paraId="23ABA44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（2）向采购人、采购代理机构行贿或者提供其他不正当利益的；</w:t>
      </w:r>
    </w:p>
    <w:p w14:paraId="0ACAA23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（3）恶意竞争，响应总报价明显低于其自身合理成本且又无法提供证明的；</w:t>
      </w:r>
    </w:p>
    <w:p w14:paraId="1ABF0BE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（4）属于本文件规定的无效条件，但在评审过程中又未被询价小组发现的；</w:t>
      </w:r>
    </w:p>
    <w:p w14:paraId="2E39500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（5）与采购人或者其他供应商恶意串通的；</w:t>
      </w:r>
    </w:p>
    <w:p w14:paraId="67C0CB1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（6）采取不正当手段诋毁、排挤其他供应商的；</w:t>
      </w:r>
    </w:p>
    <w:p w14:paraId="6A3C901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（7）如有涉及对采购文件实质性内容的隐瞒、欺诈或违法违规行为的。</w:t>
      </w:r>
    </w:p>
    <w:p w14:paraId="3071A96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8</w:t>
      </w:r>
      <w:r>
        <w:rPr>
          <w:rFonts w:hint="eastAsia" w:ascii="仿宋" w:hAnsi="仿宋" w:eastAsia="仿宋" w:cs="仿宋"/>
          <w:sz w:val="28"/>
          <w:szCs w:val="28"/>
        </w:rPr>
        <w:t>有下列情形之一的，视为响应供应商串通响应，响应无效：</w:t>
      </w:r>
    </w:p>
    <w:p w14:paraId="137D0B2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（1）不同响应供应商的响应文件由同一单位或者个人编制；</w:t>
      </w:r>
    </w:p>
    <w:p w14:paraId="3F224B4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（2）不同响应供应商委托同一单位或者个人办理响应事宜；</w:t>
      </w:r>
    </w:p>
    <w:p w14:paraId="21AF011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（3）不同响应供应商的响应文件载明的项目管理成员或者联系人员为同一人；</w:t>
      </w:r>
    </w:p>
    <w:p w14:paraId="51CAAE5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（4）不同响应供应商的响应文件异常一致或者响应报价呈规律性差异；</w:t>
      </w:r>
    </w:p>
    <w:p w14:paraId="678E522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（5）不同响应供应商的响应文件相互混装。</w:t>
      </w:r>
    </w:p>
    <w:p w14:paraId="59F1D41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2.质疑处理</w:t>
      </w:r>
    </w:p>
    <w:p w14:paraId="2D626C3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提出质疑的供应商应当是参与所质疑项目采购活动的供应商。潜在供应商依法获取其可质疑的采购文件的，可以对采购文件提出质疑。</w:t>
      </w:r>
    </w:p>
    <w:p w14:paraId="33DE6F78">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2.2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7767213D">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（1）</w:t>
      </w:r>
      <w:r>
        <w:rPr>
          <w:rFonts w:hint="eastAsia" w:ascii="仿宋" w:hAnsi="仿宋" w:eastAsia="仿宋" w:cs="仿宋"/>
          <w:kern w:val="0"/>
          <w:sz w:val="28"/>
          <w:szCs w:val="28"/>
        </w:rPr>
        <w:t>对可以质疑的采购文件提出质疑的，为收到采购文件之日或者采购文件公告期限届满之日；</w:t>
      </w:r>
    </w:p>
    <w:p w14:paraId="4A730869">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（2）</w:t>
      </w:r>
      <w:r>
        <w:rPr>
          <w:rFonts w:hint="eastAsia" w:ascii="仿宋" w:hAnsi="仿宋" w:eastAsia="仿宋" w:cs="仿宋"/>
          <w:kern w:val="0"/>
          <w:sz w:val="28"/>
          <w:szCs w:val="28"/>
        </w:rPr>
        <w:t>对采购过程提出质疑的，为各采购程序环节结束之日；</w:t>
      </w:r>
    </w:p>
    <w:p w14:paraId="3A1689AC">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（3）</w:t>
      </w:r>
      <w:r>
        <w:rPr>
          <w:rFonts w:hint="eastAsia" w:ascii="仿宋" w:hAnsi="仿宋" w:eastAsia="仿宋" w:cs="仿宋"/>
          <w:kern w:val="0"/>
          <w:sz w:val="28"/>
          <w:szCs w:val="28"/>
        </w:rPr>
        <w:t>对中标或者成交结果提出质疑的，为中标或者成交结果公告期限届满之日。</w:t>
      </w:r>
    </w:p>
    <w:p w14:paraId="0DAC6A0C">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供应商应当在法定质疑期内一次性提出针对同一采购程序环节的质疑。</w:t>
      </w:r>
    </w:p>
    <w:p w14:paraId="2A6D0AAE">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2.3质疑函必须按照本采购文件中《质疑函范本》（附件13）要求的格式和内容进行填写。供应商如组成联合体参加响应，则《质疑函范本》中要求签字、盖章、加盖公章之处，联合体各方均须按要求签字、盖章、加盖公章。</w:t>
      </w:r>
    </w:p>
    <w:p w14:paraId="343F7128">
      <w:pPr>
        <w:adjustRightInd w:val="0"/>
        <w:snapToGrid w:val="0"/>
        <w:spacing w:line="500" w:lineRule="exact"/>
        <w:ind w:firstLine="560" w:firstLineChars="200"/>
        <w:jc w:val="left"/>
        <w:rPr>
          <w:rFonts w:hint="eastAsia" w:ascii="仿宋" w:hAnsi="仿宋" w:eastAsia="仿宋" w:cs="仿宋"/>
          <w:b/>
          <w:sz w:val="28"/>
          <w:szCs w:val="28"/>
        </w:rPr>
      </w:pPr>
      <w:r>
        <w:rPr>
          <w:rFonts w:hint="eastAsia" w:ascii="仿宋" w:hAnsi="仿宋" w:eastAsia="仿宋" w:cs="仿宋"/>
          <w:sz w:val="28"/>
          <w:szCs w:val="28"/>
        </w:rPr>
        <w:t>2.4对采购方式、采购文件中项目需求、供应商资格条件等应当由采购人答复的质疑，请向采购人提出，由采购人负责答复。供应商对其他事项的质疑，请向采购代理机构提出，由采购代理机构负责答复。</w:t>
      </w:r>
    </w:p>
    <w:p w14:paraId="00E4CB0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供应商于法定期限内提起质疑，向采购人或采购代理机构以书面形式提交质疑函。</w:t>
      </w:r>
    </w:p>
    <w:p w14:paraId="644C6CB4">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采购人质疑接收人及联系方式，见采购文件第一部分。</w:t>
      </w:r>
    </w:p>
    <w:p w14:paraId="62F32DF3">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2.5 以下情形的质疑不予受理</w:t>
      </w:r>
    </w:p>
    <w:p w14:paraId="2636B28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（1）内容不符合《政府采购质疑和投诉办法》第十二条规定的质疑。</w:t>
      </w:r>
    </w:p>
    <w:p w14:paraId="1B6C749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（2）超出政府采购法定期限的质疑。</w:t>
      </w:r>
    </w:p>
    <w:p w14:paraId="2AC15C2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（3）未参加响应活动的供应商或在响应活动中自身权益未受到损害的供应商所提出的质疑。</w:t>
      </w:r>
    </w:p>
    <w:p w14:paraId="56F9572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（4）供应商组成联合体参加响应，联合体中任何一方或多方未按要求签字、盖章、加盖公章的质疑。</w:t>
      </w:r>
    </w:p>
    <w:p w14:paraId="369241B9">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2.6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23F03106">
      <w:pPr>
        <w:numPr>
          <w:ilvl w:val="0"/>
          <w:numId w:val="1"/>
        </w:numPr>
        <w:adjustRightInd w:val="0"/>
        <w:snapToGrid w:val="0"/>
        <w:spacing w:line="500" w:lineRule="exact"/>
        <w:ind w:firstLine="489"/>
        <w:rPr>
          <w:rFonts w:hint="eastAsia" w:ascii="仿宋" w:hAnsi="仿宋" w:eastAsia="仿宋" w:cs="仿宋"/>
          <w:sz w:val="28"/>
          <w:szCs w:val="28"/>
        </w:rPr>
      </w:pPr>
      <w:r>
        <w:rPr>
          <w:rFonts w:hint="eastAsia" w:ascii="仿宋" w:hAnsi="仿宋" w:eastAsia="仿宋" w:cs="仿宋"/>
          <w:sz w:val="28"/>
          <w:szCs w:val="28"/>
        </w:rPr>
        <w:t>成交通知书</w:t>
      </w:r>
    </w:p>
    <w:p w14:paraId="50956C59">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公告成交结果的同时，交易中心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F6A82E1">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成交通知书发出后，采购人不得违法改变成交结果，成交供应商无正当理由不得放弃成交。</w:t>
      </w:r>
    </w:p>
    <w:p w14:paraId="042B9E79">
      <w:pPr>
        <w:adjustRightInd w:val="0"/>
        <w:snapToGrid w:val="0"/>
        <w:spacing w:line="500" w:lineRule="exact"/>
        <w:ind w:firstLine="546" w:firstLineChars="195"/>
        <w:rPr>
          <w:rFonts w:hint="eastAsia" w:ascii="仿宋" w:hAnsi="仿宋" w:eastAsia="仿宋" w:cs="仿宋"/>
          <w:b/>
          <w:sz w:val="28"/>
          <w:szCs w:val="28"/>
        </w:rPr>
      </w:pPr>
      <w:r>
        <w:rPr>
          <w:rFonts w:hint="eastAsia" w:ascii="仿宋" w:hAnsi="仿宋" w:eastAsia="仿宋" w:cs="仿宋"/>
          <w:b/>
          <w:sz w:val="28"/>
          <w:szCs w:val="28"/>
        </w:rPr>
        <w:t>成交供应商须提供四份纸质版响应文件至采购代理机构处，否则不予签订合同。</w:t>
      </w:r>
    </w:p>
    <w:p w14:paraId="186B4C4B">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、授予合同</w:t>
      </w:r>
    </w:p>
    <w:p w14:paraId="675AA5E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1.签订合同</w:t>
      </w:r>
    </w:p>
    <w:p w14:paraId="1B9B3B6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1.1成交供应商应当在成交通知书发出之日起三十日内，按照采购文件确定的事项与采购人签订政府采购合同。</w:t>
      </w:r>
    </w:p>
    <w:p w14:paraId="2D439A6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1.2采购文件、成交供应商的响应文件及采购过程中有关澄清、承诺文件均应作为合同附件。</w:t>
      </w:r>
    </w:p>
    <w:p w14:paraId="1586C75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E9A4CB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2.货物和服务的追加、减少和添购</w:t>
      </w:r>
    </w:p>
    <w:p w14:paraId="307DE8D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695A4A5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2.2采购结束后，采购人若由于各种客观原因，必须对采购项目所牵涉的货物和服务进行适当的减少时，在双方协商一致的前提下，可以按照询价采购时的价格水平做相应的调减，并据此签订补充合同。</w:t>
      </w:r>
    </w:p>
    <w:p w14:paraId="47E385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3.合同信用融资扶持政策</w:t>
      </w:r>
    </w:p>
    <w:p w14:paraId="7E84CC9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7AAE32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sz w:val="28"/>
          <w:szCs w:val="28"/>
          <w:lang w:val="en-US" w:eastAsia="zh-CN"/>
        </w:rPr>
        <w:t>八</w:t>
      </w:r>
      <w:r>
        <w:rPr>
          <w:rFonts w:hint="eastAsia" w:ascii="仿宋" w:hAnsi="仿宋" w:eastAsia="仿宋" w:cs="仿宋"/>
          <w:b/>
          <w:sz w:val="28"/>
          <w:szCs w:val="28"/>
        </w:rPr>
        <w:t>、其他说明</w:t>
      </w:r>
    </w:p>
    <w:p w14:paraId="01D91E8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1.法定代表人为同一个人的两个及两个以上法人，母公司、全资子公司及其控股公司，只能有一家单位参加本项目的响应。</w:t>
      </w:r>
    </w:p>
    <w:p w14:paraId="0174958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2.采购代理机构和询价小组不向未成交的响应供应商解释未成交原因，也不公布评审过程中的相关细节。</w:t>
      </w:r>
    </w:p>
    <w:p w14:paraId="709850C0">
      <w:pPr>
        <w:adjustRightInd w:val="0"/>
        <w:snapToGrid w:val="0"/>
        <w:spacing w:line="500" w:lineRule="exact"/>
        <w:ind w:firstLine="560" w:firstLineChars="200"/>
        <w:rPr>
          <w:rFonts w:hint="eastAsia" w:ascii="宋体" w:hAnsi="宋体"/>
          <w:sz w:val="28"/>
          <w:szCs w:val="28"/>
        </w:rPr>
      </w:pPr>
    </w:p>
    <w:p w14:paraId="1E5ED340">
      <w:pPr>
        <w:adjustRightInd w:val="0"/>
        <w:snapToGrid w:val="0"/>
        <w:spacing w:line="500" w:lineRule="exact"/>
        <w:rPr>
          <w:rFonts w:hint="eastAsia" w:ascii="宋体" w:hAnsi="宋体" w:cs="宋体"/>
          <w:bCs/>
          <w:sz w:val="36"/>
          <w:szCs w:val="36"/>
        </w:rPr>
      </w:pPr>
      <w:r>
        <w:rPr>
          <w:rFonts w:hint="eastAsia" w:ascii="宋体" w:hAnsi="宋体" w:cs="宋体"/>
          <w:bCs/>
          <w:sz w:val="36"/>
          <w:szCs w:val="36"/>
        </w:rPr>
        <w:br w:type="page"/>
      </w:r>
    </w:p>
    <w:p w14:paraId="36DB0E80">
      <w:pPr>
        <w:pStyle w:val="2"/>
        <w:widowControl/>
        <w:adjustRightInd w:val="0"/>
        <w:snapToGrid w:val="0"/>
        <w:spacing w:before="0" w:after="0" w:line="500" w:lineRule="exact"/>
        <w:jc w:val="center"/>
        <w:rPr>
          <w:rFonts w:hint="eastAsia" w:ascii="宋体" w:hAnsi="宋体" w:cs="宋体"/>
          <w:b w:val="0"/>
          <w:sz w:val="36"/>
          <w:szCs w:val="36"/>
        </w:rPr>
      </w:pPr>
      <w:r>
        <w:rPr>
          <w:rFonts w:hint="eastAsia" w:ascii="仿宋" w:hAnsi="仿宋" w:eastAsia="仿宋" w:cs="仿宋"/>
          <w:bCs/>
          <w:sz w:val="36"/>
          <w:szCs w:val="36"/>
        </w:rPr>
        <w:t>第三部分  项目需求</w:t>
      </w:r>
    </w:p>
    <w:p w14:paraId="0CC80C96">
      <w:pPr>
        <w:adjustRightInd w:val="0"/>
        <w:snapToGrid w:val="0"/>
        <w:spacing w:line="500" w:lineRule="exact"/>
        <w:ind w:firstLine="560" w:firstLineChars="200"/>
        <w:rPr>
          <w:rFonts w:hint="eastAsia" w:ascii="仿宋" w:hAnsi="仿宋" w:eastAsia="仿宋" w:cs="仿宋"/>
          <w:b/>
          <w:bCs/>
          <w:sz w:val="28"/>
          <w:szCs w:val="28"/>
        </w:rPr>
      </w:pPr>
      <w:bookmarkStart w:id="52" w:name="_Toc82505662"/>
      <w:r>
        <w:rPr>
          <w:rFonts w:hint="eastAsia" w:ascii="仿宋" w:hAnsi="仿宋" w:eastAsia="仿宋" w:cs="仿宋"/>
          <w:b/>
          <w:bCs/>
          <w:sz w:val="28"/>
          <w:szCs w:val="28"/>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1977FED">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5C139218">
      <w:pPr>
        <w:adjustRightInd w:val="0"/>
        <w:snapToGrid w:val="0"/>
        <w:spacing w:line="50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项目需求内容：</w:t>
      </w:r>
    </w:p>
    <w:p w14:paraId="75D88B3E">
      <w:pPr>
        <w:numPr>
          <w:ilvl w:val="0"/>
          <w:numId w:val="2"/>
        </w:num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采购内容：</w:t>
      </w:r>
    </w:p>
    <w:p w14:paraId="0F62B24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启东市动物疫病预防控制中心</w:t>
      </w:r>
      <w:r>
        <w:rPr>
          <w:rFonts w:hint="eastAsia" w:ascii="仿宋" w:hAnsi="仿宋" w:eastAsia="仿宋" w:cs="仿宋"/>
          <w:sz w:val="28"/>
          <w:szCs w:val="28"/>
          <w:lang w:eastAsia="zh-CN"/>
        </w:rPr>
        <w:t>2026</w:t>
      </w:r>
      <w:r>
        <w:rPr>
          <w:rFonts w:hint="eastAsia" w:ascii="仿宋" w:hAnsi="仿宋" w:eastAsia="仿宋" w:cs="仿宋"/>
          <w:sz w:val="28"/>
          <w:szCs w:val="28"/>
        </w:rPr>
        <w:t>年度重大动物疫病强制免疫疫苗</w:t>
      </w:r>
      <w:r>
        <w:rPr>
          <w:rFonts w:hint="eastAsia" w:ascii="仿宋" w:hAnsi="仿宋" w:eastAsia="仿宋" w:cs="仿宋"/>
          <w:sz w:val="28"/>
          <w:szCs w:val="28"/>
          <w:lang w:val="en-US" w:eastAsia="zh-CN"/>
        </w:rPr>
        <w:t>项目</w:t>
      </w:r>
      <w:r>
        <w:rPr>
          <w:rFonts w:hint="eastAsia" w:ascii="仿宋" w:hAnsi="仿宋" w:eastAsia="仿宋" w:cs="仿宋"/>
          <w:sz w:val="28"/>
          <w:szCs w:val="28"/>
        </w:rPr>
        <w:t>，具体详见《采购货物清单》：</w:t>
      </w:r>
    </w:p>
    <w:p w14:paraId="537A0DA0">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采购清单：</w:t>
      </w:r>
    </w:p>
    <w:tbl>
      <w:tblPr>
        <w:tblStyle w:val="16"/>
        <w:tblW w:w="9546" w:type="dxa"/>
        <w:jc w:val="center"/>
        <w:tblLayout w:type="fixed"/>
        <w:tblCellMar>
          <w:top w:w="0" w:type="dxa"/>
          <w:left w:w="0" w:type="dxa"/>
          <w:bottom w:w="0" w:type="dxa"/>
          <w:right w:w="0" w:type="dxa"/>
        </w:tblCellMar>
      </w:tblPr>
      <w:tblGrid>
        <w:gridCol w:w="920"/>
        <w:gridCol w:w="1774"/>
        <w:gridCol w:w="1044"/>
        <w:gridCol w:w="2212"/>
        <w:gridCol w:w="692"/>
        <w:gridCol w:w="1106"/>
        <w:gridCol w:w="899"/>
        <w:gridCol w:w="899"/>
      </w:tblGrid>
      <w:tr w14:paraId="59A3A038">
        <w:tblPrEx>
          <w:tblCellMar>
            <w:top w:w="0" w:type="dxa"/>
            <w:left w:w="0" w:type="dxa"/>
            <w:bottom w:w="0" w:type="dxa"/>
            <w:right w:w="0" w:type="dxa"/>
          </w:tblCellMar>
        </w:tblPrEx>
        <w:trPr>
          <w:trHeight w:val="528" w:hRule="atLeast"/>
          <w:jc w:val="center"/>
        </w:trPr>
        <w:tc>
          <w:tcPr>
            <w:tcW w:w="920"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09477A4D">
            <w:pPr>
              <w:pStyle w:val="14"/>
              <w:spacing w:beforeAutospacing="0" w:afterAutospacing="0" w:line="360" w:lineRule="auto"/>
              <w:jc w:val="center"/>
              <w:rPr>
                <w:rFonts w:hint="eastAsia" w:ascii="仿宋" w:hAnsi="仿宋" w:eastAsia="仿宋" w:cs="仿宋"/>
                <w:kern w:val="2"/>
                <w:sz w:val="21"/>
              </w:rPr>
            </w:pPr>
            <w:r>
              <w:rPr>
                <w:rFonts w:hint="eastAsia" w:ascii="仿宋" w:hAnsi="仿宋" w:eastAsia="仿宋" w:cs="仿宋"/>
                <w:kern w:val="2"/>
                <w:sz w:val="21"/>
              </w:rPr>
              <w:t>标段划分</w:t>
            </w:r>
          </w:p>
        </w:tc>
        <w:tc>
          <w:tcPr>
            <w:tcW w:w="1774" w:type="dxa"/>
            <w:tcBorders>
              <w:top w:val="single" w:color="000000" w:sz="4" w:space="0"/>
              <w:left w:val="single" w:color="000000" w:sz="4" w:space="0"/>
              <w:bottom w:val="nil"/>
              <w:right w:val="single" w:color="auto" w:sz="4" w:space="0"/>
            </w:tcBorders>
            <w:tcMar>
              <w:top w:w="15" w:type="dxa"/>
              <w:left w:w="15" w:type="dxa"/>
              <w:right w:w="15" w:type="dxa"/>
            </w:tcMar>
            <w:vAlign w:val="center"/>
          </w:tcPr>
          <w:p w14:paraId="15A677C1">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szCs w:val="21"/>
              </w:rPr>
              <w:t>品名</w:t>
            </w:r>
          </w:p>
        </w:tc>
        <w:tc>
          <w:tcPr>
            <w:tcW w:w="1044" w:type="dxa"/>
            <w:tcBorders>
              <w:top w:val="single" w:color="000000" w:sz="4" w:space="0"/>
              <w:left w:val="single" w:color="auto" w:sz="4" w:space="0"/>
              <w:bottom w:val="nil"/>
              <w:right w:val="single" w:color="000000" w:sz="4" w:space="0"/>
            </w:tcBorders>
            <w:vAlign w:val="center"/>
          </w:tcPr>
          <w:p w14:paraId="07ADBD30">
            <w:pPr>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szCs w:val="21"/>
              </w:rPr>
              <w:t>规格</w:t>
            </w:r>
          </w:p>
        </w:tc>
        <w:tc>
          <w:tcPr>
            <w:tcW w:w="2212"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6BEF699F">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szCs w:val="21"/>
              </w:rPr>
              <w:t>主要配置及技术参数</w:t>
            </w:r>
          </w:p>
        </w:tc>
        <w:tc>
          <w:tcPr>
            <w:tcW w:w="692"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193CB2EE">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单位</w:t>
            </w:r>
          </w:p>
        </w:tc>
        <w:tc>
          <w:tcPr>
            <w:tcW w:w="1106"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18895C42">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数量</w:t>
            </w:r>
          </w:p>
        </w:tc>
        <w:tc>
          <w:tcPr>
            <w:tcW w:w="899"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1C032067">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单价限价</w:t>
            </w:r>
          </w:p>
        </w:tc>
        <w:tc>
          <w:tcPr>
            <w:tcW w:w="899"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50ED2101">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总价限价</w:t>
            </w:r>
          </w:p>
        </w:tc>
      </w:tr>
      <w:tr w14:paraId="78DDFFF3">
        <w:tblPrEx>
          <w:tblCellMar>
            <w:top w:w="0" w:type="dxa"/>
            <w:left w:w="0" w:type="dxa"/>
            <w:bottom w:w="0" w:type="dxa"/>
            <w:right w:w="0" w:type="dxa"/>
          </w:tblCellMar>
        </w:tblPrEx>
        <w:trPr>
          <w:trHeight w:val="1034" w:hRule="atLeast"/>
          <w:jc w:val="center"/>
        </w:trPr>
        <w:tc>
          <w:tcPr>
            <w:tcW w:w="9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6F346D">
            <w:pPr>
              <w:widowControl/>
              <w:adjustRightInd w:val="0"/>
              <w:snapToGrid w:val="0"/>
              <w:jc w:val="center"/>
              <w:textAlignment w:val="center"/>
              <w:rPr>
                <w:rFonts w:hint="eastAsia" w:ascii="仿宋" w:hAnsi="仿宋" w:eastAsia="仿宋" w:cs="仿宋"/>
              </w:rPr>
            </w:pPr>
            <w:r>
              <w:rPr>
                <w:rFonts w:hint="eastAsia" w:ascii="仿宋" w:hAnsi="仿宋" w:eastAsia="仿宋" w:cs="仿宋"/>
              </w:rPr>
              <w:t>一标段</w:t>
            </w:r>
          </w:p>
        </w:tc>
        <w:tc>
          <w:tcPr>
            <w:tcW w:w="1774"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720912CC">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rPr>
              <w:t>猪口蹄疫O型灭活疫苗</w:t>
            </w:r>
          </w:p>
        </w:tc>
        <w:tc>
          <w:tcPr>
            <w:tcW w:w="1044" w:type="dxa"/>
            <w:tcBorders>
              <w:top w:val="single" w:color="000000" w:sz="4" w:space="0"/>
              <w:left w:val="single" w:color="auto" w:sz="4" w:space="0"/>
              <w:bottom w:val="single" w:color="000000" w:sz="4" w:space="0"/>
              <w:right w:val="single" w:color="000000" w:sz="4" w:space="0"/>
            </w:tcBorders>
            <w:vAlign w:val="center"/>
          </w:tcPr>
          <w:p w14:paraId="0E7B1DF2">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50ml/瓶</w:t>
            </w:r>
          </w:p>
        </w:tc>
        <w:tc>
          <w:tcPr>
            <w:tcW w:w="22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67F406">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 农业农村部规定标准；</w:t>
            </w:r>
          </w:p>
          <w:p w14:paraId="41F17045">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2. 每批疫苗提供出厂报告；</w:t>
            </w:r>
          </w:p>
          <w:p w14:paraId="31EBB413">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3. 免疫剂量为1ml/头次；</w:t>
            </w:r>
          </w:p>
          <w:p w14:paraId="527D0505">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kern w:val="0"/>
                <w:szCs w:val="21"/>
              </w:rPr>
            </w:pPr>
            <w:r>
              <w:rPr>
                <w:rFonts w:hint="eastAsia" w:ascii="仿宋" w:hAnsi="仿宋" w:eastAsia="仿宋" w:cs="仿宋"/>
                <w:color w:val="000000"/>
                <w:kern w:val="0"/>
                <w:szCs w:val="21"/>
              </w:rPr>
              <w:t>4. 到货产品有效期在保质期70%以上。</w:t>
            </w:r>
          </w:p>
        </w:tc>
        <w:tc>
          <w:tcPr>
            <w:tcW w:w="6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A63697">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ml</w:t>
            </w:r>
          </w:p>
        </w:tc>
        <w:tc>
          <w:tcPr>
            <w:tcW w:w="11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4A4675">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268400</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76B814">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1.15元/ml</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8BBC4A">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308660元</w:t>
            </w:r>
          </w:p>
        </w:tc>
      </w:tr>
      <w:tr w14:paraId="1FEC8C32">
        <w:tblPrEx>
          <w:tblCellMar>
            <w:top w:w="0" w:type="dxa"/>
            <w:left w:w="0" w:type="dxa"/>
            <w:bottom w:w="0" w:type="dxa"/>
            <w:right w:w="0" w:type="dxa"/>
          </w:tblCellMar>
        </w:tblPrEx>
        <w:trPr>
          <w:trHeight w:val="1034" w:hRule="atLeast"/>
          <w:jc w:val="center"/>
        </w:trPr>
        <w:tc>
          <w:tcPr>
            <w:tcW w:w="9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9B8E7C">
            <w:pPr>
              <w:widowControl/>
              <w:adjustRightInd w:val="0"/>
              <w:snapToGrid w:val="0"/>
              <w:jc w:val="center"/>
              <w:textAlignment w:val="center"/>
              <w:rPr>
                <w:rFonts w:hint="eastAsia" w:ascii="仿宋" w:hAnsi="仿宋" w:eastAsia="仿宋" w:cs="仿宋"/>
              </w:rPr>
            </w:pPr>
            <w:r>
              <w:rPr>
                <w:rFonts w:hint="eastAsia" w:ascii="仿宋" w:hAnsi="仿宋" w:eastAsia="仿宋" w:cs="仿宋"/>
              </w:rPr>
              <w:t>二标段</w:t>
            </w:r>
          </w:p>
        </w:tc>
        <w:tc>
          <w:tcPr>
            <w:tcW w:w="1774"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2E39C74">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rPr>
              <w:t>口蹄疫O型、A型二价灭活疫苗</w:t>
            </w:r>
          </w:p>
        </w:tc>
        <w:tc>
          <w:tcPr>
            <w:tcW w:w="1044" w:type="dxa"/>
            <w:tcBorders>
              <w:top w:val="single" w:color="000000" w:sz="4" w:space="0"/>
              <w:left w:val="single" w:color="auto" w:sz="4" w:space="0"/>
              <w:bottom w:val="single" w:color="000000" w:sz="4" w:space="0"/>
              <w:right w:val="single" w:color="000000" w:sz="4" w:space="0"/>
            </w:tcBorders>
            <w:shd w:val="clear" w:color="auto" w:fill="auto"/>
            <w:vAlign w:val="center"/>
          </w:tcPr>
          <w:p w14:paraId="52DB436B">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50ml/瓶</w:t>
            </w:r>
          </w:p>
        </w:tc>
        <w:tc>
          <w:tcPr>
            <w:tcW w:w="2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E9159">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 农业农村部规定标准；</w:t>
            </w:r>
          </w:p>
          <w:p w14:paraId="7AAEE178">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2. 每批疫苗提供出厂报告；</w:t>
            </w:r>
          </w:p>
          <w:p w14:paraId="4D243846">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3. 免疫剂量为1ml/头牛，0.5ml/头羊；</w:t>
            </w:r>
          </w:p>
          <w:p w14:paraId="3AC7DDF0">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kern w:val="0"/>
                <w:szCs w:val="21"/>
              </w:rPr>
            </w:pPr>
            <w:r>
              <w:rPr>
                <w:rFonts w:hint="eastAsia" w:ascii="仿宋" w:hAnsi="仿宋" w:eastAsia="仿宋" w:cs="仿宋"/>
                <w:color w:val="000000"/>
                <w:kern w:val="0"/>
                <w:szCs w:val="21"/>
              </w:rPr>
              <w:t>4. 到货产品有效期在保质期70%以上。</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EADAD">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ml</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82128">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386300</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55656">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1.8元/ml</w:t>
            </w:r>
          </w:p>
        </w:tc>
        <w:tc>
          <w:tcPr>
            <w:tcW w:w="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41036">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695340元</w:t>
            </w:r>
          </w:p>
        </w:tc>
      </w:tr>
      <w:tr w14:paraId="785AA05D">
        <w:tblPrEx>
          <w:tblCellMar>
            <w:top w:w="0" w:type="dxa"/>
            <w:left w:w="0" w:type="dxa"/>
            <w:bottom w:w="0" w:type="dxa"/>
            <w:right w:w="0" w:type="dxa"/>
          </w:tblCellMar>
        </w:tblPrEx>
        <w:trPr>
          <w:trHeight w:val="1034" w:hRule="atLeast"/>
          <w:jc w:val="center"/>
        </w:trPr>
        <w:tc>
          <w:tcPr>
            <w:tcW w:w="9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5D3A62">
            <w:pPr>
              <w:widowControl/>
              <w:adjustRightInd w:val="0"/>
              <w:snapToGrid w:val="0"/>
              <w:jc w:val="center"/>
              <w:textAlignment w:val="center"/>
              <w:rPr>
                <w:rFonts w:hint="eastAsia" w:ascii="仿宋" w:hAnsi="仿宋" w:eastAsia="仿宋" w:cs="仿宋"/>
              </w:rPr>
            </w:pPr>
            <w:r>
              <w:rPr>
                <w:rFonts w:hint="eastAsia" w:ascii="仿宋" w:hAnsi="仿宋" w:eastAsia="仿宋" w:cs="仿宋"/>
              </w:rPr>
              <w:t>三标段</w:t>
            </w:r>
          </w:p>
        </w:tc>
        <w:tc>
          <w:tcPr>
            <w:tcW w:w="1774"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329632EB">
            <w:pPr>
              <w:widowControl/>
              <w:adjustRightInd w:val="0"/>
              <w:snapToGrid w:val="0"/>
              <w:jc w:val="center"/>
              <w:textAlignment w:val="center"/>
              <w:rPr>
                <w:rFonts w:hint="eastAsia" w:ascii="仿宋" w:hAnsi="仿宋" w:eastAsia="仿宋" w:cs="仿宋"/>
                <w:lang w:val="en-US" w:eastAsia="zh-CN"/>
              </w:rPr>
            </w:pPr>
            <w:r>
              <w:rPr>
                <w:rFonts w:hint="eastAsia" w:ascii="仿宋" w:hAnsi="仿宋" w:eastAsia="仿宋" w:cs="仿宋"/>
              </w:rPr>
              <w:t>小反刍兽疫活疫苗</w:t>
            </w:r>
            <w:r>
              <w:rPr>
                <w:rFonts w:hint="eastAsia" w:ascii="仿宋" w:hAnsi="仿宋" w:eastAsia="仿宋" w:cs="仿宋"/>
                <w:lang w:eastAsia="zh-CN"/>
              </w:rPr>
              <w:t>（</w:t>
            </w:r>
            <w:r>
              <w:rPr>
                <w:rFonts w:hint="eastAsia" w:ascii="仿宋" w:hAnsi="仿宋" w:eastAsia="仿宋" w:cs="仿宋"/>
                <w:lang w:val="en-US" w:eastAsia="zh-CN"/>
              </w:rPr>
              <w:t>或含小反刍）</w:t>
            </w:r>
          </w:p>
          <w:p w14:paraId="2DB34E75">
            <w:pPr>
              <w:widowControl/>
              <w:adjustRightInd w:val="0"/>
              <w:snapToGrid w:val="0"/>
              <w:jc w:val="center"/>
              <w:textAlignment w:val="center"/>
              <w:rPr>
                <w:rFonts w:hint="eastAsia" w:ascii="仿宋" w:hAnsi="仿宋" w:eastAsia="仿宋" w:cs="仿宋"/>
              </w:rPr>
            </w:pPr>
          </w:p>
        </w:tc>
        <w:tc>
          <w:tcPr>
            <w:tcW w:w="1044" w:type="dxa"/>
            <w:tcBorders>
              <w:top w:val="single" w:color="000000" w:sz="4" w:space="0"/>
              <w:left w:val="single" w:color="auto" w:sz="4" w:space="0"/>
              <w:bottom w:val="single" w:color="000000" w:sz="4" w:space="0"/>
              <w:right w:val="single" w:color="000000" w:sz="4" w:space="0"/>
            </w:tcBorders>
            <w:vAlign w:val="center"/>
          </w:tcPr>
          <w:p w14:paraId="6B9F3E6F">
            <w:pPr>
              <w:widowControl/>
              <w:adjustRightInd w:val="0"/>
              <w:snapToGrid w:val="0"/>
              <w:jc w:val="center"/>
              <w:textAlignment w:val="center"/>
              <w:rPr>
                <w:rFonts w:hint="eastAsia" w:ascii="仿宋" w:hAnsi="仿宋" w:eastAsia="仿宋" w:cs="仿宋"/>
              </w:rPr>
            </w:pPr>
            <w:r>
              <w:rPr>
                <w:rFonts w:hint="eastAsia" w:ascii="仿宋" w:hAnsi="仿宋" w:eastAsia="仿宋" w:cs="仿宋"/>
              </w:rPr>
              <w:t>50头份/瓶</w:t>
            </w:r>
          </w:p>
        </w:tc>
        <w:tc>
          <w:tcPr>
            <w:tcW w:w="22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161ACC">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 农业农村部规定标准；</w:t>
            </w:r>
          </w:p>
          <w:p w14:paraId="21E39798">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2. 每批疫苗提供出厂报告；</w:t>
            </w:r>
          </w:p>
          <w:p w14:paraId="4DA06528">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3. 免疫剂量为1头份/头次</w:t>
            </w:r>
          </w:p>
          <w:p w14:paraId="2D22FEA5">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4. 到货产品有效期在保质期70%以上。</w:t>
            </w:r>
          </w:p>
        </w:tc>
        <w:tc>
          <w:tcPr>
            <w:tcW w:w="6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C0A3DE">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头份</w:t>
            </w:r>
          </w:p>
        </w:tc>
        <w:tc>
          <w:tcPr>
            <w:tcW w:w="11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CE51AF">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413000</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760297">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0.6元/头份</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F44107">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247800元</w:t>
            </w:r>
          </w:p>
        </w:tc>
      </w:tr>
      <w:tr w14:paraId="0A867B86">
        <w:tblPrEx>
          <w:tblCellMar>
            <w:top w:w="0" w:type="dxa"/>
            <w:left w:w="0" w:type="dxa"/>
            <w:bottom w:w="0" w:type="dxa"/>
            <w:right w:w="0" w:type="dxa"/>
          </w:tblCellMar>
        </w:tblPrEx>
        <w:trPr>
          <w:trHeight w:val="1043" w:hRule="atLeast"/>
          <w:jc w:val="center"/>
        </w:trPr>
        <w:tc>
          <w:tcPr>
            <w:tcW w:w="9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7B4832">
            <w:pPr>
              <w:widowControl/>
              <w:adjustRightInd w:val="0"/>
              <w:snapToGrid w:val="0"/>
              <w:jc w:val="center"/>
              <w:textAlignment w:val="center"/>
              <w:rPr>
                <w:rFonts w:hint="eastAsia" w:ascii="仿宋" w:hAnsi="仿宋" w:eastAsia="仿宋" w:cs="仿宋"/>
              </w:rPr>
            </w:pPr>
            <w:r>
              <w:rPr>
                <w:rFonts w:hint="eastAsia" w:ascii="仿宋" w:hAnsi="仿宋" w:eastAsia="仿宋" w:cs="仿宋"/>
              </w:rPr>
              <w:t>四标段</w:t>
            </w:r>
          </w:p>
        </w:tc>
        <w:tc>
          <w:tcPr>
            <w:tcW w:w="1774"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00037EB4">
            <w:pPr>
              <w:widowControl/>
              <w:adjustRightInd w:val="0"/>
              <w:snapToGrid w:val="0"/>
              <w:jc w:val="center"/>
              <w:textAlignment w:val="center"/>
              <w:rPr>
                <w:rFonts w:hint="eastAsia" w:ascii="仿宋" w:hAnsi="仿宋" w:eastAsia="仿宋" w:cs="仿宋"/>
              </w:rPr>
            </w:pPr>
            <w:r>
              <w:rPr>
                <w:rFonts w:hint="eastAsia" w:ascii="仿宋" w:hAnsi="仿宋" w:eastAsia="仿宋" w:cs="仿宋"/>
              </w:rPr>
              <w:t>重组禽流感病毒H5+H7</w:t>
            </w:r>
            <w:r>
              <w:rPr>
                <w:rFonts w:hint="eastAsia" w:ascii="仿宋" w:hAnsi="仿宋" w:eastAsia="仿宋" w:cs="仿宋"/>
                <w:lang w:val="en-US" w:eastAsia="zh-CN"/>
              </w:rPr>
              <w:t>四</w:t>
            </w:r>
            <w:r>
              <w:rPr>
                <w:rFonts w:hint="eastAsia" w:ascii="仿宋" w:hAnsi="仿宋" w:eastAsia="仿宋" w:cs="仿宋"/>
              </w:rPr>
              <w:t>价灭活疫苗</w:t>
            </w:r>
          </w:p>
        </w:tc>
        <w:tc>
          <w:tcPr>
            <w:tcW w:w="1044" w:type="dxa"/>
            <w:tcBorders>
              <w:top w:val="single" w:color="000000" w:sz="4" w:space="0"/>
              <w:left w:val="single" w:color="auto" w:sz="4" w:space="0"/>
              <w:bottom w:val="single" w:color="000000" w:sz="4" w:space="0"/>
              <w:right w:val="single" w:color="000000" w:sz="4" w:space="0"/>
            </w:tcBorders>
            <w:vAlign w:val="center"/>
          </w:tcPr>
          <w:p w14:paraId="7D2A108B">
            <w:pPr>
              <w:widowControl/>
              <w:adjustRightInd w:val="0"/>
              <w:snapToGrid w:val="0"/>
              <w:jc w:val="center"/>
              <w:textAlignment w:val="center"/>
              <w:rPr>
                <w:rFonts w:hint="eastAsia" w:ascii="仿宋" w:hAnsi="仿宋" w:eastAsia="仿宋" w:cs="仿宋"/>
              </w:rPr>
            </w:pPr>
            <w:r>
              <w:rPr>
                <w:rFonts w:hint="eastAsia" w:ascii="仿宋" w:hAnsi="仿宋" w:eastAsia="仿宋" w:cs="仿宋"/>
              </w:rPr>
              <w:t>100、250毫升/瓶</w:t>
            </w:r>
          </w:p>
        </w:tc>
        <w:tc>
          <w:tcPr>
            <w:tcW w:w="22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187997">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 农业农村部规定标准；</w:t>
            </w:r>
          </w:p>
          <w:p w14:paraId="1A6E973E">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2. 每批疫苗提供出厂报告；</w:t>
            </w:r>
          </w:p>
          <w:p w14:paraId="732DED24">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3. 到货产品有效期在保质期70%以上。</w:t>
            </w:r>
          </w:p>
        </w:tc>
        <w:tc>
          <w:tcPr>
            <w:tcW w:w="6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F0EC43">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ml</w:t>
            </w:r>
          </w:p>
        </w:tc>
        <w:tc>
          <w:tcPr>
            <w:tcW w:w="11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99EE5F">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lang w:val="en-US" w:eastAsia="zh-CN"/>
              </w:rPr>
              <w:t>802000</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4C705D">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0.33元/ml</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38BF41">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264660元</w:t>
            </w:r>
          </w:p>
        </w:tc>
      </w:tr>
      <w:tr w14:paraId="50BAFFBA">
        <w:tblPrEx>
          <w:tblCellMar>
            <w:top w:w="0" w:type="dxa"/>
            <w:left w:w="0" w:type="dxa"/>
            <w:bottom w:w="0" w:type="dxa"/>
            <w:right w:w="0" w:type="dxa"/>
          </w:tblCellMar>
        </w:tblPrEx>
        <w:trPr>
          <w:trHeight w:val="1043" w:hRule="atLeast"/>
          <w:jc w:val="center"/>
        </w:trPr>
        <w:tc>
          <w:tcPr>
            <w:tcW w:w="9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BFC881">
            <w:pPr>
              <w:widowControl/>
              <w:adjustRightInd w:val="0"/>
              <w:snapToGrid w:val="0"/>
              <w:jc w:val="center"/>
              <w:textAlignment w:val="center"/>
              <w:rPr>
                <w:rFonts w:hint="eastAsia" w:ascii="仿宋" w:hAnsi="仿宋" w:eastAsia="仿宋" w:cs="仿宋"/>
                <w:lang w:val="en-US" w:eastAsia="zh-CN"/>
              </w:rPr>
            </w:pPr>
            <w:r>
              <w:rPr>
                <w:rFonts w:hint="eastAsia" w:ascii="仿宋" w:hAnsi="仿宋" w:eastAsia="仿宋" w:cs="仿宋"/>
                <w:lang w:val="en-US" w:eastAsia="zh-CN"/>
              </w:rPr>
              <w:t>合计</w:t>
            </w:r>
          </w:p>
        </w:tc>
        <w:tc>
          <w:tcPr>
            <w:tcW w:w="1774"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D4AD761">
            <w:pPr>
              <w:widowControl/>
              <w:adjustRightInd w:val="0"/>
              <w:snapToGrid w:val="0"/>
              <w:jc w:val="center"/>
              <w:textAlignment w:val="center"/>
              <w:rPr>
                <w:rFonts w:hint="eastAsia" w:ascii="仿宋" w:hAnsi="仿宋" w:eastAsia="仿宋" w:cs="仿宋"/>
              </w:rPr>
            </w:pPr>
          </w:p>
        </w:tc>
        <w:tc>
          <w:tcPr>
            <w:tcW w:w="1044" w:type="dxa"/>
            <w:tcBorders>
              <w:top w:val="single" w:color="000000" w:sz="4" w:space="0"/>
              <w:left w:val="single" w:color="auto" w:sz="4" w:space="0"/>
              <w:bottom w:val="single" w:color="000000" w:sz="4" w:space="0"/>
              <w:right w:val="single" w:color="000000" w:sz="4" w:space="0"/>
            </w:tcBorders>
            <w:vAlign w:val="center"/>
          </w:tcPr>
          <w:p w14:paraId="14B70545">
            <w:pPr>
              <w:widowControl/>
              <w:adjustRightInd w:val="0"/>
              <w:snapToGrid w:val="0"/>
              <w:jc w:val="center"/>
              <w:textAlignment w:val="center"/>
              <w:rPr>
                <w:rFonts w:hint="eastAsia" w:ascii="仿宋" w:hAnsi="仿宋" w:eastAsia="仿宋" w:cs="仿宋"/>
              </w:rPr>
            </w:pPr>
          </w:p>
        </w:tc>
        <w:tc>
          <w:tcPr>
            <w:tcW w:w="22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0051D7">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p>
        </w:tc>
        <w:tc>
          <w:tcPr>
            <w:tcW w:w="6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8EFFEE">
            <w:pPr>
              <w:widowControl/>
              <w:adjustRightInd w:val="0"/>
              <w:snapToGrid w:val="0"/>
              <w:jc w:val="center"/>
              <w:textAlignment w:val="center"/>
              <w:rPr>
                <w:rFonts w:hint="eastAsia" w:ascii="仿宋" w:hAnsi="仿宋" w:eastAsia="仿宋" w:cs="仿宋"/>
                <w:color w:val="000000"/>
                <w:kern w:val="0"/>
                <w:szCs w:val="21"/>
                <w:lang w:val="en-US" w:eastAsia="zh-CN"/>
              </w:rPr>
            </w:pPr>
          </w:p>
        </w:tc>
        <w:tc>
          <w:tcPr>
            <w:tcW w:w="11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CCA15D">
            <w:pPr>
              <w:widowControl/>
              <w:adjustRightInd w:val="0"/>
              <w:snapToGrid w:val="0"/>
              <w:jc w:val="center"/>
              <w:textAlignment w:val="center"/>
              <w:rPr>
                <w:rFonts w:hint="eastAsia" w:ascii="仿宋" w:hAnsi="仿宋" w:eastAsia="仿宋" w:cs="仿宋"/>
                <w:color w:val="000000"/>
                <w:kern w:val="0"/>
                <w:szCs w:val="21"/>
                <w:lang w:val="en-US" w:eastAsia="zh-CN"/>
              </w:rPr>
            </w:pP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1AE703">
            <w:pPr>
              <w:widowControl/>
              <w:adjustRightInd w:val="0"/>
              <w:snapToGrid w:val="0"/>
              <w:jc w:val="center"/>
              <w:textAlignment w:val="center"/>
              <w:rPr>
                <w:rFonts w:hint="eastAsia" w:ascii="仿宋" w:hAnsi="仿宋" w:eastAsia="仿宋" w:cs="仿宋"/>
                <w:color w:val="000000"/>
                <w:kern w:val="0"/>
                <w:szCs w:val="21"/>
                <w:lang w:val="en-US" w:eastAsia="zh-CN"/>
              </w:rPr>
            </w:pP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5C82BB">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1516460元</w:t>
            </w:r>
          </w:p>
        </w:tc>
      </w:tr>
    </w:tbl>
    <w:p w14:paraId="32441436">
      <w:pPr>
        <w:rPr>
          <w:rFonts w:hint="default"/>
          <w:lang w:val="en-US" w:eastAsia="zh-CN"/>
        </w:rPr>
      </w:pPr>
    </w:p>
    <w:p w14:paraId="5D541776">
      <w:pPr>
        <w:snapToGrid w:val="0"/>
        <w:spacing w:line="440" w:lineRule="exact"/>
        <w:rPr>
          <w:rFonts w:ascii="仿宋_GB2312" w:eastAsia="仿宋_GB2312"/>
          <w:sz w:val="28"/>
        </w:rPr>
      </w:pPr>
      <w:r>
        <w:rPr>
          <w:rFonts w:hint="eastAsia" w:ascii="仿宋_GB2312" w:eastAsia="仿宋_GB2312"/>
          <w:sz w:val="28"/>
        </w:rPr>
        <w:t>说明：</w:t>
      </w:r>
    </w:p>
    <w:p w14:paraId="083EAA95">
      <w:pPr>
        <w:snapToGrid w:val="0"/>
        <w:spacing w:line="440" w:lineRule="exact"/>
        <w:ind w:firstLine="560" w:firstLineChars="200"/>
        <w:rPr>
          <w:rFonts w:hint="eastAsia" w:ascii="仿宋_GB2312" w:eastAsia="仿宋_GB2312"/>
          <w:sz w:val="28"/>
        </w:rPr>
      </w:pPr>
      <w:r>
        <w:rPr>
          <w:rFonts w:hint="eastAsia" w:ascii="仿宋_GB2312" w:eastAsia="仿宋_GB2312"/>
          <w:sz w:val="28"/>
        </w:rPr>
        <w:t>除上表要求外，疫苗的配套服务和疫苗配套稀释液。</w:t>
      </w:r>
    </w:p>
    <w:p w14:paraId="640D24A4">
      <w:pPr>
        <w:tabs>
          <w:tab w:val="left" w:pos="360"/>
        </w:tabs>
        <w:spacing w:line="500" w:lineRule="exact"/>
        <w:ind w:firstLine="560" w:firstLineChars="200"/>
        <w:rPr>
          <w:rFonts w:hint="eastAsia" w:ascii="仿宋" w:hAnsi="仿宋" w:eastAsia="仿宋" w:cs="仿宋"/>
        </w:rPr>
      </w:pPr>
      <w:r>
        <w:rPr>
          <w:rFonts w:hint="eastAsia" w:ascii="仿宋" w:hAnsi="仿宋" w:eastAsia="仿宋" w:cs="仿宋"/>
          <w:sz w:val="28"/>
          <w:szCs w:val="28"/>
        </w:rPr>
        <w:t>上述采购要求为最低要求，不得负偏离，否则视为无效报价。</w:t>
      </w:r>
    </w:p>
    <w:p w14:paraId="6743810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rPr>
        <w:t>二、项目实施时间</w:t>
      </w:r>
      <w:r>
        <w:rPr>
          <w:rFonts w:hint="eastAsia" w:ascii="仿宋" w:hAnsi="仿宋" w:eastAsia="仿宋" w:cs="仿宋"/>
          <w:b/>
          <w:bCs/>
          <w:sz w:val="28"/>
          <w:szCs w:val="28"/>
          <w:lang w:eastAsia="zh-CN"/>
        </w:rPr>
        <w:t>、</w:t>
      </w:r>
      <w:r>
        <w:rPr>
          <w:rFonts w:hint="eastAsia" w:ascii="仿宋" w:hAnsi="仿宋" w:eastAsia="仿宋" w:cs="仿宋"/>
          <w:b/>
          <w:bCs/>
          <w:sz w:val="28"/>
          <w:szCs w:val="28"/>
        </w:rPr>
        <w:t>地点</w:t>
      </w:r>
      <w:r>
        <w:rPr>
          <w:rFonts w:hint="eastAsia" w:ascii="仿宋" w:hAnsi="仿宋" w:eastAsia="仿宋" w:cs="仿宋"/>
          <w:b/>
          <w:bCs/>
          <w:sz w:val="28"/>
          <w:szCs w:val="28"/>
          <w:lang w:val="en-US" w:eastAsia="zh-CN"/>
        </w:rPr>
        <w:t>及要求</w:t>
      </w:r>
      <w:r>
        <w:rPr>
          <w:rFonts w:hint="eastAsia" w:ascii="仿宋" w:hAnsi="仿宋" w:eastAsia="仿宋" w:cs="仿宋"/>
          <w:b/>
          <w:bCs/>
          <w:sz w:val="28"/>
          <w:szCs w:val="28"/>
        </w:rPr>
        <w:t>：</w:t>
      </w:r>
    </w:p>
    <w:p w14:paraId="167DF5E6">
      <w:pPr>
        <w:snapToGrid w:val="0"/>
        <w:spacing w:line="440" w:lineRule="exact"/>
        <w:ind w:firstLine="560" w:firstLineChars="200"/>
        <w:rPr>
          <w:rFonts w:ascii="仿宋_GB2312" w:eastAsia="仿宋_GB2312"/>
          <w:color w:val="000000"/>
          <w:sz w:val="28"/>
        </w:rPr>
      </w:pPr>
      <w:r>
        <w:rPr>
          <w:rFonts w:hint="eastAsia" w:ascii="仿宋_GB2312" w:eastAsia="仿宋_GB2312"/>
          <w:color w:val="000000"/>
          <w:sz w:val="28"/>
        </w:rPr>
        <w:t>交货期：分批供货，接供货通知后，五日内发货；</w:t>
      </w:r>
    </w:p>
    <w:p w14:paraId="20FC62A0">
      <w:pPr>
        <w:snapToGrid w:val="0"/>
        <w:spacing w:line="440" w:lineRule="exact"/>
        <w:ind w:firstLine="560" w:firstLineChars="200"/>
        <w:rPr>
          <w:rFonts w:ascii="仿宋_GB2312" w:eastAsia="仿宋_GB2312"/>
          <w:color w:val="000000"/>
          <w:sz w:val="28"/>
        </w:rPr>
      </w:pPr>
      <w:r>
        <w:rPr>
          <w:rFonts w:hint="eastAsia" w:ascii="仿宋_GB2312" w:eastAsia="仿宋_GB2312"/>
          <w:color w:val="000000"/>
          <w:sz w:val="28"/>
        </w:rPr>
        <w:t>交货方式：按照疫苗的运输管理具体要求，快速送达交货地点；</w:t>
      </w:r>
    </w:p>
    <w:p w14:paraId="297DEC23">
      <w:pPr>
        <w:snapToGrid w:val="0"/>
        <w:spacing w:line="440" w:lineRule="exact"/>
        <w:ind w:firstLine="560" w:firstLineChars="200"/>
        <w:rPr>
          <w:rFonts w:ascii="仿宋_GB2312" w:eastAsia="仿宋_GB2312"/>
          <w:color w:val="000000"/>
          <w:sz w:val="28"/>
        </w:rPr>
      </w:pPr>
      <w:r>
        <w:rPr>
          <w:rFonts w:hint="eastAsia" w:ascii="仿宋_GB2312" w:eastAsia="仿宋_GB2312"/>
          <w:color w:val="000000"/>
          <w:sz w:val="28"/>
        </w:rPr>
        <w:t>交货地点：收货方指定地点。</w:t>
      </w:r>
    </w:p>
    <w:p w14:paraId="5FCDC0F3">
      <w:pPr>
        <w:spacing w:line="460" w:lineRule="exact"/>
        <w:ind w:firstLine="560" w:firstLineChars="200"/>
      </w:pPr>
      <w:r>
        <w:rPr>
          <w:rFonts w:hint="eastAsia" w:ascii="仿宋_GB2312" w:eastAsia="仿宋_GB2312"/>
          <w:color w:val="000000"/>
          <w:sz w:val="28"/>
        </w:rPr>
        <w:t>供应商须在签订合同后按采购方要求的合理时间内完成供货，否则按违约处理，并按照采购单位的要求送至指定位置。交货时收货方对疫苗产品进行抽检，液态疫苗如发现产品有沉淀、混浊、分层、破乳等质变先兆，收货方拒收；上述凭现状的初步验收，不能解除在使用过程中供方对货物的内部缺陷应负的责任。</w:t>
      </w:r>
    </w:p>
    <w:p w14:paraId="0B4118B4">
      <w:pPr>
        <w:widowControl/>
        <w:numPr>
          <w:ilvl w:val="0"/>
          <w:numId w:val="2"/>
        </w:numPr>
        <w:spacing w:line="500" w:lineRule="exact"/>
        <w:ind w:left="0" w:leftChars="0" w:firstLine="560" w:firstLineChars="200"/>
        <w:jc w:val="left"/>
        <w:rPr>
          <w:rFonts w:hint="eastAsia" w:ascii="仿宋" w:hAnsi="仿宋" w:eastAsia="仿宋" w:cs="仿宋"/>
          <w:b/>
          <w:bCs/>
          <w:sz w:val="28"/>
          <w:szCs w:val="28"/>
        </w:rPr>
      </w:pPr>
      <w:r>
        <w:rPr>
          <w:rFonts w:hint="eastAsia" w:ascii="仿宋" w:hAnsi="仿宋" w:eastAsia="仿宋" w:cs="仿宋"/>
          <w:b/>
          <w:bCs/>
          <w:sz w:val="28"/>
          <w:szCs w:val="28"/>
        </w:rPr>
        <w:t>质量要求：</w:t>
      </w:r>
    </w:p>
    <w:p w14:paraId="21945830">
      <w:pPr>
        <w:widowControl/>
        <w:numPr>
          <w:ilvl w:val="0"/>
          <w:numId w:val="0"/>
        </w:numPr>
        <w:spacing w:line="500" w:lineRule="exact"/>
        <w:ind w:leftChars="200" w:firstLine="280" w:firstLineChars="100"/>
        <w:jc w:val="left"/>
        <w:rPr>
          <w:rFonts w:ascii="仿宋_GB2312" w:eastAsia="仿宋_GB2312"/>
          <w:sz w:val="28"/>
        </w:rPr>
      </w:pPr>
      <w:r>
        <w:rPr>
          <w:rFonts w:hint="eastAsia" w:ascii="仿宋_GB2312" w:eastAsia="仿宋_GB2312"/>
          <w:sz w:val="28"/>
        </w:rPr>
        <w:t>1、符合农业农村部对动物疫苗的现行相关质量要求：</w:t>
      </w:r>
    </w:p>
    <w:p w14:paraId="5307E0A9">
      <w:pPr>
        <w:widowControl/>
        <w:spacing w:line="500" w:lineRule="exact"/>
        <w:ind w:firstLine="560" w:firstLineChars="200"/>
        <w:jc w:val="left"/>
        <w:rPr>
          <w:rFonts w:ascii="仿宋_GB2312" w:eastAsia="仿宋_GB2312"/>
          <w:sz w:val="28"/>
        </w:rPr>
      </w:pPr>
      <w:r>
        <w:rPr>
          <w:rFonts w:hint="eastAsia" w:ascii="仿宋_GB2312" w:eastAsia="仿宋_GB2312"/>
          <w:sz w:val="28"/>
        </w:rPr>
        <w:t>（1）口蹄疫</w:t>
      </w:r>
      <w:r>
        <w:rPr>
          <w:rFonts w:hint="eastAsia"/>
          <w:color w:val="000000"/>
          <w:sz w:val="24"/>
          <w:szCs w:val="24"/>
          <w:highlight w:val="none"/>
        </w:rPr>
        <w:t>O</w:t>
      </w:r>
      <w:r>
        <w:rPr>
          <w:rFonts w:hint="eastAsia" w:ascii="仿宋_GB2312" w:eastAsia="仿宋_GB2312"/>
          <w:sz w:val="28"/>
        </w:rPr>
        <w:t>型、A型二价灭活疫苗：效力检验每毫升疫苗各毒株的效力应≥10个PD50。</w:t>
      </w:r>
    </w:p>
    <w:p w14:paraId="70428836">
      <w:pPr>
        <w:widowControl/>
        <w:spacing w:line="500" w:lineRule="exact"/>
        <w:ind w:firstLine="560" w:firstLineChars="200"/>
        <w:jc w:val="left"/>
        <w:rPr>
          <w:rFonts w:ascii="仿宋_GB2312" w:eastAsia="仿宋_GB2312"/>
          <w:sz w:val="28"/>
          <w:highlight w:val="none"/>
        </w:rPr>
      </w:pPr>
      <w:r>
        <w:rPr>
          <w:rFonts w:hint="eastAsia" w:ascii="仿宋_GB2312" w:eastAsia="仿宋_GB2312"/>
          <w:sz w:val="28"/>
          <w:highlight w:val="none"/>
        </w:rPr>
        <w:t>（2）重组禽流感病毒(H5+H7)</w:t>
      </w:r>
      <w:r>
        <w:rPr>
          <w:rFonts w:hint="eastAsia" w:ascii="仿宋_GB2312" w:eastAsia="仿宋_GB2312"/>
          <w:sz w:val="28"/>
          <w:highlight w:val="none"/>
          <w:lang w:val="en-US" w:eastAsia="zh-CN"/>
        </w:rPr>
        <w:t>四</w:t>
      </w:r>
      <w:r>
        <w:rPr>
          <w:rFonts w:hint="eastAsia" w:ascii="仿宋_GB2312" w:eastAsia="仿宋_GB2312"/>
          <w:sz w:val="28"/>
          <w:highlight w:val="none"/>
        </w:rPr>
        <w:t>价灭活疫苗：HA效价不低于1∶512。疫苗必须符合农业农村部发布的“重组禽流感病毒（H5+H7）</w:t>
      </w:r>
      <w:r>
        <w:rPr>
          <w:rFonts w:hint="eastAsia" w:ascii="仿宋_GB2312" w:eastAsia="仿宋_GB2312"/>
          <w:sz w:val="28"/>
          <w:highlight w:val="none"/>
          <w:lang w:val="en-US" w:eastAsia="zh-CN"/>
        </w:rPr>
        <w:t>四</w:t>
      </w:r>
      <w:r>
        <w:rPr>
          <w:rFonts w:hint="eastAsia" w:ascii="仿宋_GB2312" w:eastAsia="仿宋_GB2312"/>
          <w:sz w:val="28"/>
          <w:highlight w:val="none"/>
        </w:rPr>
        <w:t>价灭活疫苗质量标准”；疫苗的制苗毒株为H5N6 H5–Re1</w:t>
      </w:r>
      <w:r>
        <w:rPr>
          <w:rFonts w:hint="eastAsia" w:ascii="仿宋_GB2312" w:eastAsia="仿宋_GB2312"/>
          <w:sz w:val="28"/>
          <w:highlight w:val="none"/>
          <w:lang w:val="en-US" w:eastAsia="zh-CN"/>
        </w:rPr>
        <w:t>5</w:t>
      </w:r>
      <w:r>
        <w:rPr>
          <w:rFonts w:hint="eastAsia" w:ascii="仿宋_GB2312" w:eastAsia="仿宋_GB2312"/>
          <w:sz w:val="28"/>
          <w:highlight w:val="none"/>
        </w:rPr>
        <w:t>株+H5</w:t>
      </w:r>
      <w:r>
        <w:rPr>
          <w:rFonts w:hint="eastAsia" w:ascii="仿宋_GB2312" w:eastAsia="仿宋_GB2312"/>
          <w:sz w:val="28"/>
          <w:highlight w:val="none"/>
          <w:lang w:val="en-US" w:eastAsia="zh-CN"/>
        </w:rPr>
        <w:t>-Re16株，H7N9 H7-Re5株+H7-Re6株</w:t>
      </w:r>
      <w:r>
        <w:rPr>
          <w:rFonts w:hint="eastAsia" w:ascii="仿宋_GB2312" w:eastAsia="仿宋_GB2312"/>
          <w:sz w:val="28"/>
          <w:highlight w:val="none"/>
        </w:rPr>
        <w:t>。</w:t>
      </w:r>
    </w:p>
    <w:p w14:paraId="5AC0A320">
      <w:pPr>
        <w:widowControl/>
        <w:spacing w:line="500" w:lineRule="exact"/>
        <w:ind w:firstLine="560" w:firstLineChars="200"/>
        <w:jc w:val="left"/>
        <w:rPr>
          <w:rFonts w:ascii="仿宋_GB2312" w:eastAsia="仿宋_GB2312"/>
          <w:sz w:val="28"/>
        </w:rPr>
      </w:pPr>
      <w:r>
        <w:rPr>
          <w:rFonts w:hint="eastAsia" w:ascii="仿宋_GB2312" w:eastAsia="仿宋_GB2312"/>
          <w:sz w:val="28"/>
        </w:rPr>
        <w:t>（3）猪O型口蹄疫疫苗：效力检验每头份疫苗各毒株的效力应≥10个PD50。其中猪口蹄疫</w:t>
      </w:r>
      <w:r>
        <w:rPr>
          <w:rFonts w:hint="eastAsia"/>
          <w:color w:val="000000"/>
          <w:sz w:val="24"/>
          <w:szCs w:val="24"/>
          <w:highlight w:val="none"/>
        </w:rPr>
        <w:t>O</w:t>
      </w:r>
      <w:r>
        <w:rPr>
          <w:rFonts w:hint="eastAsia" w:ascii="仿宋_GB2312" w:eastAsia="仿宋_GB2312"/>
          <w:sz w:val="28"/>
        </w:rPr>
        <w:t>型灭活疫苗由缅甸98谱系单毒株，或缅甸98谱系毒株+其他流行毒株制成，或农业农村部批准的其他流行毒株。</w:t>
      </w:r>
    </w:p>
    <w:p w14:paraId="4BB10662">
      <w:pPr>
        <w:widowControl/>
        <w:spacing w:line="500" w:lineRule="exact"/>
        <w:ind w:firstLine="560" w:firstLineChars="200"/>
        <w:jc w:val="left"/>
        <w:rPr>
          <w:rFonts w:hint="eastAsia" w:ascii="仿宋_GB2312" w:eastAsia="仿宋_GB2312"/>
          <w:sz w:val="28"/>
        </w:rPr>
      </w:pPr>
      <w:r>
        <w:rPr>
          <w:rFonts w:hint="eastAsia" w:ascii="仿宋_GB2312" w:eastAsia="仿宋_GB2312"/>
          <w:sz w:val="28"/>
          <w:highlight w:val="none"/>
        </w:rPr>
        <w:t>（4）小反刍兽疫疫苗（或含小反刍）：</w:t>
      </w:r>
      <w:r>
        <w:rPr>
          <w:rFonts w:hint="eastAsia" w:ascii="仿宋_GB2312" w:eastAsia="仿宋_GB2312"/>
          <w:sz w:val="28"/>
          <w:highlight w:val="none"/>
          <w:lang w:eastAsia="zh-CN"/>
        </w:rPr>
        <w:t>每头份病毒含量≥</w:t>
      </w:r>
      <w:r>
        <w:rPr>
          <w:rFonts w:hint="eastAsia" w:ascii="仿宋_GB2312" w:eastAsia="仿宋_GB2312"/>
          <w:sz w:val="28"/>
          <w:highlight w:val="none"/>
        </w:rPr>
        <w:t>10</w:t>
      </w:r>
      <w:r>
        <w:rPr>
          <w:rFonts w:hint="eastAsia" w:ascii="仿宋_GB2312" w:eastAsia="仿宋_GB2312"/>
          <w:sz w:val="28"/>
          <w:highlight w:val="none"/>
          <w:vertAlign w:val="superscript"/>
        </w:rPr>
        <w:t>3</w:t>
      </w:r>
      <w:r>
        <w:rPr>
          <w:rFonts w:hint="eastAsia" w:ascii="仿宋_GB2312" w:eastAsia="仿宋_GB2312"/>
          <w:sz w:val="28"/>
          <w:highlight w:val="none"/>
        </w:rPr>
        <w:t>TCID</w:t>
      </w:r>
      <w:r>
        <w:rPr>
          <w:rFonts w:hint="eastAsia" w:ascii="仿宋_GB2312" w:eastAsia="仿宋_GB2312"/>
          <w:sz w:val="28"/>
          <w:highlight w:val="none"/>
          <w:vertAlign w:val="subscript"/>
        </w:rPr>
        <w:t>50</w:t>
      </w:r>
      <w:r>
        <w:rPr>
          <w:rFonts w:hint="eastAsia" w:ascii="仿宋_GB2312" w:eastAsia="仿宋_GB2312"/>
          <w:sz w:val="28"/>
          <w:highlight w:val="none"/>
          <w:lang w:eastAsia="zh-CN"/>
        </w:rPr>
        <w:t>，</w:t>
      </w:r>
      <w:r>
        <w:rPr>
          <w:rFonts w:hint="eastAsia" w:ascii="仿宋_GB2312" w:eastAsia="仿宋_GB2312"/>
          <w:sz w:val="28"/>
          <w:lang w:eastAsia="zh-CN"/>
        </w:rPr>
        <w:t>且符合农业农村部的相应质量标准。</w:t>
      </w:r>
    </w:p>
    <w:p w14:paraId="69DF4AE3">
      <w:pPr>
        <w:widowControl/>
        <w:spacing w:line="500" w:lineRule="exact"/>
        <w:ind w:firstLine="560" w:firstLineChars="200"/>
        <w:jc w:val="left"/>
        <w:rPr>
          <w:rFonts w:hint="eastAsia" w:ascii="仿宋_GB2312" w:eastAsia="仿宋_GB2312"/>
          <w:b/>
          <w:bCs/>
          <w:sz w:val="28"/>
          <w:lang w:val="en-US" w:eastAsia="zh-CN"/>
        </w:rPr>
      </w:pPr>
      <w:r>
        <w:rPr>
          <w:rFonts w:hint="eastAsia" w:ascii="仿宋_GB2312" w:eastAsia="仿宋_GB2312"/>
          <w:b/>
          <w:bCs/>
          <w:sz w:val="28"/>
          <w:lang w:val="en-US" w:eastAsia="zh-CN"/>
        </w:rPr>
        <w:t>三、质保要求：</w:t>
      </w:r>
    </w:p>
    <w:p w14:paraId="3E4E8386">
      <w:pPr>
        <w:pStyle w:val="9"/>
        <w:ind w:firstLine="560" w:firstLineChars="200"/>
        <w:rPr>
          <w:rFonts w:hint="eastAsia" w:ascii="仿宋_GB2312" w:eastAsia="仿宋_GB2312"/>
          <w:sz w:val="28"/>
        </w:rPr>
      </w:pPr>
      <w:r>
        <w:rPr>
          <w:rFonts w:hint="eastAsia" w:ascii="仿宋_GB2312" w:eastAsia="仿宋_GB2312"/>
          <w:sz w:val="28"/>
        </w:rPr>
        <w:t>投标产品最终的到货产品有效期在保质期70%以上，自交货验收合格之日起计。</w:t>
      </w:r>
    </w:p>
    <w:p w14:paraId="6E7A0F8B">
      <w:pPr>
        <w:adjustRightInd w:val="0"/>
        <w:snapToGrid w:val="0"/>
        <w:spacing w:line="500" w:lineRule="exact"/>
        <w:ind w:firstLine="560" w:firstLineChars="200"/>
        <w:rPr>
          <w:rFonts w:hint="default" w:ascii="仿宋" w:hAnsi="仿宋" w:eastAsia="仿宋" w:cs="仿宋"/>
          <w:sz w:val="28"/>
          <w:szCs w:val="28"/>
          <w:lang w:val="en-US" w:eastAsia="zh-CN"/>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报价要求</w:t>
      </w:r>
    </w:p>
    <w:p w14:paraId="4F560523">
      <w:pPr>
        <w:adjustRightInd w:val="0"/>
        <w:snapToGrid w:val="0"/>
        <w:spacing w:line="500" w:lineRule="exact"/>
        <w:ind w:firstLine="560" w:firstLineChars="200"/>
        <w:rPr>
          <w:rFonts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供应商应按照本采购公告的要求编制报价文件，报价文件应对本采购公告提出的要求和条件作出实质性响应。否则，按照不响应处理。报价中含相关货物、货物运输、搬运、税金、质保、售后服务等所有相关费用</w:t>
      </w:r>
      <w:r>
        <w:rPr>
          <w:rFonts w:hint="eastAsia" w:ascii="仿宋" w:hAnsi="仿宋" w:eastAsia="仿宋" w:cs="仿宋"/>
          <w:sz w:val="28"/>
          <w:szCs w:val="28"/>
          <w:highlight w:val="none"/>
        </w:rPr>
        <w:t>，</w:t>
      </w:r>
      <w:r>
        <w:rPr>
          <w:rFonts w:hint="eastAsia" w:ascii="仿宋" w:hAnsi="仿宋" w:eastAsia="仿宋" w:cs="仿宋"/>
          <w:color w:val="000000"/>
          <w:sz w:val="28"/>
          <w:szCs w:val="28"/>
          <w:highlight w:val="none"/>
        </w:rPr>
        <w:t>请各供应商在报价时请充分考虑各种因素</w:t>
      </w:r>
      <w:r>
        <w:rPr>
          <w:rFonts w:hint="eastAsia" w:ascii="仿宋" w:hAnsi="仿宋" w:eastAsia="仿宋" w:cs="仿宋"/>
          <w:color w:val="000000"/>
          <w:sz w:val="28"/>
          <w:szCs w:val="28"/>
          <w:highlight w:val="none"/>
          <w:lang w:eastAsia="zh-CN"/>
        </w:rPr>
        <w:t>。</w:t>
      </w:r>
      <w:r>
        <w:rPr>
          <w:rFonts w:hint="eastAsia" w:ascii="仿宋" w:hAnsi="仿宋" w:eastAsia="仿宋" w:cs="仿宋"/>
          <w:sz w:val="28"/>
          <w:szCs w:val="28"/>
          <w:highlight w:val="none"/>
        </w:rPr>
        <w:t>各投标单位应充分考虑各类市场风险和政策性调整确定风险系数计入报价，合同期内不作调整。</w:t>
      </w:r>
    </w:p>
    <w:p w14:paraId="0A8CBF7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、投标报价应是固定不变的，不得以任何理由予以变更。任何可变的或者附有条件的投标报价，采购人均将予以拒绝，投标人的投标文件将被视为无效投标。</w:t>
      </w:r>
    </w:p>
    <w:p w14:paraId="7C08AC13">
      <w:pPr>
        <w:widowControl/>
        <w:spacing w:line="500" w:lineRule="exact"/>
        <w:ind w:firstLine="560" w:firstLineChars="200"/>
        <w:jc w:val="left"/>
        <w:rPr>
          <w:rFonts w:hint="default" w:ascii="仿宋_GB2312" w:eastAsia="仿宋_GB2312"/>
          <w:b/>
          <w:bCs/>
          <w:sz w:val="28"/>
          <w:lang w:val="en-US" w:eastAsia="zh-CN"/>
        </w:rPr>
      </w:pPr>
      <w:r>
        <w:rPr>
          <w:rFonts w:hint="eastAsia" w:ascii="仿宋_GB2312" w:eastAsia="仿宋_GB2312"/>
          <w:b/>
          <w:bCs/>
          <w:sz w:val="28"/>
          <w:lang w:val="en-US" w:eastAsia="zh-CN"/>
        </w:rPr>
        <w:t>五、其他要求</w:t>
      </w:r>
    </w:p>
    <w:p w14:paraId="5F326E37">
      <w:pPr>
        <w:widowControl/>
        <w:spacing w:line="500" w:lineRule="exact"/>
        <w:ind w:firstLine="560" w:firstLineChars="200"/>
        <w:jc w:val="left"/>
        <w:rPr>
          <w:rFonts w:ascii="仿宋_GB2312" w:eastAsia="仿宋_GB2312"/>
          <w:sz w:val="28"/>
        </w:rPr>
      </w:pPr>
      <w:r>
        <w:rPr>
          <w:rFonts w:hint="eastAsia" w:ascii="仿宋_GB2312" w:eastAsia="仿宋_GB2312"/>
          <w:sz w:val="28"/>
          <w:lang w:val="en-US" w:eastAsia="zh-CN"/>
        </w:rPr>
        <w:t>1</w:t>
      </w:r>
      <w:r>
        <w:rPr>
          <w:rFonts w:hint="eastAsia" w:ascii="仿宋_GB2312" w:eastAsia="仿宋_GB2312"/>
          <w:sz w:val="28"/>
        </w:rPr>
        <w:t>、如遇农业农村部政策调整，有关疫苗品种、毒株变更，由双方协商变更相应产品。</w:t>
      </w:r>
    </w:p>
    <w:p w14:paraId="50BA7A26">
      <w:pPr>
        <w:widowControl/>
        <w:spacing w:line="500" w:lineRule="exact"/>
        <w:ind w:firstLine="560" w:firstLineChars="200"/>
        <w:jc w:val="left"/>
        <w:rPr>
          <w:rFonts w:ascii="仿宋_GB2312" w:eastAsia="仿宋_GB2312"/>
          <w:sz w:val="28"/>
        </w:rPr>
      </w:pPr>
      <w:r>
        <w:rPr>
          <w:rFonts w:hint="eastAsia" w:ascii="仿宋_GB2312" w:eastAsia="仿宋_GB2312"/>
          <w:sz w:val="28"/>
          <w:lang w:val="en-US" w:eastAsia="zh-CN"/>
        </w:rPr>
        <w:t>2</w:t>
      </w:r>
      <w:r>
        <w:rPr>
          <w:rFonts w:hint="eastAsia" w:ascii="仿宋_GB2312" w:eastAsia="仿宋_GB2312"/>
          <w:sz w:val="28"/>
        </w:rPr>
        <w:t>、中标人按规定具有完备的检测设备和人员，并能按规定标准和方法实施正常检测，各项制度、记录规范、齐全。</w:t>
      </w:r>
    </w:p>
    <w:p w14:paraId="54BD795D">
      <w:pPr>
        <w:widowControl/>
        <w:spacing w:line="500" w:lineRule="exact"/>
        <w:ind w:firstLine="560" w:firstLineChars="200"/>
        <w:jc w:val="left"/>
        <w:rPr>
          <w:rFonts w:ascii="仿宋_GB2312" w:eastAsia="仿宋_GB2312"/>
          <w:sz w:val="28"/>
        </w:rPr>
      </w:pPr>
      <w:r>
        <w:rPr>
          <w:rFonts w:hint="eastAsia" w:ascii="仿宋_GB2312" w:eastAsia="仿宋_GB2312"/>
          <w:sz w:val="28"/>
          <w:lang w:val="en-US" w:eastAsia="zh-CN"/>
        </w:rPr>
        <w:t>3</w:t>
      </w:r>
      <w:r>
        <w:rPr>
          <w:rFonts w:hint="eastAsia" w:ascii="仿宋_GB2312" w:eastAsia="仿宋_GB2312"/>
          <w:sz w:val="28"/>
        </w:rPr>
        <w:t>、中标人积极配合南通市启东市强制免疫先打后补工作。</w:t>
      </w:r>
    </w:p>
    <w:p w14:paraId="592B8E87">
      <w:pPr>
        <w:adjustRightInd w:val="0"/>
        <w:snapToGrid w:val="0"/>
        <w:spacing w:line="500" w:lineRule="exact"/>
        <w:ind w:firstLine="560" w:firstLineChars="200"/>
        <w:rPr>
          <w:rFonts w:ascii="仿宋" w:hAnsi="仿宋" w:eastAsia="仿宋" w:cs="仿宋"/>
          <w:spacing w:val="-11"/>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、药废回收：如药空桶、防水手套、口罩及用药设备等一并附带回收集中销毁处理。</w:t>
      </w:r>
    </w:p>
    <w:p w14:paraId="4DAA3D5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、采购标的的其他技术、服务等要求</w:t>
      </w:r>
    </w:p>
    <w:p w14:paraId="16FF01B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本次采购需切实履行绿色采购，参照《江苏省财政厅关于加强政府绿色采购有关事项的通知》（苏财购〔</w:t>
      </w:r>
      <w:r>
        <w:rPr>
          <w:rFonts w:ascii="仿宋" w:hAnsi="仿宋" w:eastAsia="仿宋" w:cs="仿宋"/>
          <w:sz w:val="28"/>
          <w:szCs w:val="28"/>
        </w:rPr>
        <w:t>2023</w:t>
      </w:r>
      <w:r>
        <w:rPr>
          <w:rFonts w:hint="eastAsia" w:ascii="仿宋" w:hAnsi="仿宋" w:eastAsia="仿宋" w:cs="仿宋"/>
          <w:sz w:val="28"/>
          <w:szCs w:val="28"/>
        </w:rPr>
        <w:t>〕</w:t>
      </w:r>
      <w:r>
        <w:rPr>
          <w:rFonts w:ascii="仿宋" w:hAnsi="仿宋" w:eastAsia="仿宋" w:cs="仿宋"/>
          <w:sz w:val="28"/>
          <w:szCs w:val="28"/>
        </w:rPr>
        <w:t>65</w:t>
      </w:r>
      <w:r>
        <w:rPr>
          <w:rFonts w:hint="eastAsia" w:ascii="仿宋" w:hAnsi="仿宋" w:eastAsia="仿宋" w:cs="仿宋"/>
          <w:sz w:val="28"/>
          <w:szCs w:val="28"/>
        </w:rPr>
        <w:t>号），严格落实节能环保产品采购政策，严格执行绿色采购需求标准，推广使用低挥发性有机化合物产品，确保绿色采购落实到位。</w:t>
      </w:r>
    </w:p>
    <w:p w14:paraId="4FF10F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品目清单见《关于印发环境标志产品政府采购品目清单的通知》（财库〔</w:t>
      </w:r>
      <w:r>
        <w:rPr>
          <w:rFonts w:ascii="仿宋" w:hAnsi="仿宋" w:eastAsia="仿宋" w:cs="仿宋"/>
          <w:sz w:val="28"/>
          <w:szCs w:val="28"/>
        </w:rPr>
        <w:t>2019</w:t>
      </w:r>
      <w:r>
        <w:rPr>
          <w:rFonts w:hint="eastAsia" w:ascii="仿宋" w:hAnsi="仿宋" w:eastAsia="仿宋" w:cs="仿宋"/>
          <w:sz w:val="28"/>
          <w:szCs w:val="28"/>
        </w:rPr>
        <w:t>〕</w:t>
      </w:r>
      <w:r>
        <w:rPr>
          <w:rFonts w:ascii="仿宋" w:hAnsi="仿宋" w:eastAsia="仿宋" w:cs="仿宋"/>
          <w:sz w:val="28"/>
          <w:szCs w:val="28"/>
        </w:rPr>
        <w:t>18</w:t>
      </w:r>
      <w:r>
        <w:rPr>
          <w:rFonts w:hint="eastAsia" w:ascii="仿宋" w:hAnsi="仿宋" w:eastAsia="仿宋" w:cs="仿宋"/>
          <w:sz w:val="28"/>
          <w:szCs w:val="28"/>
        </w:rPr>
        <w:t>号）、《关于印发节能产品政府采购品目清单的通知》（财库〔</w:t>
      </w:r>
      <w:r>
        <w:rPr>
          <w:rFonts w:ascii="仿宋" w:hAnsi="仿宋" w:eastAsia="仿宋" w:cs="仿宋"/>
          <w:sz w:val="28"/>
          <w:szCs w:val="28"/>
        </w:rPr>
        <w:t>2019</w:t>
      </w:r>
      <w:r>
        <w:rPr>
          <w:rFonts w:hint="eastAsia" w:ascii="仿宋" w:hAnsi="仿宋" w:eastAsia="仿宋" w:cs="仿宋"/>
          <w:sz w:val="28"/>
          <w:szCs w:val="28"/>
        </w:rPr>
        <w:t>〕</w:t>
      </w:r>
      <w:r>
        <w:rPr>
          <w:rFonts w:ascii="仿宋" w:hAnsi="仿宋" w:eastAsia="仿宋" w:cs="仿宋"/>
          <w:sz w:val="28"/>
          <w:szCs w:val="28"/>
        </w:rPr>
        <w:t>19</w:t>
      </w:r>
      <w:r>
        <w:rPr>
          <w:rFonts w:hint="eastAsia" w:ascii="仿宋" w:hAnsi="仿宋" w:eastAsia="仿宋" w:cs="仿宋"/>
          <w:sz w:val="28"/>
          <w:szCs w:val="28"/>
        </w:rPr>
        <w:t>号）。</w:t>
      </w:r>
    </w:p>
    <w:p w14:paraId="6DEBF19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需求标准见《商品包装政府采购需求标准（试行）》《快递包装政府采购需求标准</w:t>
      </w:r>
      <w:r>
        <w:rPr>
          <w:rFonts w:hint="eastAsia" w:ascii="仿宋" w:hAnsi="仿宋" w:eastAsia="仿宋" w:cs="仿宋"/>
          <w:sz w:val="28"/>
          <w:szCs w:val="28"/>
          <w:highlight w:val="none"/>
        </w:rPr>
        <w:t>（试行）》（财办库〔</w:t>
      </w:r>
      <w:r>
        <w:rPr>
          <w:rFonts w:ascii="仿宋" w:hAnsi="仿宋" w:eastAsia="仿宋" w:cs="仿宋"/>
          <w:sz w:val="28"/>
          <w:szCs w:val="28"/>
          <w:highlight w:val="none"/>
        </w:rPr>
        <w:t>2020</w:t>
      </w:r>
      <w:r>
        <w:rPr>
          <w:rFonts w:hint="eastAsia" w:ascii="仿宋" w:hAnsi="仿宋" w:eastAsia="仿宋" w:cs="仿宋"/>
          <w:sz w:val="28"/>
          <w:szCs w:val="28"/>
          <w:highlight w:val="none"/>
        </w:rPr>
        <w:t>〕</w:t>
      </w:r>
      <w:r>
        <w:rPr>
          <w:rFonts w:ascii="仿宋" w:hAnsi="仿宋" w:eastAsia="仿宋" w:cs="仿宋"/>
          <w:sz w:val="28"/>
          <w:szCs w:val="28"/>
          <w:highlight w:val="none"/>
        </w:rPr>
        <w:t>123</w:t>
      </w:r>
      <w:r>
        <w:rPr>
          <w:rFonts w:hint="eastAsia" w:ascii="仿宋" w:hAnsi="仿宋" w:eastAsia="仿宋" w:cs="仿宋"/>
          <w:sz w:val="28"/>
          <w:szCs w:val="28"/>
          <w:highlight w:val="none"/>
        </w:rPr>
        <w:t>号）、《绿色数据中心政府采购需求标准（试行）》（财库〔</w:t>
      </w:r>
      <w:r>
        <w:rPr>
          <w:rFonts w:ascii="仿宋" w:hAnsi="仿宋" w:eastAsia="仿宋" w:cs="仿宋"/>
          <w:sz w:val="28"/>
          <w:szCs w:val="28"/>
          <w:highlight w:val="none"/>
        </w:rPr>
        <w:t>2023</w:t>
      </w:r>
      <w:r>
        <w:rPr>
          <w:rFonts w:hint="eastAsia" w:ascii="仿宋" w:hAnsi="仿宋" w:eastAsia="仿宋" w:cs="仿宋"/>
          <w:sz w:val="28"/>
          <w:szCs w:val="28"/>
          <w:highlight w:val="none"/>
        </w:rPr>
        <w:t>〕</w:t>
      </w:r>
      <w:r>
        <w:rPr>
          <w:rFonts w:ascii="仿宋" w:hAnsi="仿宋" w:eastAsia="仿宋" w:cs="仿宋"/>
          <w:sz w:val="28"/>
          <w:szCs w:val="28"/>
          <w:highlight w:val="none"/>
        </w:rPr>
        <w:t>7</w:t>
      </w:r>
      <w:r>
        <w:rPr>
          <w:rFonts w:hint="eastAsia" w:ascii="仿宋" w:hAnsi="仿宋" w:eastAsia="仿宋" w:cs="仿宋"/>
          <w:sz w:val="28"/>
          <w:szCs w:val="28"/>
          <w:highlight w:val="none"/>
        </w:rPr>
        <w:t>号）。</w:t>
      </w:r>
    </w:p>
    <w:p w14:paraId="0FA137FB">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七</w:t>
      </w:r>
      <w:r>
        <w:rPr>
          <w:rFonts w:hint="eastAsia" w:ascii="仿宋" w:hAnsi="仿宋" w:eastAsia="仿宋" w:cs="仿宋"/>
          <w:b/>
          <w:bCs/>
          <w:sz w:val="28"/>
          <w:szCs w:val="28"/>
          <w:highlight w:val="none"/>
        </w:rPr>
        <w:t>、付款方式：</w:t>
      </w:r>
      <w:r>
        <w:rPr>
          <w:rFonts w:hint="eastAsia" w:ascii="仿宋_GB2312" w:hAnsi="宋体" w:eastAsia="仿宋_GB2312"/>
          <w:sz w:val="28"/>
          <w:szCs w:val="28"/>
        </w:rPr>
        <w:t>合同签订后由乙方开具发票，甲方自收到发票之日起10个工作日内支付乙方合同总价30%的预付款，供货完毕经甲方验收合格后由乙方开具发票，甲方自收到发票之日起10个工作日内付清余款。</w:t>
      </w:r>
    </w:p>
    <w:p w14:paraId="36ED5C25">
      <w:pPr>
        <w:adjustRightInd w:val="0"/>
        <w:snapToGrid w:val="0"/>
        <w:spacing w:line="50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八</w:t>
      </w:r>
      <w:r>
        <w:rPr>
          <w:rFonts w:hint="eastAsia" w:ascii="仿宋" w:hAnsi="仿宋" w:eastAsia="仿宋" w:cs="仿宋"/>
          <w:b/>
          <w:bCs/>
          <w:sz w:val="28"/>
          <w:szCs w:val="28"/>
          <w:highlight w:val="none"/>
        </w:rPr>
        <w:t>、履约保证金：</w:t>
      </w:r>
    </w:p>
    <w:p w14:paraId="4AF4C79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1．本项目成交后的履约保证金为项目成交价的10%，成交供应商的履约保证金须在成交通知书发出之日起至合同签订</w:t>
      </w:r>
      <w:r>
        <w:rPr>
          <w:rFonts w:hint="eastAsia" w:ascii="仿宋" w:hAnsi="仿宋" w:eastAsia="仿宋" w:cs="仿宋"/>
          <w:sz w:val="28"/>
          <w:szCs w:val="28"/>
        </w:rPr>
        <w:t>前汇入采购单位账户（应当以数字人民币、支票、汇票或者金融机构、担保机构出具的保函等非现金形式提交），成交供应商凭成交通知书与采购单位签订合同。超期或未有协商，则视为自动放弃成交资格。</w:t>
      </w:r>
    </w:p>
    <w:p w14:paraId="2B9AB98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2．成交供应商全部履约合同义务，经采购单位验收合格无质量、进度等问题的，采购人在验收合格后一次性退还履约保证金，采购人若逾期退还履约保证金的，按照逾期部分的每日0.05%支付违约金。</w:t>
      </w:r>
    </w:p>
    <w:p w14:paraId="69CBAA8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3．发生以下情况的，履约保证金不予退还或部分退还：</w:t>
      </w:r>
    </w:p>
    <w:p w14:paraId="455927D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a.签订合同后，成交供应商不履行合同义务的，采购单位有权全额扣除履约保证金，全额不予退还，同时采购单位亦有权终止合同，成交供应商还须承担相应的法律赔偿责任。</w:t>
      </w:r>
    </w:p>
    <w:p w14:paraId="085A9BE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171ADDB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bookmarkEnd w:id="52"/>
    <w:p w14:paraId="7CB92459">
      <w:pPr>
        <w:tabs>
          <w:tab w:val="left" w:pos="2520"/>
        </w:tabs>
        <w:adjustRightInd w:val="0"/>
        <w:snapToGrid w:val="0"/>
        <w:spacing w:line="500" w:lineRule="exact"/>
        <w:ind w:firstLine="560" w:firstLineChars="200"/>
        <w:rPr>
          <w:rFonts w:hint="eastAsia" w:ascii="仿宋" w:hAnsi="仿宋" w:eastAsia="仿宋" w:cs="仿宋"/>
        </w:rPr>
      </w:pPr>
      <w:bookmarkStart w:id="53" w:name="_Toc82505665"/>
      <w:r>
        <w:rPr>
          <w:rFonts w:hint="eastAsia" w:ascii="仿宋" w:hAnsi="仿宋" w:eastAsia="仿宋" w:cs="仿宋"/>
          <w:b/>
          <w:sz w:val="28"/>
          <w:szCs w:val="28"/>
          <w:lang w:val="en-US" w:eastAsia="zh-CN"/>
        </w:rPr>
        <w:t>九</w:t>
      </w:r>
      <w:r>
        <w:rPr>
          <w:rFonts w:hint="eastAsia" w:ascii="仿宋" w:hAnsi="仿宋" w:eastAsia="仿宋" w:cs="仿宋"/>
          <w:b/>
          <w:sz w:val="28"/>
          <w:szCs w:val="28"/>
        </w:rPr>
        <w:t>、本项目不接受进口产品响应。</w:t>
      </w:r>
    </w:p>
    <w:p w14:paraId="65B46D3B">
      <w:pPr>
        <w:spacing w:line="500" w:lineRule="exact"/>
        <w:ind w:firstLine="560" w:firstLineChars="200"/>
        <w:rPr>
          <w:rFonts w:hint="eastAsia" w:ascii="仿宋" w:hAnsi="仿宋" w:eastAsia="仿宋" w:cs="仿宋"/>
          <w:b/>
          <w:sz w:val="28"/>
          <w:szCs w:val="28"/>
        </w:rPr>
      </w:pPr>
      <w:r>
        <w:rPr>
          <w:rFonts w:hint="eastAsia" w:ascii="仿宋" w:hAnsi="仿宋" w:eastAsia="仿宋" w:cs="仿宋"/>
          <w:b/>
          <w:sz w:val="28"/>
          <w:szCs w:val="28"/>
          <w:lang w:val="en-US" w:eastAsia="zh-CN"/>
        </w:rPr>
        <w:t>十</w:t>
      </w:r>
      <w:r>
        <w:rPr>
          <w:rFonts w:hint="eastAsia" w:ascii="仿宋" w:hAnsi="仿宋" w:eastAsia="仿宋" w:cs="仿宋"/>
          <w:b/>
          <w:sz w:val="28"/>
          <w:szCs w:val="28"/>
        </w:rPr>
        <w:t>、合同条款</w:t>
      </w:r>
    </w:p>
    <w:p w14:paraId="55CF56DC">
      <w:pPr>
        <w:widowControl/>
        <w:shd w:val="clear" w:color="auto" w:fill="FFFFFF"/>
        <w:spacing w:line="480" w:lineRule="exact"/>
        <w:ind w:firstLine="480" w:firstLineChars="200"/>
        <w:jc w:val="left"/>
        <w:rPr>
          <w:rFonts w:hint="eastAsia" w:ascii="仿宋" w:hAnsi="仿宋" w:eastAsia="仿宋" w:cs="仿宋"/>
          <w:kern w:val="0"/>
          <w:sz w:val="24"/>
        </w:rPr>
      </w:pPr>
      <w:r>
        <w:rPr>
          <w:rFonts w:hint="eastAsia" w:ascii="仿宋" w:hAnsi="仿宋" w:eastAsia="仿宋" w:cs="仿宋"/>
          <w:sz w:val="24"/>
        </w:rPr>
        <w:t xml:space="preserve">采  购  人: </w:t>
      </w:r>
      <w:r>
        <w:rPr>
          <w:rFonts w:hint="eastAsia" w:ascii="仿宋" w:hAnsi="仿宋" w:eastAsia="仿宋" w:cs="仿宋"/>
          <w:sz w:val="24"/>
          <w:u w:val="single"/>
          <w:lang w:eastAsia="zh-CN"/>
        </w:rPr>
        <w:t>启东市动物疫病预防控制中心</w:t>
      </w:r>
      <w:r>
        <w:rPr>
          <w:rFonts w:hint="eastAsia" w:ascii="仿宋" w:hAnsi="仿宋" w:eastAsia="仿宋" w:cs="仿宋"/>
          <w:sz w:val="24"/>
        </w:rPr>
        <w:t>（以下简称“甲方”）</w:t>
      </w:r>
    </w:p>
    <w:p w14:paraId="0E441B61">
      <w:pPr>
        <w:spacing w:line="480" w:lineRule="exact"/>
        <w:ind w:firstLine="480" w:firstLineChars="200"/>
        <w:rPr>
          <w:rFonts w:hint="eastAsia" w:ascii="仿宋" w:hAnsi="仿宋" w:eastAsia="仿宋" w:cs="仿宋"/>
          <w:sz w:val="24"/>
        </w:rPr>
      </w:pPr>
      <w:r>
        <w:rPr>
          <w:rFonts w:hint="eastAsia" w:ascii="仿宋" w:hAnsi="仿宋" w:eastAsia="仿宋" w:cs="仿宋"/>
          <w:sz w:val="24"/>
        </w:rPr>
        <w:t xml:space="preserve">成交供应商: </w:t>
      </w:r>
      <w:r>
        <w:rPr>
          <w:rFonts w:hint="eastAsia" w:ascii="仿宋" w:hAnsi="仿宋" w:eastAsia="仿宋" w:cs="仿宋"/>
          <w:sz w:val="24"/>
          <w:u w:val="single"/>
        </w:rPr>
        <w:t xml:space="preserve">                          </w:t>
      </w:r>
      <w:r>
        <w:rPr>
          <w:rFonts w:hint="eastAsia" w:ascii="仿宋" w:hAnsi="仿宋" w:eastAsia="仿宋" w:cs="仿宋"/>
          <w:sz w:val="24"/>
        </w:rPr>
        <w:t>（以下简称“乙方”）</w:t>
      </w:r>
    </w:p>
    <w:p w14:paraId="65DB0977">
      <w:pPr>
        <w:spacing w:line="440" w:lineRule="exact"/>
        <w:ind w:firstLine="480" w:firstLineChars="200"/>
        <w:rPr>
          <w:rFonts w:hint="eastAsia" w:ascii="仿宋" w:hAnsi="仿宋" w:eastAsia="仿宋" w:cs="仿宋"/>
          <w:sz w:val="24"/>
        </w:rPr>
      </w:pPr>
      <w:r>
        <w:rPr>
          <w:rFonts w:hint="eastAsia" w:ascii="仿宋" w:hAnsi="仿宋" w:eastAsia="仿宋" w:cs="仿宋"/>
          <w:sz w:val="24"/>
        </w:rPr>
        <w:t>签订地点:</w:t>
      </w:r>
      <w:r>
        <w:rPr>
          <w:rFonts w:hint="eastAsia" w:ascii="仿宋" w:hAnsi="仿宋" w:eastAsia="仿宋" w:cs="仿宋"/>
          <w:sz w:val="24"/>
          <w:u w:val="single"/>
        </w:rPr>
        <w:t xml:space="preserve">启东市 </w:t>
      </w:r>
      <w:r>
        <w:rPr>
          <w:rFonts w:hint="eastAsia" w:ascii="仿宋" w:hAnsi="仿宋" w:eastAsia="仿宋" w:cs="仿宋"/>
          <w:sz w:val="24"/>
        </w:rPr>
        <w:t>签订时间: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F070109">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rPr>
        <w:t>根据《中华人民共和国政府采购法》、《中华人民共和国民法典》等有关政府采购法规，双方按照</w:t>
      </w:r>
      <w:r>
        <w:rPr>
          <w:rFonts w:hint="eastAsia" w:ascii="仿宋" w:hAnsi="仿宋" w:eastAsia="仿宋" w:cs="仿宋"/>
          <w:sz w:val="24"/>
          <w:u w:val="single"/>
          <w:lang w:val="en-US" w:eastAsia="zh-CN"/>
        </w:rPr>
        <w:t xml:space="preserve">              </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项目编号：   </w:t>
      </w:r>
      <w:r>
        <w:rPr>
          <w:rFonts w:hint="eastAsia" w:ascii="仿宋" w:hAnsi="仿宋" w:eastAsia="仿宋" w:cs="仿宋"/>
          <w:sz w:val="24"/>
          <w:highlight w:val="none"/>
        </w:rPr>
        <w:t>）采购结果，签订本合同。</w:t>
      </w:r>
    </w:p>
    <w:p w14:paraId="6ABF71D6">
      <w:pPr>
        <w:numPr>
          <w:ilvl w:val="0"/>
          <w:numId w:val="3"/>
        </w:numPr>
        <w:spacing w:line="440" w:lineRule="exact"/>
        <w:ind w:firstLine="480" w:firstLineChars="200"/>
        <w:rPr>
          <w:rFonts w:hint="eastAsia" w:ascii="仿宋" w:hAnsi="仿宋" w:eastAsia="仿宋" w:cs="仿宋"/>
          <w:sz w:val="24"/>
          <w:highlight w:val="none"/>
        </w:rPr>
      </w:pPr>
      <w:r>
        <w:rPr>
          <w:rFonts w:hint="eastAsia" w:ascii="仿宋" w:hAnsi="仿宋" w:eastAsia="仿宋" w:cs="仿宋"/>
          <w:b/>
          <w:bCs/>
          <w:sz w:val="24"/>
          <w:highlight w:val="none"/>
        </w:rPr>
        <w:t>货物供应明细如下：</w:t>
      </w:r>
      <w:r>
        <w:rPr>
          <w:rFonts w:hint="eastAsia" w:ascii="仿宋" w:hAnsi="仿宋" w:eastAsia="仿宋" w:cs="仿宋"/>
          <w:sz w:val="24"/>
          <w:highlight w:val="none"/>
        </w:rPr>
        <w:t>详见报价文件。</w:t>
      </w:r>
    </w:p>
    <w:p w14:paraId="4D7F0817">
      <w:pPr>
        <w:pStyle w:val="9"/>
        <w:spacing w:after="0" w:line="440" w:lineRule="exact"/>
        <w:ind w:firstLine="480" w:firstLineChars="200"/>
        <w:rPr>
          <w:rFonts w:hint="eastAsia" w:ascii="仿宋" w:hAnsi="仿宋" w:eastAsia="仿宋" w:cs="仿宋"/>
          <w:szCs w:val="24"/>
          <w:highlight w:val="none"/>
        </w:rPr>
      </w:pPr>
      <w:r>
        <w:rPr>
          <w:rFonts w:hint="eastAsia" w:ascii="仿宋" w:hAnsi="仿宋" w:eastAsia="仿宋" w:cs="仿宋"/>
          <w:b/>
          <w:bCs/>
          <w:sz w:val="24"/>
          <w:highlight w:val="none"/>
        </w:rPr>
        <w:t>二、合同金额：</w:t>
      </w:r>
      <w:r>
        <w:rPr>
          <w:rFonts w:ascii="仿宋" w:hAnsi="仿宋" w:eastAsia="仿宋" w:cs="仿宋"/>
          <w:highlight w:val="none"/>
        </w:rPr>
        <w:t>人民币（大写）：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        </w:t>
      </w:r>
      <w:r>
        <w:rPr>
          <w:rFonts w:ascii="仿宋" w:hAnsi="仿宋" w:eastAsia="仿宋" w:cs="仿宋"/>
          <w:highlight w:val="none"/>
          <w:u w:val="single"/>
        </w:rPr>
        <w:t xml:space="preserve"> </w:t>
      </w:r>
      <w:r>
        <w:rPr>
          <w:rFonts w:ascii="仿宋" w:hAnsi="仿宋" w:eastAsia="仿宋" w:cs="仿宋"/>
          <w:highlight w:val="none"/>
        </w:rPr>
        <w:t>；（小写）：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        </w:t>
      </w:r>
      <w:r>
        <w:rPr>
          <w:rFonts w:ascii="仿宋" w:hAnsi="仿宋" w:eastAsia="仿宋" w:cs="仿宋"/>
          <w:highlight w:val="none"/>
          <w:u w:val="single"/>
        </w:rPr>
        <w:t xml:space="preserve"> </w:t>
      </w:r>
      <w:r>
        <w:rPr>
          <w:rFonts w:ascii="仿宋" w:hAnsi="仿宋" w:eastAsia="仿宋" w:cs="仿宋"/>
          <w:szCs w:val="24"/>
          <w:highlight w:val="none"/>
        </w:rPr>
        <w:t>元。</w:t>
      </w:r>
    </w:p>
    <w:p w14:paraId="21359D80">
      <w:pPr>
        <w:pStyle w:val="51"/>
        <w:keepNext w:val="0"/>
        <w:keepLines w:val="0"/>
        <w:pageBreakBefore w:val="0"/>
        <w:widowControl w:val="0"/>
        <w:shd w:val="clear" w:color="auto" w:fill="auto"/>
        <w:kinsoku/>
        <w:overflowPunct/>
        <w:topLinePunct w:val="0"/>
        <w:autoSpaceDE/>
        <w:autoSpaceDN/>
        <w:bidi w:val="0"/>
        <w:adjustRightInd/>
        <w:snapToGrid/>
        <w:spacing w:before="0" w:line="440" w:lineRule="exact"/>
        <w:ind w:left="0" w:right="0" w:firstLine="480" w:firstLineChars="200"/>
        <w:jc w:val="left"/>
        <w:textAlignment w:val="auto"/>
        <w:rPr>
          <w:rFonts w:hint="eastAsia" w:ascii="仿宋" w:hAnsi="仿宋" w:eastAsia="仿宋" w:cs="仿宋"/>
          <w:color w:val="000000"/>
          <w:spacing w:val="0"/>
          <w:w w:val="100"/>
          <w:position w:val="0"/>
          <w:sz w:val="24"/>
          <w:szCs w:val="24"/>
          <w:lang w:val="en-US" w:eastAsia="zh-CN"/>
        </w:rPr>
      </w:pPr>
      <w:r>
        <w:rPr>
          <w:rFonts w:hint="eastAsia" w:ascii="仿宋" w:hAnsi="仿宋" w:eastAsia="仿宋" w:cs="仿宋"/>
          <w:sz w:val="24"/>
          <w:highlight w:val="none"/>
        </w:rPr>
        <w:t>本项目为</w:t>
      </w:r>
      <w:r>
        <w:rPr>
          <w:rFonts w:hint="eastAsia" w:ascii="仿宋" w:hAnsi="仿宋" w:eastAsia="仿宋" w:cs="仿宋"/>
          <w:sz w:val="24"/>
          <w:highlight w:val="none"/>
          <w:lang w:val="en-US" w:eastAsia="zh-CN"/>
        </w:rPr>
        <w:t>单价</w:t>
      </w:r>
      <w:r>
        <w:rPr>
          <w:rFonts w:hint="eastAsia" w:ascii="仿宋" w:hAnsi="仿宋" w:eastAsia="仿宋" w:cs="仿宋"/>
          <w:sz w:val="24"/>
          <w:highlight w:val="none"/>
        </w:rPr>
        <w:t>合同，</w:t>
      </w:r>
      <w:r>
        <w:rPr>
          <w:rFonts w:hint="eastAsia" w:ascii="仿宋" w:hAnsi="仿宋" w:eastAsia="仿宋" w:cs="仿宋"/>
          <w:sz w:val="24"/>
          <w:highlight w:val="none"/>
          <w:lang w:val="en-US" w:eastAsia="zh-CN"/>
        </w:rPr>
        <w:t>合同价</w:t>
      </w:r>
      <w:r>
        <w:rPr>
          <w:rFonts w:hint="eastAsia" w:ascii="仿宋" w:hAnsi="仿宋" w:eastAsia="仿宋" w:cs="仿宋"/>
          <w:sz w:val="24"/>
          <w:highlight w:val="none"/>
        </w:rPr>
        <w:t>中含</w:t>
      </w:r>
      <w:r>
        <w:rPr>
          <w:rFonts w:hint="eastAsia" w:ascii="仿宋" w:hAnsi="仿宋" w:eastAsia="仿宋" w:cs="仿宋"/>
          <w:sz w:val="24"/>
          <w:highlight w:val="none"/>
          <w:lang w:val="en-US" w:eastAsia="zh-CN"/>
        </w:rPr>
        <w:t>货物</w:t>
      </w:r>
      <w:r>
        <w:rPr>
          <w:rFonts w:hint="eastAsia" w:ascii="仿宋" w:hAnsi="仿宋" w:eastAsia="仿宋" w:cs="仿宋"/>
          <w:sz w:val="24"/>
          <w:highlight w:val="none"/>
        </w:rPr>
        <w:t>、货物运输、搬运、税金、质保、售后服务等所有相</w:t>
      </w:r>
      <w:r>
        <w:rPr>
          <w:rFonts w:hint="eastAsia" w:ascii="仿宋" w:hAnsi="仿宋" w:eastAsia="仿宋" w:cs="仿宋"/>
          <w:sz w:val="24"/>
          <w:highlight w:val="none"/>
          <w:lang w:val="en-US" w:eastAsia="zh-CN"/>
        </w:rPr>
        <w:t>关费用，及各类市场风险和政策性调整，合同期内均不作调整。</w:t>
      </w:r>
    </w:p>
    <w:p w14:paraId="157C45DC">
      <w:pPr>
        <w:pStyle w:val="52"/>
        <w:keepNext w:val="0"/>
        <w:keepLines w:val="0"/>
        <w:pageBreakBefore w:val="0"/>
        <w:widowControl w:val="0"/>
        <w:shd w:val="clear" w:color="auto" w:fill="auto"/>
        <w:kinsoku/>
        <w:wordWrap w:val="0"/>
        <w:overflowPunct/>
        <w:topLinePunct w:val="0"/>
        <w:autoSpaceDE/>
        <w:autoSpaceDN/>
        <w:bidi w:val="0"/>
        <w:adjustRightInd/>
        <w:snapToGrid/>
        <w:spacing w:before="0" w:line="440" w:lineRule="exact"/>
        <w:ind w:left="0" w:leftChars="0" w:right="0" w:firstLine="480" w:firstLineChars="200"/>
        <w:jc w:val="both"/>
        <w:textAlignment w:val="auto"/>
        <w:rPr>
          <w:rFonts w:hint="eastAsia" w:ascii="仿宋" w:hAnsi="仿宋" w:eastAsia="仿宋" w:cs="仿宋"/>
          <w:color w:val="000000"/>
          <w:spacing w:val="0"/>
          <w:w w:val="100"/>
          <w:position w:val="0"/>
          <w:sz w:val="24"/>
          <w:szCs w:val="24"/>
          <w:lang w:val="zh-TW" w:eastAsia="zh-TW"/>
        </w:rPr>
      </w:pPr>
      <w:r>
        <w:rPr>
          <w:rFonts w:hint="eastAsia" w:ascii="仿宋" w:hAnsi="仿宋" w:eastAsia="仿宋" w:cs="仿宋"/>
          <w:b/>
          <w:bCs/>
          <w:sz w:val="24"/>
          <w:highlight w:val="none"/>
        </w:rPr>
        <w:t>三、项目实施时间</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地点</w:t>
      </w:r>
      <w:r>
        <w:rPr>
          <w:rFonts w:hint="eastAsia" w:ascii="仿宋" w:hAnsi="仿宋" w:eastAsia="仿宋" w:cs="仿宋"/>
          <w:b/>
          <w:bCs/>
          <w:sz w:val="24"/>
          <w:highlight w:val="none"/>
          <w:lang w:val="en-US" w:eastAsia="zh-CN"/>
        </w:rPr>
        <w:t>及要求</w:t>
      </w:r>
      <w:bookmarkStart w:id="54" w:name="bookmark4"/>
      <w:bookmarkEnd w:id="54"/>
    </w:p>
    <w:p w14:paraId="729CFD64">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交货期：分批供货，接供货通知后，五日内发货；</w:t>
      </w:r>
    </w:p>
    <w:p w14:paraId="274A7204">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交货方式：按照疫苗的运输管理具体要求，快速送达交货地点；</w:t>
      </w:r>
    </w:p>
    <w:p w14:paraId="776A29D4">
      <w:pPr>
        <w:pStyle w:val="51"/>
        <w:keepNext w:val="0"/>
        <w:keepLines w:val="0"/>
        <w:pageBreakBefore w:val="0"/>
        <w:widowControl w:val="0"/>
        <w:shd w:val="clear" w:color="auto" w:fill="auto"/>
        <w:kinsoku/>
        <w:overflowPunct/>
        <w:topLinePunct w:val="0"/>
        <w:autoSpaceDE/>
        <w:autoSpaceDN/>
        <w:bidi w:val="0"/>
        <w:adjustRightInd/>
        <w:snapToGrid/>
        <w:spacing w:before="0" w:line="440" w:lineRule="exact"/>
        <w:ind w:left="0" w:right="0" w:firstLine="480" w:firstLineChars="200"/>
        <w:jc w:val="left"/>
        <w:textAlignment w:val="auto"/>
        <w:rPr>
          <w:rFonts w:hint="eastAsia" w:ascii="仿宋" w:hAnsi="仿宋" w:eastAsia="仿宋" w:cs="仿宋"/>
          <w:sz w:val="24"/>
          <w:highlight w:val="none"/>
        </w:rPr>
      </w:pPr>
      <w:r>
        <w:rPr>
          <w:rFonts w:hint="eastAsia" w:ascii="仿宋" w:hAnsi="仿宋" w:eastAsia="仿宋" w:cs="仿宋"/>
          <w:sz w:val="24"/>
          <w:highlight w:val="none"/>
        </w:rPr>
        <w:t>交货地点：收货方指定地点。</w:t>
      </w:r>
    </w:p>
    <w:p w14:paraId="535E1C23">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须在签订合同后按采购方要求的合理时间内完成供货，否则按违约处理，并按照采购单位的要求送至指定位置。交货时收货方对疫苗产品进行抽检，液态疫苗如发现产品有沉淀、混浊、分层、破乳等质变先兆，收货方拒收；上述凭现状的初步验收，不能解除在使用过程中供方对货物的内部缺陷应负的责任。</w:t>
      </w:r>
    </w:p>
    <w:p w14:paraId="47966D4D">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b/>
          <w:bCs/>
          <w:sz w:val="24"/>
          <w:highlight w:val="none"/>
          <w:lang w:val="en-US" w:eastAsia="zh-CN"/>
        </w:rPr>
        <w:t>四</w:t>
      </w:r>
      <w:r>
        <w:rPr>
          <w:rFonts w:hint="eastAsia" w:ascii="仿宋" w:hAnsi="仿宋" w:eastAsia="仿宋" w:cs="仿宋"/>
          <w:b/>
          <w:bCs/>
          <w:sz w:val="24"/>
          <w:highlight w:val="none"/>
        </w:rPr>
        <w:t>、结算方式和期限</w:t>
      </w:r>
    </w:p>
    <w:p w14:paraId="6E6A5B73">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合同签订后由乙方开具发票，甲方自收到发票之日起10个工作日内支付乙方合同总价30%的预付款，供货完毕经甲方验收合格后由乙方开具发票，甲方自收到发票之日起10个工作日内付清余款。</w:t>
      </w:r>
    </w:p>
    <w:p w14:paraId="26D31A4F">
      <w:pPr>
        <w:spacing w:line="440" w:lineRule="exact"/>
        <w:ind w:firstLine="540"/>
        <w:rPr>
          <w:rFonts w:hint="eastAsia" w:ascii="仿宋" w:hAnsi="仿宋" w:eastAsia="仿宋" w:cs="仿宋"/>
          <w:sz w:val="24"/>
          <w:highlight w:val="none"/>
        </w:rPr>
      </w:pPr>
      <w:r>
        <w:rPr>
          <w:rFonts w:hint="eastAsia" w:ascii="仿宋" w:hAnsi="仿宋" w:eastAsia="仿宋" w:cs="仿宋"/>
          <w:b/>
          <w:bCs/>
          <w:sz w:val="24"/>
          <w:highlight w:val="none"/>
          <w:lang w:val="en-US" w:eastAsia="zh-CN"/>
        </w:rPr>
        <w:t>五</w:t>
      </w:r>
      <w:r>
        <w:rPr>
          <w:rFonts w:hint="eastAsia" w:ascii="仿宋" w:hAnsi="仿宋" w:eastAsia="仿宋" w:cs="仿宋"/>
          <w:b/>
          <w:bCs/>
          <w:sz w:val="24"/>
          <w:highlight w:val="none"/>
        </w:rPr>
        <w:t>、其它事项</w:t>
      </w:r>
    </w:p>
    <w:p w14:paraId="21D8253B">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1、如遇农业农村部政策调整，有关疫苗品种、毒株变更，由双方协商变更相应产品。</w:t>
      </w:r>
    </w:p>
    <w:p w14:paraId="03BE940F">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2、中标人按规定具有完备的检测设备和人员，并能按规定标准和方法实施正常检测，各项制度、记录规范、齐全。</w:t>
      </w:r>
    </w:p>
    <w:p w14:paraId="12E1BEA9">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3、中标人积极配合南通市启东市强制免疫先打后补工作。</w:t>
      </w:r>
    </w:p>
    <w:p w14:paraId="03889C85">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4、药废回收：如药空桶、防水手套、口罩及用药设备等一并附带回收集中销毁处理。</w:t>
      </w:r>
    </w:p>
    <w:p w14:paraId="37532B96">
      <w:pPr>
        <w:spacing w:line="440" w:lineRule="exact"/>
        <w:ind w:firstLine="540"/>
        <w:rPr>
          <w:rFonts w:hint="eastAsia" w:ascii="仿宋" w:hAnsi="仿宋" w:eastAsia="仿宋" w:cs="仿宋"/>
          <w:b/>
          <w:bCs/>
          <w:sz w:val="24"/>
        </w:rPr>
      </w:pPr>
      <w:r>
        <w:rPr>
          <w:rFonts w:hint="eastAsia" w:ascii="仿宋" w:hAnsi="仿宋" w:eastAsia="仿宋" w:cs="仿宋"/>
          <w:b/>
          <w:bCs/>
          <w:sz w:val="24"/>
          <w:lang w:val="en-US" w:eastAsia="zh-CN"/>
        </w:rPr>
        <w:t>六</w:t>
      </w:r>
      <w:r>
        <w:rPr>
          <w:rFonts w:hint="eastAsia" w:ascii="仿宋" w:hAnsi="仿宋" w:eastAsia="仿宋" w:cs="仿宋"/>
          <w:b/>
          <w:bCs/>
          <w:sz w:val="24"/>
        </w:rPr>
        <w:t>、税金</w:t>
      </w:r>
    </w:p>
    <w:p w14:paraId="0CBBE253">
      <w:pPr>
        <w:spacing w:line="440" w:lineRule="exact"/>
        <w:ind w:firstLine="540"/>
        <w:jc w:val="left"/>
        <w:rPr>
          <w:rFonts w:hint="eastAsia" w:ascii="仿宋" w:hAnsi="仿宋" w:eastAsia="仿宋" w:cs="仿宋"/>
          <w:spacing w:val="-6"/>
          <w:kern w:val="0"/>
          <w:sz w:val="24"/>
        </w:rPr>
      </w:pPr>
      <w:r>
        <w:rPr>
          <w:rFonts w:hint="eastAsia" w:ascii="仿宋" w:hAnsi="仿宋" w:eastAsia="仿宋" w:cs="仿宋"/>
          <w:spacing w:val="-6"/>
          <w:kern w:val="0"/>
          <w:sz w:val="24"/>
        </w:rPr>
        <w:t>1.根据国家现行税法对乙方征收的与本合同有关的一切税费均由乙方负担。</w:t>
      </w:r>
    </w:p>
    <w:p w14:paraId="1EE652E9">
      <w:pPr>
        <w:spacing w:line="440" w:lineRule="exact"/>
        <w:ind w:firstLine="540"/>
        <w:jc w:val="left"/>
        <w:rPr>
          <w:rFonts w:hint="eastAsia" w:ascii="仿宋" w:hAnsi="仿宋" w:eastAsia="仿宋" w:cs="仿宋"/>
          <w:kern w:val="0"/>
          <w:sz w:val="24"/>
        </w:rPr>
      </w:pPr>
      <w:r>
        <w:rPr>
          <w:rFonts w:hint="eastAsia" w:ascii="仿宋" w:hAnsi="仿宋" w:eastAsia="仿宋" w:cs="仿宋"/>
          <w:kern w:val="0"/>
          <w:sz w:val="24"/>
        </w:rPr>
        <w:t>2.在中国境外发生的与本合同执行有关的一切税费均由乙方负担。</w:t>
      </w:r>
    </w:p>
    <w:p w14:paraId="0507766F">
      <w:pPr>
        <w:spacing w:line="440" w:lineRule="exact"/>
        <w:ind w:firstLine="480" w:firstLineChars="200"/>
        <w:rPr>
          <w:rFonts w:hint="eastAsia" w:ascii="仿宋" w:hAnsi="仿宋" w:eastAsia="仿宋" w:cs="仿宋"/>
          <w:b/>
          <w:bCs/>
          <w:sz w:val="24"/>
        </w:rPr>
      </w:pPr>
      <w:r>
        <w:rPr>
          <w:rFonts w:hint="eastAsia" w:ascii="仿宋" w:hAnsi="仿宋" w:eastAsia="仿宋" w:cs="仿宋"/>
          <w:b/>
          <w:bCs/>
          <w:sz w:val="24"/>
          <w:lang w:val="en-US" w:eastAsia="zh-CN"/>
        </w:rPr>
        <w:t>七</w:t>
      </w:r>
      <w:r>
        <w:rPr>
          <w:rFonts w:hint="eastAsia" w:ascii="仿宋" w:hAnsi="仿宋" w:eastAsia="仿宋" w:cs="仿宋"/>
          <w:b/>
          <w:bCs/>
          <w:sz w:val="24"/>
        </w:rPr>
        <w:t>、履约保证金</w:t>
      </w:r>
    </w:p>
    <w:p w14:paraId="0A57463C">
      <w:pPr>
        <w:spacing w:line="440" w:lineRule="exact"/>
        <w:ind w:firstLine="480" w:firstLineChars="200"/>
        <w:rPr>
          <w:rFonts w:hint="eastAsia" w:ascii="仿宋" w:hAnsi="仿宋" w:eastAsia="仿宋" w:cs="仿宋"/>
          <w:sz w:val="24"/>
        </w:rPr>
      </w:pPr>
      <w:r>
        <w:rPr>
          <w:rFonts w:hint="eastAsia" w:ascii="仿宋" w:hAnsi="仿宋" w:eastAsia="仿宋" w:cs="仿宋"/>
          <w:sz w:val="24"/>
        </w:rPr>
        <w:t>1．本项目成交后的履约保证金为项目成交价的10%，乙方的履约保证金须在成交通知书发出之日起至合同签订前汇入甲方单位账户（应当以数字人民币、支票、汇票或者金融机构、担保机构出具的保函等非现金形式提交），乙方凭成交通知书与甲方签订合同。超期或未有协商，则视为自动放弃成交资格。</w:t>
      </w:r>
    </w:p>
    <w:p w14:paraId="512E3154">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2．乙方全部履约合同义务，经甲方验收合格无质量、进度等问题的，甲方在验收合格后一次性退还履约保证金，甲方若逾期退还履约保证金的，按照逾期部分的每日0.05%支付违约金。</w:t>
      </w:r>
    </w:p>
    <w:p w14:paraId="742752EE">
      <w:pPr>
        <w:spacing w:line="440" w:lineRule="exact"/>
        <w:ind w:firstLine="480" w:firstLineChars="200"/>
        <w:rPr>
          <w:rFonts w:hint="eastAsia" w:ascii="仿宋" w:hAnsi="仿宋" w:eastAsia="仿宋" w:cs="仿宋"/>
          <w:sz w:val="24"/>
        </w:rPr>
      </w:pPr>
      <w:r>
        <w:rPr>
          <w:rFonts w:hint="eastAsia" w:ascii="仿宋" w:hAnsi="仿宋" w:eastAsia="仿宋" w:cs="仿宋"/>
          <w:sz w:val="24"/>
        </w:rPr>
        <w:t>3．发生以下情况的，履约保证金不予退还或部分退还：</w:t>
      </w:r>
    </w:p>
    <w:p w14:paraId="23A5787D">
      <w:pPr>
        <w:spacing w:line="440" w:lineRule="exact"/>
        <w:ind w:firstLine="480" w:firstLineChars="200"/>
        <w:rPr>
          <w:rFonts w:hint="eastAsia" w:ascii="仿宋" w:hAnsi="仿宋" w:eastAsia="仿宋" w:cs="仿宋"/>
          <w:sz w:val="24"/>
        </w:rPr>
      </w:pPr>
      <w:r>
        <w:rPr>
          <w:rFonts w:hint="eastAsia" w:ascii="仿宋" w:hAnsi="仿宋" w:eastAsia="仿宋" w:cs="仿宋"/>
          <w:sz w:val="24"/>
        </w:rPr>
        <w:t>a.签订合同后，乙方不履行合同义务的，甲方有权全额扣除履约保证金，全额不予退还，同时甲方亦有权终止合同，乙方还须承担相应的法律赔偿责任。</w:t>
      </w:r>
    </w:p>
    <w:p w14:paraId="1E0C08FC">
      <w:pPr>
        <w:spacing w:line="440" w:lineRule="exact"/>
        <w:ind w:firstLine="480" w:firstLineChars="200"/>
        <w:rPr>
          <w:rFonts w:hint="eastAsia" w:ascii="仿宋" w:hAnsi="仿宋" w:eastAsia="仿宋" w:cs="仿宋"/>
          <w:sz w:val="24"/>
        </w:rPr>
      </w:pPr>
      <w:r>
        <w:rPr>
          <w:rFonts w:hint="eastAsia" w:ascii="仿宋" w:hAnsi="仿宋" w:eastAsia="仿宋" w:cs="仿宋"/>
          <w:sz w:val="24"/>
        </w:rPr>
        <w:t>b.乙方在履约过程中发生违约行为，给甲方造成损失的，甲方有权在乙方缴纳的履约保证金中予以扣款，以弥补采甲方经济损失，不足的部分乙方另外补齐。</w:t>
      </w:r>
    </w:p>
    <w:p w14:paraId="4EC18084">
      <w:pPr>
        <w:spacing w:line="440" w:lineRule="exact"/>
        <w:ind w:firstLine="540"/>
        <w:rPr>
          <w:rFonts w:hint="eastAsia" w:ascii="仿宋" w:hAnsi="仿宋" w:eastAsia="仿宋" w:cs="仿宋"/>
          <w:b/>
          <w:bCs/>
          <w:sz w:val="24"/>
        </w:rPr>
      </w:pPr>
      <w:r>
        <w:rPr>
          <w:rFonts w:hint="eastAsia" w:ascii="仿宋" w:hAnsi="仿宋" w:eastAsia="仿宋" w:cs="仿宋"/>
          <w:b/>
          <w:bCs/>
          <w:sz w:val="24"/>
          <w:lang w:val="en-US" w:eastAsia="zh-CN"/>
        </w:rPr>
        <w:t>八</w:t>
      </w:r>
      <w:r>
        <w:rPr>
          <w:rFonts w:hint="eastAsia" w:ascii="仿宋" w:hAnsi="仿宋" w:eastAsia="仿宋" w:cs="仿宋"/>
          <w:b/>
          <w:bCs/>
          <w:sz w:val="24"/>
        </w:rPr>
        <w:t>、违约责任</w:t>
      </w:r>
    </w:p>
    <w:p w14:paraId="706C210A">
      <w:pPr>
        <w:spacing w:line="440" w:lineRule="exact"/>
        <w:ind w:firstLine="480" w:firstLineChars="200"/>
        <w:rPr>
          <w:rFonts w:hint="eastAsia" w:ascii="仿宋" w:hAnsi="仿宋" w:eastAsia="仿宋" w:cs="仿宋"/>
          <w:sz w:val="24"/>
        </w:rPr>
      </w:pPr>
      <w:r>
        <w:rPr>
          <w:rFonts w:hint="eastAsia" w:ascii="仿宋" w:hAnsi="仿宋" w:eastAsia="仿宋" w:cs="仿宋"/>
          <w:sz w:val="24"/>
        </w:rPr>
        <w:t>任何一方违约，均需按照下列约定向对方支付违约金。</w:t>
      </w:r>
    </w:p>
    <w:p w14:paraId="7F3C7BB5">
      <w:pPr>
        <w:spacing w:line="440" w:lineRule="exact"/>
        <w:ind w:firstLine="480" w:firstLineChars="200"/>
        <w:rPr>
          <w:rFonts w:hint="eastAsia" w:ascii="仿宋" w:hAnsi="仿宋" w:eastAsia="仿宋" w:cs="仿宋"/>
          <w:sz w:val="24"/>
        </w:rPr>
      </w:pPr>
      <w:r>
        <w:rPr>
          <w:rFonts w:hint="eastAsia" w:ascii="仿宋" w:hAnsi="仿宋" w:eastAsia="仿宋" w:cs="仿宋"/>
          <w:sz w:val="24"/>
        </w:rPr>
        <w:t>1. 乙方不能交货及甲方中途无理由退货的违约金，按照违约部分货款总值的 20%一次性支付。</w:t>
      </w:r>
    </w:p>
    <w:p w14:paraId="4E62D15A">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2.乙方逾期交货及甲方逾期付款的违约金，按照逾期部分的货款总值的每日0.05% 支付。</w:t>
      </w:r>
    </w:p>
    <w:p w14:paraId="4D2E854B">
      <w:pPr>
        <w:pStyle w:val="51"/>
        <w:keepNext w:val="0"/>
        <w:keepLines w:val="0"/>
        <w:pageBreakBefore w:val="0"/>
        <w:widowControl w:val="0"/>
        <w:shd w:val="clear" w:color="auto" w:fill="auto"/>
        <w:tabs>
          <w:tab w:val="left" w:pos="1331"/>
        </w:tabs>
        <w:kinsoku/>
        <w:overflowPunct/>
        <w:topLinePunct w:val="0"/>
        <w:autoSpaceDE/>
        <w:autoSpaceDN/>
        <w:bidi w:val="0"/>
        <w:adjustRightInd/>
        <w:snapToGrid/>
        <w:spacing w:before="0" w:line="440" w:lineRule="exact"/>
        <w:ind w:left="0" w:leftChars="0" w:right="0" w:firstLine="480" w:firstLineChars="200"/>
        <w:jc w:val="both"/>
        <w:textAlignment w:val="auto"/>
        <w:rPr>
          <w:rFonts w:hint="eastAsia" w:ascii="仿宋" w:hAnsi="仿宋" w:eastAsia="仿宋" w:cs="仿宋"/>
          <w:sz w:val="24"/>
        </w:rPr>
      </w:pPr>
      <w:r>
        <w:rPr>
          <w:rFonts w:hint="eastAsia" w:ascii="仿宋" w:hAnsi="仿宋" w:eastAsia="仿宋" w:cs="仿宋"/>
          <w:sz w:val="24"/>
        </w:rPr>
        <w:t>3.乙方交付货物时质量明显不符合规定的，甲方有权拒收并有权要求乙方限期更换、退货或减少价款等。</w:t>
      </w:r>
      <w:bookmarkStart w:id="55" w:name="bookmark16"/>
    </w:p>
    <w:bookmarkEnd w:id="55"/>
    <w:p w14:paraId="4ECF089C">
      <w:pPr>
        <w:spacing w:line="440" w:lineRule="exact"/>
        <w:ind w:firstLine="480" w:firstLineChars="200"/>
        <w:jc w:val="left"/>
        <w:rPr>
          <w:rFonts w:hint="eastAsia" w:ascii="仿宋" w:hAnsi="仿宋" w:eastAsia="仿宋" w:cs="仿宋"/>
          <w:b/>
          <w:bCs/>
          <w:sz w:val="24"/>
        </w:rPr>
      </w:pPr>
      <w:r>
        <w:rPr>
          <w:rFonts w:hint="eastAsia" w:ascii="仿宋" w:hAnsi="仿宋" w:eastAsia="仿宋" w:cs="仿宋"/>
          <w:b/>
          <w:bCs/>
          <w:sz w:val="24"/>
          <w:lang w:val="en-US" w:eastAsia="zh-CN"/>
        </w:rPr>
        <w:t>九</w:t>
      </w:r>
      <w:r>
        <w:rPr>
          <w:rFonts w:hint="eastAsia" w:ascii="仿宋" w:hAnsi="仿宋" w:eastAsia="仿宋" w:cs="仿宋"/>
          <w:b/>
          <w:bCs/>
          <w:sz w:val="24"/>
        </w:rPr>
        <w:t>、解决合同争议的方式</w:t>
      </w:r>
    </w:p>
    <w:p w14:paraId="778A1EC3">
      <w:pPr>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本合同履行过程中如发生争议，供、需双方应协商解决，如协商不成，则任何一方均可向</w:t>
      </w:r>
      <w:r>
        <w:rPr>
          <w:rFonts w:hint="eastAsia" w:ascii="仿宋" w:hAnsi="仿宋" w:eastAsia="仿宋" w:cs="仿宋"/>
          <w:sz w:val="24"/>
          <w:u w:val="single"/>
        </w:rPr>
        <w:t xml:space="preserve">  启东市  </w:t>
      </w:r>
      <w:r>
        <w:rPr>
          <w:rFonts w:hint="eastAsia" w:ascii="仿宋" w:hAnsi="仿宋" w:eastAsia="仿宋" w:cs="仿宋"/>
          <w:sz w:val="24"/>
        </w:rPr>
        <w:t>人民法院提起诉讼。</w:t>
      </w:r>
    </w:p>
    <w:p w14:paraId="08CB13BB">
      <w:pPr>
        <w:spacing w:line="440" w:lineRule="exact"/>
        <w:ind w:firstLine="482"/>
        <w:rPr>
          <w:rFonts w:hint="eastAsia" w:ascii="仿宋" w:hAnsi="仿宋" w:eastAsia="仿宋" w:cs="仿宋"/>
          <w:b/>
          <w:sz w:val="24"/>
        </w:rPr>
      </w:pPr>
      <w:r>
        <w:rPr>
          <w:rFonts w:hint="eastAsia" w:ascii="仿宋" w:hAnsi="仿宋" w:eastAsia="仿宋" w:cs="仿宋"/>
          <w:b/>
          <w:bCs/>
          <w:sz w:val="24"/>
        </w:rPr>
        <w:t>十、</w:t>
      </w:r>
      <w:r>
        <w:rPr>
          <w:rFonts w:hint="eastAsia" w:ascii="仿宋" w:hAnsi="仿宋" w:eastAsia="仿宋" w:cs="仿宋"/>
          <w:b/>
          <w:sz w:val="24"/>
        </w:rPr>
        <w:t>合同生效及其他</w:t>
      </w:r>
    </w:p>
    <w:p w14:paraId="71C0AE32">
      <w:pPr>
        <w:spacing w:line="440" w:lineRule="exact"/>
        <w:ind w:firstLine="482"/>
        <w:rPr>
          <w:rFonts w:hint="eastAsia" w:ascii="仿宋" w:hAnsi="仿宋" w:eastAsia="仿宋" w:cs="仿宋"/>
          <w:bCs/>
          <w:sz w:val="24"/>
        </w:rPr>
      </w:pPr>
      <w:r>
        <w:rPr>
          <w:rFonts w:hint="eastAsia" w:ascii="仿宋" w:hAnsi="仿宋" w:eastAsia="仿宋" w:cs="仿宋"/>
          <w:bCs/>
          <w:sz w:val="24"/>
        </w:rPr>
        <w:t>1、本合同由甲、乙双方签订并加盖公章（同时双方应加盖骑缝章），经甲、乙双方法定代表人或委托代理人签字或盖章后生效，合同一式</w:t>
      </w:r>
      <w:r>
        <w:rPr>
          <w:rFonts w:hint="eastAsia" w:ascii="仿宋" w:hAnsi="仿宋" w:eastAsia="仿宋" w:cs="仿宋"/>
          <w:bCs/>
          <w:sz w:val="24"/>
          <w:u w:val="single"/>
          <w:lang w:val="en-US" w:eastAsia="zh-CN"/>
        </w:rPr>
        <w:t>肆</w:t>
      </w:r>
      <w:r>
        <w:rPr>
          <w:rFonts w:hint="eastAsia" w:ascii="仿宋" w:hAnsi="仿宋" w:eastAsia="仿宋" w:cs="仿宋"/>
          <w:bCs/>
          <w:sz w:val="24"/>
        </w:rPr>
        <w:t>份，甲、乙双方各执</w:t>
      </w:r>
      <w:r>
        <w:rPr>
          <w:rFonts w:hint="eastAsia" w:ascii="仿宋" w:hAnsi="仿宋" w:eastAsia="仿宋" w:cs="仿宋"/>
          <w:bCs/>
          <w:sz w:val="24"/>
          <w:u w:val="single"/>
        </w:rPr>
        <w:t>贰</w:t>
      </w:r>
      <w:r>
        <w:rPr>
          <w:rFonts w:hint="eastAsia" w:ascii="仿宋" w:hAnsi="仿宋" w:eastAsia="仿宋" w:cs="仿宋"/>
          <w:bCs/>
          <w:sz w:val="24"/>
        </w:rPr>
        <w:t>份。</w:t>
      </w:r>
    </w:p>
    <w:p w14:paraId="07E79606">
      <w:pPr>
        <w:spacing w:line="440" w:lineRule="exact"/>
        <w:ind w:firstLine="482"/>
        <w:rPr>
          <w:rFonts w:hint="eastAsia" w:ascii="仿宋" w:hAnsi="仿宋" w:eastAsia="仿宋" w:cs="仿宋"/>
          <w:bCs/>
          <w:sz w:val="24"/>
        </w:rPr>
      </w:pPr>
      <w:r>
        <w:rPr>
          <w:rFonts w:hint="eastAsia" w:ascii="仿宋" w:hAnsi="仿宋" w:eastAsia="仿宋" w:cs="仿宋"/>
          <w:bCs/>
          <w:sz w:val="24"/>
        </w:rPr>
        <w:t>2、本合同应按照中华人民共和国的现行法律进行解释。</w:t>
      </w:r>
    </w:p>
    <w:p w14:paraId="5A732059"/>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73"/>
        <w:gridCol w:w="4488"/>
      </w:tblGrid>
      <w:tr w14:paraId="0A6AD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2" w:hRule="atLeast"/>
          <w:jc w:val="center"/>
        </w:trPr>
        <w:tc>
          <w:tcPr>
            <w:tcW w:w="4373" w:type="dxa"/>
          </w:tcPr>
          <w:p w14:paraId="0DACCAB4">
            <w:pPr>
              <w:spacing w:line="400" w:lineRule="exact"/>
              <w:rPr>
                <w:rFonts w:hint="eastAsia" w:ascii="仿宋" w:hAnsi="仿宋" w:eastAsia="仿宋" w:cs="仿宋"/>
                <w:sz w:val="24"/>
              </w:rPr>
            </w:pPr>
            <w:r>
              <w:rPr>
                <w:rFonts w:hint="eastAsia" w:ascii="仿宋" w:hAnsi="仿宋" w:eastAsia="仿宋" w:cs="仿宋"/>
                <w:sz w:val="24"/>
              </w:rPr>
              <w:t xml:space="preserve">甲方（公章）：                  </w:t>
            </w:r>
          </w:p>
          <w:p w14:paraId="38E92319">
            <w:pPr>
              <w:spacing w:line="400" w:lineRule="exact"/>
              <w:rPr>
                <w:rFonts w:hint="eastAsia" w:ascii="仿宋" w:hAnsi="仿宋" w:eastAsia="仿宋" w:cs="仿宋"/>
                <w:sz w:val="24"/>
              </w:rPr>
            </w:pPr>
            <w:r>
              <w:rPr>
                <w:rFonts w:hint="eastAsia" w:ascii="仿宋" w:hAnsi="仿宋" w:eastAsia="仿宋" w:cs="仿宋"/>
                <w:sz w:val="24"/>
              </w:rPr>
              <w:t xml:space="preserve">地址：                     </w:t>
            </w:r>
          </w:p>
          <w:p w14:paraId="62F44967">
            <w:pPr>
              <w:spacing w:line="400" w:lineRule="exact"/>
              <w:rPr>
                <w:rFonts w:hint="eastAsia" w:ascii="仿宋" w:hAnsi="仿宋" w:eastAsia="仿宋" w:cs="仿宋"/>
                <w:sz w:val="24"/>
              </w:rPr>
            </w:pPr>
            <w:r>
              <w:rPr>
                <w:rFonts w:hint="eastAsia" w:ascii="仿宋" w:hAnsi="仿宋" w:eastAsia="仿宋" w:cs="仿宋"/>
                <w:sz w:val="24"/>
              </w:rPr>
              <w:t xml:space="preserve">法定（授权）代表人：                       </w:t>
            </w:r>
          </w:p>
          <w:p w14:paraId="50B0CDA8">
            <w:pPr>
              <w:spacing w:line="400" w:lineRule="exact"/>
              <w:rPr>
                <w:rFonts w:hint="eastAsia" w:ascii="仿宋" w:hAnsi="仿宋" w:eastAsia="仿宋" w:cs="仿宋"/>
                <w:sz w:val="24"/>
              </w:rPr>
            </w:pPr>
            <w:r>
              <w:rPr>
                <w:rFonts w:hint="eastAsia" w:ascii="仿宋" w:hAnsi="仿宋" w:eastAsia="仿宋" w:cs="仿宋"/>
                <w:sz w:val="24"/>
              </w:rPr>
              <w:t xml:space="preserve">委托代理人：                                 </w:t>
            </w:r>
          </w:p>
          <w:p w14:paraId="29CE8CAF">
            <w:pPr>
              <w:spacing w:line="400" w:lineRule="exact"/>
              <w:rPr>
                <w:rFonts w:hint="eastAsia" w:ascii="仿宋" w:hAnsi="仿宋" w:eastAsia="仿宋" w:cs="仿宋"/>
                <w:sz w:val="24"/>
              </w:rPr>
            </w:pPr>
            <w:r>
              <w:rPr>
                <w:rFonts w:hint="eastAsia" w:ascii="仿宋" w:hAnsi="仿宋" w:eastAsia="仿宋" w:cs="仿宋"/>
                <w:sz w:val="24"/>
              </w:rPr>
              <w:t>开户银行：</w:t>
            </w:r>
          </w:p>
          <w:p w14:paraId="73F7E991">
            <w:pPr>
              <w:spacing w:line="400" w:lineRule="exact"/>
              <w:rPr>
                <w:rFonts w:hint="eastAsia" w:ascii="仿宋" w:hAnsi="仿宋" w:eastAsia="仿宋" w:cs="仿宋"/>
                <w:sz w:val="24"/>
              </w:rPr>
            </w:pPr>
            <w:r>
              <w:rPr>
                <w:rFonts w:hint="eastAsia" w:ascii="仿宋" w:hAnsi="仿宋" w:eastAsia="仿宋" w:cs="仿宋"/>
                <w:sz w:val="24"/>
              </w:rPr>
              <w:t xml:space="preserve">账号：                          </w:t>
            </w:r>
          </w:p>
          <w:p w14:paraId="08C85145">
            <w:pPr>
              <w:spacing w:line="400" w:lineRule="exact"/>
              <w:rPr>
                <w:rFonts w:hint="eastAsia" w:ascii="仿宋" w:hAnsi="仿宋" w:eastAsia="仿宋" w:cs="仿宋"/>
                <w:sz w:val="24"/>
              </w:rPr>
            </w:pPr>
            <w:r>
              <w:rPr>
                <w:rFonts w:hint="eastAsia" w:ascii="仿宋" w:hAnsi="仿宋" w:eastAsia="仿宋" w:cs="仿宋"/>
                <w:sz w:val="24"/>
              </w:rPr>
              <w:t xml:space="preserve">签订日期：                               </w:t>
            </w:r>
          </w:p>
        </w:tc>
        <w:tc>
          <w:tcPr>
            <w:tcW w:w="4488" w:type="dxa"/>
          </w:tcPr>
          <w:p w14:paraId="07E285A2">
            <w:pPr>
              <w:spacing w:line="400" w:lineRule="exact"/>
              <w:rPr>
                <w:rFonts w:hint="eastAsia" w:ascii="仿宋" w:hAnsi="仿宋" w:eastAsia="仿宋" w:cs="仿宋"/>
                <w:sz w:val="24"/>
              </w:rPr>
            </w:pPr>
            <w:r>
              <w:rPr>
                <w:rFonts w:hint="eastAsia" w:ascii="仿宋" w:hAnsi="仿宋" w:eastAsia="仿宋" w:cs="仿宋"/>
                <w:sz w:val="24"/>
              </w:rPr>
              <w:t>乙方（公章）：</w:t>
            </w:r>
          </w:p>
          <w:p w14:paraId="182D48DC">
            <w:pPr>
              <w:spacing w:line="400" w:lineRule="exact"/>
              <w:rPr>
                <w:rFonts w:hint="eastAsia" w:ascii="仿宋" w:hAnsi="仿宋" w:eastAsia="仿宋" w:cs="仿宋"/>
                <w:sz w:val="24"/>
              </w:rPr>
            </w:pPr>
            <w:r>
              <w:rPr>
                <w:rFonts w:hint="eastAsia" w:ascii="仿宋" w:hAnsi="仿宋" w:eastAsia="仿宋" w:cs="仿宋"/>
                <w:sz w:val="24"/>
              </w:rPr>
              <w:t>地址：</w:t>
            </w:r>
          </w:p>
          <w:p w14:paraId="1C50CB75">
            <w:pPr>
              <w:spacing w:line="400" w:lineRule="exact"/>
              <w:rPr>
                <w:rFonts w:hint="eastAsia" w:ascii="仿宋" w:hAnsi="仿宋" w:eastAsia="仿宋" w:cs="仿宋"/>
                <w:sz w:val="24"/>
              </w:rPr>
            </w:pPr>
            <w:r>
              <w:rPr>
                <w:rFonts w:hint="eastAsia" w:ascii="仿宋" w:hAnsi="仿宋" w:eastAsia="仿宋" w:cs="仿宋"/>
                <w:sz w:val="24"/>
              </w:rPr>
              <w:t>法定（授权）代表人：</w:t>
            </w:r>
          </w:p>
          <w:p w14:paraId="629A0F6F">
            <w:pPr>
              <w:spacing w:line="400" w:lineRule="exact"/>
              <w:rPr>
                <w:rFonts w:hint="eastAsia" w:ascii="仿宋" w:hAnsi="仿宋" w:eastAsia="仿宋" w:cs="仿宋"/>
                <w:sz w:val="24"/>
              </w:rPr>
            </w:pPr>
            <w:r>
              <w:rPr>
                <w:rFonts w:hint="eastAsia" w:ascii="仿宋" w:hAnsi="仿宋" w:eastAsia="仿宋" w:cs="仿宋"/>
                <w:sz w:val="24"/>
              </w:rPr>
              <w:t>委托代理人：</w:t>
            </w:r>
          </w:p>
          <w:p w14:paraId="4B4EFD8D">
            <w:pPr>
              <w:spacing w:line="400" w:lineRule="exact"/>
              <w:rPr>
                <w:rFonts w:hint="eastAsia" w:ascii="仿宋" w:hAnsi="仿宋" w:eastAsia="仿宋" w:cs="仿宋"/>
                <w:sz w:val="24"/>
              </w:rPr>
            </w:pPr>
            <w:r>
              <w:rPr>
                <w:rFonts w:hint="eastAsia" w:ascii="仿宋" w:hAnsi="仿宋" w:eastAsia="仿宋" w:cs="仿宋"/>
                <w:sz w:val="24"/>
              </w:rPr>
              <w:t>开户银行：</w:t>
            </w:r>
          </w:p>
          <w:p w14:paraId="3061D71A">
            <w:pPr>
              <w:spacing w:line="400" w:lineRule="exact"/>
              <w:rPr>
                <w:rFonts w:hint="eastAsia" w:ascii="仿宋" w:hAnsi="仿宋" w:eastAsia="仿宋" w:cs="仿宋"/>
                <w:sz w:val="24"/>
              </w:rPr>
            </w:pPr>
            <w:r>
              <w:rPr>
                <w:rFonts w:hint="eastAsia" w:ascii="仿宋" w:hAnsi="仿宋" w:eastAsia="仿宋" w:cs="仿宋"/>
                <w:sz w:val="24"/>
              </w:rPr>
              <w:t>账号：</w:t>
            </w:r>
          </w:p>
          <w:p w14:paraId="3485C1DC">
            <w:pPr>
              <w:spacing w:line="400" w:lineRule="exact"/>
              <w:rPr>
                <w:rFonts w:hint="eastAsia" w:ascii="仿宋" w:hAnsi="仿宋" w:eastAsia="仿宋" w:cs="仿宋"/>
                <w:sz w:val="24"/>
              </w:rPr>
            </w:pPr>
            <w:r>
              <w:rPr>
                <w:rFonts w:hint="eastAsia" w:ascii="仿宋" w:hAnsi="仿宋" w:eastAsia="仿宋" w:cs="仿宋"/>
                <w:sz w:val="24"/>
              </w:rPr>
              <w:t>签订日期：</w:t>
            </w:r>
          </w:p>
        </w:tc>
      </w:tr>
    </w:tbl>
    <w:p w14:paraId="40E0FCD6">
      <w:pPr>
        <w:spacing w:line="500" w:lineRule="exact"/>
      </w:pPr>
      <w:r>
        <w:rPr>
          <w:rFonts w:hint="eastAsia" w:ascii="仿宋" w:hAnsi="仿宋" w:eastAsia="仿宋" w:cs="仿宋"/>
          <w:b/>
          <w:sz w:val="24"/>
        </w:rPr>
        <w:t>注：此合同样本仅作参考，甲乙双方可根据采购项目的实际情况进行修改。</w:t>
      </w:r>
    </w:p>
    <w:p w14:paraId="125064ED">
      <w:pPr>
        <w:rPr>
          <w:rFonts w:hint="eastAsia" w:ascii="宋体" w:hAnsi="宋体" w:cs="宋体"/>
          <w:sz w:val="36"/>
          <w:szCs w:val="36"/>
        </w:rPr>
      </w:pPr>
      <w:r>
        <w:rPr>
          <w:rFonts w:hint="eastAsia" w:ascii="宋体" w:hAnsi="宋体" w:cs="宋体"/>
          <w:sz w:val="36"/>
          <w:szCs w:val="36"/>
        </w:rPr>
        <w:br w:type="page"/>
      </w:r>
    </w:p>
    <w:p w14:paraId="313CA101">
      <w:pPr>
        <w:pStyle w:val="2"/>
        <w:widowControl/>
        <w:adjustRightInd w:val="0"/>
        <w:snapToGrid w:val="0"/>
        <w:spacing w:before="0" w:after="0" w:line="500" w:lineRule="exact"/>
        <w:jc w:val="center"/>
        <w:rPr>
          <w:rFonts w:hint="eastAsia" w:ascii="仿宋" w:hAnsi="仿宋" w:eastAsia="仿宋" w:cs="仿宋"/>
          <w:b w:val="0"/>
        </w:rPr>
      </w:pPr>
      <w:r>
        <w:rPr>
          <w:rFonts w:hint="eastAsia" w:ascii="仿宋" w:hAnsi="仿宋" w:eastAsia="仿宋" w:cs="仿宋"/>
          <w:bCs/>
          <w:sz w:val="36"/>
          <w:szCs w:val="36"/>
        </w:rPr>
        <w:t>第四部分  响应文件</w:t>
      </w:r>
      <w:bookmarkEnd w:id="14"/>
      <w:bookmarkEnd w:id="53"/>
      <w:r>
        <w:rPr>
          <w:rFonts w:hint="eastAsia" w:ascii="仿宋" w:hAnsi="仿宋" w:eastAsia="仿宋" w:cs="仿宋"/>
          <w:bCs/>
          <w:sz w:val="36"/>
          <w:szCs w:val="36"/>
        </w:rPr>
        <w:t>格式</w:t>
      </w:r>
    </w:p>
    <w:p w14:paraId="7DF97315">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kern w:val="0"/>
          <w:sz w:val="28"/>
          <w:szCs w:val="28"/>
          <w:lang w:val="zh-CN"/>
        </w:rPr>
        <w:t>1.</w:t>
      </w:r>
      <w:r>
        <w:rPr>
          <w:rFonts w:hint="eastAsia" w:ascii="仿宋" w:hAnsi="仿宋" w:eastAsia="仿宋" w:cs="仿宋"/>
          <w:kern w:val="0"/>
          <w:sz w:val="28"/>
          <w:szCs w:val="28"/>
        </w:rPr>
        <w:t>响应人符合《中华人民共和国政府采购法》第二十二条规定条件的</w:t>
      </w:r>
      <w:r>
        <w:rPr>
          <w:rFonts w:hint="eastAsia" w:ascii="仿宋" w:hAnsi="仿宋" w:eastAsia="仿宋" w:cs="仿宋"/>
          <w:b w:val="0"/>
          <w:bCs w:val="0"/>
          <w:kern w:val="0"/>
          <w:sz w:val="28"/>
          <w:szCs w:val="28"/>
          <w:lang w:val="zh-CN" w:eastAsia="zh-CN" w:bidi="ar-SA"/>
        </w:rPr>
        <w:t>声明函（格式见附件1）（如分公司参加响应的，另需提供总公司的授权证明）；</w:t>
      </w:r>
    </w:p>
    <w:p w14:paraId="0C4AD7B6">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zh-CN" w:eastAsia="zh-CN" w:bidi="ar-SA"/>
        </w:rPr>
        <w:t>2.法定代表人身份证明书（格式见附件2）、法人或者其他组织的营业执照等证明文件，自然人参加的提供身份证明；</w:t>
      </w:r>
    </w:p>
    <w:p w14:paraId="36D1678A">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zh-CN" w:eastAsia="zh-CN" w:bidi="ar-SA"/>
        </w:rPr>
        <w:t>3.法定代表人授权委托书原件（格式见附件3，法定代表人参加的，无需提供授权委托书），谈判代表本人身份证正反面复印件；</w:t>
      </w:r>
    </w:p>
    <w:p w14:paraId="1A7DE21E">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zh-CN" w:eastAsia="zh-CN" w:bidi="ar-SA"/>
        </w:rPr>
        <w:t>4.供应商信用承诺书（格式见附件4）；</w:t>
      </w:r>
    </w:p>
    <w:p w14:paraId="57FE15FA">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en-US" w:eastAsia="zh-CN" w:bidi="ar-SA"/>
        </w:rPr>
        <w:t>5</w:t>
      </w:r>
      <w:r>
        <w:rPr>
          <w:rFonts w:hint="eastAsia" w:ascii="仿宋" w:hAnsi="仿宋" w:eastAsia="仿宋" w:cs="仿宋"/>
          <w:b w:val="0"/>
          <w:bCs w:val="0"/>
          <w:kern w:val="0"/>
          <w:sz w:val="28"/>
          <w:szCs w:val="28"/>
          <w:lang w:val="zh-CN" w:eastAsia="zh-CN" w:bidi="ar-SA"/>
        </w:rPr>
        <w:t>.询价响应函（格式见附件</w:t>
      </w:r>
      <w:r>
        <w:rPr>
          <w:rFonts w:hint="eastAsia" w:ascii="仿宋" w:hAnsi="仿宋" w:eastAsia="仿宋" w:cs="仿宋"/>
          <w:b w:val="0"/>
          <w:bCs w:val="0"/>
          <w:kern w:val="0"/>
          <w:sz w:val="28"/>
          <w:szCs w:val="28"/>
          <w:lang w:val="en-US" w:eastAsia="zh-CN" w:bidi="ar-SA"/>
        </w:rPr>
        <w:t>5</w:t>
      </w:r>
      <w:r>
        <w:rPr>
          <w:rFonts w:hint="eastAsia" w:ascii="仿宋" w:hAnsi="仿宋" w:eastAsia="仿宋" w:cs="仿宋"/>
          <w:b w:val="0"/>
          <w:bCs w:val="0"/>
          <w:kern w:val="0"/>
          <w:sz w:val="28"/>
          <w:szCs w:val="28"/>
          <w:lang w:val="zh-CN" w:eastAsia="zh-CN" w:bidi="ar-SA"/>
        </w:rPr>
        <w:t>）；</w:t>
      </w:r>
    </w:p>
    <w:p w14:paraId="0B5900FF">
      <w:pPr>
        <w:adjustRightInd w:val="0"/>
        <w:snapToGrid w:val="0"/>
        <w:spacing w:line="500" w:lineRule="exact"/>
        <w:rPr>
          <w:rFonts w:hint="eastAsia" w:ascii="仿宋" w:hAnsi="仿宋" w:eastAsia="仿宋" w:cs="仿宋"/>
          <w:b w:val="0"/>
          <w:bCs w:val="0"/>
          <w:kern w:val="0"/>
          <w:sz w:val="28"/>
          <w:szCs w:val="28"/>
          <w:highlight w:val="none"/>
          <w:lang w:val="en-US" w:eastAsia="zh-CN" w:bidi="ar-SA"/>
        </w:rPr>
      </w:pPr>
      <w:r>
        <w:rPr>
          <w:rFonts w:hint="eastAsia" w:ascii="仿宋" w:hAnsi="仿宋" w:eastAsia="仿宋" w:cs="仿宋"/>
          <w:b w:val="0"/>
          <w:bCs w:val="0"/>
          <w:kern w:val="0"/>
          <w:sz w:val="28"/>
          <w:szCs w:val="28"/>
          <w:highlight w:val="none"/>
          <w:lang w:val="en-US" w:eastAsia="zh-CN" w:bidi="ar-SA"/>
        </w:rPr>
        <w:t>6.生产厂商（代理商须提供所代理的生产厂商）具有有效期内的兽药生产许可证、兽药GMP证书、所投产品有效期内的产品生产批准文号；如是代理商（或经销商）另须提供兽药经营许可证；</w:t>
      </w:r>
    </w:p>
    <w:p w14:paraId="499E04D7">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en-US" w:eastAsia="zh-CN" w:bidi="ar-SA"/>
        </w:rPr>
        <w:t>7</w:t>
      </w:r>
      <w:r>
        <w:rPr>
          <w:rFonts w:hint="eastAsia" w:ascii="仿宋" w:hAnsi="仿宋" w:eastAsia="仿宋" w:cs="仿宋"/>
          <w:b w:val="0"/>
          <w:bCs w:val="0"/>
          <w:kern w:val="0"/>
          <w:sz w:val="28"/>
          <w:szCs w:val="28"/>
          <w:lang w:val="zh-CN" w:eastAsia="zh-CN" w:bidi="ar-SA"/>
        </w:rPr>
        <w:t>.商务部分正负偏离表；（格式见附件</w:t>
      </w:r>
      <w:r>
        <w:rPr>
          <w:rFonts w:hint="eastAsia" w:ascii="仿宋" w:hAnsi="仿宋" w:eastAsia="仿宋" w:cs="仿宋"/>
          <w:b w:val="0"/>
          <w:bCs w:val="0"/>
          <w:kern w:val="0"/>
          <w:sz w:val="28"/>
          <w:szCs w:val="28"/>
          <w:lang w:val="en-US" w:eastAsia="zh-CN" w:bidi="ar-SA"/>
        </w:rPr>
        <w:t>6</w:t>
      </w:r>
      <w:r>
        <w:rPr>
          <w:rFonts w:hint="eastAsia" w:ascii="仿宋" w:hAnsi="仿宋" w:eastAsia="仿宋" w:cs="仿宋"/>
          <w:b w:val="0"/>
          <w:bCs w:val="0"/>
          <w:kern w:val="0"/>
          <w:sz w:val="28"/>
          <w:szCs w:val="28"/>
          <w:lang w:val="zh-CN" w:eastAsia="zh-CN" w:bidi="ar-SA"/>
        </w:rPr>
        <w:t>）</w:t>
      </w:r>
    </w:p>
    <w:p w14:paraId="4E2C90F5">
      <w:pPr>
        <w:adjustRightInd w:val="0"/>
        <w:snapToGrid w:val="0"/>
        <w:spacing w:line="500" w:lineRule="exact"/>
        <w:ind w:firstLine="280" w:firstLineChars="100"/>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技术部分正负偏离表；（格式见附件</w:t>
      </w:r>
      <w:r>
        <w:rPr>
          <w:rFonts w:hint="eastAsia" w:ascii="仿宋" w:hAnsi="仿宋" w:eastAsia="仿宋" w:cs="仿宋"/>
          <w:bCs/>
          <w:kern w:val="0"/>
          <w:sz w:val="28"/>
          <w:szCs w:val="28"/>
          <w:lang w:val="en-US" w:eastAsia="zh-CN"/>
        </w:rPr>
        <w:t>7</w:t>
      </w:r>
      <w:r>
        <w:rPr>
          <w:rFonts w:hint="eastAsia" w:ascii="仿宋" w:hAnsi="仿宋" w:eastAsia="仿宋" w:cs="仿宋"/>
          <w:bCs/>
          <w:kern w:val="0"/>
          <w:sz w:val="28"/>
          <w:szCs w:val="28"/>
          <w:lang w:val="zh-CN"/>
        </w:rPr>
        <w:t>）</w:t>
      </w:r>
    </w:p>
    <w:p w14:paraId="1EC1F394">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填制正负偏离表，完全响应的，请以空白表列示。不完全响应的，</w:t>
      </w:r>
    </w:p>
    <w:p w14:paraId="11AA2FD0">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必须在偏离表中列示；列示不全的，视同故意隐瞒。</w:t>
      </w:r>
    </w:p>
    <w:p w14:paraId="48F8F722">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bCs/>
          <w:kern w:val="0"/>
          <w:sz w:val="28"/>
          <w:szCs w:val="28"/>
          <w:lang w:val="en-US" w:eastAsia="zh-CN"/>
        </w:rPr>
        <w:t>8.</w:t>
      </w:r>
      <w:r>
        <w:rPr>
          <w:rFonts w:hint="eastAsia" w:ascii="仿宋" w:hAnsi="仿宋" w:eastAsia="仿宋" w:cs="仿宋"/>
          <w:bCs/>
          <w:kern w:val="0"/>
          <w:sz w:val="28"/>
          <w:szCs w:val="28"/>
          <w:lang w:val="zh-CN"/>
        </w:rPr>
        <w:t>询价</w:t>
      </w:r>
      <w:r>
        <w:rPr>
          <w:rFonts w:hint="eastAsia" w:ascii="仿宋" w:hAnsi="仿宋" w:eastAsia="仿宋" w:cs="仿宋"/>
          <w:kern w:val="0"/>
          <w:sz w:val="28"/>
          <w:szCs w:val="28"/>
        </w:rPr>
        <w:t>报价表</w:t>
      </w:r>
      <w:r>
        <w:rPr>
          <w:rFonts w:hint="eastAsia" w:ascii="仿宋" w:hAnsi="仿宋" w:eastAsia="仿宋" w:cs="仿宋"/>
          <w:kern w:val="0"/>
          <w:sz w:val="28"/>
          <w:szCs w:val="28"/>
          <w:lang w:val="zh-CN"/>
        </w:rPr>
        <w:t>（格式见“苏采云”系统内电子投标(响应)文件中表式）；</w:t>
      </w:r>
    </w:p>
    <w:p w14:paraId="122DB283">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lang w:val="zh-CN"/>
        </w:rPr>
        <w:t>.分项报价明细表（格式见附件</w:t>
      </w:r>
      <w:r>
        <w:rPr>
          <w:rFonts w:hint="eastAsia" w:ascii="仿宋" w:hAnsi="仿宋" w:eastAsia="仿宋" w:cs="仿宋"/>
          <w:kern w:val="0"/>
          <w:sz w:val="28"/>
          <w:szCs w:val="28"/>
          <w:lang w:val="en-US" w:eastAsia="zh-CN"/>
        </w:rPr>
        <w:t>8</w:t>
      </w:r>
      <w:r>
        <w:rPr>
          <w:rFonts w:hint="eastAsia" w:ascii="仿宋" w:hAnsi="仿宋" w:eastAsia="仿宋" w:cs="仿宋"/>
          <w:kern w:val="0"/>
          <w:sz w:val="28"/>
          <w:szCs w:val="28"/>
          <w:lang w:val="zh-CN"/>
        </w:rPr>
        <w:t>）；</w:t>
      </w:r>
    </w:p>
    <w:p w14:paraId="7E261949">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rPr>
        <w:t>.中小企业声明函（如有，格式见附件</w:t>
      </w: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rPr>
        <w:t>）；</w:t>
      </w:r>
    </w:p>
    <w:p w14:paraId="16A51396">
      <w:pPr>
        <w:adjustRightInd w:val="0"/>
        <w:snapToGrid w:val="0"/>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11</w:t>
      </w:r>
      <w:r>
        <w:rPr>
          <w:rFonts w:hint="eastAsia" w:ascii="仿宋" w:hAnsi="仿宋" w:eastAsia="仿宋" w:cs="仿宋"/>
          <w:kern w:val="0"/>
          <w:sz w:val="28"/>
          <w:szCs w:val="28"/>
        </w:rPr>
        <w:t>.残疾人福利性单位声明函（如有，格式见附件</w:t>
      </w: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rPr>
        <w:t>）；</w:t>
      </w:r>
    </w:p>
    <w:p w14:paraId="55ED23F4">
      <w:pPr>
        <w:adjustRightInd w:val="0"/>
        <w:snapToGrid w:val="0"/>
        <w:spacing w:line="500" w:lineRule="exact"/>
        <w:rPr>
          <w:rFonts w:hint="eastAsia" w:ascii="宋体" w:hAnsi="宋体" w:cs="宋体"/>
          <w:kern w:val="0"/>
          <w:sz w:val="28"/>
          <w:szCs w:val="28"/>
          <w:lang w:val="zh-CN"/>
        </w:rPr>
      </w:pPr>
      <w:r>
        <w:rPr>
          <w:rFonts w:hint="eastAsia" w:ascii="仿宋" w:hAnsi="仿宋" w:eastAsia="仿宋" w:cs="仿宋"/>
          <w:kern w:val="0"/>
          <w:sz w:val="28"/>
          <w:szCs w:val="28"/>
          <w:lang w:val="en-US" w:eastAsia="zh-CN"/>
        </w:rPr>
        <w:t>12</w:t>
      </w:r>
      <w:r>
        <w:rPr>
          <w:rFonts w:hint="eastAsia" w:ascii="仿宋" w:hAnsi="仿宋" w:eastAsia="仿宋" w:cs="仿宋"/>
          <w:kern w:val="0"/>
          <w:sz w:val="28"/>
          <w:szCs w:val="28"/>
        </w:rPr>
        <w:t>.</w:t>
      </w:r>
      <w:r>
        <w:rPr>
          <w:rFonts w:hint="eastAsia" w:ascii="仿宋" w:hAnsi="仿宋" w:eastAsia="仿宋" w:cs="仿宋"/>
          <w:bCs/>
          <w:kern w:val="0"/>
          <w:sz w:val="28"/>
          <w:szCs w:val="28"/>
        </w:rPr>
        <w:t>监狱和戒毒企业证明材料（</w:t>
      </w:r>
      <w:r>
        <w:rPr>
          <w:rFonts w:hint="eastAsia" w:ascii="仿宋" w:hAnsi="仿宋" w:eastAsia="仿宋" w:cs="仿宋"/>
          <w:kern w:val="0"/>
          <w:sz w:val="28"/>
          <w:szCs w:val="28"/>
        </w:rPr>
        <w:t>如有，</w:t>
      </w:r>
      <w:r>
        <w:rPr>
          <w:rFonts w:hint="eastAsia" w:ascii="仿宋" w:hAnsi="仿宋" w:eastAsia="仿宋" w:cs="仿宋"/>
          <w:bCs/>
          <w:kern w:val="0"/>
          <w:sz w:val="28"/>
          <w:szCs w:val="28"/>
        </w:rPr>
        <w:t>格式见附件1</w:t>
      </w:r>
      <w:r>
        <w:rPr>
          <w:rFonts w:hint="eastAsia" w:ascii="仿宋" w:hAnsi="仿宋" w:eastAsia="仿宋" w:cs="仿宋"/>
          <w:bCs/>
          <w:kern w:val="0"/>
          <w:sz w:val="28"/>
          <w:szCs w:val="28"/>
          <w:lang w:val="en-US" w:eastAsia="zh-CN"/>
        </w:rPr>
        <w:t>1</w:t>
      </w:r>
      <w:r>
        <w:rPr>
          <w:rFonts w:hint="eastAsia" w:ascii="仿宋" w:hAnsi="仿宋" w:eastAsia="仿宋" w:cs="仿宋"/>
          <w:bCs/>
          <w:kern w:val="0"/>
          <w:sz w:val="28"/>
          <w:szCs w:val="28"/>
        </w:rPr>
        <w:t>）。</w:t>
      </w:r>
    </w:p>
    <w:p w14:paraId="058925E8">
      <w:pPr>
        <w:adjustRightInd w:val="0"/>
        <w:snapToGrid w:val="0"/>
        <w:spacing w:line="500" w:lineRule="exact"/>
        <w:ind w:firstLine="560" w:firstLineChars="200"/>
        <w:jc w:val="left"/>
        <w:rPr>
          <w:rFonts w:hint="eastAsia" w:ascii="宋体" w:hAnsi="宋体" w:cs="宋体"/>
          <w:b/>
          <w:sz w:val="28"/>
          <w:szCs w:val="28"/>
        </w:rPr>
      </w:pPr>
    </w:p>
    <w:p w14:paraId="797FD5B9">
      <w:pPr>
        <w:rPr>
          <w:rFonts w:hint="eastAsia" w:ascii="宋体" w:hAnsi="宋体" w:cs="宋体"/>
          <w:kern w:val="0"/>
          <w:sz w:val="32"/>
          <w:szCs w:val="32"/>
          <w:lang w:val="zh-CN"/>
        </w:rPr>
      </w:pPr>
      <w:r>
        <w:rPr>
          <w:rFonts w:hint="eastAsia" w:ascii="宋体" w:hAnsi="宋体" w:cs="宋体"/>
          <w:kern w:val="0"/>
          <w:sz w:val="32"/>
          <w:szCs w:val="32"/>
          <w:lang w:val="zh-CN"/>
        </w:rPr>
        <w:br w:type="page"/>
      </w:r>
    </w:p>
    <w:p w14:paraId="38370CFF">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附件1</w:t>
      </w:r>
    </w:p>
    <w:p w14:paraId="32FA76F8">
      <w:pPr>
        <w:jc w:val="center"/>
        <w:rPr>
          <w:rFonts w:hint="eastAsia" w:ascii="宋体" w:hAnsi="宋体"/>
          <w:b/>
          <w:color w:val="000000"/>
          <w:sz w:val="30"/>
          <w:szCs w:val="30"/>
        </w:rPr>
      </w:pPr>
      <w:r>
        <w:rPr>
          <w:rFonts w:hint="eastAsia" w:ascii="宋体" w:hAnsi="宋体"/>
          <w:b/>
          <w:color w:val="000000"/>
          <w:sz w:val="30"/>
          <w:szCs w:val="30"/>
        </w:rPr>
        <w:t>响应人符合《中华人民共和国政府采购法》第二十二条规定条件的声明函</w:t>
      </w:r>
    </w:p>
    <w:p w14:paraId="4DB2C3E3">
      <w:pPr>
        <w:spacing w:line="460" w:lineRule="exact"/>
        <w:rPr>
          <w:rFonts w:hint="eastAsia" w:ascii="宋体" w:hAnsi="宋体"/>
          <w:b/>
          <w:bCs/>
          <w:color w:val="000000"/>
          <w:sz w:val="44"/>
          <w:szCs w:val="44"/>
        </w:rPr>
      </w:pPr>
    </w:p>
    <w:p w14:paraId="5E11B35B">
      <w:pPr>
        <w:spacing w:line="520" w:lineRule="exact"/>
        <w:ind w:firstLine="480" w:firstLineChars="200"/>
        <w:rPr>
          <w:rFonts w:hint="eastAsia" w:ascii="宋体" w:hAnsi="宋体"/>
          <w:b/>
          <w:bCs/>
          <w:color w:val="000000"/>
          <w:sz w:val="24"/>
        </w:rPr>
      </w:pPr>
      <w:r>
        <w:rPr>
          <w:rFonts w:hint="eastAsia" w:ascii="宋体" w:hAnsi="宋体"/>
          <w:bCs/>
          <w:color w:val="000000"/>
          <w:sz w:val="24"/>
        </w:rPr>
        <w:t>我单位参加</w:t>
      </w:r>
      <w:r>
        <w:rPr>
          <w:rFonts w:hint="eastAsia" w:ascii="宋体" w:hAnsi="宋体"/>
          <w:bCs/>
          <w:color w:val="000000"/>
          <w:sz w:val="24"/>
          <w:szCs w:val="21"/>
          <w:u w:val="single"/>
        </w:rPr>
        <w:t>__________________</w:t>
      </w:r>
      <w:r>
        <w:rPr>
          <w:rFonts w:hint="eastAsia" w:ascii="宋体" w:hAnsi="宋体"/>
          <w:bCs/>
          <w:color w:val="000000"/>
          <w:sz w:val="24"/>
          <w:szCs w:val="21"/>
        </w:rPr>
        <w:t>（项目名称），</w:t>
      </w:r>
      <w:r>
        <w:rPr>
          <w:rFonts w:hint="eastAsia" w:ascii="宋体" w:hAnsi="宋体"/>
          <w:bCs/>
          <w:color w:val="000000"/>
          <w:sz w:val="24"/>
          <w:szCs w:val="21"/>
          <w:u w:val="single"/>
        </w:rPr>
        <w:t>__________________</w:t>
      </w:r>
      <w:r>
        <w:rPr>
          <w:rFonts w:hint="eastAsia" w:ascii="宋体" w:hAnsi="宋体"/>
          <w:bCs/>
          <w:color w:val="000000"/>
          <w:sz w:val="24"/>
          <w:szCs w:val="21"/>
        </w:rPr>
        <w:t>（项目编号）响应活动。针对《中华人民共和国政府采购法》第二十二条规定做出如下声明：</w:t>
      </w:r>
    </w:p>
    <w:p w14:paraId="681A865E">
      <w:pPr>
        <w:spacing w:line="520" w:lineRule="exact"/>
        <w:ind w:firstLine="482"/>
        <w:rPr>
          <w:rFonts w:hint="eastAsia" w:ascii="宋体" w:hAnsi="宋体"/>
          <w:color w:val="000000"/>
          <w:sz w:val="24"/>
        </w:rPr>
      </w:pPr>
      <w:r>
        <w:rPr>
          <w:rFonts w:hint="eastAsia" w:ascii="宋体" w:hAnsi="宋体"/>
          <w:bCs/>
          <w:color w:val="000000"/>
          <w:sz w:val="24"/>
          <w:szCs w:val="21"/>
        </w:rPr>
        <w:t>1.我单位具有独立承担民事责任的能力；</w:t>
      </w:r>
    </w:p>
    <w:p w14:paraId="5CA1BBF5">
      <w:pPr>
        <w:spacing w:line="520" w:lineRule="exact"/>
        <w:ind w:firstLine="482"/>
        <w:rPr>
          <w:rFonts w:hint="eastAsia" w:ascii="宋体" w:hAnsi="宋体"/>
          <w:color w:val="000000"/>
          <w:sz w:val="24"/>
        </w:rPr>
      </w:pPr>
      <w:r>
        <w:rPr>
          <w:rFonts w:hint="eastAsia" w:ascii="宋体" w:hAnsi="宋体"/>
          <w:color w:val="000000"/>
          <w:sz w:val="24"/>
        </w:rPr>
        <w:t>2.我单位具有良好的商业信誉和健全的财务会计制度；</w:t>
      </w:r>
    </w:p>
    <w:p w14:paraId="43B490DA">
      <w:pPr>
        <w:spacing w:line="520" w:lineRule="exact"/>
        <w:ind w:firstLine="482"/>
        <w:rPr>
          <w:rFonts w:hint="eastAsia" w:ascii="宋体" w:hAnsi="宋体"/>
          <w:color w:val="000000"/>
          <w:sz w:val="24"/>
        </w:rPr>
      </w:pPr>
      <w:r>
        <w:rPr>
          <w:rFonts w:hint="eastAsia" w:ascii="宋体" w:hAnsi="宋体"/>
          <w:color w:val="000000"/>
          <w:sz w:val="24"/>
        </w:rPr>
        <w:t>3.我单位具有履行合同所必需的设备和专业技术能力；</w:t>
      </w:r>
    </w:p>
    <w:p w14:paraId="0125D5CA">
      <w:pPr>
        <w:spacing w:line="520" w:lineRule="exact"/>
        <w:ind w:firstLine="482"/>
        <w:rPr>
          <w:rFonts w:hint="eastAsia" w:ascii="宋体" w:hAnsi="宋体"/>
          <w:color w:val="000000"/>
          <w:sz w:val="24"/>
        </w:rPr>
      </w:pPr>
      <w:r>
        <w:rPr>
          <w:rFonts w:hint="eastAsia" w:ascii="宋体" w:hAnsi="宋体"/>
          <w:color w:val="000000"/>
          <w:sz w:val="24"/>
        </w:rPr>
        <w:t>4.我单位有依法缴纳税收和社会保障资金的良好记录；</w:t>
      </w:r>
    </w:p>
    <w:p w14:paraId="23874AA6">
      <w:pPr>
        <w:spacing w:line="520" w:lineRule="exact"/>
        <w:ind w:firstLine="482"/>
        <w:rPr>
          <w:rFonts w:hint="eastAsia" w:ascii="宋体" w:hAnsi="宋体"/>
          <w:color w:val="000000"/>
          <w:sz w:val="24"/>
        </w:rPr>
      </w:pPr>
      <w:r>
        <w:rPr>
          <w:rFonts w:hint="eastAsia" w:ascii="宋体" w:hAnsi="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84798DA">
      <w:pPr>
        <w:spacing w:line="520" w:lineRule="exact"/>
        <w:ind w:firstLine="482"/>
        <w:rPr>
          <w:rFonts w:hint="eastAsia" w:ascii="宋体" w:hAnsi="宋体"/>
          <w:color w:val="000000"/>
          <w:sz w:val="24"/>
        </w:rPr>
      </w:pPr>
      <w:r>
        <w:rPr>
          <w:rFonts w:hint="eastAsia" w:ascii="宋体" w:hAnsi="宋体"/>
          <w:color w:val="000000"/>
          <w:sz w:val="24"/>
        </w:rPr>
        <w:t>6.我单位满足法律、行政法规规定的其他条件。</w:t>
      </w:r>
    </w:p>
    <w:p w14:paraId="0DBF9A4F">
      <w:pPr>
        <w:spacing w:line="500" w:lineRule="exact"/>
        <w:ind w:firstLine="482"/>
        <w:rPr>
          <w:rFonts w:hint="eastAsia" w:ascii="宋体" w:hAnsi="宋体"/>
          <w:color w:val="000000"/>
          <w:sz w:val="24"/>
        </w:rPr>
      </w:pPr>
    </w:p>
    <w:p w14:paraId="0A8F7FE3">
      <w:pPr>
        <w:spacing w:line="500" w:lineRule="exact"/>
        <w:rPr>
          <w:rFonts w:hint="eastAsia" w:ascii="宋体" w:hAnsi="宋体"/>
          <w:color w:val="000000"/>
          <w:sz w:val="24"/>
        </w:rPr>
      </w:pPr>
    </w:p>
    <w:p w14:paraId="3E29E59E">
      <w:pPr>
        <w:spacing w:line="500" w:lineRule="exact"/>
        <w:rPr>
          <w:rFonts w:hint="eastAsia" w:ascii="宋体" w:hAnsi="宋体"/>
          <w:bCs/>
          <w:color w:val="000000"/>
          <w:sz w:val="24"/>
          <w:szCs w:val="21"/>
        </w:rPr>
      </w:pPr>
    </w:p>
    <w:p w14:paraId="685ABECB">
      <w:pPr>
        <w:spacing w:line="500" w:lineRule="exact"/>
        <w:rPr>
          <w:rFonts w:hint="eastAsia" w:ascii="宋体" w:hAnsi="宋体"/>
          <w:bCs/>
          <w:color w:val="000000"/>
          <w:sz w:val="24"/>
          <w:szCs w:val="21"/>
        </w:rPr>
      </w:pPr>
    </w:p>
    <w:p w14:paraId="7C56528D">
      <w:pPr>
        <w:spacing w:line="500" w:lineRule="exact"/>
        <w:rPr>
          <w:rFonts w:hint="eastAsia" w:ascii="宋体" w:hAnsi="宋体"/>
          <w:bCs/>
          <w:color w:val="000000"/>
          <w:sz w:val="24"/>
          <w:szCs w:val="21"/>
        </w:rPr>
      </w:pPr>
    </w:p>
    <w:p w14:paraId="16A9DF24">
      <w:pPr>
        <w:spacing w:line="460" w:lineRule="exact"/>
        <w:jc w:val="center"/>
        <w:rPr>
          <w:rFonts w:hint="eastAsia" w:ascii="宋体" w:hAnsi="宋体"/>
          <w:bCs/>
          <w:color w:val="000000"/>
          <w:sz w:val="24"/>
          <w:szCs w:val="21"/>
        </w:rPr>
      </w:pPr>
      <w:r>
        <w:rPr>
          <w:rFonts w:hint="eastAsia" w:ascii="宋体" w:hAnsi="宋体"/>
          <w:bCs/>
          <w:color w:val="000000"/>
          <w:sz w:val="24"/>
          <w:szCs w:val="21"/>
        </w:rPr>
        <w:t xml:space="preserve">                                             承诺人名称（公章）：</w:t>
      </w:r>
    </w:p>
    <w:p w14:paraId="0DE21B8F">
      <w:pPr>
        <w:spacing w:line="460" w:lineRule="exact"/>
        <w:jc w:val="right"/>
        <w:rPr>
          <w:rFonts w:hint="eastAsia" w:ascii="宋体" w:hAnsi="宋体"/>
          <w:bCs/>
          <w:color w:val="000000"/>
          <w:sz w:val="24"/>
          <w:szCs w:val="21"/>
        </w:rPr>
      </w:pPr>
    </w:p>
    <w:p w14:paraId="3647E842">
      <w:pPr>
        <w:spacing w:line="460" w:lineRule="exact"/>
        <w:jc w:val="righ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______</w:t>
      </w:r>
      <w:r>
        <w:rPr>
          <w:rFonts w:hint="eastAsia" w:ascii="宋体" w:hAnsi="宋体"/>
          <w:bCs/>
          <w:color w:val="000000"/>
          <w:sz w:val="24"/>
          <w:szCs w:val="21"/>
        </w:rPr>
        <w:t>年</w:t>
      </w:r>
      <w:r>
        <w:rPr>
          <w:rFonts w:hint="eastAsia" w:ascii="宋体" w:hAnsi="宋体"/>
          <w:bCs/>
          <w:color w:val="000000"/>
          <w:sz w:val="24"/>
          <w:szCs w:val="21"/>
          <w:u w:val="single"/>
        </w:rPr>
        <w:t xml:space="preserve">    </w:t>
      </w:r>
      <w:r>
        <w:rPr>
          <w:rFonts w:hint="eastAsia" w:ascii="宋体" w:hAnsi="宋体"/>
          <w:bCs/>
          <w:color w:val="000000"/>
          <w:sz w:val="24"/>
          <w:szCs w:val="21"/>
        </w:rPr>
        <w:t>月</w:t>
      </w:r>
      <w:r>
        <w:rPr>
          <w:rFonts w:hint="eastAsia" w:ascii="宋体" w:hAnsi="宋体"/>
          <w:bCs/>
          <w:color w:val="000000"/>
          <w:sz w:val="24"/>
          <w:szCs w:val="21"/>
          <w:u w:val="single"/>
        </w:rPr>
        <w:t xml:space="preserve">    </w:t>
      </w:r>
      <w:r>
        <w:rPr>
          <w:rFonts w:hint="eastAsia" w:ascii="宋体" w:hAnsi="宋体"/>
          <w:bCs/>
          <w:color w:val="000000"/>
          <w:sz w:val="24"/>
          <w:szCs w:val="21"/>
        </w:rPr>
        <w:t>日</w:t>
      </w:r>
    </w:p>
    <w:p w14:paraId="7FA6055D">
      <w:pPr>
        <w:spacing w:line="360" w:lineRule="auto"/>
        <w:rPr>
          <w:rFonts w:hint="eastAsia" w:ascii="宋体" w:hAnsi="宋体" w:cs="宋体"/>
          <w:bCs/>
          <w:sz w:val="24"/>
          <w:szCs w:val="21"/>
        </w:rPr>
      </w:pPr>
      <w:r>
        <w:rPr>
          <w:rFonts w:hint="eastAsia" w:ascii="宋体" w:hAnsi="宋体" w:cs="宋体"/>
          <w:bCs/>
          <w:sz w:val="24"/>
          <w:szCs w:val="21"/>
        </w:rPr>
        <w:br w:type="page"/>
      </w:r>
    </w:p>
    <w:p w14:paraId="1F28B560">
      <w:pPr>
        <w:jc w:val="left"/>
        <w:rPr>
          <w:rFonts w:hint="eastAsia" w:ascii="宋体" w:hAnsi="宋体" w:cs="宋体"/>
          <w:bCs/>
          <w:sz w:val="32"/>
          <w:szCs w:val="32"/>
        </w:rPr>
      </w:pPr>
      <w:r>
        <w:rPr>
          <w:rFonts w:hint="eastAsia" w:ascii="宋体" w:hAnsi="宋体" w:cs="宋体"/>
          <w:bCs/>
          <w:sz w:val="32"/>
          <w:szCs w:val="32"/>
        </w:rPr>
        <w:t>附件2</w:t>
      </w:r>
    </w:p>
    <w:p w14:paraId="77C2EFA0">
      <w:pPr>
        <w:spacing w:line="560" w:lineRule="exact"/>
        <w:jc w:val="center"/>
        <w:rPr>
          <w:rFonts w:hint="eastAsia" w:ascii="宋体" w:hAnsi="宋体" w:cs="宋体"/>
          <w:b/>
          <w:bCs/>
          <w:sz w:val="32"/>
          <w:szCs w:val="32"/>
        </w:rPr>
      </w:pPr>
      <w:r>
        <w:rPr>
          <w:rFonts w:hint="eastAsia" w:ascii="宋体" w:hAnsi="宋体" w:cs="宋体"/>
          <w:b/>
          <w:bCs/>
          <w:sz w:val="32"/>
          <w:szCs w:val="32"/>
        </w:rPr>
        <w:t>法定代表人身份证明</w:t>
      </w:r>
    </w:p>
    <w:p w14:paraId="0C6FBF78">
      <w:pPr>
        <w:spacing w:line="480" w:lineRule="exact"/>
        <w:rPr>
          <w:rFonts w:hint="eastAsia" w:ascii="宋体" w:hAnsi="宋体" w:cs="宋体"/>
          <w:sz w:val="24"/>
        </w:rPr>
      </w:pPr>
    </w:p>
    <w:p w14:paraId="36111943">
      <w:pPr>
        <w:spacing w:line="480" w:lineRule="exact"/>
        <w:ind w:firstLine="480"/>
        <w:rPr>
          <w:rFonts w:hint="eastAsia" w:ascii="宋体" w:hAnsi="宋体"/>
          <w:sz w:val="24"/>
          <w:u w:val="single"/>
        </w:rPr>
      </w:pPr>
      <w:r>
        <w:rPr>
          <w:rFonts w:ascii="宋体" w:hAnsi="宋体"/>
          <w:sz w:val="24"/>
          <w:u w:val="single"/>
        </w:rPr>
        <w:t xml:space="preserve">        </w:t>
      </w:r>
      <w:r>
        <w:rPr>
          <w:rFonts w:hint="eastAsia" w:ascii="宋体" w:hAnsi="宋体"/>
          <w:sz w:val="24"/>
        </w:rPr>
        <w:t>先生/女士，身份证号码：</w:t>
      </w:r>
      <w:r>
        <w:rPr>
          <w:rFonts w:ascii="宋体" w:hAnsi="宋体"/>
          <w:sz w:val="24"/>
          <w:u w:val="single"/>
        </w:rPr>
        <w:t xml:space="preserve">                                 </w:t>
      </w:r>
      <w:r>
        <w:rPr>
          <w:rFonts w:hint="eastAsia" w:ascii="宋体" w:hAnsi="宋体"/>
          <w:sz w:val="24"/>
        </w:rPr>
        <w:t>，</w:t>
      </w:r>
    </w:p>
    <w:p w14:paraId="490301CC">
      <w:pPr>
        <w:spacing w:line="480" w:lineRule="exact"/>
        <w:rPr>
          <w:rFonts w:hint="eastAsia" w:ascii="宋体" w:hAnsi="宋体"/>
          <w:sz w:val="24"/>
        </w:rPr>
      </w:pPr>
      <w:r>
        <w:rPr>
          <w:rFonts w:hint="eastAsia" w:ascii="宋体" w:hAnsi="宋体"/>
          <w:sz w:val="24"/>
        </w:rPr>
        <w:t>现任我单位</w:t>
      </w:r>
      <w:r>
        <w:rPr>
          <w:rFonts w:ascii="宋体" w:hAnsi="宋体"/>
          <w:sz w:val="24"/>
          <w:u w:val="single"/>
        </w:rPr>
        <w:t xml:space="preserve">        </w:t>
      </w:r>
      <w:r>
        <w:rPr>
          <w:rFonts w:hint="eastAsia" w:ascii="宋体" w:hAnsi="宋体"/>
          <w:sz w:val="24"/>
        </w:rPr>
        <w:t>职务，为法定代表人，特此证明。</w:t>
      </w:r>
    </w:p>
    <w:p w14:paraId="1368BC83">
      <w:pPr>
        <w:spacing w:line="480" w:lineRule="exact"/>
        <w:ind w:firstLine="480"/>
        <w:rPr>
          <w:rFonts w:hint="eastAsia" w:ascii="宋体" w:hAnsi="宋体"/>
          <w:sz w:val="24"/>
        </w:rPr>
      </w:pPr>
    </w:p>
    <w:p w14:paraId="3414B96B">
      <w:pPr>
        <w:spacing w:after="120"/>
        <w:rPr>
          <w:rFonts w:ascii="Times New Roman" w:hAnsi="Times New Roman"/>
          <w:szCs w:val="20"/>
        </w:rPr>
      </w:pPr>
    </w:p>
    <w:p w14:paraId="1A1A10D2">
      <w:pPr>
        <w:adjustRightInd w:val="0"/>
        <w:spacing w:line="480" w:lineRule="auto"/>
        <w:ind w:left="3255" w:leftChars="1550" w:firstLine="210" w:firstLineChars="100"/>
        <w:rPr>
          <w:rFonts w:ascii="Times New Roman" w:hAnsi="Times New Roman"/>
        </w:rPr>
      </w:pPr>
    </w:p>
    <w:p w14:paraId="7503FEAF">
      <w:pPr>
        <w:adjustRightInd w:val="0"/>
        <w:spacing w:line="480" w:lineRule="auto"/>
        <w:ind w:left="3255" w:leftChars="1550" w:firstLine="240" w:firstLineChars="100"/>
        <w:rPr>
          <w:rFonts w:hint="eastAsia" w:ascii="宋体" w:hAnsi="宋体"/>
          <w:sz w:val="24"/>
        </w:rPr>
      </w:pPr>
      <w:r>
        <w:rPr>
          <w:rFonts w:hint="eastAsia" w:ascii="宋体" w:hAnsi="宋体"/>
          <w:sz w:val="24"/>
        </w:rPr>
        <w:t>单位名称(盖公章)：</w:t>
      </w:r>
      <w:r>
        <w:rPr>
          <w:rFonts w:ascii="宋体" w:hAnsi="宋体"/>
          <w:sz w:val="24"/>
          <w:u w:val="single"/>
        </w:rPr>
        <w:t xml:space="preserve">                 </w:t>
      </w:r>
    </w:p>
    <w:p w14:paraId="354E7AD5">
      <w:pPr>
        <w:adjustRightInd w:val="0"/>
        <w:spacing w:line="480" w:lineRule="auto"/>
        <w:ind w:firstLine="3840" w:firstLineChars="1600"/>
        <w:rPr>
          <w:rFonts w:hint="eastAsia" w:ascii="宋体" w:hAnsi="宋体" w:cs="宋体"/>
          <w:sz w:val="24"/>
        </w:rPr>
      </w:pPr>
      <w:r>
        <w:rPr>
          <w:rFonts w:hint="eastAsia" w:ascii="宋体" w:hAnsi="宋体"/>
          <w:sz w:val="24"/>
        </w:rPr>
        <w:t>日 期：     年   月   日</w:t>
      </w:r>
    </w:p>
    <w:p w14:paraId="1ECB0F94">
      <w:pPr>
        <w:rPr>
          <w:rFonts w:hint="eastAsia" w:ascii="宋体" w:hAnsi="宋体" w:cs="宋体"/>
        </w:rPr>
      </w:pPr>
    </w:p>
    <w:p w14:paraId="6F215E34">
      <w:pPr>
        <w:widowControl/>
        <w:spacing w:line="360" w:lineRule="auto"/>
        <w:rPr>
          <w:rFonts w:hint="eastAsia" w:ascii="宋体" w:hAnsi="宋体" w:cs="宋体"/>
          <w:b/>
          <w:bCs/>
          <w:kern w:val="0"/>
          <w:sz w:val="28"/>
          <w:szCs w:val="28"/>
        </w:rPr>
      </w:pPr>
      <w:r>
        <w:rPr>
          <w:rFonts w:hint="eastAsia" w:ascii="宋体" w:hAnsi="宋体" w:cs="宋体"/>
          <w:b/>
          <w:sz w:val="24"/>
        </w:rPr>
        <w:t>附：法定代表人的身份证正反面复印件盖单位公章</w:t>
      </w:r>
    </w:p>
    <w:p w14:paraId="6E27EEFE">
      <w:pPr>
        <w:adjustRightInd w:val="0"/>
        <w:snapToGrid w:val="0"/>
        <w:spacing w:line="312" w:lineRule="auto"/>
        <w:ind w:firstLine="560" w:firstLineChars="200"/>
        <w:jc w:val="left"/>
        <w:rPr>
          <w:rFonts w:hint="eastAsia" w:ascii="宋体" w:hAnsi="宋体" w:cs="宋体"/>
          <w:b/>
          <w:sz w:val="28"/>
          <w:szCs w:val="28"/>
        </w:rPr>
      </w:pPr>
    </w:p>
    <w:p w14:paraId="0D087B17">
      <w:pPr>
        <w:adjustRightInd w:val="0"/>
        <w:snapToGrid w:val="0"/>
        <w:spacing w:line="312" w:lineRule="auto"/>
        <w:jc w:val="left"/>
        <w:rPr>
          <w:rFonts w:hint="eastAsia" w:ascii="宋体" w:hAnsi="宋体" w:cs="宋体"/>
          <w:sz w:val="32"/>
          <w:szCs w:val="32"/>
        </w:rPr>
      </w:pPr>
      <w:r>
        <w:rPr>
          <w:rFonts w:hint="eastAsia" w:ascii="宋体" w:hAnsi="宋体" w:cs="宋体"/>
          <w:b/>
          <w:bCs/>
          <w:sz w:val="28"/>
          <w:szCs w:val="28"/>
        </w:rPr>
        <w:br w:type="page"/>
      </w:r>
      <w:r>
        <w:rPr>
          <w:rFonts w:hint="eastAsia" w:ascii="宋体" w:hAnsi="宋体" w:cs="宋体"/>
          <w:sz w:val="32"/>
          <w:szCs w:val="32"/>
        </w:rPr>
        <w:t>附件3</w:t>
      </w:r>
    </w:p>
    <w:p w14:paraId="1966DBBA">
      <w:pPr>
        <w:jc w:val="center"/>
        <w:rPr>
          <w:sz w:val="32"/>
          <w:szCs w:val="32"/>
        </w:rPr>
      </w:pPr>
      <w:r>
        <w:rPr>
          <w:rFonts w:hint="eastAsia"/>
          <w:sz w:val="32"/>
          <w:szCs w:val="32"/>
        </w:rPr>
        <w:t>法定代表人授权委托书</w:t>
      </w:r>
    </w:p>
    <w:p w14:paraId="1A083528">
      <w:pPr>
        <w:rPr>
          <w:sz w:val="32"/>
          <w:szCs w:val="32"/>
        </w:rPr>
      </w:pPr>
    </w:p>
    <w:p w14:paraId="47EBF70E">
      <w:pPr>
        <w:ind w:firstLine="560" w:firstLineChars="200"/>
        <w:rPr>
          <w:rFonts w:hint="eastAsia" w:ascii="宋体" w:hAnsi="宋体"/>
          <w:sz w:val="28"/>
          <w:szCs w:val="28"/>
        </w:rPr>
      </w:pPr>
      <w:r>
        <w:rPr>
          <w:rFonts w:hint="eastAsia" w:ascii="宋体" w:hAnsi="宋体"/>
          <w:sz w:val="28"/>
          <w:szCs w:val="28"/>
        </w:rPr>
        <w:t>本人</w:t>
      </w:r>
      <w:r>
        <w:rPr>
          <w:rFonts w:hint="eastAsia" w:ascii="宋体" w:hAnsi="宋体"/>
          <w:sz w:val="24"/>
          <w:szCs w:val="21"/>
          <w:u w:val="single"/>
          <w:lang w:val="en-US" w:eastAsia="zh-CN"/>
        </w:rPr>
        <w:t xml:space="preserve">         </w:t>
      </w:r>
      <w:r>
        <w:rPr>
          <w:rFonts w:hint="eastAsia" w:ascii="宋体" w:hAnsi="宋体"/>
          <w:sz w:val="28"/>
          <w:szCs w:val="28"/>
        </w:rPr>
        <w:t>（姓名）系</w:t>
      </w:r>
      <w:r>
        <w:rPr>
          <w:rFonts w:hint="eastAsia" w:ascii="宋体" w:hAnsi="宋体"/>
          <w:sz w:val="24"/>
          <w:szCs w:val="21"/>
          <w:u w:val="single"/>
          <w:lang w:val="en-US" w:eastAsia="zh-CN"/>
        </w:rPr>
        <w:t xml:space="preserve">         </w:t>
      </w:r>
      <w:r>
        <w:rPr>
          <w:rFonts w:hint="eastAsia" w:ascii="宋体" w:hAnsi="宋体"/>
          <w:sz w:val="28"/>
          <w:szCs w:val="28"/>
        </w:rPr>
        <w:t>（授权单位名称）的法定代表人，现委托</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（姓名）（身份证号</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）为我方代理人，以我方名义全权处理与</w:t>
      </w:r>
      <w:r>
        <w:rPr>
          <w:rFonts w:hint="eastAsia" w:ascii="宋体" w:hAnsi="宋体"/>
          <w:sz w:val="24"/>
          <w:szCs w:val="21"/>
          <w:u w:val="single"/>
          <w:lang w:val="en-US" w:eastAsia="zh-CN"/>
        </w:rPr>
        <w:t xml:space="preserve">         </w:t>
      </w:r>
      <w:r>
        <w:rPr>
          <w:rFonts w:hint="eastAsia" w:ascii="宋体" w:hAnsi="宋体"/>
          <w:sz w:val="28"/>
          <w:szCs w:val="28"/>
          <w:u w:val="single"/>
        </w:rPr>
        <w:t>（项目名称）</w:t>
      </w:r>
      <w:r>
        <w:rPr>
          <w:rFonts w:hint="eastAsia" w:ascii="宋体" w:hAnsi="宋体"/>
          <w:sz w:val="28"/>
          <w:szCs w:val="28"/>
        </w:rPr>
        <w:t>（</w:t>
      </w:r>
      <w:r>
        <w:rPr>
          <w:rFonts w:hint="eastAsia" w:ascii="宋体" w:hAnsi="宋体"/>
          <w:sz w:val="28"/>
          <w:szCs w:val="28"/>
          <w:u w:val="single"/>
        </w:rPr>
        <w:t>项目编号：</w:t>
      </w:r>
      <w:r>
        <w:rPr>
          <w:rFonts w:hint="eastAsia" w:ascii="宋体" w:hAnsi="宋体"/>
          <w:sz w:val="24"/>
          <w:szCs w:val="21"/>
          <w:u w:val="single"/>
          <w:lang w:val="en-US" w:eastAsia="zh-CN"/>
        </w:rPr>
        <w:t xml:space="preserve">         </w:t>
      </w:r>
      <w:r>
        <w:rPr>
          <w:rFonts w:hint="eastAsia" w:ascii="宋体" w:hAnsi="宋体"/>
          <w:sz w:val="28"/>
          <w:szCs w:val="28"/>
        </w:rPr>
        <w:t>）有关的一切事务，其法律后果由我方承担。</w:t>
      </w:r>
    </w:p>
    <w:p w14:paraId="42719E6A">
      <w:pPr>
        <w:ind w:firstLine="560" w:firstLineChars="200"/>
        <w:rPr>
          <w:rFonts w:hint="eastAsia" w:ascii="宋体" w:hAnsi="宋体"/>
          <w:sz w:val="28"/>
          <w:szCs w:val="28"/>
        </w:rPr>
      </w:pPr>
      <w:r>
        <w:rPr>
          <w:rFonts w:hint="eastAsia" w:ascii="宋体" w:hAnsi="宋体"/>
          <w:sz w:val="28"/>
          <w:szCs w:val="28"/>
        </w:rPr>
        <w:t>本授权书于</w:t>
      </w:r>
      <w:r>
        <w:rPr>
          <w:rFonts w:hint="eastAsia" w:ascii="宋体" w:hAnsi="宋体"/>
          <w:sz w:val="24"/>
          <w:szCs w:val="21"/>
          <w:u w:val="single"/>
          <w:lang w:val="en-US" w:eastAsia="zh-CN"/>
        </w:rPr>
        <w:t xml:space="preserve">     </w:t>
      </w:r>
      <w:r>
        <w:rPr>
          <w:rFonts w:hint="eastAsia" w:ascii="宋体" w:hAnsi="宋体"/>
          <w:sz w:val="28"/>
          <w:szCs w:val="28"/>
        </w:rPr>
        <w:t>年</w:t>
      </w:r>
      <w:r>
        <w:rPr>
          <w:rFonts w:hint="eastAsia" w:ascii="宋体" w:hAnsi="宋体"/>
          <w:sz w:val="24"/>
          <w:szCs w:val="21"/>
          <w:u w:val="single"/>
          <w:lang w:val="en-US" w:eastAsia="zh-CN"/>
        </w:rPr>
        <w:t xml:space="preserve">     </w:t>
      </w:r>
      <w:r>
        <w:rPr>
          <w:rFonts w:hint="eastAsia" w:ascii="宋体" w:hAnsi="宋体"/>
          <w:sz w:val="28"/>
          <w:szCs w:val="28"/>
        </w:rPr>
        <w:t>月</w:t>
      </w:r>
      <w:r>
        <w:rPr>
          <w:rFonts w:hint="eastAsia" w:ascii="宋体" w:hAnsi="宋体"/>
          <w:sz w:val="24"/>
          <w:szCs w:val="21"/>
          <w:u w:val="single"/>
          <w:lang w:val="en-US" w:eastAsia="zh-CN"/>
        </w:rPr>
        <w:t xml:space="preserve">     </w:t>
      </w:r>
      <w:r>
        <w:rPr>
          <w:rFonts w:hint="eastAsia" w:ascii="宋体" w:hAnsi="宋体"/>
          <w:sz w:val="28"/>
          <w:szCs w:val="28"/>
        </w:rPr>
        <w:t>日起生效。代理人无转委托权。</w:t>
      </w:r>
    </w:p>
    <w:p w14:paraId="1BD7298B">
      <w:pPr>
        <w:ind w:firstLine="420" w:firstLineChars="150"/>
        <w:rPr>
          <w:rFonts w:hint="default" w:ascii="宋体" w:hAnsi="宋体" w:eastAsia="宋体"/>
          <w:sz w:val="28"/>
          <w:szCs w:val="28"/>
          <w:u w:val="single"/>
          <w:lang w:val="en-US" w:eastAsia="zh-CN"/>
        </w:rPr>
      </w:pPr>
      <w:r>
        <w:rPr>
          <w:rFonts w:hint="eastAsia" w:ascii="宋体" w:hAnsi="宋体"/>
          <w:sz w:val="28"/>
          <w:szCs w:val="28"/>
        </w:rPr>
        <w:t>代理人(被授权人)联系电话:</w:t>
      </w:r>
      <w:r>
        <w:rPr>
          <w:rFonts w:hint="eastAsia" w:ascii="宋体" w:hAnsi="宋体"/>
          <w:sz w:val="24"/>
          <w:szCs w:val="21"/>
        </w:rPr>
        <w:t xml:space="preserve"> </w:t>
      </w:r>
      <w:r>
        <w:rPr>
          <w:rFonts w:hint="eastAsia" w:ascii="宋体" w:hAnsi="宋体"/>
          <w:sz w:val="24"/>
          <w:szCs w:val="21"/>
          <w:u w:val="single"/>
          <w:lang w:val="en-US" w:eastAsia="zh-CN"/>
        </w:rPr>
        <w:t xml:space="preserve">              </w:t>
      </w:r>
    </w:p>
    <w:p w14:paraId="28617597">
      <w:pPr>
        <w:ind w:firstLine="420" w:firstLineChars="150"/>
        <w:rPr>
          <w:rFonts w:hint="eastAsia" w:ascii="宋体" w:hAnsi="宋体"/>
          <w:sz w:val="28"/>
          <w:szCs w:val="28"/>
        </w:rPr>
      </w:pPr>
      <w:r>
        <w:rPr>
          <w:rFonts w:hint="eastAsia" w:ascii="宋体" w:hAnsi="宋体"/>
          <w:sz w:val="28"/>
          <w:szCs w:val="28"/>
        </w:rPr>
        <w:t>授权单位名称（盖章）：</w:t>
      </w:r>
      <w:r>
        <w:rPr>
          <w:rFonts w:hint="eastAsia" w:ascii="宋体" w:hAnsi="宋体"/>
          <w:sz w:val="24"/>
          <w:szCs w:val="21"/>
          <w:u w:val="single"/>
          <w:lang w:val="en-US" w:eastAsia="zh-CN"/>
        </w:rPr>
        <w:t xml:space="preserve">              </w:t>
      </w:r>
    </w:p>
    <w:p w14:paraId="3DE8EF42">
      <w:pPr>
        <w:ind w:firstLine="420" w:firstLineChars="150"/>
        <w:rPr>
          <w:rFonts w:hint="eastAsia" w:ascii="宋体" w:hAnsi="宋体"/>
          <w:sz w:val="28"/>
          <w:szCs w:val="28"/>
        </w:rPr>
      </w:pPr>
      <w:r>
        <w:rPr>
          <w:rFonts w:hint="eastAsia" w:ascii="宋体" w:hAnsi="宋体"/>
          <w:sz w:val="28"/>
          <w:szCs w:val="28"/>
        </w:rPr>
        <w:t>授权单位法定代表人（签字或盖章）：</w:t>
      </w:r>
      <w:r>
        <w:rPr>
          <w:rFonts w:hint="eastAsia" w:ascii="宋体" w:hAnsi="宋体"/>
          <w:sz w:val="24"/>
          <w:szCs w:val="21"/>
          <w:u w:val="single"/>
          <w:lang w:val="en-US" w:eastAsia="zh-CN"/>
        </w:rPr>
        <w:t xml:space="preserve">              </w:t>
      </w:r>
    </w:p>
    <w:p w14:paraId="2C2F82CE">
      <w:pPr>
        <w:jc w:val="right"/>
        <w:rPr>
          <w:rFonts w:hint="eastAsia" w:ascii="宋体" w:hAnsi="宋体"/>
          <w:sz w:val="28"/>
          <w:szCs w:val="28"/>
        </w:rPr>
      </w:pPr>
    </w:p>
    <w:p w14:paraId="35B9EBC8">
      <w:pPr>
        <w:jc w:val="right"/>
        <w:rPr>
          <w:rFonts w:hint="eastAsia" w:ascii="宋体" w:hAnsi="宋体" w:cs="宋体"/>
          <w:sz w:val="28"/>
          <w:szCs w:val="28"/>
        </w:rPr>
      </w:pPr>
      <w:r>
        <w:rPr>
          <w:rFonts w:hint="eastAsia" w:ascii="宋体" w:hAnsi="宋体"/>
          <w:sz w:val="24"/>
          <w:szCs w:val="21"/>
          <w:u w:val="single"/>
          <w:lang w:val="en-US" w:eastAsia="zh-CN"/>
        </w:rPr>
        <w:t xml:space="preserve">     </w:t>
      </w:r>
      <w:r>
        <w:rPr>
          <w:rFonts w:hint="eastAsia" w:ascii="宋体" w:hAnsi="宋体"/>
          <w:sz w:val="28"/>
          <w:szCs w:val="28"/>
        </w:rPr>
        <w:t>年</w:t>
      </w:r>
      <w:r>
        <w:rPr>
          <w:rFonts w:hint="eastAsia" w:ascii="宋体" w:hAnsi="宋体"/>
          <w:sz w:val="24"/>
          <w:szCs w:val="21"/>
          <w:u w:val="single"/>
          <w:lang w:val="en-US" w:eastAsia="zh-CN"/>
        </w:rPr>
        <w:t xml:space="preserve">     </w:t>
      </w:r>
      <w:r>
        <w:rPr>
          <w:rFonts w:hint="eastAsia" w:ascii="宋体" w:hAnsi="宋体"/>
          <w:sz w:val="28"/>
          <w:szCs w:val="28"/>
        </w:rPr>
        <w:t>月</w:t>
      </w:r>
      <w:r>
        <w:rPr>
          <w:rFonts w:hint="eastAsia" w:ascii="宋体" w:hAnsi="宋体"/>
          <w:sz w:val="24"/>
          <w:szCs w:val="21"/>
          <w:u w:val="single"/>
          <w:lang w:val="en-US" w:eastAsia="zh-CN"/>
        </w:rPr>
        <w:t xml:space="preserve">     </w:t>
      </w:r>
      <w:r>
        <w:rPr>
          <w:rFonts w:hint="eastAsia" w:ascii="宋体" w:hAnsi="宋体"/>
          <w:sz w:val="28"/>
          <w:szCs w:val="28"/>
        </w:rPr>
        <w:t>日</w:t>
      </w:r>
    </w:p>
    <w:p w14:paraId="3897346B">
      <w:pPr>
        <w:snapToGrid w:val="0"/>
        <w:spacing w:line="400" w:lineRule="exact"/>
        <w:ind w:firstLine="537" w:firstLineChars="192"/>
        <w:contextualSpacing/>
        <w:rPr>
          <w:rFonts w:hint="eastAsia" w:ascii="宋体" w:hAnsi="宋体" w:cs="宋体"/>
          <w:b/>
          <w:kern w:val="0"/>
          <w:sz w:val="28"/>
          <w:szCs w:val="28"/>
        </w:rPr>
      </w:pPr>
    </w:p>
    <w:p w14:paraId="1BC2C1C4">
      <w:pPr>
        <w:adjustRightInd w:val="0"/>
        <w:snapToGrid w:val="0"/>
        <w:spacing w:line="312" w:lineRule="auto"/>
        <w:ind w:firstLine="560" w:firstLineChars="200"/>
        <w:jc w:val="left"/>
        <w:rPr>
          <w:rFonts w:hint="eastAsia" w:ascii="宋体" w:hAnsi="宋体" w:cs="宋体"/>
          <w:b/>
          <w:sz w:val="24"/>
        </w:rPr>
      </w:pPr>
      <w:r>
        <w:rPr>
          <w:rFonts w:hint="eastAsia" w:ascii="宋体" w:hAnsi="宋体" w:cs="宋体"/>
          <w:b/>
          <w:kern w:val="0"/>
          <w:sz w:val="28"/>
          <w:szCs w:val="28"/>
        </w:rPr>
        <w:t>附：代理人(被授权人)身份证正反面复印件盖公章</w:t>
      </w:r>
      <w:r>
        <w:rPr>
          <w:rFonts w:hint="eastAsia" w:ascii="宋体" w:hAnsi="宋体" w:cs="宋体"/>
          <w:bCs/>
          <w:sz w:val="28"/>
          <w:szCs w:val="28"/>
        </w:rPr>
        <w:br w:type="page"/>
      </w:r>
    </w:p>
    <w:p w14:paraId="19904E54">
      <w:pPr>
        <w:spacing w:line="312" w:lineRule="auto"/>
        <w:rPr>
          <w:rFonts w:hint="eastAsia" w:ascii="宋体" w:hAnsi="宋体" w:cs="宋体"/>
          <w:sz w:val="32"/>
          <w:szCs w:val="32"/>
        </w:rPr>
      </w:pPr>
      <w:r>
        <w:rPr>
          <w:rFonts w:hint="eastAsia" w:ascii="宋体" w:hAnsi="宋体" w:cs="宋体"/>
          <w:sz w:val="32"/>
          <w:szCs w:val="32"/>
        </w:rPr>
        <w:t>附件4</w:t>
      </w:r>
    </w:p>
    <w:p w14:paraId="5019A2FD">
      <w:pPr>
        <w:spacing w:before="240" w:line="312" w:lineRule="auto"/>
        <w:jc w:val="center"/>
        <w:rPr>
          <w:rFonts w:hint="eastAsia" w:ascii="宋体" w:hAnsi="宋体" w:cs="宋体"/>
          <w:b/>
          <w:sz w:val="32"/>
          <w:szCs w:val="32"/>
          <w:lang w:bidi="ar"/>
        </w:rPr>
      </w:pPr>
      <w:r>
        <w:rPr>
          <w:rFonts w:hint="eastAsia" w:ascii="宋体" w:hAnsi="宋体" w:cs="宋体"/>
          <w:b/>
          <w:sz w:val="32"/>
          <w:szCs w:val="32"/>
          <w:lang w:bidi="ar"/>
        </w:rPr>
        <w:t>供应商信用承诺书</w:t>
      </w:r>
    </w:p>
    <w:p w14:paraId="028E9FC7">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为营造公开、公平、公正的公共资源交易环境，树立诚信守法的投标（响应）人形象，本人代表本单位作出以下承诺：</w:t>
      </w:r>
    </w:p>
    <w:p w14:paraId="34943CEE">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一、本单位对所提交的单位基本信息、单位负责人、项目负责人、技术负责人、从业资质和资格、业绩、财务状况、信誉等所有资料，均合法、真实、准确、有效，无任何伪造、修改、虚假成分；</w:t>
      </w:r>
    </w:p>
    <w:p w14:paraId="35F253AD">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二、严格依照国家和省、市、县关于招标投标等方面的法律、法规、规章、规范性文件，参加公共资源交易招标投标活动；积极履行社会责任，促进廉政建设；</w:t>
      </w:r>
    </w:p>
    <w:p w14:paraId="2C80DCD4">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三、严格遵守即时信息公示规定，及时更新公共资源交易中心主体信息库中信息；</w:t>
      </w:r>
    </w:p>
    <w:p w14:paraId="66A487B5">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四、自我约束、自我管理，守合同、重信用，不参与围标串标、弄虚作假、骗取中标、干扰评标、违约毁约、恶意投诉等行为，主动维护公共资源交易招标投标的良好秩序；</w:t>
      </w:r>
    </w:p>
    <w:p w14:paraId="50F70AA9">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060E26B">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六、自觉接受政府部门、行业组织、社会公众、新闻舆论等监督；</w:t>
      </w:r>
    </w:p>
    <w:p w14:paraId="0FDAE15D">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七、上述承诺已向本单位员工作了宣传教育；</w:t>
      </w:r>
    </w:p>
    <w:p w14:paraId="5B0472FE">
      <w:pPr>
        <w:spacing w:line="360" w:lineRule="auto"/>
        <w:ind w:firstLine="480" w:firstLineChars="200"/>
        <w:rPr>
          <w:rFonts w:hint="eastAsia" w:ascii="宋体" w:hAnsi="宋体" w:cs="宋体"/>
          <w:b/>
          <w:kern w:val="0"/>
          <w:sz w:val="24"/>
          <w:lang w:val="zh-CN"/>
        </w:rPr>
      </w:pPr>
      <w:r>
        <w:rPr>
          <w:rFonts w:hint="eastAsia" w:ascii="宋体" w:hAnsi="宋体" w:cs="宋体"/>
          <w:b/>
          <w:kern w:val="0"/>
          <w:sz w:val="24"/>
          <w:lang w:val="zh-CN" w:bidi="ar"/>
        </w:rPr>
        <w:t>如有违反上述承诺的不良行为，本单位同意将其予以上网公示。</w:t>
      </w:r>
    </w:p>
    <w:p w14:paraId="54BC5BAE">
      <w:pPr>
        <w:spacing w:line="360" w:lineRule="auto"/>
        <w:rPr>
          <w:rFonts w:hint="eastAsia" w:ascii="宋体" w:hAnsi="宋体" w:cs="宋体"/>
          <w:kern w:val="0"/>
          <w:sz w:val="24"/>
          <w:lang w:val="zh-CN"/>
        </w:rPr>
      </w:pPr>
    </w:p>
    <w:p w14:paraId="59160125">
      <w:pPr>
        <w:spacing w:line="360" w:lineRule="auto"/>
        <w:ind w:firstLine="4560" w:firstLineChars="1900"/>
        <w:rPr>
          <w:rFonts w:hint="eastAsia" w:ascii="宋体" w:hAnsi="宋体" w:cs="宋体"/>
          <w:kern w:val="0"/>
          <w:sz w:val="24"/>
          <w:lang w:val="zh-CN"/>
        </w:rPr>
      </w:pPr>
    </w:p>
    <w:p w14:paraId="3C36C79A">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响应供应商全称(盖公章)：</w:t>
      </w:r>
    </w:p>
    <w:p w14:paraId="1C942CA6">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法定代表人（签字或盖章）：</w:t>
      </w:r>
    </w:p>
    <w:p w14:paraId="7B819DA4">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时间：  年  月   日</w:t>
      </w:r>
    </w:p>
    <w:p w14:paraId="36898567">
      <w:pPr>
        <w:spacing w:line="360" w:lineRule="auto"/>
        <w:ind w:firstLine="3080" w:firstLineChars="1100"/>
        <w:rPr>
          <w:rFonts w:hint="eastAsia" w:ascii="宋体" w:hAnsi="宋体" w:cs="宋体"/>
          <w:kern w:val="0"/>
          <w:sz w:val="28"/>
          <w:szCs w:val="28"/>
          <w:lang w:val="zh-CN"/>
        </w:rPr>
      </w:pPr>
    </w:p>
    <w:p w14:paraId="54CF9EC0">
      <w:pPr>
        <w:rPr>
          <w:rFonts w:hint="eastAsia" w:ascii="宋体" w:hAnsi="宋体" w:cs="宋体"/>
          <w:sz w:val="32"/>
          <w:szCs w:val="32"/>
        </w:rPr>
      </w:pPr>
      <w:r>
        <w:rPr>
          <w:rFonts w:hint="eastAsia" w:ascii="宋体" w:hAnsi="宋体" w:cs="宋体"/>
          <w:sz w:val="32"/>
          <w:szCs w:val="32"/>
        </w:rPr>
        <w:br w:type="page"/>
      </w:r>
      <w:r>
        <w:rPr>
          <w:rFonts w:hint="eastAsia" w:ascii="宋体" w:hAnsi="宋体" w:cs="宋体"/>
          <w:sz w:val="32"/>
          <w:szCs w:val="32"/>
        </w:rPr>
        <w:t>附件5</w:t>
      </w:r>
    </w:p>
    <w:p w14:paraId="08392CB2">
      <w:pPr>
        <w:jc w:val="center"/>
        <w:rPr>
          <w:rFonts w:hint="eastAsia" w:ascii="宋体" w:hAnsi="宋体"/>
          <w:b/>
          <w:sz w:val="32"/>
          <w:szCs w:val="32"/>
        </w:rPr>
      </w:pPr>
      <w:r>
        <w:rPr>
          <w:rFonts w:hint="eastAsia" w:ascii="宋体" w:hAnsi="宋体"/>
          <w:b/>
          <w:sz w:val="32"/>
          <w:szCs w:val="32"/>
        </w:rPr>
        <w:t>询价响应函</w:t>
      </w:r>
    </w:p>
    <w:p w14:paraId="14746B34">
      <w:pPr>
        <w:adjustRightInd w:val="0"/>
        <w:spacing w:line="420" w:lineRule="exact"/>
        <w:jc w:val="left"/>
        <w:textAlignment w:val="baseline"/>
        <w:rPr>
          <w:rFonts w:hint="eastAsia" w:ascii="宋体" w:hAnsi="宋体"/>
          <w:sz w:val="24"/>
          <w:szCs w:val="21"/>
        </w:rPr>
      </w:pPr>
      <w:r>
        <w:rPr>
          <w:rFonts w:hint="eastAsia" w:ascii="宋体" w:hAnsi="宋体"/>
          <w:sz w:val="24"/>
          <w:szCs w:val="21"/>
        </w:rPr>
        <w:t>致：</w:t>
      </w:r>
      <w:r>
        <w:rPr>
          <w:rFonts w:hint="eastAsia" w:ascii="宋体" w:hAnsi="宋体"/>
          <w:sz w:val="24"/>
          <w:szCs w:val="21"/>
          <w:u w:val="single"/>
          <w:lang w:val="en-US" w:eastAsia="zh-CN"/>
        </w:rPr>
        <w:t xml:space="preserve">              </w:t>
      </w:r>
      <w:r>
        <w:rPr>
          <w:rFonts w:hint="eastAsia" w:ascii="宋体" w:hAnsi="宋体"/>
          <w:sz w:val="24"/>
          <w:szCs w:val="21"/>
        </w:rPr>
        <w:t>（采购人名称）</w:t>
      </w:r>
    </w:p>
    <w:p w14:paraId="0D9CCC3D">
      <w:pPr>
        <w:adjustRightInd w:val="0"/>
        <w:spacing w:line="420" w:lineRule="exact"/>
        <w:ind w:firstLine="480" w:firstLineChars="200"/>
        <w:jc w:val="left"/>
        <w:textAlignment w:val="baseline"/>
        <w:rPr>
          <w:rFonts w:ascii="宋体" w:hAnsi="宋体"/>
          <w:sz w:val="24"/>
          <w:szCs w:val="21"/>
        </w:rPr>
      </w:pPr>
      <w:r>
        <w:rPr>
          <w:rFonts w:hint="eastAsia" w:ascii="宋体" w:hAnsi="宋体"/>
          <w:sz w:val="24"/>
          <w:szCs w:val="21"/>
        </w:rPr>
        <w:t>根据贵方</w:t>
      </w:r>
      <w:r>
        <w:rPr>
          <w:rFonts w:ascii="宋体" w:hAnsi="宋体"/>
          <w:sz w:val="24"/>
          <w:szCs w:val="21"/>
        </w:rPr>
        <w:t>项目编号</w:t>
      </w:r>
      <w:r>
        <w:rPr>
          <w:rFonts w:hint="eastAsia" w:ascii="宋体" w:hAnsi="宋体"/>
          <w:sz w:val="24"/>
          <w:szCs w:val="21"/>
        </w:rPr>
        <w:t>为</w:t>
      </w:r>
      <w:r>
        <w:rPr>
          <w:rFonts w:hint="eastAsia" w:ascii="宋体" w:hAnsi="宋体"/>
          <w:sz w:val="24"/>
          <w:szCs w:val="21"/>
          <w:u w:val="single"/>
        </w:rPr>
        <w:t>JSZC-320681-</w:t>
      </w:r>
      <w:r>
        <w:rPr>
          <w:rFonts w:hint="eastAsia" w:ascii="宋体" w:hAnsi="宋体"/>
          <w:sz w:val="24"/>
          <w:szCs w:val="21"/>
          <w:u w:val="single"/>
          <w:lang w:val="en-US" w:eastAsia="zh-CN"/>
        </w:rPr>
        <w:t>DYDL</w:t>
      </w:r>
      <w:bookmarkStart w:id="59" w:name="_GoBack"/>
      <w:bookmarkEnd w:id="59"/>
      <w:r>
        <w:rPr>
          <w:rFonts w:hint="eastAsia" w:ascii="宋体" w:hAnsi="宋体"/>
          <w:sz w:val="24"/>
          <w:szCs w:val="21"/>
          <w:u w:val="single"/>
        </w:rPr>
        <w:t>-X202</w:t>
      </w:r>
      <w:r>
        <w:rPr>
          <w:rFonts w:hint="eastAsia" w:ascii="宋体" w:hAnsi="宋体"/>
          <w:sz w:val="24"/>
          <w:szCs w:val="21"/>
          <w:u w:val="single"/>
          <w:lang w:val="en-US" w:eastAsia="zh-CN"/>
        </w:rPr>
        <w:t>6</w:t>
      </w:r>
      <w:r>
        <w:rPr>
          <w:rFonts w:hint="eastAsia" w:ascii="宋体" w:hAnsi="宋体"/>
          <w:sz w:val="24"/>
          <w:szCs w:val="21"/>
          <w:u w:val="single"/>
        </w:rPr>
        <w:t>-</w:t>
      </w:r>
      <w:r>
        <w:rPr>
          <w:rFonts w:hint="eastAsia" w:ascii="宋体" w:hAnsi="宋体"/>
          <w:sz w:val="24"/>
          <w:szCs w:val="21"/>
          <w:u w:val="single"/>
          <w:lang w:eastAsia="zh-CN"/>
        </w:rPr>
        <w:t>00</w:t>
      </w:r>
      <w:r>
        <w:rPr>
          <w:rFonts w:hint="eastAsia" w:ascii="宋体" w:hAnsi="宋体"/>
          <w:sz w:val="24"/>
          <w:szCs w:val="21"/>
          <w:u w:val="single"/>
          <w:lang w:val="en-US" w:eastAsia="zh-CN"/>
        </w:rPr>
        <w:t>01</w:t>
      </w:r>
      <w:r>
        <w:rPr>
          <w:rFonts w:hint="eastAsia" w:ascii="宋体" w:hAnsi="宋体"/>
          <w:sz w:val="24"/>
          <w:szCs w:val="21"/>
          <w:u w:val="single"/>
          <w:lang w:eastAsia="zh-CN"/>
        </w:rPr>
        <w:t>启东市动物疫病预防控制中心2026年度重大动物疫病强制免疫疫苗项目</w:t>
      </w:r>
      <w:r>
        <w:rPr>
          <w:rFonts w:hint="eastAsia" w:ascii="宋体" w:hAnsi="宋体"/>
          <w:sz w:val="24"/>
          <w:szCs w:val="21"/>
          <w:u w:val="single"/>
          <w:lang w:val="en-US" w:eastAsia="zh-CN"/>
        </w:rPr>
        <w:t xml:space="preserve">    标段</w:t>
      </w:r>
      <w:r>
        <w:rPr>
          <w:rFonts w:hint="eastAsia" w:ascii="宋体" w:hAnsi="宋体"/>
          <w:sz w:val="24"/>
          <w:szCs w:val="21"/>
        </w:rPr>
        <w:t>的询价文件，我方正式提交询价响应函，并宣布同意如下内容：</w:t>
      </w:r>
    </w:p>
    <w:p w14:paraId="13D74E89">
      <w:pPr>
        <w:adjustRightInd w:val="0"/>
        <w:spacing w:line="420" w:lineRule="exact"/>
        <w:ind w:firstLine="480"/>
        <w:jc w:val="left"/>
        <w:textAlignment w:val="baseline"/>
        <w:rPr>
          <w:rFonts w:ascii="宋体" w:hAnsi="宋体"/>
          <w:sz w:val="24"/>
          <w:szCs w:val="21"/>
        </w:rPr>
      </w:pPr>
      <w:r>
        <w:rPr>
          <w:rFonts w:hint="eastAsia" w:ascii="宋体" w:hAnsi="宋体"/>
          <w:sz w:val="24"/>
          <w:szCs w:val="21"/>
        </w:rPr>
        <w:t>1.按询价文件规定的各项要求，向买方提供所需货物、服务（包含与货物相关的服务及与服务相关的货物）。</w:t>
      </w:r>
    </w:p>
    <w:p w14:paraId="45ECAA32">
      <w:pPr>
        <w:adjustRightInd w:val="0"/>
        <w:spacing w:line="420" w:lineRule="exact"/>
        <w:ind w:firstLine="480" w:firstLineChars="200"/>
        <w:jc w:val="left"/>
        <w:textAlignment w:val="baseline"/>
        <w:rPr>
          <w:rFonts w:ascii="宋体" w:hAnsi="宋体"/>
          <w:sz w:val="24"/>
          <w:szCs w:val="21"/>
        </w:rPr>
      </w:pPr>
      <w:r>
        <w:rPr>
          <w:rFonts w:ascii="宋体" w:hAnsi="宋体"/>
          <w:sz w:val="24"/>
          <w:szCs w:val="21"/>
        </w:rPr>
        <w:t>2</w:t>
      </w:r>
      <w:r>
        <w:rPr>
          <w:rFonts w:hint="eastAsia" w:ascii="宋体" w:hAnsi="宋体"/>
          <w:sz w:val="24"/>
          <w:szCs w:val="21"/>
        </w:rPr>
        <w:t>.我们已详细审核全部询价文件及其有效补充文件，我们知道必须放弃提出含糊不清或误解问题的权利。</w:t>
      </w:r>
    </w:p>
    <w:p w14:paraId="234A247F">
      <w:pPr>
        <w:adjustRightInd w:val="0"/>
        <w:spacing w:line="420" w:lineRule="exact"/>
        <w:ind w:firstLine="480"/>
        <w:jc w:val="left"/>
        <w:textAlignment w:val="baseline"/>
        <w:rPr>
          <w:rFonts w:ascii="宋体" w:hAnsi="宋体"/>
          <w:sz w:val="24"/>
          <w:szCs w:val="21"/>
        </w:rPr>
      </w:pPr>
      <w:r>
        <w:rPr>
          <w:rFonts w:ascii="宋体" w:hAnsi="宋体"/>
          <w:sz w:val="24"/>
          <w:szCs w:val="21"/>
        </w:rPr>
        <w:t>3</w:t>
      </w:r>
      <w:r>
        <w:rPr>
          <w:rFonts w:hint="eastAsia" w:ascii="宋体" w:hAnsi="宋体"/>
          <w:sz w:val="24"/>
          <w:szCs w:val="21"/>
        </w:rPr>
        <w:t>.我们同意从规定的开标日期起遵循本响应文件，并在规定的询价有效期期满之前均具有约束力。</w:t>
      </w:r>
    </w:p>
    <w:p w14:paraId="6E66D7ED">
      <w:pPr>
        <w:adjustRightInd w:val="0"/>
        <w:spacing w:line="420" w:lineRule="exact"/>
        <w:ind w:firstLine="480"/>
        <w:jc w:val="left"/>
        <w:textAlignment w:val="baseline"/>
        <w:rPr>
          <w:rFonts w:ascii="宋体" w:hAnsi="宋体"/>
          <w:sz w:val="24"/>
          <w:szCs w:val="21"/>
        </w:rPr>
      </w:pPr>
      <w:r>
        <w:rPr>
          <w:rFonts w:ascii="宋体" w:hAnsi="宋体"/>
          <w:sz w:val="24"/>
          <w:szCs w:val="21"/>
        </w:rPr>
        <w:t>4</w:t>
      </w:r>
      <w:r>
        <w:rPr>
          <w:rFonts w:hint="eastAsia" w:ascii="宋体" w:hAnsi="宋体"/>
          <w:sz w:val="24"/>
          <w:szCs w:val="21"/>
        </w:rPr>
        <w:t>.同意向贵方提供贵方可能另外要求的与询价有关的任何证据或资料，并保证我方已提供和将要提供的文件是真实的、准确的。</w:t>
      </w:r>
    </w:p>
    <w:p w14:paraId="7A769D59">
      <w:pPr>
        <w:adjustRightInd w:val="0"/>
        <w:spacing w:line="420" w:lineRule="exact"/>
        <w:ind w:firstLine="480"/>
        <w:jc w:val="left"/>
        <w:textAlignment w:val="baseline"/>
        <w:rPr>
          <w:rFonts w:ascii="宋体" w:hAnsi="宋体"/>
          <w:sz w:val="24"/>
          <w:szCs w:val="21"/>
        </w:rPr>
      </w:pPr>
      <w:r>
        <w:rPr>
          <w:rFonts w:ascii="宋体" w:hAnsi="宋体"/>
          <w:sz w:val="24"/>
          <w:szCs w:val="21"/>
        </w:rPr>
        <w:t>5</w:t>
      </w:r>
      <w:r>
        <w:rPr>
          <w:rFonts w:hint="eastAsia" w:ascii="宋体" w:hAnsi="宋体"/>
          <w:sz w:val="24"/>
          <w:szCs w:val="21"/>
        </w:rPr>
        <w:t>.一旦我方成交,我方将根据询价文件的规定，严格履行合同的责任和义务,并保证在询价文件规定的时间完成项目，交付买方验收、使用。</w:t>
      </w:r>
    </w:p>
    <w:p w14:paraId="337F6215">
      <w:pPr>
        <w:adjustRightInd w:val="0"/>
        <w:spacing w:line="420" w:lineRule="exact"/>
        <w:ind w:left="425"/>
        <w:jc w:val="left"/>
        <w:textAlignment w:val="baseline"/>
        <w:rPr>
          <w:rFonts w:ascii="宋体" w:hAnsi="宋体"/>
          <w:sz w:val="24"/>
          <w:szCs w:val="21"/>
        </w:rPr>
      </w:pPr>
      <w:r>
        <w:rPr>
          <w:rFonts w:ascii="宋体" w:hAnsi="宋体"/>
          <w:sz w:val="24"/>
          <w:szCs w:val="21"/>
        </w:rPr>
        <w:t>6</w:t>
      </w:r>
      <w:r>
        <w:rPr>
          <w:rFonts w:hint="eastAsia" w:ascii="宋体" w:hAnsi="宋体"/>
          <w:sz w:val="24"/>
          <w:szCs w:val="21"/>
        </w:rPr>
        <w:t>.我方与本询价有关的正式通讯地址为：</w:t>
      </w:r>
    </w:p>
    <w:p w14:paraId="38E2981F">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地          址：</w:t>
      </w:r>
    </w:p>
    <w:p w14:paraId="67F2A497">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邮          编：</w:t>
      </w:r>
    </w:p>
    <w:p w14:paraId="62A1320F">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电          话：</w:t>
      </w:r>
    </w:p>
    <w:p w14:paraId="73E76D0A">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箱：</w:t>
      </w:r>
    </w:p>
    <w:p w14:paraId="17AEFF6A">
      <w:pPr>
        <w:pStyle w:val="9"/>
      </w:pPr>
    </w:p>
    <w:p w14:paraId="40335802"/>
    <w:p w14:paraId="431CF6A6">
      <w:pPr>
        <w:spacing w:line="560" w:lineRule="exact"/>
        <w:ind w:right="180" w:firstLine="960" w:firstLineChars="400"/>
        <w:rPr>
          <w:rFonts w:ascii="宋体" w:hAnsi="宋体"/>
          <w:color w:val="000000"/>
          <w:sz w:val="24"/>
        </w:rPr>
      </w:pPr>
      <w:r>
        <w:rPr>
          <w:rFonts w:hint="eastAsia" w:ascii="宋体" w:hAnsi="宋体"/>
          <w:color w:val="000000"/>
          <w:sz w:val="24"/>
        </w:rPr>
        <w:t>供应商名称（盖公章）：</w:t>
      </w:r>
    </w:p>
    <w:p w14:paraId="5CF799C6">
      <w:pPr>
        <w:adjustRightInd w:val="0"/>
        <w:spacing w:line="420" w:lineRule="exact"/>
        <w:ind w:left="420" w:leftChars="200" w:firstLine="480" w:firstLineChars="200"/>
        <w:jc w:val="left"/>
        <w:textAlignment w:val="baseline"/>
        <w:rPr>
          <w:rFonts w:ascii="宋体" w:hAnsi="宋体"/>
          <w:sz w:val="24"/>
          <w:szCs w:val="21"/>
        </w:rPr>
      </w:pPr>
    </w:p>
    <w:p w14:paraId="58770AE1">
      <w:pPr>
        <w:adjustRightInd w:val="0"/>
        <w:spacing w:line="420" w:lineRule="exact"/>
        <w:ind w:left="420" w:leftChars="200" w:firstLine="480" w:firstLineChars="200"/>
        <w:jc w:val="left"/>
        <w:textAlignment w:val="baseline"/>
        <w:rPr>
          <w:rFonts w:hint="eastAsia" w:ascii="宋体" w:hAnsi="宋体"/>
          <w:sz w:val="24"/>
          <w:szCs w:val="21"/>
        </w:rPr>
      </w:pPr>
      <w:r>
        <w:rPr>
          <w:rFonts w:hint="eastAsia" w:ascii="宋体" w:hAnsi="宋体"/>
          <w:sz w:val="24"/>
          <w:szCs w:val="21"/>
        </w:rPr>
        <w:t>日          期：________年____月____日</w:t>
      </w:r>
    </w:p>
    <w:p w14:paraId="362FF89C">
      <w:pPr>
        <w:adjustRightInd w:val="0"/>
        <w:spacing w:line="420" w:lineRule="exact"/>
        <w:jc w:val="left"/>
        <w:textAlignment w:val="baseline"/>
        <w:rPr>
          <w:rFonts w:hint="eastAsia" w:ascii="宋体" w:hAnsi="宋体"/>
          <w:sz w:val="24"/>
          <w:szCs w:val="21"/>
        </w:rPr>
      </w:pPr>
    </w:p>
    <w:p w14:paraId="696140FA">
      <w:pPr>
        <w:rPr>
          <w:rFonts w:hint="eastAsia" w:ascii="宋体" w:hAnsi="宋体" w:cs="宋体"/>
          <w:b/>
          <w:sz w:val="32"/>
          <w:szCs w:val="32"/>
        </w:rPr>
      </w:pPr>
    </w:p>
    <w:p w14:paraId="53069B86">
      <w:pPr>
        <w:rPr>
          <w:rFonts w:hint="eastAsia" w:ascii="宋体" w:hAnsi="宋体" w:cs="宋体"/>
          <w:sz w:val="32"/>
          <w:szCs w:val="32"/>
        </w:rPr>
      </w:pPr>
    </w:p>
    <w:p w14:paraId="3F894251">
      <w:pPr>
        <w:rPr>
          <w:rFonts w:hint="eastAsia" w:ascii="宋体" w:hAnsi="宋体" w:cs="宋体"/>
          <w:sz w:val="32"/>
          <w:szCs w:val="32"/>
        </w:rPr>
      </w:pPr>
    </w:p>
    <w:p w14:paraId="1BD6844E">
      <w:pPr>
        <w:rPr>
          <w:rFonts w:hint="eastAsia" w:ascii="宋体" w:hAnsi="宋体" w:eastAsia="宋体" w:cs="宋体"/>
          <w:sz w:val="32"/>
          <w:szCs w:val="32"/>
          <w:lang w:val="en-US" w:eastAsia="zh-CN"/>
        </w:rPr>
      </w:pPr>
      <w:r>
        <w:rPr>
          <w:rFonts w:hint="eastAsia" w:ascii="宋体" w:hAnsi="宋体" w:cs="宋体"/>
          <w:sz w:val="32"/>
          <w:szCs w:val="32"/>
        </w:rPr>
        <w:t>附件</w:t>
      </w:r>
      <w:r>
        <w:rPr>
          <w:rFonts w:hint="eastAsia" w:ascii="宋体" w:hAnsi="宋体" w:cs="宋体"/>
          <w:sz w:val="32"/>
          <w:szCs w:val="32"/>
          <w:lang w:val="en-US" w:eastAsia="zh-CN"/>
        </w:rPr>
        <w:t>6</w:t>
      </w:r>
    </w:p>
    <w:p w14:paraId="0F9E642E">
      <w:pPr>
        <w:snapToGrid w:val="0"/>
        <w:spacing w:line="300" w:lineRule="auto"/>
        <w:contextualSpacing/>
        <w:jc w:val="center"/>
        <w:rPr>
          <w:rFonts w:hint="eastAsia" w:ascii="宋体" w:hAnsi="宋体" w:cs="宋体"/>
          <w:b/>
          <w:sz w:val="32"/>
          <w:szCs w:val="32"/>
        </w:rPr>
      </w:pPr>
      <w:r>
        <w:rPr>
          <w:rFonts w:hint="eastAsia" w:ascii="宋体" w:hAnsi="宋体" w:cs="宋体"/>
          <w:b/>
          <w:sz w:val="32"/>
          <w:szCs w:val="32"/>
        </w:rPr>
        <w:t>商务部分正负偏离表</w:t>
      </w:r>
    </w:p>
    <w:p w14:paraId="4A75E2E5">
      <w:pPr>
        <w:ind w:firstLine="560" w:firstLineChars="200"/>
        <w:jc w:val="center"/>
        <w:rPr>
          <w:rFonts w:hint="eastAsia" w:ascii="宋体" w:hAnsi="宋体" w:cs="宋体"/>
          <w:sz w:val="28"/>
          <w:szCs w:val="28"/>
        </w:rPr>
      </w:pPr>
      <w:r>
        <w:rPr>
          <w:rFonts w:hint="eastAsia" w:ascii="宋体" w:hAnsi="宋体" w:cs="宋体"/>
          <w:sz w:val="28"/>
          <w:szCs w:val="28"/>
        </w:rPr>
        <w:t>（由响应供应商据实填写，表格不够自行添加）</w:t>
      </w:r>
    </w:p>
    <w:tbl>
      <w:tblPr>
        <w:tblStyle w:val="1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5"/>
        <w:gridCol w:w="2807"/>
        <w:gridCol w:w="2100"/>
        <w:gridCol w:w="1158"/>
      </w:tblGrid>
      <w:tr w14:paraId="182105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78E4F26">
            <w:pPr>
              <w:spacing w:line="340" w:lineRule="exact"/>
              <w:jc w:val="center"/>
              <w:rPr>
                <w:rFonts w:hint="eastAsia" w:ascii="宋体" w:hAnsi="宋体" w:cs="宋体"/>
                <w:sz w:val="28"/>
                <w:szCs w:val="28"/>
              </w:rPr>
            </w:pPr>
            <w:r>
              <w:rPr>
                <w:rFonts w:hint="eastAsia" w:ascii="宋体" w:hAnsi="宋体" w:cs="宋体"/>
                <w:sz w:val="28"/>
                <w:szCs w:val="28"/>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197F241F">
            <w:pPr>
              <w:spacing w:line="340" w:lineRule="exact"/>
              <w:jc w:val="center"/>
              <w:rPr>
                <w:rFonts w:hint="eastAsia" w:ascii="宋体" w:hAnsi="宋体" w:cs="宋体"/>
                <w:sz w:val="28"/>
                <w:szCs w:val="28"/>
              </w:rPr>
            </w:pPr>
            <w:r>
              <w:rPr>
                <w:rFonts w:hint="eastAsia" w:ascii="宋体" w:hAnsi="宋体" w:cs="宋体"/>
                <w:sz w:val="28"/>
                <w:szCs w:val="28"/>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3D997F65">
            <w:pPr>
              <w:spacing w:line="340" w:lineRule="exact"/>
              <w:jc w:val="center"/>
              <w:rPr>
                <w:rFonts w:hint="eastAsia" w:ascii="宋体" w:hAnsi="宋体" w:cs="宋体"/>
                <w:sz w:val="28"/>
                <w:szCs w:val="28"/>
              </w:rPr>
            </w:pPr>
            <w:r>
              <w:rPr>
                <w:rFonts w:hint="eastAsia" w:ascii="宋体" w:hAnsi="宋体" w:cs="宋体"/>
                <w:sz w:val="28"/>
                <w:szCs w:val="28"/>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44B92021">
            <w:pPr>
              <w:spacing w:line="340" w:lineRule="exact"/>
              <w:jc w:val="center"/>
              <w:rPr>
                <w:rFonts w:hint="eastAsia" w:ascii="宋体" w:hAnsi="宋体" w:cs="宋体"/>
                <w:sz w:val="28"/>
                <w:szCs w:val="28"/>
              </w:rPr>
            </w:pPr>
            <w:r>
              <w:rPr>
                <w:rFonts w:hint="eastAsia" w:ascii="宋体" w:hAnsi="宋体" w:cs="宋体"/>
                <w:sz w:val="28"/>
                <w:szCs w:val="28"/>
              </w:rPr>
              <w:t>响应文件响应情况</w:t>
            </w:r>
          </w:p>
        </w:tc>
        <w:tc>
          <w:tcPr>
            <w:tcW w:w="778" w:type="pct"/>
            <w:tcBorders>
              <w:top w:val="single" w:color="auto" w:sz="12" w:space="0"/>
              <w:left w:val="single" w:color="auto" w:sz="6" w:space="0"/>
              <w:bottom w:val="single" w:color="auto" w:sz="6" w:space="0"/>
              <w:right w:val="single" w:color="auto" w:sz="12" w:space="0"/>
            </w:tcBorders>
            <w:noWrap/>
            <w:vAlign w:val="center"/>
          </w:tcPr>
          <w:p w14:paraId="0D12750C">
            <w:pPr>
              <w:spacing w:line="340" w:lineRule="exact"/>
              <w:jc w:val="center"/>
              <w:rPr>
                <w:rFonts w:hint="eastAsia" w:ascii="宋体" w:hAnsi="宋体" w:cs="宋体"/>
                <w:sz w:val="28"/>
                <w:szCs w:val="28"/>
              </w:rPr>
            </w:pPr>
            <w:r>
              <w:rPr>
                <w:rFonts w:hint="eastAsia" w:ascii="宋体" w:hAnsi="宋体" w:cs="宋体"/>
                <w:sz w:val="28"/>
                <w:szCs w:val="28"/>
              </w:rPr>
              <w:t>偏离说明</w:t>
            </w:r>
          </w:p>
        </w:tc>
      </w:tr>
      <w:tr w14:paraId="0A418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45E79AE1">
            <w:pPr>
              <w:spacing w:line="340" w:lineRule="exact"/>
              <w:jc w:val="center"/>
              <w:rPr>
                <w:rFonts w:hint="eastAsia" w:ascii="宋体" w:hAnsi="宋体" w:cs="宋体"/>
                <w:sz w:val="28"/>
                <w:szCs w:val="28"/>
              </w:rPr>
            </w:pPr>
            <w:r>
              <w:rPr>
                <w:rFonts w:hint="eastAsia" w:ascii="宋体" w:hAnsi="宋体" w:cs="宋体"/>
                <w:sz w:val="28"/>
                <w:szCs w:val="28"/>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612D7FAE">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9881D2A">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5D39DC3">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025822F3">
            <w:pPr>
              <w:spacing w:line="340" w:lineRule="exact"/>
              <w:jc w:val="left"/>
              <w:rPr>
                <w:rFonts w:hint="eastAsia" w:ascii="宋体" w:hAnsi="宋体" w:cs="宋体"/>
                <w:sz w:val="28"/>
                <w:szCs w:val="28"/>
              </w:rPr>
            </w:pPr>
          </w:p>
        </w:tc>
      </w:tr>
      <w:tr w14:paraId="7B409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F1DDE4">
            <w:pPr>
              <w:spacing w:line="340" w:lineRule="exact"/>
              <w:jc w:val="center"/>
              <w:rPr>
                <w:rFonts w:hint="eastAsia" w:ascii="宋体" w:hAnsi="宋体" w:cs="宋体"/>
                <w:sz w:val="28"/>
                <w:szCs w:val="28"/>
              </w:rPr>
            </w:pPr>
            <w:r>
              <w:rPr>
                <w:rFonts w:hint="eastAsia" w:ascii="宋体" w:hAnsi="宋体" w:cs="宋体"/>
                <w:sz w:val="28"/>
                <w:szCs w:val="28"/>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6FDA30A8">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089A0DF">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AED423C">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5B12CC9D">
            <w:pPr>
              <w:spacing w:line="340" w:lineRule="exact"/>
              <w:jc w:val="left"/>
              <w:rPr>
                <w:rFonts w:hint="eastAsia" w:ascii="宋体" w:hAnsi="宋体" w:cs="宋体"/>
                <w:sz w:val="28"/>
                <w:szCs w:val="28"/>
              </w:rPr>
            </w:pPr>
          </w:p>
        </w:tc>
      </w:tr>
      <w:tr w14:paraId="79206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778FC62D">
            <w:pPr>
              <w:spacing w:line="340" w:lineRule="exact"/>
              <w:jc w:val="center"/>
              <w:rPr>
                <w:rFonts w:hint="eastAsia" w:ascii="宋体" w:hAnsi="宋体" w:cs="宋体"/>
                <w:sz w:val="28"/>
                <w:szCs w:val="28"/>
              </w:rPr>
            </w:pPr>
            <w:r>
              <w:rPr>
                <w:rFonts w:hint="eastAsia" w:ascii="宋体" w:hAnsi="宋体" w:cs="宋体"/>
                <w:sz w:val="28"/>
                <w:szCs w:val="28"/>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61B2AE59">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ED76BDE">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951EDD4">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671DB11C">
            <w:pPr>
              <w:spacing w:line="340" w:lineRule="exact"/>
              <w:jc w:val="left"/>
              <w:rPr>
                <w:rFonts w:hint="eastAsia" w:ascii="宋体" w:hAnsi="宋体" w:cs="宋体"/>
                <w:sz w:val="28"/>
                <w:szCs w:val="28"/>
              </w:rPr>
            </w:pPr>
          </w:p>
        </w:tc>
      </w:tr>
      <w:tr w14:paraId="220733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6B8A5CA9">
            <w:pPr>
              <w:spacing w:line="340" w:lineRule="exact"/>
              <w:jc w:val="center"/>
              <w:rPr>
                <w:rFonts w:hint="eastAsia" w:ascii="宋体" w:hAnsi="宋体" w:cs="宋体"/>
                <w:sz w:val="28"/>
                <w:szCs w:val="28"/>
              </w:rPr>
            </w:pPr>
            <w:r>
              <w:rPr>
                <w:rFonts w:hint="eastAsia" w:ascii="宋体" w:hAnsi="宋体" w:cs="宋体"/>
                <w:sz w:val="28"/>
                <w:szCs w:val="28"/>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3611B8B4">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60E7AE3A">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313C2EF">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182A18D4">
            <w:pPr>
              <w:spacing w:line="340" w:lineRule="exact"/>
              <w:jc w:val="left"/>
              <w:rPr>
                <w:rFonts w:hint="eastAsia" w:ascii="宋体" w:hAnsi="宋体" w:cs="宋体"/>
                <w:sz w:val="28"/>
                <w:szCs w:val="28"/>
              </w:rPr>
            </w:pPr>
          </w:p>
        </w:tc>
      </w:tr>
    </w:tbl>
    <w:p w14:paraId="095D7DA1">
      <w:pPr>
        <w:snapToGrid w:val="0"/>
        <w:spacing w:line="300" w:lineRule="auto"/>
        <w:contextualSpacing/>
        <w:rPr>
          <w:rFonts w:hint="eastAsia" w:ascii="宋体" w:hAnsi="宋体" w:cs="宋体"/>
          <w:b/>
          <w:sz w:val="28"/>
          <w:szCs w:val="28"/>
        </w:rPr>
      </w:pPr>
      <w:r>
        <w:rPr>
          <w:rFonts w:hint="eastAsia" w:ascii="宋体" w:hAnsi="宋体" w:cs="宋体"/>
          <w:b/>
          <w:sz w:val="28"/>
          <w:szCs w:val="28"/>
        </w:rPr>
        <w:t>注：</w:t>
      </w:r>
    </w:p>
    <w:p w14:paraId="62A942E2">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1.如响应供应商提交的响应文件与采购文件第三部分“项目需求”中的商务部分的要求有偏离的，应逐条填列在偏离表中。未填写的内容视为完全响应本采购文件要求。</w:t>
      </w:r>
    </w:p>
    <w:p w14:paraId="1277B730">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2.“偏离说明”一栏选择“正偏离”、“负偏离”、“无偏离”进行填写。正偏离的确认和负偏离的是否响应采购文件，由询价小组认定。</w:t>
      </w:r>
    </w:p>
    <w:p w14:paraId="15BB732C">
      <w:pPr>
        <w:snapToGrid w:val="0"/>
        <w:spacing w:line="300" w:lineRule="auto"/>
        <w:ind w:firstLine="560" w:firstLineChars="200"/>
        <w:contextualSpacing/>
        <w:rPr>
          <w:rFonts w:hint="eastAsia" w:ascii="宋体" w:hAnsi="宋体" w:cs="宋体"/>
          <w:bCs/>
          <w:sz w:val="28"/>
          <w:szCs w:val="28"/>
        </w:rPr>
      </w:pPr>
      <w:r>
        <w:rPr>
          <w:rFonts w:hint="eastAsia" w:ascii="宋体" w:hAnsi="宋体" w:cs="宋体"/>
          <w:bCs/>
          <w:sz w:val="28"/>
          <w:szCs w:val="28"/>
        </w:rPr>
        <w:t>3.供应商若提供其他增值服务，可以在表中自行据实填写。</w:t>
      </w:r>
    </w:p>
    <w:p w14:paraId="533E2471">
      <w:pPr>
        <w:snapToGrid w:val="0"/>
        <w:spacing w:line="400" w:lineRule="exact"/>
        <w:ind w:firstLine="537" w:firstLineChars="192"/>
        <w:contextualSpacing/>
        <w:rPr>
          <w:rFonts w:hint="eastAsia" w:ascii="宋体" w:hAnsi="宋体" w:cs="宋体"/>
          <w:b/>
          <w:kern w:val="0"/>
          <w:sz w:val="28"/>
          <w:szCs w:val="28"/>
        </w:rPr>
      </w:pPr>
    </w:p>
    <w:p w14:paraId="1208EB81">
      <w:pPr>
        <w:spacing w:line="312" w:lineRule="auto"/>
        <w:ind w:firstLine="803" w:firstLineChars="287"/>
        <w:rPr>
          <w:rFonts w:hint="eastAsia" w:ascii="宋体" w:hAnsi="宋体" w:cs="宋体"/>
          <w:b/>
          <w:sz w:val="28"/>
          <w:szCs w:val="28"/>
        </w:rPr>
      </w:pPr>
    </w:p>
    <w:p w14:paraId="7B3F6F47">
      <w:pPr>
        <w:spacing w:line="312" w:lineRule="auto"/>
        <w:ind w:firstLine="1960" w:firstLineChars="700"/>
        <w:rPr>
          <w:rFonts w:hint="eastAsia" w:ascii="宋体" w:hAnsi="宋体" w:cs="宋体"/>
          <w:sz w:val="28"/>
          <w:szCs w:val="28"/>
          <w:u w:val="single"/>
        </w:rPr>
      </w:pPr>
      <w:r>
        <w:rPr>
          <w:rFonts w:hint="eastAsia" w:ascii="宋体" w:hAnsi="宋体" w:cs="宋体"/>
          <w:sz w:val="28"/>
          <w:szCs w:val="28"/>
        </w:rPr>
        <w:t>响应供应商全称（盖公章）：</w:t>
      </w:r>
    </w:p>
    <w:p w14:paraId="4B9CF892">
      <w:pPr>
        <w:spacing w:line="312" w:lineRule="auto"/>
        <w:ind w:firstLine="1960" w:firstLineChars="700"/>
        <w:rPr>
          <w:rFonts w:hint="eastAsia" w:ascii="宋体" w:hAnsi="宋体" w:cs="宋体"/>
          <w:sz w:val="28"/>
          <w:szCs w:val="28"/>
        </w:rPr>
      </w:pPr>
      <w:r>
        <w:rPr>
          <w:rFonts w:hint="eastAsia" w:ascii="宋体" w:hAnsi="宋体" w:cs="宋体"/>
          <w:sz w:val="28"/>
          <w:szCs w:val="28"/>
        </w:rPr>
        <w:t>法定代表人（签字或盖章）：</w:t>
      </w:r>
    </w:p>
    <w:p w14:paraId="5FF8C397">
      <w:pPr>
        <w:spacing w:line="312" w:lineRule="auto"/>
        <w:ind w:firstLine="1960" w:firstLineChars="700"/>
        <w:rPr>
          <w:rFonts w:hint="eastAsia" w:ascii="宋体" w:hAnsi="宋体" w:cs="宋体"/>
          <w:sz w:val="28"/>
          <w:szCs w:val="28"/>
        </w:rPr>
      </w:pPr>
      <w:r>
        <w:rPr>
          <w:rFonts w:hint="eastAsia" w:ascii="宋体" w:hAnsi="宋体" w:cs="宋体"/>
          <w:sz w:val="28"/>
          <w:szCs w:val="28"/>
        </w:rPr>
        <w:t>日期：年月日</w:t>
      </w:r>
    </w:p>
    <w:p w14:paraId="65746DCA">
      <w:pPr>
        <w:widowControl/>
        <w:spacing w:line="312" w:lineRule="auto"/>
        <w:jc w:val="left"/>
        <w:rPr>
          <w:rFonts w:hint="eastAsia" w:ascii="宋体" w:hAnsi="宋体" w:cs="宋体"/>
          <w:b/>
          <w:bCs/>
          <w:sz w:val="32"/>
          <w:szCs w:val="32"/>
        </w:rPr>
      </w:pPr>
      <w:r>
        <w:rPr>
          <w:rFonts w:hint="eastAsia" w:ascii="宋体" w:hAnsi="宋体" w:cs="宋体"/>
          <w:b/>
          <w:sz w:val="24"/>
        </w:rPr>
        <w:br w:type="page"/>
      </w:r>
    </w:p>
    <w:p w14:paraId="3EA4DAD7">
      <w:pPr>
        <w:widowControl/>
        <w:spacing w:line="312" w:lineRule="auto"/>
        <w:jc w:val="left"/>
        <w:rPr>
          <w:rFonts w:hint="eastAsia" w:ascii="宋体" w:hAnsi="宋体" w:eastAsia="宋体" w:cs="宋体"/>
          <w:sz w:val="24"/>
          <w:lang w:eastAsia="zh-CN"/>
        </w:rPr>
      </w:pPr>
      <w:r>
        <w:rPr>
          <w:rFonts w:hint="eastAsia" w:ascii="宋体" w:hAnsi="宋体" w:cs="宋体"/>
          <w:sz w:val="32"/>
          <w:szCs w:val="32"/>
        </w:rPr>
        <w:t>附件</w:t>
      </w:r>
      <w:r>
        <w:rPr>
          <w:rFonts w:hint="eastAsia" w:ascii="宋体" w:hAnsi="宋体" w:cs="宋体"/>
          <w:sz w:val="32"/>
          <w:szCs w:val="32"/>
          <w:lang w:val="en-US" w:eastAsia="zh-CN"/>
        </w:rPr>
        <w:t>7</w:t>
      </w:r>
    </w:p>
    <w:p w14:paraId="556C38A1">
      <w:pPr>
        <w:snapToGrid w:val="0"/>
        <w:spacing w:line="300" w:lineRule="auto"/>
        <w:contextualSpacing/>
        <w:jc w:val="center"/>
        <w:rPr>
          <w:rFonts w:hint="eastAsia" w:ascii="宋体" w:hAnsi="宋体" w:cs="宋体"/>
          <w:b/>
          <w:sz w:val="32"/>
          <w:szCs w:val="32"/>
        </w:rPr>
      </w:pPr>
      <w:r>
        <w:rPr>
          <w:rFonts w:hint="eastAsia" w:ascii="宋体" w:hAnsi="宋体" w:cs="宋体"/>
          <w:b/>
          <w:sz w:val="32"/>
          <w:szCs w:val="32"/>
        </w:rPr>
        <w:t>技术部分正负偏离表</w:t>
      </w:r>
    </w:p>
    <w:p w14:paraId="33C5601D">
      <w:pPr>
        <w:ind w:firstLine="560" w:firstLineChars="200"/>
        <w:jc w:val="center"/>
        <w:rPr>
          <w:rFonts w:hint="eastAsia" w:ascii="宋体" w:hAnsi="宋体" w:cs="宋体"/>
          <w:sz w:val="28"/>
          <w:szCs w:val="28"/>
        </w:rPr>
      </w:pPr>
      <w:r>
        <w:rPr>
          <w:rFonts w:hint="eastAsia" w:ascii="宋体" w:hAnsi="宋体" w:cs="宋体"/>
          <w:sz w:val="28"/>
          <w:szCs w:val="28"/>
        </w:rPr>
        <w:t>（由响应供应商据实填写，表格不够自行添加）</w:t>
      </w:r>
    </w:p>
    <w:tbl>
      <w:tblPr>
        <w:tblStyle w:val="16"/>
        <w:tblW w:w="517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1975"/>
        <w:gridCol w:w="2981"/>
        <w:gridCol w:w="2225"/>
        <w:gridCol w:w="1016"/>
      </w:tblGrid>
      <w:tr w14:paraId="0ECC24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02" w:type="pct"/>
            <w:tcBorders>
              <w:top w:val="single" w:color="auto" w:sz="12" w:space="0"/>
              <w:left w:val="single" w:color="auto" w:sz="12" w:space="0"/>
              <w:bottom w:val="single" w:color="auto" w:sz="6" w:space="0"/>
              <w:right w:val="single" w:color="auto" w:sz="6" w:space="0"/>
            </w:tcBorders>
            <w:noWrap/>
            <w:vAlign w:val="center"/>
          </w:tcPr>
          <w:p w14:paraId="36051A64">
            <w:pPr>
              <w:spacing w:line="340" w:lineRule="exact"/>
              <w:jc w:val="center"/>
              <w:rPr>
                <w:rFonts w:hint="eastAsia" w:ascii="宋体" w:hAnsi="宋体" w:cs="宋体"/>
                <w:sz w:val="28"/>
                <w:szCs w:val="28"/>
              </w:rPr>
            </w:pPr>
            <w:r>
              <w:rPr>
                <w:rFonts w:hint="eastAsia" w:ascii="宋体" w:hAnsi="宋体" w:cs="宋体"/>
                <w:sz w:val="28"/>
                <w:szCs w:val="28"/>
              </w:rPr>
              <w:t>序号</w:t>
            </w:r>
          </w:p>
        </w:tc>
        <w:tc>
          <w:tcPr>
            <w:tcW w:w="1107" w:type="pct"/>
            <w:tcBorders>
              <w:top w:val="single" w:color="auto" w:sz="12" w:space="0"/>
              <w:left w:val="single" w:color="auto" w:sz="6" w:space="0"/>
              <w:bottom w:val="single" w:color="auto" w:sz="6" w:space="0"/>
              <w:right w:val="single" w:color="auto" w:sz="6" w:space="0"/>
            </w:tcBorders>
            <w:noWrap/>
            <w:vAlign w:val="center"/>
          </w:tcPr>
          <w:p w14:paraId="7CD250B5">
            <w:pPr>
              <w:spacing w:line="340" w:lineRule="exact"/>
              <w:jc w:val="center"/>
              <w:rPr>
                <w:rFonts w:hint="eastAsia" w:ascii="宋体" w:hAnsi="宋体" w:cs="宋体"/>
                <w:sz w:val="28"/>
                <w:szCs w:val="28"/>
              </w:rPr>
            </w:pPr>
            <w:r>
              <w:rPr>
                <w:rFonts w:hint="eastAsia" w:ascii="宋体" w:hAnsi="宋体" w:cs="宋体"/>
                <w:sz w:val="28"/>
                <w:szCs w:val="28"/>
              </w:rPr>
              <w:t>货物或服务名称</w:t>
            </w:r>
          </w:p>
        </w:tc>
        <w:tc>
          <w:tcPr>
            <w:tcW w:w="1671" w:type="pct"/>
            <w:tcBorders>
              <w:top w:val="single" w:color="auto" w:sz="12" w:space="0"/>
              <w:left w:val="single" w:color="auto" w:sz="6" w:space="0"/>
              <w:bottom w:val="single" w:color="auto" w:sz="6" w:space="0"/>
              <w:right w:val="single" w:color="auto" w:sz="6" w:space="0"/>
            </w:tcBorders>
            <w:noWrap/>
            <w:vAlign w:val="center"/>
          </w:tcPr>
          <w:p w14:paraId="2B6F1C8D">
            <w:pPr>
              <w:spacing w:line="340" w:lineRule="exact"/>
              <w:jc w:val="center"/>
              <w:rPr>
                <w:rFonts w:hint="eastAsia" w:ascii="宋体" w:hAnsi="宋体" w:cs="宋体"/>
                <w:sz w:val="28"/>
                <w:szCs w:val="28"/>
              </w:rPr>
            </w:pPr>
            <w:r>
              <w:rPr>
                <w:rFonts w:hint="eastAsia" w:ascii="宋体" w:hAnsi="宋体" w:cs="宋体"/>
                <w:sz w:val="28"/>
                <w:szCs w:val="28"/>
              </w:rPr>
              <w:t>采购文件要求的技术要求</w:t>
            </w:r>
          </w:p>
        </w:tc>
        <w:tc>
          <w:tcPr>
            <w:tcW w:w="1248" w:type="pct"/>
            <w:tcBorders>
              <w:top w:val="single" w:color="auto" w:sz="12" w:space="0"/>
              <w:left w:val="single" w:color="auto" w:sz="6" w:space="0"/>
              <w:bottom w:val="single" w:color="auto" w:sz="6" w:space="0"/>
              <w:right w:val="single" w:color="auto" w:sz="6" w:space="0"/>
            </w:tcBorders>
            <w:noWrap/>
            <w:vAlign w:val="center"/>
          </w:tcPr>
          <w:p w14:paraId="60A71D2B">
            <w:pPr>
              <w:spacing w:line="340" w:lineRule="exact"/>
              <w:jc w:val="center"/>
              <w:rPr>
                <w:rFonts w:hint="eastAsia" w:ascii="宋体" w:hAnsi="宋体" w:cs="宋体"/>
                <w:sz w:val="28"/>
                <w:szCs w:val="28"/>
              </w:rPr>
            </w:pPr>
            <w:r>
              <w:rPr>
                <w:rFonts w:hint="eastAsia" w:ascii="宋体" w:hAnsi="宋体" w:cs="宋体"/>
                <w:sz w:val="28"/>
                <w:szCs w:val="28"/>
              </w:rPr>
              <w:t>响应文件响应情况</w:t>
            </w:r>
          </w:p>
        </w:tc>
        <w:tc>
          <w:tcPr>
            <w:tcW w:w="570" w:type="pct"/>
            <w:tcBorders>
              <w:top w:val="single" w:color="auto" w:sz="12" w:space="0"/>
              <w:left w:val="single" w:color="auto" w:sz="6" w:space="0"/>
              <w:bottom w:val="single" w:color="auto" w:sz="6" w:space="0"/>
              <w:right w:val="single" w:color="auto" w:sz="12" w:space="0"/>
            </w:tcBorders>
            <w:noWrap/>
            <w:vAlign w:val="center"/>
          </w:tcPr>
          <w:p w14:paraId="0616F38F">
            <w:pPr>
              <w:spacing w:line="340" w:lineRule="exact"/>
              <w:jc w:val="center"/>
              <w:rPr>
                <w:rFonts w:hint="eastAsia" w:ascii="宋体" w:hAnsi="宋体" w:cs="宋体"/>
                <w:sz w:val="28"/>
                <w:szCs w:val="28"/>
              </w:rPr>
            </w:pPr>
            <w:r>
              <w:rPr>
                <w:rFonts w:hint="eastAsia" w:ascii="宋体" w:hAnsi="宋体" w:cs="宋体"/>
                <w:sz w:val="28"/>
                <w:szCs w:val="28"/>
              </w:rPr>
              <w:t>偏离</w:t>
            </w:r>
          </w:p>
          <w:p w14:paraId="398A6EDF">
            <w:pPr>
              <w:spacing w:line="340" w:lineRule="exact"/>
              <w:jc w:val="center"/>
              <w:rPr>
                <w:rFonts w:hint="eastAsia" w:ascii="宋体" w:hAnsi="宋体" w:cs="宋体"/>
                <w:sz w:val="28"/>
                <w:szCs w:val="28"/>
              </w:rPr>
            </w:pPr>
            <w:r>
              <w:rPr>
                <w:rFonts w:hint="eastAsia" w:ascii="宋体" w:hAnsi="宋体" w:cs="宋体"/>
                <w:sz w:val="28"/>
                <w:szCs w:val="28"/>
              </w:rPr>
              <w:t>说明</w:t>
            </w:r>
          </w:p>
        </w:tc>
      </w:tr>
      <w:tr w14:paraId="2B488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02" w:type="pct"/>
            <w:tcBorders>
              <w:top w:val="single" w:color="auto" w:sz="6" w:space="0"/>
              <w:left w:val="single" w:color="auto" w:sz="12" w:space="0"/>
              <w:bottom w:val="single" w:color="auto" w:sz="6" w:space="0"/>
              <w:right w:val="single" w:color="auto" w:sz="6" w:space="0"/>
            </w:tcBorders>
            <w:noWrap/>
          </w:tcPr>
          <w:p w14:paraId="4893960D">
            <w:pPr>
              <w:spacing w:line="340" w:lineRule="exact"/>
              <w:jc w:val="center"/>
              <w:rPr>
                <w:rFonts w:hint="eastAsia" w:ascii="宋体" w:hAnsi="宋体" w:cs="宋体"/>
                <w:sz w:val="28"/>
                <w:szCs w:val="28"/>
              </w:rPr>
            </w:pPr>
            <w:r>
              <w:rPr>
                <w:rFonts w:hint="eastAsia" w:ascii="宋体" w:hAnsi="宋体" w:cs="宋体"/>
                <w:sz w:val="28"/>
                <w:szCs w:val="28"/>
              </w:rPr>
              <w:t>1</w:t>
            </w:r>
          </w:p>
        </w:tc>
        <w:tc>
          <w:tcPr>
            <w:tcW w:w="1107" w:type="pct"/>
            <w:tcBorders>
              <w:top w:val="single" w:color="auto" w:sz="6" w:space="0"/>
              <w:left w:val="single" w:color="auto" w:sz="6" w:space="0"/>
              <w:bottom w:val="single" w:color="auto" w:sz="6" w:space="0"/>
              <w:right w:val="single" w:color="auto" w:sz="6" w:space="0"/>
            </w:tcBorders>
            <w:noWrap/>
            <w:vAlign w:val="center"/>
          </w:tcPr>
          <w:p w14:paraId="60F05F2A">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007FC46D">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409F27DE">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34C9582D">
            <w:pPr>
              <w:spacing w:line="340" w:lineRule="exact"/>
              <w:jc w:val="left"/>
              <w:rPr>
                <w:rFonts w:hint="eastAsia" w:ascii="宋体" w:hAnsi="宋体" w:cs="宋体"/>
                <w:sz w:val="28"/>
                <w:szCs w:val="28"/>
              </w:rPr>
            </w:pPr>
          </w:p>
        </w:tc>
      </w:tr>
      <w:tr w14:paraId="17080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02" w:type="pct"/>
            <w:tcBorders>
              <w:top w:val="single" w:color="auto" w:sz="6" w:space="0"/>
              <w:left w:val="single" w:color="auto" w:sz="12" w:space="0"/>
              <w:bottom w:val="single" w:color="auto" w:sz="6" w:space="0"/>
              <w:right w:val="single" w:color="auto" w:sz="6" w:space="0"/>
            </w:tcBorders>
            <w:noWrap/>
          </w:tcPr>
          <w:p w14:paraId="180467CE">
            <w:pPr>
              <w:spacing w:line="340" w:lineRule="exact"/>
              <w:jc w:val="center"/>
              <w:rPr>
                <w:rFonts w:hint="eastAsia" w:ascii="宋体" w:hAnsi="宋体" w:cs="宋体"/>
                <w:sz w:val="28"/>
                <w:szCs w:val="28"/>
              </w:rPr>
            </w:pPr>
            <w:r>
              <w:rPr>
                <w:rFonts w:hint="eastAsia" w:ascii="宋体" w:hAnsi="宋体" w:cs="宋体"/>
                <w:sz w:val="28"/>
                <w:szCs w:val="28"/>
              </w:rPr>
              <w:t>2</w:t>
            </w:r>
          </w:p>
        </w:tc>
        <w:tc>
          <w:tcPr>
            <w:tcW w:w="1107" w:type="pct"/>
            <w:tcBorders>
              <w:top w:val="single" w:color="auto" w:sz="6" w:space="0"/>
              <w:left w:val="single" w:color="auto" w:sz="6" w:space="0"/>
              <w:bottom w:val="single" w:color="auto" w:sz="6" w:space="0"/>
              <w:right w:val="single" w:color="auto" w:sz="6" w:space="0"/>
            </w:tcBorders>
            <w:noWrap/>
            <w:vAlign w:val="center"/>
          </w:tcPr>
          <w:p w14:paraId="7C0F040D">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671B6C18">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220EBAD9">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2A22E06A">
            <w:pPr>
              <w:spacing w:line="340" w:lineRule="exact"/>
              <w:jc w:val="left"/>
              <w:rPr>
                <w:rFonts w:hint="eastAsia" w:ascii="宋体" w:hAnsi="宋体" w:cs="宋体"/>
                <w:sz w:val="28"/>
                <w:szCs w:val="28"/>
              </w:rPr>
            </w:pPr>
          </w:p>
        </w:tc>
      </w:tr>
      <w:tr w14:paraId="58C982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02" w:type="pct"/>
            <w:tcBorders>
              <w:top w:val="single" w:color="auto" w:sz="6" w:space="0"/>
              <w:left w:val="single" w:color="auto" w:sz="12" w:space="0"/>
              <w:bottom w:val="single" w:color="auto" w:sz="6" w:space="0"/>
              <w:right w:val="single" w:color="auto" w:sz="6" w:space="0"/>
            </w:tcBorders>
            <w:noWrap/>
          </w:tcPr>
          <w:p w14:paraId="2996BDA6">
            <w:pPr>
              <w:spacing w:line="340" w:lineRule="exact"/>
              <w:jc w:val="center"/>
              <w:rPr>
                <w:rFonts w:hint="eastAsia" w:ascii="宋体" w:hAnsi="宋体" w:cs="宋体"/>
                <w:sz w:val="28"/>
                <w:szCs w:val="28"/>
              </w:rPr>
            </w:pPr>
            <w:r>
              <w:rPr>
                <w:rFonts w:hint="eastAsia" w:ascii="宋体" w:hAnsi="宋体" w:cs="宋体"/>
                <w:sz w:val="28"/>
                <w:szCs w:val="28"/>
              </w:rPr>
              <w:t>3</w:t>
            </w:r>
          </w:p>
        </w:tc>
        <w:tc>
          <w:tcPr>
            <w:tcW w:w="1107" w:type="pct"/>
            <w:tcBorders>
              <w:top w:val="single" w:color="auto" w:sz="6" w:space="0"/>
              <w:left w:val="single" w:color="auto" w:sz="6" w:space="0"/>
              <w:bottom w:val="single" w:color="auto" w:sz="6" w:space="0"/>
              <w:right w:val="single" w:color="auto" w:sz="6" w:space="0"/>
            </w:tcBorders>
            <w:noWrap/>
            <w:vAlign w:val="center"/>
          </w:tcPr>
          <w:p w14:paraId="16F652F6">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02D9700D">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6AAC5D8A">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718D6786">
            <w:pPr>
              <w:spacing w:line="340" w:lineRule="exact"/>
              <w:jc w:val="left"/>
              <w:rPr>
                <w:rFonts w:hint="eastAsia" w:ascii="宋体" w:hAnsi="宋体" w:cs="宋体"/>
                <w:sz w:val="28"/>
                <w:szCs w:val="28"/>
              </w:rPr>
            </w:pPr>
          </w:p>
        </w:tc>
      </w:tr>
      <w:tr w14:paraId="7E685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02" w:type="pct"/>
            <w:tcBorders>
              <w:top w:val="single" w:color="auto" w:sz="6" w:space="0"/>
              <w:left w:val="single" w:color="auto" w:sz="12" w:space="0"/>
              <w:bottom w:val="single" w:color="auto" w:sz="6" w:space="0"/>
              <w:right w:val="single" w:color="auto" w:sz="6" w:space="0"/>
            </w:tcBorders>
            <w:noWrap/>
          </w:tcPr>
          <w:p w14:paraId="4594EEEA">
            <w:pPr>
              <w:spacing w:line="340" w:lineRule="exact"/>
              <w:jc w:val="center"/>
              <w:rPr>
                <w:rFonts w:hint="eastAsia" w:ascii="宋体" w:hAnsi="宋体" w:cs="宋体"/>
                <w:sz w:val="28"/>
                <w:szCs w:val="28"/>
              </w:rPr>
            </w:pPr>
            <w:r>
              <w:rPr>
                <w:rFonts w:hint="eastAsia" w:ascii="宋体" w:hAnsi="宋体" w:cs="宋体"/>
                <w:sz w:val="28"/>
                <w:szCs w:val="28"/>
              </w:rPr>
              <w:t>4</w:t>
            </w:r>
          </w:p>
        </w:tc>
        <w:tc>
          <w:tcPr>
            <w:tcW w:w="1107" w:type="pct"/>
            <w:tcBorders>
              <w:top w:val="single" w:color="auto" w:sz="6" w:space="0"/>
              <w:left w:val="single" w:color="auto" w:sz="6" w:space="0"/>
              <w:bottom w:val="single" w:color="auto" w:sz="6" w:space="0"/>
              <w:right w:val="single" w:color="auto" w:sz="6" w:space="0"/>
            </w:tcBorders>
            <w:noWrap/>
            <w:vAlign w:val="center"/>
          </w:tcPr>
          <w:p w14:paraId="7D9E61AB">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4015D515">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209C5921">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2913F9F1">
            <w:pPr>
              <w:spacing w:line="340" w:lineRule="exact"/>
              <w:jc w:val="left"/>
              <w:rPr>
                <w:rFonts w:hint="eastAsia" w:ascii="宋体" w:hAnsi="宋体" w:cs="宋体"/>
                <w:sz w:val="28"/>
                <w:szCs w:val="28"/>
              </w:rPr>
            </w:pPr>
          </w:p>
        </w:tc>
      </w:tr>
    </w:tbl>
    <w:p w14:paraId="044A2A14">
      <w:pPr>
        <w:snapToGrid w:val="0"/>
        <w:spacing w:line="300" w:lineRule="auto"/>
        <w:contextualSpacing/>
        <w:rPr>
          <w:rFonts w:hint="eastAsia" w:ascii="宋体" w:hAnsi="宋体" w:cs="宋体"/>
          <w:b/>
          <w:sz w:val="28"/>
          <w:szCs w:val="28"/>
        </w:rPr>
      </w:pPr>
      <w:r>
        <w:rPr>
          <w:rFonts w:hint="eastAsia" w:ascii="宋体" w:hAnsi="宋体" w:cs="宋体"/>
          <w:b/>
          <w:sz w:val="28"/>
          <w:szCs w:val="28"/>
        </w:rPr>
        <w:t>注：</w:t>
      </w:r>
    </w:p>
    <w:p w14:paraId="2C3CE6A8">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1.如响应供应商提交的响应文件与采购文件第三部分“项目需求”中的技术部分的要求有偏离的，应逐条填列在偏离表中。未填写的内容视为完全响应本采购文件要求。</w:t>
      </w:r>
    </w:p>
    <w:p w14:paraId="37698702">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2.“偏离说明”一栏选择“正偏离”、“负偏离”、“无偏离”进行填写。正偏离的确认和负偏离的是否响应采购文件，由询价小组认定。</w:t>
      </w:r>
    </w:p>
    <w:p w14:paraId="666D389B">
      <w:pPr>
        <w:snapToGrid w:val="0"/>
        <w:spacing w:line="300" w:lineRule="auto"/>
        <w:ind w:firstLine="560" w:firstLineChars="200"/>
        <w:contextualSpacing/>
        <w:rPr>
          <w:rFonts w:hint="eastAsia" w:ascii="宋体" w:hAnsi="宋体" w:cs="宋体"/>
          <w:bCs/>
          <w:sz w:val="28"/>
          <w:szCs w:val="28"/>
        </w:rPr>
      </w:pPr>
      <w:r>
        <w:rPr>
          <w:rFonts w:hint="eastAsia" w:ascii="宋体" w:hAnsi="宋体" w:cs="宋体"/>
          <w:bCs/>
          <w:sz w:val="28"/>
          <w:szCs w:val="28"/>
        </w:rPr>
        <w:t>3.供应商若提供其他增值服务，可以在表中自行据实填写。</w:t>
      </w:r>
    </w:p>
    <w:p w14:paraId="07218D32">
      <w:pPr>
        <w:spacing w:line="312" w:lineRule="auto"/>
        <w:ind w:firstLine="2520" w:firstLineChars="900"/>
        <w:rPr>
          <w:rFonts w:hint="eastAsia" w:ascii="宋体" w:hAnsi="宋体" w:cs="宋体"/>
          <w:sz w:val="28"/>
          <w:szCs w:val="28"/>
          <w:u w:val="single"/>
        </w:rPr>
      </w:pPr>
      <w:r>
        <w:rPr>
          <w:rFonts w:hint="eastAsia" w:ascii="宋体" w:hAnsi="宋体" w:cs="宋体"/>
          <w:sz w:val="28"/>
          <w:szCs w:val="28"/>
        </w:rPr>
        <w:t>响应供应商全称（盖公章）：</w:t>
      </w:r>
    </w:p>
    <w:p w14:paraId="2D326672">
      <w:pPr>
        <w:spacing w:line="312" w:lineRule="auto"/>
        <w:ind w:firstLine="2520" w:firstLineChars="900"/>
        <w:rPr>
          <w:rFonts w:hint="eastAsia" w:ascii="宋体" w:hAnsi="宋体" w:cs="宋体"/>
          <w:sz w:val="28"/>
          <w:szCs w:val="28"/>
          <w:u w:val="single"/>
        </w:rPr>
      </w:pPr>
      <w:r>
        <w:rPr>
          <w:rFonts w:hint="eastAsia" w:ascii="宋体" w:hAnsi="宋体" w:cs="宋体"/>
          <w:sz w:val="28"/>
          <w:szCs w:val="28"/>
        </w:rPr>
        <w:t>法定代表人（签字或盖章）：</w:t>
      </w:r>
    </w:p>
    <w:p w14:paraId="0190EE7F">
      <w:pPr>
        <w:spacing w:line="312" w:lineRule="auto"/>
        <w:ind w:firstLine="2520" w:firstLineChars="900"/>
        <w:rPr>
          <w:rFonts w:hint="eastAsia" w:ascii="宋体" w:hAnsi="宋体" w:cs="宋体"/>
          <w:sz w:val="28"/>
          <w:szCs w:val="28"/>
        </w:rPr>
      </w:pPr>
      <w:bookmarkStart w:id="56" w:name="_Toc71282604"/>
      <w:bookmarkStart w:id="57" w:name="_Toc71282465"/>
      <w:bookmarkStart w:id="58" w:name="_Toc71282449"/>
      <w:r>
        <w:rPr>
          <w:rFonts w:hint="eastAsia" w:ascii="宋体" w:hAnsi="宋体" w:cs="宋体"/>
          <w:sz w:val="28"/>
          <w:szCs w:val="28"/>
        </w:rPr>
        <w:t>日期：年月日</w:t>
      </w:r>
      <w:bookmarkEnd w:id="56"/>
      <w:bookmarkEnd w:id="57"/>
      <w:bookmarkEnd w:id="58"/>
    </w:p>
    <w:p w14:paraId="301A31C3">
      <w:pPr>
        <w:rPr>
          <w:rFonts w:hint="eastAsia" w:ascii="宋体" w:hAnsi="宋体" w:cs="宋体"/>
          <w:b/>
          <w:bCs/>
          <w:sz w:val="32"/>
          <w:szCs w:val="32"/>
        </w:rPr>
      </w:pPr>
      <w:r>
        <w:rPr>
          <w:rFonts w:hint="eastAsia" w:ascii="宋体" w:hAnsi="宋体" w:cs="宋体"/>
          <w:b/>
          <w:bCs/>
          <w:sz w:val="32"/>
          <w:szCs w:val="32"/>
        </w:rPr>
        <w:br w:type="page"/>
      </w:r>
    </w:p>
    <w:p w14:paraId="77F3E572">
      <w:pPr>
        <w:spacing w:line="312" w:lineRule="auto"/>
        <w:rPr>
          <w:rFonts w:hint="eastAsia" w:ascii="宋体" w:hAnsi="宋体" w:eastAsia="宋体" w:cs="宋体"/>
          <w:sz w:val="32"/>
          <w:szCs w:val="32"/>
          <w:lang w:val="en-US" w:eastAsia="zh-CN"/>
        </w:rPr>
      </w:pPr>
      <w:r>
        <w:rPr>
          <w:rFonts w:hint="eastAsia" w:ascii="宋体" w:hAnsi="宋体" w:cs="宋体"/>
          <w:sz w:val="32"/>
          <w:szCs w:val="32"/>
        </w:rPr>
        <w:t>附件</w:t>
      </w:r>
      <w:r>
        <w:rPr>
          <w:rFonts w:hint="eastAsia" w:ascii="宋体" w:hAnsi="宋体" w:cs="宋体"/>
          <w:sz w:val="32"/>
          <w:szCs w:val="32"/>
          <w:lang w:val="en-US" w:eastAsia="zh-CN"/>
        </w:rPr>
        <w:t>8</w:t>
      </w:r>
    </w:p>
    <w:p w14:paraId="62B6496D">
      <w:pPr>
        <w:jc w:val="center"/>
        <w:rPr>
          <w:rFonts w:hint="eastAsia" w:ascii="宋体" w:hAnsi="宋体" w:cs="宋体"/>
          <w:b/>
          <w:bCs/>
          <w:sz w:val="32"/>
          <w:szCs w:val="40"/>
        </w:rPr>
      </w:pPr>
      <w:r>
        <w:rPr>
          <w:rFonts w:hint="eastAsia" w:ascii="宋体" w:hAnsi="宋体" w:cs="宋体"/>
          <w:b/>
          <w:bCs/>
          <w:sz w:val="32"/>
          <w:szCs w:val="40"/>
        </w:rPr>
        <w:t>分项报价明细表（</w:t>
      </w:r>
      <w:r>
        <w:rPr>
          <w:rFonts w:hint="eastAsia" w:ascii="宋体" w:hAnsi="宋体" w:cs="宋体"/>
          <w:b/>
          <w:bCs/>
          <w:sz w:val="32"/>
          <w:szCs w:val="40"/>
          <w:u w:val="single"/>
          <w:lang w:val="en-US" w:eastAsia="zh-CN"/>
        </w:rPr>
        <w:t xml:space="preserve">   </w:t>
      </w:r>
      <w:r>
        <w:rPr>
          <w:rFonts w:hint="eastAsia" w:ascii="宋体" w:hAnsi="宋体" w:cs="宋体"/>
          <w:b/>
          <w:bCs/>
          <w:sz w:val="32"/>
          <w:szCs w:val="40"/>
          <w:lang w:val="en-US" w:eastAsia="zh-CN"/>
        </w:rPr>
        <w:t>标段</w:t>
      </w:r>
      <w:r>
        <w:rPr>
          <w:rFonts w:hint="eastAsia" w:ascii="宋体" w:hAnsi="宋体" w:cs="宋体"/>
          <w:b/>
          <w:bCs/>
          <w:sz w:val="32"/>
          <w:szCs w:val="40"/>
        </w:rPr>
        <w:t>）</w:t>
      </w:r>
    </w:p>
    <w:tbl>
      <w:tblPr>
        <w:tblStyle w:val="16"/>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172"/>
        <w:gridCol w:w="1201"/>
        <w:gridCol w:w="1282"/>
        <w:gridCol w:w="705"/>
        <w:gridCol w:w="735"/>
        <w:gridCol w:w="707"/>
        <w:gridCol w:w="1399"/>
        <w:gridCol w:w="1506"/>
      </w:tblGrid>
      <w:tr w14:paraId="0D11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5" w:hRule="exact"/>
          <w:jc w:val="center"/>
        </w:trPr>
        <w:tc>
          <w:tcPr>
            <w:tcW w:w="841" w:type="dxa"/>
            <w:noWrap/>
            <w:vAlign w:val="center"/>
          </w:tcPr>
          <w:p w14:paraId="062BB856">
            <w:pPr>
              <w:jc w:val="center"/>
              <w:rPr>
                <w:rFonts w:hint="eastAsia" w:ascii="宋体" w:hAnsi="宋体" w:cs="宋体"/>
                <w:b/>
                <w:bCs/>
                <w:kern w:val="0"/>
                <w:sz w:val="24"/>
              </w:rPr>
            </w:pPr>
            <w:r>
              <w:rPr>
                <w:rFonts w:hint="eastAsia" w:ascii="宋体" w:hAnsi="宋体" w:cs="宋体"/>
                <w:b/>
                <w:bCs/>
                <w:kern w:val="0"/>
                <w:sz w:val="24"/>
              </w:rPr>
              <w:t>序号</w:t>
            </w:r>
          </w:p>
        </w:tc>
        <w:tc>
          <w:tcPr>
            <w:tcW w:w="1172" w:type="dxa"/>
            <w:noWrap/>
            <w:vAlign w:val="center"/>
          </w:tcPr>
          <w:p w14:paraId="564B77A2">
            <w:pPr>
              <w:jc w:val="center"/>
              <w:rPr>
                <w:rFonts w:hint="eastAsia" w:ascii="宋体" w:hAnsi="宋体" w:cs="宋体"/>
                <w:b/>
                <w:bCs/>
                <w:kern w:val="0"/>
                <w:sz w:val="24"/>
              </w:rPr>
            </w:pPr>
            <w:r>
              <w:rPr>
                <w:rFonts w:hint="eastAsia" w:ascii="宋体" w:hAnsi="宋体" w:cs="宋体"/>
                <w:b/>
                <w:bCs/>
                <w:kern w:val="0"/>
                <w:sz w:val="24"/>
              </w:rPr>
              <w:t>货物名称</w:t>
            </w:r>
          </w:p>
        </w:tc>
        <w:tc>
          <w:tcPr>
            <w:tcW w:w="1201" w:type="dxa"/>
            <w:noWrap/>
            <w:vAlign w:val="center"/>
          </w:tcPr>
          <w:p w14:paraId="28396B21">
            <w:pPr>
              <w:jc w:val="center"/>
              <w:rPr>
                <w:rFonts w:hint="eastAsia" w:ascii="宋体" w:hAnsi="宋体" w:cs="宋体"/>
                <w:b/>
                <w:bCs/>
                <w:kern w:val="0"/>
                <w:sz w:val="24"/>
              </w:rPr>
            </w:pPr>
            <w:r>
              <w:rPr>
                <w:rFonts w:hint="eastAsia" w:ascii="宋体" w:hAnsi="宋体" w:cs="宋体"/>
                <w:b/>
                <w:bCs/>
                <w:kern w:val="0"/>
                <w:sz w:val="24"/>
              </w:rPr>
              <w:t>规格型号</w:t>
            </w:r>
          </w:p>
        </w:tc>
        <w:tc>
          <w:tcPr>
            <w:tcW w:w="1282" w:type="dxa"/>
            <w:noWrap/>
            <w:vAlign w:val="center"/>
          </w:tcPr>
          <w:p w14:paraId="3DCF8C55">
            <w:pPr>
              <w:jc w:val="center"/>
              <w:rPr>
                <w:rFonts w:hint="default" w:ascii="宋体" w:hAnsi="宋体" w:eastAsia="宋体" w:cs="宋体"/>
                <w:b/>
                <w:bCs/>
                <w:kern w:val="0"/>
                <w:sz w:val="24"/>
                <w:lang w:val="en-US" w:eastAsia="zh-CN"/>
              </w:rPr>
            </w:pPr>
            <w:r>
              <w:rPr>
                <w:rFonts w:hint="eastAsia" w:ascii="宋体" w:hAnsi="宋体" w:cs="宋体"/>
                <w:b/>
                <w:bCs/>
                <w:kern w:val="0"/>
                <w:sz w:val="24"/>
              </w:rPr>
              <w:t>主要配置及技</w:t>
            </w:r>
            <w:r>
              <w:rPr>
                <w:rFonts w:hint="eastAsia" w:ascii="宋体" w:hAnsi="宋体" w:cs="宋体"/>
                <w:color w:val="000000"/>
                <w:szCs w:val="21"/>
              </w:rPr>
              <w:t>术参数</w:t>
            </w:r>
          </w:p>
        </w:tc>
        <w:tc>
          <w:tcPr>
            <w:tcW w:w="705" w:type="dxa"/>
            <w:noWrap/>
            <w:vAlign w:val="center"/>
          </w:tcPr>
          <w:p w14:paraId="7539D7D3">
            <w:pPr>
              <w:jc w:val="center"/>
              <w:rPr>
                <w:rFonts w:hint="eastAsia" w:ascii="宋体" w:hAnsi="宋体" w:cs="宋体"/>
                <w:b/>
                <w:bCs/>
                <w:kern w:val="0"/>
                <w:sz w:val="24"/>
              </w:rPr>
            </w:pPr>
            <w:r>
              <w:rPr>
                <w:rFonts w:hint="eastAsia" w:ascii="宋体" w:hAnsi="宋体" w:cs="宋体"/>
                <w:b/>
                <w:bCs/>
                <w:kern w:val="0"/>
                <w:sz w:val="24"/>
              </w:rPr>
              <w:t>单位</w:t>
            </w:r>
          </w:p>
        </w:tc>
        <w:tc>
          <w:tcPr>
            <w:tcW w:w="735" w:type="dxa"/>
            <w:noWrap/>
            <w:vAlign w:val="center"/>
          </w:tcPr>
          <w:p w14:paraId="4719AF37">
            <w:pPr>
              <w:jc w:val="center"/>
              <w:rPr>
                <w:rFonts w:hint="eastAsia" w:ascii="宋体" w:hAnsi="宋体" w:cs="宋体"/>
                <w:b/>
                <w:bCs/>
                <w:kern w:val="0"/>
                <w:sz w:val="24"/>
              </w:rPr>
            </w:pPr>
            <w:r>
              <w:rPr>
                <w:rFonts w:hint="eastAsia" w:ascii="宋体" w:hAnsi="宋体" w:cs="宋体"/>
                <w:b/>
                <w:bCs/>
                <w:kern w:val="0"/>
                <w:sz w:val="24"/>
              </w:rPr>
              <w:t>数量</w:t>
            </w:r>
          </w:p>
        </w:tc>
        <w:tc>
          <w:tcPr>
            <w:tcW w:w="707" w:type="dxa"/>
            <w:noWrap/>
            <w:vAlign w:val="center"/>
          </w:tcPr>
          <w:p w14:paraId="3F63AAAC">
            <w:pPr>
              <w:jc w:val="center"/>
              <w:rPr>
                <w:rFonts w:hint="eastAsia" w:ascii="宋体" w:hAnsi="宋体" w:cs="宋体"/>
                <w:b/>
                <w:bCs/>
                <w:kern w:val="0"/>
                <w:sz w:val="24"/>
              </w:rPr>
            </w:pPr>
            <w:r>
              <w:rPr>
                <w:rFonts w:hint="eastAsia" w:ascii="宋体" w:hAnsi="宋体" w:cs="宋体"/>
                <w:b/>
                <w:bCs/>
                <w:kern w:val="0"/>
                <w:sz w:val="24"/>
              </w:rPr>
              <w:t>单价</w:t>
            </w:r>
          </w:p>
        </w:tc>
        <w:tc>
          <w:tcPr>
            <w:tcW w:w="1399" w:type="dxa"/>
            <w:noWrap/>
            <w:vAlign w:val="center"/>
          </w:tcPr>
          <w:p w14:paraId="6D974C38">
            <w:pPr>
              <w:jc w:val="center"/>
              <w:rPr>
                <w:rFonts w:hint="eastAsia" w:ascii="宋体" w:hAnsi="宋体" w:cs="宋体"/>
                <w:b/>
                <w:bCs/>
                <w:kern w:val="0"/>
                <w:sz w:val="24"/>
              </w:rPr>
            </w:pPr>
            <w:r>
              <w:rPr>
                <w:rFonts w:hint="eastAsia" w:ascii="宋体" w:hAnsi="宋体" w:cs="宋体"/>
                <w:b/>
                <w:bCs/>
                <w:kern w:val="0"/>
                <w:sz w:val="24"/>
              </w:rPr>
              <w:t>金额小计</w:t>
            </w:r>
          </w:p>
        </w:tc>
        <w:tc>
          <w:tcPr>
            <w:tcW w:w="1506" w:type="dxa"/>
            <w:noWrap/>
            <w:vAlign w:val="center"/>
          </w:tcPr>
          <w:p w14:paraId="6053E1F9">
            <w:pPr>
              <w:jc w:val="center"/>
              <w:rPr>
                <w:rFonts w:hint="eastAsia" w:ascii="宋体" w:hAnsi="宋体" w:cs="宋体"/>
                <w:b/>
                <w:bCs/>
                <w:kern w:val="0"/>
                <w:sz w:val="24"/>
              </w:rPr>
            </w:pPr>
            <w:r>
              <w:rPr>
                <w:rFonts w:hint="eastAsia" w:ascii="宋体" w:hAnsi="宋体" w:cs="宋体"/>
                <w:b/>
                <w:bCs/>
                <w:kern w:val="0"/>
                <w:sz w:val="24"/>
              </w:rPr>
              <w:t>备注</w:t>
            </w:r>
            <w:r>
              <w:rPr>
                <w:rFonts w:hint="eastAsia" w:ascii="宋体" w:hAnsi="宋体" w:cs="宋体"/>
                <w:b/>
                <w:szCs w:val="21"/>
              </w:rPr>
              <w:t>（是否为主要标的）</w:t>
            </w:r>
          </w:p>
        </w:tc>
      </w:tr>
      <w:tr w14:paraId="68C0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841" w:type="dxa"/>
            <w:noWrap/>
            <w:vAlign w:val="center"/>
          </w:tcPr>
          <w:p w14:paraId="606E7346">
            <w:pPr>
              <w:jc w:val="center"/>
              <w:rPr>
                <w:rFonts w:hint="eastAsia" w:ascii="宋体" w:hAnsi="宋体" w:cs="宋体"/>
                <w:kern w:val="0"/>
                <w:sz w:val="24"/>
              </w:rPr>
            </w:pPr>
            <w:r>
              <w:rPr>
                <w:rFonts w:hint="eastAsia" w:ascii="宋体" w:hAnsi="宋体" w:cs="宋体"/>
                <w:kern w:val="0"/>
                <w:sz w:val="24"/>
              </w:rPr>
              <w:t>1</w:t>
            </w:r>
          </w:p>
        </w:tc>
        <w:tc>
          <w:tcPr>
            <w:tcW w:w="1172" w:type="dxa"/>
            <w:noWrap/>
            <w:vAlign w:val="center"/>
          </w:tcPr>
          <w:p w14:paraId="08493580">
            <w:pPr>
              <w:jc w:val="center"/>
              <w:rPr>
                <w:rFonts w:hint="eastAsia" w:ascii="宋体" w:hAnsi="宋体" w:cs="宋体"/>
                <w:kern w:val="0"/>
                <w:sz w:val="24"/>
              </w:rPr>
            </w:pPr>
          </w:p>
        </w:tc>
        <w:tc>
          <w:tcPr>
            <w:tcW w:w="1201" w:type="dxa"/>
            <w:noWrap/>
            <w:vAlign w:val="center"/>
          </w:tcPr>
          <w:p w14:paraId="7B9626A5">
            <w:pPr>
              <w:jc w:val="center"/>
              <w:rPr>
                <w:rFonts w:hint="eastAsia" w:ascii="宋体" w:hAnsi="宋体" w:cs="宋体"/>
                <w:kern w:val="0"/>
                <w:sz w:val="24"/>
              </w:rPr>
            </w:pPr>
          </w:p>
        </w:tc>
        <w:tc>
          <w:tcPr>
            <w:tcW w:w="1282" w:type="dxa"/>
            <w:noWrap/>
            <w:vAlign w:val="center"/>
          </w:tcPr>
          <w:p w14:paraId="4A557C28">
            <w:pPr>
              <w:jc w:val="center"/>
              <w:rPr>
                <w:rFonts w:hint="eastAsia" w:ascii="宋体" w:hAnsi="宋体" w:cs="宋体"/>
                <w:kern w:val="0"/>
                <w:sz w:val="24"/>
              </w:rPr>
            </w:pPr>
          </w:p>
        </w:tc>
        <w:tc>
          <w:tcPr>
            <w:tcW w:w="705" w:type="dxa"/>
            <w:noWrap/>
            <w:vAlign w:val="center"/>
          </w:tcPr>
          <w:p w14:paraId="391B744A">
            <w:pPr>
              <w:jc w:val="center"/>
              <w:rPr>
                <w:rFonts w:hint="eastAsia" w:ascii="宋体" w:hAnsi="宋体" w:cs="宋体"/>
                <w:kern w:val="0"/>
                <w:sz w:val="24"/>
              </w:rPr>
            </w:pPr>
          </w:p>
        </w:tc>
        <w:tc>
          <w:tcPr>
            <w:tcW w:w="735" w:type="dxa"/>
            <w:noWrap/>
            <w:vAlign w:val="center"/>
          </w:tcPr>
          <w:p w14:paraId="6D4915C5">
            <w:pPr>
              <w:jc w:val="center"/>
              <w:rPr>
                <w:rFonts w:hint="eastAsia" w:ascii="宋体" w:hAnsi="宋体" w:cs="宋体"/>
                <w:kern w:val="0"/>
                <w:sz w:val="24"/>
              </w:rPr>
            </w:pPr>
          </w:p>
        </w:tc>
        <w:tc>
          <w:tcPr>
            <w:tcW w:w="707" w:type="dxa"/>
            <w:noWrap/>
            <w:vAlign w:val="center"/>
          </w:tcPr>
          <w:p w14:paraId="27D50D12">
            <w:pPr>
              <w:jc w:val="center"/>
              <w:rPr>
                <w:rFonts w:hint="eastAsia" w:ascii="宋体" w:hAnsi="宋体" w:cs="宋体"/>
                <w:kern w:val="0"/>
                <w:sz w:val="24"/>
              </w:rPr>
            </w:pPr>
          </w:p>
        </w:tc>
        <w:tc>
          <w:tcPr>
            <w:tcW w:w="1399" w:type="dxa"/>
            <w:noWrap/>
            <w:vAlign w:val="center"/>
          </w:tcPr>
          <w:p w14:paraId="33633199">
            <w:pPr>
              <w:jc w:val="center"/>
              <w:rPr>
                <w:rFonts w:hint="eastAsia" w:ascii="宋体" w:hAnsi="宋体" w:cs="宋体"/>
                <w:kern w:val="0"/>
                <w:sz w:val="24"/>
              </w:rPr>
            </w:pPr>
          </w:p>
        </w:tc>
        <w:tc>
          <w:tcPr>
            <w:tcW w:w="1506" w:type="dxa"/>
            <w:noWrap/>
            <w:vAlign w:val="center"/>
          </w:tcPr>
          <w:p w14:paraId="7F728E0C">
            <w:pPr>
              <w:jc w:val="center"/>
              <w:rPr>
                <w:rFonts w:hint="eastAsia" w:ascii="宋体" w:hAnsi="宋体" w:cs="宋体"/>
                <w:kern w:val="0"/>
                <w:sz w:val="24"/>
              </w:rPr>
            </w:pPr>
          </w:p>
        </w:tc>
      </w:tr>
      <w:tr w14:paraId="05D3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841" w:type="dxa"/>
            <w:noWrap/>
            <w:vAlign w:val="center"/>
          </w:tcPr>
          <w:p w14:paraId="3991A90A">
            <w:pPr>
              <w:jc w:val="center"/>
              <w:rPr>
                <w:rFonts w:hint="eastAsia" w:ascii="宋体" w:hAnsi="宋体" w:cs="宋体"/>
                <w:kern w:val="0"/>
                <w:sz w:val="24"/>
              </w:rPr>
            </w:pPr>
          </w:p>
        </w:tc>
        <w:tc>
          <w:tcPr>
            <w:tcW w:w="1172" w:type="dxa"/>
            <w:noWrap/>
            <w:vAlign w:val="center"/>
          </w:tcPr>
          <w:p w14:paraId="240EC059">
            <w:pPr>
              <w:jc w:val="center"/>
              <w:rPr>
                <w:rFonts w:hint="eastAsia" w:ascii="宋体" w:hAnsi="宋体" w:cs="宋体"/>
                <w:kern w:val="0"/>
                <w:sz w:val="24"/>
              </w:rPr>
            </w:pPr>
          </w:p>
        </w:tc>
        <w:tc>
          <w:tcPr>
            <w:tcW w:w="1201" w:type="dxa"/>
            <w:noWrap/>
            <w:vAlign w:val="center"/>
          </w:tcPr>
          <w:p w14:paraId="64F5D665">
            <w:pPr>
              <w:jc w:val="center"/>
              <w:rPr>
                <w:rFonts w:hint="eastAsia" w:ascii="宋体" w:hAnsi="宋体" w:cs="宋体"/>
                <w:kern w:val="0"/>
                <w:sz w:val="24"/>
              </w:rPr>
            </w:pPr>
          </w:p>
        </w:tc>
        <w:tc>
          <w:tcPr>
            <w:tcW w:w="1282" w:type="dxa"/>
            <w:noWrap/>
            <w:vAlign w:val="center"/>
          </w:tcPr>
          <w:p w14:paraId="462EC625">
            <w:pPr>
              <w:jc w:val="center"/>
              <w:rPr>
                <w:rFonts w:hint="eastAsia" w:ascii="宋体" w:hAnsi="宋体" w:cs="宋体"/>
                <w:kern w:val="0"/>
                <w:sz w:val="24"/>
              </w:rPr>
            </w:pPr>
          </w:p>
        </w:tc>
        <w:tc>
          <w:tcPr>
            <w:tcW w:w="705" w:type="dxa"/>
            <w:noWrap/>
            <w:vAlign w:val="center"/>
          </w:tcPr>
          <w:p w14:paraId="085586B6">
            <w:pPr>
              <w:jc w:val="center"/>
              <w:rPr>
                <w:rFonts w:hint="eastAsia" w:ascii="宋体" w:hAnsi="宋体" w:cs="宋体"/>
                <w:kern w:val="0"/>
                <w:sz w:val="24"/>
              </w:rPr>
            </w:pPr>
          </w:p>
        </w:tc>
        <w:tc>
          <w:tcPr>
            <w:tcW w:w="735" w:type="dxa"/>
            <w:noWrap/>
            <w:vAlign w:val="center"/>
          </w:tcPr>
          <w:p w14:paraId="541DAFAF">
            <w:pPr>
              <w:jc w:val="center"/>
              <w:rPr>
                <w:rFonts w:hint="eastAsia" w:ascii="宋体" w:hAnsi="宋体" w:cs="宋体"/>
                <w:kern w:val="0"/>
                <w:sz w:val="24"/>
              </w:rPr>
            </w:pPr>
          </w:p>
        </w:tc>
        <w:tc>
          <w:tcPr>
            <w:tcW w:w="707" w:type="dxa"/>
            <w:noWrap/>
            <w:vAlign w:val="center"/>
          </w:tcPr>
          <w:p w14:paraId="11E9B5ED">
            <w:pPr>
              <w:jc w:val="center"/>
              <w:rPr>
                <w:rFonts w:hint="eastAsia" w:ascii="宋体" w:hAnsi="宋体" w:cs="宋体"/>
                <w:kern w:val="0"/>
                <w:sz w:val="24"/>
              </w:rPr>
            </w:pPr>
          </w:p>
        </w:tc>
        <w:tc>
          <w:tcPr>
            <w:tcW w:w="1399" w:type="dxa"/>
            <w:noWrap/>
            <w:vAlign w:val="center"/>
          </w:tcPr>
          <w:p w14:paraId="4DF50769">
            <w:pPr>
              <w:jc w:val="center"/>
              <w:rPr>
                <w:rFonts w:hint="eastAsia" w:ascii="宋体" w:hAnsi="宋体" w:cs="宋体"/>
                <w:kern w:val="0"/>
                <w:sz w:val="24"/>
              </w:rPr>
            </w:pPr>
          </w:p>
        </w:tc>
        <w:tc>
          <w:tcPr>
            <w:tcW w:w="1506" w:type="dxa"/>
            <w:noWrap/>
            <w:vAlign w:val="center"/>
          </w:tcPr>
          <w:p w14:paraId="4C2A1778">
            <w:pPr>
              <w:jc w:val="center"/>
              <w:rPr>
                <w:rFonts w:hint="eastAsia" w:ascii="宋体" w:hAnsi="宋体" w:cs="宋体"/>
                <w:kern w:val="0"/>
                <w:sz w:val="24"/>
              </w:rPr>
            </w:pPr>
          </w:p>
        </w:tc>
      </w:tr>
      <w:tr w14:paraId="7B1E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841" w:type="dxa"/>
            <w:noWrap/>
            <w:vAlign w:val="center"/>
          </w:tcPr>
          <w:p w14:paraId="1057F69F">
            <w:pPr>
              <w:jc w:val="center"/>
              <w:rPr>
                <w:rFonts w:hint="eastAsia" w:ascii="宋体" w:hAnsi="宋体" w:cs="宋体"/>
                <w:kern w:val="0"/>
                <w:sz w:val="24"/>
              </w:rPr>
            </w:pPr>
          </w:p>
        </w:tc>
        <w:tc>
          <w:tcPr>
            <w:tcW w:w="1172" w:type="dxa"/>
            <w:noWrap/>
            <w:vAlign w:val="center"/>
          </w:tcPr>
          <w:p w14:paraId="199CF6C6">
            <w:pPr>
              <w:jc w:val="center"/>
              <w:rPr>
                <w:rFonts w:hint="eastAsia" w:ascii="宋体" w:hAnsi="宋体" w:cs="宋体"/>
                <w:kern w:val="0"/>
                <w:sz w:val="24"/>
              </w:rPr>
            </w:pPr>
          </w:p>
        </w:tc>
        <w:tc>
          <w:tcPr>
            <w:tcW w:w="1201" w:type="dxa"/>
            <w:noWrap/>
            <w:vAlign w:val="center"/>
          </w:tcPr>
          <w:p w14:paraId="35B3C892">
            <w:pPr>
              <w:jc w:val="center"/>
              <w:rPr>
                <w:rFonts w:hint="eastAsia" w:ascii="宋体" w:hAnsi="宋体" w:cs="宋体"/>
                <w:kern w:val="0"/>
                <w:sz w:val="24"/>
              </w:rPr>
            </w:pPr>
          </w:p>
        </w:tc>
        <w:tc>
          <w:tcPr>
            <w:tcW w:w="1282" w:type="dxa"/>
            <w:noWrap/>
            <w:vAlign w:val="center"/>
          </w:tcPr>
          <w:p w14:paraId="4D225D2F">
            <w:pPr>
              <w:jc w:val="center"/>
              <w:rPr>
                <w:rFonts w:hint="eastAsia" w:ascii="宋体" w:hAnsi="宋体" w:cs="宋体"/>
                <w:kern w:val="0"/>
                <w:sz w:val="24"/>
              </w:rPr>
            </w:pPr>
          </w:p>
        </w:tc>
        <w:tc>
          <w:tcPr>
            <w:tcW w:w="705" w:type="dxa"/>
            <w:noWrap/>
            <w:vAlign w:val="center"/>
          </w:tcPr>
          <w:p w14:paraId="36CBDCD8">
            <w:pPr>
              <w:jc w:val="center"/>
              <w:rPr>
                <w:rFonts w:hint="eastAsia" w:ascii="宋体" w:hAnsi="宋体" w:cs="宋体"/>
                <w:kern w:val="0"/>
                <w:sz w:val="24"/>
              </w:rPr>
            </w:pPr>
          </w:p>
        </w:tc>
        <w:tc>
          <w:tcPr>
            <w:tcW w:w="735" w:type="dxa"/>
            <w:noWrap/>
            <w:vAlign w:val="center"/>
          </w:tcPr>
          <w:p w14:paraId="45E42296">
            <w:pPr>
              <w:jc w:val="center"/>
              <w:rPr>
                <w:rFonts w:hint="eastAsia" w:ascii="宋体" w:hAnsi="宋体" w:cs="宋体"/>
                <w:kern w:val="0"/>
                <w:sz w:val="24"/>
              </w:rPr>
            </w:pPr>
          </w:p>
        </w:tc>
        <w:tc>
          <w:tcPr>
            <w:tcW w:w="707" w:type="dxa"/>
            <w:noWrap/>
            <w:vAlign w:val="center"/>
          </w:tcPr>
          <w:p w14:paraId="5C0F9F58">
            <w:pPr>
              <w:jc w:val="center"/>
              <w:rPr>
                <w:rFonts w:hint="eastAsia" w:ascii="宋体" w:hAnsi="宋体" w:cs="宋体"/>
                <w:kern w:val="0"/>
                <w:sz w:val="24"/>
              </w:rPr>
            </w:pPr>
          </w:p>
        </w:tc>
        <w:tc>
          <w:tcPr>
            <w:tcW w:w="1399" w:type="dxa"/>
            <w:noWrap/>
            <w:vAlign w:val="center"/>
          </w:tcPr>
          <w:p w14:paraId="5E60DE6A">
            <w:pPr>
              <w:jc w:val="center"/>
              <w:rPr>
                <w:rFonts w:hint="eastAsia" w:ascii="宋体" w:hAnsi="宋体" w:cs="宋体"/>
                <w:kern w:val="0"/>
                <w:sz w:val="24"/>
              </w:rPr>
            </w:pPr>
          </w:p>
        </w:tc>
        <w:tc>
          <w:tcPr>
            <w:tcW w:w="1506" w:type="dxa"/>
            <w:noWrap/>
            <w:vAlign w:val="center"/>
          </w:tcPr>
          <w:p w14:paraId="4541747B">
            <w:pPr>
              <w:jc w:val="center"/>
              <w:rPr>
                <w:rFonts w:hint="eastAsia" w:ascii="宋体" w:hAnsi="宋体" w:cs="宋体"/>
                <w:kern w:val="0"/>
                <w:sz w:val="24"/>
              </w:rPr>
            </w:pPr>
          </w:p>
        </w:tc>
      </w:tr>
      <w:tr w14:paraId="00FD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841" w:type="dxa"/>
            <w:noWrap/>
            <w:vAlign w:val="center"/>
          </w:tcPr>
          <w:p w14:paraId="57BD934B">
            <w:pPr>
              <w:snapToGrid w:val="0"/>
              <w:spacing w:line="360" w:lineRule="auto"/>
              <w:jc w:val="center"/>
              <w:rPr>
                <w:rFonts w:hint="eastAsia" w:ascii="宋体" w:hAnsi="宋体" w:cs="宋体"/>
                <w:sz w:val="24"/>
              </w:rPr>
            </w:pPr>
            <w:r>
              <w:rPr>
                <w:rFonts w:hint="eastAsia" w:ascii="宋体" w:hAnsi="宋体" w:cs="宋体"/>
                <w:sz w:val="24"/>
              </w:rPr>
              <w:t>...</w:t>
            </w:r>
          </w:p>
        </w:tc>
        <w:tc>
          <w:tcPr>
            <w:tcW w:w="1172" w:type="dxa"/>
            <w:noWrap/>
            <w:vAlign w:val="center"/>
          </w:tcPr>
          <w:p w14:paraId="1EC8807C">
            <w:pPr>
              <w:snapToGrid w:val="0"/>
              <w:spacing w:line="360" w:lineRule="auto"/>
              <w:jc w:val="center"/>
              <w:rPr>
                <w:rFonts w:hint="eastAsia" w:ascii="宋体" w:hAnsi="宋体" w:cs="宋体"/>
                <w:sz w:val="24"/>
              </w:rPr>
            </w:pPr>
          </w:p>
        </w:tc>
        <w:tc>
          <w:tcPr>
            <w:tcW w:w="1201" w:type="dxa"/>
            <w:noWrap/>
            <w:vAlign w:val="center"/>
          </w:tcPr>
          <w:p w14:paraId="0CF5DF87">
            <w:pPr>
              <w:snapToGrid w:val="0"/>
              <w:spacing w:line="360" w:lineRule="auto"/>
              <w:jc w:val="center"/>
              <w:rPr>
                <w:rFonts w:hint="eastAsia" w:ascii="宋体" w:hAnsi="宋体" w:cs="宋体"/>
                <w:sz w:val="24"/>
              </w:rPr>
            </w:pPr>
          </w:p>
        </w:tc>
        <w:tc>
          <w:tcPr>
            <w:tcW w:w="1282" w:type="dxa"/>
            <w:noWrap/>
            <w:vAlign w:val="center"/>
          </w:tcPr>
          <w:p w14:paraId="4F8D06A6">
            <w:pPr>
              <w:snapToGrid w:val="0"/>
              <w:spacing w:line="360" w:lineRule="auto"/>
              <w:jc w:val="center"/>
              <w:rPr>
                <w:rFonts w:hint="eastAsia" w:ascii="宋体" w:hAnsi="宋体" w:cs="宋体"/>
                <w:sz w:val="24"/>
              </w:rPr>
            </w:pPr>
          </w:p>
        </w:tc>
        <w:tc>
          <w:tcPr>
            <w:tcW w:w="705" w:type="dxa"/>
            <w:noWrap/>
            <w:vAlign w:val="center"/>
          </w:tcPr>
          <w:p w14:paraId="1E990478">
            <w:pPr>
              <w:snapToGrid w:val="0"/>
              <w:spacing w:line="360" w:lineRule="auto"/>
              <w:jc w:val="center"/>
              <w:rPr>
                <w:rFonts w:hint="eastAsia" w:ascii="宋体" w:hAnsi="宋体" w:cs="宋体"/>
                <w:sz w:val="24"/>
              </w:rPr>
            </w:pPr>
          </w:p>
        </w:tc>
        <w:tc>
          <w:tcPr>
            <w:tcW w:w="735" w:type="dxa"/>
            <w:noWrap/>
            <w:vAlign w:val="center"/>
          </w:tcPr>
          <w:p w14:paraId="6F4D3473">
            <w:pPr>
              <w:snapToGrid w:val="0"/>
              <w:spacing w:line="360" w:lineRule="auto"/>
              <w:jc w:val="center"/>
              <w:rPr>
                <w:rFonts w:hint="eastAsia" w:ascii="宋体" w:hAnsi="宋体" w:cs="宋体"/>
                <w:sz w:val="24"/>
              </w:rPr>
            </w:pPr>
          </w:p>
        </w:tc>
        <w:tc>
          <w:tcPr>
            <w:tcW w:w="707" w:type="dxa"/>
            <w:noWrap/>
            <w:vAlign w:val="center"/>
          </w:tcPr>
          <w:p w14:paraId="7FE21D34">
            <w:pPr>
              <w:snapToGrid w:val="0"/>
              <w:spacing w:line="360" w:lineRule="auto"/>
              <w:jc w:val="center"/>
              <w:rPr>
                <w:rFonts w:hint="eastAsia" w:ascii="宋体" w:hAnsi="宋体" w:cs="宋体"/>
                <w:sz w:val="24"/>
              </w:rPr>
            </w:pPr>
          </w:p>
        </w:tc>
        <w:tc>
          <w:tcPr>
            <w:tcW w:w="1399" w:type="dxa"/>
            <w:noWrap/>
            <w:vAlign w:val="center"/>
          </w:tcPr>
          <w:p w14:paraId="208756CB">
            <w:pPr>
              <w:snapToGrid w:val="0"/>
              <w:spacing w:line="360" w:lineRule="auto"/>
              <w:jc w:val="center"/>
              <w:rPr>
                <w:rFonts w:hint="eastAsia" w:ascii="宋体" w:hAnsi="宋体" w:cs="宋体"/>
                <w:sz w:val="24"/>
              </w:rPr>
            </w:pPr>
          </w:p>
        </w:tc>
        <w:tc>
          <w:tcPr>
            <w:tcW w:w="1506" w:type="dxa"/>
            <w:noWrap/>
            <w:vAlign w:val="center"/>
          </w:tcPr>
          <w:p w14:paraId="031969D0">
            <w:pPr>
              <w:snapToGrid w:val="0"/>
              <w:spacing w:line="360" w:lineRule="auto"/>
              <w:jc w:val="center"/>
              <w:rPr>
                <w:rFonts w:hint="eastAsia" w:ascii="宋体" w:hAnsi="宋体" w:cs="宋体"/>
                <w:sz w:val="24"/>
              </w:rPr>
            </w:pPr>
          </w:p>
        </w:tc>
      </w:tr>
      <w:tr w14:paraId="552A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9548" w:type="dxa"/>
            <w:gridSpan w:val="9"/>
            <w:noWrap/>
            <w:vAlign w:val="center"/>
          </w:tcPr>
          <w:p w14:paraId="074E5144">
            <w:pPr>
              <w:snapToGrid w:val="0"/>
              <w:spacing w:line="360" w:lineRule="auto"/>
              <w:jc w:val="left"/>
              <w:rPr>
                <w:rFonts w:hint="eastAsia" w:ascii="宋体" w:hAnsi="宋体" w:cs="宋体"/>
                <w:sz w:val="24"/>
              </w:rPr>
            </w:pPr>
            <w:r>
              <w:rPr>
                <w:rFonts w:hint="eastAsia" w:ascii="宋体" w:hAnsi="宋体" w:cs="宋体"/>
                <w:b/>
                <w:bCs/>
                <w:sz w:val="24"/>
              </w:rPr>
              <w:t>金额合计</w:t>
            </w:r>
          </w:p>
        </w:tc>
      </w:tr>
    </w:tbl>
    <w:p w14:paraId="2942965E">
      <w:pPr>
        <w:snapToGrid w:val="0"/>
        <w:spacing w:line="360" w:lineRule="auto"/>
        <w:rPr>
          <w:rFonts w:hint="eastAsia" w:ascii="宋体" w:hAnsi="宋体" w:cs="宋体"/>
          <w:b/>
          <w:sz w:val="24"/>
          <w:lang w:val="zh-CN"/>
        </w:rPr>
      </w:pPr>
      <w:r>
        <w:rPr>
          <w:rFonts w:hint="eastAsia" w:ascii="宋体" w:hAnsi="宋体" w:cs="宋体"/>
          <w:b/>
          <w:sz w:val="24"/>
        </w:rPr>
        <w:t>注： 1.本项目一次性报价，</w:t>
      </w:r>
      <w:r>
        <w:rPr>
          <w:rFonts w:hint="eastAsia" w:ascii="宋体" w:hAnsi="宋体" w:cs="宋体"/>
          <w:b/>
          <w:sz w:val="24"/>
          <w:lang w:val="zh-CN"/>
        </w:rPr>
        <w:t>响应供应商必须详细报出采购清单中各个子项的名称、规格、工程量、单价、备注中的内容等，且本表各分项报价合计应当与询价报价表中的响应总报价相等。请各供应商务必按照以上要求填报，否则作为无效投标处理。</w:t>
      </w:r>
    </w:p>
    <w:p w14:paraId="7A8F667E">
      <w:pPr>
        <w:adjustRightInd w:val="0"/>
        <w:snapToGrid w:val="0"/>
        <w:spacing w:line="360" w:lineRule="auto"/>
        <w:ind w:firstLine="600" w:firstLineChars="250"/>
        <w:jc w:val="left"/>
        <w:rPr>
          <w:rFonts w:hint="eastAsia" w:ascii="宋体" w:hAnsi="宋体" w:cs="宋体"/>
          <w:b/>
          <w:bCs/>
          <w:sz w:val="24"/>
        </w:rPr>
      </w:pPr>
      <w:r>
        <w:rPr>
          <w:rFonts w:hint="eastAsia" w:ascii="宋体" w:hAnsi="宋体" w:cs="宋体"/>
          <w:b/>
          <w:bCs/>
          <w:sz w:val="24"/>
        </w:rPr>
        <w:t>2.</w:t>
      </w:r>
      <w:r>
        <w:rPr>
          <w:rFonts w:hint="eastAsia" w:ascii="宋体" w:hAnsi="宋体" w:cs="宋体"/>
          <w:b/>
          <w:sz w:val="24"/>
          <w:lang w:val="zh-CN"/>
        </w:rPr>
        <w:t xml:space="preserve"> 供应商须详细备注主要标的信息。内容不实的，属于提供虚假材料谋取中标、成交，依照《中华人民共和国政府采购法》等国家有关规定追究相应责任。</w:t>
      </w:r>
    </w:p>
    <w:p w14:paraId="6A5BE183">
      <w:pPr>
        <w:adjustRightInd w:val="0"/>
        <w:snapToGrid w:val="0"/>
        <w:spacing w:line="312" w:lineRule="auto"/>
        <w:ind w:firstLine="3360" w:firstLineChars="1400"/>
        <w:jc w:val="left"/>
        <w:rPr>
          <w:rFonts w:hint="eastAsia" w:ascii="宋体" w:hAnsi="宋体" w:cs="宋体"/>
          <w:sz w:val="24"/>
        </w:rPr>
      </w:pPr>
    </w:p>
    <w:p w14:paraId="61E7549A">
      <w:pPr>
        <w:adjustRightInd w:val="0"/>
        <w:snapToGrid w:val="0"/>
        <w:spacing w:line="312" w:lineRule="auto"/>
        <w:ind w:firstLine="3360" w:firstLineChars="1400"/>
        <w:jc w:val="left"/>
        <w:rPr>
          <w:rFonts w:hint="eastAsia" w:ascii="宋体" w:hAnsi="宋体" w:cs="宋体"/>
          <w:sz w:val="24"/>
        </w:rPr>
      </w:pPr>
    </w:p>
    <w:p w14:paraId="02A57503">
      <w:pPr>
        <w:adjustRightInd w:val="0"/>
        <w:snapToGrid w:val="0"/>
        <w:spacing w:line="312" w:lineRule="auto"/>
        <w:ind w:firstLine="3360" w:firstLineChars="1400"/>
        <w:jc w:val="left"/>
        <w:rPr>
          <w:rFonts w:hint="eastAsia" w:ascii="宋体" w:hAnsi="宋体" w:cs="宋体"/>
          <w:b/>
          <w:bCs/>
          <w:sz w:val="24"/>
          <w:u w:val="single"/>
        </w:rPr>
      </w:pPr>
      <w:r>
        <w:rPr>
          <w:rFonts w:hint="eastAsia" w:ascii="宋体" w:hAnsi="宋体" w:cs="宋体"/>
          <w:sz w:val="24"/>
        </w:rPr>
        <w:t>响应供应商全称（盖公章）：</w:t>
      </w:r>
    </w:p>
    <w:p w14:paraId="20869822">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 xml:space="preserve">法定代表人（签字或盖章）： </w:t>
      </w:r>
    </w:p>
    <w:p w14:paraId="668711FD">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日期：年月日</w:t>
      </w:r>
    </w:p>
    <w:p w14:paraId="66CA0C3F">
      <w:pPr>
        <w:rPr>
          <w:rFonts w:hint="eastAsia" w:ascii="宋体" w:hAnsi="宋体" w:cs="宋体"/>
          <w:sz w:val="32"/>
          <w:szCs w:val="32"/>
        </w:rPr>
      </w:pPr>
      <w:r>
        <w:rPr>
          <w:rFonts w:hint="eastAsia" w:ascii="宋体" w:hAnsi="宋体" w:cs="宋体"/>
          <w:sz w:val="32"/>
          <w:szCs w:val="32"/>
        </w:rPr>
        <w:br w:type="page"/>
      </w:r>
    </w:p>
    <w:p w14:paraId="7044B7F5">
      <w:pPr>
        <w:snapToGrid w:val="0"/>
        <w:spacing w:line="300" w:lineRule="auto"/>
        <w:outlineLvl w:val="0"/>
        <w:rPr>
          <w:rFonts w:hint="eastAsia" w:ascii="宋体" w:hAnsi="宋体" w:eastAsia="宋体" w:cs="宋体"/>
          <w:sz w:val="32"/>
          <w:szCs w:val="32"/>
          <w:lang w:val="en-US" w:eastAsia="zh-CN"/>
        </w:rPr>
      </w:pPr>
      <w:r>
        <w:rPr>
          <w:rFonts w:hint="eastAsia" w:ascii="宋体" w:hAnsi="宋体" w:cs="宋体"/>
          <w:sz w:val="32"/>
          <w:szCs w:val="32"/>
        </w:rPr>
        <w:t>附件</w:t>
      </w:r>
      <w:r>
        <w:rPr>
          <w:rFonts w:hint="eastAsia" w:ascii="宋体" w:hAnsi="宋体" w:cs="宋体"/>
          <w:sz w:val="32"/>
          <w:szCs w:val="32"/>
          <w:lang w:val="en-US" w:eastAsia="zh-CN"/>
        </w:rPr>
        <w:t>9</w:t>
      </w:r>
    </w:p>
    <w:p w14:paraId="17522180">
      <w:pPr>
        <w:snapToGrid w:val="0"/>
        <w:spacing w:line="300" w:lineRule="auto"/>
        <w:jc w:val="center"/>
        <w:outlineLvl w:val="0"/>
        <w:rPr>
          <w:rFonts w:ascii="Times New Roman" w:hAnsi="Times New Roman"/>
          <w:b/>
          <w:bCs/>
          <w:sz w:val="28"/>
          <w:szCs w:val="28"/>
          <w:lang w:bidi="zh-CN"/>
        </w:rPr>
      </w:pPr>
      <w:r>
        <w:rPr>
          <w:rFonts w:ascii="Times New Roman" w:hAnsi="Times New Roman"/>
          <w:b/>
          <w:bCs/>
          <w:sz w:val="28"/>
          <w:szCs w:val="28"/>
          <w:lang w:bidi="zh-CN"/>
        </w:rPr>
        <w:t>中小企业声明函（货物）</w:t>
      </w:r>
    </w:p>
    <w:p w14:paraId="44DBE9C4">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本公司（联合体）郑重声明，根据《政府采购促进中小企业发展管理办法》（财库</w:t>
      </w:r>
      <w:r>
        <w:rPr>
          <w:rFonts w:hint="eastAsia" w:ascii="宋体" w:hAnsi="宋体"/>
          <w:sz w:val="28"/>
          <w:szCs w:val="28"/>
        </w:rPr>
        <w:t>〔</w:t>
      </w:r>
      <w:r>
        <w:rPr>
          <w:rFonts w:ascii="Times New Roman" w:hAnsi="Times New Roman"/>
          <w:sz w:val="28"/>
          <w:szCs w:val="28"/>
          <w:lang w:bidi="zh-CN"/>
        </w:rPr>
        <w:t>2020</w:t>
      </w:r>
      <w:r>
        <w:rPr>
          <w:rFonts w:hint="eastAsia" w:ascii="宋体" w:hAnsi="宋体"/>
          <w:sz w:val="28"/>
          <w:szCs w:val="28"/>
        </w:rPr>
        <w:t>〕</w:t>
      </w:r>
      <w:r>
        <w:rPr>
          <w:rFonts w:ascii="Times New Roman" w:hAnsi="Times New Roman"/>
          <w:sz w:val="28"/>
          <w:szCs w:val="28"/>
          <w:lang w:bidi="zh-CN"/>
        </w:rPr>
        <w:t>46号）的规定，本公司（联合体）参加</w:t>
      </w:r>
      <w:r>
        <w:rPr>
          <w:rFonts w:ascii="Times New Roman" w:hAnsi="Times New Roman"/>
          <w:sz w:val="28"/>
          <w:szCs w:val="28"/>
          <w:u w:val="single"/>
          <w:lang w:bidi="zh-CN"/>
        </w:rPr>
        <w:t>（单位名称）</w:t>
      </w:r>
      <w:r>
        <w:rPr>
          <w:rFonts w:ascii="Times New Roman" w:hAnsi="Times New Roman"/>
          <w:sz w:val="28"/>
          <w:szCs w:val="28"/>
          <w:lang w:bidi="zh-CN"/>
        </w:rPr>
        <w:t>的</w:t>
      </w:r>
      <w:r>
        <w:rPr>
          <w:rFonts w:ascii="Times New Roman" w:hAnsi="Times New Roman"/>
          <w:sz w:val="28"/>
          <w:szCs w:val="28"/>
          <w:u w:val="single"/>
          <w:lang w:bidi="zh-CN"/>
        </w:rPr>
        <w:t>（项目名称）</w:t>
      </w:r>
      <w:r>
        <w:rPr>
          <w:rFonts w:ascii="Times New Roman" w:hAnsi="Times New Roman"/>
          <w:sz w:val="28"/>
          <w:szCs w:val="28"/>
          <w:lang w:bidi="zh-CN"/>
        </w:rPr>
        <w:t>采购活动，提供的货物全部由符合政策要求的中小</w:t>
      </w:r>
      <w:r>
        <w:rPr>
          <w:rFonts w:hint="eastAsia"/>
          <w:sz w:val="28"/>
          <w:szCs w:val="28"/>
          <w:lang w:bidi="zh-CN"/>
        </w:rPr>
        <w:t>微</w:t>
      </w:r>
      <w:r>
        <w:rPr>
          <w:rFonts w:ascii="Times New Roman" w:hAnsi="Times New Roman"/>
          <w:sz w:val="28"/>
          <w:szCs w:val="28"/>
          <w:lang w:bidi="zh-CN"/>
        </w:rPr>
        <w:t>企业制造。相关企业（含联合体中的中小</w:t>
      </w:r>
      <w:r>
        <w:rPr>
          <w:rFonts w:hint="eastAsia"/>
          <w:sz w:val="28"/>
          <w:szCs w:val="28"/>
          <w:lang w:bidi="zh-CN"/>
        </w:rPr>
        <w:t>微</w:t>
      </w:r>
      <w:r>
        <w:rPr>
          <w:rFonts w:ascii="Times New Roman" w:hAnsi="Times New Roman"/>
          <w:sz w:val="28"/>
          <w:szCs w:val="28"/>
          <w:lang w:bidi="zh-CN"/>
        </w:rPr>
        <w:t>企业、签订分包意向协议的中小</w:t>
      </w:r>
      <w:r>
        <w:rPr>
          <w:rFonts w:hint="eastAsia"/>
          <w:sz w:val="28"/>
          <w:szCs w:val="28"/>
          <w:lang w:bidi="zh-CN"/>
        </w:rPr>
        <w:t>微</w:t>
      </w:r>
      <w:r>
        <w:rPr>
          <w:rFonts w:ascii="Times New Roman" w:hAnsi="Times New Roman"/>
          <w:sz w:val="28"/>
          <w:szCs w:val="28"/>
          <w:lang w:bidi="zh-CN"/>
        </w:rPr>
        <w:t>企业）的具体情况如下：</w:t>
      </w:r>
    </w:p>
    <w:p w14:paraId="43A3DBDF">
      <w:pPr>
        <w:snapToGrid w:val="0"/>
        <w:spacing w:line="360" w:lineRule="auto"/>
        <w:outlineLvl w:val="0"/>
        <w:rPr>
          <w:rFonts w:ascii="Times New Roman" w:hAnsi="Times New Roman"/>
          <w:sz w:val="28"/>
          <w:szCs w:val="28"/>
          <w:lang w:bidi="zh-CN"/>
        </w:rPr>
      </w:pPr>
      <w:r>
        <w:rPr>
          <w:rFonts w:hint="eastAsia" w:ascii="Times New Roman" w:hAnsi="Times New Roman"/>
          <w:sz w:val="28"/>
          <w:szCs w:val="28"/>
          <w:lang w:bidi="zh-CN"/>
        </w:rPr>
        <w:t>1.</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hint="eastAsia" w:ascii="宋体" w:hAnsi="宋体"/>
          <w:bCs/>
          <w:color w:val="000000"/>
          <w:sz w:val="24"/>
          <w:szCs w:val="21"/>
          <w:u w:val="single"/>
        </w:rPr>
        <w:t>______</w:t>
      </w:r>
      <w:r>
        <w:rPr>
          <w:rFonts w:ascii="Times New Roman" w:hAnsi="Times New Roman"/>
          <w:sz w:val="28"/>
          <w:szCs w:val="28"/>
          <w:lang w:bidi="zh-CN"/>
        </w:rPr>
        <w:t>人，营业收入为</w:t>
      </w:r>
      <w:r>
        <w:rPr>
          <w:rFonts w:hint="eastAsia" w:ascii="宋体" w:hAnsi="宋体"/>
          <w:bCs/>
          <w:color w:val="000000"/>
          <w:sz w:val="24"/>
          <w:szCs w:val="21"/>
          <w:u w:val="single"/>
        </w:rPr>
        <w:t>______</w:t>
      </w:r>
      <w:r>
        <w:rPr>
          <w:rFonts w:ascii="Times New Roman" w:hAnsi="Times New Roman"/>
          <w:sz w:val="28"/>
          <w:szCs w:val="28"/>
          <w:lang w:bidi="zh-CN"/>
        </w:rPr>
        <w:t>万元，资产总额为</w:t>
      </w:r>
      <w:r>
        <w:rPr>
          <w:rFonts w:hint="eastAsia" w:ascii="宋体" w:hAnsi="宋体"/>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0036C16C">
      <w:pPr>
        <w:snapToGrid w:val="0"/>
        <w:spacing w:line="360" w:lineRule="auto"/>
        <w:outlineLvl w:val="0"/>
        <w:rPr>
          <w:rFonts w:ascii="Times New Roman" w:hAnsi="Times New Roman"/>
          <w:sz w:val="28"/>
          <w:szCs w:val="28"/>
          <w:lang w:bidi="zh-CN"/>
        </w:rPr>
      </w:pPr>
      <w:r>
        <w:rPr>
          <w:rFonts w:hint="eastAsia" w:ascii="Times New Roman" w:hAnsi="Times New Roman"/>
          <w:sz w:val="28"/>
          <w:szCs w:val="28"/>
          <w:lang w:bidi="zh-CN"/>
        </w:rPr>
        <w:t>2.</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hint="eastAsia" w:ascii="宋体" w:hAnsi="宋体"/>
          <w:bCs/>
          <w:color w:val="000000"/>
          <w:sz w:val="24"/>
          <w:szCs w:val="21"/>
          <w:u w:val="single"/>
        </w:rPr>
        <w:t>______</w:t>
      </w:r>
      <w:r>
        <w:rPr>
          <w:rFonts w:ascii="Times New Roman" w:hAnsi="Times New Roman"/>
          <w:sz w:val="28"/>
          <w:szCs w:val="28"/>
          <w:lang w:bidi="zh-CN"/>
        </w:rPr>
        <w:t>人，营业收入为</w:t>
      </w:r>
      <w:r>
        <w:rPr>
          <w:rFonts w:hint="eastAsia" w:ascii="宋体" w:hAnsi="宋体"/>
          <w:bCs/>
          <w:color w:val="000000"/>
          <w:sz w:val="24"/>
          <w:szCs w:val="21"/>
          <w:u w:val="single"/>
        </w:rPr>
        <w:t>______</w:t>
      </w:r>
      <w:r>
        <w:rPr>
          <w:rFonts w:ascii="Times New Roman" w:hAnsi="Times New Roman"/>
          <w:sz w:val="28"/>
          <w:szCs w:val="28"/>
          <w:lang w:bidi="zh-CN"/>
        </w:rPr>
        <w:t>万元，资产总额为</w:t>
      </w:r>
      <w:r>
        <w:rPr>
          <w:rFonts w:hint="eastAsia" w:ascii="宋体" w:hAnsi="宋体"/>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4FA703AE">
      <w:pPr>
        <w:snapToGrid w:val="0"/>
        <w:spacing w:line="360" w:lineRule="auto"/>
        <w:outlineLvl w:val="0"/>
        <w:rPr>
          <w:rFonts w:ascii="Times New Roman" w:hAnsi="Times New Roman"/>
          <w:sz w:val="28"/>
          <w:szCs w:val="28"/>
          <w:lang w:bidi="zh-CN"/>
        </w:rPr>
      </w:pPr>
      <w:r>
        <w:rPr>
          <w:rFonts w:ascii="Times New Roman" w:hAnsi="Times New Roman"/>
          <w:sz w:val="28"/>
          <w:szCs w:val="28"/>
          <w:lang w:bidi="zh-CN"/>
        </w:rPr>
        <w:t>……</w:t>
      </w:r>
    </w:p>
    <w:p w14:paraId="554513EF">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以上企业，不属于大企业的分支机构，不存在控股股东为大企业的情形，也不存在与大企业的负责人为同一人的情形。</w:t>
      </w:r>
    </w:p>
    <w:p w14:paraId="561AAB5D">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本企业对上述声明内容的真实性负责。如有虚假，将依法承担相应责任。</w:t>
      </w:r>
    </w:p>
    <w:p w14:paraId="582CEC12">
      <w:pPr>
        <w:snapToGrid w:val="0"/>
        <w:spacing w:line="300" w:lineRule="auto"/>
        <w:outlineLvl w:val="0"/>
        <w:rPr>
          <w:rFonts w:ascii="Times New Roman" w:hAnsi="Times New Roman"/>
          <w:sz w:val="28"/>
          <w:szCs w:val="28"/>
          <w:lang w:bidi="zh-CN"/>
        </w:rPr>
      </w:pPr>
    </w:p>
    <w:p w14:paraId="4E694DD9">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注：1.从业人员、营业收入、资产总额填报上一年度数据，无上一年度数据的新成立企业可不填报。</w:t>
      </w:r>
    </w:p>
    <w:p w14:paraId="38DC5978">
      <w:pPr>
        <w:snapToGrid w:val="0"/>
        <w:spacing w:line="300" w:lineRule="auto"/>
        <w:ind w:firstLine="420" w:firstLineChars="200"/>
        <w:outlineLvl w:val="0"/>
        <w:rPr>
          <w:rFonts w:hint="eastAsia" w:ascii="宋体" w:hAnsi="宋体" w:cs="宋体"/>
          <w:szCs w:val="21"/>
          <w:lang w:bidi="zh-CN"/>
        </w:rPr>
      </w:pPr>
      <w:r>
        <w:rPr>
          <w:rFonts w:ascii="宋体" w:hAnsi="宋体" w:cs="宋体"/>
          <w:szCs w:val="21"/>
          <w:lang w:bidi="zh-CN"/>
        </w:rPr>
        <w:t>2</w:t>
      </w:r>
      <w:r>
        <w:rPr>
          <w:rFonts w:hint="eastAsia" w:ascii="宋体" w:hAnsi="宋体" w:cs="宋体"/>
          <w:szCs w:val="21"/>
          <w:lang w:bidi="zh-CN"/>
        </w:rPr>
        <w:t>.投标供应商须根据上述要求，详细列明货物清单中所有产品制造商的具体情况，否则不能享受中小微企业扶持政策。</w:t>
      </w:r>
    </w:p>
    <w:p w14:paraId="7861300D">
      <w:pPr>
        <w:snapToGrid w:val="0"/>
        <w:spacing w:line="300" w:lineRule="auto"/>
        <w:ind w:firstLine="420" w:firstLineChars="200"/>
        <w:outlineLvl w:val="0"/>
        <w:rPr>
          <w:rFonts w:ascii="Times New Roman" w:hAnsi="Times New Roman"/>
          <w:sz w:val="28"/>
          <w:szCs w:val="28"/>
          <w:lang w:bidi="zh-CN"/>
        </w:rPr>
      </w:pPr>
      <w:r>
        <w:rPr>
          <w:rFonts w:ascii="宋体" w:hAnsi="宋体" w:cs="宋体"/>
          <w:szCs w:val="21"/>
          <w:lang w:bidi="zh-CN"/>
        </w:rPr>
        <w:t>3</w:t>
      </w:r>
      <w:r>
        <w:rPr>
          <w:rFonts w:hint="eastAsia" w:ascii="宋体" w:hAnsi="宋体" w:cs="宋体"/>
          <w:szCs w:val="21"/>
          <w:lang w:bidi="zh-CN"/>
        </w:rPr>
        <w:t>.中标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供应商的《中小企业声明函》将随中标（成交）结果公告进行公示。供应商按照本办法规定提供声明函内容不实的，属于提供虚假材料谋取中标、成交，依照《中华人民共和国政府采购法》等国家有关规定追究相应责任。</w:t>
      </w:r>
    </w:p>
    <w:p w14:paraId="437D4C4C">
      <w:pPr>
        <w:snapToGrid w:val="0"/>
        <w:spacing w:line="300" w:lineRule="auto"/>
        <w:jc w:val="center"/>
        <w:outlineLvl w:val="0"/>
        <w:rPr>
          <w:rFonts w:ascii="Times New Roman" w:hAnsi="Times New Roman"/>
          <w:sz w:val="28"/>
          <w:szCs w:val="28"/>
          <w:lang w:bidi="zh-CN"/>
        </w:rPr>
      </w:pPr>
      <w:r>
        <w:rPr>
          <w:rFonts w:hint="eastAsia" w:ascii="Times New Roman" w:hAnsi="Times New Roman"/>
          <w:sz w:val="28"/>
          <w:szCs w:val="28"/>
          <w:lang w:bidi="zh-CN"/>
        </w:rPr>
        <w:t xml:space="preserve">                      </w:t>
      </w:r>
      <w:r>
        <w:rPr>
          <w:rFonts w:ascii="Times New Roman" w:hAnsi="Times New Roman"/>
          <w:sz w:val="28"/>
          <w:szCs w:val="28"/>
          <w:lang w:bidi="zh-CN"/>
        </w:rPr>
        <w:t>企业名称（盖章）：</w:t>
      </w:r>
    </w:p>
    <w:p w14:paraId="38E4D6E7">
      <w:pPr>
        <w:snapToGrid w:val="0"/>
        <w:spacing w:line="300" w:lineRule="auto"/>
        <w:jc w:val="center"/>
        <w:outlineLvl w:val="0"/>
        <w:rPr>
          <w:rFonts w:ascii="Times New Roman" w:hAnsi="Times New Roman"/>
          <w:sz w:val="28"/>
          <w:szCs w:val="28"/>
          <w:lang w:bidi="zh-CN"/>
        </w:rPr>
      </w:pPr>
      <w:r>
        <w:rPr>
          <w:rFonts w:hint="eastAsia" w:ascii="Times New Roman" w:hAnsi="Times New Roman"/>
          <w:sz w:val="28"/>
          <w:szCs w:val="28"/>
          <w:lang w:bidi="zh-CN"/>
        </w:rPr>
        <w:t xml:space="preserve">          </w:t>
      </w:r>
      <w:r>
        <w:rPr>
          <w:rFonts w:ascii="Times New Roman" w:hAnsi="Times New Roman"/>
          <w:sz w:val="28"/>
          <w:szCs w:val="28"/>
          <w:lang w:bidi="zh-CN"/>
        </w:rPr>
        <w:t>日期：</w:t>
      </w:r>
    </w:p>
    <w:p w14:paraId="3E1526D9">
      <w:pPr>
        <w:snapToGrid w:val="0"/>
        <w:spacing w:line="300" w:lineRule="auto"/>
        <w:outlineLvl w:val="0"/>
        <w:rPr>
          <w:rFonts w:ascii="Times New Roman" w:hAnsi="Times New Roman" w:eastAsia="方正黑体_GBK"/>
          <w:sz w:val="32"/>
          <w:szCs w:val="32"/>
        </w:rPr>
      </w:pPr>
    </w:p>
    <w:p w14:paraId="4C801EE2">
      <w:pPr>
        <w:snapToGrid w:val="0"/>
        <w:spacing w:line="300" w:lineRule="auto"/>
        <w:outlineLvl w:val="0"/>
        <w:rPr>
          <w:rFonts w:hint="default" w:ascii="Times New Roman" w:hAnsi="Times New Roman" w:eastAsia="方正黑体_GBK"/>
          <w:sz w:val="32"/>
          <w:szCs w:val="32"/>
          <w:lang w:val="en-US" w:eastAsia="zh-CN"/>
        </w:rPr>
      </w:pPr>
      <w:r>
        <w:rPr>
          <w:rFonts w:ascii="Times New Roman" w:hAnsi="Times New Roman" w:eastAsia="方正黑体_GBK"/>
          <w:sz w:val="32"/>
          <w:szCs w:val="32"/>
        </w:rPr>
        <w:t>附件</w:t>
      </w:r>
      <w:r>
        <w:rPr>
          <w:rFonts w:hint="eastAsia" w:ascii="Times New Roman" w:hAnsi="Times New Roman" w:eastAsia="方正黑体_GBK"/>
          <w:sz w:val="32"/>
          <w:szCs w:val="32"/>
          <w:lang w:val="en-US" w:eastAsia="zh-CN"/>
        </w:rPr>
        <w:t>10</w:t>
      </w:r>
    </w:p>
    <w:p w14:paraId="6A2DABF3">
      <w:pPr>
        <w:spacing w:line="460" w:lineRule="exact"/>
        <w:jc w:val="center"/>
        <w:rPr>
          <w:rFonts w:hint="eastAsia" w:ascii="宋体" w:hAnsi="宋体"/>
          <w:b/>
          <w:sz w:val="32"/>
          <w:szCs w:val="32"/>
        </w:rPr>
      </w:pPr>
      <w:r>
        <w:rPr>
          <w:rFonts w:hint="eastAsia" w:ascii="宋体" w:hAnsi="宋体"/>
          <w:b/>
          <w:sz w:val="32"/>
          <w:szCs w:val="32"/>
        </w:rPr>
        <w:t>残疾人福利性单位声明函</w:t>
      </w:r>
    </w:p>
    <w:p w14:paraId="752A8009">
      <w:pPr>
        <w:spacing w:line="588" w:lineRule="exact"/>
        <w:ind w:firstLine="560" w:firstLineChars="200"/>
        <w:rPr>
          <w:rFonts w:hint="eastAsia"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bCs/>
          <w:color w:val="000000"/>
          <w:sz w:val="24"/>
          <w:szCs w:val="21"/>
          <w:u w:val="single"/>
        </w:rPr>
        <w:t>________</w:t>
      </w:r>
      <w:r>
        <w:rPr>
          <w:rFonts w:hint="eastAsia" w:ascii="宋体" w:hAnsi="宋体"/>
          <w:sz w:val="28"/>
          <w:szCs w:val="28"/>
        </w:rPr>
        <w:t>项目采购活动提供本单位制造的货物（由本单位承担工程/提供服务），或者提供其他残疾人福利性单位制造的货物（不包括使用非残疾人福利性单位注册商标的货物）。</w:t>
      </w:r>
    </w:p>
    <w:p w14:paraId="7A7ED5A6">
      <w:pPr>
        <w:spacing w:line="588" w:lineRule="exact"/>
        <w:ind w:firstLine="560" w:firstLineChars="200"/>
        <w:rPr>
          <w:rFonts w:hint="eastAsia" w:ascii="宋体" w:hAnsi="宋体"/>
          <w:sz w:val="28"/>
          <w:szCs w:val="28"/>
        </w:rPr>
      </w:pPr>
      <w:r>
        <w:rPr>
          <w:rFonts w:hint="eastAsia" w:ascii="宋体" w:hAnsi="宋体"/>
          <w:sz w:val="28"/>
          <w:szCs w:val="28"/>
        </w:rPr>
        <w:t>本单位对上述声明的真实性负责。如有虚假，将依法承担相应责任。</w:t>
      </w:r>
    </w:p>
    <w:p w14:paraId="6ED72F39">
      <w:pPr>
        <w:spacing w:line="588" w:lineRule="exact"/>
        <w:ind w:firstLine="560" w:firstLineChars="200"/>
        <w:rPr>
          <w:rFonts w:hint="eastAsia" w:ascii="宋体" w:hAnsi="宋体"/>
          <w:sz w:val="28"/>
          <w:szCs w:val="28"/>
        </w:rPr>
      </w:pPr>
    </w:p>
    <w:p w14:paraId="503B8987">
      <w:pPr>
        <w:spacing w:line="588" w:lineRule="exact"/>
        <w:ind w:firstLine="584" w:firstLineChars="200"/>
        <w:rPr>
          <w:rFonts w:ascii="仿宋_GB2312" w:hAnsi="Times New Roman" w:eastAsia="仿宋_GB2312"/>
          <w:spacing w:val="6"/>
          <w:sz w:val="28"/>
          <w:szCs w:val="28"/>
        </w:rPr>
      </w:pPr>
    </w:p>
    <w:p w14:paraId="1717E892">
      <w:pPr>
        <w:spacing w:line="588" w:lineRule="exact"/>
        <w:ind w:firstLine="584" w:firstLineChars="200"/>
        <w:rPr>
          <w:rFonts w:ascii="仿宋_GB2312" w:hAnsi="Times New Roman" w:eastAsia="仿宋_GB2312"/>
          <w:spacing w:val="6"/>
          <w:sz w:val="28"/>
          <w:szCs w:val="28"/>
        </w:rPr>
      </w:pPr>
    </w:p>
    <w:p w14:paraId="0B41EB6E">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7AF18BE3">
      <w:pPr>
        <w:spacing w:line="588" w:lineRule="exact"/>
        <w:ind w:firstLine="560" w:firstLineChars="200"/>
        <w:rPr>
          <w:rFonts w:ascii="仿宋_GB2312" w:hAnsi="Times New Roman" w:eastAsia="仿宋_GB2312"/>
          <w:spacing w:val="6"/>
          <w:sz w:val="28"/>
          <w:szCs w:val="28"/>
        </w:rPr>
      </w:pPr>
      <w:r>
        <w:rPr>
          <w:rFonts w:hint="eastAsia" w:ascii="宋体" w:hAnsi="宋体" w:cs="宋体"/>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1F9074C2">
      <w:pPr>
        <w:spacing w:line="588" w:lineRule="exact"/>
        <w:ind w:firstLine="584" w:firstLineChars="200"/>
        <w:rPr>
          <w:rFonts w:ascii="仿宋_GB2312" w:hAnsi="Times New Roman" w:eastAsia="仿宋_GB2312"/>
          <w:spacing w:val="6"/>
          <w:sz w:val="28"/>
          <w:szCs w:val="28"/>
        </w:rPr>
      </w:pPr>
    </w:p>
    <w:p w14:paraId="03DC0288">
      <w:pPr>
        <w:tabs>
          <w:tab w:val="left" w:pos="4860"/>
        </w:tabs>
        <w:spacing w:line="588" w:lineRule="exact"/>
        <w:ind w:right="1560" w:firstLine="584" w:firstLineChars="200"/>
        <w:jc w:val="center"/>
        <w:rPr>
          <w:rFonts w:hint="eastAsia"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p>
    <w:p w14:paraId="2A59DCE5">
      <w:pPr>
        <w:tabs>
          <w:tab w:val="left" w:pos="4860"/>
        </w:tabs>
        <w:spacing w:line="588" w:lineRule="exact"/>
        <w:ind w:right="1560" w:firstLine="560" w:firstLineChars="200"/>
        <w:jc w:val="center"/>
        <w:rPr>
          <w:rFonts w:hint="eastAsia" w:ascii="宋体" w:hAnsi="宋体"/>
          <w:sz w:val="28"/>
          <w:szCs w:val="28"/>
        </w:rPr>
      </w:pPr>
      <w:r>
        <w:rPr>
          <w:rFonts w:hint="eastAsia" w:ascii="宋体" w:hAnsi="宋体"/>
          <w:sz w:val="28"/>
          <w:szCs w:val="28"/>
        </w:rPr>
        <w:t xml:space="preserve">              日  期：</w:t>
      </w:r>
    </w:p>
    <w:p w14:paraId="547C0D97">
      <w:pPr>
        <w:snapToGrid w:val="0"/>
        <w:spacing w:line="300" w:lineRule="auto"/>
        <w:outlineLvl w:val="0"/>
        <w:rPr>
          <w:rFonts w:ascii="Times New Roman" w:hAnsi="Times New Roman"/>
          <w:sz w:val="28"/>
          <w:szCs w:val="28"/>
        </w:rPr>
      </w:pPr>
    </w:p>
    <w:p w14:paraId="36222FE0">
      <w:pPr>
        <w:snapToGrid w:val="0"/>
        <w:spacing w:line="300" w:lineRule="auto"/>
        <w:outlineLvl w:val="0"/>
        <w:rPr>
          <w:rFonts w:ascii="Times New Roman" w:hAnsi="Times New Roman" w:eastAsia="方正黑体_GBK"/>
          <w:sz w:val="32"/>
          <w:szCs w:val="32"/>
        </w:rPr>
      </w:pPr>
    </w:p>
    <w:p w14:paraId="58936BEE">
      <w:pPr>
        <w:snapToGrid w:val="0"/>
        <w:spacing w:line="300" w:lineRule="auto"/>
        <w:outlineLvl w:val="0"/>
        <w:rPr>
          <w:rFonts w:ascii="Times New Roman" w:hAnsi="Times New Roman" w:eastAsia="方正黑体_GBK"/>
          <w:sz w:val="32"/>
          <w:szCs w:val="32"/>
        </w:rPr>
      </w:pPr>
    </w:p>
    <w:p w14:paraId="2AA07536">
      <w:pPr>
        <w:snapToGrid w:val="0"/>
        <w:spacing w:line="300" w:lineRule="auto"/>
        <w:outlineLvl w:val="0"/>
        <w:rPr>
          <w:rFonts w:ascii="Times New Roman" w:hAnsi="Times New Roman" w:eastAsia="方正黑体_GBK"/>
          <w:sz w:val="32"/>
          <w:szCs w:val="32"/>
        </w:rPr>
      </w:pPr>
    </w:p>
    <w:p w14:paraId="68BD53BC">
      <w:pPr>
        <w:snapToGrid w:val="0"/>
        <w:spacing w:line="300" w:lineRule="auto"/>
        <w:outlineLvl w:val="0"/>
        <w:rPr>
          <w:rFonts w:hint="eastAsia" w:ascii="Times New Roman" w:hAnsi="Times New Roman" w:eastAsia="方正黑体_GBK"/>
          <w:sz w:val="32"/>
          <w:szCs w:val="32"/>
          <w:lang w:eastAsia="zh-CN"/>
        </w:rPr>
      </w:pPr>
      <w:r>
        <w:rPr>
          <w:rFonts w:ascii="Times New Roman" w:hAnsi="Times New Roman" w:eastAsia="方正黑体_GBK"/>
          <w:sz w:val="32"/>
          <w:szCs w:val="32"/>
        </w:rPr>
        <w:t>附件1</w:t>
      </w:r>
      <w:r>
        <w:rPr>
          <w:rFonts w:hint="eastAsia" w:ascii="Times New Roman" w:hAnsi="Times New Roman" w:eastAsia="方正黑体_GBK"/>
          <w:sz w:val="32"/>
          <w:szCs w:val="32"/>
          <w:lang w:val="en-US" w:eastAsia="zh-CN"/>
        </w:rPr>
        <w:t>1</w:t>
      </w:r>
    </w:p>
    <w:p w14:paraId="42423933">
      <w:pPr>
        <w:snapToGrid w:val="0"/>
        <w:spacing w:line="420" w:lineRule="exact"/>
        <w:jc w:val="center"/>
        <w:outlineLvl w:val="3"/>
        <w:rPr>
          <w:b/>
          <w:bCs/>
          <w:sz w:val="32"/>
          <w:szCs w:val="32"/>
        </w:rPr>
      </w:pPr>
      <w:r>
        <w:rPr>
          <w:rFonts w:hint="eastAsia"/>
          <w:b/>
          <w:bCs/>
          <w:sz w:val="32"/>
          <w:szCs w:val="32"/>
        </w:rPr>
        <w:t>监狱和戒毒企业证明材料</w:t>
      </w:r>
    </w:p>
    <w:p w14:paraId="01993492">
      <w:pPr>
        <w:snapToGrid w:val="0"/>
        <w:spacing w:line="420" w:lineRule="exact"/>
        <w:ind w:firstLine="495" w:firstLineChars="177"/>
        <w:rPr>
          <w:rFonts w:hint="eastAsia" w:ascii="宋体" w:hAnsi="宋体" w:cs="宋体"/>
          <w:sz w:val="28"/>
          <w:szCs w:val="28"/>
        </w:rPr>
      </w:pPr>
    </w:p>
    <w:p w14:paraId="6D826CC0">
      <w:pPr>
        <w:snapToGrid w:val="0"/>
        <w:spacing w:line="420" w:lineRule="exact"/>
        <w:ind w:firstLine="495" w:firstLineChars="177"/>
        <w:rPr>
          <w:rFonts w:hint="eastAsia" w:ascii="宋体" w:hAnsi="宋体" w:cs="宋体"/>
          <w:b/>
          <w:sz w:val="28"/>
          <w:szCs w:val="28"/>
        </w:rPr>
      </w:pPr>
      <w:r>
        <w:rPr>
          <w:rFonts w:hint="eastAsia" w:ascii="宋体" w:hAnsi="宋体" w:cs="宋体"/>
          <w:b/>
          <w:sz w:val="28"/>
          <w:szCs w:val="28"/>
        </w:rPr>
        <w:t>（格式自拟）</w:t>
      </w:r>
    </w:p>
    <w:p w14:paraId="3F92E5EE">
      <w:pPr>
        <w:snapToGrid w:val="0"/>
        <w:spacing w:line="420" w:lineRule="exact"/>
        <w:ind w:firstLine="495" w:firstLineChars="177"/>
        <w:rPr>
          <w:rFonts w:hint="eastAsia" w:ascii="宋体" w:hAnsi="宋体" w:cs="宋体"/>
          <w:sz w:val="28"/>
          <w:szCs w:val="28"/>
        </w:rPr>
      </w:pPr>
    </w:p>
    <w:p w14:paraId="018BBB4C">
      <w:pPr>
        <w:snapToGrid w:val="0"/>
        <w:spacing w:line="420" w:lineRule="exact"/>
        <w:ind w:firstLine="660" w:firstLineChars="236"/>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89D124C">
      <w:pPr>
        <w:pStyle w:val="9"/>
      </w:pPr>
    </w:p>
    <w:p w14:paraId="6CD3D695"/>
    <w:p w14:paraId="15DC09CB">
      <w:pPr>
        <w:pStyle w:val="9"/>
      </w:pPr>
    </w:p>
    <w:p w14:paraId="3570675F">
      <w:pPr>
        <w:snapToGrid w:val="0"/>
        <w:spacing w:line="300" w:lineRule="auto"/>
        <w:outlineLvl w:val="0"/>
        <w:rPr>
          <w:rFonts w:ascii="Times New Roman" w:hAnsi="Times New Roman"/>
          <w:sz w:val="28"/>
          <w:szCs w:val="28"/>
        </w:rPr>
      </w:pPr>
    </w:p>
    <w:p w14:paraId="343A6AF3">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4025B209">
      <w:pPr>
        <w:snapToGrid w:val="0"/>
        <w:spacing w:line="300" w:lineRule="auto"/>
        <w:ind w:firstLine="560" w:firstLineChars="200"/>
        <w:outlineLvl w:val="0"/>
        <w:rPr>
          <w:rFonts w:hint="eastAsia" w:ascii="宋体" w:hAnsi="宋体" w:cs="宋体"/>
          <w:sz w:val="28"/>
          <w:szCs w:val="28"/>
        </w:rPr>
      </w:pPr>
      <w:r>
        <w:rPr>
          <w:rFonts w:hint="eastAsia" w:ascii="宋体" w:hAnsi="宋体" w:cs="宋体"/>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012BE13C">
      <w:pPr>
        <w:snapToGrid w:val="0"/>
        <w:spacing w:line="300" w:lineRule="auto"/>
        <w:outlineLvl w:val="0"/>
        <w:rPr>
          <w:rFonts w:hint="eastAsia" w:ascii="宋体" w:hAnsi="宋体" w:cs="宋体"/>
          <w:sz w:val="28"/>
          <w:szCs w:val="28"/>
        </w:rPr>
      </w:pPr>
    </w:p>
    <w:p w14:paraId="0B6C65BC">
      <w:pPr>
        <w:snapToGrid w:val="0"/>
        <w:spacing w:line="300" w:lineRule="auto"/>
        <w:outlineLvl w:val="0"/>
        <w:rPr>
          <w:rFonts w:hint="eastAsia" w:ascii="宋体" w:hAnsi="宋体" w:cs="宋体"/>
          <w:sz w:val="28"/>
          <w:szCs w:val="28"/>
        </w:rPr>
      </w:pPr>
    </w:p>
    <w:p w14:paraId="588793D8">
      <w:pPr>
        <w:snapToGrid w:val="0"/>
        <w:spacing w:line="300" w:lineRule="auto"/>
        <w:outlineLvl w:val="0"/>
        <w:rPr>
          <w:rFonts w:hint="eastAsia" w:ascii="宋体" w:hAnsi="宋体" w:cs="宋体"/>
          <w:sz w:val="28"/>
          <w:szCs w:val="28"/>
        </w:rPr>
      </w:pPr>
    </w:p>
    <w:p w14:paraId="643FB3CC">
      <w:pPr>
        <w:snapToGrid w:val="0"/>
        <w:spacing w:line="300" w:lineRule="auto"/>
        <w:outlineLvl w:val="0"/>
        <w:rPr>
          <w:rFonts w:hint="eastAsia" w:ascii="宋体" w:hAnsi="宋体" w:cs="宋体"/>
          <w:sz w:val="28"/>
          <w:szCs w:val="28"/>
        </w:rPr>
      </w:pPr>
    </w:p>
    <w:p w14:paraId="7AE19809">
      <w:pPr>
        <w:snapToGrid w:val="0"/>
        <w:spacing w:line="300" w:lineRule="auto"/>
        <w:outlineLvl w:val="0"/>
        <w:rPr>
          <w:rFonts w:hint="eastAsia" w:ascii="宋体" w:hAnsi="宋体" w:cs="宋体"/>
          <w:sz w:val="28"/>
          <w:szCs w:val="28"/>
        </w:rPr>
      </w:pPr>
    </w:p>
    <w:p w14:paraId="3B9285EF">
      <w:pPr>
        <w:snapToGrid w:val="0"/>
        <w:spacing w:line="300" w:lineRule="auto"/>
        <w:outlineLvl w:val="0"/>
        <w:rPr>
          <w:rFonts w:hint="eastAsia" w:ascii="宋体" w:hAnsi="宋体" w:cs="宋体"/>
          <w:sz w:val="28"/>
          <w:szCs w:val="28"/>
        </w:rPr>
      </w:pPr>
    </w:p>
    <w:p w14:paraId="7F28F49E">
      <w:pPr>
        <w:snapToGrid w:val="0"/>
        <w:spacing w:line="300" w:lineRule="auto"/>
        <w:outlineLvl w:val="0"/>
        <w:rPr>
          <w:rFonts w:hint="eastAsia" w:ascii="宋体" w:hAnsi="宋体" w:cs="宋体"/>
          <w:sz w:val="28"/>
          <w:szCs w:val="28"/>
        </w:rPr>
      </w:pPr>
    </w:p>
    <w:p w14:paraId="613D4696">
      <w:pPr>
        <w:snapToGrid w:val="0"/>
        <w:spacing w:line="300" w:lineRule="auto"/>
        <w:outlineLvl w:val="0"/>
        <w:rPr>
          <w:rFonts w:hint="eastAsia" w:ascii="宋体" w:hAnsi="宋体" w:cs="宋体"/>
          <w:sz w:val="28"/>
          <w:szCs w:val="28"/>
        </w:rPr>
      </w:pPr>
    </w:p>
    <w:p w14:paraId="06C9C5A2">
      <w:pPr>
        <w:snapToGrid w:val="0"/>
        <w:spacing w:line="300" w:lineRule="auto"/>
        <w:outlineLvl w:val="0"/>
        <w:rPr>
          <w:rFonts w:hint="eastAsia" w:ascii="宋体" w:hAnsi="宋体" w:cs="宋体"/>
          <w:sz w:val="28"/>
          <w:szCs w:val="28"/>
        </w:rPr>
      </w:pPr>
    </w:p>
    <w:p w14:paraId="05AF82DD">
      <w:pPr>
        <w:snapToGrid w:val="0"/>
        <w:spacing w:line="300" w:lineRule="auto"/>
        <w:outlineLvl w:val="0"/>
        <w:rPr>
          <w:rFonts w:hint="eastAsia" w:ascii="宋体" w:hAnsi="宋体" w:cs="宋体"/>
          <w:sz w:val="28"/>
          <w:szCs w:val="28"/>
        </w:rPr>
      </w:pPr>
    </w:p>
    <w:p w14:paraId="393C15CD">
      <w:pPr>
        <w:snapToGrid w:val="0"/>
        <w:spacing w:line="300" w:lineRule="auto"/>
        <w:outlineLvl w:val="0"/>
        <w:rPr>
          <w:rFonts w:hint="eastAsia" w:ascii="宋体" w:hAnsi="宋体" w:cs="宋体"/>
          <w:sz w:val="28"/>
          <w:szCs w:val="28"/>
        </w:rPr>
      </w:pPr>
    </w:p>
    <w:p w14:paraId="511D382E">
      <w:pPr>
        <w:snapToGrid w:val="0"/>
        <w:spacing w:line="300" w:lineRule="auto"/>
        <w:outlineLvl w:val="0"/>
        <w:rPr>
          <w:rFonts w:hint="eastAsia" w:ascii="宋体" w:hAnsi="宋体" w:cs="宋体"/>
          <w:sz w:val="28"/>
          <w:szCs w:val="28"/>
        </w:rPr>
      </w:pPr>
    </w:p>
    <w:p w14:paraId="69012D53">
      <w:pPr>
        <w:snapToGrid w:val="0"/>
        <w:spacing w:line="300" w:lineRule="auto"/>
        <w:outlineLvl w:val="0"/>
        <w:rPr>
          <w:rFonts w:hint="eastAsia" w:ascii="宋体" w:hAnsi="宋体" w:cs="宋体"/>
          <w:sz w:val="28"/>
          <w:szCs w:val="28"/>
        </w:rPr>
      </w:pPr>
    </w:p>
    <w:p w14:paraId="6D34C994">
      <w:pPr>
        <w:rPr>
          <w:rFonts w:hint="eastAsia" w:ascii="宋体" w:hAnsi="宋体" w:eastAsia="宋体" w:cs="宋体"/>
          <w:bCs/>
          <w:sz w:val="32"/>
          <w:szCs w:val="32"/>
          <w:lang w:eastAsia="zh-CN"/>
        </w:rPr>
      </w:pPr>
      <w:r>
        <w:rPr>
          <w:rFonts w:hint="eastAsia" w:ascii="宋体" w:hAnsi="宋体" w:cs="宋体"/>
          <w:bCs/>
          <w:sz w:val="32"/>
          <w:szCs w:val="32"/>
        </w:rPr>
        <w:t>附件1</w:t>
      </w:r>
      <w:r>
        <w:rPr>
          <w:rFonts w:hint="eastAsia" w:ascii="宋体" w:hAnsi="宋体" w:cs="宋体"/>
          <w:bCs/>
          <w:sz w:val="32"/>
          <w:szCs w:val="32"/>
          <w:lang w:val="en-US" w:eastAsia="zh-CN"/>
        </w:rPr>
        <w:t>1</w:t>
      </w:r>
    </w:p>
    <w:p w14:paraId="1D261958">
      <w:pPr>
        <w:jc w:val="center"/>
        <w:rPr>
          <w:rFonts w:hint="eastAsia" w:ascii="宋体" w:hAnsi="宋体" w:cs="宋体"/>
          <w:bCs/>
          <w:sz w:val="36"/>
          <w:szCs w:val="36"/>
        </w:rPr>
      </w:pPr>
      <w:r>
        <w:rPr>
          <w:rFonts w:hint="eastAsia" w:ascii="宋体" w:hAnsi="宋体" w:cs="宋体"/>
          <w:bCs/>
          <w:sz w:val="36"/>
          <w:szCs w:val="36"/>
        </w:rPr>
        <w:t>质疑函范本</w:t>
      </w:r>
    </w:p>
    <w:p w14:paraId="59A71212">
      <w:pPr>
        <w:adjustRightInd w:val="0"/>
        <w:snapToGrid w:val="0"/>
        <w:spacing w:before="312" w:beforeLines="100" w:line="312" w:lineRule="auto"/>
        <w:rPr>
          <w:rFonts w:hint="eastAsia" w:ascii="宋体" w:hAnsi="宋体" w:cs="宋体"/>
          <w:bCs/>
          <w:sz w:val="28"/>
          <w:szCs w:val="28"/>
        </w:rPr>
      </w:pPr>
      <w:r>
        <w:rPr>
          <w:rFonts w:hint="eastAsia" w:ascii="宋体" w:hAnsi="宋体" w:cs="宋体"/>
          <w:bCs/>
          <w:sz w:val="28"/>
          <w:szCs w:val="28"/>
        </w:rPr>
        <w:t>一、质疑供应商基本信息</w:t>
      </w:r>
    </w:p>
    <w:p w14:paraId="796D12DA">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质疑供应商：</w:t>
      </w:r>
    </w:p>
    <w:p w14:paraId="68793EFC">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0E724B40">
      <w:pPr>
        <w:adjustRightInd w:val="0"/>
        <w:snapToGrid w:val="0"/>
        <w:spacing w:line="312" w:lineRule="auto"/>
        <w:rPr>
          <w:rFonts w:hint="eastAsia" w:ascii="宋体" w:hAnsi="宋体" w:cs="宋体"/>
          <w:sz w:val="28"/>
          <w:szCs w:val="28"/>
        </w:rPr>
      </w:pPr>
      <w:r>
        <w:rPr>
          <w:rFonts w:hint="eastAsia" w:ascii="宋体" w:hAnsi="宋体" w:cs="宋体"/>
          <w:sz w:val="28"/>
          <w:szCs w:val="28"/>
        </w:rPr>
        <w:t>联系人：联系电话：</w:t>
      </w:r>
    </w:p>
    <w:p w14:paraId="51BD99D6">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授权代表：</w:t>
      </w:r>
    </w:p>
    <w:p w14:paraId="71C37A6F">
      <w:pPr>
        <w:adjustRightInd w:val="0"/>
        <w:snapToGrid w:val="0"/>
        <w:spacing w:line="312" w:lineRule="auto"/>
        <w:rPr>
          <w:rFonts w:hint="eastAsia" w:ascii="宋体" w:hAnsi="宋体" w:cs="宋体"/>
          <w:sz w:val="28"/>
          <w:szCs w:val="28"/>
        </w:rPr>
      </w:pPr>
      <w:r>
        <w:rPr>
          <w:rFonts w:hint="eastAsia" w:ascii="宋体" w:hAnsi="宋体" w:cs="宋体"/>
          <w:sz w:val="28"/>
          <w:szCs w:val="28"/>
        </w:rPr>
        <w:t>联系电话：</w:t>
      </w:r>
    </w:p>
    <w:p w14:paraId="733CF067">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03DF97D5">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二、质疑项目基本情况</w:t>
      </w:r>
    </w:p>
    <w:p w14:paraId="33D075F6">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质疑项目的名称：</w:t>
      </w:r>
    </w:p>
    <w:p w14:paraId="5F4A1EF4">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质疑项目的编号：包号：</w:t>
      </w:r>
    </w:p>
    <w:p w14:paraId="39926682">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采购人名称：</w:t>
      </w:r>
    </w:p>
    <w:p w14:paraId="40736A55">
      <w:pPr>
        <w:adjustRightInd w:val="0"/>
        <w:snapToGrid w:val="0"/>
        <w:spacing w:line="312" w:lineRule="auto"/>
        <w:rPr>
          <w:rFonts w:hint="eastAsia" w:ascii="宋体" w:hAnsi="宋体" w:cs="宋体"/>
          <w:sz w:val="28"/>
          <w:szCs w:val="28"/>
        </w:rPr>
      </w:pPr>
      <w:r>
        <w:rPr>
          <w:rFonts w:hint="eastAsia" w:ascii="宋体" w:hAnsi="宋体" w:cs="宋体"/>
          <w:sz w:val="28"/>
          <w:szCs w:val="28"/>
        </w:rPr>
        <w:t>采购文件获取日期：</w:t>
      </w:r>
    </w:p>
    <w:p w14:paraId="26C3284E">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三、质疑事项具体内容</w:t>
      </w:r>
    </w:p>
    <w:p w14:paraId="27EE019E">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质疑事项1：</w:t>
      </w:r>
    </w:p>
    <w:p w14:paraId="70C0D699">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事实依据：</w:t>
      </w:r>
    </w:p>
    <w:p w14:paraId="30F5A15F">
      <w:pPr>
        <w:adjustRightInd w:val="0"/>
        <w:snapToGrid w:val="0"/>
        <w:spacing w:line="312" w:lineRule="auto"/>
        <w:rPr>
          <w:rFonts w:hint="eastAsia" w:ascii="宋体" w:hAnsi="宋体" w:cs="宋体"/>
          <w:sz w:val="28"/>
          <w:szCs w:val="28"/>
        </w:rPr>
      </w:pPr>
    </w:p>
    <w:p w14:paraId="5A3C81AB">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法律依据：</w:t>
      </w:r>
    </w:p>
    <w:p w14:paraId="5E4753E3">
      <w:pPr>
        <w:adjustRightInd w:val="0"/>
        <w:snapToGrid w:val="0"/>
        <w:spacing w:line="312" w:lineRule="auto"/>
        <w:rPr>
          <w:rFonts w:hint="eastAsia" w:ascii="宋体" w:hAnsi="宋体" w:cs="宋体"/>
          <w:sz w:val="28"/>
          <w:szCs w:val="28"/>
          <w:u w:val="dotted"/>
        </w:rPr>
      </w:pPr>
    </w:p>
    <w:p w14:paraId="716A1257">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质疑事项2</w:t>
      </w:r>
    </w:p>
    <w:p w14:paraId="0D4E7C82">
      <w:pPr>
        <w:adjustRightInd w:val="0"/>
        <w:snapToGrid w:val="0"/>
        <w:spacing w:line="312" w:lineRule="auto"/>
        <w:rPr>
          <w:rFonts w:hint="eastAsia" w:ascii="宋体" w:hAnsi="宋体" w:cs="宋体"/>
          <w:sz w:val="28"/>
          <w:szCs w:val="28"/>
        </w:rPr>
      </w:pPr>
      <w:r>
        <w:rPr>
          <w:rFonts w:hint="eastAsia" w:ascii="宋体" w:hAnsi="宋体" w:cs="宋体"/>
          <w:sz w:val="28"/>
          <w:szCs w:val="28"/>
        </w:rPr>
        <w:t>……</w:t>
      </w:r>
    </w:p>
    <w:p w14:paraId="170B4618">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四、与质疑事项相关的质疑请求</w:t>
      </w:r>
    </w:p>
    <w:p w14:paraId="268CC968">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请求：</w:t>
      </w:r>
    </w:p>
    <w:p w14:paraId="02176796">
      <w:pPr>
        <w:spacing w:line="312" w:lineRule="auto"/>
        <w:rPr>
          <w:rFonts w:hint="eastAsia" w:ascii="宋体" w:hAnsi="宋体" w:cs="宋体"/>
          <w:sz w:val="28"/>
          <w:szCs w:val="28"/>
        </w:rPr>
      </w:pPr>
      <w:r>
        <w:rPr>
          <w:rFonts w:hint="eastAsia" w:ascii="宋体" w:hAnsi="宋体" w:cs="宋体"/>
          <w:sz w:val="28"/>
          <w:szCs w:val="28"/>
        </w:rPr>
        <w:t xml:space="preserve">签字(签章)：                   公章：                      </w:t>
      </w:r>
    </w:p>
    <w:p w14:paraId="56ED9FEF">
      <w:pPr>
        <w:spacing w:line="312" w:lineRule="auto"/>
        <w:rPr>
          <w:rFonts w:hint="eastAsia" w:ascii="宋体" w:hAnsi="宋体" w:cs="宋体"/>
          <w:sz w:val="28"/>
          <w:szCs w:val="28"/>
        </w:rPr>
      </w:pPr>
      <w:r>
        <w:rPr>
          <w:rFonts w:hint="eastAsia" w:ascii="宋体" w:hAnsi="宋体" w:cs="宋体"/>
          <w:sz w:val="28"/>
          <w:szCs w:val="28"/>
        </w:rPr>
        <w:t xml:space="preserve">日期：    </w:t>
      </w:r>
    </w:p>
    <w:p w14:paraId="751D87BD">
      <w:pPr>
        <w:adjustRightInd w:val="0"/>
        <w:snapToGrid w:val="0"/>
        <w:spacing w:line="288" w:lineRule="auto"/>
        <w:rPr>
          <w:rFonts w:hint="eastAsia" w:ascii="宋体" w:hAnsi="宋体" w:cs="宋体"/>
          <w:sz w:val="28"/>
          <w:szCs w:val="28"/>
        </w:rPr>
      </w:pPr>
    </w:p>
    <w:p w14:paraId="08ED4E6E">
      <w:pPr>
        <w:rPr>
          <w:rFonts w:hint="eastAsia" w:ascii="宋体" w:hAnsi="宋体" w:cs="宋体"/>
          <w:b/>
          <w:sz w:val="28"/>
          <w:szCs w:val="28"/>
        </w:rPr>
      </w:pPr>
      <w:r>
        <w:rPr>
          <w:rFonts w:hint="eastAsia" w:ascii="宋体" w:hAnsi="宋体" w:cs="宋体"/>
          <w:b/>
          <w:sz w:val="28"/>
          <w:szCs w:val="28"/>
        </w:rPr>
        <w:t>质疑函制作说明：</w:t>
      </w:r>
    </w:p>
    <w:p w14:paraId="12E693AD">
      <w:pPr>
        <w:widowControl/>
        <w:ind w:firstLine="560" w:firstLineChars="200"/>
        <w:jc w:val="left"/>
        <w:rPr>
          <w:rFonts w:hint="eastAsia" w:ascii="宋体" w:hAnsi="宋体" w:cs="宋体"/>
          <w:sz w:val="28"/>
          <w:szCs w:val="28"/>
        </w:rPr>
      </w:pPr>
      <w:r>
        <w:rPr>
          <w:rFonts w:hint="eastAsia" w:ascii="宋体" w:hAnsi="宋体" w:cs="宋体"/>
          <w:sz w:val="28"/>
          <w:szCs w:val="28"/>
        </w:rPr>
        <w:t>1.供应商提出质疑时，应提交质疑函和必要的证明材料。</w:t>
      </w:r>
    </w:p>
    <w:p w14:paraId="32BC12CA">
      <w:pPr>
        <w:widowControl/>
        <w:ind w:firstLine="560" w:firstLineChars="200"/>
        <w:jc w:val="left"/>
        <w:rPr>
          <w:rFonts w:hint="eastAsia" w:ascii="宋体" w:hAnsi="宋体" w:cs="宋体"/>
          <w:sz w:val="28"/>
          <w:szCs w:val="28"/>
        </w:rPr>
      </w:pPr>
      <w:r>
        <w:rPr>
          <w:rFonts w:hint="eastAsia" w:ascii="宋体" w:hAnsi="宋体" w:cs="宋体"/>
          <w:sz w:val="28"/>
          <w:szCs w:val="28"/>
        </w:rPr>
        <w:t>2.质疑供应商若委托代理人进行质疑的，质疑函应按要求列明“授权代表”的有关内容，并在附件中提交由质疑</w:t>
      </w:r>
      <w:r>
        <w:rPr>
          <w:rFonts w:hint="eastAsia" w:ascii="宋体" w:hAnsi="宋体" w:cs="宋体"/>
          <w:kern w:val="0"/>
          <w:sz w:val="28"/>
          <w:szCs w:val="28"/>
        </w:rPr>
        <w:t>供应商签署的授权委托书。授权委托书应载明代理人的姓名或者名称、代理事项、具体权限、期限和相关事项。</w:t>
      </w:r>
    </w:p>
    <w:p w14:paraId="74299909">
      <w:pPr>
        <w:widowControl/>
        <w:ind w:firstLine="560" w:firstLineChars="200"/>
        <w:jc w:val="left"/>
        <w:rPr>
          <w:rFonts w:hint="eastAsia" w:ascii="宋体" w:hAnsi="宋体" w:cs="宋体"/>
          <w:sz w:val="28"/>
          <w:szCs w:val="28"/>
        </w:rPr>
      </w:pPr>
      <w:r>
        <w:rPr>
          <w:rFonts w:hint="eastAsia" w:ascii="宋体" w:hAnsi="宋体" w:cs="宋体"/>
          <w:sz w:val="28"/>
          <w:szCs w:val="28"/>
        </w:rPr>
        <w:t>3.质疑供应商若对项目的某一分包进行质疑，质疑函中应列明具体分包号。</w:t>
      </w:r>
    </w:p>
    <w:p w14:paraId="7AE0DD4F">
      <w:pPr>
        <w:widowControl/>
        <w:ind w:firstLine="560" w:firstLineChars="200"/>
        <w:jc w:val="left"/>
        <w:rPr>
          <w:rFonts w:hint="eastAsia" w:ascii="宋体" w:hAnsi="宋体" w:cs="宋体"/>
          <w:sz w:val="28"/>
          <w:szCs w:val="28"/>
        </w:rPr>
      </w:pPr>
      <w:r>
        <w:rPr>
          <w:rFonts w:hint="eastAsia" w:ascii="宋体" w:hAnsi="宋体" w:cs="宋体"/>
          <w:sz w:val="28"/>
          <w:szCs w:val="28"/>
        </w:rPr>
        <w:t>4.质疑函的质疑事项应具体、明确，并有必要的事实依据和法律依据。</w:t>
      </w:r>
    </w:p>
    <w:p w14:paraId="1F972766">
      <w:pPr>
        <w:widowControl/>
        <w:ind w:firstLine="560" w:firstLineChars="200"/>
        <w:jc w:val="left"/>
        <w:rPr>
          <w:rFonts w:hint="eastAsia" w:ascii="宋体" w:hAnsi="宋体" w:cs="宋体"/>
          <w:sz w:val="28"/>
          <w:szCs w:val="28"/>
        </w:rPr>
      </w:pPr>
      <w:r>
        <w:rPr>
          <w:rFonts w:hint="eastAsia" w:ascii="宋体" w:hAnsi="宋体" w:cs="宋体"/>
          <w:sz w:val="28"/>
          <w:szCs w:val="28"/>
        </w:rPr>
        <w:t>5.质疑函的质疑请求应与质疑事项相关。</w:t>
      </w:r>
    </w:p>
    <w:p w14:paraId="04CF25BC">
      <w:pPr>
        <w:widowControl/>
        <w:ind w:firstLine="560" w:firstLineChars="200"/>
        <w:jc w:val="left"/>
        <w:rPr>
          <w:rFonts w:hint="eastAsia" w:ascii="宋体" w:hAnsi="宋体" w:cs="宋体"/>
          <w:sz w:val="28"/>
          <w:szCs w:val="28"/>
        </w:rPr>
      </w:pPr>
      <w:r>
        <w:rPr>
          <w:rFonts w:hint="eastAsia" w:ascii="宋体" w:hAnsi="宋体" w:cs="宋体"/>
          <w:sz w:val="28"/>
          <w:szCs w:val="28"/>
        </w:rPr>
        <w:t>6.质疑供应商为自然人的，质疑函应由本人签字；质疑供应商为法人或者其他组织的，质疑函应由法定代表人、主要负责人，或者其授权代表签字或者盖章，并加盖公章。</w:t>
      </w:r>
    </w:p>
    <w:p w14:paraId="19E7612F">
      <w:pPr>
        <w:snapToGrid w:val="0"/>
        <w:spacing w:line="300" w:lineRule="auto"/>
        <w:outlineLvl w:val="0"/>
        <w:rPr>
          <w:rFonts w:hint="eastAsia" w:ascii="宋体" w:hAnsi="宋体" w:cs="宋体"/>
          <w:sz w:val="28"/>
          <w:szCs w:val="28"/>
        </w:rPr>
      </w:pPr>
    </w:p>
    <w:p w14:paraId="5C881147">
      <w:pPr>
        <w:snapToGrid w:val="0"/>
        <w:spacing w:line="300" w:lineRule="auto"/>
        <w:outlineLvl w:val="0"/>
        <w:rPr>
          <w:rFonts w:hint="eastAsia" w:ascii="宋体" w:hAnsi="宋体" w:cs="宋体"/>
          <w:sz w:val="28"/>
          <w:szCs w:val="28"/>
        </w:rPr>
      </w:pPr>
    </w:p>
    <w:p w14:paraId="6B0BBC63">
      <w:pPr>
        <w:spacing w:line="312" w:lineRule="auto"/>
        <w:rPr>
          <w:rFonts w:hint="eastAsia" w:ascii="宋体" w:hAnsi="宋体" w:cs="宋体"/>
          <w:sz w:val="28"/>
          <w:szCs w:val="28"/>
        </w:rPr>
      </w:pPr>
    </w:p>
    <w:sectPr>
      <w:pgSz w:w="11915" w:h="16840"/>
      <w:pgMar w:top="1440" w:right="1757" w:bottom="1440" w:left="1757" w:header="851" w:footer="850"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4691D">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EFAA92">
                          <w:pPr>
                            <w:pStyle w:val="12"/>
                          </w:pPr>
                          <w:r>
                            <w:t xml:space="preserve">— </w:t>
                          </w:r>
                          <w:r>
                            <w:fldChar w:fldCharType="begin"/>
                          </w:r>
                          <w:r>
                            <w:instrText xml:space="preserve"> PAGE  \* MERGEFORMAT </w:instrText>
                          </w:r>
                          <w:r>
                            <w:fldChar w:fldCharType="separate"/>
                          </w:r>
                          <w:r>
                            <w:t>51</w:t>
                          </w:r>
                          <w:r>
                            <w:fldChar w:fldCharType="end"/>
                          </w:r>
                          <w:r>
                            <w:t xml:space="preserve"> —</w:t>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cYiiAscBAACbAwAADgAAAAAAAAABACAAAAAeAQAAZHJzL2Uyb0RvYy54&#10;bWxQSwUGAAAAAAYABgBZAQAAVwUAAAAA&#10;">
              <v:fill on="f" focussize="0,0"/>
              <v:stroke on="f"/>
              <v:imagedata o:title=""/>
              <o:lock v:ext="edit" aspectratio="f"/>
              <v:textbox inset="0mm,0mm,0mm,0mm" style="mso-fit-shape-to-text:t;">
                <w:txbxContent>
                  <w:p w14:paraId="15EFAA92">
                    <w:pPr>
                      <w:pStyle w:val="12"/>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0A629">
    <w:pPr>
      <w:pStyle w:val="1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599A5B">
                          <w:pPr>
                            <w:pStyle w:val="12"/>
                          </w:pPr>
                          <w:r>
                            <w:t xml:space="preserve">— </w:t>
                          </w:r>
                          <w:r>
                            <w:fldChar w:fldCharType="begin"/>
                          </w:r>
                          <w:r>
                            <w:instrText xml:space="preserve"> PAGE  \* MERGEFORMAT </w:instrText>
                          </w:r>
                          <w:r>
                            <w:fldChar w:fldCharType="separate"/>
                          </w:r>
                          <w:r>
                            <w:t>54</w:t>
                          </w:r>
                          <w:r>
                            <w:fldChar w:fldCharType="end"/>
                          </w:r>
                          <w:r>
                            <w:t xml:space="preserve"> —</w:t>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42CLzxgEAAJsDAAAOAAAAAAAAAAEAIAAAAB4BAABkcnMvZTJvRG9jLnht&#10;bFBLBQYAAAAABgAGAFkBAABWBQAAAAA=&#10;">
              <v:fill on="f" focussize="0,0"/>
              <v:stroke on="f"/>
              <v:imagedata o:title=""/>
              <o:lock v:ext="edit" aspectratio="f"/>
              <v:textbox inset="0mm,0mm,0mm,0mm" style="mso-fit-shape-to-text:t;">
                <w:txbxContent>
                  <w:p w14:paraId="19599A5B">
                    <w:pPr>
                      <w:pStyle w:val="12"/>
                    </w:pPr>
                    <w:r>
                      <w:t xml:space="preserve">— </w:t>
                    </w:r>
                    <w:r>
                      <w:fldChar w:fldCharType="begin"/>
                    </w:r>
                    <w:r>
                      <w:instrText xml:space="preserve"> PAGE  \* MERGEFORMAT </w:instrText>
                    </w:r>
                    <w:r>
                      <w:fldChar w:fldCharType="separate"/>
                    </w:r>
                    <w:r>
                      <w:t>54</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51E686"/>
    <w:multiLevelType w:val="singleLevel"/>
    <w:tmpl w:val="C051E686"/>
    <w:lvl w:ilvl="0" w:tentative="0">
      <w:start w:val="3"/>
      <w:numFmt w:val="decimal"/>
      <w:lvlText w:val="%1."/>
      <w:lvlJc w:val="left"/>
      <w:pPr>
        <w:tabs>
          <w:tab w:val="left" w:pos="312"/>
        </w:tabs>
      </w:pPr>
    </w:lvl>
  </w:abstractNum>
  <w:abstractNum w:abstractNumId="1">
    <w:nsid w:val="C1991B45"/>
    <w:multiLevelType w:val="singleLevel"/>
    <w:tmpl w:val="C1991B45"/>
    <w:lvl w:ilvl="0" w:tentative="0">
      <w:start w:val="1"/>
      <w:numFmt w:val="chineseCounting"/>
      <w:suff w:val="nothing"/>
      <w:lvlText w:val="%1、"/>
      <w:lvlJc w:val="left"/>
      <w:rPr>
        <w:rFonts w:hint="eastAsia"/>
      </w:rPr>
    </w:lvl>
  </w:abstractNum>
  <w:abstractNum w:abstractNumId="2">
    <w:nsid w:val="41D3FEF6"/>
    <w:multiLevelType w:val="singleLevel"/>
    <w:tmpl w:val="41D3FEF6"/>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kN2E3MzAyNjU0NjQ4ODE5YWUwZjJiN2U0MDhiMjAifQ=="/>
  </w:docVars>
  <w:rsids>
    <w:rsidRoot w:val="72DA44FF"/>
    <w:rsid w:val="00003032"/>
    <w:rsid w:val="000031BB"/>
    <w:rsid w:val="000120F6"/>
    <w:rsid w:val="00013AEC"/>
    <w:rsid w:val="00023F33"/>
    <w:rsid w:val="00030D94"/>
    <w:rsid w:val="0005603F"/>
    <w:rsid w:val="00093FAB"/>
    <w:rsid w:val="000971F5"/>
    <w:rsid w:val="000A7995"/>
    <w:rsid w:val="000B0D5B"/>
    <w:rsid w:val="000B37FA"/>
    <w:rsid w:val="000C1041"/>
    <w:rsid w:val="000C1502"/>
    <w:rsid w:val="000C59DE"/>
    <w:rsid w:val="000D23CC"/>
    <w:rsid w:val="000E4E75"/>
    <w:rsid w:val="000F24EA"/>
    <w:rsid w:val="000F5F73"/>
    <w:rsid w:val="00102AD3"/>
    <w:rsid w:val="00103299"/>
    <w:rsid w:val="00104A30"/>
    <w:rsid w:val="00104F7B"/>
    <w:rsid w:val="00106C4E"/>
    <w:rsid w:val="001125F2"/>
    <w:rsid w:val="00116193"/>
    <w:rsid w:val="0011760F"/>
    <w:rsid w:val="00123BCF"/>
    <w:rsid w:val="0014136A"/>
    <w:rsid w:val="00151A61"/>
    <w:rsid w:val="00177C0D"/>
    <w:rsid w:val="001A44DD"/>
    <w:rsid w:val="001A7B69"/>
    <w:rsid w:val="001D4F48"/>
    <w:rsid w:val="001E0841"/>
    <w:rsid w:val="001E0D3F"/>
    <w:rsid w:val="001F141B"/>
    <w:rsid w:val="001F3BB0"/>
    <w:rsid w:val="00203E2B"/>
    <w:rsid w:val="00205D51"/>
    <w:rsid w:val="00210BA2"/>
    <w:rsid w:val="00213335"/>
    <w:rsid w:val="00214A7D"/>
    <w:rsid w:val="00217FBF"/>
    <w:rsid w:val="00236474"/>
    <w:rsid w:val="002378FE"/>
    <w:rsid w:val="00241ACF"/>
    <w:rsid w:val="00244DEB"/>
    <w:rsid w:val="002500D3"/>
    <w:rsid w:val="00251214"/>
    <w:rsid w:val="0025265F"/>
    <w:rsid w:val="00257691"/>
    <w:rsid w:val="00264E69"/>
    <w:rsid w:val="00285CBD"/>
    <w:rsid w:val="00286C87"/>
    <w:rsid w:val="002A012B"/>
    <w:rsid w:val="002B182A"/>
    <w:rsid w:val="002B613D"/>
    <w:rsid w:val="002C0F03"/>
    <w:rsid w:val="002C50C7"/>
    <w:rsid w:val="002D5236"/>
    <w:rsid w:val="003037A3"/>
    <w:rsid w:val="00310D5F"/>
    <w:rsid w:val="003121C2"/>
    <w:rsid w:val="00315121"/>
    <w:rsid w:val="003364F4"/>
    <w:rsid w:val="00342187"/>
    <w:rsid w:val="00380875"/>
    <w:rsid w:val="003820DA"/>
    <w:rsid w:val="003A4DF6"/>
    <w:rsid w:val="003B0EC9"/>
    <w:rsid w:val="003B0F20"/>
    <w:rsid w:val="003C03B5"/>
    <w:rsid w:val="003C130D"/>
    <w:rsid w:val="003C21FD"/>
    <w:rsid w:val="003C693E"/>
    <w:rsid w:val="003C76E6"/>
    <w:rsid w:val="003E32D0"/>
    <w:rsid w:val="003F4FD8"/>
    <w:rsid w:val="004004D4"/>
    <w:rsid w:val="0041437B"/>
    <w:rsid w:val="00421872"/>
    <w:rsid w:val="00433C8F"/>
    <w:rsid w:val="004366FE"/>
    <w:rsid w:val="004378CD"/>
    <w:rsid w:val="004444FD"/>
    <w:rsid w:val="0044663C"/>
    <w:rsid w:val="004541EF"/>
    <w:rsid w:val="004570AF"/>
    <w:rsid w:val="00460E4A"/>
    <w:rsid w:val="0047403B"/>
    <w:rsid w:val="00491D67"/>
    <w:rsid w:val="004A0780"/>
    <w:rsid w:val="004A7ADC"/>
    <w:rsid w:val="004C4933"/>
    <w:rsid w:val="004E5643"/>
    <w:rsid w:val="004F6F7F"/>
    <w:rsid w:val="0050377F"/>
    <w:rsid w:val="0052647E"/>
    <w:rsid w:val="00535E2F"/>
    <w:rsid w:val="00543DB1"/>
    <w:rsid w:val="0056629C"/>
    <w:rsid w:val="00570FAB"/>
    <w:rsid w:val="00580847"/>
    <w:rsid w:val="005827AC"/>
    <w:rsid w:val="00585220"/>
    <w:rsid w:val="00590012"/>
    <w:rsid w:val="005C1C08"/>
    <w:rsid w:val="005C2247"/>
    <w:rsid w:val="005C5DCC"/>
    <w:rsid w:val="005D23AE"/>
    <w:rsid w:val="005D378A"/>
    <w:rsid w:val="005E605F"/>
    <w:rsid w:val="005F05EF"/>
    <w:rsid w:val="00602CBB"/>
    <w:rsid w:val="006050D1"/>
    <w:rsid w:val="006166DC"/>
    <w:rsid w:val="00624A21"/>
    <w:rsid w:val="00635D3A"/>
    <w:rsid w:val="0067318C"/>
    <w:rsid w:val="00683185"/>
    <w:rsid w:val="006910F6"/>
    <w:rsid w:val="0069144B"/>
    <w:rsid w:val="006937C8"/>
    <w:rsid w:val="006A3707"/>
    <w:rsid w:val="006A76F6"/>
    <w:rsid w:val="006B111D"/>
    <w:rsid w:val="006B386F"/>
    <w:rsid w:val="006B5AD4"/>
    <w:rsid w:val="006B7CD3"/>
    <w:rsid w:val="006C05FC"/>
    <w:rsid w:val="006C7881"/>
    <w:rsid w:val="006F435E"/>
    <w:rsid w:val="006F61CB"/>
    <w:rsid w:val="006F72CE"/>
    <w:rsid w:val="0071021D"/>
    <w:rsid w:val="00711944"/>
    <w:rsid w:val="00715C56"/>
    <w:rsid w:val="007222C4"/>
    <w:rsid w:val="00734BD1"/>
    <w:rsid w:val="007412AA"/>
    <w:rsid w:val="00747FCA"/>
    <w:rsid w:val="00750D27"/>
    <w:rsid w:val="00751867"/>
    <w:rsid w:val="007528A3"/>
    <w:rsid w:val="0076663F"/>
    <w:rsid w:val="00781367"/>
    <w:rsid w:val="00793C13"/>
    <w:rsid w:val="007C4F8B"/>
    <w:rsid w:val="007E4447"/>
    <w:rsid w:val="00803D68"/>
    <w:rsid w:val="008076E2"/>
    <w:rsid w:val="00810BD0"/>
    <w:rsid w:val="00814356"/>
    <w:rsid w:val="00835E9C"/>
    <w:rsid w:val="00852DE3"/>
    <w:rsid w:val="00893CDE"/>
    <w:rsid w:val="008A6D60"/>
    <w:rsid w:val="008B50A8"/>
    <w:rsid w:val="008B5DEC"/>
    <w:rsid w:val="008C53A8"/>
    <w:rsid w:val="008D4AE6"/>
    <w:rsid w:val="008D5924"/>
    <w:rsid w:val="008D7681"/>
    <w:rsid w:val="008E0C60"/>
    <w:rsid w:val="008F4E65"/>
    <w:rsid w:val="0091137A"/>
    <w:rsid w:val="00923838"/>
    <w:rsid w:val="009312BD"/>
    <w:rsid w:val="00975836"/>
    <w:rsid w:val="009860DC"/>
    <w:rsid w:val="009937E8"/>
    <w:rsid w:val="009A0042"/>
    <w:rsid w:val="009B79B1"/>
    <w:rsid w:val="009C0E7F"/>
    <w:rsid w:val="009D047A"/>
    <w:rsid w:val="009D617C"/>
    <w:rsid w:val="009E04A4"/>
    <w:rsid w:val="009F049D"/>
    <w:rsid w:val="009F5E2A"/>
    <w:rsid w:val="00A0044C"/>
    <w:rsid w:val="00A019A2"/>
    <w:rsid w:val="00A02BBB"/>
    <w:rsid w:val="00A23CEC"/>
    <w:rsid w:val="00A23D2F"/>
    <w:rsid w:val="00A273B3"/>
    <w:rsid w:val="00A364B9"/>
    <w:rsid w:val="00A4744A"/>
    <w:rsid w:val="00A6197F"/>
    <w:rsid w:val="00A66D3B"/>
    <w:rsid w:val="00A737C2"/>
    <w:rsid w:val="00A751DC"/>
    <w:rsid w:val="00A77BDF"/>
    <w:rsid w:val="00A818AF"/>
    <w:rsid w:val="00AD3E11"/>
    <w:rsid w:val="00B16617"/>
    <w:rsid w:val="00B32609"/>
    <w:rsid w:val="00B60243"/>
    <w:rsid w:val="00B61542"/>
    <w:rsid w:val="00B654EA"/>
    <w:rsid w:val="00B76210"/>
    <w:rsid w:val="00B81761"/>
    <w:rsid w:val="00B82506"/>
    <w:rsid w:val="00B9181B"/>
    <w:rsid w:val="00BA611D"/>
    <w:rsid w:val="00BE5D54"/>
    <w:rsid w:val="00BE6F5B"/>
    <w:rsid w:val="00C00A45"/>
    <w:rsid w:val="00C01D06"/>
    <w:rsid w:val="00C01E89"/>
    <w:rsid w:val="00C212F4"/>
    <w:rsid w:val="00C23DFA"/>
    <w:rsid w:val="00C26813"/>
    <w:rsid w:val="00C46100"/>
    <w:rsid w:val="00C57D84"/>
    <w:rsid w:val="00C85DF0"/>
    <w:rsid w:val="00CB17F4"/>
    <w:rsid w:val="00CB3C17"/>
    <w:rsid w:val="00CE346F"/>
    <w:rsid w:val="00D07D82"/>
    <w:rsid w:val="00D112D6"/>
    <w:rsid w:val="00D114FD"/>
    <w:rsid w:val="00D30BC0"/>
    <w:rsid w:val="00D3580A"/>
    <w:rsid w:val="00D40E78"/>
    <w:rsid w:val="00D42457"/>
    <w:rsid w:val="00D56E07"/>
    <w:rsid w:val="00D817F3"/>
    <w:rsid w:val="00D8449B"/>
    <w:rsid w:val="00D94BE9"/>
    <w:rsid w:val="00D97CD4"/>
    <w:rsid w:val="00DB0445"/>
    <w:rsid w:val="00DB4CE7"/>
    <w:rsid w:val="00DD0017"/>
    <w:rsid w:val="00DD0B98"/>
    <w:rsid w:val="00DD6AE4"/>
    <w:rsid w:val="00DE7AB0"/>
    <w:rsid w:val="00DF7C9E"/>
    <w:rsid w:val="00E0598E"/>
    <w:rsid w:val="00E12985"/>
    <w:rsid w:val="00E27C07"/>
    <w:rsid w:val="00E56192"/>
    <w:rsid w:val="00E57C52"/>
    <w:rsid w:val="00E612F6"/>
    <w:rsid w:val="00E62497"/>
    <w:rsid w:val="00E66E9B"/>
    <w:rsid w:val="00E67873"/>
    <w:rsid w:val="00E84ACA"/>
    <w:rsid w:val="00EA05C0"/>
    <w:rsid w:val="00EA3731"/>
    <w:rsid w:val="00EA3EFB"/>
    <w:rsid w:val="00EA4BC5"/>
    <w:rsid w:val="00EA5A08"/>
    <w:rsid w:val="00EB4B03"/>
    <w:rsid w:val="00EC4009"/>
    <w:rsid w:val="00EF5DB7"/>
    <w:rsid w:val="00F21BDD"/>
    <w:rsid w:val="00F34615"/>
    <w:rsid w:val="00F54BE6"/>
    <w:rsid w:val="00F7090D"/>
    <w:rsid w:val="00FC35B2"/>
    <w:rsid w:val="00FF2CF6"/>
    <w:rsid w:val="00FF4D3F"/>
    <w:rsid w:val="00FF6AE3"/>
    <w:rsid w:val="010F19F3"/>
    <w:rsid w:val="011B466A"/>
    <w:rsid w:val="0136732D"/>
    <w:rsid w:val="017936BE"/>
    <w:rsid w:val="01910A08"/>
    <w:rsid w:val="01A61B07"/>
    <w:rsid w:val="01AA3877"/>
    <w:rsid w:val="01BD35AB"/>
    <w:rsid w:val="01D134FA"/>
    <w:rsid w:val="01DF2B34"/>
    <w:rsid w:val="01F17356"/>
    <w:rsid w:val="0221497E"/>
    <w:rsid w:val="022F3D03"/>
    <w:rsid w:val="02411B93"/>
    <w:rsid w:val="02554FB3"/>
    <w:rsid w:val="026C6D7F"/>
    <w:rsid w:val="028B36A9"/>
    <w:rsid w:val="02C32E43"/>
    <w:rsid w:val="034D6BB0"/>
    <w:rsid w:val="03A3046B"/>
    <w:rsid w:val="041D47D5"/>
    <w:rsid w:val="04231D23"/>
    <w:rsid w:val="04472DF8"/>
    <w:rsid w:val="04504BAA"/>
    <w:rsid w:val="04932CE9"/>
    <w:rsid w:val="04A8035C"/>
    <w:rsid w:val="04D37589"/>
    <w:rsid w:val="05181BB5"/>
    <w:rsid w:val="0560706F"/>
    <w:rsid w:val="057B186A"/>
    <w:rsid w:val="0583769E"/>
    <w:rsid w:val="05B178CA"/>
    <w:rsid w:val="05CD222A"/>
    <w:rsid w:val="06112117"/>
    <w:rsid w:val="06274D10"/>
    <w:rsid w:val="06A50AB1"/>
    <w:rsid w:val="06D21E81"/>
    <w:rsid w:val="06F207A1"/>
    <w:rsid w:val="06FA704F"/>
    <w:rsid w:val="06FE6B3F"/>
    <w:rsid w:val="07013CDC"/>
    <w:rsid w:val="07041C7C"/>
    <w:rsid w:val="075020E6"/>
    <w:rsid w:val="07503AF7"/>
    <w:rsid w:val="07A33243"/>
    <w:rsid w:val="082C4599"/>
    <w:rsid w:val="08326375"/>
    <w:rsid w:val="084501F4"/>
    <w:rsid w:val="085A3487"/>
    <w:rsid w:val="087B3EA7"/>
    <w:rsid w:val="08852948"/>
    <w:rsid w:val="089B03BE"/>
    <w:rsid w:val="08A410B7"/>
    <w:rsid w:val="08FF6B9F"/>
    <w:rsid w:val="0946657C"/>
    <w:rsid w:val="095C18FB"/>
    <w:rsid w:val="09DE4A06"/>
    <w:rsid w:val="0A3C34DB"/>
    <w:rsid w:val="0A821835"/>
    <w:rsid w:val="0A862501"/>
    <w:rsid w:val="0ADA341F"/>
    <w:rsid w:val="0AF0679F"/>
    <w:rsid w:val="0B1D5B16"/>
    <w:rsid w:val="0B330D82"/>
    <w:rsid w:val="0B446AEB"/>
    <w:rsid w:val="0B56577A"/>
    <w:rsid w:val="0B685928"/>
    <w:rsid w:val="0B700E0C"/>
    <w:rsid w:val="0BA94BA0"/>
    <w:rsid w:val="0BEB340A"/>
    <w:rsid w:val="0CC32F3E"/>
    <w:rsid w:val="0CE51C08"/>
    <w:rsid w:val="0CFF1D80"/>
    <w:rsid w:val="0D1D3A97"/>
    <w:rsid w:val="0D3D37F2"/>
    <w:rsid w:val="0D3D57EA"/>
    <w:rsid w:val="0D7C256C"/>
    <w:rsid w:val="0DB00467"/>
    <w:rsid w:val="0DB42481"/>
    <w:rsid w:val="0E082052"/>
    <w:rsid w:val="0E192E1B"/>
    <w:rsid w:val="0E3B3D37"/>
    <w:rsid w:val="0E4C5AB5"/>
    <w:rsid w:val="0E5A03D3"/>
    <w:rsid w:val="0E603C3C"/>
    <w:rsid w:val="0E867A2B"/>
    <w:rsid w:val="0E884F40"/>
    <w:rsid w:val="0E925DBF"/>
    <w:rsid w:val="0EAE0E4B"/>
    <w:rsid w:val="0F670FFA"/>
    <w:rsid w:val="0F6B6D3C"/>
    <w:rsid w:val="0F8120BC"/>
    <w:rsid w:val="0F8E47D8"/>
    <w:rsid w:val="0F9A4F2B"/>
    <w:rsid w:val="0FA67D74"/>
    <w:rsid w:val="0FFC0273"/>
    <w:rsid w:val="10011319"/>
    <w:rsid w:val="100F6863"/>
    <w:rsid w:val="101F6CD7"/>
    <w:rsid w:val="10616161"/>
    <w:rsid w:val="107C30FC"/>
    <w:rsid w:val="10802373"/>
    <w:rsid w:val="108F25B6"/>
    <w:rsid w:val="10B35701"/>
    <w:rsid w:val="10DB57FB"/>
    <w:rsid w:val="10DE1449"/>
    <w:rsid w:val="10F3685C"/>
    <w:rsid w:val="111E1B8C"/>
    <w:rsid w:val="115630D4"/>
    <w:rsid w:val="11901B3B"/>
    <w:rsid w:val="121A05A5"/>
    <w:rsid w:val="12411DD6"/>
    <w:rsid w:val="127C39BF"/>
    <w:rsid w:val="1288550F"/>
    <w:rsid w:val="12906AB9"/>
    <w:rsid w:val="12BE3627"/>
    <w:rsid w:val="12D416EB"/>
    <w:rsid w:val="12D44BF8"/>
    <w:rsid w:val="12FE3A23"/>
    <w:rsid w:val="13255FEB"/>
    <w:rsid w:val="13347445"/>
    <w:rsid w:val="13743CE5"/>
    <w:rsid w:val="137B1518"/>
    <w:rsid w:val="13C146A3"/>
    <w:rsid w:val="13C22CA3"/>
    <w:rsid w:val="14593E59"/>
    <w:rsid w:val="1461070D"/>
    <w:rsid w:val="150D2643"/>
    <w:rsid w:val="15A8272D"/>
    <w:rsid w:val="15AC59B8"/>
    <w:rsid w:val="15B55C69"/>
    <w:rsid w:val="15DB629E"/>
    <w:rsid w:val="16005D04"/>
    <w:rsid w:val="16276709"/>
    <w:rsid w:val="164825DB"/>
    <w:rsid w:val="168460D8"/>
    <w:rsid w:val="16A42B33"/>
    <w:rsid w:val="16D276A1"/>
    <w:rsid w:val="17083DA8"/>
    <w:rsid w:val="171952CF"/>
    <w:rsid w:val="174D6D27"/>
    <w:rsid w:val="17514A69"/>
    <w:rsid w:val="176C682E"/>
    <w:rsid w:val="179B7A92"/>
    <w:rsid w:val="17B500E2"/>
    <w:rsid w:val="17D26762"/>
    <w:rsid w:val="17DF7DC6"/>
    <w:rsid w:val="182B52BA"/>
    <w:rsid w:val="1867206B"/>
    <w:rsid w:val="186B3EF5"/>
    <w:rsid w:val="18822A00"/>
    <w:rsid w:val="19113420"/>
    <w:rsid w:val="19795C59"/>
    <w:rsid w:val="198253AE"/>
    <w:rsid w:val="19924EC5"/>
    <w:rsid w:val="19A317CF"/>
    <w:rsid w:val="19FD2C86"/>
    <w:rsid w:val="1A3B49D3"/>
    <w:rsid w:val="1A554870"/>
    <w:rsid w:val="1A9C7559"/>
    <w:rsid w:val="1ADC30CF"/>
    <w:rsid w:val="1B087B35"/>
    <w:rsid w:val="1B407AC3"/>
    <w:rsid w:val="1B525A3A"/>
    <w:rsid w:val="1B944F25"/>
    <w:rsid w:val="1BD15BBA"/>
    <w:rsid w:val="1BF60EA2"/>
    <w:rsid w:val="1C0025BA"/>
    <w:rsid w:val="1C2F2E9F"/>
    <w:rsid w:val="1C3F7586"/>
    <w:rsid w:val="1C6568C1"/>
    <w:rsid w:val="1D13631D"/>
    <w:rsid w:val="1D1C78C7"/>
    <w:rsid w:val="1D1E3640"/>
    <w:rsid w:val="1D1E36F4"/>
    <w:rsid w:val="1D244763"/>
    <w:rsid w:val="1D6512B9"/>
    <w:rsid w:val="1D882867"/>
    <w:rsid w:val="1DE2466D"/>
    <w:rsid w:val="1DE3194B"/>
    <w:rsid w:val="1DEA3522"/>
    <w:rsid w:val="1DFE3E65"/>
    <w:rsid w:val="1E5310C7"/>
    <w:rsid w:val="1E8A260F"/>
    <w:rsid w:val="1E9E60BA"/>
    <w:rsid w:val="1EA82360"/>
    <w:rsid w:val="1EDF295B"/>
    <w:rsid w:val="1F460C2C"/>
    <w:rsid w:val="1F9E45C4"/>
    <w:rsid w:val="1FA56E5F"/>
    <w:rsid w:val="2004056C"/>
    <w:rsid w:val="20635322"/>
    <w:rsid w:val="207F7298"/>
    <w:rsid w:val="20BD4F1E"/>
    <w:rsid w:val="20C20786"/>
    <w:rsid w:val="20D3029D"/>
    <w:rsid w:val="210D5718"/>
    <w:rsid w:val="213776CE"/>
    <w:rsid w:val="21411C9A"/>
    <w:rsid w:val="217C26E3"/>
    <w:rsid w:val="21911B9B"/>
    <w:rsid w:val="21EA0812"/>
    <w:rsid w:val="22821F7B"/>
    <w:rsid w:val="22A81D4C"/>
    <w:rsid w:val="22AB7ADF"/>
    <w:rsid w:val="22AF6AE8"/>
    <w:rsid w:val="22F83FEB"/>
    <w:rsid w:val="23052BAC"/>
    <w:rsid w:val="230E7CB2"/>
    <w:rsid w:val="233D40F4"/>
    <w:rsid w:val="23A97579"/>
    <w:rsid w:val="23C245F9"/>
    <w:rsid w:val="23EE3640"/>
    <w:rsid w:val="23F32A04"/>
    <w:rsid w:val="24343749"/>
    <w:rsid w:val="25287637"/>
    <w:rsid w:val="256F266F"/>
    <w:rsid w:val="25A0096A"/>
    <w:rsid w:val="25A247EC"/>
    <w:rsid w:val="260225D5"/>
    <w:rsid w:val="26061132"/>
    <w:rsid w:val="260F3EC0"/>
    <w:rsid w:val="265F25D3"/>
    <w:rsid w:val="268D7140"/>
    <w:rsid w:val="26DB18CE"/>
    <w:rsid w:val="26EC20B9"/>
    <w:rsid w:val="270E64D3"/>
    <w:rsid w:val="274A3283"/>
    <w:rsid w:val="27AE1D78"/>
    <w:rsid w:val="27B01338"/>
    <w:rsid w:val="27B506FD"/>
    <w:rsid w:val="27ED433A"/>
    <w:rsid w:val="28117E8C"/>
    <w:rsid w:val="28274D40"/>
    <w:rsid w:val="2835183D"/>
    <w:rsid w:val="28497097"/>
    <w:rsid w:val="286001FB"/>
    <w:rsid w:val="28702875"/>
    <w:rsid w:val="289A78F2"/>
    <w:rsid w:val="28A27541"/>
    <w:rsid w:val="28C9029D"/>
    <w:rsid w:val="28D728F5"/>
    <w:rsid w:val="28FD7399"/>
    <w:rsid w:val="290B53C2"/>
    <w:rsid w:val="29220014"/>
    <w:rsid w:val="294066EC"/>
    <w:rsid w:val="29455AB0"/>
    <w:rsid w:val="296C33FB"/>
    <w:rsid w:val="297D5A9D"/>
    <w:rsid w:val="29950680"/>
    <w:rsid w:val="2A5306A1"/>
    <w:rsid w:val="2A8D3BB3"/>
    <w:rsid w:val="2AC375D4"/>
    <w:rsid w:val="2AE92B8B"/>
    <w:rsid w:val="2B185933"/>
    <w:rsid w:val="2B2D7144"/>
    <w:rsid w:val="2B485D2C"/>
    <w:rsid w:val="2B8A6344"/>
    <w:rsid w:val="2B97729C"/>
    <w:rsid w:val="2C302A48"/>
    <w:rsid w:val="2C311191"/>
    <w:rsid w:val="2C416D72"/>
    <w:rsid w:val="2C770676"/>
    <w:rsid w:val="2D3130E3"/>
    <w:rsid w:val="2D4744ED"/>
    <w:rsid w:val="2D494239"/>
    <w:rsid w:val="2D6501FC"/>
    <w:rsid w:val="2D855015"/>
    <w:rsid w:val="2DE97352"/>
    <w:rsid w:val="2DEE4968"/>
    <w:rsid w:val="2E3B56D4"/>
    <w:rsid w:val="2E690493"/>
    <w:rsid w:val="2E6C46A3"/>
    <w:rsid w:val="2EA72180"/>
    <w:rsid w:val="2ED83B23"/>
    <w:rsid w:val="2F5C288F"/>
    <w:rsid w:val="2FD50F58"/>
    <w:rsid w:val="2FF65D56"/>
    <w:rsid w:val="30050E7D"/>
    <w:rsid w:val="30204B81"/>
    <w:rsid w:val="302E6C85"/>
    <w:rsid w:val="303B19BB"/>
    <w:rsid w:val="306727B0"/>
    <w:rsid w:val="307F5D4C"/>
    <w:rsid w:val="30B40C26"/>
    <w:rsid w:val="317B30D3"/>
    <w:rsid w:val="3182062E"/>
    <w:rsid w:val="3191026D"/>
    <w:rsid w:val="31BC6B2B"/>
    <w:rsid w:val="31CB1F89"/>
    <w:rsid w:val="31F77B64"/>
    <w:rsid w:val="32145A07"/>
    <w:rsid w:val="32456E89"/>
    <w:rsid w:val="32676A97"/>
    <w:rsid w:val="32821B23"/>
    <w:rsid w:val="32AD4EF5"/>
    <w:rsid w:val="32C51A10"/>
    <w:rsid w:val="33134E71"/>
    <w:rsid w:val="33274478"/>
    <w:rsid w:val="335C05C6"/>
    <w:rsid w:val="33E0223E"/>
    <w:rsid w:val="340A6274"/>
    <w:rsid w:val="340F388A"/>
    <w:rsid w:val="348451A1"/>
    <w:rsid w:val="349C3C37"/>
    <w:rsid w:val="34AB35B3"/>
    <w:rsid w:val="34B955A4"/>
    <w:rsid w:val="34BF311A"/>
    <w:rsid w:val="34C41B45"/>
    <w:rsid w:val="34E24D9D"/>
    <w:rsid w:val="34F347E7"/>
    <w:rsid w:val="34FA62E8"/>
    <w:rsid w:val="34FB1589"/>
    <w:rsid w:val="35493093"/>
    <w:rsid w:val="356203CC"/>
    <w:rsid w:val="35680226"/>
    <w:rsid w:val="35762C1F"/>
    <w:rsid w:val="35AE2C2F"/>
    <w:rsid w:val="35B65600"/>
    <w:rsid w:val="35BC70FA"/>
    <w:rsid w:val="35C52022"/>
    <w:rsid w:val="35E84393"/>
    <w:rsid w:val="35EF72F8"/>
    <w:rsid w:val="35F03248"/>
    <w:rsid w:val="35F73C94"/>
    <w:rsid w:val="36022C46"/>
    <w:rsid w:val="361E2B75"/>
    <w:rsid w:val="365B4B65"/>
    <w:rsid w:val="36C11E26"/>
    <w:rsid w:val="36DA0180"/>
    <w:rsid w:val="370A20E7"/>
    <w:rsid w:val="37896C52"/>
    <w:rsid w:val="37A12A4B"/>
    <w:rsid w:val="38072EB2"/>
    <w:rsid w:val="38207E14"/>
    <w:rsid w:val="38722F3B"/>
    <w:rsid w:val="38A8605B"/>
    <w:rsid w:val="38C8225A"/>
    <w:rsid w:val="38EB5BB8"/>
    <w:rsid w:val="39197C6B"/>
    <w:rsid w:val="39440937"/>
    <w:rsid w:val="394F799F"/>
    <w:rsid w:val="3950297B"/>
    <w:rsid w:val="399003FF"/>
    <w:rsid w:val="39AB0F94"/>
    <w:rsid w:val="39C90037"/>
    <w:rsid w:val="3A850514"/>
    <w:rsid w:val="3AA23689"/>
    <w:rsid w:val="3AAC27E9"/>
    <w:rsid w:val="3ACA22B9"/>
    <w:rsid w:val="3B4017B6"/>
    <w:rsid w:val="3B566601"/>
    <w:rsid w:val="3BAB02CC"/>
    <w:rsid w:val="3BAB20EB"/>
    <w:rsid w:val="3C0B4511"/>
    <w:rsid w:val="3C37572C"/>
    <w:rsid w:val="3C477110"/>
    <w:rsid w:val="3C4B11D8"/>
    <w:rsid w:val="3C5868E1"/>
    <w:rsid w:val="3C7945AF"/>
    <w:rsid w:val="3C9E57AB"/>
    <w:rsid w:val="3CD3774B"/>
    <w:rsid w:val="3CD45671"/>
    <w:rsid w:val="3CFE26EE"/>
    <w:rsid w:val="3D916EEA"/>
    <w:rsid w:val="3D9F7A2D"/>
    <w:rsid w:val="3DB41ED8"/>
    <w:rsid w:val="3DBB5DC7"/>
    <w:rsid w:val="3DC6320C"/>
    <w:rsid w:val="3DEC0798"/>
    <w:rsid w:val="3E29379B"/>
    <w:rsid w:val="3E38578C"/>
    <w:rsid w:val="3E611D45"/>
    <w:rsid w:val="3E8A0FA4"/>
    <w:rsid w:val="3EB811B3"/>
    <w:rsid w:val="3EC314F9"/>
    <w:rsid w:val="3EFD3E96"/>
    <w:rsid w:val="3F45352F"/>
    <w:rsid w:val="3F692F5E"/>
    <w:rsid w:val="3F7171A7"/>
    <w:rsid w:val="3FAB3A69"/>
    <w:rsid w:val="3FC41015"/>
    <w:rsid w:val="40112738"/>
    <w:rsid w:val="401B2B58"/>
    <w:rsid w:val="40490124"/>
    <w:rsid w:val="4081166C"/>
    <w:rsid w:val="4090365D"/>
    <w:rsid w:val="40A40D4F"/>
    <w:rsid w:val="40F36293"/>
    <w:rsid w:val="41200E85"/>
    <w:rsid w:val="419B2E13"/>
    <w:rsid w:val="41BB295C"/>
    <w:rsid w:val="42201879"/>
    <w:rsid w:val="42836FF7"/>
    <w:rsid w:val="42BB03ED"/>
    <w:rsid w:val="42C615B8"/>
    <w:rsid w:val="42F064EF"/>
    <w:rsid w:val="430F6FDC"/>
    <w:rsid w:val="43140A2D"/>
    <w:rsid w:val="43284021"/>
    <w:rsid w:val="434E3BCE"/>
    <w:rsid w:val="43E05A11"/>
    <w:rsid w:val="440B0B14"/>
    <w:rsid w:val="442017E7"/>
    <w:rsid w:val="44352E99"/>
    <w:rsid w:val="445A645C"/>
    <w:rsid w:val="44737E3A"/>
    <w:rsid w:val="44B24E52"/>
    <w:rsid w:val="44BE2E8F"/>
    <w:rsid w:val="44C67F95"/>
    <w:rsid w:val="44DC50C3"/>
    <w:rsid w:val="44FC7513"/>
    <w:rsid w:val="451D0117"/>
    <w:rsid w:val="45284A5E"/>
    <w:rsid w:val="456B6431"/>
    <w:rsid w:val="45C339ED"/>
    <w:rsid w:val="45D13624"/>
    <w:rsid w:val="46995CE9"/>
    <w:rsid w:val="469B2D5C"/>
    <w:rsid w:val="46E75FA1"/>
    <w:rsid w:val="470B2F02"/>
    <w:rsid w:val="471F573B"/>
    <w:rsid w:val="47372A84"/>
    <w:rsid w:val="47874EA9"/>
    <w:rsid w:val="478F466E"/>
    <w:rsid w:val="47AF4D11"/>
    <w:rsid w:val="47B44676"/>
    <w:rsid w:val="4803701A"/>
    <w:rsid w:val="48301FD6"/>
    <w:rsid w:val="487970CD"/>
    <w:rsid w:val="48945CB4"/>
    <w:rsid w:val="48E21116"/>
    <w:rsid w:val="48FA1DA6"/>
    <w:rsid w:val="491512E0"/>
    <w:rsid w:val="491D7ACC"/>
    <w:rsid w:val="49530312"/>
    <w:rsid w:val="498850C5"/>
    <w:rsid w:val="49C34AA3"/>
    <w:rsid w:val="49ED64C9"/>
    <w:rsid w:val="4AF36E2F"/>
    <w:rsid w:val="4B1530DD"/>
    <w:rsid w:val="4B346CEE"/>
    <w:rsid w:val="4B48499E"/>
    <w:rsid w:val="4B531E57"/>
    <w:rsid w:val="4B876D4C"/>
    <w:rsid w:val="4BDB5372"/>
    <w:rsid w:val="4C371778"/>
    <w:rsid w:val="4C481290"/>
    <w:rsid w:val="4C7A32E7"/>
    <w:rsid w:val="4C997D3D"/>
    <w:rsid w:val="4CC0113B"/>
    <w:rsid w:val="4D587BF8"/>
    <w:rsid w:val="4D705A5D"/>
    <w:rsid w:val="4D956757"/>
    <w:rsid w:val="4D974F71"/>
    <w:rsid w:val="4E023E15"/>
    <w:rsid w:val="4E6613AB"/>
    <w:rsid w:val="4EFB083B"/>
    <w:rsid w:val="4F100820"/>
    <w:rsid w:val="4F895E47"/>
    <w:rsid w:val="4FAE3B00"/>
    <w:rsid w:val="4FEB776C"/>
    <w:rsid w:val="50650662"/>
    <w:rsid w:val="50687D01"/>
    <w:rsid w:val="50783E19"/>
    <w:rsid w:val="507A635B"/>
    <w:rsid w:val="507C775A"/>
    <w:rsid w:val="50936641"/>
    <w:rsid w:val="50BD362F"/>
    <w:rsid w:val="51037E7B"/>
    <w:rsid w:val="511856D5"/>
    <w:rsid w:val="514207FD"/>
    <w:rsid w:val="515B7CB7"/>
    <w:rsid w:val="51A108CF"/>
    <w:rsid w:val="51A73905"/>
    <w:rsid w:val="51A77B15"/>
    <w:rsid w:val="51CA355C"/>
    <w:rsid w:val="520619D1"/>
    <w:rsid w:val="523310EB"/>
    <w:rsid w:val="524C03C1"/>
    <w:rsid w:val="5257222D"/>
    <w:rsid w:val="52C74869"/>
    <w:rsid w:val="52E37FD9"/>
    <w:rsid w:val="52EC506B"/>
    <w:rsid w:val="53230361"/>
    <w:rsid w:val="532760A3"/>
    <w:rsid w:val="534B614F"/>
    <w:rsid w:val="537D2167"/>
    <w:rsid w:val="53B97094"/>
    <w:rsid w:val="53BC7CB1"/>
    <w:rsid w:val="53DB2795"/>
    <w:rsid w:val="546216A6"/>
    <w:rsid w:val="54896BD1"/>
    <w:rsid w:val="54A454D1"/>
    <w:rsid w:val="54C5443A"/>
    <w:rsid w:val="54DB230D"/>
    <w:rsid w:val="553B5E36"/>
    <w:rsid w:val="558C48E3"/>
    <w:rsid w:val="55944C0E"/>
    <w:rsid w:val="56666EE2"/>
    <w:rsid w:val="56876E58"/>
    <w:rsid w:val="56E878F7"/>
    <w:rsid w:val="570F1328"/>
    <w:rsid w:val="572A377F"/>
    <w:rsid w:val="576D3087"/>
    <w:rsid w:val="578641E7"/>
    <w:rsid w:val="58184E93"/>
    <w:rsid w:val="582F1556"/>
    <w:rsid w:val="58647451"/>
    <w:rsid w:val="586E207E"/>
    <w:rsid w:val="58D97E3F"/>
    <w:rsid w:val="58F3077A"/>
    <w:rsid w:val="58F9403E"/>
    <w:rsid w:val="591C7D2C"/>
    <w:rsid w:val="59345172"/>
    <w:rsid w:val="593A06B5"/>
    <w:rsid w:val="5949192F"/>
    <w:rsid w:val="594A4899"/>
    <w:rsid w:val="59A50A85"/>
    <w:rsid w:val="59CA59DA"/>
    <w:rsid w:val="59DD395F"/>
    <w:rsid w:val="59EA7E2A"/>
    <w:rsid w:val="59FC3E1A"/>
    <w:rsid w:val="5A3D7F5A"/>
    <w:rsid w:val="5A4968FF"/>
    <w:rsid w:val="5A762450"/>
    <w:rsid w:val="5A875679"/>
    <w:rsid w:val="5AA4447D"/>
    <w:rsid w:val="5AC35A6B"/>
    <w:rsid w:val="5AD00DCE"/>
    <w:rsid w:val="5B353327"/>
    <w:rsid w:val="5B4517BC"/>
    <w:rsid w:val="5B647768"/>
    <w:rsid w:val="5B6C2828"/>
    <w:rsid w:val="5B791466"/>
    <w:rsid w:val="5BCA1CC1"/>
    <w:rsid w:val="5BD111F4"/>
    <w:rsid w:val="5BE322FF"/>
    <w:rsid w:val="5C2F421A"/>
    <w:rsid w:val="5C930305"/>
    <w:rsid w:val="5CA2679A"/>
    <w:rsid w:val="5CC46711"/>
    <w:rsid w:val="5CC86EA4"/>
    <w:rsid w:val="5CCD1B92"/>
    <w:rsid w:val="5CE5193F"/>
    <w:rsid w:val="5D153410"/>
    <w:rsid w:val="5D1A0A26"/>
    <w:rsid w:val="5D2071B8"/>
    <w:rsid w:val="5D380EAD"/>
    <w:rsid w:val="5DAC0CF7"/>
    <w:rsid w:val="5DE60909"/>
    <w:rsid w:val="5DFE5C52"/>
    <w:rsid w:val="5E1E4546"/>
    <w:rsid w:val="5E233BB9"/>
    <w:rsid w:val="5E3D507A"/>
    <w:rsid w:val="5E7423B8"/>
    <w:rsid w:val="5E8720EC"/>
    <w:rsid w:val="5E960B58"/>
    <w:rsid w:val="5EAE07E6"/>
    <w:rsid w:val="5EB029F1"/>
    <w:rsid w:val="5EC24ED2"/>
    <w:rsid w:val="5ED370DF"/>
    <w:rsid w:val="5F243677"/>
    <w:rsid w:val="5F4A16A1"/>
    <w:rsid w:val="5F683CCB"/>
    <w:rsid w:val="5F9C69B7"/>
    <w:rsid w:val="60076EC3"/>
    <w:rsid w:val="604A1623"/>
    <w:rsid w:val="60787F3E"/>
    <w:rsid w:val="60C77F13"/>
    <w:rsid w:val="610712C2"/>
    <w:rsid w:val="6130766C"/>
    <w:rsid w:val="613227E3"/>
    <w:rsid w:val="617A7CE6"/>
    <w:rsid w:val="617F52FC"/>
    <w:rsid w:val="61882403"/>
    <w:rsid w:val="61DC7186"/>
    <w:rsid w:val="621F0086"/>
    <w:rsid w:val="623844F4"/>
    <w:rsid w:val="62766E03"/>
    <w:rsid w:val="62C25A56"/>
    <w:rsid w:val="62D33B51"/>
    <w:rsid w:val="63224191"/>
    <w:rsid w:val="63304B00"/>
    <w:rsid w:val="633A772C"/>
    <w:rsid w:val="63495BC1"/>
    <w:rsid w:val="63531F8D"/>
    <w:rsid w:val="63894210"/>
    <w:rsid w:val="638C227F"/>
    <w:rsid w:val="639826A5"/>
    <w:rsid w:val="639B7CD8"/>
    <w:rsid w:val="63A566C2"/>
    <w:rsid w:val="63BC2837"/>
    <w:rsid w:val="63C17E4E"/>
    <w:rsid w:val="63F01943"/>
    <w:rsid w:val="641C76D4"/>
    <w:rsid w:val="641F5987"/>
    <w:rsid w:val="64256973"/>
    <w:rsid w:val="647E0EAE"/>
    <w:rsid w:val="64901CDF"/>
    <w:rsid w:val="64A84B6A"/>
    <w:rsid w:val="64E102CB"/>
    <w:rsid w:val="64E12312"/>
    <w:rsid w:val="64FC03E6"/>
    <w:rsid w:val="64FE478A"/>
    <w:rsid w:val="65042353"/>
    <w:rsid w:val="65130235"/>
    <w:rsid w:val="651621C9"/>
    <w:rsid w:val="657333CA"/>
    <w:rsid w:val="65817895"/>
    <w:rsid w:val="65905D2A"/>
    <w:rsid w:val="65A73073"/>
    <w:rsid w:val="65AC4412"/>
    <w:rsid w:val="65C04540"/>
    <w:rsid w:val="65DB74FA"/>
    <w:rsid w:val="6618187B"/>
    <w:rsid w:val="664D59C9"/>
    <w:rsid w:val="665F56FC"/>
    <w:rsid w:val="667123FB"/>
    <w:rsid w:val="66A870A3"/>
    <w:rsid w:val="66AB0941"/>
    <w:rsid w:val="66E225B5"/>
    <w:rsid w:val="66EC3434"/>
    <w:rsid w:val="67582877"/>
    <w:rsid w:val="6773320D"/>
    <w:rsid w:val="679A2E90"/>
    <w:rsid w:val="67E16926"/>
    <w:rsid w:val="67E934CF"/>
    <w:rsid w:val="68237620"/>
    <w:rsid w:val="683A1507"/>
    <w:rsid w:val="68C61A62"/>
    <w:rsid w:val="6945507D"/>
    <w:rsid w:val="69B35505"/>
    <w:rsid w:val="69B705EC"/>
    <w:rsid w:val="69DA57C5"/>
    <w:rsid w:val="6A1231B1"/>
    <w:rsid w:val="6A453984"/>
    <w:rsid w:val="6A633A0D"/>
    <w:rsid w:val="6A7C1BB2"/>
    <w:rsid w:val="6A7D6C0A"/>
    <w:rsid w:val="6AB6082A"/>
    <w:rsid w:val="6AD04767"/>
    <w:rsid w:val="6AD30F68"/>
    <w:rsid w:val="6AF059AE"/>
    <w:rsid w:val="6B182A98"/>
    <w:rsid w:val="6B3233DF"/>
    <w:rsid w:val="6B442F1F"/>
    <w:rsid w:val="6B5477F9"/>
    <w:rsid w:val="6B713F07"/>
    <w:rsid w:val="6BB81B36"/>
    <w:rsid w:val="6C3A36A9"/>
    <w:rsid w:val="6C4E249B"/>
    <w:rsid w:val="6C5F1FB2"/>
    <w:rsid w:val="6C787517"/>
    <w:rsid w:val="6C9F6852"/>
    <w:rsid w:val="6CC30793"/>
    <w:rsid w:val="6D415210"/>
    <w:rsid w:val="6E39717B"/>
    <w:rsid w:val="6E4771A1"/>
    <w:rsid w:val="6E5865B5"/>
    <w:rsid w:val="6EA77C40"/>
    <w:rsid w:val="6EAE7644"/>
    <w:rsid w:val="6ED529FF"/>
    <w:rsid w:val="6EE43F23"/>
    <w:rsid w:val="6F017D74"/>
    <w:rsid w:val="6F885CC3"/>
    <w:rsid w:val="6F963F3C"/>
    <w:rsid w:val="6FCA2ACC"/>
    <w:rsid w:val="7000585A"/>
    <w:rsid w:val="700F08C0"/>
    <w:rsid w:val="70324EB7"/>
    <w:rsid w:val="704F0ED7"/>
    <w:rsid w:val="705B714E"/>
    <w:rsid w:val="70671D7D"/>
    <w:rsid w:val="706F2E94"/>
    <w:rsid w:val="70CB79B0"/>
    <w:rsid w:val="70FA499F"/>
    <w:rsid w:val="711A294B"/>
    <w:rsid w:val="71227C4C"/>
    <w:rsid w:val="713E0F09"/>
    <w:rsid w:val="71933005"/>
    <w:rsid w:val="71B776BE"/>
    <w:rsid w:val="71B96608"/>
    <w:rsid w:val="71BE5037"/>
    <w:rsid w:val="71D15700"/>
    <w:rsid w:val="71D34078"/>
    <w:rsid w:val="71D62D16"/>
    <w:rsid w:val="7242215A"/>
    <w:rsid w:val="72641BC3"/>
    <w:rsid w:val="72693B8A"/>
    <w:rsid w:val="72850298"/>
    <w:rsid w:val="729F75AC"/>
    <w:rsid w:val="72BA2638"/>
    <w:rsid w:val="72CB305D"/>
    <w:rsid w:val="72DA44FF"/>
    <w:rsid w:val="72EB15F3"/>
    <w:rsid w:val="735843A0"/>
    <w:rsid w:val="737E18B7"/>
    <w:rsid w:val="73AD7AA7"/>
    <w:rsid w:val="73E01848"/>
    <w:rsid w:val="740718AD"/>
    <w:rsid w:val="740A4FF3"/>
    <w:rsid w:val="742762A4"/>
    <w:rsid w:val="748A1028"/>
    <w:rsid w:val="74A7099A"/>
    <w:rsid w:val="74AA048A"/>
    <w:rsid w:val="74D3178F"/>
    <w:rsid w:val="74E22F5B"/>
    <w:rsid w:val="74E60521"/>
    <w:rsid w:val="75377F70"/>
    <w:rsid w:val="75383CE8"/>
    <w:rsid w:val="75821800"/>
    <w:rsid w:val="759C7879"/>
    <w:rsid w:val="75DC28C5"/>
    <w:rsid w:val="75E74CB4"/>
    <w:rsid w:val="75EB2391"/>
    <w:rsid w:val="765D3A06"/>
    <w:rsid w:val="767D0110"/>
    <w:rsid w:val="76EE18F3"/>
    <w:rsid w:val="77037899"/>
    <w:rsid w:val="771147F0"/>
    <w:rsid w:val="775A1CF3"/>
    <w:rsid w:val="775D17E4"/>
    <w:rsid w:val="77AB445A"/>
    <w:rsid w:val="77AE3DED"/>
    <w:rsid w:val="77B51620"/>
    <w:rsid w:val="77D01FB6"/>
    <w:rsid w:val="77DD04B7"/>
    <w:rsid w:val="781C169F"/>
    <w:rsid w:val="7877045F"/>
    <w:rsid w:val="789F4706"/>
    <w:rsid w:val="78A51694"/>
    <w:rsid w:val="78A84CE1"/>
    <w:rsid w:val="78DF4BA6"/>
    <w:rsid w:val="78F32400"/>
    <w:rsid w:val="78F36E09"/>
    <w:rsid w:val="78F41CD4"/>
    <w:rsid w:val="7901354B"/>
    <w:rsid w:val="791A5BDE"/>
    <w:rsid w:val="792570E7"/>
    <w:rsid w:val="79752E15"/>
    <w:rsid w:val="7A2F16EC"/>
    <w:rsid w:val="7B0A3A31"/>
    <w:rsid w:val="7B537186"/>
    <w:rsid w:val="7B560A24"/>
    <w:rsid w:val="7BB52A0C"/>
    <w:rsid w:val="7BD83B2F"/>
    <w:rsid w:val="7C222C7E"/>
    <w:rsid w:val="7C3C447A"/>
    <w:rsid w:val="7C6A0C2B"/>
    <w:rsid w:val="7C6F6241"/>
    <w:rsid w:val="7C851103"/>
    <w:rsid w:val="7D472D1A"/>
    <w:rsid w:val="7D5F41FC"/>
    <w:rsid w:val="7E024E93"/>
    <w:rsid w:val="7E5C27F5"/>
    <w:rsid w:val="7E6101EB"/>
    <w:rsid w:val="7E8F3824"/>
    <w:rsid w:val="7E955D07"/>
    <w:rsid w:val="7EDE76AE"/>
    <w:rsid w:val="7EE97F06"/>
    <w:rsid w:val="7FC41FE6"/>
    <w:rsid w:val="7FDD7966"/>
    <w:rsid w:val="7FE24F7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8"/>
    <w:autoRedefine/>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autoRedefine/>
    <w:qFormat/>
    <w:uiPriority w:val="0"/>
    <w:pPr>
      <w:keepNext/>
      <w:keepLines/>
      <w:autoSpaceDE w:val="0"/>
      <w:autoSpaceDN w:val="0"/>
      <w:adjustRightInd w:val="0"/>
      <w:spacing w:before="260" w:after="260" w:line="416" w:lineRule="atLeast"/>
      <w:jc w:val="left"/>
      <w:outlineLvl w:val="2"/>
    </w:pPr>
    <w:rPr>
      <w:rFonts w:hint="eastAsia" w:ascii="宋体" w:hAnsi="宋体"/>
      <w:b/>
      <w:sz w:val="32"/>
      <w:szCs w:val="20"/>
    </w:rPr>
  </w:style>
  <w:style w:type="paragraph" w:styleId="5">
    <w:name w:val="heading 4"/>
    <w:basedOn w:val="1"/>
    <w:next w:val="1"/>
    <w:autoRedefine/>
    <w:qFormat/>
    <w:uiPriority w:val="0"/>
    <w:pPr>
      <w:keepNext/>
      <w:jc w:val="center"/>
      <w:outlineLvl w:val="3"/>
    </w:pPr>
    <w:rPr>
      <w:rFonts w:eastAsia="新宋体"/>
      <w:kern w:val="0"/>
      <w:sz w:val="30"/>
      <w:szCs w:val="21"/>
    </w:rPr>
  </w:style>
  <w:style w:type="paragraph" w:styleId="6">
    <w:name w:val="heading 6"/>
    <w:basedOn w:val="1"/>
    <w:next w:val="7"/>
    <w:autoRedefine/>
    <w:qFormat/>
    <w:uiPriority w:val="0"/>
    <w:pPr>
      <w:keepNext/>
      <w:spacing w:line="500" w:lineRule="exact"/>
      <w:jc w:val="center"/>
      <w:outlineLvl w:val="5"/>
    </w:pPr>
    <w:rPr>
      <w:b/>
      <w:kern w:val="0"/>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rPr>
      <w:kern w:val="0"/>
      <w:sz w:val="20"/>
      <w:szCs w:val="20"/>
    </w:rPr>
  </w:style>
  <w:style w:type="paragraph" w:styleId="8">
    <w:name w:val="Document Map"/>
    <w:basedOn w:val="1"/>
    <w:link w:val="39"/>
    <w:autoRedefine/>
    <w:semiHidden/>
    <w:unhideWhenUsed/>
    <w:qFormat/>
    <w:uiPriority w:val="0"/>
    <w:rPr>
      <w:rFonts w:ascii="Microsoft YaHei UI" w:eastAsia="Microsoft YaHei UI"/>
      <w:sz w:val="18"/>
      <w:szCs w:val="18"/>
    </w:rPr>
  </w:style>
  <w:style w:type="paragraph" w:styleId="9">
    <w:name w:val="Body Text"/>
    <w:basedOn w:val="1"/>
    <w:next w:val="1"/>
    <w:autoRedefine/>
    <w:qFormat/>
    <w:uiPriority w:val="0"/>
    <w:pPr>
      <w:spacing w:after="120"/>
    </w:pPr>
    <w:rPr>
      <w:rFonts w:ascii="Times New Roman" w:hAnsi="Times New Roman"/>
      <w:szCs w:val="20"/>
    </w:rPr>
  </w:style>
  <w:style w:type="paragraph" w:styleId="10">
    <w:name w:val="Body Text Indent"/>
    <w:basedOn w:val="1"/>
    <w:autoRedefine/>
    <w:qFormat/>
    <w:uiPriority w:val="0"/>
    <w:pPr>
      <w:ind w:left="420" w:leftChars="200"/>
    </w:pPr>
  </w:style>
  <w:style w:type="paragraph" w:styleId="11">
    <w:name w:val="Plain Text"/>
    <w:basedOn w:val="1"/>
    <w:next w:val="1"/>
    <w:autoRedefine/>
    <w:qFormat/>
    <w:uiPriority w:val="0"/>
    <w:rPr>
      <w:rFonts w:hint="eastAsia" w:ascii="宋体" w:hAnsi="Courier New"/>
      <w:szCs w:val="20"/>
    </w:rPr>
  </w:style>
  <w:style w:type="paragraph" w:styleId="12">
    <w:name w:val="footer"/>
    <w:basedOn w:val="1"/>
    <w:link w:val="36"/>
    <w:autoRedefine/>
    <w:qFormat/>
    <w:uiPriority w:val="99"/>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Normal (Web)"/>
    <w:basedOn w:val="1"/>
    <w:autoRedefine/>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5">
    <w:name w:val="Body Text First Indent 2"/>
    <w:basedOn w:val="10"/>
    <w:next w:val="1"/>
    <w:autoRedefine/>
    <w:qFormat/>
    <w:uiPriority w:val="0"/>
    <w:pPr>
      <w:spacing w:after="120"/>
      <w:ind w:firstLine="420" w:firstLineChars="200"/>
    </w:pPr>
    <w:rPr>
      <w:rFonts w:ascii="Times New Roman" w:hAnsi="Times New Roman"/>
      <w:szCs w:val="20"/>
    </w:rPr>
  </w:style>
  <w:style w:type="character" w:styleId="18">
    <w:name w:val="FollowedHyperlink"/>
    <w:autoRedefine/>
    <w:qFormat/>
    <w:uiPriority w:val="0"/>
    <w:rPr>
      <w:color w:val="800080"/>
      <w:u w:val="none"/>
    </w:rPr>
  </w:style>
  <w:style w:type="character" w:styleId="19">
    <w:name w:val="HTML Definition"/>
    <w:basedOn w:val="17"/>
    <w:autoRedefine/>
    <w:qFormat/>
    <w:uiPriority w:val="0"/>
  </w:style>
  <w:style w:type="character" w:styleId="20">
    <w:name w:val="HTML Typewriter"/>
    <w:basedOn w:val="17"/>
    <w:autoRedefine/>
    <w:qFormat/>
    <w:uiPriority w:val="0"/>
    <w:rPr>
      <w:rFonts w:hint="default" w:ascii="monospace" w:hAnsi="monospace" w:eastAsia="monospace" w:cs="monospace"/>
      <w:sz w:val="20"/>
    </w:rPr>
  </w:style>
  <w:style w:type="character" w:styleId="21">
    <w:name w:val="HTML Acronym"/>
    <w:basedOn w:val="17"/>
    <w:autoRedefine/>
    <w:qFormat/>
    <w:uiPriority w:val="0"/>
  </w:style>
  <w:style w:type="character" w:styleId="22">
    <w:name w:val="HTML Variable"/>
    <w:basedOn w:val="17"/>
    <w:autoRedefine/>
    <w:qFormat/>
    <w:uiPriority w:val="0"/>
  </w:style>
  <w:style w:type="character" w:styleId="23">
    <w:name w:val="Hyperlink"/>
    <w:basedOn w:val="17"/>
    <w:autoRedefine/>
    <w:qFormat/>
    <w:uiPriority w:val="0"/>
    <w:rPr>
      <w:color w:val="0000FF"/>
      <w:u w:val="none"/>
    </w:rPr>
  </w:style>
  <w:style w:type="character" w:styleId="24">
    <w:name w:val="HTML Code"/>
    <w:basedOn w:val="17"/>
    <w:autoRedefine/>
    <w:qFormat/>
    <w:uiPriority w:val="0"/>
    <w:rPr>
      <w:rFonts w:ascii="monospace" w:hAnsi="monospace" w:eastAsia="monospace" w:cs="monospace"/>
      <w:sz w:val="20"/>
    </w:rPr>
  </w:style>
  <w:style w:type="character" w:styleId="25">
    <w:name w:val="HTML Cite"/>
    <w:basedOn w:val="17"/>
    <w:autoRedefine/>
    <w:qFormat/>
    <w:uiPriority w:val="0"/>
  </w:style>
  <w:style w:type="character" w:styleId="26">
    <w:name w:val="HTML Keyboard"/>
    <w:basedOn w:val="17"/>
    <w:autoRedefine/>
    <w:qFormat/>
    <w:uiPriority w:val="0"/>
    <w:rPr>
      <w:rFonts w:hint="default" w:ascii="monospace" w:hAnsi="monospace" w:eastAsia="monospace" w:cs="monospace"/>
      <w:sz w:val="20"/>
    </w:rPr>
  </w:style>
  <w:style w:type="character" w:styleId="27">
    <w:name w:val="HTML Sample"/>
    <w:basedOn w:val="17"/>
    <w:autoRedefine/>
    <w:qFormat/>
    <w:uiPriority w:val="0"/>
    <w:rPr>
      <w:rFonts w:hint="default" w:ascii="monospace" w:hAnsi="monospace" w:eastAsia="monospace" w:cs="monospace"/>
    </w:rPr>
  </w:style>
  <w:style w:type="paragraph" w:customStyle="1" w:styleId="28">
    <w:name w:val="二级目录"/>
    <w:basedOn w:val="1"/>
    <w:next w:val="1"/>
    <w:autoRedefine/>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9">
    <w:name w:val="首行缩进"/>
    <w:basedOn w:val="1"/>
    <w:autoRedefine/>
    <w:qFormat/>
    <w:uiPriority w:val="0"/>
    <w:pPr>
      <w:spacing w:line="360" w:lineRule="auto"/>
      <w:ind w:firstLine="480" w:firstLineChars="200"/>
    </w:pPr>
    <w:rPr>
      <w:rFonts w:ascii="Times New Roman" w:hAnsi="Times New Roman"/>
      <w:szCs w:val="20"/>
    </w:rPr>
  </w:style>
  <w:style w:type="character" w:customStyle="1" w:styleId="30">
    <w:name w:val="first-child"/>
    <w:basedOn w:val="17"/>
    <w:autoRedefine/>
    <w:qFormat/>
    <w:uiPriority w:val="0"/>
  </w:style>
  <w:style w:type="character" w:customStyle="1" w:styleId="31">
    <w:name w:val="hover2"/>
    <w:basedOn w:val="17"/>
    <w:autoRedefine/>
    <w:qFormat/>
    <w:uiPriority w:val="0"/>
    <w:rPr>
      <w:color w:val="5FB878"/>
    </w:rPr>
  </w:style>
  <w:style w:type="character" w:customStyle="1" w:styleId="32">
    <w:name w:val="hover3"/>
    <w:basedOn w:val="17"/>
    <w:autoRedefine/>
    <w:qFormat/>
    <w:uiPriority w:val="0"/>
    <w:rPr>
      <w:color w:val="5FB878"/>
    </w:rPr>
  </w:style>
  <w:style w:type="character" w:customStyle="1" w:styleId="33">
    <w:name w:val="hover4"/>
    <w:basedOn w:val="17"/>
    <w:autoRedefine/>
    <w:qFormat/>
    <w:uiPriority w:val="0"/>
    <w:rPr>
      <w:color w:val="FFFFFF"/>
    </w:rPr>
  </w:style>
  <w:style w:type="character" w:customStyle="1" w:styleId="34">
    <w:name w:val="layui-this"/>
    <w:basedOn w:val="17"/>
    <w:autoRedefine/>
    <w:qFormat/>
    <w:uiPriority w:val="0"/>
    <w:rPr>
      <w:bdr w:val="single" w:color="EEEEEE" w:sz="6" w:space="0"/>
      <w:shd w:val="clear" w:color="auto" w:fill="FFFFFF"/>
    </w:rPr>
  </w:style>
  <w:style w:type="paragraph" w:customStyle="1" w:styleId="35">
    <w:name w:val="正文缩进2格"/>
    <w:basedOn w:val="1"/>
    <w:autoRedefine/>
    <w:qFormat/>
    <w:uiPriority w:val="0"/>
    <w:pPr>
      <w:spacing w:line="600" w:lineRule="exact"/>
      <w:ind w:firstLine="639" w:firstLineChars="206"/>
    </w:pPr>
    <w:rPr>
      <w:rFonts w:ascii="仿宋_GB2312" w:hAnsi="宋体" w:eastAsia="仿宋_GB2312"/>
      <w:sz w:val="31"/>
      <w:szCs w:val="28"/>
    </w:rPr>
  </w:style>
  <w:style w:type="character" w:customStyle="1" w:styleId="36">
    <w:name w:val="页脚 字符"/>
    <w:basedOn w:val="17"/>
    <w:link w:val="12"/>
    <w:autoRedefine/>
    <w:qFormat/>
    <w:uiPriority w:val="99"/>
    <w:rPr>
      <w:rFonts w:ascii="Calibri" w:hAnsi="Calibri"/>
      <w:kern w:val="2"/>
      <w:sz w:val="18"/>
      <w:szCs w:val="24"/>
    </w:rPr>
  </w:style>
  <w:style w:type="paragraph" w:styleId="37">
    <w:name w:val="List Paragraph"/>
    <w:basedOn w:val="1"/>
    <w:autoRedefine/>
    <w:qFormat/>
    <w:uiPriority w:val="99"/>
    <w:pPr>
      <w:ind w:firstLine="420" w:firstLineChars="200"/>
    </w:pPr>
  </w:style>
  <w:style w:type="character" w:customStyle="1" w:styleId="38">
    <w:name w:val="标题 1 字符"/>
    <w:link w:val="2"/>
    <w:autoRedefine/>
    <w:qFormat/>
    <w:uiPriority w:val="0"/>
    <w:rPr>
      <w:b/>
      <w:kern w:val="44"/>
      <w:sz w:val="44"/>
    </w:rPr>
  </w:style>
  <w:style w:type="character" w:customStyle="1" w:styleId="39">
    <w:name w:val="文档结构图 字符"/>
    <w:basedOn w:val="17"/>
    <w:link w:val="8"/>
    <w:autoRedefine/>
    <w:semiHidden/>
    <w:qFormat/>
    <w:uiPriority w:val="0"/>
    <w:rPr>
      <w:rFonts w:ascii="Microsoft YaHei UI" w:hAnsi="Calibri" w:eastAsia="Microsoft YaHei UI"/>
      <w:kern w:val="2"/>
      <w:sz w:val="18"/>
      <w:szCs w:val="18"/>
    </w:rPr>
  </w:style>
  <w:style w:type="paragraph" w:customStyle="1" w:styleId="40">
    <w:name w:val="普通正文"/>
    <w:basedOn w:val="1"/>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41">
    <w:name w:val="font51"/>
    <w:basedOn w:val="17"/>
    <w:qFormat/>
    <w:uiPriority w:val="0"/>
    <w:rPr>
      <w:rFonts w:hint="eastAsia" w:ascii="宋体" w:hAnsi="宋体" w:eastAsia="宋体" w:cs="宋体"/>
      <w:color w:val="000000"/>
      <w:sz w:val="20"/>
      <w:szCs w:val="20"/>
      <w:u w:val="none"/>
    </w:rPr>
  </w:style>
  <w:style w:type="character" w:customStyle="1" w:styleId="42">
    <w:name w:val="font81"/>
    <w:basedOn w:val="17"/>
    <w:qFormat/>
    <w:uiPriority w:val="0"/>
    <w:rPr>
      <w:rFonts w:ascii="Arial" w:hAnsi="Arial" w:cs="Arial"/>
      <w:color w:val="000000"/>
      <w:sz w:val="20"/>
      <w:szCs w:val="20"/>
      <w:u w:val="none"/>
    </w:rPr>
  </w:style>
  <w:style w:type="character" w:customStyle="1" w:styleId="43">
    <w:name w:val="font21"/>
    <w:basedOn w:val="17"/>
    <w:qFormat/>
    <w:uiPriority w:val="0"/>
    <w:rPr>
      <w:rFonts w:hint="eastAsia" w:ascii="宋体" w:hAnsi="宋体" w:eastAsia="宋体" w:cs="宋体"/>
      <w:color w:val="000000"/>
      <w:sz w:val="20"/>
      <w:szCs w:val="20"/>
      <w:u w:val="none"/>
    </w:rPr>
  </w:style>
  <w:style w:type="character" w:customStyle="1" w:styleId="44">
    <w:name w:val="font91"/>
    <w:basedOn w:val="17"/>
    <w:qFormat/>
    <w:uiPriority w:val="0"/>
    <w:rPr>
      <w:rFonts w:hint="eastAsia" w:ascii="宋体" w:hAnsi="宋体" w:eastAsia="宋体" w:cs="宋体"/>
      <w:color w:val="000000"/>
      <w:sz w:val="20"/>
      <w:szCs w:val="20"/>
      <w:u w:val="none"/>
      <w:vertAlign w:val="superscript"/>
    </w:rPr>
  </w:style>
  <w:style w:type="character" w:customStyle="1" w:styleId="45">
    <w:name w:val="font101"/>
    <w:basedOn w:val="17"/>
    <w:qFormat/>
    <w:uiPriority w:val="0"/>
    <w:rPr>
      <w:rFonts w:hint="eastAsia" w:ascii="宋体" w:hAnsi="宋体" w:eastAsia="宋体" w:cs="宋体"/>
      <w:color w:val="000000"/>
      <w:sz w:val="20"/>
      <w:szCs w:val="20"/>
      <w:u w:val="none"/>
      <w:vertAlign w:val="superscript"/>
    </w:rPr>
  </w:style>
  <w:style w:type="character" w:customStyle="1" w:styleId="46">
    <w:name w:val="font61"/>
    <w:basedOn w:val="17"/>
    <w:qFormat/>
    <w:uiPriority w:val="0"/>
    <w:rPr>
      <w:rFonts w:hint="eastAsia" w:ascii="宋体" w:hAnsi="宋体" w:eastAsia="宋体" w:cs="宋体"/>
      <w:color w:val="000000"/>
      <w:sz w:val="20"/>
      <w:szCs w:val="20"/>
      <w:u w:val="none"/>
    </w:rPr>
  </w:style>
  <w:style w:type="character" w:customStyle="1" w:styleId="47">
    <w:name w:val="font112"/>
    <w:basedOn w:val="17"/>
    <w:qFormat/>
    <w:uiPriority w:val="0"/>
    <w:rPr>
      <w:rFonts w:hint="eastAsia" w:ascii="宋体" w:hAnsi="宋体" w:eastAsia="宋体" w:cs="宋体"/>
      <w:color w:val="000000"/>
      <w:sz w:val="20"/>
      <w:szCs w:val="20"/>
      <w:u w:val="none"/>
      <w:vertAlign w:val="superscript"/>
    </w:rPr>
  </w:style>
  <w:style w:type="paragraph" w:customStyle="1" w:styleId="48">
    <w:name w:val="段"/>
    <w:basedOn w:val="1"/>
    <w:qFormat/>
    <w:uiPriority w:val="0"/>
    <w:pPr>
      <w:widowControl/>
      <w:autoSpaceDE w:val="0"/>
      <w:autoSpaceDN w:val="0"/>
      <w:ind w:firstLine="200" w:firstLineChars="200"/>
    </w:pPr>
    <w:rPr>
      <w:rFonts w:hint="eastAsia" w:ascii="宋体" w:hAnsi="Times New Roman"/>
      <w:kern w:val="0"/>
      <w:szCs w:val="21"/>
    </w:rPr>
  </w:style>
  <w:style w:type="paragraph" w:customStyle="1" w:styleId="49">
    <w:name w:val="Table Paragraph"/>
    <w:basedOn w:val="1"/>
    <w:qFormat/>
    <w:uiPriority w:val="0"/>
    <w:pPr>
      <w:autoSpaceDE w:val="0"/>
      <w:autoSpaceDN w:val="0"/>
      <w:spacing w:before="38"/>
      <w:jc w:val="left"/>
    </w:pPr>
    <w:rPr>
      <w:rFonts w:hint="eastAsia" w:ascii="宋体" w:hAnsi="宋体"/>
      <w:kern w:val="0"/>
      <w:sz w:val="22"/>
      <w:szCs w:val="22"/>
    </w:rPr>
  </w:style>
  <w:style w:type="character" w:customStyle="1" w:styleId="50">
    <w:name w:val="NormalCharacter"/>
    <w:qFormat/>
    <w:uiPriority w:val="99"/>
  </w:style>
  <w:style w:type="paragraph" w:customStyle="1" w:styleId="51">
    <w:name w:val="Body text|1"/>
    <w:basedOn w:val="1"/>
    <w:autoRedefine/>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 w:type="paragraph" w:customStyle="1" w:styleId="52">
    <w:name w:val="Table caption|1"/>
    <w:basedOn w:val="1"/>
    <w:autoRedefine/>
    <w:qFormat/>
    <w:uiPriority w:val="0"/>
    <w:pPr>
      <w:widowControl w:val="0"/>
      <w:shd w:val="clear" w:color="auto" w:fill="auto"/>
      <w:spacing w:line="526" w:lineRule="exact"/>
      <w:ind w:firstLine="460"/>
    </w:pPr>
    <w:rPr>
      <w:rFonts w:ascii="宋体" w:hAnsi="宋体" w:eastAsia="宋体" w:cs="宋体"/>
      <w:sz w:val="22"/>
      <w:szCs w:val="22"/>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1215</Words>
  <Characters>1381</Characters>
  <Lines>860</Lines>
  <Paragraphs>853</Paragraphs>
  <TotalTime>24</TotalTime>
  <ScaleCrop>false</ScaleCrop>
  <LinksUpToDate>false</LinksUpToDate>
  <CharactersWithSpaces>1419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2021-11-08T09:01:00Z</dcterms:created>
  <dc:creator>Administrator</dc:creator>
  <cp:lastModifiedBy>LHC</cp:lastModifiedBy>
  <cp:lastPrinted>2024-02-06T02:23:00Z</cp:lastPrinted>
  <dcterms:modified xsi:type="dcterms:W3CDTF">2026-03-17T00:28:33Z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349CCAFB6D034124A4FDD5CB0D3BDC3F_13</vt:lpwstr>
  </property>
  <property fmtid="{D5CDD505-2E9C-101B-9397-08002B2CF9AE}" pid="4" name="KSOTemplateDocerSaveRecord">
    <vt:lpwstr>eyJoZGlkIjoiNzQyMjRlYTA1MWE2NjdmZDNiNzU0YjBlZTZlYzMyZDUiLCJ1c2VySWQiOiI1MTkyNzEzMTgifQ==</vt:lpwstr>
  </property>
</Properties>
</file>