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1FEED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rPr>
      </w:pPr>
    </w:p>
    <w:p w14:paraId="1D2C6DD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lang w:eastAsia="zh-CN"/>
        </w:rPr>
      </w:pPr>
    </w:p>
    <w:p w14:paraId="3819E05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太仓市政府采购</w:t>
      </w:r>
    </w:p>
    <w:p w14:paraId="58708FF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 </w:t>
      </w:r>
    </w:p>
    <w:p w14:paraId="75C8F2F0">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72"/>
          <w:lang w:eastAsia="zh-CN"/>
        </w:rPr>
        <w:t>招 标 文 件</w:t>
      </w:r>
    </w:p>
    <w:p w14:paraId="2244EF8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lang w:eastAsia="zh-CN"/>
        </w:rPr>
        <w:t> </w:t>
      </w:r>
    </w:p>
    <w:p w14:paraId="1AFC615B">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lang w:eastAsia="zh-CN"/>
        </w:rPr>
      </w:pPr>
      <w:r>
        <w:rPr>
          <w:rFonts w:hint="eastAsia" w:ascii="宋体" w:hAnsi="宋体" w:eastAsia="宋体" w:cs="宋体"/>
          <w:lang w:eastAsia="zh-CN"/>
        </w:rPr>
        <w:t> </w:t>
      </w:r>
    </w:p>
    <w:p w14:paraId="32382D6A">
      <w:pPr>
        <w:pBdr>
          <w:top w:val="none" w:color="000000" w:sz="0" w:space="0"/>
          <w:left w:val="none" w:color="000000" w:sz="0" w:space="0"/>
          <w:bottom w:val="none" w:color="000000" w:sz="0" w:space="0"/>
          <w:right w:val="none" w:color="000000" w:sz="0" w:space="0"/>
        </w:pBdr>
        <w:spacing w:line="85" w:lineRule="atLeast"/>
        <w:jc w:val="right"/>
        <w:rPr>
          <w:rFonts w:ascii="宋体" w:hAnsi="宋体" w:eastAsia="宋体" w:cs="宋体"/>
          <w:lang w:eastAsia="zh-CN"/>
        </w:rPr>
      </w:pPr>
      <w:r>
        <w:rPr>
          <w:rFonts w:hint="eastAsia" w:ascii="宋体" w:hAnsi="宋体" w:eastAsia="宋体" w:cs="宋体"/>
          <w:sz w:val="32"/>
          <w:lang w:eastAsia="zh-CN"/>
        </w:rPr>
        <w:t> </w:t>
      </w:r>
    </w:p>
    <w:p w14:paraId="393C084F">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bookmarkStart w:id="0" w:name="OLE_LINK1"/>
      <w:r>
        <w:rPr>
          <w:rFonts w:hint="eastAsia" w:ascii="宋体" w:hAnsi="宋体" w:eastAsia="宋体" w:cs="宋体"/>
          <w:b/>
          <w:sz w:val="36"/>
          <w:lang w:eastAsia="zh-CN"/>
        </w:rPr>
        <w:t>项目编号：JSZC-320585-JZCG-G2026-0014</w:t>
      </w:r>
    </w:p>
    <w:p w14:paraId="44CF9536">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项目名称：2025年度太仓市卫健委防统方系统建设</w:t>
      </w:r>
    </w:p>
    <w:p w14:paraId="3E9C0937">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采购单位：太仓市卫生健康委员会</w:t>
      </w:r>
    </w:p>
    <w:bookmarkEnd w:id="0"/>
    <w:p w14:paraId="3194ED79">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采购项目类别：服务类</w:t>
      </w:r>
    </w:p>
    <w:p w14:paraId="3795FF09">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lang w:eastAsia="zh-CN"/>
        </w:rPr>
      </w:pPr>
      <w:r>
        <w:rPr>
          <w:rFonts w:hint="eastAsia" w:ascii="宋体" w:hAnsi="宋体" w:eastAsia="宋体" w:cs="宋体"/>
          <w:b/>
          <w:sz w:val="36"/>
          <w:lang w:eastAsia="zh-CN"/>
        </w:rPr>
        <w:t>标的所属行业：（十二）软件和信息服务业</w:t>
      </w:r>
    </w:p>
    <w:p w14:paraId="748A2EFC">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lang w:eastAsia="zh-CN"/>
        </w:rPr>
      </w:pPr>
    </w:p>
    <w:p w14:paraId="21E189CA">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lang w:eastAsia="zh-CN"/>
        </w:rPr>
      </w:pPr>
      <w:r>
        <w:rPr>
          <w:rFonts w:hint="eastAsia" w:ascii="宋体" w:hAnsi="宋体" w:eastAsia="宋体" w:cs="宋体"/>
          <w:sz w:val="44"/>
          <w:lang w:eastAsia="zh-CN"/>
        </w:rPr>
        <w:t>苏州市公共资源交易中心太仓分中心</w:t>
      </w:r>
    </w:p>
    <w:p w14:paraId="62A54C32">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lang w:eastAsia="zh-CN"/>
        </w:rPr>
      </w:pPr>
    </w:p>
    <w:p w14:paraId="4FB04167">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28"/>
          <w:lang w:eastAsia="zh-CN"/>
        </w:rPr>
      </w:pPr>
      <w:r>
        <w:rPr>
          <w:rFonts w:hint="eastAsia" w:ascii="宋体" w:hAnsi="宋体" w:eastAsia="宋体" w:cs="宋体"/>
          <w:sz w:val="44"/>
          <w:lang w:eastAsia="zh-CN"/>
        </w:rPr>
        <w:t>2026年</w:t>
      </w:r>
      <w:r>
        <w:rPr>
          <w:rFonts w:hint="eastAsia" w:ascii="宋体" w:hAnsi="宋体" w:eastAsia="宋体" w:cs="宋体"/>
          <w:sz w:val="44"/>
          <w:lang w:val="en-US" w:eastAsia="zh-CN"/>
        </w:rPr>
        <w:t>2</w:t>
      </w:r>
      <w:r>
        <w:rPr>
          <w:rFonts w:hint="eastAsia" w:ascii="宋体" w:hAnsi="宋体" w:eastAsia="宋体" w:cs="宋体"/>
          <w:sz w:val="44"/>
          <w:lang w:eastAsia="zh-CN"/>
        </w:rPr>
        <w:t>月</w:t>
      </w:r>
    </w:p>
    <w:p w14:paraId="55B5EFB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6550D067">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1A4A1D7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5727EC1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65CF8BD0">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lang w:eastAsia="zh-CN"/>
        </w:rPr>
      </w:pPr>
    </w:p>
    <w:p w14:paraId="042E05B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lang w:eastAsia="zh-CN"/>
        </w:rPr>
      </w:pPr>
      <w:r>
        <w:rPr>
          <w:rFonts w:hint="eastAsia" w:ascii="宋体" w:hAnsi="宋体" w:eastAsia="宋体" w:cs="宋体"/>
          <w:b/>
          <w:sz w:val="36"/>
          <w:lang w:eastAsia="zh-CN"/>
        </w:rPr>
        <w:t>目 录</w:t>
      </w:r>
    </w:p>
    <w:p w14:paraId="129B653D">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30"/>
          <w:lang w:eastAsia="zh-CN"/>
        </w:rPr>
      </w:pPr>
    </w:p>
    <w:p w14:paraId="030B2EF8">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第一部分：招标公告</w:t>
      </w:r>
    </w:p>
    <w:p w14:paraId="3D0094E1">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第二部分：投标人须知</w:t>
      </w:r>
    </w:p>
    <w:p w14:paraId="05314F9F">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第三部分：项目需求</w:t>
      </w:r>
    </w:p>
    <w:p w14:paraId="03D4475C">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第四部分：投标文件格式</w:t>
      </w:r>
    </w:p>
    <w:p w14:paraId="783C35B6">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第五部分：评标方法与评标标准</w:t>
      </w:r>
    </w:p>
    <w:p w14:paraId="54DE5E34">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lang w:eastAsia="zh-CN"/>
        </w:rPr>
      </w:pPr>
      <w:r>
        <w:rPr>
          <w:rFonts w:hint="eastAsia" w:ascii="宋体" w:hAnsi="宋体" w:eastAsia="宋体" w:cs="宋体"/>
          <w:sz w:val="30"/>
          <w:lang w:eastAsia="zh-CN"/>
        </w:rPr>
        <w:t>第六部分：合同主要条款</w:t>
      </w:r>
    </w:p>
    <w:p w14:paraId="03CD799C">
      <w:pPr>
        <w:pBdr>
          <w:top w:val="none" w:color="000000" w:sz="0" w:space="0"/>
          <w:left w:val="none" w:color="000000" w:sz="0" w:space="0"/>
          <w:bottom w:val="none" w:color="000000" w:sz="0" w:space="0"/>
          <w:right w:val="none" w:color="000000" w:sz="0" w:space="0"/>
        </w:pBdr>
        <w:spacing w:before="240" w:after="240" w:line="520" w:lineRule="exact"/>
        <w:rPr>
          <w:rFonts w:ascii="宋体" w:hAnsi="宋体" w:eastAsia="宋体" w:cs="宋体"/>
          <w:lang w:eastAsia="zh-CN"/>
        </w:rPr>
      </w:pPr>
      <w:r>
        <w:rPr>
          <w:rFonts w:hint="eastAsia" w:ascii="宋体" w:hAnsi="宋体" w:eastAsia="宋体" w:cs="宋体"/>
          <w:sz w:val="24"/>
          <w:lang w:eastAsia="zh-CN"/>
        </w:rPr>
        <w:t> </w:t>
      </w:r>
    </w:p>
    <w:p w14:paraId="5B9261C7">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49746B5B">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39858CCD">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2E5E1761">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052052A9">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lang w:eastAsia="zh-CN"/>
        </w:rPr>
      </w:pPr>
      <w:r>
        <w:rPr>
          <w:rFonts w:hint="eastAsia" w:ascii="宋体" w:hAnsi="宋体" w:eastAsia="宋体" w:cs="宋体"/>
          <w:sz w:val="24"/>
          <w:lang w:eastAsia="zh-CN"/>
        </w:rPr>
        <w:t> </w:t>
      </w:r>
    </w:p>
    <w:p w14:paraId="56772349">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lang w:eastAsia="zh-CN"/>
        </w:rPr>
        <w:br w:type="page" w:clear="all"/>
      </w:r>
    </w:p>
    <w:p w14:paraId="6F825B9E">
      <w:pPr>
        <w:jc w:val="center"/>
        <w:rPr>
          <w:rFonts w:ascii="宋体" w:hAnsi="宋体" w:eastAsia="宋体" w:cs="宋体"/>
          <w:b/>
          <w:sz w:val="44"/>
        </w:rPr>
      </w:pPr>
      <w:r>
        <w:rPr>
          <w:rFonts w:hint="eastAsia" w:ascii="宋体" w:hAnsi="宋体" w:eastAsia="宋体" w:cs="宋体"/>
          <w:b/>
          <w:sz w:val="44"/>
        </w:rPr>
        <w:t>第一部分</w:t>
      </w:r>
      <w:r>
        <w:rPr>
          <w:rFonts w:hint="eastAsia" w:ascii="宋体" w:hAnsi="宋体" w:eastAsia="宋体" w:cs="宋体"/>
          <w:b/>
          <w:sz w:val="44"/>
          <w:lang w:eastAsia="zh-CN"/>
        </w:rPr>
        <w:t xml:space="preserve">   </w:t>
      </w:r>
      <w:r>
        <w:rPr>
          <w:rFonts w:hint="eastAsia" w:ascii="宋体" w:hAnsi="宋体" w:eastAsia="宋体" w:cs="宋体"/>
          <w:b/>
          <w:sz w:val="44"/>
        </w:rPr>
        <w:t>招标公告</w:t>
      </w:r>
    </w:p>
    <w:tbl>
      <w:tblPr>
        <w:tblStyle w:val="43"/>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0ACCF53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2644886D">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项目概况</w:t>
            </w:r>
          </w:p>
          <w:p w14:paraId="263F7BBC">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2025年度太仓市卫健委防统方系统建设 JSZC-320585-JZCG-G2026-0014招标项目的潜在投标人应在“苏采云</w:t>
            </w:r>
            <w:r>
              <w:rPr>
                <w:rFonts w:hint="eastAsia" w:ascii="宋体" w:hAnsi="宋体" w:eastAsia="宋体" w:cs="宋体"/>
                <w:sz w:val="24"/>
                <w:szCs w:val="24"/>
                <w:shd w:val="clear" w:color="auto" w:fill="FFFFFF"/>
                <w:lang w:eastAsia="zh-CN"/>
              </w:rPr>
              <w:t>”系统（网址：http://jszfcg.jsczt.cn/）自行下载 获取招标文件，并于</w:t>
            </w:r>
            <w:r>
              <w:rPr>
                <w:rFonts w:hint="eastAsia" w:ascii="宋体" w:hAnsi="宋体" w:eastAsia="宋体" w:cs="宋体"/>
                <w:sz w:val="24"/>
                <w:szCs w:val="24"/>
                <w:highlight w:val="none"/>
                <w:shd w:val="clear" w:color="auto" w:fill="FFFFFF"/>
                <w:lang w:eastAsia="zh-CN"/>
              </w:rPr>
              <w:t>2026-03-31 09:30 （</w:t>
            </w:r>
            <w:r>
              <w:rPr>
                <w:rFonts w:hint="eastAsia" w:ascii="宋体" w:hAnsi="宋体" w:eastAsia="宋体" w:cs="宋体"/>
                <w:sz w:val="24"/>
                <w:szCs w:val="24"/>
                <w:shd w:val="clear" w:color="auto" w:fill="FFFFFF"/>
                <w:lang w:eastAsia="zh-CN"/>
              </w:rPr>
              <w:t>北京时间）前递交投标文件。</w:t>
            </w:r>
          </w:p>
        </w:tc>
      </w:tr>
    </w:tbl>
    <w:p w14:paraId="01F36DFE">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一、项目基本情况</w:t>
      </w:r>
    </w:p>
    <w:p w14:paraId="0DA42444">
      <w:pPr>
        <w:pStyle w:val="39"/>
        <w:spacing w:after="0" w:line="480" w:lineRule="exact"/>
        <w:rPr>
          <w:rFonts w:ascii="宋体" w:hAnsi="宋体" w:eastAsia="宋体" w:cs="宋体"/>
          <w:sz w:val="24"/>
          <w:szCs w:val="24"/>
          <w:lang w:eastAsia="zh-CN"/>
        </w:rPr>
      </w:pPr>
      <w:bookmarkStart w:id="1" w:name="OLE_LINK14"/>
      <w:r>
        <w:rPr>
          <w:rFonts w:hint="eastAsia" w:ascii="宋体" w:hAnsi="宋体" w:eastAsia="宋体" w:cs="宋体"/>
          <w:sz w:val="24"/>
          <w:szCs w:val="24"/>
          <w:shd w:val="clear" w:color="auto" w:fill="FFFFFF"/>
          <w:lang w:eastAsia="zh-CN"/>
        </w:rPr>
        <w:t>项目编号：JSZC-320585-JZCG-G2026-0014</w:t>
      </w:r>
    </w:p>
    <w:p w14:paraId="44B0410F">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项目名称：2025年度太仓市卫健委防统方系统建设</w:t>
      </w:r>
    </w:p>
    <w:p w14:paraId="59029925">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预算金额：40 万元</w:t>
      </w:r>
    </w:p>
    <w:p w14:paraId="20B61372">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最高限价（如有）：无</w:t>
      </w:r>
    </w:p>
    <w:p w14:paraId="10C186B0">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采购方式：公开招标 </w:t>
      </w:r>
    </w:p>
    <w:bookmarkEnd w:id="1"/>
    <w:p w14:paraId="0EA097BB">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采购需求：</w:t>
      </w:r>
    </w:p>
    <w:p w14:paraId="3ED6F9E8">
      <w:pPr>
        <w:pStyle w:val="39"/>
        <w:spacing w:after="0" w:line="480" w:lineRule="exact"/>
        <w:ind w:firstLine="480" w:firstLineChars="200"/>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于太仓市各公立医疗机构开发部署防统方软件系统，并于卫健委部署防统方平台及基层区域医院防统方软件系统。具体内容详见第三部分项目需求。</w:t>
      </w:r>
    </w:p>
    <w:p w14:paraId="2FEF856D">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合同履行期限：签订合同后4个月内。</w:t>
      </w:r>
    </w:p>
    <w:p w14:paraId="300CBE00">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本项目（是/否）接受联合体投标：不接受联合体</w:t>
      </w:r>
    </w:p>
    <w:p w14:paraId="7CF644D1">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二、申请人的资格要求</w:t>
      </w:r>
    </w:p>
    <w:p w14:paraId="0D6FBFB4">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（一）满足《中华人民共和国政府采购法》第二十二条规定；</w:t>
      </w:r>
    </w:p>
    <w:p w14:paraId="55B37A1E">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1.具有独立承担民事责任的能力证明。包括法人或者其他组织的营业执照等证明文件，自然人的身份证明；</w:t>
      </w:r>
    </w:p>
    <w:p w14:paraId="4D1C5F34">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2.具有良好的商业信誉和健全的财务会计制度证明。</w:t>
      </w:r>
    </w:p>
    <w:p w14:paraId="44672508">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3.具备履行合同所必需的设备和专业技术能力的证明材料或承诺；</w:t>
      </w:r>
    </w:p>
    <w:p w14:paraId="7ED1E1A7">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4.依法缴纳税收和社会保障资金的相关资料；</w:t>
      </w:r>
    </w:p>
    <w:p w14:paraId="247C1335">
      <w:pPr>
        <w:pStyle w:val="39"/>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5.参加政府采购活动前三年内在经营活动中没有重大违法记录的书面声明函；</w:t>
      </w:r>
    </w:p>
    <w:p w14:paraId="52F0E567">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6.未被“信用中国”网站（www.creditchina.gov.cn）列入失信被执行人、重大税收违法案</w:t>
      </w:r>
      <w:r>
        <w:rPr>
          <w:rFonts w:hint="eastAsia" w:ascii="宋体" w:hAnsi="宋体" w:eastAsia="宋体" w:cs="宋体"/>
          <w:sz w:val="24"/>
          <w:szCs w:val="24"/>
          <w:shd w:val="clear" w:color="auto" w:fill="FFFFFF"/>
          <w:lang w:eastAsia="zh-CN"/>
        </w:rPr>
        <w:t>件当事人名单、政府采购严重失信行为记录名单。</w:t>
      </w:r>
    </w:p>
    <w:p w14:paraId="0851378D">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7.采购文件要求的其他资格证明文件</w:t>
      </w:r>
    </w:p>
    <w:p w14:paraId="032BF86B">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（二）落实政府采购政策需满足的资格要求：</w:t>
      </w:r>
    </w:p>
    <w:p w14:paraId="3CEF7F56">
      <w:pPr>
        <w:pStyle w:val="39"/>
        <w:spacing w:after="0" w:line="480" w:lineRule="exact"/>
        <w:rPr>
          <w:rFonts w:ascii="宋体" w:hAnsi="宋体" w:eastAsia="宋体" w:cs="宋体"/>
          <w:sz w:val="24"/>
          <w:szCs w:val="24"/>
          <w:shd w:val="clear" w:color="auto" w:fill="FFFFFF"/>
          <w:lang w:eastAsia="zh-CN"/>
        </w:rPr>
      </w:pPr>
      <w:bookmarkStart w:id="2" w:name="OLE_LINK15"/>
      <w:bookmarkStart w:id="3" w:name="OLE_LINK45"/>
      <w:r>
        <w:rPr>
          <w:rFonts w:hint="eastAsia" w:ascii="宋体" w:hAnsi="宋体" w:eastAsia="宋体" w:cs="宋体"/>
          <w:sz w:val="24"/>
          <w:szCs w:val="24"/>
          <w:shd w:val="clear" w:color="auto" w:fill="FFFFFF"/>
          <w:lang w:eastAsia="zh-CN"/>
        </w:rPr>
        <w:t>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2"/>
    </w:p>
    <w:bookmarkEnd w:id="3"/>
    <w:p w14:paraId="011EC8D5">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（三）本项目的特定资格要求： </w:t>
      </w:r>
    </w:p>
    <w:p w14:paraId="7800B638">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0B991F11">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（四）拒绝下述供应商参加本次采购活动：</w:t>
      </w:r>
    </w:p>
    <w:p w14:paraId="288834F6">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1、供应商单位负责人为同一人或者存在直接控股、管理关系的不同供应商，不得参加同一合同项下的政府采购活动。</w:t>
      </w:r>
    </w:p>
    <w:p w14:paraId="4276F647">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2、凡为采购项目提供整体设计、规范编制或者项目管理、监理、检测等服务的供应商，不得再参加本项目的采购活动。</w:t>
      </w:r>
    </w:p>
    <w:p w14:paraId="64D339E3">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3、法人的分支机构不得参加响应活动（除银行、保险、石油石化、电力、电信等行业特殊情况外）。</w:t>
      </w:r>
    </w:p>
    <w:p w14:paraId="770F0D61">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119597D5">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三、获取招标文件</w:t>
      </w:r>
    </w:p>
    <w:p w14:paraId="3692A64F">
      <w:pPr>
        <w:pStyle w:val="39"/>
        <w:spacing w:after="0"/>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时间：自招标文件公告发布之日起5个工作日</w:t>
      </w:r>
    </w:p>
    <w:p w14:paraId="18E93D09">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地点：“苏采云”系统（网址：http://jszfcg.jsczt.cn/）自行下载 </w:t>
      </w:r>
    </w:p>
    <w:p w14:paraId="491FD3A4">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方式：自行下载 </w:t>
      </w:r>
    </w:p>
    <w:p w14:paraId="56A01E82">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售价：0.00元 </w:t>
      </w:r>
    </w:p>
    <w:p w14:paraId="2D642DF6">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四、提交投标文件截止时间、开标时间和地点</w:t>
      </w:r>
    </w:p>
    <w:p w14:paraId="186BCF7D">
      <w:pPr>
        <w:pStyle w:val="39"/>
        <w:spacing w:after="0" w:line="480" w:lineRule="exact"/>
        <w:rPr>
          <w:rFonts w:ascii="宋体" w:hAnsi="宋体" w:eastAsia="宋体" w:cs="宋体"/>
          <w:sz w:val="24"/>
          <w:szCs w:val="24"/>
          <w:shd w:val="clear" w:color="auto" w:fill="FFFFFF"/>
          <w:lang w:eastAsia="zh-CN"/>
        </w:rPr>
      </w:pPr>
      <w:bookmarkStart w:id="13" w:name="_GoBack"/>
      <w:r>
        <w:rPr>
          <w:rFonts w:hint="eastAsia" w:ascii="宋体" w:hAnsi="宋体" w:eastAsia="宋体" w:cs="宋体"/>
          <w:sz w:val="24"/>
          <w:szCs w:val="24"/>
          <w:highlight w:val="none"/>
          <w:shd w:val="clear" w:color="auto" w:fill="FFFFFF"/>
          <w:lang w:eastAsia="zh-CN"/>
        </w:rPr>
        <w:t>2026-03-31 0</w:t>
      </w:r>
      <w:bookmarkEnd w:id="13"/>
      <w:r>
        <w:rPr>
          <w:rFonts w:hint="eastAsia" w:ascii="宋体" w:hAnsi="宋体" w:eastAsia="宋体" w:cs="宋体"/>
          <w:sz w:val="24"/>
          <w:szCs w:val="24"/>
          <w:shd w:val="clear" w:color="auto" w:fill="FFFFFF"/>
          <w:lang w:eastAsia="zh-CN"/>
        </w:rPr>
        <w:t>9:30 （北京时间）</w:t>
      </w:r>
    </w:p>
    <w:p w14:paraId="00B3008F">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地点：苏采云系统 </w:t>
      </w:r>
    </w:p>
    <w:p w14:paraId="4416E2BF">
      <w:pPr>
        <w:pStyle w:val="4"/>
        <w:keepNext w:val="0"/>
        <w:keepLines w:val="0"/>
        <w:shd w:val="clear" w:color="auto" w:fill="FFFFFF"/>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五、公告期限</w:t>
      </w:r>
    </w:p>
    <w:p w14:paraId="438AD35B">
      <w:pPr>
        <w:pStyle w:val="39"/>
        <w:shd w:val="clear" w:color="auto" w:fill="FFFFFF"/>
        <w:spacing w:after="0" w:line="480" w:lineRule="exact"/>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自本公告发布之日起5个工作日。</w:t>
      </w:r>
    </w:p>
    <w:p w14:paraId="054DC499">
      <w:pPr>
        <w:pStyle w:val="4"/>
        <w:keepNext w:val="0"/>
        <w:keepLines w:val="0"/>
        <w:spacing w:before="0" w:after="0" w:line="44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六、其他补充事宜</w:t>
      </w:r>
    </w:p>
    <w:p w14:paraId="7DC39574">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1、本项目需要使用CA数字证书制作、上传电子投标文件完成电子投标，请供应商在参加投标活动前办理好CA数字证书申领及电子签章等操作。</w:t>
      </w:r>
    </w:p>
    <w:p w14:paraId="38E0EDDB">
      <w:pPr>
        <w:spacing w:after="0" w:line="500" w:lineRule="atLeast"/>
        <w:rPr>
          <w:rFonts w:ascii="宋体" w:hAnsi="宋体" w:eastAsia="宋体" w:cs="宋体"/>
          <w:b/>
          <w:sz w:val="24"/>
          <w:szCs w:val="24"/>
          <w:lang w:eastAsia="zh-CN"/>
        </w:rPr>
      </w:pPr>
      <w:r>
        <w:rPr>
          <w:rFonts w:hint="eastAsia" w:ascii="宋体" w:hAnsi="宋体" w:eastAsia="宋体" w:cs="宋体"/>
          <w:b/>
          <w:sz w:val="24"/>
          <w:szCs w:val="24"/>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F32E584">
      <w:pPr>
        <w:spacing w:after="0" w:line="500" w:lineRule="atLeast"/>
        <w:rPr>
          <w:rFonts w:ascii="宋体" w:hAnsi="宋体" w:eastAsia="宋体" w:cs="宋体"/>
          <w:sz w:val="24"/>
          <w:szCs w:val="24"/>
          <w:lang w:eastAsia="zh-CN"/>
        </w:rPr>
      </w:pPr>
      <w:r>
        <w:rPr>
          <w:rFonts w:hint="eastAsia" w:ascii="宋体" w:hAnsi="宋体" w:eastAsia="宋体" w:cs="宋体"/>
          <w:b/>
          <w:sz w:val="24"/>
          <w:szCs w:val="24"/>
          <w:lang w:eastAsia="zh-CN"/>
        </w:rPr>
        <w:t>3、本项目采用不见面开标，投标人开标时无需到开标现场进行解密，采取网上开标大厅解密电子投标文件，投标人远程解密要求如下：</w:t>
      </w:r>
    </w:p>
    <w:p w14:paraId="5BB21C11">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1）投标人使用CA数字证书进行远程解密，解密的CA数字证书与生成加密电子投标文件时的CA数字证书需为同一个CA数字证书，否则无法解密，造成的后果由投标人自行负责。</w:t>
      </w:r>
    </w:p>
    <w:p w14:paraId="784221A5">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2）投标人登录苏采云系统，点击开标大厅，选择开标项目，完成不见面开标流程。</w:t>
      </w:r>
    </w:p>
    <w:p w14:paraId="59DCBE93">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3）投标截止时间后根据系统提示解密电子投标文件。</w:t>
      </w:r>
      <w:r>
        <w:rPr>
          <w:rFonts w:hint="eastAsia" w:ascii="宋体" w:hAnsi="宋体" w:eastAsia="宋体" w:cs="宋体"/>
          <w:b/>
          <w:sz w:val="24"/>
          <w:szCs w:val="24"/>
          <w:lang w:eastAsia="zh-CN"/>
        </w:rPr>
        <w:t>解密时间为15分钟，</w:t>
      </w:r>
      <w:r>
        <w:rPr>
          <w:rFonts w:hint="eastAsia" w:ascii="宋体" w:hAnsi="宋体" w:eastAsia="宋体" w:cs="宋体"/>
          <w:sz w:val="24"/>
          <w:szCs w:val="24"/>
          <w:lang w:eastAsia="zh-CN"/>
        </w:rPr>
        <w:t>未在规定时间内完成解密，其投标文件将被拒绝，不参与后续投标流程。</w:t>
      </w:r>
    </w:p>
    <w:p w14:paraId="2B521BA6">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4）在开标、评标过程中投标单位代表须在网上不见面开标系统中保持在线状态，以应对可能发生的澄清、说明等回复，由于投标单位代表不在线所造成的一切后果由投标人自行承担。</w:t>
      </w:r>
    </w:p>
    <w:p w14:paraId="16539BCA">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4、</w:t>
      </w:r>
      <w:r>
        <w:rPr>
          <w:rFonts w:hint="eastAsia" w:ascii="宋体" w:hAnsi="宋体" w:eastAsia="宋体" w:cs="宋体"/>
          <w:b/>
          <w:sz w:val="24"/>
          <w:szCs w:val="24"/>
          <w:lang w:eastAsia="zh-CN"/>
        </w:rPr>
        <w:t>有关苏采云系统驱动安装，</w:t>
      </w:r>
      <w:r>
        <w:rPr>
          <w:rFonts w:hint="eastAsia" w:ascii="宋体" w:hAnsi="宋体" w:eastAsia="宋体" w:cs="宋体"/>
          <w:sz w:val="24"/>
          <w:szCs w:val="24"/>
          <w:lang w:eastAsia="zh-CN"/>
        </w:rPr>
        <w:t>登录苏州政府采购网，点击页面底部苏采云图标，进入苏采云政府采购一体化平台，点击“驱动下载”，下载</w:t>
      </w:r>
      <w:r>
        <w:rPr>
          <w:rFonts w:hint="eastAsia" w:ascii="宋体" w:hAnsi="宋体" w:eastAsia="宋体" w:cs="宋体"/>
          <w:b/>
          <w:sz w:val="24"/>
          <w:szCs w:val="24"/>
          <w:lang w:eastAsia="zh-CN"/>
        </w:rPr>
        <w:t>“政务CA、方正签章控件驱动安装包及安装说明”</w:t>
      </w:r>
      <w:r>
        <w:rPr>
          <w:rFonts w:hint="eastAsia" w:ascii="宋体" w:hAnsi="宋体" w:eastAsia="宋体" w:cs="宋体"/>
          <w:sz w:val="24"/>
          <w:szCs w:val="24"/>
          <w:lang w:eastAsia="zh-CN"/>
        </w:rPr>
        <w:t>文件，按要求安装驱动。</w:t>
      </w:r>
    </w:p>
    <w:p w14:paraId="4BC87560">
      <w:pPr>
        <w:spacing w:after="0" w:line="500" w:lineRule="atLeast"/>
        <w:rPr>
          <w:rFonts w:ascii="宋体" w:hAnsi="宋体" w:eastAsia="宋体" w:cs="宋体"/>
          <w:sz w:val="24"/>
          <w:szCs w:val="24"/>
          <w:lang w:eastAsia="zh-CN"/>
        </w:rPr>
      </w:pPr>
      <w:r>
        <w:rPr>
          <w:rFonts w:hint="eastAsia" w:ascii="宋体" w:hAnsi="宋体" w:eastAsia="宋体" w:cs="宋体"/>
          <w:sz w:val="24"/>
          <w:szCs w:val="24"/>
          <w:lang w:eastAsia="zh-CN"/>
        </w:rPr>
        <w:t>5、</w:t>
      </w:r>
      <w:r>
        <w:rPr>
          <w:rFonts w:hint="eastAsia" w:ascii="宋体" w:hAnsi="宋体" w:eastAsia="宋体" w:cs="宋体"/>
          <w:b/>
          <w:sz w:val="24"/>
          <w:szCs w:val="24"/>
          <w:lang w:eastAsia="zh-CN"/>
        </w:rPr>
        <w:t>有关供应商注册、报名、下载电子招标文件、制作上传电子投标文件</w:t>
      </w:r>
      <w:r>
        <w:rPr>
          <w:rFonts w:hint="eastAsia" w:ascii="宋体" w:hAnsi="宋体" w:eastAsia="宋体" w:cs="宋体"/>
          <w:sz w:val="24"/>
          <w:szCs w:val="24"/>
          <w:lang w:eastAsia="zh-CN"/>
        </w:rPr>
        <w:t>、不见面开标及其他注意事项登录苏州政府采购网，在“下载中心”栏目下载“</w:t>
      </w:r>
      <w:r>
        <w:rPr>
          <w:rFonts w:hint="eastAsia" w:ascii="宋体" w:hAnsi="宋体" w:eastAsia="宋体" w:cs="宋体"/>
          <w:b/>
          <w:sz w:val="24"/>
          <w:szCs w:val="24"/>
          <w:lang w:eastAsia="zh-CN"/>
        </w:rPr>
        <w:t>苏采云系统供应商操作</w:t>
      </w:r>
      <w:r>
        <w:rPr>
          <w:rFonts w:hint="eastAsia" w:ascii="宋体" w:hAnsi="宋体" w:eastAsia="宋体" w:cs="宋体"/>
          <w:b/>
          <w:bCs/>
          <w:sz w:val="24"/>
          <w:szCs w:val="24"/>
          <w:lang w:eastAsia="zh-CN"/>
        </w:rPr>
        <w:t>手册</w:t>
      </w:r>
      <w:r>
        <w:rPr>
          <w:rFonts w:hint="eastAsia" w:ascii="宋体" w:hAnsi="宋体" w:eastAsia="宋体" w:cs="宋体"/>
          <w:sz w:val="24"/>
          <w:szCs w:val="24"/>
          <w:lang w:eastAsia="zh-CN"/>
        </w:rPr>
        <w:t>”查阅。</w:t>
      </w:r>
    </w:p>
    <w:p w14:paraId="01C28B05">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6、有关办理CA数字申领及电子签章事项，登录苏州政府采购网，点击页面底部苏采云图标，进入苏采云政府采购一体化平台，下载“新CA办理指南”文件查阅。</w:t>
      </w:r>
    </w:p>
    <w:p w14:paraId="2339057B">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7、有关电子投标制作技术疑问，请咨询苏采云软件公司客服：18261002950、0512-69820854、0519-86722802</w:t>
      </w:r>
    </w:p>
    <w:p w14:paraId="4C366BA3">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8、政府采购监督电话：0512-53512539</w:t>
      </w:r>
    </w:p>
    <w:p w14:paraId="1D9467ED">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9、本次招标投标保证金：本项目无须缴纳投标保证金。</w:t>
      </w:r>
    </w:p>
    <w:p w14:paraId="08586038">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10、政府采购信用融资政策：中标供应商可凭政府采购合同办理融资贷款，详情请见江苏政府采购网“政采贷”专栏。</w:t>
      </w:r>
    </w:p>
    <w:p w14:paraId="56064EC6">
      <w:pPr>
        <w:pStyle w:val="39"/>
        <w:spacing w:after="0" w:line="500" w:lineRule="atLeas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7C432A7E">
      <w:pPr>
        <w:pStyle w:val="4"/>
        <w:keepNext w:val="0"/>
        <w:keepLines w:val="0"/>
        <w:spacing w:before="0" w:after="0" w:line="480" w:lineRule="exact"/>
        <w:rPr>
          <w:rFonts w:ascii="宋体" w:hAnsi="宋体" w:eastAsia="宋体" w:cs="宋体"/>
          <w:lang w:eastAsia="zh-CN"/>
        </w:rPr>
      </w:pPr>
      <w:r>
        <w:rPr>
          <w:rStyle w:val="46"/>
          <w:rFonts w:hint="eastAsia" w:ascii="宋体" w:hAnsi="宋体" w:eastAsia="宋体" w:cs="宋体"/>
          <w:sz w:val="28"/>
          <w:szCs w:val="28"/>
          <w:shd w:val="clear" w:color="auto" w:fill="FFFFFF"/>
          <w:lang w:eastAsia="zh-CN"/>
        </w:rPr>
        <w:t>七、对本次招标提出询问，请按以下方式联系</w:t>
      </w:r>
    </w:p>
    <w:p w14:paraId="47F7F64B">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1.采购人信息 </w:t>
      </w:r>
    </w:p>
    <w:p w14:paraId="4F7BD80A">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单位名称：太仓市卫生健康委员会</w:t>
      </w:r>
    </w:p>
    <w:p w14:paraId="5FE3D0A9">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    址：太仓市县府东街99号</w:t>
      </w:r>
    </w:p>
    <w:p w14:paraId="30A65D34">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联系人： 龚羽</w:t>
      </w:r>
    </w:p>
    <w:p w14:paraId="5D07BE57">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 ：0512-53890833</w:t>
      </w:r>
    </w:p>
    <w:p w14:paraId="2DE9958B">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2.采购代理机构信息（如有）</w:t>
      </w:r>
    </w:p>
    <w:p w14:paraId="3C8C62C0">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单位名称：苏州市公共资源交易中心太仓分中心</w:t>
      </w:r>
    </w:p>
    <w:p w14:paraId="0F31751D">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单位地址：太仓市陆渡街道万金北路88号3栋</w:t>
      </w:r>
    </w:p>
    <w:p w14:paraId="52FAAA49">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联系人：张倩</w:t>
      </w:r>
    </w:p>
    <w:p w14:paraId="2FB706C7">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联系电话：0512-53890581</w:t>
      </w:r>
    </w:p>
    <w:p w14:paraId="146004FF">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3.项目联系方式</w:t>
      </w:r>
    </w:p>
    <w:p w14:paraId="6B60391A">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项目联系人：张倩</w:t>
      </w:r>
    </w:p>
    <w:p w14:paraId="39FF38B1">
      <w:pPr>
        <w:pStyle w:val="39"/>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电话：0512-53890581</w:t>
      </w:r>
    </w:p>
    <w:p w14:paraId="69997FCB">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3DEC123C">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58E0F666">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081CB180">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lang w:eastAsia="zh-CN"/>
        </w:rPr>
      </w:pPr>
    </w:p>
    <w:p w14:paraId="2D389BE6">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lang w:eastAsia="zh-CN"/>
        </w:rPr>
      </w:pPr>
      <w:r>
        <w:rPr>
          <w:rFonts w:hint="eastAsia" w:ascii="宋体" w:hAnsi="宋体" w:eastAsia="宋体" w:cs="宋体"/>
          <w:b/>
          <w:color w:val="000000"/>
          <w:sz w:val="44"/>
          <w:lang w:eastAsia="zh-CN"/>
        </w:rPr>
        <w:t>第二部分  投标人须知</w:t>
      </w:r>
    </w:p>
    <w:p w14:paraId="31A3AD5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一、说明和释义</w:t>
      </w:r>
    </w:p>
    <w:p w14:paraId="315CC4F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 说明</w:t>
      </w:r>
    </w:p>
    <w:p w14:paraId="1EDC03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1.1本招标文件仅适用于苏州市公共资源交易中心太仓分中心组织的招标活动。</w:t>
      </w:r>
    </w:p>
    <w:p w14:paraId="443AE50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1.2本次招标活动及因本次招标产生的合同受中国法律制约和保护。</w:t>
      </w:r>
    </w:p>
    <w:p w14:paraId="5BCF22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1.3本招标文件的解释权属于苏州市公共资源交易中心太仓分中心。</w:t>
      </w:r>
    </w:p>
    <w:p w14:paraId="2E9C4C5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 词语释义</w:t>
      </w:r>
    </w:p>
    <w:p w14:paraId="0DF28D3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2.1采购代理机构：具体组织实施招标活动的法人。本项目采购代理机构是苏州市公共资源交易中心太仓分中心。</w:t>
      </w:r>
    </w:p>
    <w:p w14:paraId="7AA2D87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2.2投标人：经认定有资格响应招标，参加投标竞争的法人或其他组织和自然人。</w:t>
      </w:r>
    </w:p>
    <w:p w14:paraId="01CB2C4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2.3响应：投标人根据采购人或采购代理机构发布的招标文件，编制投标文件并按规定投标的行为。</w:t>
      </w:r>
    </w:p>
    <w:p w14:paraId="2C719A5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2.4合同：采供双方根据招标文件和中标的投标文件及中标通知书规定的内容签署的以书面形式所达成的协议，包括所有的附件、附录和构成协议的所有文件。</w:t>
      </w:r>
    </w:p>
    <w:p w14:paraId="75AB7A9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2.5甲方（采购方）：合同中明确规定的实际购买货物和服务的法人或其他组织和自然人（采购人）</w:t>
      </w:r>
    </w:p>
    <w:p w14:paraId="0715935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2.6乙方（供应商）：合同中规定的向采购方提供货物和服务的法人或其他组织和自然人（中标人）</w:t>
      </w:r>
    </w:p>
    <w:p w14:paraId="0B337A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2.7货物：系指乙方按招标采购文件规定，应向甲方提供的一切设备、备品、备件、工具、手册及其它有关技术资料和材料。</w:t>
      </w:r>
    </w:p>
    <w:p w14:paraId="39D919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589B241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2.9知识产权：指专利权、商标权、著作权等无形财产专有权的统称。</w:t>
      </w:r>
    </w:p>
    <w:p w14:paraId="2E0C24A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2.10天：日历日。</w:t>
      </w:r>
    </w:p>
    <w:p w14:paraId="6EF5E6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2.11交货地点：合同中明确约定的乙方提交的货物和服务最终到达地点。</w:t>
      </w:r>
    </w:p>
    <w:p w14:paraId="69420A0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2.12 合同价款：根据合同规定，乙方在正确地履行合同义务后甲方应支付乙方的价款。</w:t>
      </w:r>
    </w:p>
    <w:p w14:paraId="3578A4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2.13 产地：货物开采、生长、生产、最终制造、加工或提供服务的来源地。</w:t>
      </w:r>
    </w:p>
    <w:p w14:paraId="70F6BF1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2.14不可抗力：不能预见、不能避免并且不能克服的客观情况。</w:t>
      </w:r>
    </w:p>
    <w:p w14:paraId="65E672A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2.15 实质性响应：满足有关本次采购标的、数量、质量、价款或者报酬、履行期限、履行地点和方式、违约责任和解决争议方法等要求。</w:t>
      </w:r>
    </w:p>
    <w:p w14:paraId="3421253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280C1A4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2.17进口产品：指通过中国海关报关验收进入中国境内且产自境外的产品。</w:t>
      </w:r>
    </w:p>
    <w:p w14:paraId="2766169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2.18书面形式：指书面文字、合同书、信件和传真等可以有形地表现所载内容的形式。</w:t>
      </w:r>
    </w:p>
    <w:p w14:paraId="1E1E55F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二、 投标人</w:t>
      </w:r>
    </w:p>
    <w:p w14:paraId="2BA5CEF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 合格投标人的基本条件</w:t>
      </w:r>
    </w:p>
    <w:p w14:paraId="01BBA13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3.1符合《中华人民共和国政府采购法》第二十二条第一款之规定；</w:t>
      </w:r>
    </w:p>
    <w:p w14:paraId="2FD4F92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3.2满足本文件实质性条款的规定。</w:t>
      </w:r>
    </w:p>
    <w:p w14:paraId="2DAF79C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4．合格投标人的特定条件</w:t>
      </w:r>
    </w:p>
    <w:p w14:paraId="581E305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4.1 按招标公告规定。</w:t>
      </w:r>
    </w:p>
    <w:p w14:paraId="0AFE9FF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5. 投标人代表</w:t>
      </w:r>
    </w:p>
    <w:p w14:paraId="515E2CB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5.1指全权代表投标人参加投标活动并签署投标文件的人，如果投标人代表不是法人代表，须持有《法人代表授权委托书》（详见统一格式）。</w:t>
      </w:r>
    </w:p>
    <w:p w14:paraId="09EDB63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6. 联合投标</w:t>
      </w:r>
    </w:p>
    <w:p w14:paraId="6A0A3C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6.1按招标公告规定。</w:t>
      </w:r>
    </w:p>
    <w:p w14:paraId="76D92AF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 xml:space="preserve">7. 投标费用 </w:t>
      </w:r>
    </w:p>
    <w:p w14:paraId="245B3F2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7.1投标人应自行承担所有准备及参加投标的相关费用。不论投标结果如何，采购代理机构在任何情况下均无义务也无责任承担这些费用。</w:t>
      </w:r>
    </w:p>
    <w:p w14:paraId="368AAF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7.2 本次招标项目不收取标书费及中标服务费，请投标人在投标时充分考虑这一因素。</w:t>
      </w:r>
    </w:p>
    <w:p w14:paraId="637BB55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三、招标文件说明</w:t>
      </w:r>
    </w:p>
    <w:p w14:paraId="5F2D6FF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8. 招标文件</w:t>
      </w:r>
    </w:p>
    <w:p w14:paraId="2A25CE4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116B0D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8.2招标文件及其更正文件不是直接从采购代理机构或指定媒体获得的，采购代理机构对招标文件及其补遗的真实性、完整性不承担任何责任。</w:t>
      </w:r>
    </w:p>
    <w:p w14:paraId="7C40758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9. 招标文件的澄清</w:t>
      </w:r>
    </w:p>
    <w:p w14:paraId="643F991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9.1投标人在获取招标文件后，若有疑问，应于投标截止时间之前，向采购代理机构提出，采购代理机构将予以解答。</w:t>
      </w:r>
    </w:p>
    <w:p w14:paraId="707DE6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9.2如有必要，问题答复将以“变更公告”形式由采购代理机构按照本须知第10条的规定发出。</w:t>
      </w:r>
    </w:p>
    <w:p w14:paraId="25EAA18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10.招标文件的修改</w:t>
      </w:r>
    </w:p>
    <w:p w14:paraId="7C04DB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10.1采购代理机构无论出于自己的考虑，还是出于对投标人提问的澄清，均可对已发出的招标文件用补充文件的方式进行必要澄清或者修改。</w:t>
      </w:r>
    </w:p>
    <w:p w14:paraId="58F50AB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7A62D6C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10.3招标文件的更正（含澄清、修改等）内容与原招标文件在同一内容上表述不一致时，以发出日期最接近开标时间的公告为准。</w:t>
      </w:r>
    </w:p>
    <w:p w14:paraId="4234880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2C77539B">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10.5招标文件若有最新的答疑文件，投标供应商必须下载并使用该文件制作新的电子投标文件，否则将无法完成电子投标文件的上传及投标。</w:t>
      </w:r>
    </w:p>
    <w:p w14:paraId="327CD50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11.质疑</w:t>
      </w:r>
    </w:p>
    <w:p w14:paraId="7E018D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5A87AF8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11.2 提出质疑的供应商应当是参与所质疑项目采购活动的供应商，未参加投标活动的供应商或在投标活动中自身权益未受到损害的供应商所提出的质疑不予受理。</w:t>
      </w:r>
    </w:p>
    <w:p w14:paraId="4F08A6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11.3上述应知其权益受到损害之日是指：</w:t>
      </w:r>
    </w:p>
    <w:p w14:paraId="23A226D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11.3.1对采购文件提出质疑的，为获取采购文件或者采购文件公告期限届满之日起计算；</w:t>
      </w:r>
    </w:p>
    <w:p w14:paraId="32617D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11.3.2对采购过程提出质疑的，自采购程序环节结束之日起计算；</w:t>
      </w:r>
    </w:p>
    <w:p w14:paraId="4DD2BA8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11.3.3对中标结果提出质疑的，自中标结果公告期限届满之日起计算。</w:t>
      </w:r>
    </w:p>
    <w:p w14:paraId="0061B01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 供应商提出质疑应当提交质疑函和必要的证明材料。质疑函应当包括下列内容：</w:t>
      </w:r>
    </w:p>
    <w:p w14:paraId="2AF6B7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11.4.1 供应商的姓名或者名称、地址、邮编、联系人及联系电话；</w:t>
      </w:r>
    </w:p>
    <w:p w14:paraId="1EDDAA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11.4.2 质疑项目的名称、编号；</w:t>
      </w:r>
    </w:p>
    <w:p w14:paraId="023991E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11.4.3 具体、明确的质疑事项和与质疑事项相关的请求；</w:t>
      </w:r>
    </w:p>
    <w:p w14:paraId="7825FAD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11.4.4 事实依据；</w:t>
      </w:r>
    </w:p>
    <w:p w14:paraId="5491944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11.4.5 必要的法律依据；</w:t>
      </w:r>
    </w:p>
    <w:p w14:paraId="6EEB5A9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11.4.6 提出质疑的日期。</w:t>
      </w:r>
    </w:p>
    <w:p w14:paraId="0BEC86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11.5质疑函的格式和内容应当符合财政部《政府采购供应商质疑函范本》 要求，质疑函范本在财政部官网上提供下载。</w:t>
      </w:r>
    </w:p>
    <w:p w14:paraId="2564046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 提交质疑函同时应当附如下证明材料：</w:t>
      </w:r>
    </w:p>
    <w:p w14:paraId="7D93F73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11.6.1对采购文件提出质疑的供应商提供参加本项目的“交易文件下载确认单”；</w:t>
      </w:r>
    </w:p>
    <w:p w14:paraId="00EAE02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11.6.2质疑供应商的营业执照复印件加盖单位公章；</w:t>
      </w:r>
    </w:p>
    <w:p w14:paraId="420C65D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11.6.3质疑供应商法定代表人身份证复印件加盖单位公章；</w:t>
      </w:r>
    </w:p>
    <w:p w14:paraId="0CB048D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11.6.4质疑供应商若委托代理人进行质疑的，提供法人授权委托书及代理人身份证复印件加盖单位公章，授权委托书应载明代理人的姓名或者名称、代理事项、具体权限、期限和相关事项；</w:t>
      </w:r>
    </w:p>
    <w:p w14:paraId="06EED88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p>
    <w:p w14:paraId="3AA70D0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11.8供应商对招标项目技术、商务及其他要求，以及评审细则、标准提出询问或质疑的，应向采购人提出；供应商对采购过程及中标结果提出询问或质疑的，应向采购代理机构提出；</w:t>
      </w:r>
    </w:p>
    <w:p w14:paraId="0E7273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11.9 供应商如对本项目提出质疑须在法定质疑期内一次性提出针对同一采购程序环节的质疑。</w:t>
      </w:r>
    </w:p>
    <w:p w14:paraId="00E545C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11.10接受质疑函联系方式见采购公告联系事项。</w:t>
      </w:r>
    </w:p>
    <w:p w14:paraId="26103A1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四、 投标文件说明</w:t>
      </w:r>
    </w:p>
    <w:p w14:paraId="07DF9D3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12、提示与要求</w:t>
      </w:r>
    </w:p>
    <w:p w14:paraId="21793D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12.1投标人应仔细阅读招标文件的所有内容，按招标文件的要求提供投标文件，并保证所提供的全部资料的真实性，以使其投标对招标文件做出实质性响应，否则，其投标可能被拒绝。</w:t>
      </w:r>
    </w:p>
    <w:p w14:paraId="255D089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12.2无论是否递交投标文件，投标人都应将招标文件及以后的所有通知、文件等视为保密文件。</w:t>
      </w:r>
    </w:p>
    <w:p w14:paraId="7D09159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13. 投标文件计量单位和使用文字</w:t>
      </w:r>
    </w:p>
    <w:p w14:paraId="4A758E1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13.1投标文件中所使用的计量单位，除招标文件中有特殊要求外，均应使用中华人民共和国法定计量单位。</w:t>
      </w:r>
    </w:p>
    <w:p w14:paraId="7AE2CFE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5F24D9D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14. 知识产权</w:t>
      </w:r>
    </w:p>
    <w:p w14:paraId="7386860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4B4F720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15. 投标文件的组成</w:t>
      </w:r>
    </w:p>
    <w:p w14:paraId="03C15DE2">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lang w:eastAsia="zh-CN"/>
        </w:rPr>
      </w:pPr>
      <w:r>
        <w:rPr>
          <w:rFonts w:hint="eastAsia" w:ascii="宋体" w:hAnsi="宋体" w:eastAsia="宋体" w:cs="宋体"/>
          <w:b/>
          <w:color w:val="000000"/>
          <w:sz w:val="24"/>
          <w:lang w:eastAsia="zh-CN"/>
        </w:rPr>
        <w:t>15.1报价部分（详见投标文件格式）：</w:t>
      </w:r>
    </w:p>
    <w:p w14:paraId="1D7E255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15.1.1封面</w:t>
      </w:r>
    </w:p>
    <w:p w14:paraId="2B96727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15.1.2《开标一览表》(统一格式)；</w:t>
      </w:r>
    </w:p>
    <w:p w14:paraId="5BC5164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15.1.3公开分项报价表；</w:t>
      </w:r>
    </w:p>
    <w:p w14:paraId="2FA95ED1">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lang w:eastAsia="zh-CN"/>
        </w:rPr>
      </w:pPr>
      <w:r>
        <w:rPr>
          <w:rFonts w:hint="eastAsia" w:ascii="宋体" w:hAnsi="宋体" w:eastAsia="宋体" w:cs="宋体"/>
          <w:b/>
          <w:color w:val="000000"/>
          <w:sz w:val="24"/>
          <w:lang w:eastAsia="zh-CN"/>
        </w:rPr>
        <w:t>15.2 投标正文部分（包含资质证明和技术部分）</w:t>
      </w:r>
    </w:p>
    <w:p w14:paraId="027F2617">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15.2.1资质证明文件部分</w:t>
      </w:r>
    </w:p>
    <w:p w14:paraId="534C2E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15.2.1.1关于资格文件的声明函（详见投标文件格式）；</w:t>
      </w:r>
    </w:p>
    <w:p w14:paraId="621881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15.2.1.2投标承诺函（详见投标文件格式）；</w:t>
      </w:r>
    </w:p>
    <w:p w14:paraId="2DFF849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15.2.1.3投标人基本情况表（详见投标文件格式）；</w:t>
      </w:r>
    </w:p>
    <w:p w14:paraId="7AECC7A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15.2.1.4投标人法定代表人身份证复印件；</w:t>
      </w:r>
    </w:p>
    <w:p w14:paraId="0B23A2E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15.2.1.5投标人法定代表人授权委托书原件（如有授权）（详见投标文件格式）</w:t>
      </w:r>
    </w:p>
    <w:p w14:paraId="462FD0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15.2.1.6投标人授权代理人身份证复印件（如有授权）</w:t>
      </w:r>
    </w:p>
    <w:p w14:paraId="4A86649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15.2.1.7投标单位营业执照副本或三证合一营业执照复印件；</w:t>
      </w:r>
    </w:p>
    <w:p w14:paraId="12D9927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15.2.1.8投标人参加本次政府采购活动前的财务状况报告或者银行出具的资信证明；</w:t>
      </w:r>
    </w:p>
    <w:p w14:paraId="31CD3CE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15.2.1.9投标人根据项目需求提供履行合同所必需的设备和专业技术能力的证明材料；</w:t>
      </w:r>
    </w:p>
    <w:p w14:paraId="712B67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15.2.1.10投标人参加本次政府采购活动前半年（至少一个月）依法缴纳税收和社会保障资金的证明材料；</w:t>
      </w:r>
    </w:p>
    <w:p w14:paraId="620384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15.2.1.11投标人参加政府采购活动前三年在经营活动中没有重大违法记录的书面申明（详见投标文件格式）；</w:t>
      </w:r>
    </w:p>
    <w:p w14:paraId="6732A11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15.2.1.12投标人证明其符合招标文件规定的投标人特定资格条件的证书、证明和文件材料；（如有）</w:t>
      </w:r>
    </w:p>
    <w:p w14:paraId="33C5B6F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15.2.1.13中小企业声明函</w:t>
      </w:r>
    </w:p>
    <w:p w14:paraId="64F9D9B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15.2.1.14残疾人福利性单位声明函（如有）；</w:t>
      </w:r>
    </w:p>
    <w:p w14:paraId="4763B52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b/>
          <w:color w:val="000000"/>
          <w:sz w:val="24"/>
          <w:lang w:eastAsia="zh-CN"/>
        </w:rPr>
      </w:pPr>
      <w:r>
        <w:rPr>
          <w:rFonts w:hint="eastAsia" w:ascii="宋体" w:hAnsi="宋体" w:eastAsia="宋体" w:cs="宋体"/>
          <w:color w:val="000000"/>
          <w:sz w:val="24"/>
          <w:lang w:eastAsia="zh-CN"/>
        </w:rPr>
        <w:t>15.2.1.15监狱企业证明文件（如有）</w:t>
      </w:r>
    </w:p>
    <w:p w14:paraId="251C082B">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lang w:eastAsia="zh-CN"/>
        </w:rPr>
      </w:pPr>
      <w:r>
        <w:rPr>
          <w:rFonts w:hint="eastAsia" w:ascii="宋体" w:hAnsi="宋体" w:eastAsia="宋体" w:cs="宋体"/>
          <w:b/>
          <w:color w:val="000000"/>
          <w:sz w:val="24"/>
          <w:lang w:eastAsia="zh-CN"/>
        </w:rPr>
        <w:t>15.2.2技术部分</w:t>
      </w:r>
    </w:p>
    <w:p w14:paraId="20B54E4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15.2.2.1服务要求偏离表（详见投标文件格式）；</w:t>
      </w:r>
    </w:p>
    <w:p w14:paraId="0FA8D99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15.2.2.2商务要求偏离表（详见投标文件格式）；</w:t>
      </w:r>
    </w:p>
    <w:p w14:paraId="0E34EE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15.2.2.3项目的技术及服务方案；</w:t>
      </w:r>
    </w:p>
    <w:p w14:paraId="79626BE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15.2.2.4项目实施方案和进度方案；</w:t>
      </w:r>
    </w:p>
    <w:p w14:paraId="1A13002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15.2.2.5质量保证措施和承诺；</w:t>
      </w:r>
    </w:p>
    <w:p w14:paraId="36CDB01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15.2.2.6售后服务内容；</w:t>
      </w:r>
    </w:p>
    <w:p w14:paraId="59EB74C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15.2.2.7企业类似业绩一览表</w:t>
      </w:r>
    </w:p>
    <w:p w14:paraId="415E1F8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15.2.2.8投入本项目技术（服务）人员一览表及相关证明材料；</w:t>
      </w:r>
    </w:p>
    <w:p w14:paraId="364CC89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15.2.2.9其他投标人认为需要提供的材料；</w:t>
      </w:r>
    </w:p>
    <w:p w14:paraId="66A0C59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1EAE87CD">
      <w:pPr>
        <w:pBdr>
          <w:top w:val="none" w:color="000000" w:sz="0" w:space="0"/>
          <w:left w:val="none" w:color="000000" w:sz="0" w:space="0"/>
          <w:bottom w:val="none" w:color="000000" w:sz="0" w:space="0"/>
          <w:right w:val="none" w:color="000000" w:sz="0" w:space="0"/>
        </w:pBdr>
        <w:spacing w:after="0" w:line="439" w:lineRule="atLeast"/>
        <w:ind w:firstLine="142"/>
        <w:jc w:val="both"/>
        <w:rPr>
          <w:rFonts w:ascii="宋体" w:hAnsi="宋体" w:eastAsia="宋体" w:cs="宋体"/>
          <w:lang w:eastAsia="zh-CN"/>
        </w:rPr>
      </w:pPr>
      <w:r>
        <w:rPr>
          <w:rFonts w:hint="eastAsia" w:ascii="宋体" w:hAnsi="宋体" w:eastAsia="宋体" w:cs="宋体"/>
          <w:b/>
          <w:color w:val="000000"/>
          <w:sz w:val="24"/>
          <w:lang w:eastAsia="zh-CN"/>
        </w:rPr>
        <w:t>15.3投标文件由15.1、15.2款规定的内容共同组成。</w:t>
      </w:r>
    </w:p>
    <w:p w14:paraId="2DEB0A9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16. 投标文件编制要求   </w:t>
      </w:r>
    </w:p>
    <w:p w14:paraId="32FCDA6D">
      <w:pPr>
        <w:pBdr>
          <w:top w:val="none" w:color="000000" w:sz="0" w:space="0"/>
          <w:left w:val="none" w:color="000000" w:sz="0" w:space="0"/>
          <w:bottom w:val="none" w:color="000000" w:sz="0" w:space="0"/>
          <w:right w:val="none" w:color="000000" w:sz="0" w:space="0"/>
        </w:pBdr>
        <w:spacing w:after="0" w:line="439" w:lineRule="atLeast"/>
        <w:ind w:firstLine="424"/>
        <w:jc w:val="both"/>
        <w:rPr>
          <w:rFonts w:ascii="宋体" w:hAnsi="宋体" w:eastAsia="宋体" w:cs="宋体"/>
          <w:lang w:eastAsia="zh-CN"/>
        </w:rPr>
      </w:pPr>
      <w:r>
        <w:rPr>
          <w:rFonts w:hint="eastAsia" w:ascii="宋体" w:hAnsi="宋体" w:eastAsia="宋体" w:cs="宋体"/>
          <w:color w:val="000000"/>
          <w:sz w:val="24"/>
          <w:lang w:eastAsia="zh-CN"/>
        </w:rPr>
        <w:t>16.1</w:t>
      </w:r>
      <w:r>
        <w:rPr>
          <w:rFonts w:hint="eastAsia" w:ascii="宋体" w:hAnsi="宋体" w:eastAsia="宋体" w:cs="宋体"/>
          <w:b/>
          <w:color w:val="000000"/>
          <w:sz w:val="24"/>
          <w:lang w:eastAsia="zh-CN"/>
        </w:rPr>
        <w:t>电子投标文件编制要求：</w:t>
      </w:r>
      <w:r>
        <w:rPr>
          <w:rFonts w:hint="eastAsia" w:ascii="宋体" w:hAnsi="宋体" w:eastAsia="宋体" w:cs="宋体"/>
          <w:color w:val="000000"/>
          <w:sz w:val="24"/>
          <w:lang w:eastAsia="zh-CN"/>
        </w:rPr>
        <w:t>投标人应使用</w:t>
      </w:r>
      <w:r>
        <w:rPr>
          <w:rFonts w:hint="eastAsia" w:ascii="宋体" w:hAnsi="宋体" w:eastAsia="宋体" w:cs="宋体"/>
          <w:b/>
          <w:color w:val="000000"/>
          <w:sz w:val="24"/>
          <w:lang w:eastAsia="zh-CN"/>
        </w:rPr>
        <w:t>招标文件要求的投标文件制作软件制作电子投标文件</w:t>
      </w:r>
      <w:r>
        <w:rPr>
          <w:rFonts w:hint="eastAsia" w:ascii="宋体" w:hAnsi="宋体" w:eastAsia="宋体" w:cs="宋体"/>
          <w:color w:val="000000"/>
          <w:sz w:val="24"/>
          <w:lang w:eastAsia="zh-CN"/>
        </w:rPr>
        <w:t>，电子投标文件按招标文件规定的格式制作，如果未按要求制作上传，可能导致投标无效。</w:t>
      </w:r>
    </w:p>
    <w:p w14:paraId="7A2FBA5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17. 投标报价（编制）要求的说明</w:t>
      </w:r>
    </w:p>
    <w:p w14:paraId="5EFA1C1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4B67C93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732254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17.3 一项投标内容只允许一个报价，采购代理机构不接受任何有选择性的投标报价。</w:t>
      </w:r>
    </w:p>
    <w:p w14:paraId="212EA8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17.4投标文件报价中的单价和总价全部采用人民币表示，除非合同的特殊条款另有规定。</w:t>
      </w:r>
    </w:p>
    <w:p w14:paraId="280E60D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17.5最低的投标报价或最高的折扣比例是中标的重要条件，但不是中标的唯一条件。</w:t>
      </w:r>
    </w:p>
    <w:p w14:paraId="074BBDD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18. 投标保证金</w:t>
      </w:r>
    </w:p>
    <w:p w14:paraId="7F870E0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本项目无须缴纳投标保证金</w:t>
      </w:r>
      <w:r>
        <w:rPr>
          <w:rFonts w:hint="eastAsia" w:ascii="宋体" w:hAnsi="宋体" w:eastAsia="宋体" w:cs="宋体"/>
          <w:b/>
          <w:color w:val="000000"/>
          <w:sz w:val="24"/>
          <w:lang w:eastAsia="zh-CN"/>
        </w:rPr>
        <w:t>。</w:t>
      </w:r>
    </w:p>
    <w:p w14:paraId="75F9C3F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19. 投标文件的有效期</w:t>
      </w:r>
    </w:p>
    <w:p w14:paraId="0FD9CC8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19.1在本招标文件规定的开标之日起九十（90）天内，投标人所提交的投标文件应保持有效。</w:t>
      </w:r>
      <w:r>
        <w:rPr>
          <w:rFonts w:hint="eastAsia" w:ascii="宋体" w:hAnsi="宋体" w:eastAsia="宋体" w:cs="宋体"/>
          <w:b/>
          <w:color w:val="000000"/>
          <w:sz w:val="24"/>
          <w:lang w:eastAsia="zh-CN"/>
        </w:rPr>
        <w:t>有效期短于这个规定期限的投标文件，将被认定为未实质性响应招标文件要求。</w:t>
      </w:r>
    </w:p>
    <w:p w14:paraId="11D70F2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33440C2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五、 投标文件的提交、撤回和修改</w:t>
      </w:r>
    </w:p>
    <w:p w14:paraId="7C672F8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20. 投标文件的上传、提交</w:t>
      </w:r>
    </w:p>
    <w:p w14:paraId="6E9A04B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20.</w:t>
      </w:r>
      <w:r>
        <w:rPr>
          <w:rFonts w:hint="eastAsia" w:ascii="宋体" w:hAnsi="宋体" w:eastAsia="宋体" w:cs="宋体"/>
          <w:b/>
          <w:color w:val="000000"/>
          <w:sz w:val="24"/>
          <w:lang w:eastAsia="zh-CN"/>
        </w:rPr>
        <w:t>1投标人应将制作好的加密电子投标文件按要求在投标截止时间前上传到交易系统平台中。</w:t>
      </w:r>
    </w:p>
    <w:p w14:paraId="5614A0F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21. 投标截止时间</w:t>
      </w:r>
    </w:p>
    <w:p w14:paraId="60F557C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21.1</w:t>
      </w:r>
      <w:r>
        <w:rPr>
          <w:rFonts w:hint="eastAsia" w:ascii="宋体" w:hAnsi="宋体" w:eastAsia="宋体" w:cs="宋体"/>
          <w:b/>
          <w:color w:val="000000"/>
          <w:sz w:val="24"/>
          <w:lang w:eastAsia="zh-CN"/>
        </w:rPr>
        <w:t>电子投标文件必须按招标公告中规定的网上投标截止时间前提交</w:t>
      </w:r>
      <w:r>
        <w:rPr>
          <w:rFonts w:hint="eastAsia" w:ascii="宋体" w:hAnsi="宋体" w:eastAsia="宋体" w:cs="宋体"/>
          <w:color w:val="000000"/>
          <w:sz w:val="24"/>
          <w:lang w:eastAsia="zh-CN"/>
        </w:rPr>
        <w:t>，</w:t>
      </w:r>
      <w:r>
        <w:rPr>
          <w:rFonts w:hint="eastAsia" w:ascii="宋体" w:hAnsi="宋体" w:eastAsia="宋体" w:cs="宋体"/>
          <w:b/>
          <w:color w:val="000000"/>
          <w:sz w:val="24"/>
          <w:lang w:eastAsia="zh-CN"/>
        </w:rPr>
        <w:t>否则投标无效</w:t>
      </w:r>
      <w:r>
        <w:rPr>
          <w:rFonts w:hint="eastAsia" w:ascii="宋体" w:hAnsi="宋体" w:eastAsia="宋体" w:cs="宋体"/>
          <w:color w:val="000000"/>
          <w:sz w:val="24"/>
          <w:lang w:eastAsia="zh-CN"/>
        </w:rPr>
        <w:t>。</w:t>
      </w:r>
    </w:p>
    <w:p w14:paraId="599690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21.2采购代理机构推迟投标截止时间时，应以更正公告的形式，通知所有投标人。在这种情况下，采购代理机构和投标人的权利和义务将受到新的截止期的约束。</w:t>
      </w:r>
    </w:p>
    <w:p w14:paraId="176535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21.3在投标截止时间止，采购代理机构于本项目（或标段）收到的电子投标文件少于三份的，采购代理机构有权宣布本项目（或标段）招标失败。</w:t>
      </w:r>
    </w:p>
    <w:p w14:paraId="42F507D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22. 投标文件的修改和撤回</w:t>
      </w:r>
    </w:p>
    <w:p w14:paraId="6D44B1C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22.1投标人在提交投标文件截止时间前，可对其投标文件进行撤回或修改。</w:t>
      </w:r>
    </w:p>
    <w:p w14:paraId="1087182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23.2开标后投标人不得撤回投标。</w:t>
      </w:r>
    </w:p>
    <w:p w14:paraId="1CAC16E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六、开标和评标</w:t>
      </w:r>
    </w:p>
    <w:p w14:paraId="3D4723F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23. 开标</w:t>
      </w:r>
    </w:p>
    <w:p w14:paraId="7F8E09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23.1采购代理机构按采购公告规定的时间、地点主持不见面开标活动。开标仪式由采购代理机构、采购人等主持。</w:t>
      </w:r>
    </w:p>
    <w:p w14:paraId="10635E5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23.2</w:t>
      </w:r>
      <w:r>
        <w:rPr>
          <w:rFonts w:hint="eastAsia" w:ascii="宋体" w:hAnsi="宋体" w:eastAsia="宋体" w:cs="宋体"/>
          <w:b/>
          <w:color w:val="000000"/>
          <w:sz w:val="24"/>
          <w:lang w:eastAsia="zh-CN"/>
        </w:rPr>
        <w:t>参加开标的投标法定代表人或授权代理人须在项目开标前登录苏采云不见面开标系统，进入网上不见面开标大厅，做好相关准备工作。</w:t>
      </w:r>
    </w:p>
    <w:p w14:paraId="489ACA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23.3</w:t>
      </w:r>
      <w:r>
        <w:rPr>
          <w:rFonts w:hint="eastAsia" w:ascii="宋体" w:hAnsi="宋体" w:eastAsia="宋体" w:cs="宋体"/>
          <w:b/>
          <w:color w:val="000000"/>
          <w:sz w:val="24"/>
          <w:lang w:eastAsia="zh-CN"/>
        </w:rPr>
        <w:t>本项目开标后在规定的解密时间内，投标人须自行登录网上开标大厅解密投标文件，解密时间为30分钟，因自身原因导致解密失败的，由投标人自行承担相关责任。</w:t>
      </w:r>
    </w:p>
    <w:p w14:paraId="4B1181E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23.4采购代理机构在开标仪式上，将公布投标人的名称、投标价格，并将作唱标记录。</w:t>
      </w:r>
    </w:p>
    <w:p w14:paraId="1CACC82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23.5投标人代表对开标过程和开标记录有疑义，以及认为采购人、采购代理机构相关工作人员有需要回避的情形的，</w:t>
      </w:r>
      <w:r>
        <w:rPr>
          <w:rFonts w:hint="eastAsia" w:ascii="宋体" w:hAnsi="宋体" w:eastAsia="宋体" w:cs="宋体"/>
          <w:b/>
          <w:color w:val="000000"/>
          <w:sz w:val="24"/>
          <w:lang w:eastAsia="zh-CN"/>
        </w:rPr>
        <w:t>应通过不见面开标大厅提出</w:t>
      </w:r>
      <w:r>
        <w:rPr>
          <w:rFonts w:hint="eastAsia" w:ascii="宋体" w:hAnsi="宋体" w:eastAsia="宋体" w:cs="宋体"/>
          <w:color w:val="000000"/>
          <w:sz w:val="24"/>
          <w:lang w:eastAsia="zh-CN"/>
        </w:rPr>
        <w:t>询问或者回避申请。采购人、采购代理机构对投标人代表提出的询问或者回避申请应当及时处理。</w:t>
      </w:r>
    </w:p>
    <w:p w14:paraId="7FC1CEA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24. 评标委员会</w:t>
      </w:r>
    </w:p>
    <w:p w14:paraId="0426A3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24.1评标委员会由采购人或委托采购代理机构依法组建，负责本项目的评标事务。</w:t>
      </w:r>
    </w:p>
    <w:p w14:paraId="5EA621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24.2评标委员会独立履行下列职责：</w:t>
      </w:r>
    </w:p>
    <w:p w14:paraId="7FB8168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24.2.1审查投标文件是否符合招标文件的要求，并作出评价；</w:t>
      </w:r>
    </w:p>
    <w:p w14:paraId="5930991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24.2.2可以要求投标供应商对投标文件有关事项作出解释或澄清；</w:t>
      </w:r>
    </w:p>
    <w:p w14:paraId="537ACF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24.2.3推荐中标候选供应商名单，或者受采购人委托按照事先确定的办法直接确定中标供应商；</w:t>
      </w:r>
    </w:p>
    <w:p w14:paraId="515E5F4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24.2.4向采购代理机构或者有关部门报告非法干预评标工作的行为；</w:t>
      </w:r>
    </w:p>
    <w:p w14:paraId="037A747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24.3评标委员会成员应当履行下列义务：</w:t>
      </w:r>
    </w:p>
    <w:p w14:paraId="674C719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24.3.1遵纪守法，客观、公正、廉洁地履行职责；</w:t>
      </w:r>
    </w:p>
    <w:p w14:paraId="1310797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24.3.2按照招标文件规定的评标办法和评标标准进行评标，对评审意见承担个人责任；</w:t>
      </w:r>
    </w:p>
    <w:p w14:paraId="49F8F28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24.3.3对评标过程和结果，以及投标人的商业秘密保密；</w:t>
      </w:r>
    </w:p>
    <w:p w14:paraId="1E4672D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24.3.4参与评标报告的起草；</w:t>
      </w:r>
    </w:p>
    <w:p w14:paraId="594233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24.3.5配合采购代理机构答复投标供应商提出的质疑；</w:t>
      </w:r>
    </w:p>
    <w:p w14:paraId="236349B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24.3.6配合相关部门的投诉处理工作；</w:t>
      </w:r>
    </w:p>
    <w:p w14:paraId="04A9485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25. 评标内容的保密</w:t>
      </w:r>
    </w:p>
    <w:p w14:paraId="3D80E21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25.1公开开标后，直到宣布授予中标供应商合同为止，凡属于审查、澄清、评价和比较投标的所有资料，有关授予合同的信息都不应向投标人或与评标无关的其他人泄露。</w:t>
      </w:r>
    </w:p>
    <w:p w14:paraId="7D93EFD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25.2 在投标文件的审查、澄清、评价和比较以及授予合同的过程中，投标人对采购代理机构和评标委员会成员施加影响的任何行为，都将取消其投标资格。</w:t>
      </w:r>
    </w:p>
    <w:p w14:paraId="2ADCC1B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25.3在评标期间，采购代理机构将通过指定联络人与投标人进行联系。</w:t>
      </w:r>
    </w:p>
    <w:p w14:paraId="4770975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26.对投标文件初审</w:t>
      </w:r>
    </w:p>
    <w:p w14:paraId="27E88B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26.1投标文件初审分为资格性检查和符合性检查。</w:t>
      </w:r>
    </w:p>
    <w:p w14:paraId="73D534A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26.1.1资格性检查。依据法律法规和招标文件的规定，采购人或者采购代理机构依法对投标人的资格进行审查。对投标文件中的资格证明等进行审查，以确定投标供应商是否具备投标资格。</w:t>
      </w:r>
    </w:p>
    <w:p w14:paraId="0D4F9B5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 关于信用记录查询：</w:t>
      </w:r>
    </w:p>
    <w:p w14:paraId="6248C70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EB5C7A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26.1.2.1查询时间：评标阶段</w:t>
      </w:r>
    </w:p>
    <w:p w14:paraId="20CB9EA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26.1.2.2查询渠道：通过“信用中国”网站、中国政府采购网等渠道查询相关主体信用记录。</w:t>
      </w:r>
    </w:p>
    <w:p w14:paraId="7CB3E86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700E068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26.1.2.4信用记录使用规则：评审小组在对供应商进行资格性审查时，应根据查询结果对供应商的不良信用记录逐项甄别确认。</w:t>
      </w:r>
    </w:p>
    <w:p w14:paraId="5F37C40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26.1.3符合性检查。依据招标文件的规定，从投标文件的有效性、完整性和对招标文件的响应程度进行审查，以确定是否对招标文件的实质性要求作出响应。</w:t>
      </w:r>
    </w:p>
    <w:p w14:paraId="64CB7E3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1FCFF8A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26.2.1 不同投标人的投标文件由同一单位或者个人编制；</w:t>
      </w:r>
    </w:p>
    <w:p w14:paraId="3514993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26.2.2不同投标人委托同一单位或者个人办理投标事宜；</w:t>
      </w:r>
    </w:p>
    <w:p w14:paraId="70CEC45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26.2.3不同投标人的投标文件载明的项目管理成员或者联系人员为同一人；</w:t>
      </w:r>
    </w:p>
    <w:p w14:paraId="4BDAD39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26.2.4不同投标人的投标文件异常一致或者投标报价呈规律性差异；</w:t>
      </w:r>
    </w:p>
    <w:p w14:paraId="3283BF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26.2.5不同投标人的投标文件相互混装；</w:t>
      </w:r>
    </w:p>
    <w:p w14:paraId="11BCE50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0A6EDB4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3BAFE6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7BAADF2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26.6评标委员会将对确定为实质性响应的投标进行审核，看其是否有计算上或累加上的算术错误，修正错误的原则如下：</w:t>
      </w:r>
    </w:p>
    <w:p w14:paraId="7CBE140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26.6.1投标文件中开标一览表（报价表）内容与投标文件中相应内容不一致的，以开标一览表（报价表）为准；</w:t>
      </w:r>
    </w:p>
    <w:p w14:paraId="08C9C5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26.6.2大写金额和小写金额不一致的，以大写金额为准；</w:t>
      </w:r>
    </w:p>
    <w:p w14:paraId="3F3E979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26.6.3单价金额小数点或者百分比有明显错位的，以开标一览表的总价为准，并修改单价；</w:t>
      </w:r>
    </w:p>
    <w:p w14:paraId="2529489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26.6.4总价金额与按单价汇总金额不一致的，以单价金额计算结果为准。</w:t>
      </w:r>
    </w:p>
    <w:p w14:paraId="7824EB4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同时出现两种以上不一致的，按照前款规定的顺序修正。修正后的报价按照本须知26.6条规定经投标人确认后产生约束力，投标人不确认的，其投标无效。</w:t>
      </w:r>
    </w:p>
    <w:p w14:paraId="681539F5">
      <w:pPr>
        <w:pStyle w:val="198"/>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hint="eastAsia" w:cs="微软雅黑" w:asciiTheme="minorEastAsia" w:hAnsiTheme="minorEastAsia" w:eastAsiaTheme="minorEastAsia"/>
          <w:b/>
          <w:sz w:val="24"/>
          <w:szCs w:val="24"/>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2026</w:t>
      </w:r>
      <w:r>
        <w:rPr>
          <w:rFonts w:hint="eastAsia" w:cs="微软雅黑"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2号</w:t>
      </w:r>
      <w:r>
        <w:rPr>
          <w:rFonts w:hint="eastAsia" w:cs="微软雅黑" w:asciiTheme="minorEastAsia" w:hAnsiTheme="minorEastAsia" w:eastAsiaTheme="minorEastAsia"/>
          <w:b/>
          <w:sz w:val="24"/>
          <w:szCs w:val="24"/>
          <w:lang w:eastAsia="zh-CN"/>
        </w:rPr>
        <w:t>），应当要求其在不见面开标大厅内合理的时间内提供说明，必要时提交相关证明材料：投标人不能证明其报价合理性的，评标委员会应当将其作为无效投标处理。：</w:t>
      </w:r>
    </w:p>
    <w:p w14:paraId="5250218A">
      <w:pPr>
        <w:pStyle w:val="198"/>
        <w:spacing w:line="480" w:lineRule="exact"/>
        <w:ind w:firstLine="482" w:firstLineChars="200"/>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异常低价投标（响应）审查的情形和具体要求如下：</w:t>
      </w:r>
    </w:p>
    <w:p w14:paraId="6AFCEA3C">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投标（响应）报价低于全部通过符合性审查供应商投标（响应）报价平均值</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全部通过符合性审查供应商投标（响应）报价平均值</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w:t>
      </w:r>
    </w:p>
    <w:p w14:paraId="696F7683">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投标（响应）报价低于通过符合性审查的次低报价供应商投标（响应）报价</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通过符合性审查的次低报价供应商投标（响应）报价</w:t>
      </w:r>
      <w:r>
        <w:rPr>
          <w:rFonts w:asciiTheme="minorEastAsia" w:hAnsiTheme="minorEastAsia" w:eastAsiaTheme="minorEastAsia"/>
          <w:b/>
          <w:sz w:val="24"/>
          <w:szCs w:val="24"/>
          <w:lang w:eastAsia="zh-CN"/>
        </w:rPr>
        <w:t>×50%</w:t>
      </w:r>
      <w:r>
        <w:rPr>
          <w:rFonts w:hint="eastAsia" w:cs="微软雅黑" w:asciiTheme="minorEastAsia" w:hAnsiTheme="minorEastAsia" w:eastAsiaTheme="minorEastAsia"/>
          <w:b/>
          <w:sz w:val="24"/>
          <w:szCs w:val="24"/>
          <w:lang w:eastAsia="zh-CN"/>
        </w:rPr>
        <w:t>；</w:t>
      </w:r>
    </w:p>
    <w:p w14:paraId="02898966">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投标（响应）报价低于采购项目最高限价</w:t>
      </w:r>
      <w:r>
        <w:rPr>
          <w:rFonts w:asciiTheme="minorEastAsia" w:hAnsiTheme="minorEastAsia" w:eastAsiaTheme="minorEastAsia"/>
          <w:b/>
          <w:sz w:val="24"/>
          <w:szCs w:val="24"/>
          <w:lang w:eastAsia="zh-CN"/>
        </w:rPr>
        <w:t>45%</w:t>
      </w:r>
      <w:r>
        <w:rPr>
          <w:rFonts w:hint="eastAsia" w:cs="微软雅黑" w:asciiTheme="minorEastAsia" w:hAnsiTheme="minorEastAsia" w:eastAsiaTheme="minorEastAsia"/>
          <w:b/>
          <w:sz w:val="24"/>
          <w:szCs w:val="24"/>
          <w:lang w:eastAsia="zh-CN"/>
        </w:rPr>
        <w:t>的，即投标（响应）报价</w:t>
      </w:r>
      <w:r>
        <w:rPr>
          <w:rFonts w:asciiTheme="minorEastAsia" w:hAnsiTheme="minorEastAsia" w:eastAsiaTheme="minorEastAsia"/>
          <w:b/>
          <w:sz w:val="24"/>
          <w:szCs w:val="24"/>
          <w:lang w:eastAsia="zh-CN"/>
        </w:rPr>
        <w:t>&lt;</w:t>
      </w:r>
      <w:r>
        <w:rPr>
          <w:rFonts w:hint="eastAsia" w:cs="微软雅黑" w:asciiTheme="minorEastAsia" w:hAnsiTheme="minorEastAsia" w:eastAsiaTheme="minorEastAsia"/>
          <w:b/>
          <w:sz w:val="24"/>
          <w:szCs w:val="24"/>
          <w:lang w:eastAsia="zh-CN"/>
        </w:rPr>
        <w:t>采购项目最高限价</w:t>
      </w:r>
      <w:r>
        <w:rPr>
          <w:rFonts w:asciiTheme="minorEastAsia" w:hAnsiTheme="minorEastAsia" w:eastAsiaTheme="minorEastAsia"/>
          <w:b/>
          <w:sz w:val="24"/>
          <w:szCs w:val="24"/>
          <w:lang w:eastAsia="zh-CN"/>
        </w:rPr>
        <w:t>×45%</w:t>
      </w:r>
      <w:r>
        <w:rPr>
          <w:rFonts w:hint="eastAsia" w:cs="微软雅黑" w:asciiTheme="minorEastAsia" w:hAnsiTheme="minorEastAsia" w:eastAsiaTheme="minorEastAsia"/>
          <w:b/>
          <w:sz w:val="24"/>
          <w:szCs w:val="24"/>
          <w:lang w:eastAsia="zh-CN"/>
        </w:rPr>
        <w:t>；</w:t>
      </w:r>
    </w:p>
    <w:p w14:paraId="706FF457">
      <w:pPr>
        <w:pStyle w:val="198"/>
        <w:spacing w:line="480" w:lineRule="exact"/>
        <w:ind w:firstLine="482" w:firstLineChars="200"/>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w:t>
      </w:r>
      <w:r>
        <w:rPr>
          <w:rFonts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评审委员会基于专业判断，认为供应商报价过低，有可能影响产品质量或者不能诚信履约的其他情形。</w:t>
      </w:r>
    </w:p>
    <w:p w14:paraId="7039DB16">
      <w:pPr>
        <w:pStyle w:val="198"/>
        <w:spacing w:line="480" w:lineRule="exact"/>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26.8</w:t>
      </w:r>
      <w:r>
        <w:rPr>
          <w:rFonts w:asciiTheme="minorEastAsia" w:hAnsiTheme="minorEastAsia" w:eastAsiaTheme="minorEastAsia"/>
          <w:b/>
          <w:sz w:val="24"/>
          <w:szCs w:val="24"/>
          <w:lang w:eastAsia="zh-CN"/>
        </w:rPr>
        <w:t xml:space="preserve"> </w:t>
      </w:r>
      <w:r>
        <w:rPr>
          <w:rFonts w:hint="eastAsia" w:ascii="宋体" w:hAnsi="宋体" w:eastAsia="宋体" w:cs="宋体"/>
          <w:b/>
          <w:bCs/>
          <w:sz w:val="24"/>
          <w:lang w:eastAsia="zh-CN"/>
        </w:rPr>
        <w:t>评审委员会启动异常低价投标（响应）审查后，属于前述第</w:t>
      </w:r>
      <w:r>
        <w:rPr>
          <w:rFonts w:ascii="宋体" w:hAnsi="宋体" w:cs="宋体"/>
          <w:b/>
          <w:bCs/>
          <w:sz w:val="24"/>
          <w:lang w:eastAsia="zh-CN"/>
        </w:rPr>
        <w:t>1</w:t>
      </w:r>
      <w:r>
        <w:rPr>
          <w:rFonts w:hint="eastAsia" w:ascii="宋体" w:hAnsi="宋体" w:eastAsia="宋体" w:cs="宋体"/>
          <w:b/>
          <w:bCs/>
          <w:sz w:val="24"/>
          <w:lang w:eastAsia="zh-CN"/>
        </w:rPr>
        <w:t>项至第</w:t>
      </w:r>
      <w:r>
        <w:rPr>
          <w:rFonts w:ascii="宋体" w:hAnsi="宋体" w:cs="宋体"/>
          <w:b/>
          <w:bCs/>
          <w:sz w:val="24"/>
          <w:lang w:eastAsia="zh-CN"/>
        </w:rPr>
        <w:t>4</w:t>
      </w:r>
      <w:r>
        <w:rPr>
          <w:rFonts w:hint="eastAsia" w:ascii="宋体" w:hAnsi="宋体" w:eastAsia="宋体" w:cs="宋体"/>
          <w:b/>
          <w:bCs/>
          <w:sz w:val="24"/>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lang w:eastAsia="zh-CN"/>
        </w:rPr>
        <w:t>30</w:t>
      </w:r>
      <w:r>
        <w:rPr>
          <w:rFonts w:hint="eastAsia" w:ascii="宋体" w:hAnsi="宋体" w:eastAsia="宋体" w:cs="宋体"/>
          <w:b/>
          <w:bCs/>
          <w:sz w:val="24"/>
          <w:lang w:eastAsia="zh-CN"/>
        </w:rPr>
        <w:t>分钟。其中，属于第</w:t>
      </w:r>
      <w:r>
        <w:rPr>
          <w:rFonts w:ascii="宋体" w:hAnsi="宋体" w:cs="宋体"/>
          <w:b/>
          <w:bCs/>
          <w:sz w:val="24"/>
          <w:lang w:eastAsia="zh-CN"/>
        </w:rPr>
        <w:t>3</w:t>
      </w:r>
      <w:r>
        <w:rPr>
          <w:rFonts w:hint="eastAsia" w:ascii="宋体" w:hAnsi="宋体" w:eastAsia="宋体" w:cs="宋体"/>
          <w:b/>
          <w:bCs/>
          <w:sz w:val="24"/>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lang w:eastAsia="zh-CN"/>
        </w:rPr>
        <w:t>。</w:t>
      </w:r>
      <w:r>
        <w:rPr>
          <w:rFonts w:asciiTheme="minorEastAsia" w:hAnsiTheme="minorEastAsia" w:eastAsiaTheme="minorEastAsia"/>
          <w:b/>
          <w:sz w:val="24"/>
          <w:szCs w:val="24"/>
          <w:lang w:eastAsia="zh-CN"/>
        </w:rPr>
        <w:br w:type="textWrapping"/>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ascii="宋体" w:hAnsi="宋体" w:eastAsia="宋体" w:cs="宋体"/>
          <w:b/>
          <w:bCs/>
          <w:sz w:val="24"/>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2C97361">
      <w:pPr>
        <w:pStyle w:val="198"/>
        <w:spacing w:line="480" w:lineRule="exact"/>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评标委员会对投标文件的判定，只依据投标内容本身，不依靠开标后的任何外来证明。</w:t>
      </w:r>
    </w:p>
    <w:p w14:paraId="72AF11F9">
      <w:pPr>
        <w:pStyle w:val="198"/>
        <w:spacing w:line="480" w:lineRule="exact"/>
        <w:ind w:firstLine="480" w:firstLineChars="200"/>
        <w:rPr>
          <w:rFonts w:ascii="宋体" w:hAnsi="宋体" w:eastAsia="宋体" w:cs="宋体"/>
          <w:color w:val="000000"/>
          <w:sz w:val="24"/>
          <w:lang w:eastAsia="zh-CN"/>
        </w:rPr>
      </w:pPr>
      <w:r>
        <w:rPr>
          <w:rFonts w:hint="eastAsia" w:asciiTheme="minorEastAsia" w:hAnsiTheme="minorEastAsia" w:eastAsiaTheme="minorEastAsia"/>
          <w:sz w:val="24"/>
          <w:szCs w:val="24"/>
          <w:lang w:eastAsia="zh-CN"/>
        </w:rPr>
        <w:t>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评标委员会将拒绝被确定为非实质性响应的投标，投标人不能通过修正或撤销不符之处而使其投标成为实质性响应的投标。</w:t>
      </w:r>
    </w:p>
    <w:p w14:paraId="7B3CB86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27.投标的澄清</w:t>
      </w:r>
    </w:p>
    <w:p w14:paraId="193F794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4644093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28.无效投标和废标</w:t>
      </w:r>
    </w:p>
    <w:p w14:paraId="5B87D8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28.1无效投标的具体情形有：  </w:t>
      </w:r>
    </w:p>
    <w:p w14:paraId="522259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28.1.1投标文件未按招标文件要求签署、盖章或电子签章的；</w:t>
      </w:r>
    </w:p>
    <w:p w14:paraId="78B887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28.1.2不具备招标文件中规定的资格要求的；</w:t>
      </w:r>
    </w:p>
    <w:p w14:paraId="1FE451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28.1.3报价超过招标文件中规定的预算金额或者最高限价的；</w:t>
      </w:r>
    </w:p>
    <w:p w14:paraId="649940B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28.1.4</w:t>
      </w:r>
      <w:r>
        <w:rPr>
          <w:rFonts w:hint="eastAsia" w:ascii="宋体" w:hAnsi="宋体" w:eastAsia="宋体" w:cs="宋体"/>
          <w:b/>
          <w:color w:val="000000"/>
          <w:sz w:val="24"/>
          <w:lang w:eastAsia="zh-CN"/>
        </w:rPr>
        <w:t>不同投标人的投标文件使用同一台电脑编制的；</w:t>
      </w:r>
    </w:p>
    <w:p w14:paraId="5DF930E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28.1.5投标文件含有采购人不能接受的附加条件的；</w:t>
      </w:r>
    </w:p>
    <w:p w14:paraId="526695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28.1.6法律、法规和招标文件规定的其他无效情形。</w:t>
      </w:r>
    </w:p>
    <w:p w14:paraId="2921BB4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 在招标采购中，出现下列情形之一的，应予废标：</w:t>
      </w:r>
    </w:p>
    <w:p w14:paraId="39B5744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28.2.1符合专业条件的供应商或者对招标文件作实质响应的供应商不足三家的；</w:t>
      </w:r>
    </w:p>
    <w:p w14:paraId="13FAD58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28.2.2出现影响采购公正的违法、违规行为的；</w:t>
      </w:r>
    </w:p>
    <w:p w14:paraId="7131DBD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28.2.3投标人的报价均超过了采购预算，采购人不能支付的；</w:t>
      </w:r>
    </w:p>
    <w:p w14:paraId="3CBF827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28.2.4因重大变故，采购任务取消的。</w:t>
      </w:r>
    </w:p>
    <w:p w14:paraId="5B3536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28.3 废标后，采购人应当将废标理由通知所有投标人。</w:t>
      </w:r>
    </w:p>
    <w:p w14:paraId="65D3A68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29. 投标文件的评价和比较</w:t>
      </w:r>
    </w:p>
    <w:p w14:paraId="620CEC6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29.1评标委员会按招标文件规定的评标方法和标准，仅对资格性检查和符合性检查合格的投标文件进行商务和技术评估，综合比较与评价。</w:t>
      </w:r>
    </w:p>
    <w:p w14:paraId="359502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7D66FBF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29.2.1服务的质量保证（保障）内容；</w:t>
      </w:r>
    </w:p>
    <w:p w14:paraId="1FCA91C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29.2.2服务配备的人员；</w:t>
      </w:r>
    </w:p>
    <w:p w14:paraId="0DF0C76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29.2.3投标者的资信情况和履约能力；</w:t>
      </w:r>
    </w:p>
    <w:p w14:paraId="75F6C82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29.2.4投标者提供的其他优惠条件；</w:t>
      </w:r>
    </w:p>
    <w:p w14:paraId="6C0F119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29.2.5参与本项目政府采购工作的态度及信誉；</w:t>
      </w:r>
    </w:p>
    <w:p w14:paraId="6357FF1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29.2.6最低的投标报价或最高的折扣比例是中标的重要条件，但不是唯一条件。</w:t>
      </w:r>
    </w:p>
    <w:p w14:paraId="18924A3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七、授予合同</w:t>
      </w:r>
    </w:p>
    <w:p w14:paraId="2EB6EC9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30. 中标供应商的确认          </w:t>
      </w:r>
    </w:p>
    <w:p w14:paraId="0ED2FF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30.1评标委员会按招标文件规定的评标方法和标准进行详细评审后，按采购人的委托向采购人推荐中标候选单位或根据采购人授权直接确定中标供应商。</w:t>
      </w:r>
    </w:p>
    <w:p w14:paraId="2BC3AFE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30.2经评标委员会评审并确定中标供应商后，采购人或授权采购代理机构将在规定的时间内将中标结果在相关媒体上予以公告。</w:t>
      </w:r>
    </w:p>
    <w:p w14:paraId="7B889D2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7024B00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30.4质疑函递交地点及联系方式详见公告内容</w:t>
      </w:r>
    </w:p>
    <w:p w14:paraId="1C1CDE9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31. 合同授予标准</w:t>
      </w:r>
    </w:p>
    <w:p w14:paraId="167DD9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31.1采购人将把合同授予其投标文件在实质上响应招标文件要求和按本须知规定评选出的投标人。确定为中标的投标人必须具有实施本合同的能力和资源。</w:t>
      </w:r>
    </w:p>
    <w:p w14:paraId="679CA38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2FE693D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32. 中标通知书</w:t>
      </w:r>
    </w:p>
    <w:p w14:paraId="0D03B9F8">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0C4A355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bCs/>
          <w:sz w:val="24"/>
          <w:szCs w:val="24"/>
          <w:lang w:eastAsia="zh-CN"/>
        </w:rPr>
      </w:pP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32.2中标通知书在中标公告发布后将发布在苏采云系统中，中标通知书发布之日视为中标供应商领取之日，中标供应商在中标结果公告届满之日起30日内自行在苏采云系统中下载打印。</w:t>
      </w:r>
    </w:p>
    <w:p w14:paraId="23992D08">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 32.3因系统存储空间有限，自中标结果公告届满之日起30日后，“苏采云”系统不再保证提供下载中标通知书服务,因未及时下载而造成的不利后果由中标供应商自行承担。</w:t>
      </w:r>
    </w:p>
    <w:p w14:paraId="69704B1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 xml:space="preserve"> 32.4中标通知书将成为合同的组成部分。</w:t>
      </w:r>
    </w:p>
    <w:p w14:paraId="0D5CA0A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sz w:val="24"/>
          <w:szCs w:val="24"/>
          <w:lang w:eastAsia="zh-CN"/>
        </w:rPr>
        <w:t xml:space="preserve"> 32.5采购代理机构对未中标供应商不承担解释未中标原因的义务。</w:t>
      </w:r>
    </w:p>
    <w:p w14:paraId="40249CF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33.履约保证金</w:t>
      </w:r>
    </w:p>
    <w:p w14:paraId="1C3A29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33.1中标供应商按合同约定要求提交履约保证金。</w:t>
      </w:r>
    </w:p>
    <w:p w14:paraId="225E00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33.2履约保证金用以约束供应商在合同履行中的行为，弥补合同执行中由于自身行为可能给采购人带来的各种损失。</w:t>
      </w:r>
    </w:p>
    <w:p w14:paraId="31A59E7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33.3履约保证金（无息）将在中标供应商合同履行完毕且质保期满后，采购人在五个工作日内退返中标供应商。</w:t>
      </w:r>
    </w:p>
    <w:p w14:paraId="59F8C17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ascii="宋体" w:hAnsi="宋体" w:eastAsia="宋体" w:cs="宋体"/>
          <w:sz w:val="24"/>
          <w:szCs w:val="24"/>
          <w:lang w:eastAsia="zh-CN"/>
        </w:rPr>
        <w:t>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64F1C6D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34. 合同的签订</w:t>
      </w:r>
    </w:p>
    <w:p w14:paraId="3A0448D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08F0DA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34.2中标供应商应按中标通知书中中规定，由法定代表人或授权代理人与采购人代表签订合同，否则按放弃中标权处理。</w:t>
      </w:r>
    </w:p>
    <w:p w14:paraId="5293D18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34.3签订合同及合同条款应以招标文件和中标供应商的投标文件及其澄清文件为依据。</w:t>
      </w:r>
    </w:p>
    <w:p w14:paraId="0E29D3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lang w:eastAsia="zh-CN"/>
        </w:rPr>
      </w:pPr>
      <w:r>
        <w:rPr>
          <w:rFonts w:hint="eastAsia" w:ascii="宋体" w:hAnsi="宋体" w:eastAsia="宋体" w:cs="宋体"/>
          <w:sz w:val="24"/>
          <w:szCs w:val="24"/>
          <w:lang w:eastAsia="zh-CN"/>
        </w:rPr>
        <w:t>34.4中标人无正当理由拒签合同的，或在签订合同时向采购人提出附加条件或者更改合同实质性内容的，采购人可取消其中标资格，同时由中标人承担相应的法律责任。</w:t>
      </w:r>
    </w:p>
    <w:p w14:paraId="039BF31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0593866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八、政府采购相关政策</w:t>
      </w:r>
    </w:p>
    <w:p w14:paraId="2B86378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35.节能产品和环境标志产品</w:t>
      </w:r>
    </w:p>
    <w:p w14:paraId="7D89FF5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lang w:eastAsia="zh-CN"/>
        </w:rPr>
      </w:pPr>
      <w:r>
        <w:rPr>
          <w:rFonts w:hint="eastAsia" w:ascii="宋体" w:hAnsi="宋体" w:eastAsia="宋体" w:cs="宋体"/>
          <w:color w:val="000000"/>
          <w:sz w:val="24"/>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47884FC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sz w:val="24"/>
          <w:szCs w:val="24"/>
          <w:lang w:eastAsia="zh-CN"/>
        </w:rPr>
      </w:pPr>
      <w:r>
        <w:rPr>
          <w:rFonts w:hint="eastAsia" w:ascii="宋体" w:hAnsi="宋体" w:eastAsia="宋体" w:cs="宋体"/>
          <w:b/>
          <w:bCs/>
          <w:sz w:val="24"/>
          <w:szCs w:val="24"/>
          <w:lang w:eastAsia="zh-CN"/>
        </w:rPr>
        <w:t>36.中小企业相关政策：</w:t>
      </w:r>
    </w:p>
    <w:p w14:paraId="765183BE">
      <w:pPr>
        <w:pBdr>
          <w:top w:val="none" w:color="000000" w:sz="0" w:space="0"/>
          <w:left w:val="none" w:color="000000" w:sz="0" w:space="0"/>
          <w:bottom w:val="none" w:color="000000" w:sz="0" w:space="0"/>
          <w:right w:val="none" w:color="000000" w:sz="0" w:space="0"/>
        </w:pBdr>
        <w:spacing w:after="0" w:line="439" w:lineRule="atLeast"/>
        <w:ind w:firstLine="482" w:firstLineChars="200"/>
        <w:jc w:val="both"/>
        <w:rPr>
          <w:rFonts w:ascii="宋体" w:hAnsi="宋体" w:eastAsia="宋体" w:cs="宋体"/>
          <w:b/>
          <w:bCs/>
          <w:color w:val="000000"/>
          <w:sz w:val="24"/>
          <w:lang w:eastAsia="zh-CN"/>
        </w:rPr>
      </w:pPr>
      <w:r>
        <w:rPr>
          <w:rFonts w:hint="eastAsia" w:ascii="宋体" w:hAnsi="宋体" w:eastAsia="宋体" w:cs="宋体"/>
          <w:b/>
          <w:bCs/>
          <w:color w:val="000000"/>
          <w:sz w:val="24"/>
          <w:lang w:eastAsia="zh-CN"/>
        </w:rPr>
        <w:t>36.1本项目专门面向中小企业采购，执行以下相关政策：</w:t>
      </w:r>
    </w:p>
    <w:p w14:paraId="2D2F3BB8">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hint="eastAsia" w:ascii="宋体" w:hAnsi="宋体" w:eastAsia="宋体" w:cs="宋体"/>
          <w:bCs/>
          <w:color w:val="000000"/>
          <w:sz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000000"/>
          <w:sz w:val="24"/>
          <w:lang w:eastAsia="zh-CN"/>
        </w:rPr>
        <w:t>但与大企业的负责人为同一人，或者与大企业存在直接控股、管理关系的除外。符合中小企业划分标准的个体工商户，在政府采购活动中视同中小企业。</w:t>
      </w:r>
    </w:p>
    <w:p w14:paraId="44AA2DBA">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p>
    <w:p w14:paraId="0E812CA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36.1.1中小企业划分：</w:t>
      </w:r>
    </w:p>
    <w:p w14:paraId="75513B27">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（1）符合中小企业划分标准的个体工商户，在政府采购活动中视同中小企业。</w:t>
      </w:r>
    </w:p>
    <w:p w14:paraId="61A19BEF">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（2）中小企业划分标准详见“工信部联企业〔2011〕300号通知”</w:t>
      </w:r>
    </w:p>
    <w:p w14:paraId="6EA6136E">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36.1.2残疾人福利性单位政策：</w:t>
      </w:r>
    </w:p>
    <w:p w14:paraId="35B84112">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46B1BEC7">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36.1.3监狱企业发展政策：</w:t>
      </w:r>
    </w:p>
    <w:p w14:paraId="5D67CA98">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3AA93CB6">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Cs/>
          <w:color w:val="000000"/>
          <w:sz w:val="24"/>
          <w:lang w:eastAsia="zh-CN"/>
        </w:rPr>
      </w:pPr>
      <w:r>
        <w:rPr>
          <w:rFonts w:hint="eastAsia" w:ascii="宋体" w:hAnsi="宋体" w:eastAsia="宋体" w:cs="宋体"/>
          <w:bCs/>
          <w:color w:val="000000"/>
          <w:sz w:val="24"/>
          <w:lang w:eastAsia="zh-CN"/>
        </w:rPr>
        <w:t xml:space="preserve"> 36.1.4、中标、成交供应商享受规定的中小企业扶持政策的，其声明函及相关证明材料应当随中标、成交结果同时公告，接受社会监督。</w:t>
      </w:r>
    </w:p>
    <w:p w14:paraId="564F3AE0">
      <w:pPr>
        <w:pBdr>
          <w:top w:val="none" w:color="000000" w:sz="0" w:space="0"/>
          <w:left w:val="none" w:color="000000" w:sz="0" w:space="0"/>
          <w:bottom w:val="none" w:color="000000" w:sz="0" w:space="0"/>
          <w:right w:val="none" w:color="000000" w:sz="0" w:space="0"/>
        </w:pBdr>
        <w:spacing w:after="0" w:line="439" w:lineRule="atLeast"/>
        <w:ind w:firstLine="482" w:firstLineChars="200"/>
        <w:jc w:val="both"/>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 36.1.5、专门面向中小企业采购的项目，不再执行价格评审优惠的扶持政策。</w:t>
      </w:r>
    </w:p>
    <w:p w14:paraId="65B1ABA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lang w:eastAsia="zh-CN"/>
        </w:rPr>
      </w:pPr>
      <w:r>
        <w:rPr>
          <w:rFonts w:hint="eastAsia" w:ascii="宋体" w:hAnsi="宋体" w:eastAsia="宋体" w:cs="宋体"/>
          <w:b/>
          <w:color w:val="000000"/>
          <w:sz w:val="24"/>
          <w:lang w:eastAsia="zh-CN"/>
        </w:rPr>
        <w:t>37.绿色数据中心政策</w:t>
      </w:r>
    </w:p>
    <w:p w14:paraId="3D2B745D">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hint="eastAsia" w:ascii="宋体" w:hAnsi="宋体" w:eastAsia="宋体" w:cs="宋体"/>
          <w:sz w:val="24"/>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423532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lang w:eastAsia="zh-CN"/>
        </w:rPr>
      </w:pPr>
      <w:r>
        <w:rPr>
          <w:rFonts w:hint="eastAsia" w:ascii="宋体" w:hAnsi="宋体" w:eastAsia="宋体" w:cs="宋体"/>
          <w:b/>
          <w:color w:val="000000"/>
          <w:sz w:val="24"/>
          <w:lang w:eastAsia="zh-CN"/>
        </w:rPr>
        <w:t>38.商品包装、快递包装政策</w:t>
      </w:r>
    </w:p>
    <w:p w14:paraId="4AD2D980">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lang w:eastAsia="zh-CN"/>
        </w:rPr>
      </w:pPr>
      <w:r>
        <w:rPr>
          <w:rFonts w:hint="eastAsia" w:ascii="宋体" w:hAnsi="宋体" w:eastAsia="宋体" w:cs="宋体"/>
          <w:sz w:val="24"/>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D2CD0C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九、其他事项</w:t>
      </w:r>
    </w:p>
    <w:p w14:paraId="1E8D901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39. 监督和公证</w:t>
      </w:r>
    </w:p>
    <w:p w14:paraId="11D46D67">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color w:val="000000"/>
          <w:sz w:val="24"/>
          <w:lang w:eastAsia="zh-CN"/>
        </w:rPr>
        <w:t>39.1政府有关监督部门将对招投标全过程进行监督。</w:t>
      </w:r>
    </w:p>
    <w:p w14:paraId="59786F5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color w:val="000000"/>
          <w:sz w:val="24"/>
          <w:lang w:eastAsia="zh-CN"/>
        </w:rPr>
        <w:t>39.2采购代理机构的招标过程将依采购人申请，通过公证机关进行公证。</w:t>
      </w:r>
    </w:p>
    <w:p w14:paraId="73E41F5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bCs/>
          <w:sz w:val="24"/>
          <w:lang w:eastAsia="zh-CN"/>
        </w:rPr>
      </w:pPr>
      <w:r>
        <w:rPr>
          <w:rFonts w:hint="eastAsia" w:ascii="宋体" w:hAnsi="宋体" w:eastAsia="宋体" w:cs="宋体"/>
          <w:b/>
          <w:bCs/>
          <w:sz w:val="24"/>
          <w:lang w:eastAsia="zh-CN"/>
        </w:rPr>
        <w:t>40.未尽事宜</w:t>
      </w:r>
    </w:p>
    <w:p w14:paraId="08DD0A49">
      <w:pPr>
        <w:pBdr>
          <w:top w:val="none" w:color="000000" w:sz="0" w:space="0"/>
          <w:left w:val="none" w:color="000000" w:sz="0" w:space="0"/>
          <w:bottom w:val="none" w:color="000000" w:sz="0" w:space="0"/>
          <w:right w:val="none" w:color="000000" w:sz="0" w:space="0"/>
        </w:pBdr>
        <w:spacing w:after="0"/>
        <w:ind w:firstLine="480" w:firstLineChars="200"/>
        <w:rPr>
          <w:rFonts w:ascii="宋体" w:hAnsi="宋体" w:eastAsia="宋体" w:cs="宋体"/>
          <w:lang w:eastAsia="zh-CN"/>
        </w:rPr>
      </w:pPr>
      <w:r>
        <w:rPr>
          <w:rFonts w:hint="eastAsia" w:ascii="宋体" w:hAnsi="宋体" w:eastAsia="宋体" w:cs="宋体"/>
          <w:sz w:val="24"/>
          <w:lang w:eastAsia="zh-CN"/>
        </w:rPr>
        <w:t>按《中华人民共和国政府采购法》及其他有关法律法规的规定执行。</w:t>
      </w:r>
      <w:r>
        <w:rPr>
          <w:rFonts w:hint="eastAsia" w:ascii="宋体" w:hAnsi="宋体" w:eastAsia="宋体" w:cs="宋体"/>
          <w:lang w:eastAsia="zh-CN"/>
        </w:rPr>
        <w:br w:type="page" w:clear="all"/>
      </w:r>
    </w:p>
    <w:p w14:paraId="13C18CFA">
      <w:pPr>
        <w:pBdr>
          <w:top w:val="none" w:color="000000" w:sz="0" w:space="0"/>
          <w:left w:val="none" w:color="000000" w:sz="0" w:space="0"/>
          <w:bottom w:val="none" w:color="000000" w:sz="0" w:space="0"/>
          <w:right w:val="none" w:color="000000" w:sz="0" w:space="0"/>
        </w:pBdr>
        <w:spacing w:after="0"/>
        <w:ind w:firstLine="440" w:firstLineChars="200"/>
        <w:rPr>
          <w:rFonts w:ascii="宋体" w:hAnsi="宋体" w:eastAsia="宋体" w:cs="宋体"/>
          <w:lang w:eastAsia="zh-CN"/>
        </w:rPr>
      </w:pPr>
    </w:p>
    <w:p w14:paraId="5D7E9BB7">
      <w:pPr>
        <w:pBdr>
          <w:top w:val="none" w:color="000000" w:sz="0" w:space="0"/>
          <w:left w:val="none" w:color="000000" w:sz="0" w:space="0"/>
          <w:bottom w:val="none" w:color="000000" w:sz="0" w:space="0"/>
          <w:right w:val="none" w:color="000000" w:sz="0" w:space="0"/>
        </w:pBdr>
        <w:spacing w:after="0" w:line="440" w:lineRule="exact"/>
        <w:jc w:val="center"/>
        <w:rPr>
          <w:rFonts w:ascii="宋体" w:hAnsi="宋体" w:eastAsia="宋体" w:cs="宋体"/>
          <w:b/>
          <w:color w:val="000000"/>
          <w:sz w:val="44"/>
          <w:lang w:eastAsia="zh-CN"/>
        </w:rPr>
      </w:pPr>
      <w:bookmarkStart w:id="4" w:name="OLE_LINK4"/>
      <w:r>
        <w:rPr>
          <w:rFonts w:hint="eastAsia" w:ascii="宋体" w:hAnsi="宋体" w:eastAsia="宋体" w:cs="宋体"/>
          <w:b/>
          <w:color w:val="000000"/>
          <w:sz w:val="44"/>
          <w:lang w:eastAsia="zh-CN"/>
        </w:rPr>
        <w:t>第三部分   项目需求</w:t>
      </w:r>
      <w:bookmarkEnd w:id="4"/>
      <w:bookmarkStart w:id="5" w:name="_Toc19021"/>
    </w:p>
    <w:bookmarkEnd w:id="5"/>
    <w:p w14:paraId="6A52A59C">
      <w:pPr>
        <w:pStyle w:val="198"/>
        <w:spacing w:line="500" w:lineRule="exact"/>
        <w:jc w:val="both"/>
        <w:rPr>
          <w:rFonts w:ascii="宋体" w:hAnsi="宋体" w:eastAsia="宋体"/>
          <w:b/>
          <w:sz w:val="24"/>
          <w:szCs w:val="24"/>
          <w:lang w:eastAsia="zh-CN"/>
        </w:rPr>
      </w:pPr>
      <w:r>
        <w:rPr>
          <w:rFonts w:hint="eastAsia" w:ascii="宋体" w:hAnsi="宋体" w:eastAsia="宋体" w:cs="宋体"/>
          <w:b/>
          <w:sz w:val="24"/>
          <w:szCs w:val="24"/>
          <w:lang w:eastAsia="zh-CN"/>
        </w:rPr>
        <w:t>一、项目背景</w:t>
      </w:r>
    </w:p>
    <w:p w14:paraId="562AB7F2">
      <w:pPr>
        <w:pStyle w:val="198"/>
        <w:spacing w:line="500" w:lineRule="exact"/>
        <w:ind w:firstLine="480" w:firstLineChars="200"/>
        <w:jc w:val="both"/>
        <w:rPr>
          <w:rFonts w:ascii="宋体" w:hAnsi="宋体" w:eastAsia="宋体"/>
          <w:sz w:val="24"/>
          <w:szCs w:val="24"/>
          <w:lang w:eastAsia="zh-CN"/>
        </w:rPr>
      </w:pPr>
      <w:r>
        <w:rPr>
          <w:rFonts w:hint="eastAsia" w:ascii="宋体" w:hAnsi="宋体" w:eastAsia="宋体" w:cs="宋体"/>
          <w:sz w:val="24"/>
          <w:szCs w:val="24"/>
          <w:lang w:eastAsia="zh-CN"/>
        </w:rPr>
        <w:t>为贯彻落实国家卫健委《关于加强医疗卫生机构统方管理的规定》</w:t>
      </w:r>
      <w:r>
        <w:rPr>
          <w:rFonts w:hint="eastAsia" w:ascii="宋体" w:hAnsi="宋体" w:eastAsia="宋体"/>
          <w:sz w:val="24"/>
          <w:szCs w:val="24"/>
          <w:lang w:eastAsia="zh-CN"/>
        </w:rPr>
        <w:t>(</w:t>
      </w:r>
      <w:r>
        <w:rPr>
          <w:rFonts w:hint="eastAsia" w:ascii="宋体" w:hAnsi="宋体" w:eastAsia="宋体" w:cs="宋体"/>
          <w:sz w:val="24"/>
          <w:szCs w:val="24"/>
          <w:lang w:eastAsia="zh-CN"/>
        </w:rPr>
        <w:t>国卫纠发〔</w:t>
      </w:r>
      <w:r>
        <w:rPr>
          <w:rFonts w:hint="eastAsia" w:ascii="宋体" w:hAnsi="宋体" w:eastAsia="宋体"/>
          <w:sz w:val="24"/>
          <w:szCs w:val="24"/>
          <w:lang w:eastAsia="zh-CN"/>
        </w:rPr>
        <w:t>2014</w:t>
      </w:r>
      <w:r>
        <w:rPr>
          <w:rFonts w:hint="eastAsia" w:ascii="宋体" w:hAnsi="宋体" w:eastAsia="宋体" w:cs="宋体"/>
          <w:sz w:val="24"/>
          <w:szCs w:val="24"/>
          <w:lang w:eastAsia="zh-CN"/>
        </w:rPr>
        <w:t>〕</w:t>
      </w:r>
      <w:r>
        <w:rPr>
          <w:rFonts w:hint="eastAsia" w:ascii="宋体" w:hAnsi="宋体" w:eastAsia="宋体"/>
          <w:sz w:val="24"/>
          <w:szCs w:val="24"/>
          <w:lang w:eastAsia="zh-CN"/>
        </w:rPr>
        <w:t>1</w:t>
      </w:r>
      <w:r>
        <w:rPr>
          <w:rFonts w:hint="eastAsia" w:ascii="宋体" w:hAnsi="宋体" w:eastAsia="宋体" w:cs="宋体"/>
          <w:sz w:val="24"/>
          <w:szCs w:val="24"/>
          <w:lang w:eastAsia="zh-CN"/>
        </w:rPr>
        <w:t>号</w:t>
      </w:r>
      <w:r>
        <w:rPr>
          <w:rFonts w:hint="eastAsia" w:ascii="宋体" w:hAnsi="宋体" w:eastAsia="宋体"/>
          <w:sz w:val="24"/>
          <w:szCs w:val="24"/>
          <w:lang w:eastAsia="zh-CN"/>
        </w:rPr>
        <w:t>)</w:t>
      </w:r>
      <w:r>
        <w:rPr>
          <w:rFonts w:hint="eastAsia" w:ascii="宋体" w:hAnsi="宋体" w:eastAsia="宋体" w:cs="宋体"/>
          <w:sz w:val="24"/>
          <w:szCs w:val="24"/>
          <w:lang w:eastAsia="zh-CN"/>
        </w:rPr>
        <w:t>的通知</w:t>
      </w:r>
      <w:r>
        <w:rPr>
          <w:rFonts w:hint="eastAsia" w:ascii="宋体" w:hAnsi="宋体" w:eastAsia="宋体"/>
          <w:sz w:val="24"/>
          <w:szCs w:val="24"/>
          <w:lang w:eastAsia="zh-CN"/>
        </w:rPr>
        <w:t>,</w:t>
      </w:r>
      <w:r>
        <w:rPr>
          <w:rFonts w:hint="eastAsia" w:ascii="宋体" w:hAnsi="宋体" w:eastAsia="宋体" w:cs="宋体"/>
          <w:sz w:val="24"/>
          <w:szCs w:val="24"/>
          <w:lang w:eastAsia="zh-CN"/>
        </w:rPr>
        <w:t>为进一步规范医疗卫生服务行为，加强行业作风建设，严禁为不正当商业目的统方，维护正常工作秩序。非正常统方行为作为药耗回扣利益链条中的重要环节，既违反了《卫生部八项行业纪律》、《医疗机构工作人员廉洁从业九项准则》，同时触犯了中华人民共和国刑法第</w:t>
      </w:r>
      <w:r>
        <w:rPr>
          <w:rFonts w:hint="eastAsia" w:ascii="宋体" w:hAnsi="宋体" w:eastAsia="宋体"/>
          <w:sz w:val="24"/>
          <w:szCs w:val="24"/>
          <w:lang w:eastAsia="zh-CN"/>
        </w:rPr>
        <w:t>285</w:t>
      </w:r>
      <w:r>
        <w:rPr>
          <w:rFonts w:hint="eastAsia" w:ascii="宋体" w:hAnsi="宋体" w:eastAsia="宋体" w:cs="宋体"/>
          <w:sz w:val="24"/>
          <w:szCs w:val="24"/>
          <w:lang w:eastAsia="zh-CN"/>
        </w:rPr>
        <w:t>条第</w:t>
      </w:r>
      <w:r>
        <w:rPr>
          <w:rFonts w:hint="eastAsia" w:ascii="宋体" w:hAnsi="宋体" w:eastAsia="宋体"/>
          <w:sz w:val="24"/>
          <w:szCs w:val="24"/>
          <w:lang w:eastAsia="zh-CN"/>
        </w:rPr>
        <w:t>2</w:t>
      </w:r>
      <w:r>
        <w:rPr>
          <w:rFonts w:hint="eastAsia" w:ascii="宋体" w:hAnsi="宋体" w:eastAsia="宋体" w:cs="宋体"/>
          <w:sz w:val="24"/>
          <w:szCs w:val="24"/>
          <w:lang w:eastAsia="zh-CN"/>
        </w:rPr>
        <w:t>款，将构成非法获取计算机信息系统数据、非法控制、计算机信息系统罪</w:t>
      </w:r>
      <w:r>
        <w:rPr>
          <w:rFonts w:hint="eastAsia" w:ascii="宋体" w:hAnsi="宋体" w:eastAsia="宋体"/>
          <w:sz w:val="24"/>
          <w:szCs w:val="24"/>
          <w:lang w:eastAsia="zh-CN"/>
        </w:rPr>
        <w:t>,</w:t>
      </w:r>
      <w:r>
        <w:rPr>
          <w:rFonts w:hint="eastAsia" w:ascii="宋体" w:hAnsi="宋体" w:eastAsia="宋体" w:cs="宋体"/>
          <w:sz w:val="24"/>
          <w:szCs w:val="24"/>
          <w:lang w:eastAsia="zh-CN"/>
        </w:rPr>
        <w:t>破坏了医疗机构良好的公众形象，降低了医疗机构的社会满意度</w:t>
      </w:r>
      <w:r>
        <w:rPr>
          <w:rFonts w:hint="eastAsia" w:ascii="宋体" w:hAnsi="宋体" w:eastAsia="宋体"/>
          <w:sz w:val="24"/>
          <w:szCs w:val="24"/>
          <w:lang w:eastAsia="zh-CN"/>
        </w:rPr>
        <w:t>,</w:t>
      </w:r>
      <w:r>
        <w:rPr>
          <w:rFonts w:hint="eastAsia" w:ascii="宋体" w:hAnsi="宋体" w:eastAsia="宋体" w:cs="宋体"/>
          <w:sz w:val="24"/>
          <w:szCs w:val="24"/>
          <w:lang w:eastAsia="zh-CN"/>
        </w:rPr>
        <w:t>这种行为严重影响医院及医疗机构的社会形象，</w:t>
      </w:r>
      <w:r>
        <w:rPr>
          <w:rFonts w:hint="eastAsia" w:ascii="宋体" w:hAnsi="宋体" w:eastAsia="宋体"/>
          <w:sz w:val="24"/>
          <w:szCs w:val="24"/>
          <w:lang w:eastAsia="zh-CN"/>
        </w:rPr>
        <w:t>2023</w:t>
      </w:r>
      <w:r>
        <w:rPr>
          <w:rFonts w:hint="eastAsia" w:ascii="宋体" w:hAnsi="宋体" w:eastAsia="宋体" w:cs="宋体"/>
          <w:sz w:val="24"/>
          <w:szCs w:val="24"/>
          <w:lang w:eastAsia="zh-CN"/>
        </w:rPr>
        <w:t>年</w:t>
      </w:r>
      <w:r>
        <w:rPr>
          <w:rFonts w:hint="eastAsia" w:ascii="宋体" w:hAnsi="宋体" w:eastAsia="宋体"/>
          <w:sz w:val="24"/>
          <w:szCs w:val="24"/>
          <w:lang w:eastAsia="zh-CN"/>
        </w:rPr>
        <w:t>12</w:t>
      </w:r>
      <w:r>
        <w:rPr>
          <w:rFonts w:hint="eastAsia" w:ascii="宋体" w:hAnsi="宋体" w:eastAsia="宋体" w:cs="宋体"/>
          <w:sz w:val="24"/>
          <w:szCs w:val="24"/>
          <w:lang w:eastAsia="zh-CN"/>
        </w:rPr>
        <w:t>月国家卫生健康委员会等</w:t>
      </w:r>
      <w:r>
        <w:rPr>
          <w:rFonts w:hint="eastAsia" w:ascii="宋体" w:hAnsi="宋体" w:eastAsia="宋体"/>
          <w:sz w:val="24"/>
          <w:szCs w:val="24"/>
          <w:lang w:eastAsia="zh-CN"/>
        </w:rPr>
        <w:t>14</w:t>
      </w:r>
      <w:r>
        <w:rPr>
          <w:rFonts w:hint="eastAsia" w:ascii="宋体" w:hAnsi="宋体" w:eastAsia="宋体" w:cs="宋体"/>
          <w:sz w:val="24"/>
          <w:szCs w:val="24"/>
          <w:lang w:eastAsia="zh-CN"/>
        </w:rPr>
        <w:t>部委联合发布了《关于印发</w:t>
      </w:r>
      <w:r>
        <w:rPr>
          <w:rFonts w:hint="eastAsia" w:ascii="宋体" w:hAnsi="宋体" w:eastAsia="宋体"/>
          <w:sz w:val="24"/>
          <w:szCs w:val="24"/>
          <w:lang w:eastAsia="zh-CN"/>
        </w:rPr>
        <w:t>2023</w:t>
      </w:r>
      <w:r>
        <w:rPr>
          <w:rFonts w:hint="eastAsia" w:ascii="宋体" w:hAnsi="宋体" w:eastAsia="宋体" w:cs="宋体"/>
          <w:sz w:val="24"/>
          <w:szCs w:val="24"/>
          <w:lang w:eastAsia="zh-CN"/>
        </w:rPr>
        <w:t>年纠正医药购销领域和医疗服务中不正之风工作要点的通知》对医药领域突出腐败问题进行了重点整治。</w:t>
      </w:r>
    </w:p>
    <w:p w14:paraId="6DC85F57">
      <w:pPr>
        <w:pStyle w:val="198"/>
        <w:spacing w:line="500" w:lineRule="exact"/>
        <w:ind w:firstLine="480" w:firstLineChars="200"/>
        <w:jc w:val="both"/>
        <w:rPr>
          <w:rFonts w:ascii="宋体" w:hAnsi="宋体" w:eastAsia="宋体"/>
          <w:sz w:val="24"/>
          <w:szCs w:val="24"/>
          <w:lang w:eastAsia="zh-CN"/>
        </w:rPr>
      </w:pPr>
      <w:r>
        <w:rPr>
          <w:rFonts w:hint="eastAsia" w:ascii="宋体" w:hAnsi="宋体" w:eastAsia="宋体" w:cs="宋体"/>
          <w:sz w:val="24"/>
          <w:szCs w:val="24"/>
          <w:lang w:eastAsia="zh-CN"/>
        </w:rPr>
        <w:t>苏州市卫生健康系统群众身边不正之风和腐败问题集中整治专项行动</w:t>
      </w:r>
      <w:r>
        <w:rPr>
          <w:rFonts w:hint="eastAsia" w:ascii="宋体" w:hAnsi="宋体" w:eastAsia="宋体"/>
          <w:sz w:val="24"/>
          <w:szCs w:val="24"/>
          <w:lang w:eastAsia="zh-CN"/>
        </w:rPr>
        <w:t>20240716</w:t>
      </w:r>
      <w:r>
        <w:rPr>
          <w:rFonts w:hint="eastAsia" w:ascii="宋体" w:hAnsi="宋体" w:eastAsia="宋体" w:cs="宋体"/>
          <w:sz w:val="24"/>
          <w:szCs w:val="24"/>
          <w:lang w:eastAsia="zh-CN"/>
        </w:rPr>
        <w:t>工作提示（一），推进异常统方行为监督管理工作，依托医院防统方系统，对异常统方行为实时监控（药品、耗材、高值耗材等），落实工作所需统计处方事先申请制度，进一步遏制非法统方行为，避免为不正当商业目的统计医师个人和临床科室有关药品、耗材、高值耗材用量信息。要对医院信息系统中有关药品、耗材、高值耗材等信息实行专人负责、加密管理，严格</w:t>
      </w:r>
      <w:r>
        <w:rPr>
          <w:rFonts w:ascii="宋体" w:hAnsi="宋体" w:eastAsia="宋体" w:cs="Arial"/>
          <w:sz w:val="24"/>
          <w:szCs w:val="24"/>
          <w:lang w:eastAsia="zh-CN"/>
        </w:rPr>
        <w:t>“</w:t>
      </w:r>
      <w:r>
        <w:rPr>
          <w:rFonts w:hint="eastAsia" w:ascii="宋体" w:hAnsi="宋体" w:eastAsia="宋体" w:cs="宋体"/>
          <w:sz w:val="24"/>
          <w:szCs w:val="24"/>
          <w:lang w:eastAsia="zh-CN"/>
        </w:rPr>
        <w:t>统方</w:t>
      </w:r>
      <w:r>
        <w:rPr>
          <w:rFonts w:ascii="宋体" w:hAnsi="宋体" w:eastAsia="宋体" w:cs="Arial"/>
          <w:sz w:val="24"/>
          <w:szCs w:val="24"/>
          <w:lang w:eastAsia="zh-CN"/>
        </w:rPr>
        <w:t>”</w:t>
      </w:r>
      <w:r>
        <w:rPr>
          <w:rFonts w:hint="eastAsia" w:ascii="宋体" w:hAnsi="宋体" w:eastAsia="宋体" w:cs="宋体"/>
          <w:sz w:val="24"/>
          <w:szCs w:val="24"/>
          <w:lang w:eastAsia="zh-CN"/>
        </w:rPr>
        <w:t>权限和审批程序，未经批准不得</w:t>
      </w:r>
      <w:r>
        <w:rPr>
          <w:rFonts w:ascii="宋体" w:hAnsi="宋体" w:eastAsia="宋体" w:cs="Arial"/>
          <w:sz w:val="24"/>
          <w:szCs w:val="24"/>
          <w:lang w:eastAsia="zh-CN"/>
        </w:rPr>
        <w:t>“</w:t>
      </w:r>
      <w:r>
        <w:rPr>
          <w:rFonts w:hint="eastAsia" w:ascii="宋体" w:hAnsi="宋体" w:eastAsia="宋体" w:cs="宋体"/>
          <w:sz w:val="24"/>
          <w:szCs w:val="24"/>
          <w:lang w:eastAsia="zh-CN"/>
        </w:rPr>
        <w:t>统方</w:t>
      </w:r>
      <w:r>
        <w:rPr>
          <w:rFonts w:ascii="宋体" w:hAnsi="宋体" w:eastAsia="宋体" w:cs="Arial"/>
          <w:sz w:val="24"/>
          <w:szCs w:val="24"/>
          <w:lang w:eastAsia="zh-CN"/>
        </w:rPr>
        <w:t>”</w:t>
      </w:r>
      <w:r>
        <w:rPr>
          <w:rFonts w:hint="eastAsia" w:ascii="宋体" w:hAnsi="宋体" w:eastAsia="宋体" w:cs="宋体"/>
          <w:sz w:val="24"/>
          <w:szCs w:val="24"/>
          <w:lang w:eastAsia="zh-CN"/>
        </w:rPr>
        <w:t>，严禁为商业目的</w:t>
      </w:r>
      <w:r>
        <w:rPr>
          <w:rFonts w:ascii="宋体" w:hAnsi="宋体" w:eastAsia="宋体" w:cs="Arial"/>
          <w:sz w:val="24"/>
          <w:szCs w:val="24"/>
          <w:lang w:eastAsia="zh-CN"/>
        </w:rPr>
        <w:t>“</w:t>
      </w:r>
      <w:r>
        <w:rPr>
          <w:rFonts w:hint="eastAsia" w:ascii="宋体" w:hAnsi="宋体" w:eastAsia="宋体" w:cs="宋体"/>
          <w:sz w:val="24"/>
          <w:szCs w:val="24"/>
          <w:lang w:eastAsia="zh-CN"/>
        </w:rPr>
        <w:t>统方</w:t>
      </w:r>
      <w:r>
        <w:rPr>
          <w:rFonts w:ascii="宋体" w:hAnsi="宋体" w:eastAsia="宋体" w:cs="Arial"/>
          <w:sz w:val="24"/>
          <w:szCs w:val="24"/>
          <w:lang w:eastAsia="zh-CN"/>
        </w:rPr>
        <w:t>”</w:t>
      </w:r>
      <w:r>
        <w:rPr>
          <w:rFonts w:hint="eastAsia" w:ascii="宋体" w:hAnsi="宋体" w:eastAsia="宋体" w:cs="宋体"/>
          <w:sz w:val="24"/>
          <w:szCs w:val="24"/>
          <w:lang w:eastAsia="zh-CN"/>
        </w:rPr>
        <w:t>。</w:t>
      </w:r>
    </w:p>
    <w:p w14:paraId="552A83B8">
      <w:pPr>
        <w:pStyle w:val="198"/>
        <w:spacing w:line="500" w:lineRule="exact"/>
        <w:ind w:firstLine="480" w:firstLineChars="200"/>
        <w:rPr>
          <w:rFonts w:ascii="宋体" w:hAnsi="宋体" w:eastAsia="宋体"/>
          <w:sz w:val="24"/>
          <w:szCs w:val="24"/>
          <w:lang w:eastAsia="zh-CN"/>
        </w:rPr>
      </w:pPr>
      <w:r>
        <w:rPr>
          <w:rFonts w:hint="eastAsia" w:ascii="宋体" w:hAnsi="宋体" w:eastAsia="宋体" w:cs="宋体"/>
          <w:sz w:val="24"/>
          <w:szCs w:val="24"/>
          <w:lang w:eastAsia="zh-CN"/>
        </w:rPr>
        <w:t>根据卫生系统开展治理医药购销领域商业贿赂专项工作的要求，部署卫建委防统方系统集中式管理系统。作为医院的主管部门，加大对辖区内医疗机构统方行为的监督检查力度，对未落实统方管理要求的医疗机构，要责令其限期整改，尽快建立健全有关管理体系，对于已经部署防统方系统的医院，安装部署卫健委集中式管理系统，该系统能够统一管理卫生系统内的防统方系统，通过卫生系统的网络上传医院审计数据，方便了解各家医院的防统方审计状况，以满足卫健委、医院等对</w:t>
      </w:r>
      <w:r>
        <w:rPr>
          <w:rFonts w:hint="eastAsia" w:ascii="宋体" w:hAnsi="宋体" w:eastAsia="宋体" w:cs="宋体"/>
          <w:sz w:val="24"/>
          <w:szCs w:val="24"/>
          <w:lang w:val="zh-CN" w:eastAsia="zh-CN"/>
        </w:rPr>
        <w:t>如防统方管理、医院内部审计管理、纪检管理、医药代表管理、药品和耗材及抗菌药管理、防统方移动端管理</w:t>
      </w:r>
      <w:r>
        <w:rPr>
          <w:rFonts w:hint="eastAsia" w:ascii="宋体" w:hAnsi="宋体" w:eastAsia="宋体" w:cs="宋体"/>
          <w:sz w:val="24"/>
          <w:szCs w:val="24"/>
          <w:lang w:eastAsia="zh-CN"/>
        </w:rPr>
        <w:t>等的业务需要。</w:t>
      </w:r>
    </w:p>
    <w:p w14:paraId="3E29905F">
      <w:pPr>
        <w:pStyle w:val="198"/>
        <w:numPr>
          <w:ilvl w:val="0"/>
          <w:numId w:val="2"/>
        </w:numPr>
        <w:spacing w:line="500" w:lineRule="atLeast"/>
        <w:rPr>
          <w:rFonts w:ascii="宋体" w:hAnsi="宋体" w:eastAsia="宋体" w:cs="宋体"/>
          <w:b/>
          <w:sz w:val="24"/>
          <w:szCs w:val="24"/>
        </w:rPr>
      </w:pPr>
      <w:r>
        <w:rPr>
          <w:rFonts w:hint="eastAsia" w:ascii="宋体" w:hAnsi="宋体" w:eastAsia="宋体" w:cs="宋体"/>
          <w:b/>
          <w:sz w:val="24"/>
          <w:szCs w:val="24"/>
          <w:lang w:eastAsia="zh-CN"/>
        </w:rPr>
        <w:t>建设内容</w:t>
      </w:r>
    </w:p>
    <w:p w14:paraId="13E4CDD8">
      <w:pPr>
        <w:pStyle w:val="198"/>
        <w:spacing w:line="500" w:lineRule="atLeast"/>
        <w:rPr>
          <w:rFonts w:ascii="宋体" w:hAnsi="宋体" w:eastAsia="宋体" w:cs="宋体"/>
          <w:b/>
          <w:sz w:val="24"/>
          <w:szCs w:val="24"/>
        </w:rPr>
      </w:pPr>
      <w:r>
        <w:rPr>
          <w:rFonts w:ascii="宋体" w:hAnsi="宋体" w:eastAsia="宋体" w:cs="宋体"/>
          <w:b/>
          <w:sz w:val="24"/>
          <w:szCs w:val="24"/>
        </w:rPr>
        <w:t>（一）建设清单</w:t>
      </w:r>
    </w:p>
    <w:p w14:paraId="78D71A4E">
      <w:pPr>
        <w:pStyle w:val="198"/>
        <w:spacing w:line="500" w:lineRule="atLeast"/>
        <w:rPr>
          <w:rFonts w:ascii="宋体" w:hAnsi="宋体" w:eastAsia="宋体" w:cs="宋体"/>
          <w:b/>
          <w:sz w:val="24"/>
          <w:szCs w:val="24"/>
        </w:rPr>
      </w:pPr>
    </w:p>
    <w:tbl>
      <w:tblPr>
        <w:tblStyle w:val="44"/>
        <w:tblW w:w="7944" w:type="dxa"/>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601"/>
        <w:gridCol w:w="776"/>
        <w:gridCol w:w="2910"/>
        <w:gridCol w:w="709"/>
      </w:tblGrid>
      <w:tr w14:paraId="6E52A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948" w:type="dxa"/>
          </w:tcPr>
          <w:p w14:paraId="56A821FD">
            <w:pPr>
              <w:pStyle w:val="198"/>
              <w:spacing w:line="460" w:lineRule="exact"/>
              <w:jc w:val="center"/>
              <w:rPr>
                <w:rStyle w:val="212"/>
                <w:rFonts w:ascii="宋体" w:hAnsi="宋体" w:cs="宋体"/>
                <w:b/>
                <w:color w:val="000000"/>
                <w:sz w:val="24"/>
                <w:szCs w:val="24"/>
              </w:rPr>
            </w:pPr>
            <w:r>
              <w:rPr>
                <w:rStyle w:val="212"/>
                <w:rFonts w:hint="eastAsia" w:ascii="宋体" w:hAnsi="宋体" w:cs="宋体"/>
                <w:b/>
                <w:color w:val="000000"/>
                <w:sz w:val="24"/>
                <w:szCs w:val="24"/>
              </w:rPr>
              <w:t>序号</w:t>
            </w:r>
          </w:p>
        </w:tc>
        <w:tc>
          <w:tcPr>
            <w:tcW w:w="2601" w:type="dxa"/>
          </w:tcPr>
          <w:p w14:paraId="65A7AC92">
            <w:pPr>
              <w:pStyle w:val="198"/>
              <w:spacing w:line="460" w:lineRule="exact"/>
              <w:jc w:val="center"/>
              <w:rPr>
                <w:rStyle w:val="212"/>
                <w:rFonts w:ascii="宋体" w:hAnsi="宋体" w:cs="宋体"/>
                <w:b/>
                <w:color w:val="000000"/>
                <w:sz w:val="24"/>
                <w:szCs w:val="24"/>
              </w:rPr>
            </w:pPr>
            <w:r>
              <w:rPr>
                <w:rStyle w:val="212"/>
                <w:rFonts w:hint="eastAsia" w:ascii="宋体" w:hAnsi="宋体" w:cs="宋体"/>
                <w:b/>
                <w:color w:val="000000"/>
                <w:sz w:val="24"/>
                <w:szCs w:val="24"/>
                <w:lang w:eastAsia="zh-CN"/>
              </w:rPr>
              <w:t>项目</w:t>
            </w:r>
            <w:r>
              <w:rPr>
                <w:rStyle w:val="212"/>
                <w:rFonts w:hint="eastAsia" w:ascii="宋体" w:hAnsi="宋体" w:cs="宋体"/>
                <w:b/>
                <w:color w:val="000000"/>
                <w:sz w:val="24"/>
                <w:szCs w:val="24"/>
              </w:rPr>
              <w:t>名称</w:t>
            </w:r>
          </w:p>
        </w:tc>
        <w:tc>
          <w:tcPr>
            <w:tcW w:w="776" w:type="dxa"/>
          </w:tcPr>
          <w:p w14:paraId="22A93624">
            <w:pPr>
              <w:pStyle w:val="198"/>
              <w:spacing w:line="460" w:lineRule="exact"/>
              <w:jc w:val="center"/>
              <w:rPr>
                <w:rStyle w:val="212"/>
                <w:rFonts w:ascii="宋体" w:hAnsi="宋体" w:cs="宋体"/>
                <w:b/>
                <w:color w:val="000000"/>
                <w:sz w:val="24"/>
                <w:szCs w:val="24"/>
              </w:rPr>
            </w:pPr>
            <w:r>
              <w:rPr>
                <w:rStyle w:val="212"/>
                <w:rFonts w:hint="eastAsia" w:ascii="宋体" w:hAnsi="宋体" w:cs="宋体"/>
                <w:b/>
                <w:color w:val="000000"/>
                <w:sz w:val="24"/>
                <w:szCs w:val="24"/>
              </w:rPr>
              <w:t>数量</w:t>
            </w:r>
          </w:p>
        </w:tc>
        <w:tc>
          <w:tcPr>
            <w:tcW w:w="2910" w:type="dxa"/>
          </w:tcPr>
          <w:p w14:paraId="3D452F57">
            <w:pPr>
              <w:pStyle w:val="198"/>
              <w:spacing w:line="460" w:lineRule="exact"/>
              <w:jc w:val="center"/>
              <w:rPr>
                <w:rStyle w:val="212"/>
                <w:rFonts w:ascii="宋体" w:hAnsi="宋体" w:cs="宋体"/>
                <w:b/>
                <w:color w:val="000000"/>
                <w:sz w:val="24"/>
                <w:szCs w:val="24"/>
              </w:rPr>
            </w:pPr>
            <w:r>
              <w:rPr>
                <w:rStyle w:val="212"/>
                <w:rFonts w:hint="eastAsia" w:ascii="宋体" w:hAnsi="宋体" w:cs="宋体"/>
                <w:b/>
                <w:color w:val="000000"/>
                <w:sz w:val="24"/>
                <w:szCs w:val="24"/>
                <w:lang w:eastAsia="zh-CN"/>
              </w:rPr>
              <w:t>部署位置</w:t>
            </w:r>
          </w:p>
        </w:tc>
        <w:tc>
          <w:tcPr>
            <w:tcW w:w="709" w:type="dxa"/>
          </w:tcPr>
          <w:p w14:paraId="551F6955">
            <w:pPr>
              <w:pStyle w:val="198"/>
              <w:spacing w:line="460" w:lineRule="exact"/>
              <w:jc w:val="center"/>
              <w:rPr>
                <w:rStyle w:val="212"/>
                <w:rFonts w:ascii="宋体" w:hAnsi="宋体" w:cs="宋体"/>
                <w:b/>
                <w:color w:val="000000"/>
                <w:sz w:val="24"/>
                <w:szCs w:val="24"/>
              </w:rPr>
            </w:pPr>
            <w:r>
              <w:rPr>
                <w:rStyle w:val="212"/>
                <w:rFonts w:hint="eastAsia" w:ascii="宋体" w:hAnsi="宋体" w:cs="宋体"/>
                <w:b/>
                <w:color w:val="000000"/>
                <w:sz w:val="24"/>
                <w:szCs w:val="24"/>
              </w:rPr>
              <w:t>备注</w:t>
            </w:r>
          </w:p>
        </w:tc>
      </w:tr>
      <w:tr w14:paraId="23101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948" w:type="dxa"/>
            <w:vAlign w:val="center"/>
          </w:tcPr>
          <w:p w14:paraId="20FA9872">
            <w:pPr>
              <w:pStyle w:val="198"/>
              <w:spacing w:line="460" w:lineRule="exact"/>
              <w:jc w:val="center"/>
              <w:rPr>
                <w:rStyle w:val="212"/>
                <w:rFonts w:ascii="宋体" w:hAnsi="宋体" w:cs="宋体"/>
                <w:color w:val="000000"/>
                <w:sz w:val="24"/>
                <w:szCs w:val="24"/>
              </w:rPr>
            </w:pPr>
            <w:r>
              <w:rPr>
                <w:rStyle w:val="212"/>
                <w:rFonts w:hint="eastAsia" w:ascii="宋体" w:hAnsi="宋体" w:cs="宋体"/>
                <w:color w:val="000000"/>
                <w:sz w:val="24"/>
                <w:szCs w:val="24"/>
              </w:rPr>
              <w:t>1</w:t>
            </w:r>
          </w:p>
        </w:tc>
        <w:tc>
          <w:tcPr>
            <w:tcW w:w="2601" w:type="dxa"/>
            <w:vAlign w:val="center"/>
          </w:tcPr>
          <w:p w14:paraId="611C0152">
            <w:pPr>
              <w:pStyle w:val="198"/>
              <w:spacing w:line="460" w:lineRule="exact"/>
              <w:rPr>
                <w:rStyle w:val="212"/>
                <w:rFonts w:ascii="宋体" w:hAnsi="宋体" w:cs="宋体"/>
                <w:color w:val="000000"/>
                <w:sz w:val="24"/>
                <w:szCs w:val="24"/>
                <w:lang w:eastAsia="zh-CN"/>
              </w:rPr>
            </w:pPr>
            <w:r>
              <w:rPr>
                <w:rStyle w:val="212"/>
                <w:rFonts w:hint="eastAsia" w:ascii="宋体" w:hAnsi="宋体" w:cs="宋体"/>
                <w:color w:val="000000"/>
                <w:sz w:val="24"/>
                <w:szCs w:val="24"/>
                <w:lang w:eastAsia="zh-CN"/>
              </w:rPr>
              <w:t>防统方管理平台</w:t>
            </w:r>
          </w:p>
        </w:tc>
        <w:tc>
          <w:tcPr>
            <w:tcW w:w="776" w:type="dxa"/>
            <w:vAlign w:val="center"/>
          </w:tcPr>
          <w:p w14:paraId="410B13F6">
            <w:pPr>
              <w:pStyle w:val="198"/>
              <w:spacing w:line="460" w:lineRule="exact"/>
              <w:rPr>
                <w:rStyle w:val="212"/>
                <w:rFonts w:ascii="宋体" w:hAnsi="宋体" w:cs="宋体"/>
                <w:color w:val="000000"/>
                <w:sz w:val="24"/>
                <w:szCs w:val="24"/>
              </w:rPr>
            </w:pPr>
            <w:r>
              <w:rPr>
                <w:rStyle w:val="212"/>
                <w:rFonts w:hint="eastAsia" w:ascii="宋体" w:hAnsi="宋体" w:cs="宋体"/>
                <w:color w:val="000000"/>
                <w:sz w:val="24"/>
                <w:szCs w:val="24"/>
              </w:rPr>
              <w:t>1套</w:t>
            </w:r>
          </w:p>
        </w:tc>
        <w:tc>
          <w:tcPr>
            <w:tcW w:w="2910" w:type="dxa"/>
          </w:tcPr>
          <w:p w14:paraId="57FCDA19">
            <w:pPr>
              <w:pStyle w:val="198"/>
              <w:spacing w:line="460" w:lineRule="exact"/>
              <w:rPr>
                <w:rStyle w:val="212"/>
                <w:rFonts w:ascii="宋体" w:hAnsi="宋体" w:cs="宋体"/>
                <w:sz w:val="24"/>
                <w:szCs w:val="24"/>
                <w:lang w:eastAsia="zh-CN"/>
              </w:rPr>
            </w:pPr>
            <w:r>
              <w:rPr>
                <w:rStyle w:val="212"/>
                <w:rFonts w:hint="eastAsia" w:ascii="宋体" w:hAnsi="宋体" w:cs="宋体"/>
                <w:sz w:val="24"/>
                <w:szCs w:val="24"/>
                <w:lang w:eastAsia="zh-CN"/>
              </w:rPr>
              <w:t>太仓卫健委</w:t>
            </w:r>
          </w:p>
        </w:tc>
        <w:tc>
          <w:tcPr>
            <w:tcW w:w="709" w:type="dxa"/>
          </w:tcPr>
          <w:p w14:paraId="3F00A330">
            <w:pPr>
              <w:pStyle w:val="198"/>
              <w:spacing w:line="460" w:lineRule="exact"/>
              <w:rPr>
                <w:rStyle w:val="212"/>
                <w:rFonts w:ascii="宋体" w:hAnsi="宋体" w:cs="宋体"/>
                <w:sz w:val="24"/>
                <w:szCs w:val="24"/>
                <w:lang w:eastAsia="zh-CN"/>
              </w:rPr>
            </w:pPr>
          </w:p>
        </w:tc>
      </w:tr>
      <w:tr w14:paraId="338A2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948" w:type="dxa"/>
            <w:vAlign w:val="center"/>
          </w:tcPr>
          <w:p w14:paraId="0E4491C9">
            <w:pPr>
              <w:pStyle w:val="198"/>
              <w:spacing w:line="460" w:lineRule="exact"/>
              <w:jc w:val="center"/>
              <w:rPr>
                <w:rStyle w:val="212"/>
                <w:rFonts w:ascii="宋体" w:hAnsi="宋体" w:cs="宋体"/>
                <w:color w:val="000000"/>
                <w:sz w:val="24"/>
                <w:szCs w:val="24"/>
              </w:rPr>
            </w:pPr>
            <w:r>
              <w:rPr>
                <w:rStyle w:val="212"/>
                <w:rFonts w:hint="eastAsia" w:ascii="宋体" w:hAnsi="宋体" w:cs="宋体"/>
                <w:color w:val="000000"/>
                <w:sz w:val="24"/>
                <w:szCs w:val="24"/>
              </w:rPr>
              <w:t>2</w:t>
            </w:r>
          </w:p>
        </w:tc>
        <w:tc>
          <w:tcPr>
            <w:tcW w:w="2601" w:type="dxa"/>
            <w:vAlign w:val="center"/>
          </w:tcPr>
          <w:p w14:paraId="1FB2B34C">
            <w:pPr>
              <w:pStyle w:val="198"/>
              <w:spacing w:line="460" w:lineRule="exact"/>
              <w:rPr>
                <w:rStyle w:val="212"/>
                <w:rFonts w:ascii="宋体" w:hAnsi="宋体" w:cs="宋体"/>
                <w:color w:val="000000"/>
                <w:sz w:val="24"/>
                <w:szCs w:val="24"/>
                <w:lang w:eastAsia="zh-CN"/>
              </w:rPr>
            </w:pPr>
            <w:r>
              <w:rPr>
                <w:rStyle w:val="212"/>
                <w:rFonts w:hint="eastAsia" w:ascii="宋体" w:hAnsi="宋体" w:cs="宋体"/>
                <w:color w:val="000000"/>
                <w:sz w:val="24"/>
                <w:szCs w:val="24"/>
                <w:lang w:eastAsia="zh-CN"/>
              </w:rPr>
              <w:t>医院</w:t>
            </w:r>
            <w:r>
              <w:rPr>
                <w:rStyle w:val="212"/>
                <w:rFonts w:hint="eastAsia" w:ascii="宋体" w:hAnsi="宋体" w:cs="宋体"/>
                <w:color w:val="000000"/>
                <w:sz w:val="24"/>
                <w:szCs w:val="24"/>
              </w:rPr>
              <w:t>防统方</w:t>
            </w:r>
            <w:r>
              <w:rPr>
                <w:rStyle w:val="212"/>
                <w:rFonts w:hint="eastAsia" w:ascii="宋体" w:hAnsi="宋体" w:cs="宋体"/>
                <w:color w:val="000000"/>
                <w:sz w:val="24"/>
                <w:szCs w:val="24"/>
                <w:lang w:eastAsia="zh-CN"/>
              </w:rPr>
              <w:t>探针</w:t>
            </w:r>
          </w:p>
        </w:tc>
        <w:tc>
          <w:tcPr>
            <w:tcW w:w="776" w:type="dxa"/>
            <w:vAlign w:val="center"/>
          </w:tcPr>
          <w:p w14:paraId="6139CC2E">
            <w:pPr>
              <w:pStyle w:val="198"/>
              <w:spacing w:line="460" w:lineRule="exact"/>
              <w:rPr>
                <w:rStyle w:val="212"/>
                <w:rFonts w:ascii="宋体" w:hAnsi="宋体" w:cs="宋体"/>
                <w:color w:val="000000"/>
                <w:sz w:val="24"/>
                <w:szCs w:val="24"/>
              </w:rPr>
            </w:pPr>
            <w:r>
              <w:rPr>
                <w:rStyle w:val="212"/>
                <w:rFonts w:hint="eastAsia" w:ascii="宋体" w:hAnsi="宋体" w:cs="宋体"/>
                <w:color w:val="000000"/>
                <w:sz w:val="24"/>
                <w:szCs w:val="24"/>
                <w:lang w:eastAsia="zh-CN"/>
              </w:rPr>
              <w:t>10</w:t>
            </w:r>
            <w:r>
              <w:rPr>
                <w:rStyle w:val="212"/>
                <w:rFonts w:hint="eastAsia" w:ascii="宋体" w:hAnsi="宋体" w:cs="宋体"/>
                <w:color w:val="000000"/>
                <w:sz w:val="24"/>
                <w:szCs w:val="24"/>
              </w:rPr>
              <w:t>套</w:t>
            </w:r>
          </w:p>
        </w:tc>
        <w:tc>
          <w:tcPr>
            <w:tcW w:w="2910" w:type="dxa"/>
          </w:tcPr>
          <w:p w14:paraId="24850388">
            <w:pPr>
              <w:pStyle w:val="198"/>
              <w:spacing w:line="460" w:lineRule="exact"/>
              <w:rPr>
                <w:rStyle w:val="212"/>
                <w:rFonts w:ascii="宋体" w:hAnsi="宋体" w:cs="宋体"/>
                <w:sz w:val="24"/>
                <w:szCs w:val="24"/>
                <w:lang w:eastAsia="zh-CN"/>
              </w:rPr>
            </w:pPr>
            <w:r>
              <w:rPr>
                <w:rStyle w:val="212"/>
                <w:rFonts w:hint="eastAsia" w:ascii="宋体" w:hAnsi="宋体" w:cs="宋体"/>
                <w:sz w:val="24"/>
                <w:szCs w:val="24"/>
                <w:lang w:eastAsia="zh-CN"/>
              </w:rPr>
              <w:t>三级医院3套、二级医院6套、基层社区医院1套</w:t>
            </w:r>
          </w:p>
        </w:tc>
        <w:tc>
          <w:tcPr>
            <w:tcW w:w="709" w:type="dxa"/>
          </w:tcPr>
          <w:p w14:paraId="47C57227">
            <w:pPr>
              <w:pStyle w:val="198"/>
              <w:spacing w:line="460" w:lineRule="exact"/>
              <w:rPr>
                <w:rStyle w:val="212"/>
                <w:rFonts w:ascii="宋体" w:hAnsi="宋体" w:cs="宋体"/>
                <w:sz w:val="24"/>
                <w:szCs w:val="24"/>
                <w:lang w:eastAsia="zh-CN"/>
              </w:rPr>
            </w:pPr>
          </w:p>
        </w:tc>
      </w:tr>
    </w:tbl>
    <w:p w14:paraId="791AA4B3">
      <w:pPr>
        <w:pStyle w:val="198"/>
        <w:rPr>
          <w:rStyle w:val="212"/>
          <w:rFonts w:ascii="宋体" w:hAnsi="宋体" w:eastAsia="宋体" w:cs="宋体"/>
          <w:b/>
          <w:color w:val="000000"/>
          <w:sz w:val="24"/>
          <w:szCs w:val="24"/>
          <w:lang w:eastAsia="zh-CN"/>
        </w:rPr>
      </w:pPr>
    </w:p>
    <w:p w14:paraId="5DEFF781">
      <w:pPr>
        <w:pStyle w:val="198"/>
        <w:rPr>
          <w:rStyle w:val="212"/>
          <w:rFonts w:ascii="宋体" w:hAnsi="宋体" w:eastAsia="宋体" w:cs="宋体"/>
          <w:b/>
          <w:color w:val="000000"/>
          <w:sz w:val="24"/>
          <w:szCs w:val="24"/>
          <w:lang w:eastAsia="zh-CN"/>
        </w:rPr>
      </w:pPr>
      <w:r>
        <w:rPr>
          <w:rStyle w:val="212"/>
          <w:rFonts w:hint="eastAsia" w:ascii="宋体" w:hAnsi="宋体" w:eastAsia="宋体" w:cs="宋体"/>
          <w:b/>
          <w:color w:val="000000"/>
          <w:sz w:val="24"/>
          <w:szCs w:val="24"/>
          <w:lang w:eastAsia="zh-CN"/>
        </w:rPr>
        <w:t>注：部署硬件环境由太仓卫健委及涉及医院提供，系统需适配国产化硬件及操作系统和国产化数据库。</w:t>
      </w:r>
    </w:p>
    <w:p w14:paraId="2B941D30">
      <w:pPr>
        <w:pStyle w:val="198"/>
        <w:rPr>
          <w:rStyle w:val="212"/>
          <w:rFonts w:ascii="宋体" w:hAnsi="宋体" w:eastAsia="宋体" w:cs="宋体"/>
          <w:b/>
          <w:color w:val="000000"/>
          <w:sz w:val="24"/>
          <w:szCs w:val="24"/>
          <w:lang w:eastAsia="zh-CN"/>
        </w:rPr>
      </w:pPr>
    </w:p>
    <w:p w14:paraId="3A716F70">
      <w:pPr>
        <w:pStyle w:val="198"/>
        <w:rPr>
          <w:rStyle w:val="212"/>
          <w:rFonts w:ascii="宋体" w:hAnsi="宋体" w:eastAsia="宋体" w:cs="宋体"/>
          <w:b/>
          <w:color w:val="000000"/>
          <w:sz w:val="24"/>
          <w:szCs w:val="24"/>
          <w:lang w:eastAsia="zh-CN"/>
        </w:rPr>
      </w:pPr>
      <w:r>
        <w:rPr>
          <w:rStyle w:val="212"/>
          <w:rFonts w:ascii="宋体" w:hAnsi="宋体" w:eastAsia="宋体" w:cs="宋体"/>
          <w:b/>
          <w:color w:val="000000"/>
          <w:sz w:val="24"/>
          <w:szCs w:val="24"/>
          <w:lang w:eastAsia="zh-CN"/>
        </w:rPr>
        <w:t>（二）</w:t>
      </w:r>
      <w:r>
        <w:rPr>
          <w:rStyle w:val="212"/>
          <w:rFonts w:hint="eastAsia" w:ascii="宋体" w:hAnsi="宋体" w:eastAsia="宋体" w:cs="宋体"/>
          <w:b/>
          <w:color w:val="000000"/>
          <w:sz w:val="24"/>
          <w:szCs w:val="24"/>
          <w:lang w:eastAsia="zh-CN"/>
        </w:rPr>
        <w:t>系统功能技术参数</w:t>
      </w:r>
    </w:p>
    <w:tbl>
      <w:tblPr>
        <w:tblStyle w:val="4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07"/>
        <w:gridCol w:w="7212"/>
      </w:tblGrid>
      <w:tr w14:paraId="2A1C4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shd w:val="clear" w:color="auto" w:fill="auto"/>
            <w:tcMar>
              <w:left w:w="108" w:type="dxa"/>
              <w:right w:w="108" w:type="dxa"/>
            </w:tcMar>
            <w:vAlign w:val="center"/>
          </w:tcPr>
          <w:p w14:paraId="49A45E67">
            <w:pPr>
              <w:spacing w:after="0"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lang w:bidi="ar"/>
              </w:rPr>
              <w:t>指标项</w:t>
            </w:r>
          </w:p>
        </w:tc>
        <w:tc>
          <w:tcPr>
            <w:tcW w:w="7212" w:type="dxa"/>
            <w:shd w:val="clear" w:color="auto" w:fill="auto"/>
            <w:tcMar>
              <w:left w:w="108" w:type="dxa"/>
              <w:right w:w="108" w:type="dxa"/>
            </w:tcMar>
            <w:vAlign w:val="center"/>
          </w:tcPr>
          <w:p w14:paraId="3334EC88">
            <w:pPr>
              <w:spacing w:after="0"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lang w:bidi="ar"/>
              </w:rPr>
              <w:t>参数要求</w:t>
            </w:r>
          </w:p>
        </w:tc>
      </w:tr>
      <w:tr w14:paraId="7190E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39211F67">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部署与管理</w:t>
            </w:r>
          </w:p>
        </w:tc>
        <w:tc>
          <w:tcPr>
            <w:tcW w:w="7212" w:type="dxa"/>
            <w:shd w:val="clear" w:color="auto" w:fill="auto"/>
            <w:tcMar>
              <w:left w:w="108" w:type="dxa"/>
              <w:right w:w="108" w:type="dxa"/>
            </w:tcMar>
            <w:vAlign w:val="center"/>
          </w:tcPr>
          <w:p w14:paraId="1CDD5B40">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1、支持旁路部署方式，无需改造既有网络、无需在服务器上安装插件、对服务器零干扰、不影响服务器性能、无需服务器账号信息、无需重启服务器，从而确保业务连续不中断。</w:t>
            </w:r>
          </w:p>
        </w:tc>
      </w:tr>
      <w:tr w14:paraId="12902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75BCA4B4">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263DF9C2">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2、针对虚拟化环境以及小型云场景，支持以虚拟交换机的VEPA模式完成部署，适配vmware等常见虚拟化平台。</w:t>
            </w:r>
          </w:p>
        </w:tc>
      </w:tr>
      <w:tr w14:paraId="52842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39A51379">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4B73ABF7">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3、</w:t>
            </w:r>
            <w:r>
              <w:rPr>
                <w:rFonts w:hint="eastAsia" w:ascii="宋体" w:hAnsi="宋体" w:eastAsia="宋体" w:cs="宋体"/>
                <w:b/>
                <w:bCs/>
                <w:sz w:val="24"/>
                <w:szCs w:val="24"/>
                <w:shd w:val="clear" w:color="auto" w:fill="FFFFFF"/>
                <w:lang w:eastAsia="zh-CN" w:bidi="ar"/>
              </w:rPr>
              <w:t>★支持在目标数据库安装Agent引流，解决云环境、虚拟化环境等内部流量无法镜像场景下的数据库审计。支持通过Agent对流量进行过滤，端口、IP地址等关键内容均能按需定义，进而有效减少网络负载。</w:t>
            </w:r>
            <w:r>
              <w:rPr>
                <w:rFonts w:hint="eastAsia" w:ascii="宋体" w:hAnsi="宋体" w:eastAsia="宋体" w:cs="宋体"/>
                <w:b/>
                <w:bCs/>
                <w:sz w:val="24"/>
                <w:szCs w:val="24"/>
                <w:lang w:eastAsia="zh-CN" w:bidi="ar"/>
              </w:rPr>
              <w:t>内存占用量小于100M，程序文件大小不超过5M。（提供截图并加盖公章）</w:t>
            </w:r>
          </w:p>
        </w:tc>
      </w:tr>
      <w:tr w14:paraId="7D154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56C127A4">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7F614A05">
            <w:pPr>
              <w:spacing w:after="0" w:line="360" w:lineRule="auto"/>
              <w:rPr>
                <w:rFonts w:ascii="宋体" w:hAnsi="宋体" w:eastAsia="宋体" w:cs="宋体"/>
                <w:sz w:val="24"/>
                <w:szCs w:val="24"/>
                <w:shd w:val="clear" w:color="auto" w:fill="FFFFFF"/>
                <w:lang w:eastAsia="zh-CN" w:bidi="ar"/>
              </w:rPr>
            </w:pPr>
            <w:r>
              <w:rPr>
                <w:rFonts w:hint="eastAsia" w:ascii="宋体" w:hAnsi="宋体" w:eastAsia="宋体" w:cs="宋体"/>
                <w:sz w:val="24"/>
                <w:szCs w:val="24"/>
                <w:lang w:eastAsia="zh-CN" w:bidi="ar"/>
              </w:rPr>
              <w:t>4、具有成熟的云平台对接技术，</w:t>
            </w:r>
            <w:r>
              <w:rPr>
                <w:rFonts w:hint="eastAsia" w:ascii="宋体" w:hAnsi="宋体" w:eastAsia="宋体" w:cs="宋体"/>
                <w:sz w:val="24"/>
                <w:szCs w:val="24"/>
                <w:shd w:val="clear" w:color="auto" w:fill="FFFFFF"/>
                <w:lang w:eastAsia="zh-CN" w:bidi="ar"/>
              </w:rPr>
              <w:t>提供SDN架构下无插件引流方案，可与各大主流云平台进行对接。</w:t>
            </w:r>
          </w:p>
        </w:tc>
      </w:tr>
      <w:tr w14:paraId="67C6B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6189BD2E">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7B932BC5">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5、</w:t>
            </w:r>
            <w:r>
              <w:rPr>
                <w:rFonts w:hint="eastAsia" w:ascii="宋体" w:hAnsi="宋体" w:eastAsia="宋体" w:cs="宋体"/>
                <w:sz w:val="24"/>
                <w:szCs w:val="24"/>
                <w:shd w:val="clear" w:color="auto" w:fill="FFFFFF"/>
                <w:lang w:eastAsia="zh-CN" w:bidi="ar"/>
              </w:rPr>
              <w:t>支持</w:t>
            </w:r>
            <w:r>
              <w:rPr>
                <w:rFonts w:hint="eastAsia" w:ascii="宋体" w:hAnsi="宋体" w:eastAsia="宋体" w:cs="宋体"/>
                <w:sz w:val="24"/>
                <w:szCs w:val="24"/>
                <w:lang w:eastAsia="zh-CN" w:bidi="ar"/>
              </w:rPr>
              <w:t>在鲲鹏云、阿里云、ucloud云、腾讯云等云环境中部署防统方系统。</w:t>
            </w:r>
          </w:p>
        </w:tc>
      </w:tr>
      <w:tr w14:paraId="711BB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5477EB2F">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2313B8BE">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6、</w:t>
            </w:r>
            <w:r>
              <w:rPr>
                <w:rFonts w:hint="eastAsia" w:ascii="宋体" w:hAnsi="宋体" w:eastAsia="宋体" w:cs="宋体"/>
                <w:b/>
                <w:bCs/>
                <w:sz w:val="24"/>
                <w:szCs w:val="24"/>
                <w:shd w:val="clear" w:color="auto" w:fill="FFFFFF"/>
                <w:lang w:eastAsia="zh-CN" w:bidi="ar"/>
              </w:rPr>
              <w:t>★</w:t>
            </w:r>
            <w:r>
              <w:rPr>
                <w:rFonts w:hint="eastAsia" w:ascii="宋体" w:hAnsi="宋体" w:eastAsia="宋体" w:cs="宋体"/>
                <w:b/>
                <w:bCs/>
                <w:sz w:val="24"/>
                <w:szCs w:val="24"/>
                <w:lang w:eastAsia="zh-CN" w:bidi="ar"/>
              </w:rPr>
              <w:t>支持防统方集中管理功能，中心节点可集中查看各子节点的审计日志、报表；支持灵活的防统方系统节点设置，能够按需将系统设定为单机模式、中心节点模式、子节点模式；其中，子节点设置支持设置要上传的风险数据类型，中心节点仅查看对应的相关数据。（提供截图并加盖公章）</w:t>
            </w:r>
          </w:p>
        </w:tc>
      </w:tr>
      <w:tr w14:paraId="4827D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4EFB852C">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56A79B84">
            <w:pPr>
              <w:spacing w:after="0" w:line="360" w:lineRule="auto"/>
              <w:rPr>
                <w:rFonts w:ascii="宋体" w:hAnsi="宋体" w:eastAsia="宋体" w:cs="宋体"/>
                <w:sz w:val="24"/>
                <w:szCs w:val="24"/>
                <w:shd w:val="clear" w:color="auto" w:fill="FFFFFF"/>
                <w:lang w:eastAsia="zh-CN" w:bidi="ar"/>
              </w:rPr>
            </w:pPr>
            <w:r>
              <w:rPr>
                <w:rFonts w:hint="eastAsia" w:ascii="宋体" w:hAnsi="宋体" w:eastAsia="宋体" w:cs="宋体"/>
                <w:sz w:val="24"/>
                <w:szCs w:val="24"/>
                <w:lang w:eastAsia="zh-CN" w:bidi="ar"/>
              </w:rPr>
              <w:t>7、</w:t>
            </w:r>
            <w:r>
              <w:rPr>
                <w:rFonts w:hint="eastAsia" w:ascii="宋体" w:hAnsi="宋体" w:eastAsia="宋体" w:cs="宋体"/>
                <w:sz w:val="24"/>
                <w:szCs w:val="24"/>
                <w:shd w:val="clear" w:color="auto" w:fill="FFFFFF"/>
                <w:lang w:eastAsia="zh-CN" w:bidi="ar"/>
              </w:rPr>
              <w:t>管理中心和子节点都可存储审计数据，实现大数据环境下磁盘空间的有效利用和扩展，利用率达到90%。</w:t>
            </w:r>
          </w:p>
        </w:tc>
      </w:tr>
      <w:tr w14:paraId="1EE6A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5192E328">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审计功能</w:t>
            </w:r>
          </w:p>
        </w:tc>
        <w:tc>
          <w:tcPr>
            <w:tcW w:w="7212" w:type="dxa"/>
            <w:shd w:val="clear" w:color="auto" w:fill="auto"/>
            <w:tcMar>
              <w:left w:w="108" w:type="dxa"/>
              <w:right w:w="108" w:type="dxa"/>
            </w:tcMar>
            <w:vAlign w:val="center"/>
          </w:tcPr>
          <w:p w14:paraId="40AD1133">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8、</w:t>
            </w:r>
            <w:r>
              <w:rPr>
                <w:rFonts w:hint="eastAsia" w:ascii="宋体" w:hAnsi="宋体" w:eastAsia="宋体" w:cs="宋体"/>
                <w:b/>
                <w:bCs/>
                <w:sz w:val="24"/>
                <w:szCs w:val="24"/>
                <w:lang w:eastAsia="zh-CN" w:bidi="ar"/>
              </w:rPr>
              <w:t>支持Oracle、SQL Server、MySQL、达梦、金仓等数据库的审计，且支持多种不同的数据库同时审计。</w:t>
            </w:r>
          </w:p>
        </w:tc>
      </w:tr>
      <w:tr w14:paraId="4CE0C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3B4AC0DE">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36647299">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9、</w:t>
            </w:r>
            <w:r>
              <w:rPr>
                <w:rFonts w:hint="eastAsia" w:ascii="宋体" w:hAnsi="宋体" w:eastAsia="宋体" w:cs="宋体"/>
                <w:b/>
                <w:bCs/>
                <w:sz w:val="24"/>
                <w:szCs w:val="24"/>
                <w:shd w:val="clear" w:color="auto" w:fill="FFFFFF"/>
                <w:lang w:bidi="ar"/>
              </w:rPr>
              <w:t>★支持主流业务协议操作的审计，如：Samba、NFS、Portal、Http、Https、pop3、ssh</w:t>
            </w:r>
            <w:r>
              <w:rPr>
                <w:rFonts w:hint="eastAsia" w:ascii="宋体" w:hAnsi="宋体" w:eastAsia="宋体" w:cs="宋体"/>
                <w:b/>
                <w:bCs/>
                <w:sz w:val="24"/>
                <w:szCs w:val="24"/>
                <w:lang w:bidi="ar"/>
              </w:rPr>
              <w:t>、SMTP、Telnet、FTP协议审计。</w:t>
            </w:r>
            <w:r>
              <w:rPr>
                <w:rFonts w:hint="eastAsia" w:ascii="宋体" w:hAnsi="宋体" w:eastAsia="宋体" w:cs="宋体"/>
                <w:b/>
                <w:bCs/>
                <w:sz w:val="24"/>
                <w:szCs w:val="24"/>
                <w:lang w:eastAsia="zh-CN" w:bidi="ar"/>
              </w:rPr>
              <w:t>（提供截图并加盖公章）</w:t>
            </w:r>
          </w:p>
        </w:tc>
      </w:tr>
      <w:tr w14:paraId="6EB4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7376A093">
            <w:pPr>
              <w:spacing w:after="0" w:line="360" w:lineRule="auto"/>
              <w:jc w:val="center"/>
              <w:rPr>
                <w:rFonts w:ascii="宋体" w:hAnsi="宋体" w:eastAsia="宋体" w:cs="宋体"/>
                <w:bCs/>
                <w:sz w:val="24"/>
                <w:szCs w:val="24"/>
                <w:lang w:bidi="ar"/>
              </w:rPr>
            </w:pPr>
          </w:p>
        </w:tc>
        <w:tc>
          <w:tcPr>
            <w:tcW w:w="7212" w:type="dxa"/>
            <w:shd w:val="clear" w:color="auto" w:fill="auto"/>
            <w:tcMar>
              <w:left w:w="108" w:type="dxa"/>
              <w:right w:w="108" w:type="dxa"/>
            </w:tcMar>
            <w:vAlign w:val="center"/>
          </w:tcPr>
          <w:p w14:paraId="33145009">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10、同时支持IPv4/IPv6网络环境流量的审计。</w:t>
            </w:r>
          </w:p>
        </w:tc>
      </w:tr>
      <w:tr w14:paraId="60BB9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6FB40693">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622DA5DB">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11、</w:t>
            </w:r>
            <w:r>
              <w:rPr>
                <w:rFonts w:hint="eastAsia" w:ascii="宋体" w:hAnsi="宋体" w:eastAsia="宋体" w:cs="宋体"/>
                <w:bCs/>
                <w:sz w:val="24"/>
                <w:szCs w:val="24"/>
                <w:lang w:eastAsia="zh-CN" w:bidi="ar"/>
              </w:rPr>
              <w:t>支持通过网络流量识别或端口扫描方式，自动识别网络中未被发现的数据库资产，一键添加到保护对象中进行审计。</w:t>
            </w:r>
          </w:p>
        </w:tc>
      </w:tr>
      <w:tr w14:paraId="0B4C3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3AABC1BD">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5CAC9797">
            <w:pPr>
              <w:spacing w:after="0" w:line="360" w:lineRule="auto"/>
              <w:rPr>
                <w:rFonts w:ascii="宋体" w:hAnsi="宋体" w:eastAsia="宋体" w:cs="宋体"/>
                <w:bCs/>
                <w:sz w:val="24"/>
                <w:szCs w:val="24"/>
                <w:lang w:eastAsia="zh-CN" w:bidi="ar"/>
              </w:rPr>
            </w:pPr>
            <w:r>
              <w:rPr>
                <w:rFonts w:hint="eastAsia" w:ascii="宋体" w:hAnsi="宋体" w:eastAsia="宋体" w:cs="宋体"/>
                <w:sz w:val="24"/>
                <w:szCs w:val="24"/>
                <w:lang w:eastAsia="zh-CN" w:bidi="ar"/>
              </w:rPr>
              <w:t>12、</w:t>
            </w:r>
            <w:r>
              <w:rPr>
                <w:rFonts w:hint="eastAsia" w:ascii="宋体" w:hAnsi="宋体" w:eastAsia="宋体" w:cs="宋体"/>
                <w:bCs/>
                <w:sz w:val="24"/>
                <w:szCs w:val="24"/>
                <w:lang w:eastAsia="zh-CN" w:bidi="ar"/>
              </w:rPr>
              <w:t>支持多级缓存机制，能够实现流量超出审计速率30%时支持时间不低于2小时，有多级物理存贮机制。</w:t>
            </w:r>
          </w:p>
        </w:tc>
      </w:tr>
      <w:tr w14:paraId="49F3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6CC1B03D">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3F9D7403">
            <w:pPr>
              <w:spacing w:after="0" w:line="360" w:lineRule="auto"/>
              <w:rPr>
                <w:rFonts w:ascii="宋体" w:hAnsi="宋体" w:eastAsia="宋体" w:cs="宋体"/>
                <w:bCs/>
                <w:sz w:val="24"/>
                <w:szCs w:val="24"/>
                <w:lang w:eastAsia="zh-CN" w:bidi="ar"/>
              </w:rPr>
            </w:pPr>
            <w:r>
              <w:rPr>
                <w:rFonts w:hint="eastAsia" w:ascii="宋体" w:hAnsi="宋体" w:eastAsia="宋体" w:cs="宋体"/>
                <w:sz w:val="24"/>
                <w:szCs w:val="24"/>
                <w:lang w:eastAsia="zh-CN" w:bidi="ar"/>
              </w:rPr>
              <w:t>13、</w:t>
            </w:r>
            <w:r>
              <w:rPr>
                <w:rFonts w:hint="eastAsia" w:ascii="宋体" w:hAnsi="宋体" w:eastAsia="宋体" w:cs="宋体"/>
                <w:b/>
                <w:color w:val="000000"/>
                <w:sz w:val="24"/>
                <w:szCs w:val="24"/>
                <w:lang w:eastAsia="zh-CN" w:bidi="ar"/>
              </w:rPr>
              <w:t>★支持多层过滤功能，支持网络流量驱动级IP过滤，根据过滤的条件（如源地址IP/目的地址IP）定义规则，对网络流量进行扫描，对无需审计的信息从网络层进行过滤；根据系统语句（SQL语句）和白名单（条件为IP/MAC/应用账户/数据库账户/审计对象/操作语句）定义规则进行应用层过滤，将客户关注的信息进行保留，避免无用信息的堆砌造成磁盘空间的浪费和性能的耗损。</w:t>
            </w:r>
            <w:r>
              <w:rPr>
                <w:rFonts w:hint="eastAsia" w:ascii="宋体" w:hAnsi="宋体" w:eastAsia="宋体" w:cs="宋体"/>
                <w:b/>
                <w:bCs/>
                <w:sz w:val="24"/>
                <w:szCs w:val="24"/>
                <w:lang w:eastAsia="zh-CN" w:bidi="ar"/>
              </w:rPr>
              <w:t>（提供截图并加盖公章）</w:t>
            </w:r>
          </w:p>
        </w:tc>
      </w:tr>
      <w:tr w14:paraId="4BF0E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68553891">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4674C2CB">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14、</w:t>
            </w:r>
            <w:r>
              <w:rPr>
                <w:rFonts w:hint="eastAsia" w:ascii="宋体" w:hAnsi="宋体" w:eastAsia="宋体" w:cs="宋体"/>
                <w:b/>
                <w:color w:val="000000"/>
                <w:sz w:val="24"/>
                <w:szCs w:val="24"/>
                <w:lang w:eastAsia="zh-CN" w:bidi="ar"/>
              </w:rPr>
              <w:t>★支持数据库绑定变量审计、函数审计(sum求和函数等）。</w:t>
            </w:r>
            <w:r>
              <w:rPr>
                <w:rFonts w:hint="eastAsia" w:ascii="宋体" w:hAnsi="宋体" w:eastAsia="宋体" w:cs="宋体"/>
                <w:b/>
                <w:bCs/>
                <w:sz w:val="24"/>
                <w:szCs w:val="24"/>
                <w:lang w:eastAsia="zh-CN" w:bidi="ar"/>
              </w:rPr>
              <w:t>（提供截图并加盖公章）</w:t>
            </w:r>
          </w:p>
        </w:tc>
      </w:tr>
      <w:tr w14:paraId="72600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4EE16644">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127E7A7C">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15、</w:t>
            </w:r>
            <w:r>
              <w:rPr>
                <w:rFonts w:hint="eastAsia" w:ascii="宋体" w:hAnsi="宋体" w:eastAsia="宋体" w:cs="宋体"/>
                <w:bCs/>
                <w:color w:val="000000"/>
                <w:sz w:val="24"/>
                <w:szCs w:val="24"/>
                <w:lang w:eastAsia="zh-CN" w:bidi="ar"/>
              </w:rPr>
              <w:t>支持端口重定向的审计，实现端口重定下情况下的数据不漏审计。</w:t>
            </w:r>
          </w:p>
        </w:tc>
      </w:tr>
      <w:tr w14:paraId="1828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0891249B">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08940034">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16、</w:t>
            </w:r>
            <w:r>
              <w:rPr>
                <w:rFonts w:hint="eastAsia" w:ascii="宋体" w:hAnsi="宋体" w:eastAsia="宋体" w:cs="宋体"/>
                <w:b/>
                <w:color w:val="000000"/>
                <w:sz w:val="24"/>
                <w:szCs w:val="24"/>
                <w:lang w:eastAsia="zh-CN" w:bidi="ar"/>
              </w:rPr>
              <w:t>★在无需重启被审计数据库的情况下，支持对</w:t>
            </w:r>
            <w:r>
              <w:rPr>
                <w:rFonts w:hint="eastAsia" w:ascii="宋体" w:hAnsi="宋体" w:eastAsia="宋体" w:cs="宋体"/>
                <w:b/>
                <w:sz w:val="24"/>
                <w:szCs w:val="24"/>
                <w:shd w:val="clear" w:color="auto" w:fill="FFFFFF"/>
                <w:lang w:eastAsia="zh-CN"/>
              </w:rPr>
              <w:t>SQL Server</w:t>
            </w:r>
            <w:r>
              <w:rPr>
                <w:rFonts w:hint="eastAsia" w:ascii="宋体" w:hAnsi="宋体" w:eastAsia="宋体" w:cs="宋体"/>
                <w:b/>
                <w:color w:val="000000"/>
                <w:sz w:val="24"/>
                <w:szCs w:val="24"/>
                <w:lang w:eastAsia="zh-CN" w:bidi="ar"/>
              </w:rPr>
              <w:t>加密协议的审计，可正常审计到数据库账号、操作系统用户名、操作系统主机名等身份信息。</w:t>
            </w:r>
            <w:r>
              <w:rPr>
                <w:rFonts w:hint="eastAsia" w:ascii="宋体" w:hAnsi="宋体" w:eastAsia="宋体" w:cs="宋体"/>
                <w:b/>
                <w:bCs/>
                <w:sz w:val="24"/>
                <w:szCs w:val="24"/>
                <w:lang w:eastAsia="zh-CN" w:bidi="ar"/>
              </w:rPr>
              <w:t>（提供截图并加盖公章）</w:t>
            </w:r>
          </w:p>
        </w:tc>
      </w:tr>
      <w:tr w14:paraId="30A50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5ED39652">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21D85347">
            <w:pPr>
              <w:spacing w:after="0" w:line="360" w:lineRule="auto"/>
              <w:rPr>
                <w:rFonts w:ascii="宋体" w:hAnsi="宋体" w:eastAsia="宋体" w:cs="宋体"/>
                <w:bCs/>
                <w:sz w:val="24"/>
                <w:szCs w:val="24"/>
                <w:lang w:eastAsia="zh-CN" w:bidi="ar"/>
              </w:rPr>
            </w:pPr>
            <w:r>
              <w:rPr>
                <w:rFonts w:hint="eastAsia" w:ascii="宋体" w:hAnsi="宋体" w:eastAsia="宋体" w:cs="宋体"/>
                <w:bCs/>
                <w:color w:val="000000"/>
                <w:sz w:val="24"/>
                <w:szCs w:val="24"/>
                <w:lang w:eastAsia="zh-CN" w:bidi="ar"/>
              </w:rPr>
              <w:t>17、支持超长操作语句审计，针对传统型数据库，支持</w:t>
            </w:r>
            <w:r>
              <w:rPr>
                <w:rFonts w:hint="eastAsia" w:ascii="宋体" w:hAnsi="宋体" w:eastAsia="宋体" w:cs="宋体"/>
                <w:bCs/>
                <w:sz w:val="24"/>
                <w:szCs w:val="24"/>
                <w:lang w:eastAsia="zh-CN" w:bidi="ar"/>
              </w:rPr>
              <w:t>8</w:t>
            </w:r>
            <w:r>
              <w:rPr>
                <w:rFonts w:hint="eastAsia" w:ascii="宋体" w:hAnsi="宋体" w:eastAsia="宋体" w:cs="宋体"/>
                <w:bCs/>
                <w:color w:val="000000"/>
                <w:sz w:val="24"/>
                <w:szCs w:val="24"/>
                <w:lang w:eastAsia="zh-CN" w:bidi="ar"/>
              </w:rPr>
              <w:t>万字节审计而不截断。</w:t>
            </w:r>
          </w:p>
        </w:tc>
      </w:tr>
      <w:tr w14:paraId="008D2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03B2832F">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5FD17348">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18、</w:t>
            </w:r>
            <w:r>
              <w:rPr>
                <w:rFonts w:hint="eastAsia" w:ascii="宋体" w:hAnsi="宋体" w:eastAsia="宋体" w:cs="宋体"/>
                <w:bCs/>
                <w:color w:val="000000"/>
                <w:sz w:val="24"/>
                <w:szCs w:val="24"/>
                <w:lang w:eastAsia="zh-CN" w:bidi="ar"/>
              </w:rPr>
              <w:t>支持对执行时间超过6小时操作的审计。</w:t>
            </w:r>
          </w:p>
        </w:tc>
      </w:tr>
      <w:tr w14:paraId="72DB7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1758D303">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44F8CB57">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19、</w:t>
            </w:r>
            <w:r>
              <w:rPr>
                <w:rFonts w:hint="eastAsia" w:ascii="宋体" w:hAnsi="宋体" w:eastAsia="宋体" w:cs="宋体"/>
                <w:b/>
                <w:bCs/>
                <w:sz w:val="24"/>
                <w:szCs w:val="24"/>
                <w:shd w:val="clear" w:color="auto" w:fill="FFFFFF"/>
                <w:lang w:eastAsia="zh-CN" w:bidi="ar"/>
              </w:rPr>
              <w:t>★支持数据库SSL加密流量的审计，包括TLS1.1、TLS1.2等。</w:t>
            </w:r>
            <w:r>
              <w:rPr>
                <w:rFonts w:hint="eastAsia" w:ascii="宋体" w:hAnsi="宋体" w:eastAsia="宋体" w:cs="宋体"/>
                <w:b/>
                <w:bCs/>
                <w:sz w:val="24"/>
                <w:szCs w:val="24"/>
                <w:lang w:eastAsia="zh-CN" w:bidi="ar"/>
              </w:rPr>
              <w:t>（提供截图并加盖公章）</w:t>
            </w:r>
          </w:p>
        </w:tc>
      </w:tr>
      <w:tr w14:paraId="5C93E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51FC284B">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1E283482">
            <w:pPr>
              <w:spacing w:after="0" w:line="360" w:lineRule="auto"/>
              <w:rPr>
                <w:rFonts w:ascii="宋体" w:hAnsi="宋体" w:eastAsia="宋体" w:cs="宋体"/>
                <w:b/>
                <w:bCs/>
                <w:sz w:val="24"/>
                <w:szCs w:val="24"/>
                <w:shd w:val="clear" w:color="auto" w:fill="FFFFFF"/>
                <w:lang w:eastAsia="zh-CN" w:bidi="ar"/>
              </w:rPr>
            </w:pPr>
            <w:r>
              <w:rPr>
                <w:rFonts w:hint="eastAsia" w:ascii="宋体" w:hAnsi="宋体" w:eastAsia="宋体" w:cs="宋体"/>
                <w:sz w:val="24"/>
                <w:szCs w:val="24"/>
                <w:lang w:eastAsia="zh-CN" w:bidi="ar"/>
              </w:rPr>
              <w:t>20、</w:t>
            </w:r>
            <w:r>
              <w:rPr>
                <w:rFonts w:hint="eastAsia" w:ascii="宋体" w:hAnsi="宋体" w:eastAsia="宋体" w:cs="宋体"/>
                <w:sz w:val="24"/>
                <w:szCs w:val="24"/>
                <w:shd w:val="clear" w:color="auto" w:fill="FFFFFF"/>
                <w:lang w:eastAsia="zh-CN" w:bidi="ar"/>
              </w:rPr>
              <w:t>支持SSH加密审计、sqlplus工具本地审计、MySQL工具本地审计，有效实现本地运维操作的全面审计。</w:t>
            </w:r>
          </w:p>
        </w:tc>
      </w:tr>
      <w:tr w14:paraId="173C2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03C63113">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484C6D05">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21、</w:t>
            </w:r>
            <w:r>
              <w:rPr>
                <w:rFonts w:hint="eastAsia" w:ascii="宋体" w:hAnsi="宋体" w:eastAsia="宋体" w:cs="宋体"/>
                <w:bCs/>
                <w:color w:val="000000"/>
                <w:sz w:val="24"/>
                <w:szCs w:val="24"/>
                <w:lang w:eastAsia="zh-CN" w:bidi="ar"/>
              </w:rPr>
              <w:t>支持针对存储过程的具体操作行为分析审计。</w:t>
            </w:r>
          </w:p>
        </w:tc>
      </w:tr>
      <w:tr w14:paraId="275B6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775FECB7">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审计策略</w:t>
            </w:r>
          </w:p>
        </w:tc>
        <w:tc>
          <w:tcPr>
            <w:tcW w:w="7212" w:type="dxa"/>
            <w:shd w:val="clear" w:color="auto" w:fill="auto"/>
            <w:tcMar>
              <w:left w:w="108" w:type="dxa"/>
              <w:right w:w="108" w:type="dxa"/>
            </w:tcMar>
            <w:vAlign w:val="center"/>
          </w:tcPr>
          <w:p w14:paraId="648D9A08">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22、</w:t>
            </w:r>
            <w:r>
              <w:rPr>
                <w:rFonts w:hint="eastAsia" w:ascii="宋体" w:hAnsi="宋体" w:eastAsia="宋体" w:cs="宋体"/>
                <w:bCs/>
                <w:color w:val="000000"/>
                <w:sz w:val="24"/>
                <w:szCs w:val="24"/>
                <w:lang w:eastAsia="zh-CN" w:bidi="ar"/>
              </w:rPr>
              <w:t>支持操作语句系列的组合规则，可根据某一客体的操作行为集合，连续操作了设定的语句集合时进行规则审计告警。</w:t>
            </w:r>
          </w:p>
        </w:tc>
      </w:tr>
      <w:tr w14:paraId="67973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0793C90E">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741012E2">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23、</w:t>
            </w:r>
            <w:r>
              <w:rPr>
                <w:rFonts w:hint="eastAsia" w:ascii="宋体" w:hAnsi="宋体" w:eastAsia="宋体" w:cs="宋体"/>
                <w:bCs/>
                <w:color w:val="000000"/>
                <w:sz w:val="24"/>
                <w:szCs w:val="24"/>
                <w:lang w:eastAsia="zh-CN" w:bidi="ar"/>
              </w:rPr>
              <w:t>支持18种以上元素的审计，可支持数据库操作命令、语句长度、语句执行回应、语句执行时间、返回内容、返回行数、数据库名、数据库账户、</w:t>
            </w:r>
            <w:r>
              <w:rPr>
                <w:rFonts w:hint="eastAsia" w:ascii="宋体" w:hAnsi="宋体" w:eastAsia="宋体" w:cs="宋体"/>
                <w:bCs/>
                <w:sz w:val="24"/>
                <w:szCs w:val="24"/>
                <w:lang w:eastAsia="zh-CN" w:bidi="ar"/>
              </w:rPr>
              <w:t>服务器端口、客户端操作系统主机名、客户端操作系统用户名、客户端MAC、客户端IP、客户端端口、客户端进程名、会话ID、</w:t>
            </w:r>
            <w:r>
              <w:rPr>
                <w:rFonts w:hint="eastAsia" w:ascii="宋体" w:hAnsi="宋体" w:eastAsia="宋体" w:cs="宋体"/>
                <w:bCs/>
                <w:color w:val="000000"/>
                <w:sz w:val="24"/>
                <w:szCs w:val="24"/>
                <w:lang w:eastAsia="zh-CN" w:bidi="ar"/>
              </w:rPr>
              <w:t>关键字、时间等。</w:t>
            </w:r>
          </w:p>
        </w:tc>
      </w:tr>
      <w:tr w14:paraId="6BBEA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084FD655">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1C49EB8A">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24、</w:t>
            </w:r>
            <w:r>
              <w:rPr>
                <w:rFonts w:hint="eastAsia" w:ascii="宋体" w:hAnsi="宋体" w:eastAsia="宋体" w:cs="宋体"/>
                <w:bCs/>
                <w:color w:val="000000"/>
                <w:sz w:val="24"/>
                <w:szCs w:val="24"/>
                <w:lang w:eastAsia="zh-CN" w:bidi="ar"/>
              </w:rPr>
              <w:t>支持重复操作的统计审计规则，可根据在一定的时间内，重复某项操作达到设定的统计次数并进行告警。</w:t>
            </w:r>
          </w:p>
        </w:tc>
      </w:tr>
      <w:tr w14:paraId="514D4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61980C58">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577705B4">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25、</w:t>
            </w:r>
            <w:r>
              <w:rPr>
                <w:rFonts w:hint="eastAsia" w:ascii="宋体" w:hAnsi="宋体" w:eastAsia="宋体" w:cs="宋体"/>
                <w:bCs/>
                <w:color w:val="000000"/>
                <w:sz w:val="24"/>
                <w:szCs w:val="24"/>
                <w:lang w:eastAsia="zh-CN" w:bidi="ar"/>
              </w:rPr>
              <w:t>支持对sql语句是否命中触发器进行审计，并在检索详情中查看触发器语句与触发的规则。</w:t>
            </w:r>
          </w:p>
        </w:tc>
      </w:tr>
      <w:tr w14:paraId="070E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749B00E2">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应用审计</w:t>
            </w:r>
          </w:p>
        </w:tc>
        <w:tc>
          <w:tcPr>
            <w:tcW w:w="7212" w:type="dxa"/>
            <w:shd w:val="clear" w:color="auto" w:fill="auto"/>
            <w:tcMar>
              <w:left w:w="108" w:type="dxa"/>
              <w:right w:w="108" w:type="dxa"/>
            </w:tcMar>
            <w:vAlign w:val="center"/>
          </w:tcPr>
          <w:p w14:paraId="2B98224C">
            <w:pPr>
              <w:spacing w:after="0" w:line="360" w:lineRule="auto"/>
              <w:rPr>
                <w:rFonts w:ascii="宋体" w:hAnsi="宋体" w:eastAsia="宋体" w:cs="宋体"/>
                <w:b/>
                <w:color w:val="000000"/>
                <w:sz w:val="24"/>
                <w:szCs w:val="24"/>
                <w:lang w:eastAsia="zh-CN" w:bidi="ar"/>
              </w:rPr>
            </w:pPr>
            <w:r>
              <w:rPr>
                <w:rFonts w:hint="eastAsia" w:ascii="宋体" w:hAnsi="宋体" w:eastAsia="宋体" w:cs="宋体"/>
                <w:sz w:val="24"/>
                <w:szCs w:val="24"/>
                <w:lang w:eastAsia="zh-CN" w:bidi="ar"/>
              </w:rPr>
              <w:t>26、</w:t>
            </w:r>
            <w:r>
              <w:rPr>
                <w:rFonts w:hint="eastAsia" w:ascii="宋体" w:hAnsi="宋体" w:eastAsia="宋体" w:cs="宋体"/>
                <w:b/>
                <w:color w:val="000000"/>
                <w:sz w:val="24"/>
                <w:szCs w:val="24"/>
                <w:lang w:bidi="ar"/>
              </w:rPr>
              <w:t>★支持B/S、C/S应用系统三层架构http应用审计，可提取包括应用系统的人员工号（账号）在内的“六元组”身份信息，精确定位到人，并可获取XML返回结果。</w:t>
            </w:r>
            <w:r>
              <w:rPr>
                <w:rFonts w:hint="eastAsia" w:ascii="宋体" w:hAnsi="宋体" w:eastAsia="宋体" w:cs="宋体"/>
                <w:b/>
                <w:bCs/>
                <w:sz w:val="24"/>
                <w:szCs w:val="24"/>
                <w:lang w:eastAsia="zh-CN" w:bidi="ar"/>
              </w:rPr>
              <w:t>（提供截图并加盖公章）</w:t>
            </w:r>
          </w:p>
        </w:tc>
      </w:tr>
      <w:tr w14:paraId="7012D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31EF9171">
            <w:pPr>
              <w:spacing w:after="0" w:line="360" w:lineRule="auto"/>
              <w:jc w:val="center"/>
              <w:rPr>
                <w:rFonts w:ascii="宋体" w:hAnsi="宋体" w:eastAsia="宋体" w:cs="宋体"/>
                <w:bCs/>
                <w:sz w:val="24"/>
                <w:szCs w:val="24"/>
                <w:lang w:bidi="ar"/>
              </w:rPr>
            </w:pPr>
          </w:p>
        </w:tc>
        <w:tc>
          <w:tcPr>
            <w:tcW w:w="7212" w:type="dxa"/>
            <w:shd w:val="clear" w:color="auto" w:fill="auto"/>
            <w:tcMar>
              <w:left w:w="108" w:type="dxa"/>
              <w:right w:w="108" w:type="dxa"/>
            </w:tcMar>
            <w:vAlign w:val="center"/>
          </w:tcPr>
          <w:p w14:paraId="6DD17775">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27、</w:t>
            </w:r>
            <w:r>
              <w:rPr>
                <w:rFonts w:hint="eastAsia" w:ascii="宋体" w:hAnsi="宋体" w:eastAsia="宋体" w:cs="宋体"/>
                <w:b/>
                <w:color w:val="000000"/>
                <w:sz w:val="24"/>
                <w:szCs w:val="24"/>
                <w:lang w:eastAsia="zh-CN" w:bidi="ar"/>
              </w:rPr>
              <w:t>★支持带COM、COM+、DCOM组件的三层架构应用审计，可提取包括应用层工号（账号）之内的“六元组”身份信息，精确定位到人。</w:t>
            </w:r>
            <w:r>
              <w:rPr>
                <w:rFonts w:hint="eastAsia" w:ascii="宋体" w:hAnsi="宋体" w:eastAsia="宋体" w:cs="宋体"/>
                <w:b/>
                <w:bCs/>
                <w:sz w:val="24"/>
                <w:szCs w:val="24"/>
                <w:lang w:eastAsia="zh-CN" w:bidi="ar"/>
              </w:rPr>
              <w:t>（提供截图并加盖公章）</w:t>
            </w:r>
          </w:p>
        </w:tc>
      </w:tr>
      <w:tr w14:paraId="769CC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2847D7D7">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03E7AB01">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28、</w:t>
            </w:r>
            <w:r>
              <w:rPr>
                <w:rFonts w:hint="eastAsia" w:ascii="宋体" w:hAnsi="宋体" w:eastAsia="宋体" w:cs="宋体"/>
                <w:bCs/>
                <w:color w:val="000000"/>
                <w:sz w:val="24"/>
                <w:szCs w:val="24"/>
                <w:lang w:eastAsia="zh-CN" w:bidi="ar"/>
              </w:rPr>
              <w:t>支持通过部署插件实现java web环境100%准确关联，支持框架：tomcat、weblogic、jboss；支持B/S业务系统三层关联审计；支持B/S三层架构下的应用账户、终端信息关联审计。</w:t>
            </w:r>
          </w:p>
        </w:tc>
      </w:tr>
      <w:tr w14:paraId="3F7CE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39591C78">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54F5CB8E">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29、</w:t>
            </w:r>
            <w:r>
              <w:rPr>
                <w:rFonts w:hint="eastAsia" w:ascii="宋体" w:hAnsi="宋体" w:eastAsia="宋体" w:cs="宋体"/>
                <w:bCs/>
                <w:color w:val="000000"/>
                <w:sz w:val="24"/>
                <w:szCs w:val="24"/>
                <w:lang w:eastAsia="zh-CN" w:bidi="ar"/>
              </w:rPr>
              <w:t>支持通过部署插件实现python web环境三层关联审计。</w:t>
            </w:r>
          </w:p>
        </w:tc>
      </w:tr>
      <w:tr w14:paraId="74699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5E086382">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291C0669">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30、</w:t>
            </w:r>
            <w:r>
              <w:rPr>
                <w:rFonts w:hint="eastAsia" w:ascii="宋体" w:hAnsi="宋体" w:eastAsia="宋体" w:cs="宋体"/>
                <w:bCs/>
                <w:color w:val="000000"/>
                <w:sz w:val="24"/>
                <w:szCs w:val="24"/>
                <w:lang w:eastAsia="zh-CN" w:bidi="ar"/>
              </w:rPr>
              <w:t>支持通过部署插件实现php web环境三层关联审计。</w:t>
            </w:r>
          </w:p>
        </w:tc>
      </w:tr>
      <w:tr w14:paraId="57DEE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6EDCA7BC">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审计查询</w:t>
            </w:r>
          </w:p>
        </w:tc>
        <w:tc>
          <w:tcPr>
            <w:tcW w:w="7212" w:type="dxa"/>
            <w:shd w:val="clear" w:color="auto" w:fill="auto"/>
            <w:tcMar>
              <w:left w:w="108" w:type="dxa"/>
              <w:right w:w="108" w:type="dxa"/>
            </w:tcMar>
            <w:vAlign w:val="center"/>
          </w:tcPr>
          <w:p w14:paraId="27A764FA">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31、</w:t>
            </w:r>
            <w:r>
              <w:rPr>
                <w:rFonts w:hint="eastAsia" w:ascii="宋体" w:hAnsi="宋体" w:eastAsia="宋体" w:cs="宋体"/>
                <w:b/>
                <w:color w:val="000000"/>
                <w:sz w:val="24"/>
                <w:szCs w:val="24"/>
                <w:lang w:eastAsia="zh-CN" w:bidi="ar"/>
              </w:rPr>
              <w:t>★基于大数据全文检索技术，检索效率高达亿条数据秒级响应，快速定位相关的审计内容。支持按时间、审计对象、风险级别、</w:t>
            </w:r>
            <w:r>
              <w:rPr>
                <w:rFonts w:hint="eastAsia" w:ascii="宋体" w:hAnsi="宋体" w:eastAsia="宋体" w:cs="宋体"/>
                <w:b/>
                <w:sz w:val="24"/>
                <w:szCs w:val="24"/>
                <w:lang w:eastAsia="zh-CN" w:bidi="ar"/>
              </w:rPr>
              <w:t>IP地址、命中的风险规则名称、操作类型、关键字等不少于30种维度进行</w:t>
            </w:r>
            <w:r>
              <w:rPr>
                <w:rFonts w:hint="eastAsia" w:ascii="宋体" w:hAnsi="宋体" w:eastAsia="宋体" w:cs="宋体"/>
                <w:b/>
                <w:color w:val="000000"/>
                <w:sz w:val="24"/>
                <w:szCs w:val="24"/>
                <w:lang w:eastAsia="zh-CN" w:bidi="ar"/>
              </w:rPr>
              <w:t>检索查询。（提供配置过程说明、配置截图和结果截图证明）</w:t>
            </w:r>
          </w:p>
        </w:tc>
      </w:tr>
      <w:tr w14:paraId="0FD56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120B0912">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00C2FE83">
            <w:pPr>
              <w:spacing w:after="0" w:line="360" w:lineRule="auto"/>
              <w:rPr>
                <w:rFonts w:ascii="宋体" w:hAnsi="宋体" w:eastAsia="宋体" w:cs="宋体"/>
                <w:b/>
                <w:color w:val="000000"/>
                <w:sz w:val="24"/>
                <w:szCs w:val="24"/>
                <w:lang w:eastAsia="zh-CN" w:bidi="ar"/>
              </w:rPr>
            </w:pPr>
            <w:r>
              <w:rPr>
                <w:rFonts w:hint="eastAsia" w:ascii="宋体" w:hAnsi="宋体" w:eastAsia="宋体" w:cs="宋体"/>
                <w:sz w:val="24"/>
                <w:szCs w:val="24"/>
                <w:lang w:eastAsia="zh-CN" w:bidi="ar"/>
              </w:rPr>
              <w:t>32、</w:t>
            </w:r>
            <w:r>
              <w:rPr>
                <w:rFonts w:hint="eastAsia" w:ascii="宋体" w:hAnsi="宋体" w:eastAsia="宋体" w:cs="宋体"/>
                <w:b/>
                <w:color w:val="000000"/>
                <w:sz w:val="24"/>
                <w:szCs w:val="24"/>
                <w:lang w:eastAsia="zh-CN" w:bidi="ar"/>
              </w:rPr>
              <w:t>★支持对可疑监控对象的操作语句进行会话级的事件回放，回放时间可达前后60分钟，方便风险及违规操作的追溯。</w:t>
            </w:r>
            <w:r>
              <w:rPr>
                <w:rFonts w:hint="eastAsia" w:ascii="宋体" w:hAnsi="宋体" w:eastAsia="宋体" w:cs="宋体"/>
                <w:b/>
                <w:bCs/>
                <w:sz w:val="24"/>
                <w:szCs w:val="24"/>
                <w:lang w:eastAsia="zh-CN" w:bidi="ar"/>
              </w:rPr>
              <w:t>（提供截图并加盖公章）</w:t>
            </w:r>
          </w:p>
        </w:tc>
      </w:tr>
      <w:tr w14:paraId="0F747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shd w:val="clear" w:color="auto" w:fill="auto"/>
            <w:tcMar>
              <w:left w:w="108" w:type="dxa"/>
              <w:right w:w="108" w:type="dxa"/>
            </w:tcMar>
            <w:vAlign w:val="center"/>
          </w:tcPr>
          <w:p w14:paraId="67335BDD">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态势感知</w:t>
            </w:r>
          </w:p>
        </w:tc>
        <w:tc>
          <w:tcPr>
            <w:tcW w:w="7212" w:type="dxa"/>
            <w:shd w:val="clear" w:color="auto" w:fill="auto"/>
            <w:tcMar>
              <w:left w:w="108" w:type="dxa"/>
              <w:right w:w="108" w:type="dxa"/>
            </w:tcMar>
            <w:vAlign w:val="center"/>
          </w:tcPr>
          <w:p w14:paraId="4E649A9E">
            <w:pPr>
              <w:spacing w:after="0" w:line="360" w:lineRule="auto"/>
              <w:rPr>
                <w:rFonts w:ascii="宋体" w:hAnsi="宋体" w:eastAsia="宋体" w:cs="宋体"/>
                <w:b/>
                <w:color w:val="000000"/>
                <w:sz w:val="24"/>
                <w:szCs w:val="24"/>
                <w:lang w:eastAsia="zh-CN" w:bidi="ar"/>
              </w:rPr>
            </w:pPr>
            <w:r>
              <w:rPr>
                <w:rFonts w:hint="eastAsia" w:ascii="宋体" w:hAnsi="宋体" w:eastAsia="宋体" w:cs="宋体"/>
                <w:sz w:val="24"/>
                <w:szCs w:val="24"/>
                <w:lang w:eastAsia="zh-CN" w:bidi="ar"/>
              </w:rPr>
              <w:t>33、</w:t>
            </w:r>
            <w:r>
              <w:rPr>
                <w:rFonts w:hint="eastAsia" w:ascii="宋体" w:hAnsi="宋体" w:eastAsia="宋体" w:cs="宋体"/>
                <w:b/>
                <w:color w:val="000000"/>
                <w:sz w:val="24"/>
                <w:szCs w:val="24"/>
                <w:lang w:eastAsia="zh-CN" w:bidi="ar"/>
              </w:rPr>
              <w:t>★具备自动构建数据库操作行为基线的能力，可自动识别超出行为基线之外的陌生IP、陌生工具访问行为，并进行告警。</w:t>
            </w:r>
            <w:r>
              <w:rPr>
                <w:rFonts w:hint="eastAsia" w:ascii="宋体" w:hAnsi="宋体" w:eastAsia="宋体" w:cs="宋体"/>
                <w:b/>
                <w:bCs/>
                <w:sz w:val="24"/>
                <w:szCs w:val="24"/>
                <w:lang w:eastAsia="zh-CN" w:bidi="ar"/>
              </w:rPr>
              <w:t>（提供截图并加盖公章）</w:t>
            </w:r>
          </w:p>
        </w:tc>
      </w:tr>
      <w:tr w14:paraId="7B63E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370629B4">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防统方功能</w:t>
            </w:r>
          </w:p>
        </w:tc>
        <w:tc>
          <w:tcPr>
            <w:tcW w:w="7212" w:type="dxa"/>
            <w:shd w:val="clear" w:color="auto" w:fill="auto"/>
            <w:tcMar>
              <w:left w:w="108" w:type="dxa"/>
              <w:right w:w="108" w:type="dxa"/>
            </w:tcMar>
            <w:vAlign w:val="center"/>
          </w:tcPr>
          <w:p w14:paraId="75A5B872">
            <w:pPr>
              <w:pStyle w:val="19"/>
              <w:rPr>
                <w:rFonts w:ascii="宋体" w:hAnsi="宋体" w:eastAsia="宋体" w:cs="宋体"/>
                <w:b/>
                <w:color w:val="000000"/>
                <w:sz w:val="24"/>
                <w:szCs w:val="24"/>
                <w:lang w:eastAsia="zh-CN" w:bidi="ar"/>
              </w:rPr>
            </w:pPr>
            <w:r>
              <w:rPr>
                <w:rFonts w:hint="eastAsia" w:ascii="宋体" w:hAnsi="宋体" w:eastAsia="宋体" w:cs="宋体"/>
                <w:b/>
                <w:color w:val="000000"/>
                <w:sz w:val="24"/>
                <w:szCs w:val="24"/>
                <w:lang w:eastAsia="zh-CN" w:bidi="ar"/>
              </w:rPr>
              <w:t>34、★支持创业慧康、东软、卫宁等his厂商及医院自研his</w:t>
            </w:r>
          </w:p>
          <w:p w14:paraId="4F398DE8">
            <w:pPr>
              <w:spacing w:after="0" w:line="360" w:lineRule="auto"/>
              <w:rPr>
                <w:rFonts w:ascii="宋体" w:hAnsi="宋体" w:eastAsia="宋体" w:cs="宋体"/>
                <w:b/>
                <w:color w:val="000000"/>
                <w:sz w:val="24"/>
                <w:szCs w:val="24"/>
                <w:lang w:eastAsia="zh-CN" w:bidi="ar"/>
              </w:rPr>
            </w:pPr>
            <w:r>
              <w:rPr>
                <w:rFonts w:hint="eastAsia" w:ascii="宋体" w:hAnsi="宋体" w:eastAsia="宋体" w:cs="宋体"/>
                <w:b/>
                <w:color w:val="000000"/>
                <w:sz w:val="24"/>
                <w:szCs w:val="24"/>
                <w:lang w:eastAsia="zh-CN" w:bidi="ar"/>
              </w:rPr>
              <w:t>中间件防统方。</w:t>
            </w:r>
          </w:p>
        </w:tc>
      </w:tr>
      <w:tr w14:paraId="672DF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3E22DE83">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03868252">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35、</w:t>
            </w:r>
            <w:r>
              <w:rPr>
                <w:rFonts w:hint="eastAsia" w:ascii="宋体" w:hAnsi="宋体" w:eastAsia="宋体" w:cs="宋体"/>
                <w:bCs/>
                <w:color w:val="000000"/>
                <w:sz w:val="24"/>
                <w:szCs w:val="24"/>
                <w:lang w:eastAsia="zh-CN" w:bidi="ar"/>
              </w:rPr>
              <w:t>系统自带各种常见HIS防统方规则库，且规则数量≥</w:t>
            </w:r>
            <w:r>
              <w:rPr>
                <w:rFonts w:hint="eastAsia" w:ascii="宋体" w:hAnsi="宋体" w:eastAsia="宋体" w:cs="宋体"/>
                <w:bCs/>
                <w:sz w:val="24"/>
                <w:szCs w:val="24"/>
                <w:lang w:eastAsia="zh-CN" w:bidi="ar"/>
              </w:rPr>
              <w:t>700</w:t>
            </w:r>
            <w:r>
              <w:rPr>
                <w:rFonts w:hint="eastAsia" w:ascii="宋体" w:hAnsi="宋体" w:eastAsia="宋体" w:cs="宋体"/>
                <w:bCs/>
                <w:color w:val="000000"/>
                <w:sz w:val="24"/>
                <w:szCs w:val="24"/>
                <w:lang w:eastAsia="zh-CN" w:bidi="ar"/>
              </w:rPr>
              <w:t>条以上，支持自定义防统方规则。</w:t>
            </w:r>
          </w:p>
        </w:tc>
      </w:tr>
      <w:tr w14:paraId="4A0F2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4801F226">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统方分析及监控</w:t>
            </w:r>
          </w:p>
        </w:tc>
        <w:tc>
          <w:tcPr>
            <w:tcW w:w="7212" w:type="dxa"/>
            <w:shd w:val="clear" w:color="auto" w:fill="auto"/>
            <w:tcMar>
              <w:left w:w="108" w:type="dxa"/>
              <w:right w:w="108" w:type="dxa"/>
            </w:tcMar>
            <w:vAlign w:val="center"/>
          </w:tcPr>
          <w:p w14:paraId="2117455A">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36、</w:t>
            </w:r>
            <w:r>
              <w:rPr>
                <w:rFonts w:hint="eastAsia" w:ascii="宋体" w:hAnsi="宋体" w:eastAsia="宋体" w:cs="宋体"/>
                <w:b/>
                <w:color w:val="000000"/>
                <w:sz w:val="24"/>
                <w:szCs w:val="24"/>
                <w:lang w:eastAsia="zh-CN" w:bidi="ar"/>
              </w:rPr>
              <w:t>★支持统方确认，点击查看某条审计记录，能够进行统方确认，此时该条审计记录就会从审计记录中移除，加入到统方报表中。</w:t>
            </w:r>
            <w:r>
              <w:rPr>
                <w:rFonts w:hint="eastAsia" w:ascii="宋体" w:hAnsi="宋体" w:eastAsia="宋体" w:cs="宋体"/>
                <w:bCs/>
                <w:color w:val="000000"/>
                <w:sz w:val="24"/>
                <w:szCs w:val="24"/>
                <w:lang w:eastAsia="zh-CN" w:bidi="ar"/>
              </w:rPr>
              <w:t>（</w:t>
            </w:r>
            <w:r>
              <w:rPr>
                <w:rFonts w:hint="eastAsia" w:ascii="宋体" w:hAnsi="宋体" w:eastAsia="宋体" w:cs="宋体"/>
                <w:b/>
                <w:color w:val="000000"/>
                <w:sz w:val="24"/>
                <w:szCs w:val="24"/>
                <w:lang w:eastAsia="zh-CN" w:bidi="ar"/>
              </w:rPr>
              <w:t>提供配置过程说明、配置截图和结果截图证明）</w:t>
            </w:r>
          </w:p>
        </w:tc>
      </w:tr>
      <w:tr w14:paraId="38882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28839995">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711403DF">
            <w:pPr>
              <w:spacing w:after="0" w:line="360" w:lineRule="auto"/>
              <w:rPr>
                <w:rFonts w:ascii="宋体" w:hAnsi="宋体" w:eastAsia="宋体" w:cs="宋体"/>
                <w:b/>
                <w:color w:val="000000"/>
                <w:sz w:val="24"/>
                <w:szCs w:val="24"/>
                <w:lang w:eastAsia="zh-CN" w:bidi="ar"/>
              </w:rPr>
            </w:pPr>
            <w:r>
              <w:rPr>
                <w:rFonts w:hint="eastAsia" w:ascii="宋体" w:hAnsi="宋体" w:eastAsia="宋体" w:cs="宋体"/>
                <w:sz w:val="24"/>
                <w:szCs w:val="24"/>
                <w:lang w:eastAsia="zh-CN" w:bidi="ar"/>
              </w:rPr>
              <w:t>37、</w:t>
            </w:r>
            <w:r>
              <w:rPr>
                <w:rFonts w:hint="eastAsia" w:ascii="宋体" w:hAnsi="宋体" w:eastAsia="宋体" w:cs="宋体"/>
                <w:b/>
                <w:color w:val="000000"/>
                <w:sz w:val="24"/>
                <w:szCs w:val="24"/>
                <w:lang w:eastAsia="zh-CN" w:bidi="ar"/>
              </w:rPr>
              <w:t>★支持对疑似统方行为的进行人工处置，支持对同类型、同规则的行为进行批量处置或一键处置。</w:t>
            </w:r>
            <w:r>
              <w:rPr>
                <w:rFonts w:hint="eastAsia" w:ascii="宋体" w:hAnsi="宋体" w:eastAsia="宋体" w:cs="宋体"/>
                <w:b/>
                <w:bCs/>
                <w:sz w:val="24"/>
                <w:szCs w:val="24"/>
                <w:lang w:eastAsia="zh-CN" w:bidi="ar"/>
              </w:rPr>
              <w:t>（提供截图并加盖公章）</w:t>
            </w:r>
          </w:p>
        </w:tc>
      </w:tr>
      <w:tr w14:paraId="27539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5914B9D0">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739A6F91">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38、</w:t>
            </w:r>
            <w:r>
              <w:rPr>
                <w:rFonts w:hint="eastAsia" w:ascii="宋体" w:hAnsi="宋体" w:eastAsia="宋体" w:cs="宋体"/>
                <w:bCs/>
                <w:sz w:val="24"/>
                <w:szCs w:val="24"/>
                <w:lang w:eastAsia="zh-CN" w:bidi="ar"/>
              </w:rPr>
              <w:t>支持统方风险日志数、已确认统方事件数、本日/本周新增涉及统方人员数量的监控与展示。</w:t>
            </w:r>
          </w:p>
        </w:tc>
      </w:tr>
      <w:tr w14:paraId="4877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0D57BA10">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7494A510">
            <w:pPr>
              <w:spacing w:after="0" w:line="360" w:lineRule="auto"/>
              <w:rPr>
                <w:rFonts w:ascii="宋体" w:hAnsi="宋体" w:eastAsia="宋体" w:cs="宋体"/>
                <w:bCs/>
                <w:sz w:val="24"/>
                <w:szCs w:val="24"/>
                <w:lang w:eastAsia="zh-CN" w:bidi="ar"/>
              </w:rPr>
            </w:pPr>
            <w:r>
              <w:rPr>
                <w:rFonts w:hint="eastAsia" w:ascii="宋体" w:hAnsi="宋体" w:eastAsia="宋体" w:cs="宋体"/>
                <w:sz w:val="24"/>
                <w:szCs w:val="24"/>
                <w:lang w:eastAsia="zh-CN" w:bidi="ar"/>
              </w:rPr>
              <w:t>39、</w:t>
            </w:r>
            <w:r>
              <w:rPr>
                <w:rFonts w:hint="eastAsia" w:ascii="宋体" w:hAnsi="宋体" w:eastAsia="宋体" w:cs="宋体"/>
                <w:bCs/>
                <w:sz w:val="24"/>
                <w:szCs w:val="24"/>
                <w:lang w:eastAsia="zh-CN" w:bidi="ar"/>
              </w:rPr>
              <w:t>支持统方风险趋势、统方风险日历、统方风险占比、统方风险排名、最近统方风险的监控与展示。</w:t>
            </w:r>
          </w:p>
        </w:tc>
      </w:tr>
      <w:tr w14:paraId="6CD0C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2DAA1E88">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4A06F0E8">
            <w:pPr>
              <w:spacing w:after="0" w:line="360" w:lineRule="auto"/>
              <w:rPr>
                <w:rFonts w:ascii="宋体" w:hAnsi="宋体" w:eastAsia="宋体" w:cs="宋体"/>
                <w:bCs/>
                <w:sz w:val="24"/>
                <w:szCs w:val="24"/>
                <w:lang w:eastAsia="zh-CN" w:bidi="ar"/>
              </w:rPr>
            </w:pPr>
            <w:r>
              <w:rPr>
                <w:rFonts w:hint="eastAsia" w:ascii="宋体" w:hAnsi="宋体" w:eastAsia="宋体" w:cs="宋体"/>
                <w:sz w:val="24"/>
                <w:szCs w:val="24"/>
                <w:lang w:eastAsia="zh-CN" w:bidi="ar"/>
              </w:rPr>
              <w:t>40、</w:t>
            </w:r>
            <w:r>
              <w:rPr>
                <w:rFonts w:hint="eastAsia" w:ascii="宋体" w:hAnsi="宋体" w:eastAsia="宋体" w:cs="宋体"/>
                <w:bCs/>
                <w:sz w:val="24"/>
                <w:szCs w:val="24"/>
                <w:lang w:eastAsia="zh-CN" w:bidi="ar"/>
              </w:rPr>
              <w:t>支持对特定的重点关注人员、特权账号的统方行为进行监控，并针对一段时间内的统方风险数进行统计。</w:t>
            </w:r>
          </w:p>
        </w:tc>
      </w:tr>
      <w:tr w14:paraId="0B447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1E0879E9">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5DAD9E21">
            <w:pPr>
              <w:spacing w:after="0" w:line="360" w:lineRule="auto"/>
              <w:rPr>
                <w:rFonts w:ascii="宋体" w:hAnsi="宋体" w:eastAsia="宋体" w:cs="宋体"/>
                <w:bCs/>
                <w:sz w:val="24"/>
                <w:szCs w:val="24"/>
                <w:lang w:eastAsia="zh-CN" w:bidi="ar"/>
              </w:rPr>
            </w:pPr>
            <w:r>
              <w:rPr>
                <w:rFonts w:hint="eastAsia" w:ascii="宋体" w:hAnsi="宋体" w:eastAsia="宋体" w:cs="宋体"/>
                <w:sz w:val="24"/>
                <w:szCs w:val="24"/>
                <w:lang w:eastAsia="zh-CN" w:bidi="ar"/>
              </w:rPr>
              <w:t>41、</w:t>
            </w:r>
            <w:r>
              <w:rPr>
                <w:rFonts w:hint="eastAsia" w:ascii="宋体" w:hAnsi="宋体" w:eastAsia="宋体" w:cs="宋体"/>
                <w:bCs/>
                <w:sz w:val="24"/>
                <w:szCs w:val="24"/>
                <w:lang w:eastAsia="zh-CN" w:bidi="ar"/>
              </w:rPr>
              <w:t>支持查询时间段内的统方人员排名。</w:t>
            </w:r>
          </w:p>
        </w:tc>
      </w:tr>
      <w:tr w14:paraId="40FE8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220B9E40">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331976C5">
            <w:pPr>
              <w:spacing w:after="0" w:line="360" w:lineRule="auto"/>
              <w:rPr>
                <w:rFonts w:ascii="宋体" w:hAnsi="宋体" w:eastAsia="宋体" w:cs="宋体"/>
                <w:bCs/>
                <w:sz w:val="24"/>
                <w:szCs w:val="24"/>
                <w:lang w:eastAsia="zh-CN" w:bidi="ar"/>
              </w:rPr>
            </w:pPr>
            <w:r>
              <w:rPr>
                <w:rFonts w:hint="eastAsia" w:ascii="宋体" w:hAnsi="宋体" w:eastAsia="宋体" w:cs="宋体"/>
                <w:sz w:val="24"/>
                <w:szCs w:val="24"/>
                <w:lang w:eastAsia="zh-CN" w:bidi="ar"/>
              </w:rPr>
              <w:t>42、</w:t>
            </w:r>
            <w:r>
              <w:rPr>
                <w:rFonts w:hint="eastAsia" w:ascii="宋体" w:hAnsi="宋体" w:eastAsia="宋体" w:cs="宋体"/>
                <w:bCs/>
                <w:sz w:val="24"/>
                <w:szCs w:val="24"/>
                <w:lang w:eastAsia="zh-CN" w:bidi="ar"/>
              </w:rPr>
              <w:t>支持对人员的统方行为进行分析，统计并展示统方行为在风险统计占比、人员行为画像分析、访问时间趋势等规律分析。</w:t>
            </w:r>
          </w:p>
        </w:tc>
      </w:tr>
      <w:tr w14:paraId="2D629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44F286AD">
            <w:pPr>
              <w:spacing w:after="0" w:line="360" w:lineRule="auto"/>
              <w:jc w:val="center"/>
              <w:rPr>
                <w:rFonts w:ascii="宋体" w:hAnsi="宋体" w:eastAsia="宋体" w:cs="宋体"/>
                <w:bCs/>
                <w:sz w:val="24"/>
                <w:szCs w:val="24"/>
                <w:lang w:eastAsia="zh-CN" w:bidi="ar"/>
              </w:rPr>
            </w:pPr>
            <w:r>
              <w:rPr>
                <w:rFonts w:hint="eastAsia" w:ascii="宋体" w:hAnsi="宋体" w:eastAsia="宋体" w:cs="宋体"/>
                <w:bCs/>
                <w:sz w:val="24"/>
                <w:szCs w:val="24"/>
                <w:lang w:eastAsia="zh-CN" w:bidi="ar"/>
              </w:rPr>
              <w:t>抗菌药物试剂及耗材分析</w:t>
            </w:r>
          </w:p>
        </w:tc>
        <w:tc>
          <w:tcPr>
            <w:tcW w:w="7212" w:type="dxa"/>
            <w:shd w:val="clear" w:color="auto" w:fill="auto"/>
            <w:tcMar>
              <w:left w:w="108" w:type="dxa"/>
              <w:right w:w="108" w:type="dxa"/>
            </w:tcMar>
            <w:vAlign w:val="center"/>
          </w:tcPr>
          <w:p w14:paraId="0F9D6F42">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43、</w:t>
            </w:r>
            <w:r>
              <w:rPr>
                <w:rFonts w:hint="eastAsia" w:ascii="宋体" w:hAnsi="宋体" w:eastAsia="宋体" w:cs="宋体"/>
                <w:b/>
                <w:bCs/>
                <w:sz w:val="24"/>
                <w:szCs w:val="24"/>
                <w:lang w:eastAsia="zh-CN" w:bidi="ar"/>
              </w:rPr>
              <w:t>★支持特定时间区间内抗菌药，药剂及耗材的种类，型号，规格，用量，价值的排名统计，并生成报表。（提供截图并加盖公章）</w:t>
            </w:r>
          </w:p>
        </w:tc>
      </w:tr>
      <w:tr w14:paraId="4E332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2024D2DF">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51658D47">
            <w:pPr>
              <w:spacing w:after="0" w:line="360" w:lineRule="auto"/>
              <w:rPr>
                <w:rFonts w:ascii="宋体" w:hAnsi="宋体" w:eastAsia="宋体" w:cs="宋体"/>
                <w:b/>
                <w:bCs/>
                <w:sz w:val="24"/>
                <w:szCs w:val="24"/>
                <w:lang w:eastAsia="zh-CN" w:bidi="ar"/>
              </w:rPr>
            </w:pPr>
            <w:r>
              <w:rPr>
                <w:rFonts w:hint="eastAsia" w:ascii="宋体" w:hAnsi="宋体" w:eastAsia="宋体" w:cs="宋体"/>
                <w:sz w:val="24"/>
                <w:szCs w:val="24"/>
                <w:lang w:eastAsia="zh-CN" w:bidi="ar"/>
              </w:rPr>
              <w:t>44、</w:t>
            </w:r>
            <w:r>
              <w:rPr>
                <w:rFonts w:hint="eastAsia" w:ascii="宋体" w:hAnsi="宋体" w:eastAsia="宋体" w:cs="宋体"/>
                <w:bCs/>
                <w:color w:val="000000"/>
                <w:sz w:val="24"/>
                <w:szCs w:val="24"/>
                <w:lang w:eastAsia="zh-CN" w:bidi="ar"/>
              </w:rPr>
              <w:t>支持对药物，药剂，耗材的全程监控，支持模糊条件查询和精准条件查询。</w:t>
            </w:r>
          </w:p>
        </w:tc>
      </w:tr>
      <w:tr w14:paraId="4D708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7F4468D6">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04C3709A">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45、</w:t>
            </w:r>
            <w:r>
              <w:rPr>
                <w:rFonts w:hint="eastAsia" w:ascii="宋体" w:hAnsi="宋体" w:eastAsia="宋体" w:cs="宋体"/>
                <w:bCs/>
                <w:color w:val="000000"/>
                <w:sz w:val="24"/>
                <w:szCs w:val="24"/>
                <w:lang w:eastAsia="zh-CN" w:bidi="ar"/>
              </w:rPr>
              <w:t>支持对药物，药剂，耗材统计数据实时上报和告警。</w:t>
            </w:r>
          </w:p>
        </w:tc>
      </w:tr>
      <w:tr w14:paraId="4DFAB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1E417016">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统计及报表</w:t>
            </w:r>
          </w:p>
        </w:tc>
        <w:tc>
          <w:tcPr>
            <w:tcW w:w="7212" w:type="dxa"/>
            <w:shd w:val="clear" w:color="auto" w:fill="auto"/>
            <w:tcMar>
              <w:left w:w="108" w:type="dxa"/>
              <w:right w:w="108" w:type="dxa"/>
            </w:tcMar>
            <w:vAlign w:val="center"/>
          </w:tcPr>
          <w:p w14:paraId="2F108B43">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46、内置用户登录情况、用户访问情况、IP访问情况、风险统计情况、统方事件报表，并支持自定义报表，支持Word、PDF、Excel格式导出报表。</w:t>
            </w:r>
          </w:p>
        </w:tc>
      </w:tr>
      <w:tr w14:paraId="736EB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41392D02">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543FF8CB">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47、</w:t>
            </w:r>
            <w:r>
              <w:rPr>
                <w:rFonts w:hint="eastAsia" w:ascii="宋体" w:hAnsi="宋体" w:eastAsia="宋体" w:cs="宋体"/>
                <w:color w:val="000000" w:themeColor="text1"/>
                <w:sz w:val="24"/>
                <w:szCs w:val="24"/>
                <w:lang w:eastAsia="zh-CN" w:bidi="ar"/>
                <w14:textFill>
                  <w14:solidFill>
                    <w14:schemeClr w14:val="tx1"/>
                  </w14:solidFill>
                </w14:textFill>
              </w:rPr>
              <w:t>支持内置抗生素使用报表、高值耗材报表。展示医务人员用药情况、患者自费比例、抗生素使用情况、抗生素类型使用情况；展示耗材使用情况、科室使用情况；报表支持Word、PDF、Excel格式导出。</w:t>
            </w:r>
          </w:p>
        </w:tc>
      </w:tr>
      <w:tr w14:paraId="273A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5462055E">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304AEDA8">
            <w:pPr>
              <w:spacing w:after="0" w:line="360" w:lineRule="auto"/>
              <w:rPr>
                <w:rFonts w:ascii="宋体" w:hAnsi="宋体" w:eastAsia="宋体" w:cs="宋体"/>
                <w:bCs/>
                <w:sz w:val="24"/>
                <w:szCs w:val="24"/>
                <w:lang w:eastAsia="zh-CN" w:bidi="ar"/>
              </w:rPr>
            </w:pPr>
            <w:r>
              <w:rPr>
                <w:rFonts w:hint="eastAsia" w:ascii="宋体" w:hAnsi="宋体" w:eastAsia="宋体" w:cs="宋体"/>
                <w:sz w:val="24"/>
                <w:szCs w:val="24"/>
                <w:lang w:eastAsia="zh-CN" w:bidi="ar"/>
              </w:rPr>
              <w:t>48、</w:t>
            </w:r>
            <w:r>
              <w:rPr>
                <w:rFonts w:hint="eastAsia" w:ascii="宋体" w:hAnsi="宋体" w:eastAsia="宋体" w:cs="宋体"/>
                <w:b/>
                <w:sz w:val="24"/>
                <w:szCs w:val="24"/>
                <w:lang w:eastAsia="zh-CN" w:bidi="ar"/>
              </w:rPr>
              <w:t>★支持立即、按周、按月生成报表，生成的报表支持通过邮件自动发送。</w:t>
            </w:r>
            <w:r>
              <w:rPr>
                <w:rFonts w:hint="eastAsia" w:ascii="宋体" w:hAnsi="宋体" w:eastAsia="宋体" w:cs="宋体"/>
                <w:b/>
                <w:bCs/>
                <w:sz w:val="24"/>
                <w:szCs w:val="24"/>
                <w:lang w:eastAsia="zh-CN" w:bidi="ar"/>
              </w:rPr>
              <w:t>（提供截图并加盖公章）</w:t>
            </w:r>
          </w:p>
        </w:tc>
      </w:tr>
      <w:tr w14:paraId="031FE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374BC0FA">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敏感数据访问监控</w:t>
            </w:r>
          </w:p>
        </w:tc>
        <w:tc>
          <w:tcPr>
            <w:tcW w:w="7212" w:type="dxa"/>
            <w:shd w:val="clear" w:color="auto" w:fill="auto"/>
            <w:tcMar>
              <w:left w:w="108" w:type="dxa"/>
              <w:right w:w="108" w:type="dxa"/>
            </w:tcMar>
            <w:vAlign w:val="center"/>
          </w:tcPr>
          <w:p w14:paraId="6A797097">
            <w:pPr>
              <w:spacing w:after="0" w:line="360" w:lineRule="auto"/>
              <w:rPr>
                <w:rFonts w:ascii="宋体" w:hAnsi="宋体" w:eastAsia="宋体" w:cs="宋体"/>
                <w:b/>
                <w:sz w:val="24"/>
                <w:szCs w:val="24"/>
                <w:lang w:eastAsia="zh-CN" w:bidi="ar"/>
              </w:rPr>
            </w:pPr>
            <w:r>
              <w:rPr>
                <w:rFonts w:hint="eastAsia" w:ascii="宋体" w:hAnsi="宋体" w:eastAsia="宋体" w:cs="宋体"/>
                <w:sz w:val="24"/>
                <w:szCs w:val="24"/>
                <w:lang w:eastAsia="zh-CN" w:bidi="ar"/>
              </w:rPr>
              <w:t>49、</w:t>
            </w:r>
            <w:r>
              <w:rPr>
                <w:rFonts w:hint="eastAsia" w:ascii="宋体" w:hAnsi="宋体" w:eastAsia="宋体" w:cs="宋体"/>
                <w:b/>
                <w:bCs/>
                <w:sz w:val="24"/>
                <w:szCs w:val="24"/>
                <w:lang w:eastAsia="zh-CN" w:bidi="ar"/>
              </w:rPr>
              <w:t>★系统内置敏感数据类型，可自动发现业务环境中数据库对象中包含敏感数据类型，进行敏感数据级别的定义；支持敏感数据自定义，支持同步敏感数据扫描结果中的敏感数据，支持自定义敏感规则，可根据配置字段包括操作类型、敏感配置（保护对象所属的敏感数据）主体信息（访问工具、访问IP、客户端MAC、操作系统主机名、操作系统用户名）、规则生效时间进行敏感字段的操作行为监控与审计。（提供截图并加盖公章）</w:t>
            </w:r>
          </w:p>
        </w:tc>
      </w:tr>
      <w:tr w14:paraId="6A8D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210A572A">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41CA34F5">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50、</w:t>
            </w:r>
            <w:r>
              <w:rPr>
                <w:rFonts w:hint="eastAsia" w:ascii="宋体" w:hAnsi="宋体" w:eastAsia="宋体" w:cs="宋体"/>
                <w:b/>
                <w:bCs/>
                <w:sz w:val="24"/>
                <w:szCs w:val="24"/>
                <w:lang w:eastAsia="zh-CN" w:bidi="ar"/>
              </w:rPr>
              <w:t>★支持根据时间、保护对象、源IP的维度对业务环境中敏感数据进行敏感数据统计、敏感数据访问热度统计及分析、敏感数据访问趋势及分析。（提供截图并加盖公章）</w:t>
            </w:r>
          </w:p>
        </w:tc>
      </w:tr>
      <w:tr w14:paraId="75105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2FFD5381">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审计配置管理</w:t>
            </w:r>
          </w:p>
        </w:tc>
        <w:tc>
          <w:tcPr>
            <w:tcW w:w="7212" w:type="dxa"/>
            <w:shd w:val="clear" w:color="auto" w:fill="auto"/>
            <w:tcMar>
              <w:left w:w="108" w:type="dxa"/>
              <w:right w:w="108" w:type="dxa"/>
            </w:tcMar>
            <w:vAlign w:val="center"/>
          </w:tcPr>
          <w:p w14:paraId="3C992201">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51、</w:t>
            </w:r>
            <w:r>
              <w:rPr>
                <w:rFonts w:hint="eastAsia" w:ascii="宋体" w:hAnsi="宋体" w:eastAsia="宋体" w:cs="宋体"/>
                <w:b/>
                <w:sz w:val="24"/>
                <w:szCs w:val="24"/>
                <w:lang w:eastAsia="zh-CN" w:bidi="ar"/>
              </w:rPr>
              <w:t>★翻译功能：支持在审计时自动将审计结果翻译成自然语言，支持系统定义和用户自定义翻译，按照业务的行为和分类来进行信息的组织和展现，便于审计人员方便、简单的获得并了解数据库审计的结果。</w:t>
            </w:r>
            <w:r>
              <w:rPr>
                <w:rFonts w:hint="eastAsia" w:ascii="宋体" w:hAnsi="宋体" w:eastAsia="宋体" w:cs="宋体"/>
                <w:b/>
                <w:bCs/>
                <w:sz w:val="24"/>
                <w:szCs w:val="24"/>
                <w:lang w:eastAsia="zh-CN" w:bidi="ar"/>
              </w:rPr>
              <w:t>（提供截图并加盖公章）</w:t>
            </w:r>
          </w:p>
        </w:tc>
      </w:tr>
      <w:tr w14:paraId="5F489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4996D09C">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17ADCFAF">
            <w:pPr>
              <w:spacing w:after="0" w:line="360" w:lineRule="auto"/>
              <w:rPr>
                <w:rFonts w:ascii="宋体" w:hAnsi="宋体" w:eastAsia="宋体" w:cs="宋体"/>
                <w:bCs/>
                <w:sz w:val="24"/>
                <w:szCs w:val="24"/>
                <w:lang w:eastAsia="zh-CN" w:bidi="ar"/>
              </w:rPr>
            </w:pPr>
            <w:r>
              <w:rPr>
                <w:rFonts w:hint="eastAsia" w:ascii="宋体" w:hAnsi="宋体" w:eastAsia="宋体" w:cs="宋体"/>
                <w:sz w:val="24"/>
                <w:szCs w:val="24"/>
                <w:lang w:eastAsia="zh-CN" w:bidi="ar"/>
              </w:rPr>
              <w:t>52、</w:t>
            </w:r>
            <w:r>
              <w:rPr>
                <w:rFonts w:hint="eastAsia" w:ascii="宋体" w:hAnsi="宋体" w:eastAsia="宋体" w:cs="宋体"/>
                <w:bCs/>
                <w:sz w:val="24"/>
                <w:szCs w:val="24"/>
                <w:lang w:eastAsia="zh-CN" w:bidi="ar"/>
              </w:rPr>
              <w:t>支持对访问工具、IP地址、客户端MAC、操作系统主机名、操作系统用户名、应用账户名、规则生效时间、数据库对象、操作类型、存储过程与触发器进行集合配置，在审计规则中进行引用。</w:t>
            </w:r>
          </w:p>
        </w:tc>
      </w:tr>
      <w:tr w14:paraId="39B0C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1B1ED61E">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56893314">
            <w:pPr>
              <w:spacing w:after="0" w:line="360" w:lineRule="auto"/>
              <w:rPr>
                <w:rFonts w:ascii="宋体" w:hAnsi="宋体" w:eastAsia="宋体" w:cs="宋体"/>
                <w:bCs/>
                <w:sz w:val="24"/>
                <w:szCs w:val="24"/>
                <w:lang w:eastAsia="zh-CN" w:bidi="ar"/>
              </w:rPr>
            </w:pPr>
            <w:r>
              <w:rPr>
                <w:rFonts w:hint="eastAsia" w:ascii="宋体" w:hAnsi="宋体" w:eastAsia="宋体" w:cs="宋体"/>
                <w:sz w:val="24"/>
                <w:szCs w:val="24"/>
                <w:lang w:eastAsia="zh-CN" w:bidi="ar"/>
              </w:rPr>
              <w:t>53、</w:t>
            </w:r>
            <w:r>
              <w:rPr>
                <w:rFonts w:hint="eastAsia" w:ascii="宋体" w:hAnsi="宋体" w:eastAsia="宋体" w:cs="宋体"/>
                <w:bCs/>
                <w:color w:val="000000"/>
                <w:sz w:val="24"/>
                <w:szCs w:val="24"/>
                <w:lang w:eastAsia="zh-CN" w:bidi="ar"/>
              </w:rPr>
              <w:t>支持对组织下的人员信息进行配置管理，包括科室；支持工号、访问者信息翻译时与人员组织进行关联。</w:t>
            </w:r>
          </w:p>
        </w:tc>
      </w:tr>
      <w:tr w14:paraId="54DFA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4EC3B538">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15B5F778">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54、</w:t>
            </w:r>
            <w:r>
              <w:rPr>
                <w:rFonts w:hint="eastAsia" w:ascii="宋体" w:hAnsi="宋体" w:eastAsia="宋体" w:cs="宋体"/>
                <w:bCs/>
                <w:color w:val="000000"/>
                <w:sz w:val="24"/>
                <w:szCs w:val="24"/>
                <w:lang w:eastAsia="zh-CN" w:bidi="ar"/>
              </w:rPr>
              <w:t>支持对所有防统方系统管理人员的操作行为进行审计记录，如系统管理人员的登录登出、规则修改、规则启用等，并由审计人员进行查询和审计，具有自身审计功能。</w:t>
            </w:r>
          </w:p>
        </w:tc>
      </w:tr>
      <w:tr w14:paraId="113A4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09F99B39">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76FBF825">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55、</w:t>
            </w:r>
            <w:r>
              <w:rPr>
                <w:rFonts w:hint="eastAsia" w:ascii="宋体" w:hAnsi="宋体" w:eastAsia="宋体" w:cs="宋体"/>
                <w:bCs/>
                <w:color w:val="000000"/>
                <w:sz w:val="24"/>
                <w:szCs w:val="24"/>
                <w:lang w:eastAsia="zh-CN" w:bidi="ar"/>
              </w:rPr>
              <w:t>支持审计规则配置的导入导出。</w:t>
            </w:r>
          </w:p>
        </w:tc>
      </w:tr>
      <w:tr w14:paraId="200FD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25FC63FF">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257E915C">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56、</w:t>
            </w:r>
            <w:r>
              <w:rPr>
                <w:rFonts w:hint="eastAsia" w:ascii="宋体" w:hAnsi="宋体" w:eastAsia="宋体" w:cs="宋体"/>
                <w:bCs/>
                <w:color w:val="000000"/>
                <w:sz w:val="24"/>
                <w:szCs w:val="24"/>
                <w:lang w:eastAsia="zh-CN" w:bidi="ar"/>
              </w:rPr>
              <w:t>支持工号提取配置，可按关键字、关联符等设置工号提取规则。</w:t>
            </w:r>
          </w:p>
        </w:tc>
      </w:tr>
      <w:tr w14:paraId="3A44F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7E15ABB8">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审计数据管理</w:t>
            </w:r>
          </w:p>
        </w:tc>
        <w:tc>
          <w:tcPr>
            <w:tcW w:w="7212" w:type="dxa"/>
            <w:shd w:val="clear" w:color="auto" w:fill="auto"/>
            <w:tcMar>
              <w:left w:w="108" w:type="dxa"/>
              <w:right w:w="108" w:type="dxa"/>
            </w:tcMar>
            <w:vAlign w:val="center"/>
          </w:tcPr>
          <w:p w14:paraId="26F34EEA">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57、</w:t>
            </w:r>
            <w:r>
              <w:rPr>
                <w:rFonts w:hint="eastAsia" w:ascii="宋体" w:hAnsi="宋体" w:eastAsia="宋体" w:cs="宋体"/>
                <w:bCs/>
                <w:color w:val="000000"/>
                <w:sz w:val="24"/>
                <w:szCs w:val="24"/>
                <w:lang w:eastAsia="zh-CN" w:bidi="ar"/>
              </w:rPr>
              <w:t>提供审计数据管理功能，能够实现对审计数据的自动备份、手动备份，支持本地、远程备份方式，支持通过FTP上传或外置存储备份；手动备份文件支持密码加密。</w:t>
            </w:r>
          </w:p>
        </w:tc>
      </w:tr>
      <w:tr w14:paraId="3A8E5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3E18F751">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2B584B00">
            <w:pPr>
              <w:spacing w:after="0" w:line="360" w:lineRule="auto"/>
              <w:rPr>
                <w:rFonts w:ascii="宋体" w:hAnsi="宋体" w:eastAsia="宋体" w:cs="宋体"/>
                <w:bCs/>
                <w:color w:val="000000"/>
                <w:sz w:val="24"/>
                <w:szCs w:val="24"/>
                <w:lang w:eastAsia="zh-CN" w:bidi="ar"/>
              </w:rPr>
            </w:pPr>
            <w:r>
              <w:rPr>
                <w:rFonts w:hint="eastAsia" w:ascii="宋体" w:hAnsi="宋体" w:eastAsia="宋体" w:cs="宋体"/>
                <w:bCs/>
                <w:color w:val="000000"/>
                <w:sz w:val="24"/>
                <w:szCs w:val="24"/>
                <w:lang w:eastAsia="zh-CN" w:bidi="ar"/>
              </w:rPr>
              <w:t>58、支持审计数据的导出和导入功能。</w:t>
            </w:r>
          </w:p>
        </w:tc>
      </w:tr>
      <w:tr w14:paraId="05B8F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2200E9C7">
            <w:pPr>
              <w:spacing w:after="0" w:line="360" w:lineRule="auto"/>
              <w:jc w:val="center"/>
              <w:rPr>
                <w:rFonts w:ascii="宋体" w:hAnsi="宋体" w:eastAsia="宋体" w:cs="宋体"/>
                <w:bCs/>
                <w:sz w:val="24"/>
                <w:szCs w:val="24"/>
                <w:lang w:bidi="ar"/>
              </w:rPr>
            </w:pPr>
            <w:r>
              <w:rPr>
                <w:rFonts w:hint="eastAsia" w:ascii="宋体" w:hAnsi="宋体" w:eastAsia="宋体" w:cs="宋体"/>
                <w:color w:val="000000"/>
                <w:sz w:val="24"/>
                <w:szCs w:val="24"/>
                <w:lang w:bidi="ar"/>
              </w:rPr>
              <w:t>配置监察</w:t>
            </w:r>
          </w:p>
        </w:tc>
        <w:tc>
          <w:tcPr>
            <w:tcW w:w="7212" w:type="dxa"/>
            <w:shd w:val="clear" w:color="auto" w:fill="auto"/>
            <w:tcMar>
              <w:left w:w="108" w:type="dxa"/>
              <w:right w:w="108" w:type="dxa"/>
            </w:tcMar>
            <w:vAlign w:val="center"/>
          </w:tcPr>
          <w:p w14:paraId="72C0057F">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59、</w:t>
            </w:r>
            <w:r>
              <w:rPr>
                <w:rFonts w:hint="eastAsia" w:ascii="宋体" w:hAnsi="宋体" w:eastAsia="宋体" w:cs="宋体"/>
                <w:bCs/>
                <w:color w:val="000000"/>
                <w:sz w:val="24"/>
                <w:szCs w:val="24"/>
                <w:lang w:eastAsia="zh-CN" w:bidi="ar"/>
              </w:rPr>
              <w:t>支持针对白名单、规则信息的变化情况进行监察记录。</w:t>
            </w:r>
          </w:p>
        </w:tc>
      </w:tr>
      <w:tr w14:paraId="5C78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3D3ADCE6">
            <w:pPr>
              <w:spacing w:after="0" w:line="360" w:lineRule="auto"/>
              <w:jc w:val="center"/>
              <w:rPr>
                <w:rFonts w:ascii="宋体" w:hAnsi="宋体" w:eastAsia="宋体" w:cs="宋体"/>
                <w:color w:val="000000"/>
                <w:sz w:val="24"/>
                <w:szCs w:val="24"/>
                <w:lang w:eastAsia="zh-CN" w:bidi="ar"/>
              </w:rPr>
            </w:pPr>
          </w:p>
        </w:tc>
        <w:tc>
          <w:tcPr>
            <w:tcW w:w="7212" w:type="dxa"/>
            <w:shd w:val="clear" w:color="auto" w:fill="auto"/>
            <w:tcMar>
              <w:left w:w="108" w:type="dxa"/>
              <w:right w:w="108" w:type="dxa"/>
            </w:tcMar>
            <w:vAlign w:val="center"/>
          </w:tcPr>
          <w:p w14:paraId="5EFCF5E8">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60、</w:t>
            </w:r>
            <w:r>
              <w:rPr>
                <w:rFonts w:hint="eastAsia" w:ascii="宋体" w:hAnsi="宋体" w:eastAsia="宋体" w:cs="宋体"/>
                <w:bCs/>
                <w:color w:val="000000"/>
                <w:sz w:val="24"/>
                <w:szCs w:val="24"/>
                <w:lang w:eastAsia="zh-CN" w:bidi="ar"/>
              </w:rPr>
              <w:t>支持对设备异常、系统关闭、网线插拔异常相关的信息进行记录与告警。</w:t>
            </w:r>
          </w:p>
        </w:tc>
      </w:tr>
      <w:tr w14:paraId="222C3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shd w:val="clear" w:color="auto" w:fill="auto"/>
            <w:tcMar>
              <w:left w:w="108" w:type="dxa"/>
              <w:right w:w="108" w:type="dxa"/>
            </w:tcMar>
            <w:vAlign w:val="center"/>
          </w:tcPr>
          <w:p w14:paraId="7CE08F6F">
            <w:pPr>
              <w:spacing w:after="0" w:line="360" w:lineRule="auto"/>
              <w:jc w:val="center"/>
              <w:rPr>
                <w:rFonts w:ascii="宋体" w:hAnsi="宋体" w:eastAsia="宋体" w:cs="宋体"/>
                <w:color w:val="000000"/>
                <w:sz w:val="24"/>
                <w:szCs w:val="24"/>
                <w:lang w:bidi="ar"/>
              </w:rPr>
            </w:pPr>
            <w:r>
              <w:rPr>
                <w:rFonts w:hint="eastAsia" w:ascii="宋体" w:hAnsi="宋体" w:eastAsia="宋体" w:cs="宋体"/>
                <w:color w:val="000000"/>
                <w:sz w:val="24"/>
                <w:szCs w:val="24"/>
                <w:lang w:bidi="ar"/>
              </w:rPr>
              <w:t>组织架构管理</w:t>
            </w:r>
          </w:p>
        </w:tc>
        <w:tc>
          <w:tcPr>
            <w:tcW w:w="7212" w:type="dxa"/>
            <w:shd w:val="clear" w:color="auto" w:fill="auto"/>
            <w:tcMar>
              <w:left w:w="108" w:type="dxa"/>
              <w:right w:w="108" w:type="dxa"/>
            </w:tcMar>
            <w:vAlign w:val="center"/>
          </w:tcPr>
          <w:p w14:paraId="205E37B3">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61、</w:t>
            </w:r>
            <w:r>
              <w:rPr>
                <w:rFonts w:hint="eastAsia" w:ascii="宋体" w:hAnsi="宋体" w:eastAsia="宋体" w:cs="宋体"/>
                <w:bCs/>
                <w:color w:val="000000"/>
                <w:sz w:val="24"/>
                <w:szCs w:val="24"/>
                <w:lang w:eastAsia="zh-CN" w:bidi="ar"/>
              </w:rPr>
              <w:t>支持对组织架构的管理，能够对组织下的人员信息进行管理，支持工号、访问者信息与人员组织进行关联匹配。</w:t>
            </w:r>
          </w:p>
        </w:tc>
      </w:tr>
      <w:tr w14:paraId="7AFBF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33DB5AD3">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攻击行为检测</w:t>
            </w:r>
          </w:p>
        </w:tc>
        <w:tc>
          <w:tcPr>
            <w:tcW w:w="7212" w:type="dxa"/>
            <w:shd w:val="clear" w:color="auto" w:fill="auto"/>
            <w:tcMar>
              <w:left w:w="108" w:type="dxa"/>
              <w:right w:w="108" w:type="dxa"/>
            </w:tcMar>
            <w:vAlign w:val="center"/>
          </w:tcPr>
          <w:p w14:paraId="0435A91F">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62、</w:t>
            </w:r>
            <w:r>
              <w:rPr>
                <w:rFonts w:hint="eastAsia" w:ascii="宋体" w:hAnsi="宋体" w:eastAsia="宋体" w:cs="宋体"/>
                <w:b/>
                <w:color w:val="000000"/>
                <w:sz w:val="24"/>
                <w:szCs w:val="24"/>
                <w:lang w:eastAsia="zh-CN" w:bidi="ar"/>
              </w:rPr>
              <w:t>★支持对SQL注入、跨站脚本攻击等web攻击的识别与告警。</w:t>
            </w:r>
            <w:r>
              <w:rPr>
                <w:rFonts w:hint="eastAsia" w:ascii="宋体" w:hAnsi="宋体" w:eastAsia="宋体" w:cs="宋体"/>
                <w:b/>
                <w:bCs/>
                <w:sz w:val="24"/>
                <w:szCs w:val="24"/>
                <w:lang w:eastAsia="zh-CN" w:bidi="ar"/>
              </w:rPr>
              <w:t>（提供截图并加盖公章）</w:t>
            </w:r>
          </w:p>
        </w:tc>
      </w:tr>
      <w:tr w14:paraId="0328A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16EE2333">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624F0321">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63、</w:t>
            </w:r>
            <w:r>
              <w:rPr>
                <w:rFonts w:hint="eastAsia" w:ascii="宋体" w:hAnsi="宋体" w:eastAsia="宋体" w:cs="宋体"/>
                <w:b/>
                <w:color w:val="000000"/>
                <w:sz w:val="24"/>
                <w:szCs w:val="24"/>
                <w:lang w:eastAsia="zh-CN" w:bidi="ar"/>
              </w:rPr>
              <w:t>系统应具备自动发现未知仿冒进程工具的能力，通过对未知进程的监控从客户端工具使用的次数，客户端IP及次数、连接数据库次数等多维度进行安全评估和预警。</w:t>
            </w:r>
          </w:p>
        </w:tc>
      </w:tr>
      <w:tr w14:paraId="7BE6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7C601449">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4E203277">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64、</w:t>
            </w:r>
            <w:r>
              <w:rPr>
                <w:rFonts w:hint="eastAsia" w:ascii="宋体" w:hAnsi="宋体" w:eastAsia="宋体" w:cs="宋体"/>
                <w:bCs/>
                <w:color w:val="000000"/>
                <w:sz w:val="24"/>
                <w:szCs w:val="24"/>
                <w:lang w:eastAsia="zh-CN" w:bidi="ar"/>
              </w:rPr>
              <w:t>系统应具备防范非法IP地址、防范暴力破解登录用户密码（能够对连续失败登陆进行自动锁定，锁定时间可设置）等安全功能。</w:t>
            </w:r>
          </w:p>
        </w:tc>
      </w:tr>
      <w:tr w14:paraId="4493B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59DADF7C">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536CD123">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65、</w:t>
            </w:r>
            <w:r>
              <w:rPr>
                <w:rFonts w:hint="eastAsia" w:ascii="宋体" w:hAnsi="宋体" w:eastAsia="宋体" w:cs="宋体"/>
                <w:bCs/>
                <w:color w:val="000000"/>
                <w:sz w:val="24"/>
                <w:szCs w:val="24"/>
                <w:lang w:eastAsia="zh-CN" w:bidi="ar"/>
              </w:rPr>
              <w:t>系统通过审计规则的设置，对于统方和破坏数据库的危险行为如：拖库、删表、EXP备份导表等行为自动识别和告警。</w:t>
            </w:r>
          </w:p>
        </w:tc>
      </w:tr>
      <w:tr w14:paraId="09789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05017E2F">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旁路阻断防护</w:t>
            </w:r>
          </w:p>
        </w:tc>
        <w:tc>
          <w:tcPr>
            <w:tcW w:w="7212" w:type="dxa"/>
            <w:shd w:val="clear" w:color="auto" w:fill="auto"/>
            <w:tcMar>
              <w:left w:w="108" w:type="dxa"/>
              <w:right w:w="108" w:type="dxa"/>
            </w:tcMar>
            <w:vAlign w:val="center"/>
          </w:tcPr>
          <w:p w14:paraId="5F0A0454">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66、</w:t>
            </w:r>
            <w:r>
              <w:rPr>
                <w:rFonts w:hint="eastAsia" w:ascii="宋体" w:hAnsi="宋体" w:eastAsia="宋体" w:cs="宋体"/>
                <w:bCs/>
                <w:color w:val="000000"/>
                <w:sz w:val="24"/>
                <w:szCs w:val="24"/>
                <w:lang w:eastAsia="zh-CN" w:bidi="ar"/>
              </w:rPr>
              <w:t>支持旁路阻断功能，支持根据访问IP、账号、客户端工具名、时间、客户端MAC、主机名、操作回复信息等指定规则进行阻断；</w:t>
            </w:r>
            <w:r>
              <w:rPr>
                <w:rFonts w:hint="eastAsia" w:ascii="宋体" w:hAnsi="宋体" w:eastAsia="宋体" w:cs="宋体"/>
                <w:sz w:val="24"/>
                <w:szCs w:val="24"/>
                <w:lang w:eastAsia="zh-CN" w:bidi="ar"/>
              </w:rPr>
              <w:t>1、</w:t>
            </w:r>
            <w:r>
              <w:rPr>
                <w:rFonts w:hint="eastAsia" w:ascii="宋体" w:hAnsi="宋体" w:eastAsia="宋体" w:cs="宋体"/>
                <w:bCs/>
                <w:color w:val="000000"/>
                <w:sz w:val="24"/>
                <w:szCs w:val="24"/>
                <w:lang w:eastAsia="zh-CN" w:bidi="ar"/>
              </w:rPr>
              <w:t>不改变被审计对象的网络结构、不在数据库操作系统中安装插件，审计系统设备异常不影响网络。</w:t>
            </w:r>
          </w:p>
        </w:tc>
      </w:tr>
      <w:tr w14:paraId="4729F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jc w:val="center"/>
        </w:trPr>
        <w:tc>
          <w:tcPr>
            <w:tcW w:w="1307" w:type="dxa"/>
            <w:vMerge w:val="continue"/>
            <w:shd w:val="clear" w:color="auto" w:fill="auto"/>
            <w:tcMar>
              <w:left w:w="108" w:type="dxa"/>
              <w:right w:w="108" w:type="dxa"/>
            </w:tcMar>
            <w:vAlign w:val="center"/>
          </w:tcPr>
          <w:p w14:paraId="2A3EF00A">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6F254312">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67、</w:t>
            </w:r>
            <w:r>
              <w:rPr>
                <w:rFonts w:hint="eastAsia" w:ascii="宋体" w:hAnsi="宋体" w:eastAsia="宋体" w:cs="宋体"/>
                <w:bCs/>
                <w:color w:val="000000"/>
                <w:sz w:val="24"/>
                <w:szCs w:val="24"/>
                <w:lang w:eastAsia="zh-CN" w:bidi="ar"/>
              </w:rPr>
              <w:t>阻断模式具备“严格模式”与“宽松模式”；宽松模式可对单一会话危险操作阻断，危险操作特征外的其他操作不影响；严格模式可对同类型危险操作持续阻断，源IP操作的所有请求直接阻断。</w:t>
            </w:r>
          </w:p>
        </w:tc>
      </w:tr>
      <w:tr w14:paraId="4A640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jc w:val="center"/>
        </w:trPr>
        <w:tc>
          <w:tcPr>
            <w:tcW w:w="1307" w:type="dxa"/>
            <w:vMerge w:val="restart"/>
            <w:shd w:val="clear" w:color="auto" w:fill="auto"/>
            <w:tcMar>
              <w:left w:w="108" w:type="dxa"/>
              <w:right w:w="108" w:type="dxa"/>
            </w:tcMar>
            <w:vAlign w:val="center"/>
          </w:tcPr>
          <w:p w14:paraId="17C8D6F6">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第三方接口</w:t>
            </w:r>
          </w:p>
        </w:tc>
        <w:tc>
          <w:tcPr>
            <w:tcW w:w="7212" w:type="dxa"/>
            <w:shd w:val="clear" w:color="auto" w:fill="auto"/>
            <w:tcMar>
              <w:left w:w="108" w:type="dxa"/>
              <w:right w:w="108" w:type="dxa"/>
            </w:tcMar>
            <w:vAlign w:val="center"/>
          </w:tcPr>
          <w:p w14:paraId="0166C44C">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68、支持Syslog和SNMP Trap方式向外发送审计日志，支持与第三方邮件和短信系统对接，可外置短信猫，支持GSM卡，提供接口可实现与网络设备的联动。</w:t>
            </w:r>
          </w:p>
        </w:tc>
      </w:tr>
      <w:tr w14:paraId="7120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jc w:val="center"/>
        </w:trPr>
        <w:tc>
          <w:tcPr>
            <w:tcW w:w="1307" w:type="dxa"/>
            <w:vMerge w:val="continue"/>
            <w:shd w:val="clear" w:color="auto" w:fill="auto"/>
            <w:tcMar>
              <w:left w:w="108" w:type="dxa"/>
              <w:right w:w="108" w:type="dxa"/>
            </w:tcMar>
            <w:vAlign w:val="center"/>
          </w:tcPr>
          <w:p w14:paraId="043CE9FF">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2D4B37B4">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69、</w:t>
            </w:r>
            <w:r>
              <w:rPr>
                <w:rFonts w:hint="eastAsia" w:ascii="宋体" w:hAnsi="宋体" w:eastAsia="宋体" w:cs="宋体"/>
                <w:bCs/>
                <w:color w:val="000000"/>
                <w:sz w:val="24"/>
                <w:szCs w:val="24"/>
                <w:lang w:eastAsia="zh-CN" w:bidi="ar"/>
              </w:rPr>
              <w:t>提供接口可实现与网络设备的联动。</w:t>
            </w:r>
          </w:p>
        </w:tc>
      </w:tr>
      <w:tr w14:paraId="7914F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jc w:val="center"/>
        </w:trPr>
        <w:tc>
          <w:tcPr>
            <w:tcW w:w="1307" w:type="dxa"/>
            <w:vMerge w:val="continue"/>
            <w:shd w:val="clear" w:color="auto" w:fill="auto"/>
            <w:tcMar>
              <w:left w:w="108" w:type="dxa"/>
              <w:right w:w="108" w:type="dxa"/>
            </w:tcMar>
            <w:vAlign w:val="center"/>
          </w:tcPr>
          <w:p w14:paraId="7D0BB69A">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212CBB9F">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70、</w:t>
            </w:r>
            <w:r>
              <w:rPr>
                <w:rFonts w:hint="eastAsia" w:ascii="宋体" w:hAnsi="宋体" w:eastAsia="宋体" w:cs="宋体"/>
                <w:color w:val="000000"/>
                <w:sz w:val="24"/>
                <w:szCs w:val="24"/>
                <w:lang w:eastAsia="zh-CN" w:bidi="ar"/>
              </w:rPr>
              <w:t>支持与FTP服务器对接（备份与还原），FTP存储进行加密处理，只有通过专门的工具进行恢复和查询浏览。</w:t>
            </w:r>
          </w:p>
        </w:tc>
      </w:tr>
      <w:tr w14:paraId="4316A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1690AAA4">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监控与告警</w:t>
            </w:r>
          </w:p>
        </w:tc>
        <w:tc>
          <w:tcPr>
            <w:tcW w:w="7212" w:type="dxa"/>
            <w:shd w:val="clear" w:color="auto" w:fill="auto"/>
            <w:tcMar>
              <w:left w:w="108" w:type="dxa"/>
              <w:right w:w="108" w:type="dxa"/>
            </w:tcMar>
            <w:vAlign w:val="center"/>
          </w:tcPr>
          <w:p w14:paraId="5B1D5391">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71、</w:t>
            </w:r>
            <w:r>
              <w:rPr>
                <w:rFonts w:hint="eastAsia" w:ascii="宋体" w:hAnsi="宋体" w:eastAsia="宋体" w:cs="宋体"/>
                <w:bCs/>
                <w:sz w:val="24"/>
                <w:szCs w:val="24"/>
                <w:lang w:eastAsia="zh-CN" w:bidi="ar"/>
              </w:rPr>
              <w:t>提供系统CPU、内存使用率异常告警、网络和网卡异常、引擎状态异常、磁盘存储容量不足等情况时的自动报警提醒。</w:t>
            </w:r>
          </w:p>
        </w:tc>
      </w:tr>
      <w:tr w14:paraId="33BE5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4E0544E3">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03541B44">
            <w:pPr>
              <w:spacing w:after="0" w:line="360" w:lineRule="auto"/>
              <w:rPr>
                <w:rFonts w:ascii="宋体" w:hAnsi="宋体" w:eastAsia="宋体" w:cs="宋体"/>
                <w:bCs/>
                <w:sz w:val="24"/>
                <w:szCs w:val="24"/>
                <w:lang w:bidi="ar"/>
              </w:rPr>
            </w:pPr>
            <w:r>
              <w:rPr>
                <w:rFonts w:hint="eastAsia" w:ascii="宋体" w:hAnsi="宋体" w:eastAsia="宋体" w:cs="宋体"/>
                <w:sz w:val="24"/>
                <w:szCs w:val="24"/>
                <w:lang w:eastAsia="zh-CN" w:bidi="ar"/>
              </w:rPr>
              <w:t>72、</w:t>
            </w:r>
            <w:r>
              <w:rPr>
                <w:rFonts w:hint="eastAsia" w:ascii="宋体" w:hAnsi="宋体" w:eastAsia="宋体" w:cs="宋体"/>
                <w:bCs/>
                <w:color w:val="000000"/>
                <w:sz w:val="24"/>
                <w:szCs w:val="24"/>
                <w:lang w:bidi="ar"/>
              </w:rPr>
              <w:t>系统支持管理界面告警、Syslog和SNMP trap告警、邮件和短信告警。</w:t>
            </w:r>
          </w:p>
        </w:tc>
      </w:tr>
      <w:tr w14:paraId="37629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32E12F0B">
            <w:pPr>
              <w:spacing w:after="0" w:line="360" w:lineRule="auto"/>
              <w:jc w:val="center"/>
              <w:rPr>
                <w:rFonts w:ascii="宋体" w:hAnsi="宋体" w:eastAsia="宋体" w:cs="宋体"/>
                <w:bCs/>
                <w:sz w:val="24"/>
                <w:szCs w:val="24"/>
                <w:lang w:bidi="ar"/>
              </w:rPr>
            </w:pPr>
          </w:p>
        </w:tc>
        <w:tc>
          <w:tcPr>
            <w:tcW w:w="7212" w:type="dxa"/>
            <w:shd w:val="clear" w:color="auto" w:fill="auto"/>
            <w:tcMar>
              <w:left w:w="108" w:type="dxa"/>
              <w:right w:w="108" w:type="dxa"/>
            </w:tcMar>
            <w:vAlign w:val="center"/>
          </w:tcPr>
          <w:p w14:paraId="5CDE475B">
            <w:pPr>
              <w:spacing w:after="0" w:line="360" w:lineRule="auto"/>
              <w:rPr>
                <w:rFonts w:ascii="宋体" w:hAnsi="宋体" w:eastAsia="宋体" w:cs="宋体"/>
                <w:bCs/>
                <w:color w:val="000000"/>
                <w:sz w:val="24"/>
                <w:szCs w:val="24"/>
                <w:lang w:eastAsia="zh-CN" w:bidi="ar"/>
              </w:rPr>
            </w:pPr>
            <w:r>
              <w:rPr>
                <w:rFonts w:hint="eastAsia" w:ascii="宋体" w:hAnsi="宋体" w:eastAsia="宋体" w:cs="宋体"/>
                <w:sz w:val="24"/>
                <w:szCs w:val="24"/>
                <w:lang w:eastAsia="zh-CN" w:bidi="ar"/>
              </w:rPr>
              <w:t>73、</w:t>
            </w:r>
            <w:r>
              <w:rPr>
                <w:rFonts w:hint="eastAsia" w:ascii="宋体" w:hAnsi="宋体" w:eastAsia="宋体" w:cs="宋体"/>
                <w:bCs/>
                <w:color w:val="000000"/>
                <w:sz w:val="24"/>
                <w:szCs w:val="24"/>
                <w:lang w:eastAsia="zh-CN" w:bidi="ar"/>
              </w:rPr>
              <w:t>支持告警策略配置，针对高危事件、中危事件、低危事件、关注事件等风险分别设置告警策略，可选择邮件、短信、Syslog、SNMP等告警方式通知对应告警信息接收人，每个告警策略中，告警事件类型、通知方式等可设置一个或多个；系统记录告警通知日志，可查看历史告警信息。</w:t>
            </w:r>
          </w:p>
        </w:tc>
      </w:tr>
      <w:tr w14:paraId="4DC70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restart"/>
            <w:shd w:val="clear" w:color="auto" w:fill="auto"/>
            <w:tcMar>
              <w:left w:w="108" w:type="dxa"/>
              <w:right w:w="108" w:type="dxa"/>
            </w:tcMar>
            <w:vAlign w:val="center"/>
          </w:tcPr>
          <w:p w14:paraId="3100830B">
            <w:pPr>
              <w:spacing w:after="0" w:line="360" w:lineRule="auto"/>
              <w:jc w:val="center"/>
              <w:rPr>
                <w:rFonts w:ascii="宋体" w:hAnsi="宋体" w:eastAsia="宋体" w:cs="宋体"/>
                <w:bCs/>
                <w:sz w:val="24"/>
                <w:szCs w:val="24"/>
                <w:lang w:bidi="ar"/>
              </w:rPr>
            </w:pPr>
            <w:r>
              <w:rPr>
                <w:rFonts w:hint="eastAsia" w:ascii="宋体" w:hAnsi="宋体" w:eastAsia="宋体" w:cs="宋体"/>
                <w:bCs/>
                <w:sz w:val="24"/>
                <w:szCs w:val="24"/>
                <w:lang w:bidi="ar"/>
              </w:rPr>
              <w:t>系统管理</w:t>
            </w:r>
          </w:p>
        </w:tc>
        <w:tc>
          <w:tcPr>
            <w:tcW w:w="7212" w:type="dxa"/>
            <w:shd w:val="clear" w:color="auto" w:fill="auto"/>
            <w:tcMar>
              <w:left w:w="108" w:type="dxa"/>
              <w:right w:w="108" w:type="dxa"/>
            </w:tcMar>
            <w:vAlign w:val="center"/>
          </w:tcPr>
          <w:p w14:paraId="4CA9934B">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74、支持系统安全策略配置，支持密码过期时间、密码复杂度、连续登录失败锁定、界面超时自动退出等安全策略。</w:t>
            </w:r>
          </w:p>
        </w:tc>
      </w:tr>
      <w:tr w14:paraId="20415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1F63B6E9">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49ABA246">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75、系统本身具备访问防火墙，对于系统的异常访问，能有效防范非法IP地址、防范暴力破解登录用户密码、设置访问黑白名单等安全功能。</w:t>
            </w:r>
          </w:p>
        </w:tc>
      </w:tr>
      <w:tr w14:paraId="5D29A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1307" w:type="dxa"/>
            <w:vMerge w:val="continue"/>
            <w:shd w:val="clear" w:color="auto" w:fill="auto"/>
            <w:tcMar>
              <w:left w:w="108" w:type="dxa"/>
              <w:right w:w="108" w:type="dxa"/>
            </w:tcMar>
            <w:vAlign w:val="center"/>
          </w:tcPr>
          <w:p w14:paraId="53C9B4E9">
            <w:pPr>
              <w:spacing w:after="0" w:line="360" w:lineRule="auto"/>
              <w:jc w:val="center"/>
              <w:rPr>
                <w:rFonts w:ascii="宋体" w:hAnsi="宋体" w:eastAsia="宋体" w:cs="宋体"/>
                <w:bCs/>
                <w:sz w:val="24"/>
                <w:szCs w:val="24"/>
                <w:lang w:eastAsia="zh-CN" w:bidi="ar"/>
              </w:rPr>
            </w:pPr>
          </w:p>
        </w:tc>
        <w:tc>
          <w:tcPr>
            <w:tcW w:w="7212" w:type="dxa"/>
            <w:shd w:val="clear" w:color="auto" w:fill="auto"/>
            <w:tcMar>
              <w:left w:w="108" w:type="dxa"/>
              <w:right w:w="108" w:type="dxa"/>
            </w:tcMar>
            <w:vAlign w:val="center"/>
          </w:tcPr>
          <w:p w14:paraId="3ED2A415">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76、支持系统时间与NTP服务器同步。</w:t>
            </w:r>
          </w:p>
        </w:tc>
      </w:tr>
    </w:tbl>
    <w:p w14:paraId="3AAFA8C7">
      <w:pPr>
        <w:pStyle w:val="198"/>
        <w:rPr>
          <w:rStyle w:val="212"/>
          <w:rFonts w:ascii="宋体" w:hAnsi="宋体" w:eastAsia="宋体" w:cs="宋体"/>
          <w:b/>
          <w:color w:val="000000"/>
          <w:sz w:val="24"/>
          <w:szCs w:val="24"/>
          <w:lang w:eastAsia="zh-CN"/>
        </w:rPr>
      </w:pPr>
    </w:p>
    <w:p w14:paraId="1D53CF39">
      <w:pPr>
        <w:rPr>
          <w:rFonts w:ascii="宋体" w:hAnsi="宋体" w:eastAsia="宋体" w:cs="宋体"/>
          <w:lang w:eastAsia="zh-CN"/>
        </w:rPr>
      </w:pPr>
    </w:p>
    <w:p w14:paraId="2A0586C5">
      <w:pPr>
        <w:pStyle w:val="198"/>
        <w:spacing w:line="500" w:lineRule="exact"/>
        <w:rPr>
          <w:rFonts w:ascii="宋体" w:hAnsi="宋体" w:eastAsia="宋体" w:cs="微软雅黑"/>
          <w:b/>
          <w:sz w:val="24"/>
          <w:szCs w:val="24"/>
          <w:lang w:eastAsia="zh-CN"/>
        </w:rPr>
      </w:pPr>
    </w:p>
    <w:p w14:paraId="0A4E59DD">
      <w:pPr>
        <w:pStyle w:val="198"/>
        <w:spacing w:line="500" w:lineRule="exact"/>
        <w:rPr>
          <w:rFonts w:ascii="宋体" w:hAnsi="宋体" w:eastAsia="宋体"/>
          <w:b/>
          <w:sz w:val="24"/>
          <w:szCs w:val="24"/>
          <w:lang w:eastAsia="zh-CN"/>
        </w:rPr>
      </w:pPr>
      <w:r>
        <w:rPr>
          <w:rFonts w:hint="eastAsia" w:ascii="宋体" w:hAnsi="宋体" w:eastAsia="宋体" w:cs="微软雅黑"/>
          <w:b/>
          <w:sz w:val="24"/>
          <w:szCs w:val="24"/>
          <w:lang w:eastAsia="zh-CN"/>
        </w:rPr>
        <w:t>三、一般技术服务要求</w:t>
      </w:r>
    </w:p>
    <w:p w14:paraId="20B55E14">
      <w:pPr>
        <w:pStyle w:val="198"/>
        <w:spacing w:line="500" w:lineRule="exact"/>
        <w:ind w:firstLine="480" w:firstLineChars="200"/>
        <w:rPr>
          <w:rFonts w:ascii="宋体" w:hAnsi="宋体" w:eastAsia="宋体" w:cs="宋体"/>
          <w:b/>
          <w:sz w:val="24"/>
          <w:szCs w:val="24"/>
          <w:lang w:eastAsia="zh-CN"/>
        </w:rPr>
      </w:pPr>
      <w:r>
        <w:rPr>
          <w:rFonts w:ascii="宋体" w:hAnsi="宋体" w:eastAsia="宋体" w:cs="宋体"/>
          <w:sz w:val="24"/>
          <w:szCs w:val="24"/>
          <w:lang w:eastAsia="zh-CN"/>
        </w:rPr>
        <w:t>投标单位在投标文件中必须对所有招标技术（服务）规格与要求逐一做出技术（服务）应答，如果有其中某些条款不响应时，应在投标文件中逐条列出，未列出的视同响应。</w:t>
      </w:r>
    </w:p>
    <w:p w14:paraId="00F2A6F5">
      <w:pPr>
        <w:pStyle w:val="198"/>
        <w:spacing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四、商务要求</w:t>
      </w:r>
    </w:p>
    <w:p w14:paraId="19683F1D">
      <w:pPr>
        <w:pStyle w:val="198"/>
        <w:spacing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（一）施工工期及服务地点要求：</w:t>
      </w:r>
    </w:p>
    <w:p w14:paraId="6083D777">
      <w:pPr>
        <w:pStyle w:val="198"/>
        <w:spacing w:line="500" w:lineRule="exact"/>
        <w:ind w:firstLine="480" w:firstLineChars="200"/>
        <w:rPr>
          <w:rFonts w:ascii="宋体" w:hAnsi="宋体" w:eastAsia="宋体" w:cs="宋体"/>
          <w:bCs/>
          <w:sz w:val="24"/>
          <w:szCs w:val="24"/>
          <w:lang w:eastAsia="zh-CN"/>
        </w:rPr>
      </w:pPr>
      <w:r>
        <w:rPr>
          <w:rFonts w:ascii="宋体" w:hAnsi="宋体" w:eastAsia="宋体" w:cs="宋体"/>
          <w:bCs/>
          <w:sz w:val="24"/>
          <w:szCs w:val="24"/>
          <w:lang w:eastAsia="zh-CN"/>
        </w:rPr>
        <w:t>1、</w:t>
      </w:r>
      <w:r>
        <w:rPr>
          <w:rFonts w:hint="eastAsia" w:ascii="宋体" w:hAnsi="宋体" w:cs="宋体"/>
          <w:kern w:val="2"/>
          <w:sz w:val="24"/>
          <w:szCs w:val="24"/>
          <w:lang w:eastAsia="zh-CN" w:bidi="ar"/>
        </w:rPr>
        <w:t>项目整体要求：</w:t>
      </w:r>
      <w:r>
        <w:rPr>
          <w:rFonts w:hint="eastAsia" w:ascii="宋体" w:hAnsi="宋体" w:eastAsia="宋体" w:cs="宋体"/>
          <w:kern w:val="2"/>
          <w:sz w:val="24"/>
          <w:szCs w:val="24"/>
          <w:lang w:eastAsia="zh-CN" w:bidi="ar"/>
        </w:rPr>
        <w:t>自合同签订之日起</w:t>
      </w:r>
      <w:r>
        <w:rPr>
          <w:rFonts w:hint="eastAsia" w:ascii="宋体" w:hAnsi="宋体" w:cs="Times New Roman"/>
          <w:kern w:val="2"/>
          <w:sz w:val="24"/>
          <w:szCs w:val="24"/>
          <w:lang w:eastAsia="zh-CN" w:bidi="ar"/>
        </w:rPr>
        <w:t>4</w:t>
      </w:r>
      <w:r>
        <w:rPr>
          <w:rFonts w:hint="eastAsia" w:ascii="宋体" w:hAnsi="宋体" w:eastAsia="宋体" w:cs="宋体"/>
          <w:kern w:val="2"/>
          <w:sz w:val="24"/>
          <w:szCs w:val="24"/>
          <w:lang w:eastAsia="zh-CN" w:bidi="ar"/>
        </w:rPr>
        <w:t>个月内完成</w:t>
      </w:r>
      <w:r>
        <w:rPr>
          <w:rFonts w:hint="eastAsia" w:ascii="宋体" w:hAnsi="宋体" w:cs="宋体"/>
          <w:kern w:val="2"/>
          <w:sz w:val="24"/>
          <w:szCs w:val="24"/>
          <w:lang w:eastAsia="zh-CN" w:bidi="ar"/>
        </w:rPr>
        <w:t>开发、</w:t>
      </w:r>
      <w:r>
        <w:rPr>
          <w:rFonts w:hint="eastAsia" w:ascii="宋体" w:hAnsi="宋体" w:eastAsia="宋体" w:cs="宋体"/>
          <w:kern w:val="2"/>
          <w:sz w:val="24"/>
          <w:szCs w:val="24"/>
          <w:lang w:eastAsia="zh-CN" w:bidi="ar"/>
        </w:rPr>
        <w:t>安装、调试并交付使用；</w:t>
      </w:r>
      <w:r>
        <w:rPr>
          <w:rFonts w:hint="eastAsia" w:ascii="宋体" w:hAnsi="宋体" w:cs="宋体"/>
          <w:kern w:val="2"/>
          <w:sz w:val="24"/>
          <w:szCs w:val="24"/>
          <w:lang w:eastAsia="zh-CN" w:bidi="ar"/>
        </w:rPr>
        <w:t>其中硬件部分：</w:t>
      </w:r>
      <w:r>
        <w:rPr>
          <w:rFonts w:hint="eastAsia" w:ascii="宋体" w:hAnsi="宋体" w:eastAsia="宋体" w:cs="宋体"/>
          <w:kern w:val="2"/>
          <w:sz w:val="24"/>
          <w:szCs w:val="24"/>
          <w:lang w:eastAsia="zh-CN" w:bidi="ar"/>
        </w:rPr>
        <w:t>自合同签订之日起</w:t>
      </w:r>
      <w:r>
        <w:rPr>
          <w:rFonts w:hint="eastAsia" w:ascii="宋体" w:hAnsi="宋体" w:cs="宋体"/>
          <w:kern w:val="2"/>
          <w:sz w:val="24"/>
          <w:szCs w:val="24"/>
          <w:lang w:eastAsia="zh-CN" w:bidi="ar"/>
        </w:rPr>
        <w:t>1个月内完成交货、</w:t>
      </w:r>
      <w:r>
        <w:rPr>
          <w:rFonts w:hint="eastAsia" w:ascii="宋体" w:hAnsi="宋体" w:eastAsia="宋体" w:cs="宋体"/>
          <w:kern w:val="2"/>
          <w:sz w:val="24"/>
          <w:szCs w:val="24"/>
          <w:lang w:eastAsia="zh-CN" w:bidi="ar"/>
        </w:rPr>
        <w:t>安装、调试并交付使用</w:t>
      </w:r>
      <w:r>
        <w:rPr>
          <w:rFonts w:hint="eastAsia" w:ascii="宋体" w:hAnsi="宋体" w:cs="宋体"/>
          <w:kern w:val="2"/>
          <w:sz w:val="24"/>
          <w:szCs w:val="24"/>
          <w:lang w:eastAsia="zh-CN" w:bidi="ar"/>
        </w:rPr>
        <w:t>；其中软件部分：</w:t>
      </w:r>
      <w:r>
        <w:rPr>
          <w:rFonts w:hint="eastAsia" w:ascii="宋体" w:hAnsi="宋体" w:eastAsia="宋体" w:cs="宋体"/>
          <w:kern w:val="2"/>
          <w:sz w:val="24"/>
          <w:szCs w:val="24"/>
          <w:lang w:eastAsia="zh-CN" w:bidi="ar"/>
        </w:rPr>
        <w:t>自合同签订之日起</w:t>
      </w:r>
      <w:r>
        <w:rPr>
          <w:rFonts w:hint="eastAsia" w:ascii="宋体" w:hAnsi="宋体" w:cs="宋体"/>
          <w:kern w:val="2"/>
          <w:sz w:val="24"/>
          <w:szCs w:val="24"/>
          <w:lang w:eastAsia="zh-CN" w:bidi="ar"/>
        </w:rPr>
        <w:t>每2个月内完成一家医院软件开发、</w:t>
      </w:r>
      <w:r>
        <w:rPr>
          <w:rFonts w:hint="eastAsia" w:ascii="宋体" w:hAnsi="宋体" w:eastAsia="宋体" w:cs="宋体"/>
          <w:kern w:val="2"/>
          <w:sz w:val="24"/>
          <w:szCs w:val="24"/>
          <w:lang w:eastAsia="zh-CN" w:bidi="ar"/>
        </w:rPr>
        <w:t>安装、调试并交付使用；其中培训试运行为1个月</w:t>
      </w:r>
      <w:r>
        <w:rPr>
          <w:rFonts w:hint="eastAsia" w:ascii="宋体" w:hAnsi="宋体" w:cs="Times New Roman"/>
          <w:kern w:val="2"/>
          <w:sz w:val="24"/>
          <w:szCs w:val="24"/>
          <w:lang w:eastAsia="zh-CN"/>
        </w:rPr>
        <w:t>。</w:t>
      </w:r>
    </w:p>
    <w:p w14:paraId="0A98A1ED">
      <w:pPr>
        <w:pStyle w:val="198"/>
        <w:spacing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2、服务地点：</w:t>
      </w:r>
      <w:r>
        <w:rPr>
          <w:rFonts w:hint="eastAsia" w:ascii="宋体" w:hAnsi="宋体" w:eastAsia="宋体"/>
          <w:bCs/>
          <w:sz w:val="24"/>
          <w:szCs w:val="24"/>
          <w:lang w:eastAsia="zh-CN"/>
        </w:rPr>
        <w:t>太仓市卫生健康委员会及全市各公立医疗机构。</w:t>
      </w:r>
    </w:p>
    <w:p w14:paraId="331DA45B">
      <w:pPr>
        <w:pStyle w:val="198"/>
        <w:spacing w:line="500" w:lineRule="exact"/>
        <w:rPr>
          <w:rFonts w:ascii="宋体" w:hAnsi="宋体" w:eastAsia="宋体" w:cs="宋体"/>
          <w:b/>
          <w:sz w:val="24"/>
          <w:szCs w:val="24"/>
          <w:lang w:eastAsia="zh-CN"/>
        </w:rPr>
      </w:pPr>
      <w:r>
        <w:rPr>
          <w:rFonts w:ascii="宋体" w:hAnsi="宋体" w:eastAsia="宋体" w:cs="宋体"/>
          <w:b/>
          <w:sz w:val="24"/>
          <w:szCs w:val="24"/>
          <w:lang w:eastAsia="zh-CN"/>
        </w:rPr>
        <w:t>（二）</w:t>
      </w:r>
      <w:r>
        <w:rPr>
          <w:rFonts w:hint="eastAsia" w:ascii="宋体" w:hAnsi="宋体" w:eastAsia="宋体" w:cs="宋体"/>
          <w:b/>
          <w:sz w:val="24"/>
          <w:szCs w:val="24"/>
          <w:lang w:eastAsia="zh-CN"/>
        </w:rPr>
        <w:t>项目实施要求</w:t>
      </w:r>
    </w:p>
    <w:p w14:paraId="017C50E5">
      <w:pPr>
        <w:pStyle w:val="198"/>
        <w:spacing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1、系统方案设计</w:t>
      </w:r>
    </w:p>
    <w:p w14:paraId="3C7F178A">
      <w:pPr>
        <w:pStyle w:val="198"/>
        <w:spacing w:line="500" w:lineRule="exact"/>
        <w:ind w:firstLine="480" w:firstLineChars="200"/>
        <w:rPr>
          <w:rFonts w:ascii="宋体" w:hAnsi="宋体" w:eastAsia="宋体" w:cs="宋体"/>
          <w:bCs/>
          <w:sz w:val="24"/>
          <w:szCs w:val="24"/>
          <w:lang w:eastAsia="zh-CN"/>
        </w:rPr>
      </w:pPr>
      <w:r>
        <w:rPr>
          <w:rFonts w:hint="eastAsia" w:ascii="宋体" w:hAnsi="宋体" w:eastAsia="宋体" w:cs="宋体"/>
          <w:bCs/>
          <w:sz w:val="24"/>
          <w:szCs w:val="24"/>
          <w:lang w:eastAsia="zh-CN"/>
        </w:rPr>
        <w:t>①系统架构设计方案：需要对系统整体架构进行设计，提供架构图，提供架构说明；②关键业务流程设计方案：需要对系统各项关键业务的整体流程进行设计，提供流程图，提供流程说明；③系统安全设计方案：需要对系统安全进行设计，提供安全加固、传输加密等方面的说明；④系统性能设计方案：针对系统性能如数据库、应用服务等进行设计，提供性能需求说明。</w:t>
      </w:r>
    </w:p>
    <w:p w14:paraId="2D8DB1A0">
      <w:pPr>
        <w:pStyle w:val="198"/>
        <w:spacing w:line="50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2、项目实施方案要求</w:t>
      </w:r>
    </w:p>
    <w:p w14:paraId="1AC93F76">
      <w:pPr>
        <w:pStyle w:val="198"/>
        <w:spacing w:line="500" w:lineRule="exact"/>
        <w:ind w:firstLine="480" w:firstLineChars="200"/>
        <w:rPr>
          <w:rFonts w:ascii="宋体" w:hAnsi="宋体" w:eastAsia="宋体" w:cs="宋体"/>
          <w:b/>
          <w:sz w:val="24"/>
          <w:szCs w:val="24"/>
          <w:lang w:eastAsia="zh-CN"/>
        </w:rPr>
      </w:pPr>
      <w:r>
        <w:rPr>
          <w:rFonts w:hint="eastAsia" w:ascii="宋体" w:hAnsi="宋体" w:eastAsia="宋体" w:cs="宋体"/>
          <w:kern w:val="2"/>
          <w:sz w:val="24"/>
          <w:szCs w:val="24"/>
          <w:lang w:eastAsia="zh-CN" w:bidi="ar"/>
        </w:rPr>
        <w:t>（1）投标方需提供项目详尽的①实施进度表。实施进度表应根据项目建设周期，具体到每周的硬件交付、软件开发、安装、调试、培训、上线整体进度。</w:t>
      </w:r>
    </w:p>
    <w:p w14:paraId="112A6314">
      <w:pPr>
        <w:widowControl w:val="0"/>
        <w:spacing w:after="0" w:line="500" w:lineRule="exact"/>
        <w:ind w:firstLine="48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bidi="ar"/>
        </w:rPr>
        <w:t>（2）投标人应在系统实施方案中描述具体的②实施团队的组成：应具体描述项目团队人员、职责等必要信息；③工作的内容：应详细描述硬件交付、软件开发、安装、调试、培训、上线等各个阶段具体的工作实施过程及内容；④投入人员：人员列表、联系方式等⑤项目进程表：硬件交付、软件开发、安装、调试、培训、上线等每阶段具体进程安排；⑥采购人的配合：需要甲方采购人提供的办公场地等内容。在所有工作开展之前，公司的实施人员应制定一套完整科学可行的实施方案，作为工程实施的总体计划和步骤。实施方案内容大致包括：</w:t>
      </w:r>
    </w:p>
    <w:p w14:paraId="46643842">
      <w:pPr>
        <w:widowControl w:val="0"/>
        <w:spacing w:after="0" w:line="500" w:lineRule="exact"/>
        <w:ind w:firstLine="48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bidi="ar"/>
        </w:rPr>
        <w:t>①组织保障安排：成立领导小组，领导小组中的责任分工等。</w:t>
      </w:r>
    </w:p>
    <w:p w14:paraId="0E25ED9D">
      <w:pPr>
        <w:widowControl w:val="0"/>
        <w:spacing w:after="0" w:line="500" w:lineRule="exact"/>
        <w:ind w:firstLine="480"/>
        <w:jc w:val="both"/>
        <w:rPr>
          <w:rFonts w:ascii="宋体" w:hAnsi="宋体" w:eastAsia="宋体" w:cs="宋体"/>
          <w:b/>
          <w:sz w:val="24"/>
          <w:szCs w:val="24"/>
          <w:lang w:eastAsia="zh-CN"/>
        </w:rPr>
      </w:pPr>
      <w:r>
        <w:rPr>
          <w:rFonts w:hint="eastAsia" w:ascii="宋体" w:hAnsi="宋体" w:eastAsia="宋体" w:cs="宋体"/>
          <w:kern w:val="2"/>
          <w:sz w:val="24"/>
          <w:szCs w:val="24"/>
          <w:lang w:eastAsia="zh-CN" w:bidi="ar"/>
        </w:rPr>
        <w:t>②制定具体的实施流程、实施内容。</w:t>
      </w:r>
    </w:p>
    <w:p w14:paraId="10452345">
      <w:pPr>
        <w:pStyle w:val="198"/>
        <w:spacing w:line="500" w:lineRule="exact"/>
        <w:rPr>
          <w:rFonts w:ascii="宋体" w:hAnsi="宋体" w:eastAsia="宋体"/>
          <w:b/>
          <w:sz w:val="24"/>
          <w:szCs w:val="24"/>
          <w:lang w:eastAsia="zh-CN"/>
        </w:rPr>
      </w:pPr>
      <w:r>
        <w:rPr>
          <w:rFonts w:hint="eastAsia" w:ascii="宋体" w:hAnsi="宋体" w:eastAsia="宋体"/>
          <w:b/>
          <w:sz w:val="24"/>
          <w:szCs w:val="24"/>
          <w:lang w:eastAsia="zh-CN"/>
        </w:rPr>
        <w:t>（三）供应商履约合同能力要求</w:t>
      </w:r>
    </w:p>
    <w:p w14:paraId="03FC2BCF">
      <w:pPr>
        <w:pStyle w:val="198"/>
        <w:spacing w:line="500" w:lineRule="exact"/>
        <w:ind w:firstLine="482" w:firstLineChars="200"/>
        <w:rPr>
          <w:rFonts w:ascii="宋体" w:hAnsi="宋体" w:eastAsia="宋体"/>
          <w:b/>
          <w:sz w:val="24"/>
          <w:szCs w:val="24"/>
          <w:lang w:eastAsia="zh-CN"/>
        </w:rPr>
      </w:pPr>
      <w:r>
        <w:rPr>
          <w:rFonts w:ascii="宋体" w:hAnsi="宋体" w:eastAsia="宋体"/>
          <w:b/>
          <w:sz w:val="24"/>
          <w:szCs w:val="24"/>
          <w:lang w:eastAsia="zh-CN"/>
        </w:rPr>
        <w:t>1、技术</w:t>
      </w:r>
      <w:r>
        <w:rPr>
          <w:rFonts w:hint="eastAsia" w:ascii="宋体" w:hAnsi="宋体" w:eastAsia="宋体"/>
          <w:b/>
          <w:sz w:val="24"/>
          <w:szCs w:val="24"/>
          <w:lang w:eastAsia="zh-CN"/>
        </w:rPr>
        <w:t>人员要求及其岗位职责</w:t>
      </w:r>
    </w:p>
    <w:p w14:paraId="16E19F8C">
      <w:pPr>
        <w:pStyle w:val="198"/>
        <w:spacing w:line="500" w:lineRule="exact"/>
        <w:ind w:firstLine="480" w:firstLineChars="200"/>
        <w:rPr>
          <w:rFonts w:ascii="宋体" w:hAnsi="宋体" w:eastAsia="宋体" w:cs="宋体"/>
          <w:sz w:val="24"/>
          <w:szCs w:val="24"/>
          <w:lang w:eastAsia="zh-CN"/>
        </w:rPr>
      </w:pPr>
      <w:r>
        <w:rPr>
          <w:rFonts w:hint="eastAsia" w:ascii="宋体" w:hAnsi="宋体" w:eastAsia="宋体"/>
          <w:sz w:val="24"/>
          <w:szCs w:val="24"/>
          <w:lang w:eastAsia="zh-CN"/>
        </w:rPr>
        <w:t>本项目至少应投入项目团队4人以上，现场管理人员项目经理1人，信息安全专家1人，现场实施人员2人以上，岗位职责如下：项目经理</w:t>
      </w:r>
      <w:r>
        <w:rPr>
          <w:rFonts w:hint="eastAsia" w:ascii="宋体" w:hAnsi="宋体" w:eastAsia="宋体" w:cs="宋体"/>
          <w:sz w:val="24"/>
          <w:szCs w:val="24"/>
          <w:lang w:val="zh-CN" w:eastAsia="zh-CN"/>
        </w:rPr>
        <w:t>需具备专业知识体系与管理能力，</w:t>
      </w:r>
      <w:r>
        <w:rPr>
          <w:rFonts w:hint="eastAsia" w:ascii="宋体" w:hAnsi="宋体" w:eastAsia="宋体" w:cs="宋体"/>
          <w:sz w:val="24"/>
          <w:szCs w:val="24"/>
          <w:lang w:eastAsia="zh-CN"/>
        </w:rPr>
        <w:t>统筹整个项目，确保高标准，高质量交付；</w:t>
      </w:r>
      <w:r>
        <w:rPr>
          <w:rFonts w:hint="eastAsia" w:ascii="宋体" w:hAnsi="宋体" w:eastAsia="宋体"/>
          <w:sz w:val="24"/>
          <w:szCs w:val="24"/>
          <w:lang w:eastAsia="zh-CN"/>
        </w:rPr>
        <w:t>信息安全专家</w:t>
      </w:r>
      <w:r>
        <w:rPr>
          <w:rFonts w:hint="eastAsia" w:ascii="宋体" w:hAnsi="宋体" w:eastAsia="宋体" w:cs="宋体"/>
          <w:sz w:val="24"/>
          <w:szCs w:val="24"/>
          <w:lang w:val="zh-CN" w:eastAsia="zh-CN"/>
        </w:rPr>
        <w:t>保障</w:t>
      </w:r>
      <w:r>
        <w:rPr>
          <w:rFonts w:hint="eastAsia" w:ascii="宋体" w:hAnsi="宋体" w:eastAsia="宋体" w:cs="宋体"/>
          <w:sz w:val="24"/>
          <w:szCs w:val="24"/>
          <w:lang w:eastAsia="zh-CN"/>
        </w:rPr>
        <w:t>项目实施过程中</w:t>
      </w:r>
      <w:r>
        <w:rPr>
          <w:rFonts w:hint="eastAsia" w:ascii="宋体" w:hAnsi="宋体" w:eastAsia="宋体" w:cs="宋体"/>
          <w:sz w:val="24"/>
          <w:szCs w:val="24"/>
          <w:lang w:val="zh-CN" w:eastAsia="zh-CN"/>
        </w:rPr>
        <w:t>卫健委和医院的信息安全，</w:t>
      </w:r>
      <w:r>
        <w:rPr>
          <w:rFonts w:hint="eastAsia" w:ascii="宋体" w:hAnsi="宋体" w:eastAsia="宋体" w:cs="宋体"/>
          <w:sz w:val="24"/>
          <w:szCs w:val="24"/>
          <w:lang w:eastAsia="zh-CN"/>
        </w:rPr>
        <w:t>负责提供</w:t>
      </w:r>
      <w:r>
        <w:rPr>
          <w:rFonts w:hint="eastAsia" w:ascii="宋体" w:hAnsi="宋体" w:eastAsia="宋体" w:cs="宋体"/>
          <w:sz w:val="24"/>
          <w:szCs w:val="24"/>
          <w:lang w:val="zh-CN" w:eastAsia="zh-CN"/>
        </w:rPr>
        <w:t>专业</w:t>
      </w:r>
      <w:r>
        <w:rPr>
          <w:rFonts w:hint="eastAsia" w:ascii="宋体" w:hAnsi="宋体" w:eastAsia="宋体" w:cs="宋体"/>
          <w:sz w:val="24"/>
          <w:szCs w:val="24"/>
          <w:lang w:eastAsia="zh-CN"/>
        </w:rPr>
        <w:t>的网络安全和数据安全咨询工作，突发安全事件协助进行应急响应；项目组成员负责开展项目的实施部署和测试工作。</w:t>
      </w:r>
    </w:p>
    <w:p w14:paraId="4604BC98">
      <w:pPr>
        <w:pStyle w:val="198"/>
        <w:spacing w:line="500" w:lineRule="exact"/>
        <w:ind w:firstLine="482" w:firstLineChars="200"/>
        <w:rPr>
          <w:rFonts w:ascii="宋体" w:hAnsi="宋体" w:eastAsia="宋体"/>
          <w:b/>
          <w:sz w:val="24"/>
          <w:szCs w:val="24"/>
          <w:lang w:eastAsia="zh-CN"/>
        </w:rPr>
      </w:pPr>
      <w:r>
        <w:rPr>
          <w:rFonts w:hint="eastAsia" w:ascii="宋体" w:hAnsi="宋体" w:eastAsia="宋体"/>
          <w:b/>
          <w:sz w:val="24"/>
          <w:szCs w:val="24"/>
          <w:lang w:eastAsia="zh-CN"/>
        </w:rPr>
        <w:t>2、软件开发能力</w:t>
      </w:r>
    </w:p>
    <w:p w14:paraId="75F978FB">
      <w:pPr>
        <w:pStyle w:val="198"/>
        <w:spacing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供应商应具备开发类似所需的相关功能软件能力：</w:t>
      </w:r>
      <w:r>
        <w:rPr>
          <w:rFonts w:hint="eastAsia" w:ascii="宋体" w:hAnsi="宋体" w:eastAsia="宋体" w:cs="宋体"/>
          <w:color w:val="000000"/>
          <w:sz w:val="24"/>
          <w:szCs w:val="24"/>
          <w:lang w:eastAsia="zh-CN" w:bidi="ar"/>
        </w:rPr>
        <w:t>防统方系统</w:t>
      </w:r>
      <w:r>
        <w:rPr>
          <w:rFonts w:hint="eastAsia" w:ascii="宋体" w:hAnsi="宋体" w:eastAsia="宋体" w:cs="宋体"/>
          <w:sz w:val="24"/>
          <w:szCs w:val="24"/>
          <w:lang w:val="zh-CN" w:eastAsia="zh-CN"/>
        </w:rPr>
        <w:t>、</w:t>
      </w:r>
      <w:r>
        <w:rPr>
          <w:rFonts w:hint="eastAsia" w:ascii="宋体" w:hAnsi="宋体" w:eastAsia="宋体" w:cs="宋体"/>
          <w:color w:val="000000"/>
          <w:sz w:val="24"/>
          <w:szCs w:val="24"/>
          <w:lang w:eastAsia="zh-CN" w:bidi="ar"/>
        </w:rPr>
        <w:t>防统方系统集中管理平台、虚拟云防统方系统软件、面向多类型数据库的高性能审计系统、廉洁防控软件</w:t>
      </w:r>
      <w:r>
        <w:rPr>
          <w:rFonts w:hint="eastAsia" w:ascii="宋体" w:hAnsi="宋体" w:eastAsia="宋体" w:cs="宋体"/>
          <w:sz w:val="24"/>
          <w:szCs w:val="24"/>
          <w:lang w:eastAsia="zh-CN"/>
        </w:rPr>
        <w:t>等。</w:t>
      </w:r>
    </w:p>
    <w:p w14:paraId="64ECD794">
      <w:pPr>
        <w:pStyle w:val="198"/>
        <w:spacing w:line="500" w:lineRule="exact"/>
        <w:ind w:firstLine="482" w:firstLineChars="200"/>
        <w:rPr>
          <w:rFonts w:ascii="宋体" w:hAnsi="宋体" w:eastAsia="宋体"/>
          <w:b/>
          <w:sz w:val="24"/>
          <w:szCs w:val="24"/>
          <w:lang w:eastAsia="zh-CN"/>
        </w:rPr>
      </w:pPr>
      <w:r>
        <w:rPr>
          <w:rFonts w:hint="eastAsia" w:ascii="宋体" w:hAnsi="宋体" w:eastAsia="宋体"/>
          <w:b/>
          <w:sz w:val="24"/>
          <w:szCs w:val="24"/>
          <w:lang w:eastAsia="zh-CN"/>
        </w:rPr>
        <w:t>3、同类业绩</w:t>
      </w:r>
    </w:p>
    <w:p w14:paraId="201288B5">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供应商或软件厂商具备类似防统方项目实施经验。</w:t>
      </w:r>
    </w:p>
    <w:p w14:paraId="5FC41372">
      <w:pPr>
        <w:pStyle w:val="198"/>
        <w:spacing w:line="500" w:lineRule="exact"/>
        <w:rPr>
          <w:rFonts w:ascii="宋体" w:hAnsi="宋体" w:eastAsia="宋体"/>
          <w:b/>
          <w:sz w:val="24"/>
          <w:szCs w:val="24"/>
          <w:lang w:eastAsia="zh-CN"/>
        </w:rPr>
      </w:pPr>
      <w:r>
        <w:rPr>
          <w:rFonts w:hint="eastAsia" w:ascii="宋体" w:hAnsi="宋体" w:eastAsia="宋体"/>
          <w:b/>
          <w:sz w:val="24"/>
          <w:szCs w:val="24"/>
          <w:lang w:eastAsia="zh-CN"/>
        </w:rPr>
        <w:t>（四）项目验收要求</w:t>
      </w:r>
    </w:p>
    <w:p w14:paraId="5C172649">
      <w:pPr>
        <w:pStyle w:val="198"/>
        <w:spacing w:line="500" w:lineRule="exact"/>
        <w:ind w:firstLine="480" w:firstLineChars="200"/>
        <w:rPr>
          <w:rFonts w:ascii="宋体" w:hAnsi="宋体" w:eastAsia="宋体"/>
          <w:kern w:val="2"/>
          <w:sz w:val="24"/>
          <w:szCs w:val="24"/>
          <w:lang w:eastAsia="zh-CN"/>
        </w:rPr>
      </w:pPr>
      <w:r>
        <w:rPr>
          <w:rFonts w:ascii="宋体" w:hAnsi="宋体" w:eastAsia="宋体"/>
          <w:kern w:val="2"/>
          <w:sz w:val="24"/>
          <w:szCs w:val="24"/>
          <w:lang w:eastAsia="zh-CN" w:bidi="ar"/>
        </w:rPr>
        <w:t>中标供应商</w:t>
      </w:r>
      <w:r>
        <w:rPr>
          <w:rFonts w:hint="eastAsia" w:ascii="宋体" w:hAnsi="宋体" w:eastAsia="宋体"/>
          <w:kern w:val="2"/>
          <w:sz w:val="24"/>
          <w:szCs w:val="24"/>
          <w:lang w:eastAsia="zh-CN" w:bidi="ar"/>
        </w:rPr>
        <w:t>应按照业主方的要求，如期将硬件、软件送达指定的使用单位和场地进行安装调试并培训有关人员。</w:t>
      </w:r>
    </w:p>
    <w:p w14:paraId="18D8248B">
      <w:pPr>
        <w:pStyle w:val="198"/>
        <w:spacing w:line="500" w:lineRule="exact"/>
        <w:ind w:firstLine="480" w:firstLineChars="200"/>
        <w:rPr>
          <w:rFonts w:ascii="宋体" w:hAnsi="宋体" w:eastAsia="宋体"/>
          <w:kern w:val="2"/>
          <w:sz w:val="24"/>
          <w:szCs w:val="24"/>
          <w:lang w:eastAsia="zh-CN"/>
        </w:rPr>
      </w:pPr>
      <w:r>
        <w:rPr>
          <w:rFonts w:ascii="宋体" w:hAnsi="宋体" w:eastAsia="宋体"/>
          <w:kern w:val="2"/>
          <w:sz w:val="24"/>
          <w:szCs w:val="24"/>
          <w:lang w:eastAsia="zh-CN" w:bidi="ar"/>
        </w:rPr>
        <w:t>中标供应商</w:t>
      </w:r>
      <w:r>
        <w:rPr>
          <w:rFonts w:hint="eastAsia" w:ascii="宋体" w:hAnsi="宋体" w:eastAsia="宋体"/>
          <w:kern w:val="2"/>
          <w:sz w:val="24"/>
          <w:szCs w:val="24"/>
          <w:lang w:eastAsia="zh-CN" w:bidi="ar"/>
        </w:rPr>
        <w:t>完成全部硬件交货安装调试完毕并完成1个月试运行取得上述书面报告，并提交有关产品文件材料，可向业主方书面申请验收付款。如无合理理由，采购人应接到</w:t>
      </w:r>
      <w:r>
        <w:rPr>
          <w:rFonts w:ascii="宋体" w:hAnsi="宋体" w:eastAsia="宋体"/>
          <w:kern w:val="2"/>
          <w:sz w:val="24"/>
          <w:szCs w:val="24"/>
          <w:lang w:eastAsia="zh-CN" w:bidi="ar"/>
        </w:rPr>
        <w:t>中标供应商</w:t>
      </w:r>
      <w:r>
        <w:rPr>
          <w:rFonts w:hint="eastAsia" w:ascii="宋体" w:hAnsi="宋体" w:eastAsia="宋体"/>
          <w:kern w:val="2"/>
          <w:sz w:val="24"/>
          <w:szCs w:val="24"/>
          <w:lang w:eastAsia="zh-CN" w:bidi="ar"/>
        </w:rPr>
        <w:t>系统软件书面验收申请7个工作日内应组织本项目内容进行验收确认。</w:t>
      </w:r>
    </w:p>
    <w:p w14:paraId="208047C8">
      <w:pPr>
        <w:pStyle w:val="198"/>
        <w:spacing w:line="500" w:lineRule="exact"/>
        <w:ind w:firstLine="480" w:firstLineChars="200"/>
        <w:rPr>
          <w:rFonts w:ascii="宋体" w:hAnsi="宋体" w:eastAsia="宋体"/>
          <w:kern w:val="2"/>
          <w:sz w:val="24"/>
          <w:szCs w:val="24"/>
          <w:lang w:eastAsia="zh-CN"/>
        </w:rPr>
      </w:pPr>
      <w:r>
        <w:rPr>
          <w:rFonts w:hint="eastAsia" w:ascii="宋体" w:hAnsi="宋体" w:eastAsia="宋体"/>
          <w:kern w:val="2"/>
          <w:sz w:val="24"/>
          <w:szCs w:val="24"/>
          <w:lang w:eastAsia="zh-CN" w:bidi="ar"/>
        </w:rPr>
        <w:t>采购人应组织其各使用单位与管理单位提供必要的场地和部署工作条件。应组织各使用单位与管理单位责任人及时配合安装调试培训与验收工作。</w:t>
      </w:r>
    </w:p>
    <w:p w14:paraId="4D2A0EC8">
      <w:pPr>
        <w:pStyle w:val="198"/>
        <w:spacing w:line="500" w:lineRule="exact"/>
        <w:ind w:firstLine="480" w:firstLineChars="200"/>
        <w:rPr>
          <w:rFonts w:ascii="宋体" w:hAnsi="宋体" w:eastAsia="宋体"/>
          <w:kern w:val="2"/>
          <w:sz w:val="24"/>
          <w:szCs w:val="24"/>
          <w:lang w:eastAsia="zh-CN"/>
        </w:rPr>
      </w:pPr>
      <w:r>
        <w:rPr>
          <w:rFonts w:hint="eastAsia" w:ascii="宋体" w:hAnsi="宋体" w:eastAsia="宋体"/>
          <w:kern w:val="2"/>
          <w:sz w:val="24"/>
          <w:szCs w:val="24"/>
          <w:lang w:eastAsia="zh-CN" w:bidi="ar"/>
        </w:rPr>
        <w:t>验收标准按照国家、地区相关标准，招投标文件、合同条款具体执行。</w:t>
      </w:r>
    </w:p>
    <w:p w14:paraId="7ED2F63A">
      <w:pPr>
        <w:pStyle w:val="198"/>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（五）售后服务要求</w:t>
      </w:r>
    </w:p>
    <w:p w14:paraId="35E4A22A">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1、系统质保期：验收合格之日起一年。</w:t>
      </w:r>
    </w:p>
    <w:p w14:paraId="181B2927">
      <w:pPr>
        <w:pStyle w:val="198"/>
        <w:spacing w:line="500" w:lineRule="exact"/>
        <w:ind w:firstLine="480" w:firstLineChars="200"/>
        <w:rPr>
          <w:rFonts w:ascii="宋体" w:hAnsi="宋体" w:eastAsia="宋体"/>
          <w:b/>
          <w:bCs/>
          <w:sz w:val="24"/>
          <w:szCs w:val="24"/>
          <w:lang w:eastAsia="zh-CN"/>
        </w:rPr>
      </w:pPr>
      <w:r>
        <w:rPr>
          <w:rFonts w:hint="eastAsia" w:ascii="宋体" w:hAnsi="宋体" w:eastAsia="宋体"/>
          <w:sz w:val="24"/>
          <w:szCs w:val="24"/>
          <w:lang w:eastAsia="zh-CN"/>
        </w:rPr>
        <w:t>2、自项目验收合格后提供1年1人及以上项目团队主要人员每三个月对本项目中的所有医疗机构进行免费巡检一次。</w:t>
      </w:r>
      <w:r>
        <w:rPr>
          <w:rFonts w:hint="eastAsia" w:ascii="宋体" w:hAnsi="宋体" w:eastAsia="宋体"/>
          <w:b/>
          <w:bCs/>
          <w:sz w:val="24"/>
          <w:szCs w:val="24"/>
          <w:lang w:eastAsia="zh-CN"/>
        </w:rPr>
        <w:t>（以上为实质性响应要求，提供承诺函，格式自拟，不满足作废标处理。）</w:t>
      </w:r>
    </w:p>
    <w:p w14:paraId="6BA3A0A9">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3、售后组织体系：需提供项目运维工作小组和现场应急处理工作组。</w:t>
      </w:r>
    </w:p>
    <w:p w14:paraId="6D189B19">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4、响应及维护体系：在维护期内要求中标人提供7×24小时不间断的技术支持响应，在采购人提出服务要求后，中标人需在30分钟内响应，1小时内到达现场并提出解决方案，4小时内处理完成。</w:t>
      </w:r>
    </w:p>
    <w:p w14:paraId="0380310F">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5、维护范围及内容：为保障系统稳定运行，支持核对数据的完整和准确。包括但不限于由于系统本身运行稳定性维护以及数据导入时造成的数据格式问题需要在出现问题时进行数据的优化和维护等。</w:t>
      </w:r>
    </w:p>
    <w:p w14:paraId="1A1D3778">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6、应急处理程序：需提供现场应急处理、备份与恢复策略、应急措施、报告与总结、责任与奖惩。</w:t>
      </w:r>
    </w:p>
    <w:p w14:paraId="2A858E6F">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7、保障措施：中标人应根据不同情况设定不同的故障级别，并就不同故障级别提出对应的故障响应方案。</w:t>
      </w:r>
    </w:p>
    <w:p w14:paraId="01510F0B">
      <w:pPr>
        <w:pStyle w:val="198"/>
        <w:spacing w:line="500" w:lineRule="exact"/>
        <w:rPr>
          <w:rFonts w:ascii="宋体" w:hAnsi="宋体" w:eastAsia="宋体"/>
          <w:b/>
          <w:sz w:val="24"/>
          <w:szCs w:val="24"/>
          <w:lang w:eastAsia="zh-CN"/>
        </w:rPr>
      </w:pPr>
      <w:r>
        <w:rPr>
          <w:rFonts w:hint="eastAsia" w:ascii="宋体" w:hAnsi="宋体" w:eastAsia="宋体"/>
          <w:b/>
          <w:sz w:val="24"/>
          <w:szCs w:val="24"/>
          <w:lang w:eastAsia="zh-CN"/>
        </w:rPr>
        <w:t>（六）项目培训要求</w:t>
      </w:r>
    </w:p>
    <w:p w14:paraId="1037C172">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培训内容：需要对所有的系统使用者进行培训，按不同类型用户，提供针对性培训。无法确定培训对象的，需要在系统中通过帮助的形式提供快速入门和详细操作指导文件。包括但不仅限于业务系统使用培训、业务系统维护培训。</w:t>
      </w:r>
    </w:p>
    <w:p w14:paraId="41E02F1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2、培训目标成果：使用对象能够全面了解并熟练掌握新系统平台的各项功能、操作流程以及应用场景。需提供培训目标、培训总结答疑、培训质量控制计划。</w:t>
      </w:r>
    </w:p>
    <w:p w14:paraId="4358373F">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3、培训规划： 需提供培训规划的说明。需根据阶段要求确认系统建设目标并完成开发、测试后上线，进入系统使用的应用推广阶段。需确定培训目的及目标，根据实际情况制定切实可行的培训方案，进行实施培训工作，并制定周密、详实的培训计划书，使用包括但不限于本文所述的方式、方法，完成本项目软件功能的使用培训。</w:t>
      </w:r>
    </w:p>
    <w:p w14:paraId="44695227">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4、培训进度安排： 需提供培训进度安排的说明。培训阶段需针对具体业务使用人员数量庞大及范围较广的情况，采用定期与不定期方式组织培训工作，尽可能多轮培训做到受众全覆盖。</w:t>
      </w:r>
    </w:p>
    <w:p w14:paraId="2A042CB4">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5、试运行准备：为保障上线运行工作顺利，以试运行与操作培训相结合的原则，在上线试运行期间进行全面、系统的培训工作。</w:t>
      </w:r>
    </w:p>
    <w:p w14:paraId="59E26591">
      <w:pPr>
        <w:pStyle w:val="198"/>
        <w:spacing w:line="500" w:lineRule="exact"/>
        <w:rPr>
          <w:rFonts w:ascii="宋体" w:hAnsi="宋体" w:eastAsia="宋体"/>
          <w:b/>
          <w:sz w:val="24"/>
          <w:szCs w:val="24"/>
          <w:lang w:eastAsia="zh-CN"/>
        </w:rPr>
      </w:pPr>
      <w:r>
        <w:rPr>
          <w:rFonts w:hint="eastAsia" w:ascii="宋体" w:hAnsi="宋体" w:eastAsia="宋体"/>
          <w:b/>
          <w:sz w:val="24"/>
          <w:szCs w:val="24"/>
          <w:lang w:eastAsia="zh-CN"/>
        </w:rPr>
        <w:t>（七）应急方案要求</w:t>
      </w:r>
    </w:p>
    <w:p w14:paraId="40A62981">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响应人需提供本项目的应急方案，方案需要包含应急响应分级、职责分工、应急响应流程、应急预案、应急响应措施。方案内容需详细完整，结构清晰，符合实际。</w:t>
      </w:r>
    </w:p>
    <w:p w14:paraId="5FFA6D9B">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1、应急响应分级： 需提供应急响应分级的说明。需包括一级应急响应、二级应急响应、三级应急响应，针对每个应急响应等级，明确应急响应的流程和措施。</w:t>
      </w:r>
    </w:p>
    <w:p w14:paraId="7384BEE9">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职责分工：需提供职责分工的说明。组建专业的应急响应团队，负责在突发事件发生时进行快速响应和处理。应急响应团队应包括应急领导小组、应急业务组、应急技术组等，以确保能够全面应对各种突发事件。</w:t>
      </w:r>
    </w:p>
    <w:p w14:paraId="0F4E15B5">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3、应急响应流程：需提供应急响应流程的说明。需包括事件报警与确认、对系统进行检查、安全审计及事故分析、重新启动系统。</w:t>
      </w:r>
    </w:p>
    <w:p w14:paraId="425D56C7">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4、应急预案：需提供软件系统应急预案、数据库故障应急预案和主机层面应急预案。</w:t>
      </w:r>
    </w:p>
    <w:p w14:paraId="28C80CCA">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5、应急响应措施：需提供设备故障、安全攻击、系统卡顿、平台无法登录、数据应急保障和网络应急保障。</w:t>
      </w:r>
    </w:p>
    <w:p w14:paraId="394CD94B">
      <w:pPr>
        <w:pStyle w:val="198"/>
        <w:spacing w:line="500" w:lineRule="exact"/>
        <w:rPr>
          <w:rFonts w:ascii="宋体" w:hAnsi="宋体" w:eastAsia="宋体"/>
          <w:b/>
          <w:sz w:val="24"/>
          <w:szCs w:val="24"/>
          <w:lang w:eastAsia="zh-CN"/>
        </w:rPr>
      </w:pPr>
      <w:r>
        <w:rPr>
          <w:rFonts w:hint="eastAsia" w:ascii="宋体" w:hAnsi="宋体" w:eastAsia="宋体"/>
          <w:b/>
          <w:sz w:val="24"/>
          <w:szCs w:val="24"/>
          <w:lang w:eastAsia="zh-CN"/>
        </w:rPr>
        <w:t>（八）安全保障方案要求</w:t>
      </w:r>
    </w:p>
    <w:p w14:paraId="50E53DE4">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响应人需提供本项目的安全保障方案，方案需要包含安全设计原则、安全保障措施、信息安全保障能力。方案内容需详细完整，结构清晰，符合实际。</w:t>
      </w:r>
    </w:p>
    <w:p w14:paraId="28FDE6A6">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1、安全设计原则： 需提供安全设计原则的说明。需包括平衡的原则、分级保护原则、多重保护原则、动态发展原则。</w:t>
      </w:r>
    </w:p>
    <w:p w14:paraId="556A44A2">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2、安全保障措施：需提供系统加固措施、日常安全巡检、项目安全事件处理流程。</w:t>
      </w:r>
    </w:p>
    <w:p w14:paraId="685FC914">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3、信息安全保障能力：需提供事件分类分级、组织结构及职责、应急处置和保障措施。</w:t>
      </w:r>
    </w:p>
    <w:p w14:paraId="431B899D">
      <w:pPr>
        <w:pStyle w:val="198"/>
        <w:spacing w:line="500" w:lineRule="exact"/>
        <w:rPr>
          <w:rFonts w:ascii="宋体" w:hAnsi="宋体" w:eastAsia="宋体"/>
          <w:b/>
          <w:sz w:val="24"/>
          <w:szCs w:val="24"/>
          <w:lang w:eastAsia="zh-CN"/>
        </w:rPr>
      </w:pPr>
      <w:bookmarkStart w:id="6" w:name="OLE_LINK28"/>
      <w:bookmarkStart w:id="7" w:name="OLE_LINK27"/>
      <w:r>
        <w:rPr>
          <w:rFonts w:hint="eastAsia" w:ascii="宋体" w:hAnsi="宋体" w:eastAsia="宋体"/>
          <w:b/>
          <w:sz w:val="24"/>
          <w:szCs w:val="24"/>
          <w:lang w:eastAsia="zh-CN"/>
        </w:rPr>
        <w:t>（九）风险管理方案要求</w:t>
      </w:r>
    </w:p>
    <w:p w14:paraId="28BEEE51">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响应人需提供本项目的风险管理方案，方案需要包含风险管理计划、风险识别、风险分析、风险</w:t>
      </w:r>
      <w:bookmarkEnd w:id="6"/>
      <w:bookmarkEnd w:id="7"/>
      <w:r>
        <w:rPr>
          <w:rFonts w:hint="eastAsia" w:ascii="宋体" w:hAnsi="宋体" w:eastAsia="宋体"/>
          <w:sz w:val="24"/>
          <w:szCs w:val="24"/>
          <w:lang w:eastAsia="zh-CN"/>
        </w:rPr>
        <w:t>应对措施、风险监控。方案内容需详细完整，结构清晰，符合实际。</w:t>
      </w:r>
    </w:p>
    <w:p w14:paraId="5B20E09A">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1、风险管理计划：需提供风险管理计划的说明。需在项目初步范围内，采用规划会议和分析技术编制《项目风险管理计划》。</w:t>
      </w:r>
    </w:p>
    <w:p w14:paraId="73AA8A67">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2、风险识别：需提供风险识别的说明。通过收集与系统相关的各种信息，利用相关工具及方法，识别可能影响系统目标实现的各种风险。</w:t>
      </w:r>
    </w:p>
    <w:p w14:paraId="77068396">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3、风险分析：需提供风险分析的说明。需包括明确目标、风险识别、风险评价、应对方案、实施方案、评估与审核。</w:t>
      </w:r>
    </w:p>
    <w:p w14:paraId="5E1CD549">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4、风险应对措施：需提供相关的风险应对措施。需提供相关的风险应对措施。需包括外部、内部和长期运行风险三大部分。</w:t>
      </w:r>
    </w:p>
    <w:p w14:paraId="17AFC487">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5、风险监控：需提供风险监控的说明。需执行风险应对措施，且对项目工作进行连续监督，以发现新的风险和变化的风险。</w:t>
      </w:r>
    </w:p>
    <w:p w14:paraId="62F6EB21">
      <w:pPr>
        <w:pStyle w:val="198"/>
        <w:spacing w:line="500" w:lineRule="exact"/>
        <w:rPr>
          <w:rFonts w:ascii="宋体" w:hAnsi="宋体" w:eastAsia="宋体"/>
          <w:b/>
          <w:sz w:val="24"/>
          <w:szCs w:val="24"/>
          <w:lang w:eastAsia="zh-CN"/>
        </w:rPr>
      </w:pPr>
      <w:r>
        <w:rPr>
          <w:rFonts w:hint="eastAsia" w:ascii="宋体" w:hAnsi="宋体" w:eastAsia="宋体"/>
          <w:b/>
          <w:sz w:val="24"/>
          <w:szCs w:val="24"/>
          <w:lang w:eastAsia="zh-CN"/>
        </w:rPr>
        <w:t>（十）付款方式</w:t>
      </w:r>
    </w:p>
    <w:p w14:paraId="02210C9F">
      <w:pPr>
        <w:pStyle w:val="198"/>
        <w:spacing w:line="500" w:lineRule="exact"/>
        <w:ind w:firstLine="480" w:firstLineChars="200"/>
        <w:rPr>
          <w:rFonts w:ascii="宋体" w:hAnsi="宋体" w:eastAsia="宋体"/>
          <w:b/>
          <w:sz w:val="24"/>
          <w:szCs w:val="24"/>
          <w:lang w:eastAsia="zh-CN"/>
        </w:rPr>
      </w:pPr>
      <w:r>
        <w:rPr>
          <w:rFonts w:hint="eastAsia" w:ascii="宋体" w:hAnsi="宋体" w:eastAsia="宋体"/>
          <w:sz w:val="24"/>
          <w:szCs w:val="24"/>
          <w:lang w:eastAsia="zh-CN"/>
        </w:rPr>
        <w:t>合同签订后并收到发票后30天内支付合同金额35%做为预付款,项目验收并收到发票后60个工作日内一次性支付今年可支付款项余额（具体金额根据中标价由双方在合同中约定），余款视明年财政资金落实情况支付。</w:t>
      </w:r>
    </w:p>
    <w:p w14:paraId="701D132E">
      <w:pPr>
        <w:pStyle w:val="198"/>
        <w:spacing w:line="500" w:lineRule="exact"/>
        <w:rPr>
          <w:rFonts w:ascii="宋体" w:hAnsi="宋体" w:eastAsia="宋体"/>
          <w:b/>
          <w:sz w:val="24"/>
          <w:szCs w:val="24"/>
          <w:lang w:eastAsia="zh-CN"/>
        </w:rPr>
      </w:pPr>
      <w:r>
        <w:rPr>
          <w:rFonts w:hint="eastAsia" w:ascii="宋体" w:hAnsi="宋体" w:eastAsia="宋体"/>
          <w:b/>
          <w:sz w:val="24"/>
          <w:szCs w:val="24"/>
          <w:lang w:eastAsia="zh-CN"/>
        </w:rPr>
        <w:t>五、报价要求及付款方式</w:t>
      </w:r>
    </w:p>
    <w:p w14:paraId="7DE9F672">
      <w:pPr>
        <w:pStyle w:val="198"/>
        <w:spacing w:line="500" w:lineRule="exact"/>
        <w:ind w:firstLine="480" w:firstLineChars="200"/>
        <w:rPr>
          <w:rFonts w:ascii="宋体" w:hAnsi="宋体" w:eastAsia="宋体"/>
          <w:sz w:val="24"/>
          <w:szCs w:val="24"/>
          <w:lang w:eastAsia="zh-CN"/>
        </w:rPr>
      </w:pPr>
      <w:r>
        <w:rPr>
          <w:rFonts w:ascii="宋体" w:hAnsi="宋体" w:eastAsia="宋体"/>
          <w:sz w:val="24"/>
          <w:szCs w:val="24"/>
          <w:lang w:eastAsia="zh-CN"/>
        </w:rPr>
        <w:t>响应</w:t>
      </w:r>
      <w:r>
        <w:rPr>
          <w:rFonts w:hint="eastAsia" w:ascii="宋体" w:hAnsi="宋体" w:eastAsia="宋体"/>
          <w:sz w:val="24"/>
          <w:szCs w:val="24"/>
          <w:lang w:eastAsia="zh-CN"/>
        </w:rPr>
        <w:t>总报价为软件平台研发、安装到采购人指定地点，并完成调试和试运行后并经采购人验收合格并交货完毕所有可能发生的费用，包括软件研发、测试、产品制造、运输、采购保管、安装及安装附件、产品检验检测、培训、税收、装卸及搬运、保险、运行维护、系统集成费用、调试费、售后服务、数据采集及中标服务费等费用。</w:t>
      </w:r>
    </w:p>
    <w:p w14:paraId="68416CBC">
      <w:pPr>
        <w:pStyle w:val="198"/>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六、综合说明：</w:t>
      </w:r>
    </w:p>
    <w:p w14:paraId="0610AED1">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1、中标人对服务缺陷不予更正，招标人有权另请其他单位更正，所发生的费用由中标单位承担。</w:t>
      </w:r>
    </w:p>
    <w:p w14:paraId="678A07EA">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2、如遇招标人有重大基建等特殊情况（工作量减少或增加幅度较大时），招标人将提前一个月告知中标单位。</w:t>
      </w:r>
    </w:p>
    <w:p w14:paraId="2D4941BA">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3、为保证采购人软件平台功能和服务的质量保障，确保业务工作开展的稳定运行，投标单位研发的软件和数据接口应至少能满足具备较高的技术成熟度和行业认可程度，且不得低于业内技术要求，否则直接影响其评标结果。评标小组针对投标单位提供的服务产品情况有权认定其是否实质性响应招标文件要求。</w:t>
      </w:r>
    </w:p>
    <w:p w14:paraId="1EBE55B8">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4、投标单位在投标技术文件中必须对所有服务产品的招标技术要求逐一做出技术应答，所有提供服务的产品的功能要求，无瑕疵和缺陷，质量为合格产品，同时有明确的生产厂商或制造厂商；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p>
    <w:p w14:paraId="3E825C32">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5、采购单位保留在投标单位中标后，委托第三方对服务设备进行测试、检验以及对项目实施交付后检验的权利，在交付后或使用过程中如发现不能满足招标文件中要求的性能指标或投标文件中响应的性能指标，经第三方验证确实，采购单位有权要求中标单位无条件退货，并依据合同进行相关处罚。</w:t>
      </w:r>
    </w:p>
    <w:p w14:paraId="0C46C5E2">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6、投标人应在投标文件中说明，如能中标，在服务过程中需要招标人配合的工作和需要提供的条件。</w:t>
      </w:r>
    </w:p>
    <w:p w14:paraId="10C3852D">
      <w:pPr>
        <w:pStyle w:val="198"/>
        <w:spacing w:line="500" w:lineRule="exact"/>
        <w:rPr>
          <w:rFonts w:ascii="宋体" w:hAnsi="宋体" w:eastAsia="宋体" w:cs="宋体"/>
          <w:b/>
          <w:sz w:val="24"/>
          <w:szCs w:val="24"/>
          <w:lang w:eastAsia="zh-CN"/>
        </w:rPr>
      </w:pPr>
    </w:p>
    <w:p w14:paraId="408E94E7">
      <w:pPr>
        <w:pStyle w:val="198"/>
        <w:spacing w:line="500" w:lineRule="exact"/>
        <w:rPr>
          <w:rFonts w:ascii="宋体" w:hAnsi="宋体" w:eastAsia="宋体" w:cs="宋体"/>
          <w:b/>
          <w:sz w:val="24"/>
          <w:szCs w:val="24"/>
          <w:lang w:eastAsia="zh-CN"/>
        </w:rPr>
      </w:pPr>
    </w:p>
    <w:p w14:paraId="309F3876">
      <w:pPr>
        <w:pStyle w:val="198"/>
        <w:spacing w:line="460" w:lineRule="exact"/>
        <w:rPr>
          <w:rFonts w:ascii="宋体" w:hAnsi="宋体" w:eastAsia="宋体" w:cs="宋体"/>
          <w:b/>
          <w:sz w:val="24"/>
          <w:szCs w:val="24"/>
          <w:lang w:eastAsia="zh-CN"/>
        </w:rPr>
      </w:pPr>
    </w:p>
    <w:p w14:paraId="3C4C9DDC">
      <w:pPr>
        <w:pStyle w:val="198"/>
        <w:spacing w:line="460" w:lineRule="exact"/>
        <w:rPr>
          <w:rFonts w:ascii="宋体" w:hAnsi="宋体" w:eastAsia="宋体" w:cs="宋体"/>
          <w:b/>
          <w:sz w:val="24"/>
          <w:szCs w:val="24"/>
          <w:lang w:eastAsia="zh-CN"/>
        </w:rPr>
      </w:pPr>
    </w:p>
    <w:p w14:paraId="44471788">
      <w:pPr>
        <w:spacing w:line="500" w:lineRule="exact"/>
        <w:rPr>
          <w:rFonts w:ascii="宋体" w:hAnsi="宋体" w:eastAsia="宋体" w:cs="宋体"/>
          <w:b/>
          <w:sz w:val="24"/>
          <w:szCs w:val="24"/>
          <w:lang w:eastAsia="zh-CN"/>
        </w:rPr>
      </w:pPr>
      <w:r>
        <w:rPr>
          <w:rFonts w:hint="eastAsia" w:ascii="宋体" w:hAnsi="宋体" w:eastAsia="宋体" w:cs="宋体"/>
          <w:b/>
          <w:sz w:val="24"/>
          <w:szCs w:val="24"/>
          <w:lang w:eastAsia="zh-CN"/>
        </w:rPr>
        <w:t>附件1：服务类项目履约验收方案</w:t>
      </w:r>
      <w:r>
        <w:rPr>
          <w:rFonts w:hint="eastAsia" w:ascii="宋体" w:hAnsi="宋体" w:eastAsia="宋体" w:cs="宋体"/>
          <w:sz w:val="24"/>
          <w:szCs w:val="24"/>
          <w:lang w:eastAsia="zh-CN"/>
        </w:rPr>
        <w:t>（模板，具体验收方案以本项目管理考核办法为准）</w:t>
      </w:r>
    </w:p>
    <w:p w14:paraId="5EDDC8E0">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一、项目概况</w:t>
      </w:r>
    </w:p>
    <w:p w14:paraId="68BE39E3">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项目编号：</w:t>
      </w:r>
    </w:p>
    <w:p w14:paraId="67C16CF2">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项目名称：</w:t>
      </w:r>
    </w:p>
    <w:p w14:paraId="313CE4CA">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供应商名称：</w:t>
      </w:r>
    </w:p>
    <w:p w14:paraId="7E520CB9">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合同金额：</w:t>
      </w:r>
    </w:p>
    <w:p w14:paraId="6C7B0971">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验收主体：</w:t>
      </w:r>
    </w:p>
    <w:p w14:paraId="23C36ACE">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二、验收目的</w:t>
      </w:r>
    </w:p>
    <w:p w14:paraId="0B3A8E67">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3F658D88">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三、验收依据</w:t>
      </w:r>
    </w:p>
    <w:p w14:paraId="2F0CB4F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7E1B203B">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四、验收责任主体</w:t>
      </w:r>
    </w:p>
    <w:p w14:paraId="28B8337A">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2E8D60F3">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五、验收准备</w:t>
      </w:r>
    </w:p>
    <w:p w14:paraId="0F5D4DED">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5.1、验收准备</w:t>
      </w:r>
    </w:p>
    <w:p w14:paraId="3F49A37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5.1.1、政府采购合同约定的履约验收条件达到，采购人应当在5个工作 日内启动履约验收工作，并向供应商发出政府采购履约验收通知单。</w:t>
      </w:r>
    </w:p>
    <w:p w14:paraId="0FD8891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5.1.2、供应商应当配合采购人、采购代理机构做好项目验收工作，及时提供与项目验收相关的生产、技术、服务、数量、质量、安全、合格证明及验收所必须具备的其他材料。</w:t>
      </w:r>
    </w:p>
    <w:p w14:paraId="5D824815">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5.2、验收小组</w:t>
      </w:r>
    </w:p>
    <w:p w14:paraId="2FED7090">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72C6BDBD">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7ABAAA11">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5.3、参与验收人员</w:t>
      </w:r>
    </w:p>
    <w:p w14:paraId="5768A679">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5.3.1、技术复杂或专业性强的政府采购项目，可以邀请有资质的第三方专业机构参加验收并出具专业意见。</w:t>
      </w:r>
    </w:p>
    <w:p w14:paraId="7D31F75F">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5.3.2、对于采购人和使用人分离的采购项目，采购人或其委托的采购代理机构应当邀请实际使用人参与验收。</w:t>
      </w:r>
    </w:p>
    <w:p w14:paraId="2BE4DE8E">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5.3.3、政府向社会公众提供的公共服务项目，验收时应当邀请服务对象进行公共服务项目满意度评价，评价结果作为履约验收的参考依据。</w:t>
      </w:r>
    </w:p>
    <w:p w14:paraId="5BEE3339">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六、验收方式(形式)</w:t>
      </w:r>
    </w:p>
    <w:p w14:paraId="5A839892">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6.1、日常考核、分段验收</w:t>
      </w:r>
    </w:p>
    <w:p w14:paraId="5A7F1EAA">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542AD5AE">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七、验收内容：</w:t>
      </w:r>
    </w:p>
    <w:p w14:paraId="651A5322">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7.1、验收内容</w:t>
      </w:r>
    </w:p>
    <w:p w14:paraId="5875FAAF">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15063BF6">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7.1.2、项目验收范围应当完整，与采购合同一致，不得省略、遗漏和缺失，也不得擅自扩大范围。</w:t>
      </w:r>
    </w:p>
    <w:p w14:paraId="3C4EB2F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7.1.3、项目验收标准应包括所有客观、量化指标，符合采购合同约定，未进行相应约定的，应当符合法律法规、政策要求、国家标准、行业标准，地方标准或企业标准等有关标准。</w:t>
      </w:r>
    </w:p>
    <w:p w14:paraId="2EC2A4B1">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7.1.4、项目验收意见应当客观真实。验收小组成员意见不一致时，按照少数服从多数的原则作出验收意见。</w:t>
      </w:r>
    </w:p>
    <w:p w14:paraId="237A971E">
      <w:pPr>
        <w:pStyle w:val="198"/>
        <w:spacing w:line="460" w:lineRule="exact"/>
        <w:ind w:firstLine="482" w:firstLineChars="200"/>
        <w:rPr>
          <w:rFonts w:ascii="宋体" w:hAnsi="宋体" w:eastAsia="宋体" w:cs="宋体"/>
          <w:b/>
          <w:sz w:val="24"/>
          <w:szCs w:val="24"/>
          <w:lang w:eastAsia="zh-CN"/>
        </w:rPr>
      </w:pPr>
      <w:r>
        <w:rPr>
          <w:rFonts w:hint="eastAsia" w:ascii="宋体" w:hAnsi="宋体" w:eastAsia="宋体" w:cs="宋体"/>
          <w:b/>
          <w:sz w:val="24"/>
          <w:szCs w:val="24"/>
          <w:lang w:eastAsia="zh-CN"/>
        </w:rPr>
        <w:t>7.2、验收记录</w:t>
      </w:r>
    </w:p>
    <w:p w14:paraId="3DB5AB8C">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7.2.1、验收小组应当要求参与验收的供应商、专业机构、专家和服务对象等出具书面意见，作为验收书的重要组成部分。</w:t>
      </w:r>
    </w:p>
    <w:p w14:paraId="0E4797BD">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6507E869">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2268BF9A">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八、验收结果</w:t>
      </w:r>
    </w:p>
    <w:p w14:paraId="2BB6F138">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8.1采购人、供应商应当对验收小组出具的验收意见进行确认，并形成政府采购履约验收书。对验收意见存在异议的，采购人与供应商双方可以协商解决，或通过法律途径解决。</w:t>
      </w:r>
    </w:p>
    <w:p w14:paraId="58EA82E0">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8.2项目履约验收合格的，采购人应当根据政府采购合同约定及时向供应商支付采购资金、退还履约保证金，不得拖延、拖欠或非法扣留。</w:t>
      </w:r>
    </w:p>
    <w:p w14:paraId="0594B4D7">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8.3项目验收不合格的，采购人应当停止支付采购资金，并按照政府采购合同约定追究供应商违约责任。</w:t>
      </w:r>
    </w:p>
    <w:p w14:paraId="35D72DD6">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8.4涉及分期（分段）验收的项目，采购人应当开展阶段性验收，并出具阶段性验收意见，最后形成总验收意见。</w:t>
      </w:r>
    </w:p>
    <w:p w14:paraId="56535463">
      <w:pPr>
        <w:pStyle w:val="19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九、验收资料归档</w:t>
      </w:r>
    </w:p>
    <w:p w14:paraId="722AE633">
      <w:pPr>
        <w:spacing w:after="0" w:line="440" w:lineRule="exact"/>
        <w:ind w:firstLine="425"/>
        <w:jc w:val="both"/>
        <w:rPr>
          <w:rFonts w:ascii="宋体" w:hAnsi="宋体" w:eastAsia="宋体" w:cs="宋体"/>
          <w:sz w:val="24"/>
          <w:szCs w:val="24"/>
          <w:lang w:eastAsia="zh-CN"/>
        </w:rPr>
      </w:pPr>
      <w:r>
        <w:rPr>
          <w:rFonts w:hint="eastAsia" w:ascii="宋体" w:hAnsi="宋体" w:eastAsia="宋体" w:cs="宋体"/>
          <w:sz w:val="24"/>
          <w:szCs w:val="24"/>
          <w:lang w:eastAsia="zh-CN"/>
        </w:rPr>
        <w:t>项目履约验收完结后，采购人应当将验收小组名单、验收方案、验收原始记录、验收结果等资料作为采购项目档案 妥善保管，不得伪造、编造、隐匿或者违规销毁。</w:t>
      </w:r>
    </w:p>
    <w:p w14:paraId="444BC1CE">
      <w:pPr>
        <w:pStyle w:val="198"/>
        <w:spacing w:line="460" w:lineRule="exact"/>
        <w:rPr>
          <w:rFonts w:ascii="宋体" w:hAnsi="宋体" w:eastAsia="宋体" w:cs="宋体"/>
          <w:spacing w:val="9"/>
          <w:sz w:val="24"/>
          <w:szCs w:val="24"/>
          <w:lang w:eastAsia="zh-CN"/>
        </w:rPr>
      </w:pPr>
    </w:p>
    <w:p w14:paraId="4AE45DDE">
      <w:pPr>
        <w:pStyle w:val="198"/>
        <w:spacing w:line="460" w:lineRule="exact"/>
        <w:rPr>
          <w:rFonts w:ascii="宋体" w:hAnsi="宋体" w:eastAsia="宋体" w:cs="宋体"/>
          <w:spacing w:val="9"/>
          <w:sz w:val="24"/>
          <w:szCs w:val="24"/>
          <w:lang w:eastAsia="zh-CN"/>
        </w:rPr>
      </w:pPr>
    </w:p>
    <w:p w14:paraId="0EFCF040">
      <w:pPr>
        <w:pStyle w:val="198"/>
        <w:spacing w:line="460" w:lineRule="exact"/>
        <w:rPr>
          <w:rFonts w:ascii="宋体" w:hAnsi="宋体" w:eastAsia="宋体" w:cs="宋体"/>
          <w:spacing w:val="9"/>
          <w:sz w:val="24"/>
          <w:szCs w:val="24"/>
          <w:lang w:eastAsia="zh-CN"/>
        </w:rPr>
      </w:pPr>
    </w:p>
    <w:p w14:paraId="64E3B828">
      <w:pPr>
        <w:pStyle w:val="198"/>
        <w:spacing w:line="460" w:lineRule="exact"/>
        <w:rPr>
          <w:rFonts w:ascii="宋体" w:hAnsi="宋体" w:eastAsia="宋体" w:cs="宋体"/>
          <w:spacing w:val="9"/>
          <w:sz w:val="24"/>
          <w:szCs w:val="24"/>
          <w:lang w:eastAsia="zh-CN"/>
        </w:rPr>
      </w:pPr>
    </w:p>
    <w:p w14:paraId="1BCD9252">
      <w:pPr>
        <w:pStyle w:val="198"/>
        <w:spacing w:line="460" w:lineRule="exact"/>
        <w:rPr>
          <w:rFonts w:ascii="宋体" w:hAnsi="宋体" w:eastAsia="宋体" w:cs="宋体"/>
          <w:spacing w:val="9"/>
          <w:sz w:val="24"/>
          <w:szCs w:val="24"/>
          <w:lang w:eastAsia="zh-CN"/>
        </w:rPr>
      </w:pPr>
    </w:p>
    <w:p w14:paraId="60D820F8">
      <w:pPr>
        <w:spacing w:after="0" w:line="240" w:lineRule="auto"/>
        <w:rPr>
          <w:rFonts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r>
    </w:p>
    <w:p w14:paraId="5109FBB2">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ascii="宋体" w:hAnsi="宋体" w:eastAsia="宋体" w:cs="宋体"/>
          <w:b/>
          <w:sz w:val="44"/>
          <w:lang w:eastAsia="zh-CN"/>
        </w:rPr>
      </w:pPr>
      <w:r>
        <w:rPr>
          <w:rFonts w:hint="eastAsia" w:ascii="宋体" w:hAnsi="宋体" w:eastAsia="宋体" w:cs="宋体"/>
          <w:b/>
          <w:spacing w:val="9"/>
          <w:sz w:val="36"/>
          <w:szCs w:val="36"/>
          <w:lang w:eastAsia="zh-CN"/>
        </w:rPr>
        <w:t>政府采购履约验收书(服务类）</w:t>
      </w:r>
    </w:p>
    <w:tbl>
      <w:tblPr>
        <w:tblStyle w:val="43"/>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6EAC8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29AD368">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0FFDB518">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5AEFC9CC">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4D762663">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01CFAA8D">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76B3FCBB">
            <w:pPr>
              <w:spacing w:line="300" w:lineRule="exact"/>
              <w:jc w:val="center"/>
              <w:rPr>
                <w:rFonts w:ascii="宋体" w:hAnsi="宋体" w:eastAsia="宋体" w:cs="宋体"/>
                <w:sz w:val="18"/>
                <w:szCs w:val="18"/>
                <w:lang w:bidi="ar"/>
              </w:rPr>
            </w:pPr>
          </w:p>
        </w:tc>
      </w:tr>
      <w:tr w14:paraId="3B0BE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6B1887C">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258C6DFB">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3F1B55A5">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01099B00">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410EE54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5028BAE6">
            <w:pPr>
              <w:spacing w:line="300" w:lineRule="exact"/>
              <w:jc w:val="center"/>
              <w:rPr>
                <w:rFonts w:ascii="宋体" w:hAnsi="宋体" w:eastAsia="宋体" w:cs="宋体"/>
                <w:sz w:val="18"/>
                <w:szCs w:val="18"/>
                <w:lang w:bidi="ar"/>
              </w:rPr>
            </w:pPr>
          </w:p>
        </w:tc>
      </w:tr>
      <w:tr w14:paraId="073B2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15232E2">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6690762B">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4414475C">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4D912573">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共分   期（段），此为第   期（段）验收</w:t>
            </w:r>
          </w:p>
        </w:tc>
      </w:tr>
      <w:tr w14:paraId="3C092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8FB14E7">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53F607C0">
            <w:pPr>
              <w:spacing w:line="300" w:lineRule="exact"/>
              <w:jc w:val="center"/>
              <w:rPr>
                <w:rFonts w:ascii="宋体" w:hAnsi="宋体" w:eastAsia="宋体" w:cs="宋体"/>
                <w:sz w:val="18"/>
                <w:szCs w:val="18"/>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0CFE3848">
            <w:pPr>
              <w:spacing w:line="300" w:lineRule="exact"/>
              <w:rPr>
                <w:rFonts w:ascii="宋体" w:hAnsi="宋体" w:eastAsia="宋体" w:cs="宋体"/>
                <w:sz w:val="18"/>
                <w:szCs w:val="18"/>
                <w:lang w:bidi="ar"/>
              </w:rPr>
            </w:pPr>
            <w:r>
              <w:rPr>
                <w:rFonts w:hint="eastAsia" w:ascii="宋体" w:hAnsi="宋体" w:eastAsia="宋体" w:cs="宋体"/>
                <w:sz w:val="18"/>
                <w:szCs w:val="18"/>
                <w:lang w:bidi="ar"/>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6FD0C3AB">
            <w:pPr>
              <w:spacing w:line="300" w:lineRule="exact"/>
              <w:jc w:val="center"/>
              <w:rPr>
                <w:rFonts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7ABA54E8">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27BF610C">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□自行简易验收</w:t>
            </w:r>
          </w:p>
          <w:p w14:paraId="0F7D544E">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□验收小组验收</w:t>
            </w:r>
          </w:p>
          <w:p w14:paraId="36FBC23A">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□采购代理机构验收</w:t>
            </w:r>
          </w:p>
        </w:tc>
      </w:tr>
      <w:tr w14:paraId="550D6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043328E5">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0A2C4915">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0C8B8686">
            <w:pPr>
              <w:spacing w:line="300" w:lineRule="exact"/>
              <w:rPr>
                <w:rFonts w:ascii="宋体" w:hAnsi="宋体" w:eastAsia="宋体" w:cs="宋体"/>
                <w:sz w:val="18"/>
                <w:szCs w:val="18"/>
                <w:lang w:bidi="ar"/>
              </w:rPr>
            </w:pPr>
            <w:r>
              <w:rPr>
                <w:rFonts w:hint="eastAsia" w:ascii="宋体" w:hAnsi="宋体" w:eastAsia="宋体" w:cs="宋体"/>
                <w:sz w:val="18"/>
                <w:szCs w:val="18"/>
                <w:lang w:bidi="ar"/>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1DBABC50">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1853BCAF">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060A8219">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3EAE000E">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合同履约时间、 地点、方式</w:t>
            </w:r>
          </w:p>
        </w:tc>
      </w:tr>
      <w:tr w14:paraId="0F0C0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16CA0466">
            <w:pPr>
              <w:spacing w:line="300" w:lineRule="exact"/>
              <w:jc w:val="center"/>
              <w:rPr>
                <w:rFonts w:ascii="宋体" w:hAnsi="宋体" w:eastAsia="宋体" w:cs="宋体"/>
                <w:sz w:val="18"/>
                <w:szCs w:val="18"/>
                <w:lang w:eastAsia="zh-CN"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6FBE05FF">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51CCAD1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4B70A3A7">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按  时□ </w:t>
            </w:r>
          </w:p>
          <w:p w14:paraId="1009A33E">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416E9E0E">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202939C0">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0C1407F8">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1B1CB375">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30DF9ABA">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0CCBF315">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06037A3D">
            <w:pPr>
              <w:spacing w:line="300" w:lineRule="exact"/>
              <w:rPr>
                <w:rFonts w:ascii="宋体" w:hAnsi="宋体" w:eastAsia="宋体" w:cs="宋体"/>
                <w:sz w:val="18"/>
                <w:szCs w:val="18"/>
                <w:lang w:bidi="ar"/>
              </w:rPr>
            </w:pPr>
            <w:r>
              <w:rPr>
                <w:rFonts w:hint="eastAsia" w:ascii="宋体" w:hAnsi="宋体" w:eastAsia="宋体" w:cs="宋体"/>
                <w:sz w:val="18"/>
                <w:szCs w:val="18"/>
                <w:lang w:bidi="ar"/>
              </w:rPr>
              <w:t xml:space="preserve">合  格□ </w:t>
            </w:r>
          </w:p>
          <w:p w14:paraId="51B0B943">
            <w:pPr>
              <w:spacing w:line="300" w:lineRule="exact"/>
              <w:rPr>
                <w:rFonts w:ascii="宋体" w:hAnsi="宋体" w:eastAsia="宋体" w:cs="宋体"/>
                <w:sz w:val="18"/>
                <w:szCs w:val="18"/>
                <w:lang w:bidi="ar"/>
              </w:rPr>
            </w:pPr>
            <w:r>
              <w:rPr>
                <w:rFonts w:hint="eastAsia" w:ascii="宋体" w:hAnsi="宋体" w:eastAsia="宋体" w:cs="宋体"/>
                <w:sz w:val="18"/>
                <w:szCs w:val="18"/>
                <w:lang w:bidi="ar"/>
              </w:rPr>
              <w:t>不合格□</w:t>
            </w:r>
          </w:p>
        </w:tc>
      </w:tr>
      <w:tr w14:paraId="1093F7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B7AD236">
            <w:pPr>
              <w:spacing w:line="300" w:lineRule="exact"/>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DCDB8E0">
            <w:pPr>
              <w:spacing w:line="300" w:lineRule="exact"/>
              <w:jc w:val="center"/>
              <w:rPr>
                <w:rFonts w:ascii="宋体" w:hAnsi="宋体" w:eastAsia="宋体" w:cs="宋体"/>
                <w:sz w:val="18"/>
                <w:szCs w:val="18"/>
                <w:lang w:eastAsia="zh-CN" w:bidi="ar"/>
              </w:rPr>
            </w:pPr>
          </w:p>
        </w:tc>
      </w:tr>
      <w:tr w14:paraId="77737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B37F055">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存在问题</w:t>
            </w:r>
          </w:p>
          <w:p w14:paraId="6021D3AE">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CC31A48">
            <w:pPr>
              <w:spacing w:line="300" w:lineRule="exact"/>
              <w:jc w:val="center"/>
              <w:rPr>
                <w:rFonts w:ascii="宋体" w:hAnsi="宋体" w:eastAsia="宋体" w:cs="宋体"/>
                <w:sz w:val="18"/>
                <w:szCs w:val="18"/>
                <w:lang w:bidi="ar"/>
              </w:rPr>
            </w:pPr>
          </w:p>
        </w:tc>
      </w:tr>
      <w:tr w14:paraId="5EF0A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EBE2561">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10F40AA">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合  格□                              不合格□</w:t>
            </w:r>
          </w:p>
        </w:tc>
      </w:tr>
      <w:tr w14:paraId="6744AF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F3190D7">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验收小组成员</w:t>
            </w:r>
          </w:p>
          <w:p w14:paraId="6EA0C8F6">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0FD6BF60">
            <w:pPr>
              <w:spacing w:line="300" w:lineRule="exact"/>
              <w:jc w:val="center"/>
              <w:rPr>
                <w:rFonts w:ascii="宋体" w:hAnsi="宋体" w:eastAsia="宋体" w:cs="宋体"/>
                <w:sz w:val="18"/>
                <w:szCs w:val="18"/>
                <w:lang w:bidi="ar"/>
              </w:rPr>
            </w:pPr>
          </w:p>
        </w:tc>
      </w:tr>
      <w:tr w14:paraId="7A212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4B3D8682">
            <w:pPr>
              <w:spacing w:line="300" w:lineRule="exact"/>
              <w:rPr>
                <w:rFonts w:ascii="宋体" w:hAnsi="宋体" w:eastAsia="宋体" w:cs="宋体"/>
                <w:sz w:val="18"/>
                <w:szCs w:val="18"/>
                <w:lang w:bidi="ar"/>
              </w:rPr>
            </w:pPr>
            <w:r>
              <w:rPr>
                <w:rFonts w:hint="eastAsia" w:ascii="宋体" w:hAnsi="宋体" w:eastAsia="宋体" w:cs="宋体"/>
                <w:sz w:val="18"/>
                <w:szCs w:val="18"/>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7CCFDE46">
            <w:pPr>
              <w:spacing w:line="300" w:lineRule="exact"/>
              <w:jc w:val="center"/>
              <w:rPr>
                <w:rFonts w:ascii="宋体" w:hAnsi="宋体" w:eastAsia="宋体" w:cs="宋体"/>
                <w:sz w:val="18"/>
                <w:szCs w:val="18"/>
                <w:lang w:bidi="ar"/>
              </w:rPr>
            </w:pPr>
            <w:r>
              <w:rPr>
                <w:rFonts w:hint="eastAsia" w:ascii="宋体" w:hAnsi="宋体" w:eastAsia="宋体" w:cs="宋体"/>
                <w:sz w:val="18"/>
                <w:szCs w:val="18"/>
                <w:lang w:bidi="ar"/>
              </w:rPr>
              <w:t>采购人意见</w:t>
            </w:r>
          </w:p>
        </w:tc>
      </w:tr>
      <w:tr w14:paraId="57DEF2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3575D607">
            <w:pPr>
              <w:spacing w:line="300" w:lineRule="exact"/>
              <w:rPr>
                <w:rFonts w:ascii="宋体" w:hAnsi="宋体" w:eastAsia="宋体" w:cs="宋体"/>
                <w:sz w:val="18"/>
                <w:szCs w:val="18"/>
                <w:lang w:eastAsia="zh-CN" w:bidi="ar"/>
              </w:rPr>
            </w:pPr>
          </w:p>
          <w:p w14:paraId="0400AA64">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56C34CE4">
            <w:pPr>
              <w:spacing w:line="300" w:lineRule="exact"/>
              <w:rPr>
                <w:rFonts w:ascii="宋体" w:hAnsi="宋体" w:eastAsia="宋体" w:cs="宋体"/>
                <w:sz w:val="18"/>
                <w:szCs w:val="18"/>
                <w:lang w:eastAsia="zh-CN" w:bidi="ar"/>
              </w:rPr>
            </w:pPr>
          </w:p>
          <w:p w14:paraId="5138C845">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经办人：     负责人：    （采购人公章）</w:t>
            </w:r>
          </w:p>
        </w:tc>
      </w:tr>
      <w:tr w14:paraId="09E548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6BE2A13B">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供应商确认：</w:t>
            </w:r>
          </w:p>
          <w:p w14:paraId="18F3D799">
            <w:pPr>
              <w:spacing w:line="300" w:lineRule="exact"/>
              <w:rPr>
                <w:rFonts w:ascii="宋体" w:hAnsi="宋体" w:eastAsia="宋体" w:cs="宋体"/>
                <w:sz w:val="18"/>
                <w:szCs w:val="18"/>
                <w:lang w:eastAsia="zh-CN" w:bidi="ar"/>
              </w:rPr>
            </w:pPr>
          </w:p>
          <w:p w14:paraId="01A72793">
            <w:pPr>
              <w:spacing w:line="300" w:lineRule="exact"/>
              <w:rPr>
                <w:rFonts w:ascii="宋体" w:hAnsi="宋体" w:eastAsia="宋体" w:cs="宋体"/>
                <w:sz w:val="18"/>
                <w:szCs w:val="18"/>
                <w:lang w:eastAsia="zh-CN" w:bidi="ar"/>
              </w:rPr>
            </w:pPr>
            <w:r>
              <w:rPr>
                <w:rFonts w:hint="eastAsia" w:ascii="宋体" w:hAnsi="宋体" w:eastAsia="宋体" w:cs="宋体"/>
                <w:sz w:val="18"/>
                <w:szCs w:val="18"/>
                <w:lang w:eastAsia="zh-CN" w:bidi="ar"/>
              </w:rPr>
              <w:t>（单位公章或授权代表签字）</w:t>
            </w:r>
          </w:p>
        </w:tc>
      </w:tr>
    </w:tbl>
    <w:p w14:paraId="44333774">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07970BB8">
      <w:pPr>
        <w:pStyle w:val="18"/>
        <w:rPr>
          <w:rFonts w:ascii="宋体" w:hAnsi="宋体" w:eastAsia="宋体" w:cs="宋体"/>
          <w:b/>
          <w:color w:val="000000"/>
          <w:sz w:val="44"/>
          <w:lang w:eastAsia="zh-CN"/>
        </w:rPr>
      </w:pPr>
    </w:p>
    <w:tbl>
      <w:tblPr>
        <w:tblStyle w:val="43"/>
        <w:tblW w:w="4714" w:type="pct"/>
        <w:tblInd w:w="174" w:type="dxa"/>
        <w:tblLayout w:type="autofit"/>
        <w:tblCellMar>
          <w:top w:w="0" w:type="dxa"/>
          <w:left w:w="108" w:type="dxa"/>
          <w:bottom w:w="0" w:type="dxa"/>
          <w:right w:w="108" w:type="dxa"/>
        </w:tblCellMar>
      </w:tblPr>
      <w:tblGrid>
        <w:gridCol w:w="3844"/>
        <w:gridCol w:w="751"/>
        <w:gridCol w:w="2655"/>
        <w:gridCol w:w="1774"/>
      </w:tblGrid>
      <w:tr w14:paraId="7EC63F0F">
        <w:trPr>
          <w:trHeight w:val="1180" w:hRule="atLeast"/>
        </w:trPr>
        <w:tc>
          <w:tcPr>
            <w:tcW w:w="5000" w:type="pct"/>
            <w:gridSpan w:val="4"/>
            <w:tcBorders>
              <w:top w:val="nil"/>
              <w:left w:val="nil"/>
              <w:bottom w:val="nil"/>
              <w:right w:val="nil"/>
            </w:tcBorders>
            <w:shd w:val="clear" w:color="auto" w:fill="auto"/>
            <w:noWrap/>
            <w:vAlign w:val="center"/>
          </w:tcPr>
          <w:p w14:paraId="46CAFBD7">
            <w:pPr>
              <w:jc w:val="center"/>
              <w:textAlignment w:val="center"/>
              <w:rPr>
                <w:rFonts w:ascii="宋体" w:hAnsi="宋体" w:eastAsia="宋体" w:cs="宋体"/>
                <w:sz w:val="40"/>
                <w:szCs w:val="40"/>
                <w:lang w:eastAsia="zh-CN"/>
              </w:rPr>
            </w:pPr>
            <w:r>
              <w:rPr>
                <w:rFonts w:hint="eastAsia" w:ascii="宋体" w:hAnsi="宋体" w:eastAsia="宋体" w:cs="宋体"/>
                <w:sz w:val="40"/>
                <w:szCs w:val="40"/>
                <w:lang w:eastAsia="zh-CN" w:bidi="ar"/>
              </w:rPr>
              <w:t>政府采购履约验收通知单</w:t>
            </w:r>
          </w:p>
        </w:tc>
      </w:tr>
      <w:tr w14:paraId="2F24433E">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shd w:val="clear" w:color="auto" w:fill="auto"/>
            <w:noWrap/>
            <w:vAlign w:val="center"/>
          </w:tcPr>
          <w:p w14:paraId="04003589">
            <w:pPr>
              <w:textAlignment w:val="center"/>
              <w:rPr>
                <w:rFonts w:ascii="宋体" w:hAnsi="宋体" w:eastAsia="宋体" w:cs="宋体"/>
                <w:sz w:val="24"/>
                <w:szCs w:val="24"/>
              </w:rPr>
            </w:pPr>
            <w:r>
              <w:rPr>
                <w:rFonts w:hint="eastAsia" w:ascii="宋体" w:hAnsi="宋体" w:eastAsia="宋体" w:cs="宋体"/>
                <w:sz w:val="24"/>
                <w:szCs w:val="24"/>
                <w:lang w:eastAsia="zh-CN" w:bidi="ar"/>
              </w:rPr>
              <w:t>供应商：</w:t>
            </w:r>
          </w:p>
        </w:tc>
        <w:tc>
          <w:tcPr>
            <w:tcW w:w="416" w:type="pct"/>
            <w:tcBorders>
              <w:top w:val="nil"/>
              <w:left w:val="nil"/>
              <w:bottom w:val="nil"/>
              <w:right w:val="nil"/>
            </w:tcBorders>
            <w:shd w:val="clear" w:color="auto" w:fill="auto"/>
            <w:noWrap/>
            <w:vAlign w:val="center"/>
          </w:tcPr>
          <w:p w14:paraId="653FEBBD">
            <w:pPr>
              <w:jc w:val="center"/>
              <w:rPr>
                <w:rFonts w:ascii="宋体" w:hAnsi="宋体" w:eastAsia="宋体" w:cs="宋体"/>
                <w:sz w:val="24"/>
                <w:szCs w:val="24"/>
              </w:rPr>
            </w:pPr>
          </w:p>
        </w:tc>
        <w:tc>
          <w:tcPr>
            <w:tcW w:w="1471" w:type="pct"/>
            <w:tcBorders>
              <w:top w:val="nil"/>
              <w:left w:val="nil"/>
              <w:bottom w:val="nil"/>
              <w:right w:val="nil"/>
            </w:tcBorders>
            <w:shd w:val="clear" w:color="auto" w:fill="auto"/>
            <w:noWrap/>
            <w:vAlign w:val="center"/>
          </w:tcPr>
          <w:p w14:paraId="10ACE661">
            <w:pPr>
              <w:jc w:val="center"/>
              <w:rPr>
                <w:rFonts w:ascii="宋体" w:hAnsi="宋体" w:eastAsia="宋体" w:cs="宋体"/>
                <w:sz w:val="24"/>
                <w:szCs w:val="24"/>
              </w:rPr>
            </w:pPr>
          </w:p>
        </w:tc>
        <w:tc>
          <w:tcPr>
            <w:tcW w:w="981" w:type="pct"/>
            <w:tcBorders>
              <w:top w:val="nil"/>
              <w:left w:val="nil"/>
              <w:bottom w:val="nil"/>
              <w:right w:val="nil"/>
            </w:tcBorders>
            <w:shd w:val="clear" w:color="auto" w:fill="auto"/>
            <w:noWrap/>
            <w:vAlign w:val="center"/>
          </w:tcPr>
          <w:p w14:paraId="0B192638">
            <w:pPr>
              <w:jc w:val="center"/>
              <w:rPr>
                <w:rFonts w:ascii="宋体" w:hAnsi="宋体" w:eastAsia="宋体" w:cs="宋体"/>
                <w:sz w:val="24"/>
                <w:szCs w:val="24"/>
              </w:rPr>
            </w:pPr>
          </w:p>
        </w:tc>
      </w:tr>
      <w:tr w14:paraId="7AF1017A">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EE88B">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9565D">
            <w:pPr>
              <w:jc w:val="center"/>
              <w:rPr>
                <w:rFonts w:ascii="宋体" w:hAnsi="宋体" w:eastAsia="宋体" w:cs="宋体"/>
                <w:sz w:val="24"/>
                <w:szCs w:val="24"/>
              </w:rPr>
            </w:pPr>
          </w:p>
        </w:tc>
      </w:tr>
      <w:tr w14:paraId="51AF784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46894">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D1CA0">
            <w:pPr>
              <w:jc w:val="center"/>
              <w:rPr>
                <w:rFonts w:ascii="宋体" w:hAnsi="宋体" w:eastAsia="宋体" w:cs="宋体"/>
                <w:sz w:val="24"/>
                <w:szCs w:val="24"/>
              </w:rPr>
            </w:pPr>
          </w:p>
        </w:tc>
      </w:tr>
      <w:tr w14:paraId="597FD102">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4D675">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AD913">
            <w:pPr>
              <w:jc w:val="center"/>
              <w:rPr>
                <w:rFonts w:ascii="宋体" w:hAnsi="宋体" w:eastAsia="宋体" w:cs="宋体"/>
                <w:sz w:val="24"/>
                <w:szCs w:val="24"/>
              </w:rPr>
            </w:pPr>
          </w:p>
        </w:tc>
      </w:tr>
      <w:tr w14:paraId="3C591D1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2408D">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合同编号</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80EA6">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A77B6">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合同金额</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5B07D">
            <w:pPr>
              <w:jc w:val="center"/>
              <w:rPr>
                <w:rFonts w:ascii="宋体" w:hAnsi="宋体" w:eastAsia="宋体" w:cs="宋体"/>
                <w:sz w:val="24"/>
                <w:szCs w:val="24"/>
              </w:rPr>
            </w:pPr>
          </w:p>
        </w:tc>
      </w:tr>
      <w:tr w14:paraId="41F05573">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A9320">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验收时间</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43834">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F9FC8">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验收地点</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A7861">
            <w:pPr>
              <w:jc w:val="center"/>
              <w:rPr>
                <w:rFonts w:ascii="宋体" w:hAnsi="宋体" w:eastAsia="宋体" w:cs="宋体"/>
                <w:sz w:val="24"/>
                <w:szCs w:val="24"/>
              </w:rPr>
            </w:pPr>
          </w:p>
        </w:tc>
      </w:tr>
      <w:tr w14:paraId="5CC7E316">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29F53">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联系人</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E9E32">
            <w:pPr>
              <w:jc w:val="center"/>
              <w:rPr>
                <w:rFonts w:ascii="宋体" w:hAnsi="宋体" w:eastAsia="宋体" w:cs="宋体"/>
                <w:sz w:val="24"/>
                <w:szCs w:val="24"/>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DB0B5">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联系电话</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6B8FB">
            <w:pPr>
              <w:jc w:val="center"/>
              <w:rPr>
                <w:rFonts w:ascii="宋体" w:hAnsi="宋体" w:eastAsia="宋体" w:cs="宋体"/>
                <w:sz w:val="24"/>
                <w:szCs w:val="24"/>
              </w:rPr>
            </w:pPr>
          </w:p>
        </w:tc>
      </w:tr>
      <w:tr w14:paraId="23E32400">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DE892">
            <w:pPr>
              <w:jc w:val="center"/>
              <w:textAlignment w:val="center"/>
              <w:rPr>
                <w:rFonts w:ascii="宋体" w:hAnsi="宋体" w:eastAsia="宋体" w:cs="宋体"/>
                <w:sz w:val="24"/>
                <w:szCs w:val="24"/>
                <w:lang w:eastAsia="zh-CN"/>
              </w:rPr>
            </w:pPr>
            <w:r>
              <w:rPr>
                <w:rFonts w:hint="eastAsia" w:ascii="宋体" w:hAnsi="宋体" w:eastAsia="宋体" w:cs="宋体"/>
                <w:sz w:val="24"/>
                <w:szCs w:val="24"/>
                <w:lang w:eastAsia="zh-CN" w:bidi="ar"/>
              </w:rPr>
              <w:t>履约验收方案及工作要求</w:t>
            </w:r>
          </w:p>
        </w:tc>
      </w:tr>
      <w:tr w14:paraId="433283C4">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00A0E4">
            <w:pPr>
              <w:jc w:val="center"/>
              <w:textAlignment w:val="center"/>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        </w:t>
            </w:r>
          </w:p>
          <w:p w14:paraId="4FE8CE87">
            <w:pPr>
              <w:jc w:val="center"/>
              <w:textAlignment w:val="center"/>
              <w:rPr>
                <w:rFonts w:ascii="宋体" w:hAnsi="宋体" w:eastAsia="宋体" w:cs="宋体"/>
                <w:sz w:val="24"/>
                <w:szCs w:val="24"/>
                <w:lang w:eastAsia="zh-CN" w:bidi="ar"/>
              </w:rPr>
            </w:pPr>
          </w:p>
          <w:p w14:paraId="5AFA5FD0">
            <w:pPr>
              <w:jc w:val="center"/>
              <w:textAlignment w:val="center"/>
              <w:rPr>
                <w:rFonts w:ascii="宋体" w:hAnsi="宋体" w:eastAsia="宋体" w:cs="宋体"/>
                <w:sz w:val="24"/>
                <w:szCs w:val="24"/>
                <w:lang w:eastAsia="zh-CN" w:bidi="ar"/>
              </w:rPr>
            </w:pPr>
          </w:p>
          <w:p w14:paraId="71B2C349">
            <w:pPr>
              <w:jc w:val="center"/>
              <w:textAlignment w:val="center"/>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         单位公章</w:t>
            </w:r>
          </w:p>
          <w:p w14:paraId="4BBB1890">
            <w:pPr>
              <w:jc w:val="center"/>
              <w:textAlignment w:val="center"/>
              <w:rPr>
                <w:rFonts w:ascii="宋体" w:hAnsi="宋体" w:eastAsia="宋体" w:cs="宋体"/>
                <w:sz w:val="24"/>
                <w:szCs w:val="24"/>
              </w:rPr>
            </w:pPr>
            <w:r>
              <w:rPr>
                <w:rFonts w:hint="eastAsia" w:ascii="宋体" w:hAnsi="宋体" w:eastAsia="宋体" w:cs="宋体"/>
                <w:sz w:val="24"/>
                <w:szCs w:val="24"/>
                <w:lang w:eastAsia="zh-CN" w:bidi="ar"/>
              </w:rPr>
              <w:t xml:space="preserve">         年 月 日</w:t>
            </w:r>
          </w:p>
        </w:tc>
      </w:tr>
      <w:tr w14:paraId="69B3A90E">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F6561">
            <w:pPr>
              <w:jc w:val="center"/>
              <w:rPr>
                <w:rFonts w:ascii="宋体" w:hAnsi="宋体" w:eastAsia="宋体" w:cs="宋体"/>
                <w:sz w:val="24"/>
                <w:szCs w:val="24"/>
              </w:rPr>
            </w:pPr>
          </w:p>
        </w:tc>
      </w:tr>
      <w:tr w14:paraId="5B2C4705">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92814">
            <w:pPr>
              <w:jc w:val="center"/>
              <w:rPr>
                <w:rFonts w:ascii="宋体" w:hAnsi="宋体" w:eastAsia="宋体" w:cs="宋体"/>
                <w:sz w:val="24"/>
                <w:szCs w:val="24"/>
              </w:rPr>
            </w:pPr>
          </w:p>
        </w:tc>
      </w:tr>
      <w:tr w14:paraId="32D266C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C1912">
            <w:pPr>
              <w:jc w:val="center"/>
              <w:rPr>
                <w:rFonts w:ascii="宋体" w:hAnsi="宋体" w:eastAsia="宋体" w:cs="宋体"/>
                <w:sz w:val="24"/>
                <w:szCs w:val="24"/>
              </w:rPr>
            </w:pPr>
          </w:p>
        </w:tc>
      </w:tr>
      <w:tr w14:paraId="603D694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20E39">
            <w:pPr>
              <w:jc w:val="center"/>
              <w:rPr>
                <w:rFonts w:ascii="宋体" w:hAnsi="宋体" w:eastAsia="宋体" w:cs="宋体"/>
                <w:sz w:val="24"/>
                <w:szCs w:val="24"/>
              </w:rPr>
            </w:pPr>
          </w:p>
        </w:tc>
      </w:tr>
      <w:tr w14:paraId="307DC37F">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0B6D7">
            <w:pPr>
              <w:jc w:val="center"/>
              <w:rPr>
                <w:rFonts w:ascii="宋体" w:hAnsi="宋体" w:eastAsia="宋体" w:cs="宋体"/>
                <w:sz w:val="24"/>
                <w:szCs w:val="24"/>
              </w:rPr>
            </w:pPr>
          </w:p>
        </w:tc>
      </w:tr>
      <w:tr w14:paraId="0AE08D5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03CF2">
            <w:pPr>
              <w:jc w:val="center"/>
              <w:rPr>
                <w:rFonts w:ascii="宋体" w:hAnsi="宋体" w:eastAsia="宋体" w:cs="宋体"/>
                <w:sz w:val="24"/>
                <w:szCs w:val="24"/>
              </w:rPr>
            </w:pPr>
          </w:p>
        </w:tc>
      </w:tr>
      <w:tr w14:paraId="4F65F7CB">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CF1A7">
            <w:pPr>
              <w:jc w:val="center"/>
              <w:rPr>
                <w:rFonts w:ascii="宋体" w:hAnsi="宋体" w:eastAsia="宋体" w:cs="宋体"/>
                <w:sz w:val="24"/>
                <w:szCs w:val="24"/>
              </w:rPr>
            </w:pPr>
          </w:p>
        </w:tc>
      </w:tr>
      <w:tr w14:paraId="4FC6C8D8">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B74EC">
            <w:pPr>
              <w:jc w:val="center"/>
              <w:rPr>
                <w:rFonts w:ascii="宋体" w:hAnsi="宋体" w:eastAsia="宋体" w:cs="宋体"/>
                <w:sz w:val="24"/>
                <w:szCs w:val="24"/>
              </w:rPr>
            </w:pPr>
          </w:p>
        </w:tc>
      </w:tr>
      <w:tr w14:paraId="77729E0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3A85C">
            <w:pPr>
              <w:jc w:val="center"/>
              <w:rPr>
                <w:rFonts w:ascii="宋体" w:hAnsi="宋体" w:eastAsia="宋体" w:cs="宋体"/>
                <w:sz w:val="24"/>
                <w:szCs w:val="24"/>
              </w:rPr>
            </w:pPr>
          </w:p>
        </w:tc>
      </w:tr>
      <w:tr w14:paraId="54D8557C">
        <w:tblPrEx>
          <w:tblCellMar>
            <w:top w:w="0" w:type="dxa"/>
            <w:left w:w="108" w:type="dxa"/>
            <w:bottom w:w="0" w:type="dxa"/>
            <w:right w:w="108" w:type="dxa"/>
          </w:tblCellMar>
        </w:tblPrEx>
        <w:trPr>
          <w:trHeight w:val="55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65666">
            <w:pPr>
              <w:jc w:val="center"/>
              <w:rPr>
                <w:rFonts w:ascii="宋体" w:hAnsi="宋体" w:eastAsia="宋体" w:cs="宋体"/>
                <w:sz w:val="24"/>
                <w:szCs w:val="24"/>
              </w:rPr>
            </w:pPr>
          </w:p>
        </w:tc>
      </w:tr>
    </w:tbl>
    <w:p w14:paraId="28A3978B">
      <w:pPr>
        <w:rPr>
          <w:rFonts w:ascii="宋体" w:hAnsi="宋体" w:eastAsia="宋体" w:cs="宋体"/>
          <w:lang w:eastAsia="zh-CN"/>
        </w:rPr>
      </w:pPr>
    </w:p>
    <w:p w14:paraId="7C7D8932">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49770193">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lang w:eastAsia="zh-CN"/>
        </w:rPr>
      </w:pPr>
    </w:p>
    <w:p w14:paraId="56E31A83">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lang w:eastAsia="zh-CN"/>
        </w:rPr>
      </w:pPr>
      <w:r>
        <w:rPr>
          <w:rFonts w:hint="eastAsia" w:ascii="宋体" w:hAnsi="宋体" w:eastAsia="宋体" w:cs="宋体"/>
          <w:b/>
          <w:color w:val="000000"/>
          <w:sz w:val="44"/>
          <w:lang w:eastAsia="zh-CN"/>
        </w:rPr>
        <w:t>第四部分 投标文件格式</w:t>
      </w:r>
    </w:p>
    <w:p w14:paraId="3F4C101E">
      <w:pPr>
        <w:pBdr>
          <w:top w:val="none" w:color="000000" w:sz="0" w:space="0"/>
          <w:left w:val="none" w:color="000000" w:sz="0" w:space="0"/>
          <w:bottom w:val="none" w:color="000000" w:sz="0" w:space="0"/>
          <w:right w:val="none" w:color="000000" w:sz="0" w:space="0"/>
        </w:pBdr>
        <w:spacing w:after="0" w:line="380" w:lineRule="atLeast"/>
        <w:jc w:val="center"/>
        <w:rPr>
          <w:rFonts w:ascii="宋体" w:hAnsi="宋体" w:eastAsia="宋体" w:cs="宋体"/>
          <w:lang w:eastAsia="zh-CN"/>
        </w:rPr>
      </w:pPr>
      <w:r>
        <w:rPr>
          <w:rFonts w:hint="eastAsia" w:ascii="宋体" w:hAnsi="宋体" w:eastAsia="宋体" w:cs="宋体"/>
          <w:b/>
          <w:color w:val="000000"/>
          <w:sz w:val="24"/>
          <w:lang w:eastAsia="zh-CN"/>
        </w:rPr>
        <w:t> </w:t>
      </w:r>
    </w:p>
    <w:p w14:paraId="516D165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BEB7BE4">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lang w:eastAsia="zh-CN"/>
        </w:rPr>
      </w:pPr>
      <w:r>
        <w:rPr>
          <w:rFonts w:hint="eastAsia" w:ascii="宋体" w:hAnsi="宋体" w:eastAsia="宋体" w:cs="宋体"/>
          <w:color w:val="000000"/>
          <w:sz w:val="24"/>
          <w:lang w:eastAsia="zh-CN"/>
        </w:rPr>
        <w:t>说明：</w:t>
      </w:r>
    </w:p>
    <w:p w14:paraId="768BFA7B">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lang w:eastAsia="zh-CN"/>
        </w:rPr>
      </w:pPr>
      <w:r>
        <w:rPr>
          <w:rFonts w:hint="eastAsia" w:ascii="宋体" w:hAnsi="宋体" w:eastAsia="宋体" w:cs="宋体"/>
          <w:color w:val="000000"/>
          <w:sz w:val="24"/>
          <w:lang w:eastAsia="zh-CN"/>
        </w:rPr>
        <w:t>对本章所有的投标书格式，投标方可根据自身情况进行补充和修改，但补充和修改不得造成与本格式内容有实质性的违背。</w:t>
      </w:r>
    </w:p>
    <w:p w14:paraId="0E24F113">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r>
        <w:rPr>
          <w:rFonts w:hint="eastAsia" w:ascii="宋体" w:hAnsi="宋体" w:eastAsia="宋体" w:cs="宋体"/>
          <w:lang w:eastAsia="zh-CN"/>
        </w:rPr>
        <w:br w:type="page" w:clear="all"/>
      </w:r>
    </w:p>
    <w:p w14:paraId="067EC78E">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b/>
          <w:color w:val="000000"/>
          <w:sz w:val="32"/>
          <w:lang w:eastAsia="zh-CN"/>
        </w:rPr>
        <w:t>1、</w:t>
      </w:r>
      <w:r>
        <w:rPr>
          <w:rFonts w:hint="eastAsia" w:ascii="宋体" w:hAnsi="宋体" w:eastAsia="宋体" w:cs="宋体"/>
          <w:b/>
          <w:color w:val="000000"/>
          <w:sz w:val="28"/>
          <w:lang w:eastAsia="zh-CN"/>
        </w:rPr>
        <w:t>关于资格文件的声明函</w:t>
      </w:r>
    </w:p>
    <w:p w14:paraId="2164BFF5">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lang w:eastAsia="zh-CN"/>
        </w:rPr>
      </w:pPr>
      <w:r>
        <w:rPr>
          <w:rFonts w:hint="eastAsia" w:ascii="宋体" w:hAnsi="宋体" w:eastAsia="宋体" w:cs="宋体"/>
          <w:color w:val="000000"/>
          <w:sz w:val="30"/>
          <w:lang w:eastAsia="zh-CN"/>
        </w:rPr>
        <w:t> </w:t>
      </w:r>
    </w:p>
    <w:p w14:paraId="1B63E45B">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lang w:eastAsia="zh-CN"/>
        </w:rPr>
      </w:pPr>
      <w:r>
        <w:rPr>
          <w:rFonts w:hint="eastAsia" w:ascii="宋体" w:hAnsi="宋体" w:eastAsia="宋体" w:cs="宋体"/>
          <w:color w:val="000000"/>
          <w:sz w:val="30"/>
          <w:lang w:eastAsia="zh-CN"/>
        </w:rPr>
        <w:t> </w:t>
      </w:r>
    </w:p>
    <w:p w14:paraId="2B465C25">
      <w:pPr>
        <w:pBdr>
          <w:top w:val="none" w:color="000000" w:sz="0" w:space="0"/>
          <w:left w:val="none" w:color="000000" w:sz="0" w:space="0"/>
          <w:bottom w:val="none" w:color="000000" w:sz="0" w:space="0"/>
          <w:right w:val="none" w:color="000000" w:sz="0" w:space="0"/>
        </w:pBdr>
        <w:spacing w:after="0"/>
        <w:ind w:left="1260" w:firstLine="1770"/>
        <w:jc w:val="both"/>
        <w:rPr>
          <w:rFonts w:ascii="宋体" w:hAnsi="宋体" w:eastAsia="宋体" w:cs="宋体"/>
          <w:lang w:eastAsia="zh-CN"/>
        </w:rPr>
      </w:pPr>
      <w:r>
        <w:rPr>
          <w:rFonts w:hint="eastAsia" w:ascii="宋体" w:hAnsi="宋体" w:eastAsia="宋体" w:cs="宋体"/>
          <w:color w:val="000000"/>
          <w:sz w:val="30"/>
          <w:lang w:eastAsia="zh-CN"/>
        </w:rPr>
        <w:t>关于资格文件的声明函</w:t>
      </w:r>
    </w:p>
    <w:p w14:paraId="1CCD77C9">
      <w:pPr>
        <w:pBdr>
          <w:top w:val="none" w:color="000000" w:sz="0" w:space="0"/>
          <w:left w:val="none" w:color="000000" w:sz="0" w:space="0"/>
          <w:bottom w:val="none" w:color="000000" w:sz="0" w:space="0"/>
          <w:right w:val="none" w:color="000000" w:sz="0" w:space="0"/>
        </w:pBdr>
        <w:spacing w:after="0"/>
        <w:ind w:left="1260" w:firstLine="420"/>
        <w:jc w:val="center"/>
        <w:rPr>
          <w:rFonts w:ascii="宋体" w:hAnsi="宋体" w:eastAsia="宋体" w:cs="宋体"/>
          <w:lang w:eastAsia="zh-CN"/>
        </w:rPr>
      </w:pPr>
      <w:r>
        <w:rPr>
          <w:rFonts w:hint="eastAsia" w:ascii="宋体" w:hAnsi="宋体" w:eastAsia="宋体" w:cs="宋体"/>
          <w:color w:val="000000"/>
          <w:sz w:val="24"/>
          <w:lang w:eastAsia="zh-CN"/>
        </w:rPr>
        <w:t> </w:t>
      </w:r>
    </w:p>
    <w:p w14:paraId="39AF5EA8">
      <w:pPr>
        <w:pBdr>
          <w:top w:val="none" w:color="000000" w:sz="0" w:space="0"/>
          <w:left w:val="none" w:color="000000" w:sz="0" w:space="0"/>
          <w:bottom w:val="none" w:color="000000" w:sz="0" w:space="0"/>
          <w:right w:val="none" w:color="000000" w:sz="0" w:space="0"/>
        </w:pBdr>
        <w:spacing w:after="0" w:line="499" w:lineRule="atLeast"/>
        <w:ind w:firstLine="240"/>
        <w:jc w:val="both"/>
        <w:rPr>
          <w:rFonts w:ascii="宋体" w:hAnsi="宋体" w:eastAsia="宋体" w:cs="宋体"/>
          <w:lang w:eastAsia="zh-CN"/>
        </w:rPr>
      </w:pPr>
      <w:r>
        <w:rPr>
          <w:rFonts w:hint="eastAsia" w:ascii="宋体" w:hAnsi="宋体" w:eastAsia="宋体" w:cs="宋体"/>
          <w:color w:val="000000"/>
          <w:sz w:val="24"/>
          <w:u w:val="single"/>
          <w:lang w:eastAsia="zh-CN"/>
        </w:rPr>
        <w:t>苏州市公共资源交易中心太仓分中心</w:t>
      </w:r>
      <w:r>
        <w:rPr>
          <w:rFonts w:hint="eastAsia" w:ascii="宋体" w:hAnsi="宋体" w:eastAsia="宋体" w:cs="宋体"/>
          <w:color w:val="000000"/>
          <w:sz w:val="24"/>
          <w:lang w:eastAsia="zh-CN"/>
        </w:rPr>
        <w:t>：</w:t>
      </w:r>
    </w:p>
    <w:p w14:paraId="0C980FE5">
      <w:pPr>
        <w:pBdr>
          <w:top w:val="none" w:color="000000" w:sz="0" w:space="0"/>
          <w:left w:val="none" w:color="000000" w:sz="0" w:space="0"/>
          <w:bottom w:val="none" w:color="000000" w:sz="0" w:space="0"/>
          <w:right w:val="none" w:color="000000" w:sz="0" w:space="0"/>
        </w:pBdr>
        <w:spacing w:after="0" w:line="499" w:lineRule="atLeast"/>
        <w:ind w:left="283" w:right="445" w:firstLine="540"/>
        <w:rPr>
          <w:rFonts w:ascii="宋体" w:hAnsi="宋体" w:eastAsia="宋体" w:cs="宋体"/>
          <w:lang w:eastAsia="zh-CN"/>
        </w:rPr>
      </w:pPr>
      <w:r>
        <w:rPr>
          <w:rFonts w:hint="eastAsia" w:ascii="宋体" w:hAnsi="宋体" w:eastAsia="宋体" w:cs="宋体"/>
          <w:color w:val="000000"/>
          <w:sz w:val="24"/>
          <w:lang w:eastAsia="zh-CN"/>
        </w:rPr>
        <w:t>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JSZC-320585-JZCG-G2026-0014</w:t>
      </w:r>
      <w:r>
        <w:rPr>
          <w:rFonts w:hint="eastAsia" w:ascii="宋体" w:hAnsi="宋体" w:eastAsia="宋体" w:cs="宋体"/>
          <w:color w:val="000000"/>
          <w:sz w:val="24"/>
          <w:lang w:eastAsia="zh-CN"/>
        </w:rPr>
        <w:t>号的招标活动进行投标。本公司所提交的投标文件中所有关于投标资格的文件、证明和陈述均是真实的、准确的。若与真实情况不符，本公司愿意承担由此而产生的一切后果。</w:t>
      </w:r>
    </w:p>
    <w:p w14:paraId="255C6AC6">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lang w:eastAsia="zh-CN"/>
        </w:rPr>
      </w:pPr>
      <w:r>
        <w:rPr>
          <w:rFonts w:hint="eastAsia" w:ascii="宋体" w:hAnsi="宋体" w:eastAsia="宋体" w:cs="宋体"/>
          <w:color w:val="000000"/>
          <w:sz w:val="24"/>
          <w:lang w:eastAsia="zh-CN"/>
        </w:rPr>
        <w:t> </w:t>
      </w:r>
    </w:p>
    <w:p w14:paraId="425F5024">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lang w:eastAsia="zh-CN"/>
        </w:rPr>
      </w:pPr>
      <w:r>
        <w:rPr>
          <w:rFonts w:hint="eastAsia" w:ascii="宋体" w:hAnsi="宋体" w:eastAsia="宋体" w:cs="宋体"/>
          <w:color w:val="000000"/>
          <w:sz w:val="24"/>
          <w:lang w:eastAsia="zh-CN"/>
        </w:rPr>
        <w:t> </w:t>
      </w:r>
    </w:p>
    <w:p w14:paraId="19F6208C">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投标单位（单位盖章）：</w:t>
      </w:r>
    </w:p>
    <w:p w14:paraId="21F1E23F">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法定代表人或授权代理人（签字或盖章）：</w:t>
      </w:r>
    </w:p>
    <w:p w14:paraId="2D8CCF6D">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27D379E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C57551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1F800C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48DA8EF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6A99723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219AAF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A94AF0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1811A54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6176589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0A7E77F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73EB42F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6CFB1F1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370BC98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71B561C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13439C1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4AE2582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008707E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3638B24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5B926B2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6DF5644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lang w:eastAsia="zh-CN"/>
        </w:rPr>
      </w:pPr>
    </w:p>
    <w:p w14:paraId="52C3B9E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8"/>
          <w:lang w:eastAsia="zh-CN"/>
        </w:rPr>
        <w:t>2、投标承诺函</w:t>
      </w:r>
    </w:p>
    <w:p w14:paraId="00565D54">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lang w:eastAsia="zh-CN"/>
        </w:rPr>
      </w:pPr>
      <w:r>
        <w:rPr>
          <w:rFonts w:hint="eastAsia" w:ascii="宋体" w:hAnsi="宋体" w:eastAsia="宋体" w:cs="宋体"/>
          <w:b/>
          <w:color w:val="000000"/>
          <w:sz w:val="32"/>
          <w:lang w:eastAsia="zh-CN"/>
        </w:rPr>
        <w:t>投标承诺函</w:t>
      </w:r>
    </w:p>
    <w:p w14:paraId="2281B945">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color w:val="000000"/>
          <w:sz w:val="24"/>
          <w:u w:val="single"/>
          <w:lang w:eastAsia="zh-CN"/>
        </w:rPr>
        <w:t xml:space="preserve">苏州市公共资源交易中心太仓分中心 </w:t>
      </w:r>
      <w:r>
        <w:rPr>
          <w:rFonts w:hint="eastAsia" w:ascii="宋体" w:hAnsi="宋体" w:eastAsia="宋体" w:cs="宋体"/>
          <w:color w:val="000000"/>
          <w:sz w:val="24"/>
          <w:lang w:eastAsia="zh-CN"/>
        </w:rPr>
        <w:t xml:space="preserve">：       </w:t>
      </w:r>
    </w:p>
    <w:p w14:paraId="10E4D29A">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6DF944F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lang w:eastAsia="zh-CN"/>
        </w:rPr>
      </w:pPr>
      <w:r>
        <w:rPr>
          <w:rFonts w:hint="eastAsia" w:ascii="宋体" w:hAnsi="宋体" w:eastAsia="宋体" w:cs="宋体"/>
          <w:color w:val="000000"/>
          <w:sz w:val="24"/>
          <w:lang w:eastAsia="zh-CN"/>
        </w:rPr>
        <w:t>我们收到贵单位</w:t>
      </w:r>
      <w:r>
        <w:rPr>
          <w:rFonts w:hint="eastAsia" w:ascii="宋体" w:hAnsi="宋体" w:eastAsia="宋体" w:cs="宋体"/>
          <w:b/>
          <w:color w:val="000000"/>
          <w:sz w:val="24"/>
          <w:u w:val="single"/>
          <w:lang w:eastAsia="zh-CN"/>
        </w:rPr>
        <w:t xml:space="preserve"> </w:t>
      </w:r>
      <w:r>
        <w:rPr>
          <w:rFonts w:hint="eastAsia" w:ascii="宋体" w:hAnsi="宋体" w:eastAsia="宋体" w:cs="宋体"/>
          <w:b/>
          <w:sz w:val="24"/>
          <w:szCs w:val="24"/>
          <w:u w:val="single"/>
          <w:lang w:eastAsia="zh-CN"/>
        </w:rPr>
        <w:t>2025年度太仓市卫健委防统方系统建设</w:t>
      </w:r>
      <w:r>
        <w:rPr>
          <w:rFonts w:hint="eastAsia" w:ascii="宋体" w:hAnsi="宋体" w:eastAsia="宋体" w:cs="宋体"/>
          <w:color w:val="000000"/>
          <w:sz w:val="24"/>
          <w:lang w:eastAsia="zh-CN"/>
        </w:rPr>
        <w:t>招标文件（项目编号：</w:t>
      </w:r>
      <w:r>
        <w:rPr>
          <w:rFonts w:hint="eastAsia" w:ascii="宋体" w:hAnsi="宋体" w:eastAsia="宋体" w:cs="宋体"/>
          <w:b/>
          <w:sz w:val="24"/>
          <w:szCs w:val="24"/>
          <w:u w:val="single"/>
          <w:lang w:eastAsia="zh-CN"/>
        </w:rPr>
        <w:t>JSZC-320585-JZCG-G2026-0014</w:t>
      </w:r>
      <w:r>
        <w:rPr>
          <w:rFonts w:hint="eastAsia" w:ascii="宋体" w:hAnsi="宋体" w:eastAsia="宋体" w:cs="宋体"/>
          <w:color w:val="000000"/>
          <w:sz w:val="24"/>
          <w:lang w:eastAsia="zh-CN"/>
        </w:rPr>
        <w:t>），经仔细阅读和研究，我们决定参加投标。</w:t>
      </w:r>
    </w:p>
    <w:p w14:paraId="033FEDC4">
      <w:pPr>
        <w:pBdr>
          <w:top w:val="none" w:color="000000" w:sz="0" w:space="0"/>
          <w:left w:val="none" w:color="000000" w:sz="0" w:space="0"/>
          <w:bottom w:val="none" w:color="000000" w:sz="0" w:space="0"/>
          <w:right w:val="none" w:color="000000" w:sz="0" w:space="0"/>
        </w:pBdr>
        <w:spacing w:after="0" w:line="439" w:lineRule="atLeast"/>
        <w:ind w:firstLine="240"/>
        <w:jc w:val="both"/>
        <w:rPr>
          <w:rFonts w:ascii="宋体" w:hAnsi="宋体" w:eastAsia="宋体" w:cs="宋体"/>
          <w:lang w:eastAsia="zh-CN"/>
        </w:rPr>
      </w:pPr>
      <w:r>
        <w:rPr>
          <w:rFonts w:hint="eastAsia" w:ascii="宋体" w:hAnsi="宋体" w:eastAsia="宋体" w:cs="宋体"/>
          <w:color w:val="000000"/>
          <w:sz w:val="24"/>
          <w:lang w:eastAsia="zh-CN"/>
        </w:rPr>
        <w:t> 1、我们愿意按照招标文件的一切要求，提供包括完成该项目全部内容的设备、材料及人工、机械、保险、劳保、各种税费以及质保期间的一切费用。</w:t>
      </w:r>
    </w:p>
    <w:p w14:paraId="2EF0867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2、如果我们的投标书被接受，我们将严格履行招标文件中规定的每一项要求，按期、按质、按量履行合同的义务。</w:t>
      </w:r>
    </w:p>
    <w:p w14:paraId="1D54DD9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3、我们同意按招标文件中的规定，本投标书的有效期限为开标后</w:t>
      </w:r>
      <w:r>
        <w:rPr>
          <w:rFonts w:hint="eastAsia" w:ascii="宋体" w:hAnsi="宋体" w:eastAsia="宋体" w:cs="宋体"/>
          <w:b/>
          <w:color w:val="000000"/>
          <w:sz w:val="24"/>
          <w:u w:val="single"/>
          <w:lang w:eastAsia="zh-CN"/>
        </w:rPr>
        <w:t>90</w:t>
      </w:r>
      <w:r>
        <w:rPr>
          <w:rFonts w:hint="eastAsia" w:ascii="宋体" w:hAnsi="宋体" w:eastAsia="宋体" w:cs="宋体"/>
          <w:color w:val="000000"/>
          <w:sz w:val="24"/>
          <w:lang w:eastAsia="zh-CN"/>
        </w:rPr>
        <w:t>天。</w:t>
      </w:r>
    </w:p>
    <w:p w14:paraId="558F9CE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4、我们愿意提供招标方在招标文件中要求的所有资料。</w:t>
      </w:r>
    </w:p>
    <w:p w14:paraId="0D7121A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5、我们认为你们有权决定中标者，还认为你们有权接受或拒绝所有的投标者。</w:t>
      </w:r>
    </w:p>
    <w:p w14:paraId="289A5A2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6、我们完全理解贵方不一定要接受最低报价的投标或收到的任何投标。</w:t>
      </w:r>
    </w:p>
    <w:p w14:paraId="6C1C014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7、我们承诺该项投标在开标后的全过程中保持有效，不作任何更改和变动。</w:t>
      </w:r>
    </w:p>
    <w:p w14:paraId="22C6F6B5">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8、</w:t>
      </w:r>
      <w:r>
        <w:rPr>
          <w:rFonts w:hint="eastAsia" w:ascii="宋体" w:hAnsi="宋体" w:eastAsia="宋体" w:cs="宋体"/>
          <w:b/>
          <w:color w:val="000000"/>
          <w:sz w:val="24"/>
          <w:lang w:eastAsia="zh-CN"/>
        </w:rPr>
        <w:t>如果中标，我们同意并知晓中标通知书发出方式及发出时间，遵守招标文件和中标通知书规定，在指定时间和地点和采购人签订合同。</w:t>
      </w:r>
    </w:p>
    <w:p w14:paraId="4CB7657E">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9、综合说明：</w:t>
      </w:r>
    </w:p>
    <w:p w14:paraId="4F7D1C31">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（1）伴随服务及配合措施；</w:t>
      </w:r>
    </w:p>
    <w:p w14:paraId="5E04163A">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（2）要求甲方提供的配合；</w:t>
      </w:r>
    </w:p>
    <w:p w14:paraId="51EA4ACD">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（3）对招标文件有不同意见的偏离说明；</w:t>
      </w:r>
    </w:p>
    <w:p w14:paraId="16F4F4D5">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（4）其它说明。</w:t>
      </w:r>
    </w:p>
    <w:p w14:paraId="0D66F1A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所有有关标书的函电，请按下列地址联系：</w:t>
      </w:r>
    </w:p>
    <w:p w14:paraId="611DC178">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单位：联系人：</w:t>
      </w:r>
    </w:p>
    <w:p w14:paraId="007A912C">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地址：邮政编码：</w:t>
      </w:r>
    </w:p>
    <w:p w14:paraId="7F94ADC5">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联系电话：传真：</w:t>
      </w:r>
    </w:p>
    <w:p w14:paraId="3D2C9026">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10CED5F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投标单位：（单位盖章）</w:t>
      </w:r>
    </w:p>
    <w:p w14:paraId="7D89992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法定代表人或授权代理人（签字或盖章）</w:t>
      </w:r>
    </w:p>
    <w:p w14:paraId="62D3AB9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733E2AC2">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lang w:eastAsia="zh-CN"/>
        </w:rPr>
        <w:br w:type="page" w:clear="all"/>
      </w:r>
    </w:p>
    <w:p w14:paraId="685F3A9A">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b/>
          <w:color w:val="000000"/>
          <w:sz w:val="32"/>
          <w:lang w:eastAsia="zh-CN"/>
        </w:rPr>
        <w:t>3、参加政府采购活动前三年内，在经营活动中没有重大违法记录声明</w:t>
      </w:r>
    </w:p>
    <w:p w14:paraId="11643579">
      <w:pPr>
        <w:pBdr>
          <w:top w:val="none" w:color="000000" w:sz="0" w:space="0"/>
          <w:left w:val="none" w:color="000000" w:sz="0" w:space="0"/>
          <w:bottom w:val="none" w:color="000000" w:sz="0" w:space="0"/>
          <w:right w:val="none" w:color="000000" w:sz="0" w:space="0"/>
        </w:pBdr>
        <w:spacing w:after="0" w:line="85" w:lineRule="atLeast"/>
        <w:ind w:left="-210" w:right="-210"/>
        <w:jc w:val="both"/>
        <w:rPr>
          <w:rFonts w:ascii="宋体" w:hAnsi="宋体" w:eastAsia="宋体" w:cs="宋体"/>
          <w:lang w:eastAsia="zh-CN"/>
        </w:rPr>
      </w:pPr>
      <w:r>
        <w:rPr>
          <w:rFonts w:hint="eastAsia" w:ascii="宋体" w:hAnsi="宋体" w:eastAsia="宋体" w:cs="宋体"/>
          <w:b/>
          <w:color w:val="000000"/>
          <w:sz w:val="24"/>
          <w:lang w:eastAsia="zh-CN"/>
        </w:rPr>
        <w:t> </w:t>
      </w:r>
    </w:p>
    <w:p w14:paraId="7A226D20">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lang w:eastAsia="zh-CN"/>
        </w:rPr>
      </w:pPr>
      <w:r>
        <w:rPr>
          <w:rFonts w:hint="eastAsia" w:ascii="宋体" w:hAnsi="宋体" w:eastAsia="宋体" w:cs="宋体"/>
          <w:b/>
          <w:color w:val="000000"/>
          <w:sz w:val="24"/>
          <w:lang w:eastAsia="zh-CN"/>
        </w:rPr>
        <w:t>参加政府采购活动前三年内，在经营活动中没有重大违法记录声明</w:t>
      </w:r>
    </w:p>
    <w:p w14:paraId="0C27E1F2">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07C655FD">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致：苏州市公共资源交易中心太仓分中心：</w:t>
      </w:r>
    </w:p>
    <w:p w14:paraId="0B1A0D3E">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我单位</w:t>
      </w:r>
      <w:r>
        <w:rPr>
          <w:rFonts w:hint="eastAsia" w:ascii="宋体" w:hAnsi="宋体" w:eastAsia="宋体" w:cs="宋体"/>
          <w:sz w:val="24"/>
          <w:u w:val="single"/>
          <w:lang w:eastAsia="zh-CN"/>
        </w:rPr>
        <w:t>         </w:t>
      </w:r>
      <w:r>
        <w:rPr>
          <w:rFonts w:hint="eastAsia" w:ascii="宋体" w:hAnsi="宋体" w:eastAsia="宋体" w:cs="宋体"/>
          <w:sz w:val="24"/>
          <w:lang w:eastAsia="zh-CN"/>
        </w:rPr>
        <w:t>（供应商名称）在参加政府采购活动前三年内，没有重大违法记录，特此声明。</w:t>
      </w:r>
    </w:p>
    <w:p w14:paraId="4E90E807">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若采购代理机构在本项目采购过程中发现我单位近三年内在经营活动中有重大违法记录，我单位将无条件退出本项目的招标，并承担因此引起的一起后果。</w:t>
      </w:r>
    </w:p>
    <w:p w14:paraId="6FE7ED13">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 </w:t>
      </w:r>
    </w:p>
    <w:p w14:paraId="09586CE7">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供应商名称（单位公章）：</w:t>
      </w:r>
    </w:p>
    <w:p w14:paraId="40289B18">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法定代表人（负责人）或代理人（签字或盖章）：</w:t>
      </w:r>
    </w:p>
    <w:p w14:paraId="1E3AA455">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lang w:eastAsia="zh-CN"/>
        </w:rPr>
      </w:pPr>
      <w:r>
        <w:rPr>
          <w:rFonts w:hint="eastAsia" w:ascii="宋体" w:hAnsi="宋体" w:eastAsia="宋体" w:cs="宋体"/>
          <w:sz w:val="24"/>
          <w:lang w:eastAsia="zh-CN"/>
        </w:rPr>
        <w:t>投标日期： 年 月 日</w:t>
      </w:r>
    </w:p>
    <w:p w14:paraId="1601D55F">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lang w:eastAsia="zh-CN"/>
        </w:rPr>
      </w:pPr>
      <w:r>
        <w:rPr>
          <w:rFonts w:hint="eastAsia" w:ascii="宋体" w:hAnsi="宋体" w:eastAsia="宋体" w:cs="宋体"/>
          <w:lang w:eastAsia="zh-CN"/>
        </w:rPr>
        <w:br w:type="page" w:clear="all"/>
      </w:r>
    </w:p>
    <w:p w14:paraId="56B6338E">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lang w:eastAsia="zh-CN"/>
        </w:rPr>
      </w:pPr>
      <w:r>
        <w:rPr>
          <w:rFonts w:hint="eastAsia" w:ascii="宋体" w:hAnsi="宋体" w:eastAsia="宋体" w:cs="宋体"/>
          <w:b/>
          <w:color w:val="000000"/>
          <w:sz w:val="28"/>
          <w:lang w:eastAsia="zh-CN"/>
        </w:rPr>
        <w:t>4、投标单位情况表</w:t>
      </w:r>
    </w:p>
    <w:p w14:paraId="4BE7A34A">
      <w:pPr>
        <w:pBdr>
          <w:top w:val="none" w:color="000000" w:sz="0" w:space="0"/>
          <w:left w:val="none" w:color="000000" w:sz="0" w:space="0"/>
          <w:bottom w:val="none" w:color="000000" w:sz="0" w:space="0"/>
          <w:right w:val="none" w:color="000000" w:sz="0" w:space="0"/>
        </w:pBdr>
        <w:spacing w:after="0"/>
        <w:ind w:left="1260" w:firstLine="2175"/>
        <w:jc w:val="both"/>
        <w:rPr>
          <w:rFonts w:ascii="宋体" w:hAnsi="宋体" w:eastAsia="宋体" w:cs="宋体"/>
          <w:lang w:eastAsia="zh-CN"/>
        </w:rPr>
      </w:pPr>
      <w:r>
        <w:rPr>
          <w:rFonts w:hint="eastAsia" w:ascii="宋体" w:hAnsi="宋体" w:eastAsia="宋体" w:cs="宋体"/>
          <w:color w:val="000000"/>
          <w:sz w:val="30"/>
          <w:lang w:eastAsia="zh-CN"/>
        </w:rPr>
        <w:t>投标单位情况表</w:t>
      </w:r>
    </w:p>
    <w:p w14:paraId="7AD51D3B">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单位名称（盖章）：</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475760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D3F3E5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4A8047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D0A04A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E2F1065">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58BACD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15B19A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3E7BC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2D5B92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BFF9E2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         万元</w:t>
            </w:r>
          </w:p>
        </w:tc>
      </w:tr>
      <w:tr w14:paraId="285E75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FB43E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F6AF253">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76C29D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D5C56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04A29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650353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08C27B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770DA7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439F25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944C1A">
            <w:pPr>
              <w:pBdr>
                <w:top w:val="none" w:color="000000" w:sz="0" w:space="0"/>
                <w:left w:val="none" w:color="000000" w:sz="0" w:space="0"/>
                <w:bottom w:val="none" w:color="000000" w:sz="0" w:space="0"/>
                <w:right w:val="none" w:color="000000" w:sz="0" w:space="0"/>
              </w:pBdr>
              <w:spacing w:after="0" w:line="240" w:lineRule="auto"/>
              <w:ind w:firstLine="120"/>
              <w:jc w:val="both"/>
              <w:rPr>
                <w:rFonts w:ascii="宋体" w:hAnsi="宋体" w:eastAsia="宋体" w:cs="宋体"/>
              </w:rPr>
            </w:pPr>
            <w:r>
              <w:rPr>
                <w:rFonts w:hint="eastAsia" w:ascii="宋体" w:hAnsi="宋体" w:eastAsia="宋体" w:cs="宋体"/>
                <w:color w:val="000000"/>
                <w:sz w:val="24"/>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67A2D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384735">
            <w:pPr>
              <w:pBdr>
                <w:top w:val="none" w:color="000000" w:sz="0" w:space="0"/>
                <w:left w:val="none" w:color="000000" w:sz="0" w:space="0"/>
                <w:bottom w:val="none" w:color="000000" w:sz="0" w:space="0"/>
                <w:right w:val="none" w:color="000000" w:sz="0" w:space="0"/>
              </w:pBdr>
              <w:spacing w:after="0" w:line="240" w:lineRule="auto"/>
              <w:ind w:left="1260"/>
              <w:jc w:val="center"/>
              <w:rPr>
                <w:rFonts w:ascii="宋体" w:hAnsi="宋体" w:eastAsia="宋体" w:cs="宋体"/>
              </w:rPr>
            </w:pPr>
            <w:r>
              <w:rPr>
                <w:rFonts w:hint="eastAsia" w:ascii="宋体" w:hAnsi="宋体" w:eastAsia="宋体" w:cs="宋体"/>
                <w:color w:val="000000"/>
                <w:sz w:val="24"/>
              </w:rPr>
              <w:t>  万元</w:t>
            </w:r>
          </w:p>
        </w:tc>
      </w:tr>
      <w:tr w14:paraId="2C8400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28A36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C052207">
            <w:pPr>
              <w:pBdr>
                <w:top w:val="none" w:color="000000" w:sz="0" w:space="0"/>
                <w:left w:val="none" w:color="000000" w:sz="0" w:space="0"/>
                <w:bottom w:val="none" w:color="000000" w:sz="0" w:space="0"/>
                <w:right w:val="none" w:color="000000" w:sz="0" w:space="0"/>
              </w:pBdr>
              <w:spacing w:after="0" w:line="240" w:lineRule="auto"/>
              <w:ind w:firstLine="960"/>
              <w:jc w:val="both"/>
              <w:rPr>
                <w:rFonts w:ascii="宋体" w:hAnsi="宋体" w:eastAsia="宋体" w:cs="宋体"/>
              </w:rPr>
            </w:pPr>
            <w:r>
              <w:rPr>
                <w:rFonts w:hint="eastAsia" w:ascii="宋体" w:hAnsi="宋体" w:eastAsia="宋体" w:cs="宋体"/>
                <w:color w:val="000000"/>
                <w:sz w:val="24"/>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011522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BEE466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b/>
                <w:color w:val="000000"/>
                <w:sz w:val="24"/>
                <w:lang w:eastAsia="zh-CN"/>
              </w:rPr>
              <w:t>2024</w:t>
            </w:r>
            <w:r>
              <w:rPr>
                <w:rFonts w:hint="eastAsia" w:ascii="宋体" w:hAnsi="宋体" w:eastAsia="宋体" w:cs="宋体"/>
                <w:b/>
                <w:color w:val="000000"/>
                <w:sz w:val="24"/>
              </w:rPr>
              <w:t>年 万元</w:t>
            </w:r>
          </w:p>
        </w:tc>
      </w:tr>
      <w:tr w14:paraId="0D45D7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B3CFB2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BCA35C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b/>
                <w:color w:val="000000"/>
                <w:sz w:val="24"/>
                <w:lang w:eastAsia="zh-CN"/>
              </w:rPr>
              <w:t>2024</w:t>
            </w:r>
            <w:r>
              <w:rPr>
                <w:rFonts w:hint="eastAsia" w:ascii="宋体" w:hAnsi="宋体" w:eastAsia="宋体" w:cs="宋体"/>
                <w:b/>
                <w:color w:val="000000"/>
                <w:sz w:val="24"/>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4BCEBCB">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BFB47D1">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21CA01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BEBA4A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1EFC2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lang w:eastAsia="zh-CN"/>
              </w:rPr>
              <w:t>    </w:t>
            </w:r>
            <w:r>
              <w:rPr>
                <w:rFonts w:hint="eastAsia" w:ascii="宋体" w:hAnsi="宋体" w:eastAsia="宋体" w:cs="宋体"/>
                <w:color w:val="000000"/>
                <w:sz w:val="24"/>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460F1F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4B188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自有面积    平方米</w:t>
            </w:r>
          </w:p>
          <w:p w14:paraId="1D00489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承租面积    平方米</w:t>
            </w:r>
          </w:p>
        </w:tc>
      </w:tr>
      <w:tr w14:paraId="7A2876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68A04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CE1091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 </w:t>
            </w:r>
          </w:p>
        </w:tc>
      </w:tr>
      <w:tr w14:paraId="416AB3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87B36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03F12E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r w14:paraId="1DAA25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DD02C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97BB63">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0879DC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D78FA5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A4E30B">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1F8F07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1C174D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8844B4">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7D20BD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8EEB3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0C00929">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7258AE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93F3A0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lang w:eastAsia="zh-CN"/>
              </w:rPr>
            </w:pPr>
            <w:r>
              <w:rPr>
                <w:rFonts w:hint="eastAsia" w:ascii="宋体" w:hAnsi="宋体" w:eastAsia="宋体" w:cs="宋体"/>
                <w:color w:val="000000"/>
                <w:sz w:val="24"/>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220769">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lang w:eastAsia="zh-CN"/>
              </w:rPr>
            </w:pPr>
            <w:r>
              <w:rPr>
                <w:rFonts w:hint="eastAsia" w:ascii="宋体" w:hAnsi="宋体" w:eastAsia="宋体" w:cs="宋体"/>
                <w:color w:val="000000"/>
                <w:sz w:val="24"/>
                <w:lang w:eastAsia="zh-CN"/>
              </w:rPr>
              <w:t> </w:t>
            </w:r>
          </w:p>
        </w:tc>
      </w:tr>
      <w:tr w14:paraId="42F6A9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59CE5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rPr>
            </w:pPr>
            <w:r>
              <w:rPr>
                <w:rFonts w:hint="eastAsia" w:ascii="宋体" w:hAnsi="宋体" w:eastAsia="宋体" w:cs="宋体"/>
                <w:color w:val="000000"/>
                <w:sz w:val="24"/>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41B710">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rPr>
            </w:pPr>
            <w:r>
              <w:rPr>
                <w:rFonts w:hint="eastAsia" w:ascii="宋体" w:hAnsi="宋体" w:eastAsia="宋体" w:cs="宋体"/>
                <w:color w:val="000000"/>
                <w:sz w:val="24"/>
              </w:rPr>
              <w:t> </w:t>
            </w:r>
          </w:p>
        </w:tc>
      </w:tr>
    </w:tbl>
    <w:p w14:paraId="43BC0FA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rPr>
        <w:br w:type="page" w:clear="all"/>
      </w:r>
    </w:p>
    <w:p w14:paraId="6AF9C4E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5、法定代表人授权委托书 （如有）</w:t>
      </w:r>
    </w:p>
    <w:p w14:paraId="4E704D65">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r>
        <w:rPr>
          <w:rFonts w:hint="eastAsia" w:ascii="宋体" w:hAnsi="宋体" w:eastAsia="宋体" w:cs="宋体"/>
          <w:color w:val="000000"/>
          <w:sz w:val="24"/>
          <w:lang w:eastAsia="zh-CN"/>
        </w:rPr>
        <w:t> </w:t>
      </w:r>
    </w:p>
    <w:p w14:paraId="1573E067">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lang w:eastAsia="zh-CN"/>
        </w:rPr>
      </w:pPr>
      <w:r>
        <w:rPr>
          <w:rFonts w:hint="eastAsia" w:ascii="宋体" w:hAnsi="宋体" w:eastAsia="宋体" w:cs="宋体"/>
          <w:color w:val="000000"/>
          <w:sz w:val="24"/>
          <w:lang w:eastAsia="zh-CN"/>
        </w:rPr>
        <w:t> </w:t>
      </w:r>
    </w:p>
    <w:p w14:paraId="48FC4B4A">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lang w:eastAsia="zh-CN"/>
        </w:rPr>
      </w:pPr>
      <w:r>
        <w:rPr>
          <w:rFonts w:hint="eastAsia" w:ascii="宋体" w:hAnsi="宋体" w:eastAsia="宋体" w:cs="宋体"/>
          <w:color w:val="000000"/>
          <w:sz w:val="32"/>
          <w:lang w:eastAsia="zh-CN"/>
        </w:rPr>
        <w:t>授权委托书</w:t>
      </w:r>
    </w:p>
    <w:p w14:paraId="0E7249D3">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lang w:eastAsia="zh-CN"/>
        </w:rPr>
      </w:pPr>
      <w:r>
        <w:rPr>
          <w:rFonts w:hint="eastAsia" w:ascii="宋体" w:hAnsi="宋体" w:eastAsia="宋体" w:cs="宋体"/>
          <w:color w:val="000000"/>
          <w:sz w:val="24"/>
          <w:lang w:eastAsia="zh-CN"/>
        </w:rPr>
        <w:t> </w:t>
      </w:r>
    </w:p>
    <w:p w14:paraId="07ECD87C">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lang w:eastAsia="zh-CN"/>
        </w:rPr>
      </w:pPr>
      <w:r>
        <w:rPr>
          <w:rFonts w:hint="eastAsia" w:ascii="宋体" w:hAnsi="宋体" w:eastAsia="宋体" w:cs="宋体"/>
          <w:color w:val="000000"/>
          <w:sz w:val="24"/>
          <w:lang w:eastAsia="zh-CN"/>
        </w:rPr>
        <w:t> </w:t>
      </w:r>
    </w:p>
    <w:p w14:paraId="36BCAB5E">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本授权委托书声明：我</w:t>
      </w:r>
      <w:r>
        <w:rPr>
          <w:rFonts w:hint="eastAsia" w:ascii="宋体" w:hAnsi="宋体" w:eastAsia="宋体" w:cs="宋体"/>
          <w:color w:val="000000"/>
          <w:sz w:val="24"/>
          <w:u w:val="single"/>
          <w:lang w:eastAsia="zh-CN"/>
        </w:rPr>
        <w:t>（姓名）</w:t>
      </w:r>
      <w:r>
        <w:rPr>
          <w:rFonts w:hint="eastAsia" w:ascii="宋体" w:hAnsi="宋体" w:eastAsia="宋体" w:cs="宋体"/>
          <w:color w:val="000000"/>
          <w:sz w:val="24"/>
          <w:lang w:eastAsia="zh-CN"/>
        </w:rPr>
        <w:t>系</w:t>
      </w:r>
      <w:r>
        <w:rPr>
          <w:rFonts w:hint="eastAsia" w:ascii="宋体" w:hAnsi="宋体" w:eastAsia="宋体" w:cs="宋体"/>
          <w:color w:val="000000"/>
          <w:sz w:val="24"/>
          <w:u w:val="single"/>
          <w:lang w:eastAsia="zh-CN"/>
        </w:rPr>
        <w:t>（投标单位名称）</w:t>
      </w:r>
      <w:r>
        <w:rPr>
          <w:rFonts w:hint="eastAsia" w:ascii="宋体" w:hAnsi="宋体" w:eastAsia="宋体" w:cs="宋体"/>
          <w:color w:val="000000"/>
          <w:sz w:val="24"/>
          <w:lang w:eastAsia="zh-CN"/>
        </w:rPr>
        <w:t>的法定代表人，现授权委托</w:t>
      </w:r>
      <w:r>
        <w:rPr>
          <w:rFonts w:hint="eastAsia" w:ascii="宋体" w:hAnsi="宋体" w:eastAsia="宋体" w:cs="宋体"/>
          <w:color w:val="000000"/>
          <w:sz w:val="24"/>
          <w:u w:val="single"/>
          <w:lang w:eastAsia="zh-CN"/>
        </w:rPr>
        <w:t>（单位名称）</w:t>
      </w:r>
      <w:r>
        <w:rPr>
          <w:rFonts w:hint="eastAsia" w:ascii="宋体" w:hAnsi="宋体" w:eastAsia="宋体" w:cs="宋体"/>
          <w:color w:val="000000"/>
          <w:sz w:val="24"/>
          <w:lang w:eastAsia="zh-CN"/>
        </w:rPr>
        <w:t>的</w:t>
      </w:r>
      <w:r>
        <w:rPr>
          <w:rFonts w:hint="eastAsia" w:ascii="宋体" w:hAnsi="宋体" w:eastAsia="宋体" w:cs="宋体"/>
          <w:color w:val="000000"/>
          <w:sz w:val="24"/>
          <w:u w:val="single"/>
          <w:lang w:eastAsia="zh-CN"/>
        </w:rPr>
        <w:t>（姓名）</w:t>
      </w:r>
      <w:r>
        <w:rPr>
          <w:rFonts w:hint="eastAsia" w:ascii="宋体" w:hAnsi="宋体" w:eastAsia="宋体" w:cs="宋体"/>
          <w:color w:val="000000"/>
          <w:sz w:val="24"/>
          <w:lang w:eastAsia="zh-CN"/>
        </w:rPr>
        <w:t>为我公司代理人，以本公司的名义参加</w:t>
      </w:r>
      <w:r>
        <w:rPr>
          <w:rFonts w:hint="eastAsia" w:ascii="宋体" w:hAnsi="宋体" w:eastAsia="宋体" w:cs="宋体"/>
          <w:color w:val="000000"/>
          <w:sz w:val="24"/>
          <w:u w:val="single"/>
          <w:lang w:eastAsia="zh-CN"/>
        </w:rPr>
        <w:t xml:space="preserve">                    </w:t>
      </w:r>
      <w:r>
        <w:rPr>
          <w:rFonts w:hint="eastAsia" w:ascii="宋体" w:hAnsi="宋体" w:eastAsia="宋体" w:cs="宋体"/>
          <w:color w:val="000000"/>
          <w:sz w:val="24"/>
          <w:lang w:eastAsia="zh-CN"/>
        </w:rPr>
        <w:t>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JSZC-320585-JZCG-G2026-0014</w:t>
      </w:r>
      <w:r>
        <w:rPr>
          <w:rFonts w:hint="eastAsia" w:ascii="宋体" w:hAnsi="宋体" w:eastAsia="宋体" w:cs="宋体"/>
          <w:color w:val="000000"/>
          <w:sz w:val="24"/>
          <w:lang w:eastAsia="zh-CN"/>
        </w:rPr>
        <w:t>号的招标活动。代理人在开标、评标、合同谈判过程中所签署的一切文件和处理与这有关的一切事务，我均予以承认。</w:t>
      </w:r>
    </w:p>
    <w:p w14:paraId="4450B45A">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代理人在授权委托书有效期内签署的所有文件不因授权委托的撤销而失效，除非有撤销授权委托的书面通知，本授权委托书自投标开始至合同履行完毕止。</w:t>
      </w:r>
    </w:p>
    <w:p w14:paraId="0794C1CB">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lang w:eastAsia="zh-CN"/>
        </w:rPr>
      </w:pPr>
      <w:r>
        <w:rPr>
          <w:rFonts w:hint="eastAsia" w:ascii="宋体" w:hAnsi="宋体" w:eastAsia="宋体" w:cs="宋体"/>
          <w:color w:val="000000"/>
          <w:sz w:val="24"/>
          <w:lang w:eastAsia="zh-CN"/>
        </w:rPr>
        <w:t>代理人无转委托权。特此委托！</w:t>
      </w:r>
    </w:p>
    <w:p w14:paraId="2A0644AD">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 </w:t>
      </w:r>
    </w:p>
    <w:p w14:paraId="6C4DCB48">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投标单位：（盖章）</w:t>
      </w:r>
    </w:p>
    <w:p w14:paraId="3E0AB48A">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法定代表人：（签字或盖章）</w:t>
      </w:r>
    </w:p>
    <w:p w14:paraId="0355C123">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lang w:eastAsia="zh-CN"/>
        </w:rPr>
      </w:pPr>
      <w:r>
        <w:rPr>
          <w:rFonts w:hint="eastAsia" w:ascii="宋体" w:hAnsi="宋体" w:eastAsia="宋体" w:cs="宋体"/>
          <w:color w:val="000000"/>
          <w:sz w:val="24"/>
          <w:lang w:eastAsia="zh-CN"/>
        </w:rPr>
        <w:t>授权代理人：（签字或盖章）</w:t>
      </w:r>
    </w:p>
    <w:p w14:paraId="0435D1FC">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投标日期：年月日</w:t>
      </w:r>
    </w:p>
    <w:p w14:paraId="0896167F">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lang w:eastAsia="zh-CN"/>
        </w:rPr>
        <w:br w:type="page" w:clear="all"/>
      </w:r>
    </w:p>
    <w:p w14:paraId="5A21CEB2">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lang w:eastAsia="zh-CN"/>
        </w:rPr>
      </w:pPr>
      <w:r>
        <w:rPr>
          <w:rFonts w:hint="eastAsia" w:ascii="宋体" w:hAnsi="宋体" w:eastAsia="宋体" w:cs="宋体"/>
          <w:b/>
          <w:color w:val="000000"/>
          <w:sz w:val="32"/>
          <w:lang w:eastAsia="zh-CN"/>
        </w:rPr>
        <w:t>6、开标一览表</w:t>
      </w:r>
    </w:p>
    <w:p w14:paraId="4308D12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1"/>
          <w:lang w:eastAsia="zh-CN"/>
        </w:rPr>
        <w:t> </w:t>
      </w:r>
    </w:p>
    <w:p w14:paraId="1051120F">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lang w:eastAsia="zh-CN"/>
        </w:rPr>
      </w:pPr>
      <w:r>
        <w:rPr>
          <w:rFonts w:hint="eastAsia" w:ascii="宋体" w:hAnsi="宋体" w:eastAsia="宋体" w:cs="宋体"/>
          <w:color w:val="000000"/>
          <w:sz w:val="21"/>
          <w:lang w:eastAsia="zh-CN"/>
        </w:rPr>
        <w:t> </w:t>
      </w:r>
    </w:p>
    <w:p w14:paraId="6EAC5EE3">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lang w:eastAsia="zh-CN"/>
        </w:rPr>
      </w:pPr>
      <w:r>
        <w:rPr>
          <w:rFonts w:hint="eastAsia" w:ascii="宋体" w:hAnsi="宋体" w:eastAsia="宋体" w:cs="宋体"/>
          <w:b/>
          <w:color w:val="000000"/>
          <w:sz w:val="32"/>
          <w:lang w:eastAsia="zh-CN"/>
        </w:rPr>
        <w:t>开标一览表</w:t>
      </w:r>
    </w:p>
    <w:p w14:paraId="59C14BC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75212243">
      <w:pPr>
        <w:pBdr>
          <w:top w:val="none" w:color="000000" w:sz="0" w:space="0"/>
          <w:left w:val="none" w:color="000000" w:sz="0" w:space="0"/>
          <w:bottom w:val="none" w:color="000000" w:sz="0" w:space="0"/>
          <w:right w:val="none" w:color="000000" w:sz="0" w:space="0"/>
        </w:pBdr>
        <w:spacing w:after="0"/>
        <w:ind w:firstLine="720"/>
        <w:jc w:val="both"/>
        <w:rPr>
          <w:rFonts w:ascii="宋体" w:hAnsi="宋体" w:eastAsia="宋体" w:cs="宋体"/>
          <w:lang w:eastAsia="zh-CN"/>
        </w:rPr>
      </w:pPr>
      <w:r>
        <w:rPr>
          <w:rFonts w:hint="eastAsia" w:ascii="宋体" w:hAnsi="宋体" w:eastAsia="宋体" w:cs="宋体"/>
          <w:color w:val="000000"/>
          <w:sz w:val="24"/>
          <w:lang w:eastAsia="zh-CN"/>
        </w:rPr>
        <w:t>投标人全称（加盖公章）：供应商名称</w:t>
      </w:r>
    </w:p>
    <w:p w14:paraId="2BD87BAA">
      <w:pPr>
        <w:pBdr>
          <w:top w:val="none" w:color="000000" w:sz="0" w:space="0"/>
          <w:left w:val="none" w:color="000000" w:sz="0" w:space="0"/>
          <w:bottom w:val="none" w:color="000000" w:sz="0" w:space="0"/>
          <w:right w:val="none" w:color="000000" w:sz="0" w:space="0"/>
        </w:pBdr>
        <w:spacing w:after="0"/>
        <w:ind w:firstLine="720"/>
        <w:rPr>
          <w:rFonts w:ascii="宋体" w:hAnsi="宋体" w:eastAsia="宋体" w:cs="宋体"/>
          <w:lang w:eastAsia="zh-CN"/>
        </w:rPr>
      </w:pPr>
      <w:r>
        <w:rPr>
          <w:rFonts w:hint="eastAsia" w:ascii="宋体" w:hAnsi="宋体" w:eastAsia="宋体" w:cs="宋体"/>
          <w:color w:val="000000"/>
          <w:sz w:val="24"/>
          <w:lang w:eastAsia="zh-CN"/>
        </w:rPr>
        <w:t>项目编号：</w:t>
      </w:r>
      <w:r>
        <w:rPr>
          <w:rFonts w:hint="eastAsia" w:ascii="宋体" w:hAnsi="宋体" w:eastAsia="宋体" w:cs="宋体"/>
          <w:b/>
          <w:sz w:val="24"/>
          <w:szCs w:val="24"/>
          <w:lang w:eastAsia="zh-CN"/>
        </w:rPr>
        <w:t>JSZC-320585-JZCG-G2026-0014</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4D7F6D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A145619">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B4A4C0E">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投标总价</w:t>
            </w:r>
          </w:p>
        </w:tc>
      </w:tr>
      <w:tr w14:paraId="357B72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DAEB75">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lang w:eastAsia="zh-CN"/>
              </w:rPr>
            </w:pPr>
            <w:r>
              <w:rPr>
                <w:rFonts w:hint="eastAsia" w:ascii="宋体" w:hAnsi="宋体" w:eastAsia="宋体" w:cs="宋体"/>
                <w:b/>
                <w:bCs/>
                <w:color w:val="000000"/>
                <w:sz w:val="24"/>
                <w:lang w:eastAsia="zh-CN"/>
              </w:rPr>
              <w:t>2025年度太仓市卫健委防统方系统建设</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A795E00">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rPr>
            </w:pPr>
            <w:r>
              <w:rPr>
                <w:rFonts w:hint="eastAsia" w:ascii="宋体" w:hAnsi="宋体" w:eastAsia="宋体" w:cs="宋体"/>
                <w:color w:val="000000"/>
                <w:sz w:val="24"/>
              </w:rPr>
              <w:t>小写          （元人民币）</w:t>
            </w:r>
          </w:p>
        </w:tc>
      </w:tr>
      <w:tr w14:paraId="39D14A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8DFB9E3">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rPr>
            </w:pPr>
            <w:r>
              <w:rPr>
                <w:rFonts w:hint="eastAsia" w:ascii="宋体" w:hAnsi="宋体" w:eastAsia="宋体" w:cs="宋体"/>
                <w:color w:val="000000"/>
                <w:sz w:val="24"/>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5E02A59">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rPr>
            </w:pPr>
            <w:r>
              <w:rPr>
                <w:rFonts w:hint="eastAsia" w:ascii="宋体" w:hAnsi="宋体" w:eastAsia="宋体" w:cs="宋体"/>
                <w:color w:val="000000"/>
                <w:sz w:val="24"/>
              </w:rPr>
              <w:t>金额大写：</w:t>
            </w:r>
          </w:p>
        </w:tc>
      </w:tr>
    </w:tbl>
    <w:p w14:paraId="32477D2E">
      <w:pPr>
        <w:pBdr>
          <w:top w:val="none" w:color="000000" w:sz="0" w:space="0"/>
          <w:left w:val="none" w:color="000000" w:sz="0" w:space="0"/>
          <w:bottom w:val="none" w:color="000000" w:sz="0" w:space="0"/>
          <w:right w:val="none" w:color="000000" w:sz="0" w:space="0"/>
        </w:pBdr>
        <w:spacing w:after="0"/>
        <w:ind w:firstLine="723"/>
        <w:jc w:val="both"/>
        <w:rPr>
          <w:rFonts w:ascii="宋体" w:hAnsi="宋体" w:eastAsia="宋体" w:cs="宋体"/>
        </w:rPr>
      </w:pPr>
      <w:r>
        <w:rPr>
          <w:rFonts w:hint="eastAsia" w:ascii="宋体" w:hAnsi="宋体" w:eastAsia="宋体" w:cs="宋体"/>
          <w:b/>
          <w:color w:val="000000"/>
          <w:sz w:val="24"/>
        </w:rPr>
        <w:t> </w:t>
      </w:r>
    </w:p>
    <w:p w14:paraId="7CF20875">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rPr>
      </w:pPr>
      <w:r>
        <w:rPr>
          <w:rFonts w:hint="eastAsia" w:ascii="宋体" w:hAnsi="宋体" w:eastAsia="宋体" w:cs="宋体"/>
          <w:color w:val="000000"/>
          <w:sz w:val="24"/>
        </w:rPr>
        <w:t>日期：年月日</w:t>
      </w:r>
    </w:p>
    <w:p w14:paraId="488F2C70">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rPr>
      </w:pPr>
      <w:r>
        <w:rPr>
          <w:rFonts w:hint="eastAsia" w:ascii="宋体" w:hAnsi="宋体" w:eastAsia="宋体" w:cs="宋体"/>
          <w:b/>
          <w:color w:val="000000"/>
          <w:sz w:val="24"/>
        </w:rPr>
        <w:t> </w:t>
      </w:r>
    </w:p>
    <w:p w14:paraId="0854FA4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rPr>
        <w:br w:type="page" w:clear="all"/>
      </w:r>
    </w:p>
    <w:p w14:paraId="30EB350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rPr>
      </w:pPr>
      <w:r>
        <w:rPr>
          <w:rFonts w:hint="eastAsia" w:ascii="宋体" w:hAnsi="宋体" w:eastAsia="宋体" w:cs="宋体"/>
          <w:b/>
          <w:color w:val="000000"/>
          <w:sz w:val="28"/>
        </w:rPr>
        <w:t>7、投标报价明细表</w:t>
      </w:r>
    </w:p>
    <w:p w14:paraId="19EA8F75">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rPr>
      </w:pPr>
      <w:r>
        <w:rPr>
          <w:rFonts w:hint="eastAsia" w:ascii="宋体" w:hAnsi="宋体" w:eastAsia="宋体" w:cs="宋体"/>
          <w:b/>
          <w:color w:val="000000"/>
          <w:sz w:val="30"/>
        </w:rPr>
        <w:t> </w:t>
      </w:r>
    </w:p>
    <w:p w14:paraId="0F4E92F9">
      <w:pPr>
        <w:pBdr>
          <w:top w:val="none" w:color="000000" w:sz="0" w:space="0"/>
          <w:left w:val="none" w:color="000000" w:sz="0" w:space="0"/>
          <w:bottom w:val="none" w:color="000000" w:sz="0" w:space="0"/>
          <w:right w:val="none" w:color="000000" w:sz="0" w:space="0"/>
        </w:pBdr>
        <w:spacing w:after="0"/>
        <w:ind w:firstLine="2811"/>
        <w:jc w:val="both"/>
        <w:rPr>
          <w:rFonts w:ascii="宋体" w:hAnsi="宋体" w:eastAsia="宋体" w:cs="宋体"/>
        </w:rPr>
      </w:pPr>
      <w:bookmarkStart w:id="8" w:name="OLE_LINK57"/>
      <w:r>
        <w:rPr>
          <w:rFonts w:hint="eastAsia" w:ascii="宋体" w:hAnsi="宋体" w:eastAsia="宋体" w:cs="宋体"/>
          <w:b/>
          <w:color w:val="000000"/>
          <w:sz w:val="28"/>
        </w:rPr>
        <w:t>（一）投标报价明细表</w:t>
      </w:r>
    </w:p>
    <w:p w14:paraId="66E0EA88">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rPr>
      </w:pPr>
      <w:r>
        <w:rPr>
          <w:rFonts w:hint="eastAsia" w:ascii="宋体" w:hAnsi="宋体" w:eastAsia="宋体" w:cs="宋体"/>
          <w:b/>
          <w:color w:val="000000"/>
          <w:sz w:val="30"/>
        </w:rPr>
        <w:t> </w:t>
      </w:r>
    </w:p>
    <w:tbl>
      <w:tblPr>
        <w:tblStyle w:val="43"/>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4"/>
        <w:gridCol w:w="2051"/>
        <w:gridCol w:w="1252"/>
        <w:gridCol w:w="711"/>
        <w:gridCol w:w="9"/>
        <w:gridCol w:w="720"/>
        <w:gridCol w:w="720"/>
        <w:gridCol w:w="712"/>
        <w:gridCol w:w="881"/>
      </w:tblGrid>
      <w:tr w14:paraId="770D185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33E687E5">
            <w:pPr>
              <w:jc w:val="center"/>
              <w:rPr>
                <w:rFonts w:ascii="宋体" w:hAnsi="宋体" w:eastAsia="宋体" w:cs="宋体"/>
                <w:bCs/>
                <w:sz w:val="24"/>
                <w:szCs w:val="24"/>
              </w:rPr>
            </w:pPr>
            <w:r>
              <w:rPr>
                <w:rFonts w:hint="eastAsia" w:ascii="宋体" w:hAnsi="宋体" w:eastAsia="宋体" w:cs="宋体"/>
                <w:bCs/>
                <w:sz w:val="24"/>
                <w:szCs w:val="24"/>
              </w:rPr>
              <w:t>序号</w:t>
            </w:r>
          </w:p>
        </w:tc>
        <w:tc>
          <w:tcPr>
            <w:tcW w:w="1414" w:type="dxa"/>
            <w:tcBorders>
              <w:top w:val="single" w:color="auto" w:sz="6" w:space="0"/>
              <w:left w:val="single" w:color="auto" w:sz="6" w:space="0"/>
              <w:bottom w:val="single" w:color="auto" w:sz="6" w:space="0"/>
              <w:right w:val="single" w:color="auto" w:sz="6" w:space="0"/>
            </w:tcBorders>
            <w:vAlign w:val="center"/>
          </w:tcPr>
          <w:p w14:paraId="28AFF017">
            <w:pPr>
              <w:jc w:val="center"/>
              <w:rPr>
                <w:rFonts w:ascii="宋体" w:hAnsi="宋体" w:eastAsia="宋体" w:cs="宋体"/>
                <w:bCs/>
                <w:sz w:val="24"/>
                <w:szCs w:val="24"/>
              </w:rPr>
            </w:pPr>
            <w:r>
              <w:rPr>
                <w:rFonts w:hint="eastAsia" w:ascii="宋体" w:hAnsi="宋体" w:eastAsia="宋体" w:cs="宋体"/>
                <w:bCs/>
                <w:sz w:val="24"/>
                <w:szCs w:val="24"/>
              </w:rPr>
              <w:t>标的物名称</w:t>
            </w:r>
          </w:p>
        </w:tc>
        <w:tc>
          <w:tcPr>
            <w:tcW w:w="2051" w:type="dxa"/>
            <w:tcBorders>
              <w:top w:val="single" w:color="auto" w:sz="6" w:space="0"/>
              <w:left w:val="single" w:color="auto" w:sz="6" w:space="0"/>
              <w:bottom w:val="single" w:color="auto" w:sz="6" w:space="0"/>
              <w:right w:val="single" w:color="auto" w:sz="6" w:space="0"/>
            </w:tcBorders>
            <w:vAlign w:val="center"/>
          </w:tcPr>
          <w:p w14:paraId="2A18A971">
            <w:pPr>
              <w:jc w:val="center"/>
              <w:rPr>
                <w:rFonts w:ascii="宋体" w:hAnsi="宋体" w:eastAsia="宋体" w:cs="宋体"/>
                <w:bCs/>
                <w:sz w:val="24"/>
                <w:szCs w:val="24"/>
                <w:lang w:eastAsia="zh-CN"/>
              </w:rPr>
            </w:pPr>
            <w:r>
              <w:rPr>
                <w:rFonts w:hint="eastAsia" w:ascii="宋体" w:hAnsi="宋体" w:eastAsia="宋体" w:cs="宋体"/>
                <w:bCs/>
                <w:sz w:val="24"/>
                <w:szCs w:val="24"/>
                <w:lang w:eastAsia="zh-CN"/>
              </w:rPr>
              <w:t>品牌、规格、型号/服务说明</w:t>
            </w:r>
          </w:p>
        </w:tc>
        <w:tc>
          <w:tcPr>
            <w:tcW w:w="1252" w:type="dxa"/>
            <w:tcBorders>
              <w:top w:val="single" w:color="auto" w:sz="6" w:space="0"/>
              <w:left w:val="single" w:color="auto" w:sz="6" w:space="0"/>
              <w:bottom w:val="single" w:color="auto" w:sz="6" w:space="0"/>
              <w:right w:val="single" w:color="auto" w:sz="6" w:space="0"/>
            </w:tcBorders>
            <w:vAlign w:val="center"/>
          </w:tcPr>
          <w:p w14:paraId="0F2FC38F">
            <w:pPr>
              <w:jc w:val="center"/>
              <w:rPr>
                <w:rFonts w:ascii="宋体" w:hAnsi="宋体" w:eastAsia="宋体" w:cs="宋体"/>
                <w:bCs/>
                <w:sz w:val="24"/>
                <w:szCs w:val="24"/>
              </w:rPr>
            </w:pPr>
            <w:r>
              <w:rPr>
                <w:rFonts w:hint="eastAsia" w:ascii="宋体" w:hAnsi="宋体" w:eastAsia="宋体" w:cs="宋体"/>
                <w:bCs/>
                <w:sz w:val="24"/>
                <w:szCs w:val="24"/>
              </w:rPr>
              <w:t>生产厂家</w:t>
            </w:r>
          </w:p>
        </w:tc>
        <w:tc>
          <w:tcPr>
            <w:tcW w:w="720" w:type="dxa"/>
            <w:gridSpan w:val="2"/>
            <w:tcBorders>
              <w:top w:val="single" w:color="auto" w:sz="6" w:space="0"/>
              <w:left w:val="single" w:color="auto" w:sz="6" w:space="0"/>
              <w:bottom w:val="single" w:color="auto" w:sz="6" w:space="0"/>
              <w:right w:val="single" w:color="auto" w:sz="4" w:space="0"/>
            </w:tcBorders>
            <w:vAlign w:val="center"/>
          </w:tcPr>
          <w:p w14:paraId="7D8103A0">
            <w:pPr>
              <w:jc w:val="center"/>
              <w:rPr>
                <w:rFonts w:ascii="宋体" w:hAnsi="宋体" w:eastAsia="宋体" w:cs="宋体"/>
                <w:bCs/>
                <w:sz w:val="24"/>
                <w:szCs w:val="24"/>
              </w:rPr>
            </w:pPr>
            <w:r>
              <w:rPr>
                <w:rFonts w:hint="eastAsia" w:ascii="宋体" w:hAnsi="宋体" w:eastAsia="宋体" w:cs="宋体"/>
                <w:bCs/>
                <w:sz w:val="24"/>
                <w:szCs w:val="24"/>
              </w:rPr>
              <w:t>单位</w:t>
            </w:r>
          </w:p>
        </w:tc>
        <w:tc>
          <w:tcPr>
            <w:tcW w:w="720" w:type="dxa"/>
            <w:tcBorders>
              <w:top w:val="single" w:color="auto" w:sz="6" w:space="0"/>
              <w:left w:val="single" w:color="auto" w:sz="4" w:space="0"/>
              <w:bottom w:val="single" w:color="auto" w:sz="6" w:space="0"/>
              <w:right w:val="single" w:color="auto" w:sz="6" w:space="0"/>
            </w:tcBorders>
            <w:vAlign w:val="center"/>
          </w:tcPr>
          <w:p w14:paraId="3B9FE38B">
            <w:pPr>
              <w:jc w:val="center"/>
              <w:rPr>
                <w:rFonts w:ascii="宋体" w:hAnsi="宋体" w:eastAsia="宋体" w:cs="宋体"/>
                <w:bCs/>
                <w:sz w:val="24"/>
                <w:szCs w:val="24"/>
              </w:rPr>
            </w:pPr>
            <w:r>
              <w:rPr>
                <w:rFonts w:hint="eastAsia" w:ascii="宋体" w:hAnsi="宋体" w:eastAsia="宋体" w:cs="宋体"/>
                <w:bCs/>
                <w:sz w:val="24"/>
                <w:szCs w:val="24"/>
              </w:rPr>
              <w:t>数量</w:t>
            </w:r>
          </w:p>
        </w:tc>
        <w:tc>
          <w:tcPr>
            <w:tcW w:w="720" w:type="dxa"/>
            <w:tcBorders>
              <w:top w:val="single" w:color="auto" w:sz="6" w:space="0"/>
              <w:left w:val="single" w:color="auto" w:sz="6" w:space="0"/>
              <w:bottom w:val="single" w:color="auto" w:sz="6" w:space="0"/>
              <w:right w:val="single" w:color="auto" w:sz="6" w:space="0"/>
            </w:tcBorders>
            <w:vAlign w:val="center"/>
          </w:tcPr>
          <w:p w14:paraId="6DC1CB4D">
            <w:pPr>
              <w:jc w:val="center"/>
              <w:rPr>
                <w:rFonts w:ascii="宋体" w:hAnsi="宋体" w:eastAsia="宋体" w:cs="宋体"/>
                <w:bCs/>
                <w:sz w:val="24"/>
                <w:szCs w:val="24"/>
              </w:rPr>
            </w:pPr>
            <w:r>
              <w:rPr>
                <w:rFonts w:hint="eastAsia" w:ascii="宋体" w:hAnsi="宋体" w:eastAsia="宋体" w:cs="宋体"/>
                <w:bCs/>
                <w:sz w:val="24"/>
                <w:szCs w:val="24"/>
              </w:rPr>
              <w:t>单价</w:t>
            </w:r>
          </w:p>
        </w:tc>
        <w:tc>
          <w:tcPr>
            <w:tcW w:w="712" w:type="dxa"/>
            <w:tcBorders>
              <w:top w:val="single" w:color="auto" w:sz="6" w:space="0"/>
              <w:left w:val="single" w:color="auto" w:sz="6" w:space="0"/>
              <w:bottom w:val="single" w:color="auto" w:sz="6" w:space="0"/>
              <w:right w:val="single" w:color="auto" w:sz="4" w:space="0"/>
            </w:tcBorders>
            <w:vAlign w:val="center"/>
          </w:tcPr>
          <w:p w14:paraId="48C59917">
            <w:pPr>
              <w:jc w:val="center"/>
              <w:rPr>
                <w:rFonts w:ascii="宋体" w:hAnsi="宋体" w:eastAsia="宋体" w:cs="宋体"/>
                <w:bCs/>
                <w:sz w:val="24"/>
                <w:szCs w:val="24"/>
              </w:rPr>
            </w:pPr>
            <w:r>
              <w:rPr>
                <w:rFonts w:hint="eastAsia" w:ascii="宋体" w:hAnsi="宋体" w:eastAsia="宋体" w:cs="宋体"/>
                <w:bCs/>
                <w:sz w:val="24"/>
                <w:szCs w:val="24"/>
              </w:rPr>
              <w:t>总价</w:t>
            </w:r>
          </w:p>
        </w:tc>
        <w:tc>
          <w:tcPr>
            <w:tcW w:w="881" w:type="dxa"/>
            <w:tcBorders>
              <w:top w:val="single" w:color="auto" w:sz="6" w:space="0"/>
              <w:left w:val="single" w:color="auto" w:sz="6" w:space="0"/>
              <w:bottom w:val="single" w:color="auto" w:sz="6" w:space="0"/>
              <w:right w:val="single" w:color="auto" w:sz="4" w:space="0"/>
            </w:tcBorders>
            <w:vAlign w:val="center"/>
          </w:tcPr>
          <w:p w14:paraId="35640A57">
            <w:pPr>
              <w:jc w:val="center"/>
              <w:rPr>
                <w:rFonts w:ascii="宋体" w:hAnsi="宋体" w:eastAsia="宋体" w:cs="宋体"/>
                <w:bCs/>
                <w:sz w:val="24"/>
                <w:szCs w:val="24"/>
              </w:rPr>
            </w:pPr>
            <w:r>
              <w:rPr>
                <w:rFonts w:hint="eastAsia" w:ascii="宋体" w:hAnsi="宋体" w:eastAsia="宋体" w:cs="宋体"/>
                <w:bCs/>
                <w:sz w:val="24"/>
                <w:szCs w:val="24"/>
              </w:rPr>
              <w:t>备注</w:t>
            </w:r>
          </w:p>
        </w:tc>
      </w:tr>
      <w:tr w14:paraId="72D1E00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72688575">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6FF0C03E">
            <w:pPr>
              <w:ind w:right="-209"/>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085F9DF5">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3A46E5B8">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3E433E43">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7BAFA7D8">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4493581C">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4ABA49AF">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4CF6BBF6">
            <w:pPr>
              <w:jc w:val="center"/>
              <w:rPr>
                <w:rFonts w:ascii="宋体" w:hAnsi="宋体" w:eastAsia="宋体" w:cs="宋体"/>
                <w:bCs/>
                <w:sz w:val="24"/>
                <w:szCs w:val="24"/>
              </w:rPr>
            </w:pPr>
          </w:p>
        </w:tc>
      </w:tr>
      <w:tr w14:paraId="7136FD7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236E9535">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6A6C0EF9">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2B99975D">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69160837">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7140C046">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291D222A">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2CB14144">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0748F8D5">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4570D568">
            <w:pPr>
              <w:jc w:val="center"/>
              <w:rPr>
                <w:rFonts w:ascii="宋体" w:hAnsi="宋体" w:eastAsia="宋体" w:cs="宋体"/>
                <w:bCs/>
                <w:sz w:val="24"/>
                <w:szCs w:val="24"/>
              </w:rPr>
            </w:pPr>
          </w:p>
        </w:tc>
      </w:tr>
      <w:tr w14:paraId="1C519BC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30A41B14">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48AE4480">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5F99D99B">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37122B04">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51C2CCC5">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668D576E">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0EBA5465">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3520265B">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489D969E">
            <w:pPr>
              <w:jc w:val="center"/>
              <w:rPr>
                <w:rFonts w:ascii="宋体" w:hAnsi="宋体" w:eastAsia="宋体" w:cs="宋体"/>
                <w:bCs/>
                <w:sz w:val="24"/>
                <w:szCs w:val="24"/>
              </w:rPr>
            </w:pPr>
          </w:p>
        </w:tc>
      </w:tr>
      <w:tr w14:paraId="5A07ACC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38D1F814">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7A4E1E8C">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67197662">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3BB282C1">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74DF44BB">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5C536D6A">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52AA6507">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0A06966C">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235710E0">
            <w:pPr>
              <w:jc w:val="center"/>
              <w:rPr>
                <w:rFonts w:ascii="宋体" w:hAnsi="宋体" w:eastAsia="宋体" w:cs="宋体"/>
                <w:bCs/>
                <w:sz w:val="24"/>
                <w:szCs w:val="24"/>
              </w:rPr>
            </w:pPr>
          </w:p>
        </w:tc>
      </w:tr>
      <w:tr w14:paraId="13D0EF8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75656AD7">
            <w:pPr>
              <w:jc w:val="center"/>
              <w:rPr>
                <w:rFonts w:ascii="宋体" w:hAnsi="宋体" w:eastAsia="宋体" w:cs="宋体"/>
                <w:bCs/>
                <w:sz w:val="24"/>
                <w:szCs w:val="24"/>
              </w:rPr>
            </w:pPr>
          </w:p>
        </w:tc>
        <w:tc>
          <w:tcPr>
            <w:tcW w:w="1414" w:type="dxa"/>
            <w:tcBorders>
              <w:top w:val="single" w:color="auto" w:sz="6" w:space="0"/>
              <w:left w:val="single" w:color="auto" w:sz="6" w:space="0"/>
              <w:bottom w:val="single" w:color="auto" w:sz="6" w:space="0"/>
              <w:right w:val="single" w:color="auto" w:sz="6" w:space="0"/>
            </w:tcBorders>
            <w:vAlign w:val="center"/>
          </w:tcPr>
          <w:p w14:paraId="40C698F7">
            <w:pPr>
              <w:jc w:val="center"/>
              <w:rPr>
                <w:rFonts w:ascii="宋体" w:hAnsi="宋体" w:eastAsia="宋体" w:cs="宋体"/>
                <w:bCs/>
                <w:sz w:val="24"/>
                <w:szCs w:val="24"/>
              </w:rPr>
            </w:pPr>
          </w:p>
        </w:tc>
        <w:tc>
          <w:tcPr>
            <w:tcW w:w="2051" w:type="dxa"/>
            <w:tcBorders>
              <w:top w:val="single" w:color="auto" w:sz="6" w:space="0"/>
              <w:left w:val="single" w:color="auto" w:sz="6" w:space="0"/>
              <w:bottom w:val="single" w:color="auto" w:sz="6" w:space="0"/>
              <w:right w:val="single" w:color="auto" w:sz="6" w:space="0"/>
            </w:tcBorders>
            <w:vAlign w:val="center"/>
          </w:tcPr>
          <w:p w14:paraId="19C166EE">
            <w:pPr>
              <w:jc w:val="center"/>
              <w:rPr>
                <w:rFonts w:ascii="宋体" w:hAnsi="宋体" w:eastAsia="宋体" w:cs="宋体"/>
                <w:bCs/>
                <w:sz w:val="24"/>
                <w:szCs w:val="24"/>
              </w:rPr>
            </w:pPr>
          </w:p>
        </w:tc>
        <w:tc>
          <w:tcPr>
            <w:tcW w:w="1252" w:type="dxa"/>
            <w:tcBorders>
              <w:top w:val="single" w:color="auto" w:sz="6" w:space="0"/>
              <w:left w:val="single" w:color="auto" w:sz="6" w:space="0"/>
              <w:bottom w:val="single" w:color="auto" w:sz="6" w:space="0"/>
              <w:right w:val="single" w:color="auto" w:sz="6" w:space="0"/>
            </w:tcBorders>
            <w:vAlign w:val="center"/>
          </w:tcPr>
          <w:p w14:paraId="350BA0B8">
            <w:pPr>
              <w:jc w:val="center"/>
              <w:rPr>
                <w:rFonts w:ascii="宋体" w:hAnsi="宋体" w:eastAsia="宋体" w:cs="宋体"/>
                <w:bCs/>
                <w:sz w:val="24"/>
                <w:szCs w:val="24"/>
              </w:rPr>
            </w:pPr>
          </w:p>
        </w:tc>
        <w:tc>
          <w:tcPr>
            <w:tcW w:w="711" w:type="dxa"/>
            <w:tcBorders>
              <w:top w:val="single" w:color="auto" w:sz="6" w:space="0"/>
              <w:left w:val="single" w:color="auto" w:sz="6" w:space="0"/>
              <w:bottom w:val="single" w:color="auto" w:sz="6" w:space="0"/>
              <w:right w:val="single" w:color="auto" w:sz="4" w:space="0"/>
            </w:tcBorders>
            <w:vAlign w:val="center"/>
          </w:tcPr>
          <w:p w14:paraId="3509FDFD">
            <w:pPr>
              <w:jc w:val="center"/>
              <w:rPr>
                <w:rFonts w:ascii="宋体" w:hAnsi="宋体" w:eastAsia="宋体" w:cs="宋体"/>
                <w:bCs/>
                <w:sz w:val="24"/>
                <w:szCs w:val="24"/>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75EDB43B">
            <w:pPr>
              <w:jc w:val="center"/>
              <w:rPr>
                <w:rFonts w:ascii="宋体" w:hAnsi="宋体" w:eastAsia="宋体" w:cs="宋体"/>
                <w:bCs/>
                <w:sz w:val="24"/>
                <w:szCs w:val="24"/>
              </w:rPr>
            </w:pPr>
          </w:p>
        </w:tc>
        <w:tc>
          <w:tcPr>
            <w:tcW w:w="720" w:type="dxa"/>
            <w:tcBorders>
              <w:top w:val="single" w:color="auto" w:sz="6" w:space="0"/>
              <w:left w:val="single" w:color="auto" w:sz="6" w:space="0"/>
              <w:bottom w:val="single" w:color="auto" w:sz="6" w:space="0"/>
              <w:right w:val="single" w:color="auto" w:sz="6" w:space="0"/>
            </w:tcBorders>
            <w:vAlign w:val="center"/>
          </w:tcPr>
          <w:p w14:paraId="4AB02AF3">
            <w:pPr>
              <w:jc w:val="center"/>
              <w:rPr>
                <w:rFonts w:ascii="宋体" w:hAnsi="宋体" w:eastAsia="宋体" w:cs="宋体"/>
                <w:bCs/>
                <w:sz w:val="24"/>
                <w:szCs w:val="24"/>
              </w:rPr>
            </w:pPr>
          </w:p>
        </w:tc>
        <w:tc>
          <w:tcPr>
            <w:tcW w:w="712" w:type="dxa"/>
            <w:tcBorders>
              <w:top w:val="single" w:color="auto" w:sz="6" w:space="0"/>
              <w:left w:val="single" w:color="auto" w:sz="6" w:space="0"/>
              <w:bottom w:val="single" w:color="auto" w:sz="6" w:space="0"/>
              <w:right w:val="single" w:color="auto" w:sz="4" w:space="0"/>
            </w:tcBorders>
            <w:vAlign w:val="center"/>
          </w:tcPr>
          <w:p w14:paraId="5594D2AB">
            <w:pPr>
              <w:jc w:val="center"/>
              <w:rPr>
                <w:rFonts w:ascii="宋体" w:hAnsi="宋体" w:eastAsia="宋体" w:cs="宋体"/>
                <w:bCs/>
                <w:sz w:val="24"/>
                <w:szCs w:val="24"/>
              </w:rPr>
            </w:pPr>
          </w:p>
        </w:tc>
        <w:tc>
          <w:tcPr>
            <w:tcW w:w="881" w:type="dxa"/>
            <w:tcBorders>
              <w:top w:val="single" w:color="auto" w:sz="6" w:space="0"/>
              <w:left w:val="single" w:color="auto" w:sz="6" w:space="0"/>
              <w:bottom w:val="single" w:color="auto" w:sz="6" w:space="0"/>
              <w:right w:val="single" w:color="auto" w:sz="4" w:space="0"/>
            </w:tcBorders>
            <w:vAlign w:val="center"/>
          </w:tcPr>
          <w:p w14:paraId="1FB0B8FE">
            <w:pPr>
              <w:jc w:val="center"/>
              <w:rPr>
                <w:rFonts w:ascii="宋体" w:hAnsi="宋体" w:eastAsia="宋体" w:cs="宋体"/>
                <w:bCs/>
                <w:sz w:val="24"/>
                <w:szCs w:val="24"/>
              </w:rPr>
            </w:pPr>
          </w:p>
        </w:tc>
      </w:tr>
      <w:tr w14:paraId="0F2E621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9" w:type="dxa"/>
            <w:gridSpan w:val="2"/>
            <w:tcBorders>
              <w:top w:val="single" w:color="auto" w:sz="6" w:space="0"/>
              <w:left w:val="single" w:color="auto" w:sz="6" w:space="0"/>
              <w:bottom w:val="single" w:color="auto" w:sz="6" w:space="0"/>
              <w:right w:val="single" w:color="auto" w:sz="6" w:space="0"/>
            </w:tcBorders>
            <w:vAlign w:val="center"/>
          </w:tcPr>
          <w:p w14:paraId="0C28AC91">
            <w:pPr>
              <w:rPr>
                <w:rFonts w:ascii="宋体" w:hAnsi="宋体" w:eastAsia="宋体" w:cs="宋体"/>
                <w:bCs/>
                <w:sz w:val="24"/>
                <w:szCs w:val="24"/>
              </w:rPr>
            </w:pPr>
            <w:r>
              <w:rPr>
                <w:rFonts w:hint="eastAsia" w:ascii="宋体" w:hAnsi="宋体" w:eastAsia="宋体" w:cs="宋体"/>
                <w:bCs/>
                <w:sz w:val="24"/>
                <w:szCs w:val="24"/>
              </w:rPr>
              <w:t>投标总报价：</w:t>
            </w:r>
          </w:p>
        </w:tc>
        <w:tc>
          <w:tcPr>
            <w:tcW w:w="7056" w:type="dxa"/>
            <w:gridSpan w:val="8"/>
            <w:tcBorders>
              <w:top w:val="single" w:color="auto" w:sz="6" w:space="0"/>
              <w:left w:val="single" w:color="auto" w:sz="6" w:space="0"/>
              <w:bottom w:val="single" w:color="auto" w:sz="6" w:space="0"/>
              <w:right w:val="single" w:color="auto" w:sz="6" w:space="0"/>
            </w:tcBorders>
            <w:vAlign w:val="center"/>
          </w:tcPr>
          <w:p w14:paraId="31E698F3">
            <w:pPr>
              <w:rPr>
                <w:rFonts w:ascii="宋体" w:hAnsi="宋体" w:eastAsia="宋体" w:cs="宋体"/>
                <w:bCs/>
                <w:sz w:val="24"/>
                <w:szCs w:val="24"/>
              </w:rPr>
            </w:pPr>
            <w:r>
              <w:rPr>
                <w:rFonts w:hint="eastAsia" w:ascii="宋体" w:hAnsi="宋体" w:eastAsia="宋体" w:cs="宋体"/>
                <w:bCs/>
                <w:sz w:val="24"/>
                <w:szCs w:val="24"/>
              </w:rPr>
              <w:t>大写：元； 小写：               元</w:t>
            </w:r>
          </w:p>
        </w:tc>
      </w:tr>
    </w:tbl>
    <w:p w14:paraId="0958F3D6">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rPr>
      </w:pPr>
      <w:r>
        <w:rPr>
          <w:rFonts w:hint="eastAsia" w:ascii="宋体" w:hAnsi="宋体" w:eastAsia="宋体" w:cs="宋体"/>
          <w:color w:val="000000"/>
          <w:sz w:val="24"/>
        </w:rPr>
        <w:t> </w:t>
      </w:r>
    </w:p>
    <w:p w14:paraId="44AB5AD9">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lang w:eastAsia="zh-CN"/>
        </w:rPr>
      </w:pPr>
      <w:r>
        <w:rPr>
          <w:rFonts w:hint="eastAsia" w:ascii="宋体" w:hAnsi="宋体" w:eastAsia="宋体" w:cs="宋体"/>
          <w:color w:val="000000"/>
          <w:sz w:val="24"/>
          <w:lang w:eastAsia="zh-CN"/>
        </w:rPr>
        <w:t>注：1、本表报价的合计金额应与开标一览表报价一致</w:t>
      </w:r>
    </w:p>
    <w:p w14:paraId="2EE2C853">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lang w:eastAsia="zh-CN"/>
        </w:rPr>
      </w:pPr>
    </w:p>
    <w:p w14:paraId="3F40F70C">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lang w:eastAsia="zh-CN"/>
        </w:rPr>
      </w:pPr>
      <w:r>
        <w:rPr>
          <w:rFonts w:hint="eastAsia" w:ascii="宋体" w:hAnsi="宋体" w:eastAsia="宋体" w:cs="宋体"/>
          <w:color w:val="000000"/>
          <w:sz w:val="24"/>
          <w:lang w:eastAsia="zh-CN"/>
        </w:rPr>
        <w:t>投标单位：（公章）</w:t>
      </w:r>
    </w:p>
    <w:p w14:paraId="7497DF17">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szCs w:val="24"/>
          <w:lang w:eastAsia="zh-CN"/>
        </w:rPr>
      </w:pPr>
      <w:r>
        <w:rPr>
          <w:rFonts w:hint="eastAsia" w:ascii="宋体" w:hAnsi="宋体" w:eastAsia="宋体" w:cs="宋体"/>
          <w:color w:val="000000"/>
          <w:sz w:val="24"/>
          <w:lang w:eastAsia="zh-CN"/>
        </w:rPr>
        <w:t xml:space="preserve">法定代表人或委托代理人（签字或盖章）： </w:t>
      </w:r>
    </w:p>
    <w:p w14:paraId="0E95EA7E">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color w:val="000000"/>
          <w:sz w:val="24"/>
          <w:lang w:eastAsia="zh-CN"/>
        </w:rPr>
        <w:t>日期： 年 月 日</w:t>
      </w:r>
    </w:p>
    <w:p w14:paraId="4060C70E">
      <w:pPr>
        <w:pBdr>
          <w:top w:val="none" w:color="000000" w:sz="0" w:space="0"/>
          <w:left w:val="none" w:color="000000" w:sz="0" w:space="0"/>
          <w:bottom w:val="none" w:color="000000" w:sz="0" w:space="0"/>
          <w:right w:val="none" w:color="000000" w:sz="0" w:space="0"/>
        </w:pBdr>
        <w:spacing w:after="0"/>
        <w:ind w:firstLine="1506"/>
        <w:jc w:val="both"/>
        <w:rPr>
          <w:rFonts w:ascii="宋体" w:hAnsi="宋体" w:eastAsia="宋体" w:cs="宋体"/>
          <w:lang w:eastAsia="zh-CN"/>
        </w:rPr>
      </w:pPr>
      <w:r>
        <w:rPr>
          <w:rFonts w:hint="eastAsia" w:ascii="宋体" w:hAnsi="宋体" w:eastAsia="宋体" w:cs="宋体"/>
          <w:b/>
          <w:color w:val="000000"/>
          <w:sz w:val="30"/>
          <w:lang w:eastAsia="zh-CN"/>
        </w:rPr>
        <w:t> </w:t>
      </w:r>
    </w:p>
    <w:p w14:paraId="110843E6">
      <w:pPr>
        <w:ind w:firstLine="1200" w:firstLineChars="500"/>
        <w:rPr>
          <w:rFonts w:ascii="宋体" w:hAnsi="宋体" w:eastAsia="宋体" w:cs="宋体"/>
          <w:color w:val="000000"/>
          <w:sz w:val="24"/>
          <w:lang w:eastAsia="zh-CN"/>
        </w:rPr>
      </w:pPr>
      <w:r>
        <w:rPr>
          <w:rFonts w:hint="eastAsia" w:ascii="宋体" w:hAnsi="宋体" w:eastAsia="宋体" w:cs="宋体"/>
          <w:color w:val="000000"/>
          <w:sz w:val="24"/>
          <w:lang w:eastAsia="zh-CN"/>
        </w:rPr>
        <w:t> </w:t>
      </w:r>
    </w:p>
    <w:p w14:paraId="22094BD7">
      <w:pPr>
        <w:ind w:firstLine="1200" w:firstLineChars="500"/>
        <w:rPr>
          <w:rFonts w:ascii="宋体" w:hAnsi="宋体" w:eastAsia="宋体" w:cs="宋体"/>
          <w:color w:val="000000"/>
          <w:sz w:val="24"/>
          <w:lang w:eastAsia="zh-CN"/>
        </w:rPr>
      </w:pPr>
    </w:p>
    <w:p w14:paraId="5CC4FDDB">
      <w:pPr>
        <w:ind w:firstLine="1200" w:firstLineChars="500"/>
        <w:rPr>
          <w:rFonts w:ascii="宋体" w:hAnsi="宋体" w:eastAsia="宋体" w:cs="宋体"/>
          <w:color w:val="000000"/>
          <w:sz w:val="24"/>
          <w:lang w:eastAsia="zh-CN"/>
        </w:rPr>
      </w:pPr>
    </w:p>
    <w:p w14:paraId="3B88F496">
      <w:pPr>
        <w:ind w:firstLine="1200" w:firstLineChars="500"/>
        <w:rPr>
          <w:rFonts w:ascii="宋体" w:hAnsi="宋体" w:eastAsia="宋体" w:cs="宋体"/>
          <w:color w:val="000000"/>
          <w:sz w:val="24"/>
          <w:lang w:eastAsia="zh-CN"/>
        </w:rPr>
      </w:pPr>
    </w:p>
    <w:p w14:paraId="49C359AA">
      <w:pPr>
        <w:ind w:firstLine="1200" w:firstLineChars="500"/>
        <w:rPr>
          <w:rFonts w:ascii="宋体" w:hAnsi="宋体" w:eastAsia="宋体" w:cs="宋体"/>
          <w:color w:val="000000"/>
          <w:sz w:val="24"/>
          <w:lang w:eastAsia="zh-CN"/>
        </w:rPr>
      </w:pPr>
    </w:p>
    <w:p w14:paraId="6F72E6C8">
      <w:pPr>
        <w:ind w:firstLine="1200" w:firstLineChars="500"/>
        <w:rPr>
          <w:rFonts w:ascii="宋体" w:hAnsi="宋体" w:eastAsia="宋体" w:cs="宋体"/>
          <w:color w:val="000000"/>
          <w:sz w:val="24"/>
          <w:lang w:eastAsia="zh-CN"/>
        </w:rPr>
      </w:pPr>
    </w:p>
    <w:p w14:paraId="1C784D1D">
      <w:pPr>
        <w:ind w:firstLine="1200" w:firstLineChars="500"/>
        <w:rPr>
          <w:rFonts w:ascii="宋体" w:hAnsi="宋体" w:eastAsia="宋体" w:cs="宋体"/>
          <w:color w:val="000000"/>
          <w:sz w:val="24"/>
          <w:lang w:eastAsia="zh-CN"/>
        </w:rPr>
      </w:pPr>
    </w:p>
    <w:p w14:paraId="5E26290A">
      <w:pPr>
        <w:ind w:firstLine="1200" w:firstLineChars="500"/>
        <w:rPr>
          <w:rFonts w:ascii="宋体" w:hAnsi="宋体" w:eastAsia="宋体" w:cs="宋体"/>
          <w:color w:val="000000"/>
          <w:sz w:val="24"/>
          <w:lang w:eastAsia="zh-CN"/>
        </w:rPr>
      </w:pPr>
    </w:p>
    <w:p w14:paraId="372A7F80">
      <w:pPr>
        <w:ind w:firstLine="1200" w:firstLineChars="500"/>
        <w:rPr>
          <w:rFonts w:ascii="宋体" w:hAnsi="宋体" w:eastAsia="宋体" w:cs="宋体"/>
          <w:color w:val="000000"/>
          <w:sz w:val="24"/>
          <w:lang w:eastAsia="zh-CN"/>
        </w:rPr>
      </w:pPr>
    </w:p>
    <w:p w14:paraId="22C332E8">
      <w:pPr>
        <w:ind w:firstLine="1506" w:firstLineChars="500"/>
        <w:rPr>
          <w:rFonts w:ascii="宋体" w:hAnsi="宋体" w:eastAsia="宋体" w:cs="宋体"/>
          <w:b/>
          <w:bCs/>
          <w:sz w:val="24"/>
          <w:szCs w:val="24"/>
          <w:lang w:eastAsia="zh-CN"/>
        </w:rPr>
      </w:pPr>
      <w:r>
        <w:rPr>
          <w:rFonts w:hint="eastAsia" w:ascii="宋体" w:hAnsi="宋体" w:eastAsia="宋体" w:cs="宋体"/>
          <w:b/>
          <w:sz w:val="30"/>
          <w:szCs w:val="30"/>
          <w:lang w:eastAsia="zh-CN"/>
        </w:rPr>
        <w:t>（二）投标报价合理性说明（如有）</w:t>
      </w:r>
    </w:p>
    <w:p w14:paraId="1B8461B1">
      <w:pPr>
        <w:spacing w:line="420" w:lineRule="exact"/>
        <w:rPr>
          <w:rFonts w:ascii="宋体" w:hAnsi="宋体" w:eastAsia="宋体" w:cs="宋体"/>
          <w:b/>
          <w:sz w:val="24"/>
          <w:szCs w:val="24"/>
          <w:lang w:eastAsia="zh-CN"/>
        </w:rPr>
      </w:pPr>
    </w:p>
    <w:p w14:paraId="6ED332AE">
      <w:pPr>
        <w:spacing w:line="420" w:lineRule="exact"/>
        <w:rPr>
          <w:rFonts w:ascii="宋体" w:hAnsi="宋体"/>
          <w:b/>
          <w:lang w:eastAsia="zh-CN"/>
        </w:rPr>
      </w:pPr>
    </w:p>
    <w:p w14:paraId="1AE3D8BB">
      <w:pPr>
        <w:spacing w:line="420" w:lineRule="exact"/>
        <w:ind w:firstLine="480" w:firstLineChars="200"/>
        <w:rPr>
          <w:rFonts w:ascii="宋体" w:hAnsi="宋体" w:cs="宋体"/>
          <w:b/>
          <w:sz w:val="24"/>
          <w:lang w:eastAsia="zh-CN"/>
        </w:rPr>
      </w:pPr>
      <w:r>
        <w:rPr>
          <w:rFonts w:hint="eastAsia" w:ascii="宋体" w:hAnsi="宋体" w:cs="宋体"/>
          <w:b/>
          <w:sz w:val="24"/>
          <w:lang w:eastAsia="zh-CN"/>
        </w:rPr>
        <w:t>注：根据</w:t>
      </w:r>
      <w:r>
        <w:rPr>
          <w:rFonts w:hint="eastAsia" w:cs="微软雅黑" w:asciiTheme="minorEastAsia" w:hAnsiTheme="minorEastAsia" w:eastAsiaTheme="minorEastAsia"/>
          <w:b/>
          <w:sz w:val="24"/>
          <w:szCs w:val="24"/>
          <w:lang w:eastAsia="zh-CN"/>
        </w:rPr>
        <w:t>财政部《关于推动解决政府采购异常低价问题的通知》（财库〔</w:t>
      </w:r>
      <w:r>
        <w:rPr>
          <w:rFonts w:asciiTheme="minorEastAsia" w:hAnsiTheme="minorEastAsia" w:eastAsiaTheme="minorEastAsia"/>
          <w:b/>
          <w:sz w:val="24"/>
          <w:szCs w:val="24"/>
          <w:lang w:eastAsia="zh-CN"/>
        </w:rPr>
        <w:t>2026</w:t>
      </w:r>
      <w:r>
        <w:rPr>
          <w:rFonts w:hint="eastAsia" w:cs="微软雅黑"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eastAsia="zh-CN"/>
        </w:rPr>
        <w:t>2号</w:t>
      </w:r>
      <w:r>
        <w:rPr>
          <w:rFonts w:hint="eastAsia" w:cs="微软雅黑" w:asciiTheme="minorEastAsia" w:hAnsiTheme="minorEastAsia" w:eastAsiaTheme="minorEastAsia"/>
          <w:b/>
          <w:sz w:val="24"/>
          <w:szCs w:val="24"/>
          <w:lang w:eastAsia="zh-CN"/>
        </w:rPr>
        <w:t>）</w:t>
      </w:r>
      <w:r>
        <w:rPr>
          <w:rFonts w:hint="eastAsia" w:ascii="宋体" w:hAnsi="宋体" w:cs="宋体"/>
          <w:b/>
          <w:sz w:val="24"/>
          <w:lang w:eastAsia="zh-CN"/>
        </w:rPr>
        <w:t xml:space="preserve"> ，若投标人的投标（响应）报价满足以下任一条件：</w:t>
      </w:r>
    </w:p>
    <w:p w14:paraId="41A473F1">
      <w:pPr>
        <w:spacing w:line="420" w:lineRule="exact"/>
        <w:ind w:firstLine="480" w:firstLineChars="200"/>
        <w:rPr>
          <w:rFonts w:ascii="宋体" w:hAnsi="宋体" w:cs="宋体"/>
          <w:b/>
          <w:sz w:val="24"/>
          <w:lang w:eastAsia="zh-CN"/>
        </w:rPr>
      </w:pPr>
      <w:r>
        <w:rPr>
          <w:rFonts w:hint="eastAsia" w:ascii="宋体" w:hAnsi="宋体" w:cs="宋体"/>
          <w:b/>
          <w:sz w:val="24"/>
          <w:lang w:eastAsia="zh-CN"/>
        </w:rPr>
        <w:t>1）</w:t>
      </w:r>
      <w:r>
        <w:rPr>
          <w:rFonts w:ascii="宋体" w:hAnsi="宋体" w:eastAsia="宋体" w:cs="宋体"/>
          <w:b/>
          <w:bCs/>
          <w:sz w:val="24"/>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sz w:val="24"/>
          <w:lang w:eastAsia="zh-CN"/>
        </w:rPr>
        <w:br w:type="textWrapping"/>
      </w:r>
      <w:r>
        <w:rPr>
          <w:rFonts w:hint="eastAsia" w:ascii="宋体" w:hAnsi="宋体" w:cs="宋体"/>
          <w:b/>
          <w:sz w:val="24"/>
          <w:lang w:eastAsia="zh-CN"/>
        </w:rPr>
        <w:t>；</w:t>
      </w:r>
    </w:p>
    <w:p w14:paraId="2792BF18">
      <w:pPr>
        <w:spacing w:line="420" w:lineRule="exact"/>
        <w:ind w:firstLine="480" w:firstLineChars="200"/>
        <w:rPr>
          <w:rFonts w:ascii="宋体" w:hAnsi="宋体" w:eastAsia="宋体" w:cs="宋体"/>
          <w:b/>
          <w:sz w:val="24"/>
          <w:lang w:eastAsia="zh-CN"/>
        </w:rPr>
      </w:pPr>
      <w:r>
        <w:rPr>
          <w:rFonts w:hint="eastAsia" w:ascii="宋体" w:hAnsi="宋体" w:cs="宋体"/>
          <w:b/>
          <w:sz w:val="24"/>
          <w:lang w:eastAsia="zh-CN"/>
        </w:rPr>
        <w:t>2）</w:t>
      </w:r>
      <w:r>
        <w:rPr>
          <w:rFonts w:ascii="宋体" w:hAnsi="宋体" w:eastAsia="宋体" w:cs="宋体"/>
          <w:b/>
          <w:bCs/>
          <w:sz w:val="24"/>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sz w:val="24"/>
          <w:lang w:eastAsia="zh-CN"/>
        </w:rPr>
        <w:t>；</w:t>
      </w:r>
    </w:p>
    <w:p w14:paraId="436112F5">
      <w:pPr>
        <w:spacing w:line="420" w:lineRule="exact"/>
        <w:ind w:firstLine="480" w:firstLineChars="200"/>
        <w:rPr>
          <w:rFonts w:ascii="宋体" w:hAnsi="宋体" w:cs="宋体"/>
          <w:b/>
          <w:sz w:val="24"/>
          <w:lang w:eastAsia="zh-CN"/>
        </w:rPr>
      </w:pPr>
      <w:r>
        <w:rPr>
          <w:rFonts w:hint="eastAsia" w:ascii="宋体" w:hAnsi="宋体" w:cs="宋体"/>
          <w:b/>
          <w:bCs/>
          <w:sz w:val="24"/>
          <w:lang w:eastAsia="zh-CN"/>
        </w:rPr>
        <w:t>3）</w:t>
      </w:r>
      <w:r>
        <w:rPr>
          <w:rFonts w:ascii="宋体" w:hAnsi="宋体" w:eastAsia="宋体" w:cs="宋体"/>
          <w:b/>
          <w:bCs/>
          <w:sz w:val="24"/>
          <w:lang w:eastAsia="zh-CN"/>
        </w:rPr>
        <w:t>投标（响应）报价低于采购项目最高限价45%的，即投标（响应）报价&lt;采购项目最高限价×45%；</w:t>
      </w:r>
      <w:r>
        <w:rPr>
          <w:rFonts w:ascii="宋体" w:hAnsi="宋体" w:eastAsia="宋体" w:cs="宋体"/>
          <w:b/>
          <w:bCs/>
          <w:sz w:val="24"/>
          <w:lang w:eastAsia="zh-CN"/>
        </w:rPr>
        <w:br w:type="textWrapping"/>
      </w:r>
      <w:r>
        <w:rPr>
          <w:rFonts w:hint="eastAsia" w:ascii="宋体" w:hAnsi="宋体" w:eastAsia="宋体" w:cs="宋体"/>
          <w:b/>
          <w:bCs/>
          <w:sz w:val="24"/>
          <w:lang w:eastAsia="zh-CN"/>
        </w:rPr>
        <w:t xml:space="preserve">   </w:t>
      </w:r>
      <w:r>
        <w:rPr>
          <w:rFonts w:hint="eastAsia" w:ascii="宋体" w:hAnsi="宋体" w:cs="宋体"/>
          <w:b/>
          <w:bCs/>
          <w:sz w:val="24"/>
          <w:lang w:eastAsia="zh-CN"/>
        </w:rPr>
        <w:t>4）</w:t>
      </w:r>
      <w:r>
        <w:rPr>
          <w:rFonts w:ascii="宋体" w:hAnsi="宋体" w:eastAsia="宋体" w:cs="宋体"/>
          <w:b/>
          <w:bCs/>
          <w:sz w:val="24"/>
          <w:lang w:eastAsia="zh-CN"/>
        </w:rPr>
        <w:t>评审委员会基于专业判断，认为供应商报价过低，有可能影响产品质量或者不能诚信履约的其他情形。</w:t>
      </w:r>
      <w:r>
        <w:rPr>
          <w:rFonts w:ascii="宋体" w:hAnsi="宋体" w:eastAsia="宋体" w:cs="宋体"/>
          <w:b/>
          <w:bCs/>
          <w:sz w:val="24"/>
          <w:lang w:eastAsia="zh-CN"/>
        </w:rPr>
        <w:br w:type="textWrapping"/>
      </w:r>
      <w:r>
        <w:rPr>
          <w:rFonts w:hint="eastAsia" w:ascii="宋体" w:hAnsi="宋体" w:cs="宋体"/>
          <w:b/>
          <w:bCs/>
          <w:sz w:val="24"/>
          <w:lang w:eastAsia="zh-CN"/>
        </w:rPr>
        <w:t xml:space="preserve">    </w:t>
      </w:r>
      <w:r>
        <w:rPr>
          <w:rFonts w:ascii="宋体" w:hAnsi="宋体" w:eastAsia="宋体" w:cs="宋体"/>
          <w:b/>
          <w:bCs/>
          <w:sz w:val="24"/>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lang w:eastAsia="zh-CN"/>
        </w:rPr>
        <w:br w:type="textWrapping"/>
      </w:r>
    </w:p>
    <w:p w14:paraId="0B87D5A2">
      <w:pPr>
        <w:spacing w:line="420" w:lineRule="exact"/>
        <w:rPr>
          <w:rFonts w:ascii="宋体" w:hAnsi="宋体"/>
          <w:b/>
          <w:lang w:eastAsia="zh-CN"/>
        </w:rPr>
      </w:pPr>
    </w:p>
    <w:p w14:paraId="59DC0300">
      <w:pPr>
        <w:spacing w:line="420" w:lineRule="exact"/>
        <w:rPr>
          <w:rFonts w:ascii="宋体" w:hAnsi="宋体"/>
          <w:b/>
          <w:lang w:eastAsia="zh-CN"/>
        </w:rPr>
      </w:pPr>
    </w:p>
    <w:p w14:paraId="12315E0F">
      <w:pPr>
        <w:adjustRightInd w:val="0"/>
        <w:spacing w:line="500" w:lineRule="exact"/>
        <w:textAlignment w:val="baseline"/>
        <w:rPr>
          <w:rFonts w:ascii="宋体" w:hAnsi="宋体" w:eastAsia="宋体" w:cs="宋体"/>
          <w:sz w:val="24"/>
          <w:lang w:eastAsia="zh-CN"/>
        </w:rPr>
      </w:pPr>
      <w:r>
        <w:rPr>
          <w:rFonts w:hint="eastAsia" w:ascii="宋体" w:hAnsi="宋体" w:eastAsia="宋体" w:cs="宋体"/>
          <w:sz w:val="24"/>
          <w:lang w:eastAsia="zh-CN"/>
        </w:rPr>
        <w:t>投标单位：（公章）</w:t>
      </w:r>
    </w:p>
    <w:p w14:paraId="701F5CEC">
      <w:pPr>
        <w:adjustRightInd w:val="0"/>
        <w:spacing w:line="500" w:lineRule="exact"/>
        <w:textAlignment w:val="baseline"/>
        <w:rPr>
          <w:rFonts w:ascii="宋体" w:hAnsi="宋体" w:eastAsia="宋体" w:cs="宋体"/>
          <w:sz w:val="24"/>
          <w:lang w:eastAsia="zh-CN"/>
        </w:rPr>
      </w:pPr>
      <w:r>
        <w:rPr>
          <w:rFonts w:hint="eastAsia" w:ascii="宋体" w:hAnsi="宋体" w:eastAsia="宋体" w:cs="宋体"/>
          <w:sz w:val="24"/>
          <w:lang w:eastAsia="zh-CN"/>
        </w:rPr>
        <w:t xml:space="preserve">法定代表人或委托代理人（签字或盖章）： </w:t>
      </w:r>
    </w:p>
    <w:p w14:paraId="4053DC2A">
      <w:pPr>
        <w:pStyle w:val="20"/>
        <w:ind w:firstLine="0"/>
        <w:rPr>
          <w:rFonts w:hAnsi="宋体" w:eastAsia="宋体" w:cs="宋体"/>
          <w:lang w:eastAsia="zh-CN"/>
        </w:rPr>
      </w:pPr>
      <w:r>
        <w:rPr>
          <w:rFonts w:hint="eastAsia" w:hAnsi="宋体" w:eastAsia="宋体" w:cs="宋体"/>
          <w:sz w:val="24"/>
          <w:lang w:eastAsia="zh-CN"/>
        </w:rPr>
        <w:t>日期：      年     月     日</w:t>
      </w:r>
      <w:bookmarkEnd w:id="8"/>
    </w:p>
    <w:p w14:paraId="0845E37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lang w:eastAsia="zh-CN"/>
        </w:rPr>
        <w:br w:type="page" w:clear="all"/>
      </w:r>
    </w:p>
    <w:p w14:paraId="0794A35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8、服务要求偏离表</w:t>
      </w:r>
    </w:p>
    <w:p w14:paraId="1A878EA3">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rPr>
      </w:pPr>
      <w:r>
        <w:rPr>
          <w:rFonts w:hint="eastAsia" w:ascii="宋体" w:hAnsi="宋体" w:eastAsia="宋体" w:cs="宋体"/>
          <w:b/>
          <w:color w:val="000000"/>
          <w:sz w:val="30"/>
        </w:rPr>
        <w:t>服务要求偏离表</w:t>
      </w:r>
    </w:p>
    <w:p w14:paraId="68F1B27F">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color w:val="000000"/>
          <w:spacing w:val="20"/>
          <w:sz w:val="30"/>
        </w:rPr>
      </w:pPr>
    </w:p>
    <w:tbl>
      <w:tblPr>
        <w:tblStyle w:val="4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50002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5E9668BF">
            <w:pPr>
              <w:spacing w:line="420" w:lineRule="atLeast"/>
              <w:jc w:val="center"/>
              <w:rPr>
                <w:rFonts w:ascii="宋体" w:hAnsi="宋体" w:eastAsia="宋体" w:cs="宋体"/>
                <w:sz w:val="24"/>
              </w:rPr>
            </w:pPr>
            <w:r>
              <w:rPr>
                <w:rFonts w:hint="eastAsia" w:ascii="宋体" w:hAnsi="宋体" w:eastAsia="宋体" w:cs="宋体"/>
                <w:sz w:val="24"/>
              </w:rPr>
              <w:t>序号</w:t>
            </w:r>
          </w:p>
        </w:tc>
        <w:tc>
          <w:tcPr>
            <w:tcW w:w="2010" w:type="dxa"/>
            <w:vAlign w:val="center"/>
          </w:tcPr>
          <w:p w14:paraId="011DA8CC">
            <w:pPr>
              <w:spacing w:line="420" w:lineRule="atLeast"/>
              <w:jc w:val="center"/>
              <w:rPr>
                <w:rFonts w:ascii="宋体" w:hAnsi="宋体" w:eastAsia="宋体" w:cs="宋体"/>
                <w:sz w:val="24"/>
              </w:rPr>
            </w:pPr>
            <w:r>
              <w:rPr>
                <w:rFonts w:hint="eastAsia" w:ascii="宋体" w:hAnsi="宋体" w:eastAsia="宋体" w:cs="宋体"/>
                <w:sz w:val="24"/>
              </w:rPr>
              <w:t>内容</w:t>
            </w:r>
          </w:p>
        </w:tc>
        <w:tc>
          <w:tcPr>
            <w:tcW w:w="2526" w:type="dxa"/>
            <w:vAlign w:val="center"/>
          </w:tcPr>
          <w:p w14:paraId="141AC918">
            <w:pPr>
              <w:spacing w:line="420" w:lineRule="atLeast"/>
              <w:jc w:val="center"/>
              <w:rPr>
                <w:rFonts w:ascii="宋体" w:hAnsi="宋体" w:eastAsia="宋体" w:cs="宋体"/>
                <w:sz w:val="24"/>
              </w:rPr>
            </w:pPr>
            <w:r>
              <w:rPr>
                <w:rFonts w:hint="eastAsia" w:ascii="宋体" w:hAnsi="宋体" w:eastAsia="宋体" w:cs="宋体"/>
                <w:sz w:val="24"/>
              </w:rPr>
              <w:t>招标文件</w:t>
            </w:r>
          </w:p>
          <w:p w14:paraId="597E0C6D">
            <w:pPr>
              <w:spacing w:line="420" w:lineRule="atLeast"/>
              <w:jc w:val="center"/>
              <w:rPr>
                <w:rFonts w:ascii="宋体" w:hAnsi="宋体" w:eastAsia="宋体" w:cs="宋体"/>
                <w:sz w:val="24"/>
              </w:rPr>
            </w:pPr>
            <w:r>
              <w:rPr>
                <w:rFonts w:hint="eastAsia" w:ascii="宋体" w:hAnsi="宋体" w:eastAsia="宋体" w:cs="宋体"/>
                <w:sz w:val="24"/>
              </w:rPr>
              <w:t>技术要求</w:t>
            </w:r>
          </w:p>
        </w:tc>
        <w:tc>
          <w:tcPr>
            <w:tcW w:w="1843" w:type="dxa"/>
            <w:vAlign w:val="center"/>
          </w:tcPr>
          <w:p w14:paraId="5A630B7A">
            <w:pPr>
              <w:spacing w:line="420" w:lineRule="atLeast"/>
              <w:jc w:val="center"/>
              <w:rPr>
                <w:rFonts w:ascii="宋体" w:hAnsi="宋体" w:eastAsia="宋体" w:cs="宋体"/>
                <w:sz w:val="24"/>
              </w:rPr>
            </w:pPr>
            <w:r>
              <w:rPr>
                <w:rFonts w:hint="eastAsia" w:ascii="宋体" w:hAnsi="宋体" w:eastAsia="宋体" w:cs="宋体"/>
                <w:sz w:val="24"/>
              </w:rPr>
              <w:t>投标文件</w:t>
            </w:r>
          </w:p>
          <w:p w14:paraId="0DE43F52">
            <w:pPr>
              <w:spacing w:line="420" w:lineRule="atLeast"/>
              <w:jc w:val="center"/>
              <w:rPr>
                <w:rFonts w:ascii="宋体" w:hAnsi="宋体" w:eastAsia="宋体" w:cs="宋体"/>
                <w:sz w:val="24"/>
              </w:rPr>
            </w:pPr>
            <w:r>
              <w:rPr>
                <w:rFonts w:hint="eastAsia" w:ascii="宋体" w:hAnsi="宋体" w:eastAsia="宋体" w:cs="宋体"/>
                <w:sz w:val="24"/>
              </w:rPr>
              <w:t>响应要求</w:t>
            </w:r>
          </w:p>
        </w:tc>
        <w:tc>
          <w:tcPr>
            <w:tcW w:w="1559" w:type="dxa"/>
            <w:vAlign w:val="center"/>
          </w:tcPr>
          <w:p w14:paraId="0F7F7D2A">
            <w:pPr>
              <w:spacing w:line="420" w:lineRule="atLeast"/>
              <w:jc w:val="center"/>
              <w:rPr>
                <w:rFonts w:ascii="宋体" w:hAnsi="宋体" w:eastAsia="宋体" w:cs="宋体"/>
                <w:sz w:val="24"/>
              </w:rPr>
            </w:pPr>
            <w:r>
              <w:rPr>
                <w:rFonts w:hint="eastAsia" w:ascii="宋体" w:hAnsi="宋体" w:eastAsia="宋体" w:cs="宋体"/>
                <w:sz w:val="24"/>
              </w:rPr>
              <w:t xml:space="preserve"> 偏离情况</w:t>
            </w:r>
          </w:p>
        </w:tc>
      </w:tr>
      <w:tr w14:paraId="46E16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2FEFAAF">
            <w:pPr>
              <w:spacing w:line="400" w:lineRule="atLeast"/>
              <w:jc w:val="center"/>
              <w:rPr>
                <w:rFonts w:ascii="宋体" w:hAnsi="宋体" w:eastAsia="宋体" w:cs="宋体"/>
                <w:sz w:val="24"/>
              </w:rPr>
            </w:pPr>
            <w:r>
              <w:rPr>
                <w:rFonts w:hint="eastAsia" w:ascii="宋体" w:hAnsi="宋体" w:eastAsia="宋体" w:cs="宋体"/>
                <w:sz w:val="24"/>
              </w:rPr>
              <w:t>1</w:t>
            </w:r>
          </w:p>
        </w:tc>
        <w:tc>
          <w:tcPr>
            <w:tcW w:w="2010" w:type="dxa"/>
            <w:vAlign w:val="center"/>
          </w:tcPr>
          <w:p w14:paraId="1FA40E24">
            <w:pPr>
              <w:spacing w:line="400" w:lineRule="atLeast"/>
              <w:jc w:val="center"/>
              <w:rPr>
                <w:rFonts w:ascii="宋体" w:hAnsi="宋体" w:eastAsia="宋体" w:cs="宋体"/>
                <w:sz w:val="24"/>
              </w:rPr>
            </w:pPr>
          </w:p>
        </w:tc>
        <w:tc>
          <w:tcPr>
            <w:tcW w:w="2526" w:type="dxa"/>
            <w:vAlign w:val="center"/>
          </w:tcPr>
          <w:p w14:paraId="3BCBD12D">
            <w:pPr>
              <w:spacing w:line="400" w:lineRule="atLeast"/>
              <w:jc w:val="center"/>
              <w:rPr>
                <w:rFonts w:ascii="宋体" w:hAnsi="宋体" w:eastAsia="宋体" w:cs="宋体"/>
                <w:sz w:val="24"/>
              </w:rPr>
            </w:pPr>
          </w:p>
        </w:tc>
        <w:tc>
          <w:tcPr>
            <w:tcW w:w="1843" w:type="dxa"/>
            <w:vAlign w:val="center"/>
          </w:tcPr>
          <w:p w14:paraId="5C6342A7">
            <w:pPr>
              <w:spacing w:line="400" w:lineRule="atLeast"/>
              <w:jc w:val="center"/>
              <w:rPr>
                <w:rFonts w:ascii="宋体" w:hAnsi="宋体" w:eastAsia="宋体" w:cs="宋体"/>
                <w:sz w:val="24"/>
              </w:rPr>
            </w:pPr>
          </w:p>
        </w:tc>
        <w:tc>
          <w:tcPr>
            <w:tcW w:w="1559" w:type="dxa"/>
            <w:vAlign w:val="center"/>
          </w:tcPr>
          <w:p w14:paraId="474D434A">
            <w:pPr>
              <w:spacing w:line="400" w:lineRule="atLeast"/>
              <w:jc w:val="center"/>
              <w:rPr>
                <w:rFonts w:ascii="宋体" w:hAnsi="宋体" w:eastAsia="宋体" w:cs="宋体"/>
                <w:sz w:val="24"/>
              </w:rPr>
            </w:pPr>
          </w:p>
        </w:tc>
      </w:tr>
      <w:tr w14:paraId="41E70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4B71559">
            <w:pPr>
              <w:spacing w:line="400" w:lineRule="atLeast"/>
              <w:jc w:val="center"/>
              <w:rPr>
                <w:rFonts w:ascii="宋体" w:hAnsi="宋体" w:eastAsia="宋体" w:cs="宋体"/>
                <w:sz w:val="24"/>
              </w:rPr>
            </w:pPr>
            <w:r>
              <w:rPr>
                <w:rFonts w:hint="eastAsia" w:ascii="宋体" w:hAnsi="宋体" w:eastAsia="宋体" w:cs="宋体"/>
                <w:sz w:val="24"/>
              </w:rPr>
              <w:t>2</w:t>
            </w:r>
          </w:p>
        </w:tc>
        <w:tc>
          <w:tcPr>
            <w:tcW w:w="2010" w:type="dxa"/>
            <w:vAlign w:val="center"/>
          </w:tcPr>
          <w:p w14:paraId="0FC6FC6E">
            <w:pPr>
              <w:spacing w:line="400" w:lineRule="atLeast"/>
              <w:jc w:val="center"/>
              <w:rPr>
                <w:rFonts w:ascii="宋体" w:hAnsi="宋体" w:eastAsia="宋体" w:cs="宋体"/>
                <w:sz w:val="24"/>
              </w:rPr>
            </w:pPr>
          </w:p>
        </w:tc>
        <w:tc>
          <w:tcPr>
            <w:tcW w:w="2526" w:type="dxa"/>
            <w:vAlign w:val="center"/>
          </w:tcPr>
          <w:p w14:paraId="1D466566">
            <w:pPr>
              <w:spacing w:line="400" w:lineRule="atLeast"/>
              <w:jc w:val="center"/>
              <w:rPr>
                <w:rFonts w:ascii="宋体" w:hAnsi="宋体" w:eastAsia="宋体" w:cs="宋体"/>
                <w:sz w:val="24"/>
              </w:rPr>
            </w:pPr>
          </w:p>
        </w:tc>
        <w:tc>
          <w:tcPr>
            <w:tcW w:w="1843" w:type="dxa"/>
            <w:vAlign w:val="center"/>
          </w:tcPr>
          <w:p w14:paraId="582E8A65">
            <w:pPr>
              <w:spacing w:line="400" w:lineRule="atLeast"/>
              <w:jc w:val="center"/>
              <w:rPr>
                <w:rFonts w:ascii="宋体" w:hAnsi="宋体" w:eastAsia="宋体" w:cs="宋体"/>
                <w:sz w:val="24"/>
              </w:rPr>
            </w:pPr>
          </w:p>
        </w:tc>
        <w:tc>
          <w:tcPr>
            <w:tcW w:w="1559" w:type="dxa"/>
            <w:vAlign w:val="center"/>
          </w:tcPr>
          <w:p w14:paraId="10563893">
            <w:pPr>
              <w:spacing w:line="400" w:lineRule="atLeast"/>
              <w:jc w:val="center"/>
              <w:rPr>
                <w:rFonts w:ascii="宋体" w:hAnsi="宋体" w:eastAsia="宋体" w:cs="宋体"/>
                <w:sz w:val="24"/>
              </w:rPr>
            </w:pPr>
          </w:p>
        </w:tc>
      </w:tr>
      <w:tr w14:paraId="1EE11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72F0099">
            <w:pPr>
              <w:spacing w:line="400" w:lineRule="atLeast"/>
              <w:jc w:val="center"/>
              <w:rPr>
                <w:rFonts w:ascii="宋体" w:hAnsi="宋体" w:eastAsia="宋体" w:cs="宋体"/>
                <w:sz w:val="24"/>
              </w:rPr>
            </w:pPr>
            <w:r>
              <w:rPr>
                <w:rFonts w:hint="eastAsia" w:ascii="宋体" w:hAnsi="宋体" w:eastAsia="宋体" w:cs="宋体"/>
                <w:sz w:val="24"/>
              </w:rPr>
              <w:t>3</w:t>
            </w:r>
          </w:p>
        </w:tc>
        <w:tc>
          <w:tcPr>
            <w:tcW w:w="2010" w:type="dxa"/>
            <w:vAlign w:val="center"/>
          </w:tcPr>
          <w:p w14:paraId="44CB956A">
            <w:pPr>
              <w:spacing w:line="400" w:lineRule="atLeast"/>
              <w:jc w:val="center"/>
              <w:rPr>
                <w:rFonts w:ascii="宋体" w:hAnsi="宋体" w:eastAsia="宋体" w:cs="宋体"/>
                <w:sz w:val="24"/>
              </w:rPr>
            </w:pPr>
          </w:p>
        </w:tc>
        <w:tc>
          <w:tcPr>
            <w:tcW w:w="2526" w:type="dxa"/>
            <w:vAlign w:val="center"/>
          </w:tcPr>
          <w:p w14:paraId="729AF82F">
            <w:pPr>
              <w:spacing w:line="400" w:lineRule="atLeast"/>
              <w:jc w:val="center"/>
              <w:rPr>
                <w:rFonts w:ascii="宋体" w:hAnsi="宋体" w:eastAsia="宋体" w:cs="宋体"/>
                <w:sz w:val="24"/>
              </w:rPr>
            </w:pPr>
          </w:p>
        </w:tc>
        <w:tc>
          <w:tcPr>
            <w:tcW w:w="1843" w:type="dxa"/>
            <w:vAlign w:val="center"/>
          </w:tcPr>
          <w:p w14:paraId="53FD97BE">
            <w:pPr>
              <w:spacing w:line="400" w:lineRule="atLeast"/>
              <w:jc w:val="center"/>
              <w:rPr>
                <w:rFonts w:ascii="宋体" w:hAnsi="宋体" w:eastAsia="宋体" w:cs="宋体"/>
                <w:sz w:val="24"/>
              </w:rPr>
            </w:pPr>
          </w:p>
        </w:tc>
        <w:tc>
          <w:tcPr>
            <w:tcW w:w="1559" w:type="dxa"/>
            <w:vAlign w:val="center"/>
          </w:tcPr>
          <w:p w14:paraId="3C46FD1F">
            <w:pPr>
              <w:spacing w:line="400" w:lineRule="atLeast"/>
              <w:jc w:val="center"/>
              <w:rPr>
                <w:rFonts w:ascii="宋体" w:hAnsi="宋体" w:eastAsia="宋体" w:cs="宋体"/>
                <w:sz w:val="24"/>
              </w:rPr>
            </w:pPr>
          </w:p>
        </w:tc>
      </w:tr>
      <w:tr w14:paraId="6C078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5431A66">
            <w:pPr>
              <w:spacing w:line="400" w:lineRule="atLeast"/>
              <w:jc w:val="center"/>
              <w:rPr>
                <w:rFonts w:ascii="宋体" w:hAnsi="宋体" w:eastAsia="宋体" w:cs="宋体"/>
                <w:sz w:val="24"/>
              </w:rPr>
            </w:pPr>
            <w:r>
              <w:rPr>
                <w:rFonts w:hint="eastAsia" w:ascii="宋体" w:hAnsi="宋体" w:eastAsia="宋体" w:cs="宋体"/>
                <w:sz w:val="24"/>
              </w:rPr>
              <w:t>4</w:t>
            </w:r>
          </w:p>
        </w:tc>
        <w:tc>
          <w:tcPr>
            <w:tcW w:w="2010" w:type="dxa"/>
            <w:vAlign w:val="center"/>
          </w:tcPr>
          <w:p w14:paraId="2A1DA96D">
            <w:pPr>
              <w:spacing w:line="400" w:lineRule="atLeast"/>
              <w:jc w:val="center"/>
              <w:rPr>
                <w:rFonts w:ascii="宋体" w:hAnsi="宋体" w:eastAsia="宋体" w:cs="宋体"/>
                <w:sz w:val="24"/>
              </w:rPr>
            </w:pPr>
          </w:p>
        </w:tc>
        <w:tc>
          <w:tcPr>
            <w:tcW w:w="2526" w:type="dxa"/>
            <w:vAlign w:val="center"/>
          </w:tcPr>
          <w:p w14:paraId="0E98A48C">
            <w:pPr>
              <w:spacing w:line="400" w:lineRule="atLeast"/>
              <w:jc w:val="center"/>
              <w:rPr>
                <w:rFonts w:ascii="宋体" w:hAnsi="宋体" w:eastAsia="宋体" w:cs="宋体"/>
                <w:sz w:val="24"/>
              </w:rPr>
            </w:pPr>
          </w:p>
        </w:tc>
        <w:tc>
          <w:tcPr>
            <w:tcW w:w="1843" w:type="dxa"/>
            <w:vAlign w:val="center"/>
          </w:tcPr>
          <w:p w14:paraId="145BB0CE">
            <w:pPr>
              <w:spacing w:line="400" w:lineRule="atLeast"/>
              <w:jc w:val="center"/>
              <w:rPr>
                <w:rFonts w:ascii="宋体" w:hAnsi="宋体" w:eastAsia="宋体" w:cs="宋体"/>
                <w:sz w:val="24"/>
              </w:rPr>
            </w:pPr>
          </w:p>
        </w:tc>
        <w:tc>
          <w:tcPr>
            <w:tcW w:w="1559" w:type="dxa"/>
            <w:vAlign w:val="center"/>
          </w:tcPr>
          <w:p w14:paraId="37ADB885">
            <w:pPr>
              <w:spacing w:line="400" w:lineRule="atLeast"/>
              <w:jc w:val="center"/>
              <w:rPr>
                <w:rFonts w:ascii="宋体" w:hAnsi="宋体" w:eastAsia="宋体" w:cs="宋体"/>
                <w:sz w:val="24"/>
              </w:rPr>
            </w:pPr>
          </w:p>
        </w:tc>
      </w:tr>
      <w:tr w14:paraId="60245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B14519B">
            <w:pPr>
              <w:spacing w:line="400" w:lineRule="atLeast"/>
              <w:jc w:val="center"/>
              <w:rPr>
                <w:rFonts w:ascii="宋体" w:hAnsi="宋体" w:eastAsia="宋体" w:cs="宋体"/>
                <w:sz w:val="24"/>
              </w:rPr>
            </w:pPr>
            <w:r>
              <w:rPr>
                <w:rFonts w:hint="eastAsia" w:ascii="宋体" w:hAnsi="宋体" w:eastAsia="宋体" w:cs="宋体"/>
                <w:sz w:val="24"/>
              </w:rPr>
              <w:t>5</w:t>
            </w:r>
          </w:p>
        </w:tc>
        <w:tc>
          <w:tcPr>
            <w:tcW w:w="2010" w:type="dxa"/>
            <w:vAlign w:val="center"/>
          </w:tcPr>
          <w:p w14:paraId="6709EDD1">
            <w:pPr>
              <w:spacing w:line="400" w:lineRule="atLeast"/>
              <w:jc w:val="center"/>
              <w:rPr>
                <w:rFonts w:ascii="宋体" w:hAnsi="宋体" w:eastAsia="宋体" w:cs="宋体"/>
                <w:sz w:val="24"/>
              </w:rPr>
            </w:pPr>
          </w:p>
        </w:tc>
        <w:tc>
          <w:tcPr>
            <w:tcW w:w="2526" w:type="dxa"/>
            <w:vAlign w:val="center"/>
          </w:tcPr>
          <w:p w14:paraId="5712BAE0">
            <w:pPr>
              <w:spacing w:line="400" w:lineRule="atLeast"/>
              <w:jc w:val="center"/>
              <w:rPr>
                <w:rFonts w:ascii="宋体" w:hAnsi="宋体" w:eastAsia="宋体" w:cs="宋体"/>
                <w:sz w:val="24"/>
              </w:rPr>
            </w:pPr>
          </w:p>
        </w:tc>
        <w:tc>
          <w:tcPr>
            <w:tcW w:w="1843" w:type="dxa"/>
            <w:vAlign w:val="center"/>
          </w:tcPr>
          <w:p w14:paraId="17D1F51E">
            <w:pPr>
              <w:spacing w:line="400" w:lineRule="atLeast"/>
              <w:jc w:val="center"/>
              <w:rPr>
                <w:rFonts w:ascii="宋体" w:hAnsi="宋体" w:eastAsia="宋体" w:cs="宋体"/>
                <w:sz w:val="24"/>
              </w:rPr>
            </w:pPr>
          </w:p>
        </w:tc>
        <w:tc>
          <w:tcPr>
            <w:tcW w:w="1559" w:type="dxa"/>
            <w:vAlign w:val="center"/>
          </w:tcPr>
          <w:p w14:paraId="0B4BED27">
            <w:pPr>
              <w:spacing w:line="400" w:lineRule="atLeast"/>
              <w:jc w:val="center"/>
              <w:rPr>
                <w:rFonts w:ascii="宋体" w:hAnsi="宋体" w:eastAsia="宋体" w:cs="宋体"/>
                <w:sz w:val="24"/>
              </w:rPr>
            </w:pPr>
          </w:p>
        </w:tc>
      </w:tr>
      <w:tr w14:paraId="4EE88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2A490C5">
            <w:pPr>
              <w:spacing w:line="400" w:lineRule="atLeast"/>
              <w:jc w:val="center"/>
              <w:rPr>
                <w:rFonts w:ascii="宋体" w:hAnsi="宋体" w:eastAsia="宋体" w:cs="宋体"/>
                <w:sz w:val="24"/>
              </w:rPr>
            </w:pPr>
            <w:r>
              <w:rPr>
                <w:rFonts w:hint="eastAsia" w:ascii="宋体" w:hAnsi="宋体" w:eastAsia="宋体" w:cs="宋体"/>
                <w:sz w:val="24"/>
              </w:rPr>
              <w:t>6</w:t>
            </w:r>
          </w:p>
        </w:tc>
        <w:tc>
          <w:tcPr>
            <w:tcW w:w="2010" w:type="dxa"/>
            <w:vAlign w:val="center"/>
          </w:tcPr>
          <w:p w14:paraId="170D0B2F">
            <w:pPr>
              <w:spacing w:line="400" w:lineRule="atLeast"/>
              <w:jc w:val="center"/>
              <w:rPr>
                <w:rFonts w:ascii="宋体" w:hAnsi="宋体" w:eastAsia="宋体" w:cs="宋体"/>
                <w:sz w:val="24"/>
              </w:rPr>
            </w:pPr>
          </w:p>
        </w:tc>
        <w:tc>
          <w:tcPr>
            <w:tcW w:w="2526" w:type="dxa"/>
            <w:vAlign w:val="center"/>
          </w:tcPr>
          <w:p w14:paraId="7922822E">
            <w:pPr>
              <w:spacing w:line="400" w:lineRule="atLeast"/>
              <w:jc w:val="center"/>
              <w:rPr>
                <w:rFonts w:ascii="宋体" w:hAnsi="宋体" w:eastAsia="宋体" w:cs="宋体"/>
                <w:sz w:val="24"/>
              </w:rPr>
            </w:pPr>
          </w:p>
        </w:tc>
        <w:tc>
          <w:tcPr>
            <w:tcW w:w="1843" w:type="dxa"/>
            <w:vAlign w:val="center"/>
          </w:tcPr>
          <w:p w14:paraId="6423EAC1">
            <w:pPr>
              <w:spacing w:line="400" w:lineRule="atLeast"/>
              <w:jc w:val="center"/>
              <w:rPr>
                <w:rFonts w:ascii="宋体" w:hAnsi="宋体" w:eastAsia="宋体" w:cs="宋体"/>
                <w:sz w:val="24"/>
              </w:rPr>
            </w:pPr>
          </w:p>
        </w:tc>
        <w:tc>
          <w:tcPr>
            <w:tcW w:w="1559" w:type="dxa"/>
            <w:vAlign w:val="center"/>
          </w:tcPr>
          <w:p w14:paraId="66FED6B9">
            <w:pPr>
              <w:spacing w:line="400" w:lineRule="atLeast"/>
              <w:jc w:val="center"/>
              <w:rPr>
                <w:rFonts w:ascii="宋体" w:hAnsi="宋体" w:eastAsia="宋体" w:cs="宋体"/>
                <w:sz w:val="24"/>
              </w:rPr>
            </w:pPr>
          </w:p>
        </w:tc>
      </w:tr>
      <w:tr w14:paraId="5290D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299BB07">
            <w:pPr>
              <w:spacing w:line="400" w:lineRule="atLeast"/>
              <w:jc w:val="center"/>
              <w:rPr>
                <w:rFonts w:ascii="宋体" w:hAnsi="宋体" w:eastAsia="宋体" w:cs="宋体"/>
                <w:sz w:val="24"/>
              </w:rPr>
            </w:pPr>
            <w:r>
              <w:rPr>
                <w:rFonts w:hint="eastAsia" w:ascii="宋体" w:hAnsi="宋体" w:eastAsia="宋体" w:cs="宋体"/>
                <w:sz w:val="24"/>
              </w:rPr>
              <w:t>7</w:t>
            </w:r>
          </w:p>
        </w:tc>
        <w:tc>
          <w:tcPr>
            <w:tcW w:w="2010" w:type="dxa"/>
            <w:vAlign w:val="center"/>
          </w:tcPr>
          <w:p w14:paraId="163E505E">
            <w:pPr>
              <w:spacing w:line="400" w:lineRule="atLeast"/>
              <w:jc w:val="center"/>
              <w:rPr>
                <w:rFonts w:ascii="宋体" w:hAnsi="宋体" w:eastAsia="宋体" w:cs="宋体"/>
                <w:sz w:val="24"/>
              </w:rPr>
            </w:pPr>
          </w:p>
        </w:tc>
        <w:tc>
          <w:tcPr>
            <w:tcW w:w="2526" w:type="dxa"/>
            <w:vAlign w:val="center"/>
          </w:tcPr>
          <w:p w14:paraId="6F7C28DA">
            <w:pPr>
              <w:spacing w:line="400" w:lineRule="atLeast"/>
              <w:jc w:val="center"/>
              <w:rPr>
                <w:rFonts w:ascii="宋体" w:hAnsi="宋体" w:eastAsia="宋体" w:cs="宋体"/>
                <w:sz w:val="24"/>
              </w:rPr>
            </w:pPr>
          </w:p>
        </w:tc>
        <w:tc>
          <w:tcPr>
            <w:tcW w:w="1843" w:type="dxa"/>
            <w:vAlign w:val="center"/>
          </w:tcPr>
          <w:p w14:paraId="01896941">
            <w:pPr>
              <w:spacing w:line="400" w:lineRule="atLeast"/>
              <w:jc w:val="center"/>
              <w:rPr>
                <w:rFonts w:ascii="宋体" w:hAnsi="宋体" w:eastAsia="宋体" w:cs="宋体"/>
                <w:sz w:val="24"/>
              </w:rPr>
            </w:pPr>
          </w:p>
        </w:tc>
        <w:tc>
          <w:tcPr>
            <w:tcW w:w="1559" w:type="dxa"/>
            <w:vAlign w:val="center"/>
          </w:tcPr>
          <w:p w14:paraId="0A282075">
            <w:pPr>
              <w:spacing w:line="400" w:lineRule="atLeast"/>
              <w:jc w:val="center"/>
              <w:rPr>
                <w:rFonts w:ascii="宋体" w:hAnsi="宋体" w:eastAsia="宋体" w:cs="宋体"/>
                <w:sz w:val="24"/>
              </w:rPr>
            </w:pPr>
          </w:p>
        </w:tc>
      </w:tr>
      <w:tr w14:paraId="4F81C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67C9208">
            <w:pPr>
              <w:spacing w:line="400" w:lineRule="atLeast"/>
              <w:jc w:val="center"/>
              <w:rPr>
                <w:rFonts w:ascii="宋体" w:hAnsi="宋体" w:eastAsia="宋体" w:cs="宋体"/>
                <w:sz w:val="24"/>
              </w:rPr>
            </w:pPr>
            <w:r>
              <w:rPr>
                <w:rFonts w:hint="eastAsia" w:ascii="宋体" w:hAnsi="宋体" w:eastAsia="宋体" w:cs="宋体"/>
                <w:sz w:val="24"/>
              </w:rPr>
              <w:t>8</w:t>
            </w:r>
          </w:p>
        </w:tc>
        <w:tc>
          <w:tcPr>
            <w:tcW w:w="2010" w:type="dxa"/>
            <w:vAlign w:val="center"/>
          </w:tcPr>
          <w:p w14:paraId="6CB16E97">
            <w:pPr>
              <w:spacing w:line="400" w:lineRule="atLeast"/>
              <w:jc w:val="center"/>
              <w:rPr>
                <w:rFonts w:ascii="宋体" w:hAnsi="宋体" w:eastAsia="宋体" w:cs="宋体"/>
                <w:sz w:val="24"/>
              </w:rPr>
            </w:pPr>
          </w:p>
        </w:tc>
        <w:tc>
          <w:tcPr>
            <w:tcW w:w="2526" w:type="dxa"/>
            <w:vAlign w:val="center"/>
          </w:tcPr>
          <w:p w14:paraId="7CFD483D">
            <w:pPr>
              <w:spacing w:line="400" w:lineRule="atLeast"/>
              <w:jc w:val="center"/>
              <w:rPr>
                <w:rFonts w:ascii="宋体" w:hAnsi="宋体" w:eastAsia="宋体" w:cs="宋体"/>
                <w:sz w:val="24"/>
              </w:rPr>
            </w:pPr>
          </w:p>
        </w:tc>
        <w:tc>
          <w:tcPr>
            <w:tcW w:w="1843" w:type="dxa"/>
            <w:vAlign w:val="center"/>
          </w:tcPr>
          <w:p w14:paraId="34DFE979">
            <w:pPr>
              <w:spacing w:line="400" w:lineRule="atLeast"/>
              <w:jc w:val="center"/>
              <w:rPr>
                <w:rFonts w:ascii="宋体" w:hAnsi="宋体" w:eastAsia="宋体" w:cs="宋体"/>
                <w:sz w:val="24"/>
              </w:rPr>
            </w:pPr>
          </w:p>
        </w:tc>
        <w:tc>
          <w:tcPr>
            <w:tcW w:w="1559" w:type="dxa"/>
            <w:vAlign w:val="center"/>
          </w:tcPr>
          <w:p w14:paraId="274F7426">
            <w:pPr>
              <w:spacing w:line="400" w:lineRule="atLeast"/>
              <w:jc w:val="center"/>
              <w:rPr>
                <w:rFonts w:ascii="宋体" w:hAnsi="宋体" w:eastAsia="宋体" w:cs="宋体"/>
                <w:sz w:val="24"/>
              </w:rPr>
            </w:pPr>
          </w:p>
        </w:tc>
      </w:tr>
      <w:tr w14:paraId="47F49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5685EC9">
            <w:pPr>
              <w:spacing w:line="400" w:lineRule="atLeast"/>
              <w:jc w:val="center"/>
              <w:rPr>
                <w:rFonts w:ascii="宋体" w:hAnsi="宋体" w:eastAsia="宋体" w:cs="宋体"/>
                <w:sz w:val="24"/>
              </w:rPr>
            </w:pPr>
            <w:r>
              <w:rPr>
                <w:rFonts w:hint="eastAsia" w:ascii="宋体" w:hAnsi="宋体" w:eastAsia="宋体" w:cs="宋体"/>
                <w:sz w:val="24"/>
              </w:rPr>
              <w:t>...</w:t>
            </w:r>
          </w:p>
        </w:tc>
        <w:tc>
          <w:tcPr>
            <w:tcW w:w="2010" w:type="dxa"/>
            <w:vAlign w:val="center"/>
          </w:tcPr>
          <w:p w14:paraId="501FFF42">
            <w:pPr>
              <w:spacing w:line="400" w:lineRule="atLeast"/>
              <w:jc w:val="center"/>
              <w:rPr>
                <w:rFonts w:ascii="宋体" w:hAnsi="宋体" w:eastAsia="宋体" w:cs="宋体"/>
                <w:sz w:val="24"/>
              </w:rPr>
            </w:pPr>
          </w:p>
        </w:tc>
        <w:tc>
          <w:tcPr>
            <w:tcW w:w="2526" w:type="dxa"/>
            <w:vAlign w:val="center"/>
          </w:tcPr>
          <w:p w14:paraId="1F08A7D5">
            <w:pPr>
              <w:spacing w:line="400" w:lineRule="atLeast"/>
              <w:jc w:val="center"/>
              <w:rPr>
                <w:rFonts w:ascii="宋体" w:hAnsi="宋体" w:eastAsia="宋体" w:cs="宋体"/>
                <w:sz w:val="24"/>
              </w:rPr>
            </w:pPr>
          </w:p>
        </w:tc>
        <w:tc>
          <w:tcPr>
            <w:tcW w:w="1843" w:type="dxa"/>
            <w:vAlign w:val="center"/>
          </w:tcPr>
          <w:p w14:paraId="6B50A96A">
            <w:pPr>
              <w:spacing w:line="400" w:lineRule="atLeast"/>
              <w:jc w:val="center"/>
              <w:rPr>
                <w:rFonts w:ascii="宋体" w:hAnsi="宋体" w:eastAsia="宋体" w:cs="宋体"/>
                <w:sz w:val="24"/>
              </w:rPr>
            </w:pPr>
          </w:p>
        </w:tc>
        <w:tc>
          <w:tcPr>
            <w:tcW w:w="1559" w:type="dxa"/>
            <w:vAlign w:val="center"/>
          </w:tcPr>
          <w:p w14:paraId="7CF3B6E3">
            <w:pPr>
              <w:spacing w:line="400" w:lineRule="atLeast"/>
              <w:jc w:val="center"/>
              <w:rPr>
                <w:rFonts w:ascii="宋体" w:hAnsi="宋体" w:eastAsia="宋体" w:cs="宋体"/>
                <w:sz w:val="24"/>
              </w:rPr>
            </w:pPr>
          </w:p>
        </w:tc>
      </w:tr>
    </w:tbl>
    <w:p w14:paraId="1B7BCC13">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rPr>
      </w:pPr>
      <w:r>
        <w:rPr>
          <w:rFonts w:hint="eastAsia" w:ascii="宋体" w:hAnsi="宋体" w:eastAsia="宋体" w:cs="宋体"/>
          <w:b/>
          <w:color w:val="000000"/>
          <w:spacing w:val="20"/>
          <w:sz w:val="30"/>
        </w:rPr>
        <w:t> </w:t>
      </w:r>
    </w:p>
    <w:p w14:paraId="55D6DCEC">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lang w:eastAsia="zh-CN"/>
        </w:rPr>
      </w:pPr>
      <w:r>
        <w:rPr>
          <w:rFonts w:hint="eastAsia" w:ascii="宋体" w:hAnsi="宋体" w:eastAsia="宋体" w:cs="宋体"/>
          <w:color w:val="000000"/>
          <w:sz w:val="24"/>
          <w:lang w:eastAsia="zh-CN"/>
        </w:rPr>
        <w:t>注：1.投标人应在本表中对照招标文件技术要求与实际投标技术要求逐项对应列出，并在“偏离说明”项下填写以下内容：优于的，填写“正偏离”；符合的，填写“无偏离”；低于的，填写“负偏离”。</w:t>
      </w:r>
    </w:p>
    <w:p w14:paraId="4CF23165">
      <w:pPr>
        <w:pBdr>
          <w:top w:val="none" w:color="000000" w:sz="0" w:space="0"/>
          <w:left w:val="none" w:color="000000" w:sz="0" w:space="0"/>
          <w:bottom w:val="none" w:color="000000" w:sz="0" w:space="0"/>
          <w:right w:val="none" w:color="000000" w:sz="0" w:space="0"/>
        </w:pBdr>
        <w:spacing w:after="0" w:line="85" w:lineRule="atLeast"/>
        <w:ind w:firstLine="480"/>
        <w:rPr>
          <w:rFonts w:ascii="宋体" w:hAnsi="宋体" w:eastAsia="宋体" w:cs="宋体"/>
          <w:lang w:eastAsia="zh-CN"/>
        </w:rPr>
      </w:pPr>
      <w:r>
        <w:rPr>
          <w:rFonts w:hint="eastAsia" w:ascii="宋体" w:hAnsi="宋体" w:eastAsia="宋体" w:cs="宋体"/>
          <w:color w:val="000000"/>
          <w:sz w:val="24"/>
          <w:lang w:eastAsia="zh-CN"/>
        </w:rPr>
        <w:t>2.若事项较多，投标人可根据响应内容的实际情况另纸说明。</w:t>
      </w:r>
    </w:p>
    <w:p w14:paraId="49D190F2">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 </w:t>
      </w:r>
    </w:p>
    <w:p w14:paraId="5D78AFC3">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投标单位：（公章）</w:t>
      </w:r>
    </w:p>
    <w:p w14:paraId="50AE3108">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法定代表人或代理人（签字或盖章）：</w:t>
      </w:r>
    </w:p>
    <w:p w14:paraId="66C02DE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日期：年月日</w:t>
      </w:r>
    </w:p>
    <w:p w14:paraId="3F09AF43">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2D22B46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728E16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000000"/>
          <w:sz w:val="24"/>
          <w:szCs w:val="24"/>
          <w:lang w:eastAsia="zh-CN"/>
        </w:rPr>
      </w:pPr>
      <w:r>
        <w:rPr>
          <w:rFonts w:hint="eastAsia" w:ascii="宋体" w:hAnsi="宋体" w:eastAsia="宋体" w:cs="宋体"/>
          <w:color w:val="000000"/>
          <w:sz w:val="24"/>
          <w:lang w:eastAsia="zh-CN"/>
        </w:rPr>
        <w:t> </w:t>
      </w:r>
    </w:p>
    <w:p w14:paraId="78D7BB0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sz w:val="21"/>
          <w:szCs w:val="21"/>
          <w:lang w:eastAsia="zh-CN"/>
        </w:rPr>
      </w:pPr>
    </w:p>
    <w:p w14:paraId="537FEA9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sz w:val="21"/>
          <w:szCs w:val="21"/>
          <w:lang w:eastAsia="zh-CN"/>
        </w:rPr>
      </w:pPr>
    </w:p>
    <w:p w14:paraId="7B870D4D">
      <w:pPr>
        <w:snapToGrid w:val="0"/>
        <w:spacing w:line="360" w:lineRule="auto"/>
        <w:rPr>
          <w:rFonts w:ascii="宋体" w:hAnsi="宋体" w:eastAsia="宋体" w:cs="宋体"/>
          <w:b/>
          <w:bCs/>
          <w:sz w:val="32"/>
          <w:szCs w:val="32"/>
          <w:lang w:eastAsia="zh-CN"/>
        </w:rPr>
      </w:pPr>
    </w:p>
    <w:p w14:paraId="07842B58">
      <w:pPr>
        <w:snapToGrid w:val="0"/>
        <w:spacing w:line="360" w:lineRule="auto"/>
        <w:rPr>
          <w:rFonts w:ascii="宋体" w:hAnsi="宋体" w:eastAsia="宋体" w:cs="宋体"/>
          <w:b/>
          <w:bCs/>
          <w:sz w:val="32"/>
          <w:szCs w:val="32"/>
          <w:lang w:eastAsia="zh-CN"/>
        </w:rPr>
      </w:pPr>
    </w:p>
    <w:p w14:paraId="768297A1">
      <w:pPr>
        <w:snapToGrid w:val="0"/>
        <w:spacing w:line="360" w:lineRule="auto"/>
        <w:rPr>
          <w:rFonts w:ascii="宋体" w:hAnsi="宋体" w:eastAsia="宋体" w:cs="宋体"/>
          <w:b/>
          <w:bCs/>
          <w:sz w:val="32"/>
          <w:szCs w:val="32"/>
          <w:lang w:eastAsia="zh-CN"/>
        </w:rPr>
      </w:pPr>
      <w:r>
        <w:rPr>
          <w:rFonts w:hint="eastAsia" w:ascii="宋体" w:hAnsi="宋体" w:eastAsia="宋体" w:cs="宋体"/>
          <w:b/>
          <w:bCs/>
          <w:sz w:val="32"/>
          <w:szCs w:val="32"/>
          <w:lang w:eastAsia="zh-CN"/>
        </w:rPr>
        <w:t>9、商务要求偏离表</w:t>
      </w:r>
    </w:p>
    <w:p w14:paraId="44177525">
      <w:pPr>
        <w:snapToGrid w:val="0"/>
        <w:spacing w:line="360" w:lineRule="auto"/>
        <w:jc w:val="center"/>
        <w:rPr>
          <w:rFonts w:ascii="宋体" w:hAnsi="宋体" w:eastAsia="宋体" w:cs="宋体"/>
          <w:b/>
          <w:spacing w:val="20"/>
          <w:sz w:val="32"/>
          <w:szCs w:val="32"/>
        </w:rPr>
      </w:pPr>
      <w:r>
        <w:rPr>
          <w:rFonts w:hint="eastAsia" w:ascii="宋体" w:hAnsi="宋体" w:eastAsia="宋体" w:cs="宋体"/>
          <w:b/>
          <w:spacing w:val="20"/>
          <w:sz w:val="32"/>
          <w:szCs w:val="32"/>
        </w:rPr>
        <w:t>商务要求偏离表</w:t>
      </w:r>
    </w:p>
    <w:tbl>
      <w:tblPr>
        <w:tblStyle w:val="43"/>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38FEC1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348F9A36">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398F6E20">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1CC1712F">
            <w:pPr>
              <w:snapToGrid w:val="0"/>
              <w:spacing w:line="360" w:lineRule="auto"/>
              <w:jc w:val="center"/>
              <w:rPr>
                <w:rFonts w:ascii="宋体" w:hAnsi="宋体" w:eastAsia="宋体" w:cs="宋体"/>
                <w:bCs/>
                <w:sz w:val="24"/>
                <w:szCs w:val="24"/>
              </w:rPr>
            </w:pPr>
            <w:r>
              <w:rPr>
                <w:rFonts w:hint="eastAsia" w:ascii="宋体" w:hAnsi="宋体" w:eastAsia="宋体" w:cs="宋体"/>
                <w:kern w:val="1"/>
                <w:sz w:val="24"/>
                <w:szCs w:val="24"/>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200D53C4">
            <w:pPr>
              <w:snapToGrid w:val="0"/>
              <w:spacing w:line="360" w:lineRule="auto"/>
              <w:jc w:val="center"/>
              <w:rPr>
                <w:rFonts w:ascii="宋体" w:hAnsi="宋体" w:eastAsia="宋体" w:cs="宋体"/>
                <w:bCs/>
                <w:sz w:val="24"/>
                <w:szCs w:val="24"/>
              </w:rPr>
            </w:pPr>
            <w:r>
              <w:rPr>
                <w:rFonts w:hint="eastAsia" w:ascii="宋体" w:hAnsi="宋体" w:eastAsia="宋体" w:cs="宋体"/>
                <w:kern w:val="1"/>
                <w:sz w:val="24"/>
                <w:szCs w:val="24"/>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14C199A3">
            <w:pPr>
              <w:snapToGrid w:val="0"/>
              <w:spacing w:line="360" w:lineRule="auto"/>
              <w:jc w:val="center"/>
              <w:rPr>
                <w:rFonts w:ascii="宋体" w:hAnsi="宋体" w:eastAsia="宋体" w:cs="宋体"/>
                <w:kern w:val="1"/>
                <w:sz w:val="24"/>
                <w:szCs w:val="24"/>
              </w:rPr>
            </w:pPr>
            <w:r>
              <w:rPr>
                <w:rFonts w:hint="eastAsia" w:ascii="宋体" w:hAnsi="宋体" w:eastAsia="宋体" w:cs="宋体"/>
                <w:kern w:val="1"/>
                <w:sz w:val="24"/>
                <w:szCs w:val="24"/>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380D152C">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备注</w:t>
            </w:r>
          </w:p>
        </w:tc>
      </w:tr>
      <w:tr w14:paraId="481016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0439349">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1</w:t>
            </w:r>
          </w:p>
        </w:tc>
        <w:tc>
          <w:tcPr>
            <w:tcW w:w="2213" w:type="dxa"/>
            <w:tcBorders>
              <w:top w:val="single" w:color="auto" w:sz="8" w:space="0"/>
              <w:left w:val="single" w:color="auto" w:sz="8" w:space="0"/>
              <w:bottom w:val="single" w:color="auto" w:sz="8" w:space="0"/>
              <w:right w:val="single" w:color="auto" w:sz="8" w:space="0"/>
            </w:tcBorders>
            <w:vAlign w:val="center"/>
          </w:tcPr>
          <w:p w14:paraId="1656B67F">
            <w:pPr>
              <w:snapToGrid w:val="0"/>
              <w:spacing w:line="360" w:lineRule="auto"/>
              <w:rPr>
                <w:rFonts w:ascii="宋体" w:hAnsi="宋体" w:eastAsia="宋体" w:cs="宋体"/>
                <w:sz w:val="24"/>
                <w:szCs w:val="24"/>
                <w:lang w:val="zh-CN"/>
              </w:rPr>
            </w:pPr>
            <w:r>
              <w:rPr>
                <w:rFonts w:hint="eastAsia" w:ascii="宋体" w:hAnsi="宋体" w:eastAsia="宋体" w:cs="宋体"/>
                <w:sz w:val="24"/>
              </w:rPr>
              <w:t>服务</w:t>
            </w:r>
            <w:r>
              <w:rPr>
                <w:rFonts w:hint="eastAsia" w:ascii="宋体" w:hAnsi="宋体" w:eastAsia="宋体" w:cs="宋体"/>
                <w:sz w:val="24"/>
                <w:lang w:val="zh-CN"/>
              </w:rPr>
              <w:t>时间</w:t>
            </w:r>
          </w:p>
        </w:tc>
        <w:tc>
          <w:tcPr>
            <w:tcW w:w="1959" w:type="dxa"/>
            <w:tcBorders>
              <w:top w:val="single" w:color="auto" w:sz="8" w:space="0"/>
              <w:left w:val="single" w:color="auto" w:sz="8" w:space="0"/>
              <w:bottom w:val="single" w:color="auto" w:sz="8" w:space="0"/>
              <w:right w:val="single" w:color="auto" w:sz="8" w:space="0"/>
            </w:tcBorders>
          </w:tcPr>
          <w:p w14:paraId="00BDAA4E">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551762EE">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6F8268BF">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2D78F3D6">
            <w:pPr>
              <w:snapToGrid w:val="0"/>
              <w:spacing w:line="360" w:lineRule="auto"/>
              <w:rPr>
                <w:rFonts w:ascii="宋体" w:hAnsi="宋体" w:eastAsia="宋体" w:cs="宋体"/>
                <w:sz w:val="24"/>
                <w:szCs w:val="24"/>
              </w:rPr>
            </w:pPr>
          </w:p>
        </w:tc>
      </w:tr>
      <w:tr w14:paraId="5C4DFD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DA869CE">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2</w:t>
            </w:r>
          </w:p>
        </w:tc>
        <w:tc>
          <w:tcPr>
            <w:tcW w:w="2213" w:type="dxa"/>
            <w:tcBorders>
              <w:top w:val="single" w:color="auto" w:sz="8" w:space="0"/>
              <w:left w:val="single" w:color="auto" w:sz="8" w:space="0"/>
              <w:bottom w:val="single" w:color="auto" w:sz="8" w:space="0"/>
              <w:right w:val="single" w:color="auto" w:sz="8" w:space="0"/>
            </w:tcBorders>
            <w:vAlign w:val="center"/>
          </w:tcPr>
          <w:p w14:paraId="12AF99AD">
            <w:pPr>
              <w:snapToGrid w:val="0"/>
              <w:spacing w:line="360" w:lineRule="auto"/>
              <w:rPr>
                <w:rFonts w:ascii="宋体" w:hAnsi="宋体" w:eastAsia="宋体" w:cs="宋体"/>
                <w:sz w:val="24"/>
                <w:szCs w:val="24"/>
                <w:lang w:val="zh-CN"/>
              </w:rPr>
            </w:pPr>
            <w:r>
              <w:rPr>
                <w:rFonts w:hint="eastAsia" w:ascii="宋体" w:hAnsi="宋体" w:eastAsia="宋体" w:cs="宋体"/>
                <w:sz w:val="24"/>
              </w:rPr>
              <w:t>服务</w:t>
            </w:r>
            <w:r>
              <w:rPr>
                <w:rFonts w:hint="eastAsia" w:ascii="宋体" w:hAnsi="宋体" w:eastAsia="宋体" w:cs="宋体"/>
                <w:sz w:val="24"/>
                <w:lang w:val="zh-CN"/>
              </w:rPr>
              <w:t>地点</w:t>
            </w:r>
          </w:p>
        </w:tc>
        <w:tc>
          <w:tcPr>
            <w:tcW w:w="1959" w:type="dxa"/>
            <w:tcBorders>
              <w:top w:val="single" w:color="auto" w:sz="8" w:space="0"/>
              <w:left w:val="single" w:color="auto" w:sz="8" w:space="0"/>
              <w:bottom w:val="single" w:color="auto" w:sz="8" w:space="0"/>
              <w:right w:val="single" w:color="auto" w:sz="8" w:space="0"/>
            </w:tcBorders>
          </w:tcPr>
          <w:p w14:paraId="25A56801">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5EFCECBE">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39AB85B">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0CA09BC1">
            <w:pPr>
              <w:snapToGrid w:val="0"/>
              <w:spacing w:line="360" w:lineRule="auto"/>
              <w:rPr>
                <w:rFonts w:ascii="宋体" w:hAnsi="宋体" w:eastAsia="宋体" w:cs="宋体"/>
                <w:sz w:val="24"/>
                <w:szCs w:val="24"/>
              </w:rPr>
            </w:pPr>
          </w:p>
        </w:tc>
      </w:tr>
      <w:tr w14:paraId="79B622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FE5D171">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3</w:t>
            </w:r>
          </w:p>
        </w:tc>
        <w:tc>
          <w:tcPr>
            <w:tcW w:w="2213" w:type="dxa"/>
            <w:tcBorders>
              <w:top w:val="single" w:color="auto" w:sz="8" w:space="0"/>
              <w:left w:val="single" w:color="auto" w:sz="8" w:space="0"/>
              <w:bottom w:val="single" w:color="auto" w:sz="8" w:space="0"/>
              <w:right w:val="single" w:color="auto" w:sz="8" w:space="0"/>
            </w:tcBorders>
            <w:vAlign w:val="center"/>
          </w:tcPr>
          <w:p w14:paraId="03CB85D0">
            <w:pPr>
              <w:snapToGrid w:val="0"/>
              <w:spacing w:line="360" w:lineRule="auto"/>
              <w:rPr>
                <w:rFonts w:ascii="宋体" w:hAnsi="宋体" w:eastAsia="宋体" w:cs="宋体"/>
                <w:sz w:val="24"/>
                <w:szCs w:val="24"/>
                <w:lang w:val="zh-CN"/>
              </w:rPr>
            </w:pPr>
            <w:r>
              <w:rPr>
                <w:rFonts w:hint="eastAsia" w:ascii="宋体" w:hAnsi="宋体" w:eastAsia="宋体" w:cs="宋体"/>
                <w:sz w:val="24"/>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0695418F">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18E8AF9B">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5ACD4A8A">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B238583">
            <w:pPr>
              <w:snapToGrid w:val="0"/>
              <w:spacing w:line="360" w:lineRule="auto"/>
              <w:rPr>
                <w:rFonts w:ascii="宋体" w:hAnsi="宋体" w:eastAsia="宋体" w:cs="宋体"/>
                <w:sz w:val="24"/>
                <w:szCs w:val="24"/>
              </w:rPr>
            </w:pPr>
          </w:p>
        </w:tc>
      </w:tr>
      <w:tr w14:paraId="6925A9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1007D28">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4</w:t>
            </w:r>
          </w:p>
        </w:tc>
        <w:tc>
          <w:tcPr>
            <w:tcW w:w="2213" w:type="dxa"/>
            <w:tcBorders>
              <w:top w:val="single" w:color="auto" w:sz="8" w:space="0"/>
              <w:left w:val="single" w:color="auto" w:sz="8" w:space="0"/>
              <w:bottom w:val="single" w:color="auto" w:sz="8" w:space="0"/>
              <w:right w:val="single" w:color="auto" w:sz="8" w:space="0"/>
            </w:tcBorders>
            <w:vAlign w:val="center"/>
          </w:tcPr>
          <w:p w14:paraId="3B2ABF91">
            <w:pPr>
              <w:snapToGrid w:val="0"/>
              <w:spacing w:line="360" w:lineRule="auto"/>
              <w:rPr>
                <w:rFonts w:ascii="宋体" w:hAnsi="宋体" w:eastAsia="宋体" w:cs="宋体"/>
                <w:bCs/>
                <w:sz w:val="24"/>
                <w:szCs w:val="24"/>
              </w:rPr>
            </w:pPr>
            <w:r>
              <w:rPr>
                <w:rFonts w:hint="eastAsia" w:ascii="宋体" w:hAnsi="宋体" w:eastAsia="宋体" w:cs="宋体"/>
                <w:sz w:val="24"/>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0FCD721E">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17A05080">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41477521">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54993A01">
            <w:pPr>
              <w:snapToGrid w:val="0"/>
              <w:spacing w:line="360" w:lineRule="auto"/>
              <w:rPr>
                <w:rFonts w:ascii="宋体" w:hAnsi="宋体" w:eastAsia="宋体" w:cs="宋体"/>
                <w:sz w:val="24"/>
                <w:szCs w:val="24"/>
              </w:rPr>
            </w:pPr>
          </w:p>
        </w:tc>
      </w:tr>
      <w:tr w14:paraId="4450D9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6A89B0F">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5</w:t>
            </w:r>
          </w:p>
        </w:tc>
        <w:tc>
          <w:tcPr>
            <w:tcW w:w="2213" w:type="dxa"/>
            <w:tcBorders>
              <w:top w:val="single" w:color="auto" w:sz="8" w:space="0"/>
              <w:left w:val="single" w:color="auto" w:sz="8" w:space="0"/>
              <w:bottom w:val="single" w:color="auto" w:sz="8" w:space="0"/>
              <w:right w:val="single" w:color="auto" w:sz="8" w:space="0"/>
            </w:tcBorders>
          </w:tcPr>
          <w:p w14:paraId="5EC2FCD3">
            <w:pPr>
              <w:snapToGrid w:val="0"/>
              <w:spacing w:line="360" w:lineRule="auto"/>
              <w:rPr>
                <w:rFonts w:ascii="宋体" w:hAnsi="宋体" w:eastAsia="宋体" w:cs="宋体"/>
                <w:bCs/>
                <w:sz w:val="24"/>
                <w:szCs w:val="24"/>
              </w:rPr>
            </w:pPr>
            <w:r>
              <w:rPr>
                <w:rFonts w:hint="eastAsia" w:ascii="宋体" w:hAnsi="宋体" w:eastAsia="宋体" w:cs="宋体"/>
                <w:bCs/>
                <w:sz w:val="24"/>
                <w:szCs w:val="24"/>
              </w:rPr>
              <w:t>…</w:t>
            </w:r>
          </w:p>
        </w:tc>
        <w:tc>
          <w:tcPr>
            <w:tcW w:w="1959" w:type="dxa"/>
            <w:tcBorders>
              <w:top w:val="single" w:color="auto" w:sz="8" w:space="0"/>
              <w:left w:val="single" w:color="auto" w:sz="8" w:space="0"/>
              <w:bottom w:val="single" w:color="auto" w:sz="8" w:space="0"/>
              <w:right w:val="single" w:color="auto" w:sz="8" w:space="0"/>
            </w:tcBorders>
          </w:tcPr>
          <w:p w14:paraId="2DE745F5">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4BAC0957">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14FD8803">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24D4CEF1">
            <w:pPr>
              <w:snapToGrid w:val="0"/>
              <w:spacing w:line="360" w:lineRule="auto"/>
              <w:rPr>
                <w:rFonts w:ascii="宋体" w:hAnsi="宋体" w:eastAsia="宋体" w:cs="宋体"/>
                <w:sz w:val="24"/>
                <w:szCs w:val="24"/>
              </w:rPr>
            </w:pPr>
          </w:p>
        </w:tc>
      </w:tr>
      <w:tr w14:paraId="6F8BDF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113A259">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6</w:t>
            </w:r>
          </w:p>
        </w:tc>
        <w:tc>
          <w:tcPr>
            <w:tcW w:w="2213" w:type="dxa"/>
            <w:tcBorders>
              <w:top w:val="single" w:color="auto" w:sz="8" w:space="0"/>
              <w:left w:val="single" w:color="auto" w:sz="8" w:space="0"/>
              <w:bottom w:val="single" w:color="auto" w:sz="8" w:space="0"/>
              <w:right w:val="single" w:color="auto" w:sz="8" w:space="0"/>
            </w:tcBorders>
          </w:tcPr>
          <w:p w14:paraId="08A2EE53">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51DDD972">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7E038756">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75C0E3FB">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7400B602">
            <w:pPr>
              <w:snapToGrid w:val="0"/>
              <w:spacing w:line="360" w:lineRule="auto"/>
              <w:rPr>
                <w:rFonts w:ascii="宋体" w:hAnsi="宋体" w:eastAsia="宋体" w:cs="宋体"/>
                <w:sz w:val="24"/>
                <w:szCs w:val="24"/>
              </w:rPr>
            </w:pPr>
          </w:p>
        </w:tc>
      </w:tr>
      <w:tr w14:paraId="690720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D27D918">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7</w:t>
            </w:r>
          </w:p>
        </w:tc>
        <w:tc>
          <w:tcPr>
            <w:tcW w:w="2213" w:type="dxa"/>
            <w:tcBorders>
              <w:top w:val="single" w:color="auto" w:sz="8" w:space="0"/>
              <w:left w:val="single" w:color="auto" w:sz="8" w:space="0"/>
              <w:bottom w:val="single" w:color="auto" w:sz="8" w:space="0"/>
              <w:right w:val="single" w:color="auto" w:sz="8" w:space="0"/>
            </w:tcBorders>
          </w:tcPr>
          <w:p w14:paraId="0C32AF2E">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60BF305B">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290842EE">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7B69651C">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27B954A0">
            <w:pPr>
              <w:snapToGrid w:val="0"/>
              <w:spacing w:line="360" w:lineRule="auto"/>
              <w:rPr>
                <w:rFonts w:ascii="宋体" w:hAnsi="宋体" w:eastAsia="宋体" w:cs="宋体"/>
                <w:sz w:val="24"/>
                <w:szCs w:val="24"/>
              </w:rPr>
            </w:pPr>
          </w:p>
        </w:tc>
      </w:tr>
      <w:tr w14:paraId="572A13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21955F0">
            <w:pPr>
              <w:snapToGrid w:val="0"/>
              <w:spacing w:line="360" w:lineRule="auto"/>
              <w:jc w:val="center"/>
              <w:rPr>
                <w:rFonts w:ascii="宋体" w:hAnsi="宋体" w:eastAsia="宋体" w:cs="宋体"/>
                <w:bCs/>
                <w:sz w:val="24"/>
                <w:szCs w:val="24"/>
              </w:rPr>
            </w:pPr>
            <w:r>
              <w:rPr>
                <w:rFonts w:hint="eastAsia" w:ascii="宋体" w:hAnsi="宋体" w:eastAsia="宋体" w:cs="宋体"/>
                <w:bCs/>
                <w:sz w:val="24"/>
                <w:szCs w:val="24"/>
              </w:rPr>
              <w:t>…</w:t>
            </w:r>
          </w:p>
        </w:tc>
        <w:tc>
          <w:tcPr>
            <w:tcW w:w="2213" w:type="dxa"/>
            <w:tcBorders>
              <w:top w:val="single" w:color="auto" w:sz="8" w:space="0"/>
              <w:left w:val="single" w:color="auto" w:sz="8" w:space="0"/>
              <w:bottom w:val="single" w:color="auto" w:sz="8" w:space="0"/>
              <w:right w:val="single" w:color="auto" w:sz="8" w:space="0"/>
            </w:tcBorders>
          </w:tcPr>
          <w:p w14:paraId="04EBF36A">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74DDC7AB">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74BA6484">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3960DD06">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6E5014FC">
            <w:pPr>
              <w:snapToGrid w:val="0"/>
              <w:spacing w:line="360" w:lineRule="auto"/>
              <w:rPr>
                <w:rFonts w:ascii="宋体" w:hAnsi="宋体" w:eastAsia="宋体" w:cs="宋体"/>
                <w:sz w:val="24"/>
                <w:szCs w:val="24"/>
              </w:rPr>
            </w:pPr>
          </w:p>
        </w:tc>
      </w:tr>
      <w:tr w14:paraId="4D9793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749BA22">
            <w:pPr>
              <w:snapToGrid w:val="0"/>
              <w:spacing w:line="360" w:lineRule="auto"/>
              <w:jc w:val="center"/>
              <w:rPr>
                <w:rFonts w:ascii="宋体" w:hAnsi="宋体" w:eastAsia="宋体" w:cs="宋体"/>
                <w:bCs/>
                <w:sz w:val="24"/>
                <w:szCs w:val="24"/>
              </w:rPr>
            </w:pPr>
          </w:p>
        </w:tc>
        <w:tc>
          <w:tcPr>
            <w:tcW w:w="2213" w:type="dxa"/>
            <w:tcBorders>
              <w:top w:val="single" w:color="auto" w:sz="8" w:space="0"/>
              <w:left w:val="single" w:color="auto" w:sz="8" w:space="0"/>
              <w:bottom w:val="single" w:color="auto" w:sz="8" w:space="0"/>
              <w:right w:val="single" w:color="auto" w:sz="8" w:space="0"/>
            </w:tcBorders>
          </w:tcPr>
          <w:p w14:paraId="03917678">
            <w:pPr>
              <w:snapToGrid w:val="0"/>
              <w:spacing w:line="360" w:lineRule="auto"/>
              <w:rPr>
                <w:rFonts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14:paraId="012716D7">
            <w:pPr>
              <w:snapToGrid w:val="0"/>
              <w:spacing w:line="360" w:lineRule="auto"/>
              <w:rPr>
                <w:rFonts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14:paraId="7289E9AF">
            <w:pPr>
              <w:snapToGrid w:val="0"/>
              <w:spacing w:line="360" w:lineRule="auto"/>
              <w:rPr>
                <w:rFonts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14:paraId="6327127F">
            <w:pPr>
              <w:snapToGrid w:val="0"/>
              <w:spacing w:line="360" w:lineRule="auto"/>
              <w:rPr>
                <w:rFonts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14:paraId="6455259A">
            <w:pPr>
              <w:snapToGrid w:val="0"/>
              <w:spacing w:line="360" w:lineRule="auto"/>
              <w:rPr>
                <w:rFonts w:ascii="宋体" w:hAnsi="宋体" w:eastAsia="宋体" w:cs="宋体"/>
                <w:sz w:val="24"/>
                <w:szCs w:val="24"/>
              </w:rPr>
            </w:pPr>
          </w:p>
        </w:tc>
      </w:tr>
    </w:tbl>
    <w:p w14:paraId="1F708544">
      <w:pPr>
        <w:snapToGrid w:val="0"/>
        <w:spacing w:line="360" w:lineRule="auto"/>
        <w:ind w:firstLine="482" w:firstLineChars="200"/>
        <w:rPr>
          <w:rFonts w:ascii="宋体" w:hAnsi="宋体" w:eastAsia="宋体" w:cs="宋体"/>
          <w:b/>
          <w:sz w:val="24"/>
          <w:szCs w:val="24"/>
        </w:rPr>
      </w:pPr>
    </w:p>
    <w:p w14:paraId="5A49F187">
      <w:pPr>
        <w:autoSpaceDE w:val="0"/>
        <w:autoSpaceDN w:val="0"/>
        <w:adjustRightInd w:val="0"/>
        <w:snapToGrid w:val="0"/>
        <w:spacing w:line="360" w:lineRule="auto"/>
        <w:rPr>
          <w:rFonts w:ascii="宋体" w:hAnsi="宋体" w:eastAsia="宋体" w:cs="宋体"/>
          <w:sz w:val="24"/>
          <w:szCs w:val="24"/>
          <w:lang w:eastAsia="zh-CN"/>
        </w:rPr>
      </w:pPr>
      <w:r>
        <w:rPr>
          <w:rFonts w:hint="eastAsia" w:ascii="宋体" w:hAnsi="宋体" w:eastAsia="宋体" w:cs="宋体"/>
          <w:sz w:val="24"/>
          <w:szCs w:val="24"/>
          <w:lang w:val="zh-CN" w:eastAsia="zh-CN"/>
        </w:rPr>
        <w:t>注：</w:t>
      </w:r>
      <w:r>
        <w:rPr>
          <w:rFonts w:hint="eastAsia" w:ascii="宋体" w:hAnsi="宋体" w:eastAsia="宋体" w:cs="宋体"/>
          <w:sz w:val="24"/>
          <w:szCs w:val="24"/>
          <w:lang w:eastAsia="zh-CN"/>
        </w:rPr>
        <w:t>1.供应商应在本表中把招标文件商务要求与实际投标商务要求逐项对应列出，并在“偏离说明”项下填写以下内容：优于的，填写“正偏离”；符合的，填写“无偏离”；低于的，填写“负偏离”。</w:t>
      </w:r>
    </w:p>
    <w:p w14:paraId="24D143CF">
      <w:pPr>
        <w:pStyle w:val="14"/>
        <w:overflowPunct w:val="0"/>
        <w:spacing w:line="360" w:lineRule="auto"/>
        <w:ind w:firstLine="0"/>
        <w:rPr>
          <w:rFonts w:ascii="宋体" w:hAnsi="宋体" w:eastAsia="宋体" w:cs="宋体"/>
          <w:sz w:val="24"/>
          <w:szCs w:val="24"/>
          <w:lang w:eastAsia="zh-CN"/>
        </w:rPr>
      </w:pPr>
      <w:r>
        <w:rPr>
          <w:rFonts w:hint="eastAsia" w:ascii="宋体" w:hAnsi="宋体" w:eastAsia="宋体" w:cs="宋体"/>
          <w:sz w:val="24"/>
          <w:szCs w:val="24"/>
          <w:lang w:eastAsia="zh-CN"/>
        </w:rPr>
        <w:t>2.若事项较多，投标人可根据响应内容的实际情况另纸说明。</w:t>
      </w:r>
    </w:p>
    <w:p w14:paraId="4A2034A5">
      <w:pPr>
        <w:adjustRightInd w:val="0"/>
        <w:snapToGrid w:val="0"/>
        <w:spacing w:line="360" w:lineRule="auto"/>
        <w:ind w:firstLine="480" w:firstLineChars="200"/>
        <w:rPr>
          <w:rFonts w:ascii="宋体" w:hAnsi="宋体" w:eastAsia="宋体" w:cs="宋体"/>
          <w:sz w:val="24"/>
          <w:szCs w:val="24"/>
          <w:lang w:eastAsia="zh-CN"/>
        </w:rPr>
      </w:pPr>
    </w:p>
    <w:p w14:paraId="6379768E">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供应商：（公章）</w:t>
      </w:r>
    </w:p>
    <w:p w14:paraId="1A92CAC2">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法定代表人或代理人（签字或盖章）</w:t>
      </w:r>
      <w:r>
        <w:rPr>
          <w:rFonts w:hint="eastAsia" w:ascii="宋体" w:hAnsi="宋体" w:eastAsia="宋体" w:cs="宋体"/>
          <w:bCs/>
          <w:sz w:val="24"/>
          <w:szCs w:val="24"/>
          <w:lang w:eastAsia="zh-CN"/>
        </w:rPr>
        <w:t>：</w:t>
      </w:r>
    </w:p>
    <w:p w14:paraId="66B1D7FB">
      <w:pPr>
        <w:adjustRightInd w:val="0"/>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bCs/>
          <w:sz w:val="24"/>
          <w:szCs w:val="24"/>
          <w:lang w:eastAsia="zh-CN"/>
        </w:rPr>
        <w:t>投标日期:  年  月   日</w:t>
      </w:r>
    </w:p>
    <w:p w14:paraId="2CBCED5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10、项目技术方案及服务方案</w:t>
      </w:r>
    </w:p>
    <w:p w14:paraId="498E5C1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307A91F9">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投标人根据项目需求编写针对本项目的技术方案及服务方案</w:t>
      </w:r>
    </w:p>
    <w:p w14:paraId="64683E8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3C5191B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5583BBE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4267E38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4BBA662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6A76BF3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3DF0DBE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11、项目实施方案及进度方案</w:t>
      </w:r>
    </w:p>
    <w:p w14:paraId="5771ACA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75FB5D33">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投标人根据项目需求编写针对本项目的实施方案及进度方案</w:t>
      </w:r>
    </w:p>
    <w:p w14:paraId="74426FC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5836119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6051354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04F1F20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67C1618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06953A1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12、项目质量保证措施及承诺</w:t>
      </w:r>
    </w:p>
    <w:p w14:paraId="32EB36D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5CCCB0FF">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投标人根据项目需求编写针对本项目的质量保证措施及承诺</w:t>
      </w:r>
    </w:p>
    <w:p w14:paraId="6A5D4E5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72D99D1F">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6DDA8100">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438F2264">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lang w:eastAsia="zh-CN"/>
        </w:rPr>
      </w:pPr>
      <w:r>
        <w:rPr>
          <w:rFonts w:hint="eastAsia" w:ascii="宋体" w:hAnsi="宋体" w:eastAsia="宋体" w:cs="宋体"/>
          <w:b/>
          <w:color w:val="000000"/>
          <w:sz w:val="32"/>
          <w:lang w:eastAsia="zh-CN"/>
        </w:rPr>
        <w:t> </w:t>
      </w:r>
    </w:p>
    <w:p w14:paraId="77A02BC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13、项目售后服务方案</w:t>
      </w:r>
    </w:p>
    <w:p w14:paraId="64DD119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32"/>
          <w:lang w:eastAsia="zh-CN"/>
        </w:rPr>
        <w:t> </w:t>
      </w:r>
    </w:p>
    <w:p w14:paraId="6C139B0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投标人根据项目需求编写针对本项目的售后服务方案</w:t>
      </w:r>
    </w:p>
    <w:p w14:paraId="18F4970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28EDE49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color w:val="000000"/>
          <w:sz w:val="24"/>
          <w:lang w:eastAsia="zh-CN"/>
        </w:rPr>
        <w:t> </w:t>
      </w:r>
    </w:p>
    <w:p w14:paraId="192F2B0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F214DB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21541C5C">
      <w:pPr>
        <w:snapToGrid w:val="0"/>
        <w:rPr>
          <w:rFonts w:ascii="宋体" w:hAnsi="宋体" w:eastAsia="宋体" w:cs="宋体"/>
          <w:b/>
          <w:sz w:val="32"/>
          <w:szCs w:val="32"/>
          <w:lang w:eastAsia="zh-CN"/>
        </w:rPr>
      </w:pPr>
      <w:r>
        <w:rPr>
          <w:rFonts w:hint="eastAsia" w:ascii="宋体" w:hAnsi="宋体" w:eastAsia="宋体" w:cs="宋体"/>
          <w:b/>
          <w:bCs/>
          <w:sz w:val="32"/>
          <w:szCs w:val="32"/>
          <w:lang w:eastAsia="zh-CN"/>
        </w:rPr>
        <w:t>14、</w:t>
      </w:r>
      <w:r>
        <w:rPr>
          <w:rFonts w:hint="eastAsia" w:ascii="宋体" w:hAnsi="宋体" w:eastAsia="宋体" w:cs="宋体"/>
          <w:b/>
          <w:sz w:val="32"/>
          <w:szCs w:val="32"/>
          <w:lang w:eastAsia="zh-CN"/>
        </w:rPr>
        <w:t>企业类似业绩一览表</w:t>
      </w:r>
    </w:p>
    <w:p w14:paraId="0179A5CA">
      <w:pPr>
        <w:spacing w:line="360" w:lineRule="auto"/>
        <w:jc w:val="center"/>
        <w:rPr>
          <w:rFonts w:ascii="宋体" w:hAnsi="宋体" w:eastAsia="宋体" w:cs="宋体"/>
          <w:b/>
          <w:sz w:val="28"/>
          <w:szCs w:val="28"/>
          <w:lang w:eastAsia="zh-CN"/>
        </w:rPr>
      </w:pPr>
    </w:p>
    <w:p w14:paraId="167851CD">
      <w:pPr>
        <w:spacing w:line="360" w:lineRule="auto"/>
        <w:jc w:val="center"/>
        <w:rPr>
          <w:rFonts w:ascii="宋体" w:hAnsi="宋体" w:eastAsia="宋体" w:cs="宋体"/>
          <w:b/>
          <w:sz w:val="28"/>
          <w:szCs w:val="28"/>
          <w:lang w:eastAsia="zh-CN"/>
        </w:rPr>
      </w:pPr>
      <w:r>
        <w:rPr>
          <w:rFonts w:hint="eastAsia" w:ascii="宋体" w:hAnsi="宋体" w:eastAsia="宋体" w:cs="宋体"/>
          <w:b/>
          <w:sz w:val="28"/>
          <w:szCs w:val="28"/>
          <w:lang w:eastAsia="zh-CN"/>
        </w:rPr>
        <w:t>企业类似业绩一览表</w:t>
      </w:r>
    </w:p>
    <w:tbl>
      <w:tblPr>
        <w:tblStyle w:val="43"/>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14F8B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3F78062">
            <w:pPr>
              <w:spacing w:line="360" w:lineRule="auto"/>
              <w:jc w:val="center"/>
              <w:rPr>
                <w:rFonts w:ascii="宋体" w:hAnsi="宋体" w:eastAsia="宋体" w:cs="宋体"/>
                <w:sz w:val="24"/>
              </w:rPr>
            </w:pPr>
            <w:r>
              <w:rPr>
                <w:rFonts w:hint="eastAsia" w:ascii="宋体" w:hAnsi="宋体" w:eastAsia="宋体" w:cs="宋体"/>
                <w:sz w:val="24"/>
              </w:rPr>
              <w:t>序号</w:t>
            </w:r>
          </w:p>
        </w:tc>
        <w:tc>
          <w:tcPr>
            <w:tcW w:w="1356" w:type="dxa"/>
            <w:vAlign w:val="center"/>
          </w:tcPr>
          <w:p w14:paraId="504B0E1F">
            <w:pPr>
              <w:spacing w:line="360" w:lineRule="auto"/>
              <w:jc w:val="center"/>
              <w:rPr>
                <w:rFonts w:ascii="宋体" w:hAnsi="宋体" w:eastAsia="宋体" w:cs="宋体"/>
                <w:sz w:val="24"/>
              </w:rPr>
            </w:pPr>
            <w:r>
              <w:rPr>
                <w:rFonts w:hint="eastAsia" w:ascii="宋体" w:hAnsi="宋体" w:eastAsia="宋体" w:cs="宋体"/>
                <w:sz w:val="24"/>
              </w:rPr>
              <w:t>项目名称</w:t>
            </w:r>
          </w:p>
        </w:tc>
        <w:tc>
          <w:tcPr>
            <w:tcW w:w="1327" w:type="dxa"/>
            <w:vAlign w:val="center"/>
          </w:tcPr>
          <w:p w14:paraId="22D6B8B8">
            <w:pPr>
              <w:spacing w:line="360" w:lineRule="auto"/>
              <w:jc w:val="center"/>
              <w:rPr>
                <w:rFonts w:ascii="宋体" w:hAnsi="宋体" w:eastAsia="宋体" w:cs="宋体"/>
                <w:sz w:val="24"/>
              </w:rPr>
            </w:pPr>
            <w:r>
              <w:rPr>
                <w:rFonts w:hint="eastAsia" w:ascii="宋体" w:hAnsi="宋体" w:eastAsia="宋体" w:cs="宋体"/>
                <w:sz w:val="24"/>
              </w:rPr>
              <w:t>项目时间</w:t>
            </w:r>
          </w:p>
        </w:tc>
        <w:tc>
          <w:tcPr>
            <w:tcW w:w="1347" w:type="dxa"/>
            <w:vAlign w:val="center"/>
          </w:tcPr>
          <w:p w14:paraId="2641C376">
            <w:pPr>
              <w:tabs>
                <w:tab w:val="left" w:pos="6252"/>
              </w:tabs>
              <w:jc w:val="center"/>
              <w:rPr>
                <w:rFonts w:ascii="宋体" w:hAnsi="宋体" w:eastAsia="宋体" w:cs="宋体"/>
                <w:sz w:val="24"/>
              </w:rPr>
            </w:pPr>
            <w:r>
              <w:rPr>
                <w:rFonts w:hint="eastAsia" w:ascii="宋体" w:hAnsi="宋体" w:eastAsia="宋体" w:cs="宋体"/>
                <w:sz w:val="24"/>
              </w:rPr>
              <w:t>合同金额</w:t>
            </w:r>
          </w:p>
          <w:p w14:paraId="1C5575FD">
            <w:pPr>
              <w:tabs>
                <w:tab w:val="left" w:pos="6252"/>
              </w:tabs>
              <w:jc w:val="center"/>
              <w:rPr>
                <w:rFonts w:ascii="宋体" w:hAnsi="宋体" w:eastAsia="宋体" w:cs="宋体"/>
                <w:sz w:val="24"/>
              </w:rPr>
            </w:pPr>
            <w:r>
              <w:rPr>
                <w:rFonts w:hint="eastAsia" w:ascii="宋体" w:hAnsi="宋体" w:eastAsia="宋体" w:cs="宋体"/>
                <w:sz w:val="24"/>
              </w:rPr>
              <w:t>（人民币）</w:t>
            </w:r>
          </w:p>
        </w:tc>
        <w:tc>
          <w:tcPr>
            <w:tcW w:w="1965" w:type="dxa"/>
            <w:vAlign w:val="center"/>
          </w:tcPr>
          <w:p w14:paraId="3099399C">
            <w:pPr>
              <w:spacing w:line="360" w:lineRule="auto"/>
              <w:jc w:val="center"/>
              <w:rPr>
                <w:rFonts w:ascii="宋体" w:hAnsi="宋体" w:eastAsia="宋体" w:cs="宋体"/>
                <w:sz w:val="24"/>
              </w:rPr>
            </w:pPr>
            <w:r>
              <w:rPr>
                <w:rFonts w:hint="eastAsia" w:ascii="宋体" w:hAnsi="宋体" w:eastAsia="宋体" w:cs="宋体"/>
                <w:sz w:val="24"/>
              </w:rPr>
              <w:t>业主单位</w:t>
            </w:r>
          </w:p>
        </w:tc>
        <w:tc>
          <w:tcPr>
            <w:tcW w:w="1274" w:type="dxa"/>
            <w:vAlign w:val="center"/>
          </w:tcPr>
          <w:p w14:paraId="4188E1D3">
            <w:pPr>
              <w:spacing w:line="360" w:lineRule="auto"/>
              <w:jc w:val="center"/>
              <w:rPr>
                <w:rFonts w:ascii="宋体" w:hAnsi="宋体" w:eastAsia="宋体" w:cs="宋体"/>
                <w:sz w:val="24"/>
              </w:rPr>
            </w:pPr>
            <w:r>
              <w:rPr>
                <w:rFonts w:hint="eastAsia" w:ascii="宋体" w:hAnsi="宋体" w:eastAsia="宋体" w:cs="宋体"/>
                <w:sz w:val="24"/>
              </w:rPr>
              <w:t>备注</w:t>
            </w:r>
          </w:p>
        </w:tc>
      </w:tr>
      <w:tr w14:paraId="137C8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A86471A">
            <w:pPr>
              <w:spacing w:line="360" w:lineRule="auto"/>
              <w:jc w:val="center"/>
              <w:rPr>
                <w:rFonts w:ascii="宋体" w:hAnsi="宋体" w:eastAsia="宋体" w:cs="宋体"/>
                <w:sz w:val="24"/>
              </w:rPr>
            </w:pPr>
            <w:r>
              <w:rPr>
                <w:rFonts w:hint="eastAsia" w:ascii="宋体" w:hAnsi="宋体" w:eastAsia="宋体" w:cs="宋体"/>
                <w:sz w:val="24"/>
              </w:rPr>
              <w:t>1</w:t>
            </w:r>
          </w:p>
        </w:tc>
        <w:tc>
          <w:tcPr>
            <w:tcW w:w="1356" w:type="dxa"/>
            <w:vAlign w:val="center"/>
          </w:tcPr>
          <w:p w14:paraId="63D6178F">
            <w:pPr>
              <w:spacing w:line="360" w:lineRule="auto"/>
              <w:jc w:val="center"/>
              <w:rPr>
                <w:rFonts w:ascii="宋体" w:hAnsi="宋体" w:eastAsia="宋体" w:cs="宋体"/>
                <w:sz w:val="24"/>
              </w:rPr>
            </w:pPr>
          </w:p>
        </w:tc>
        <w:tc>
          <w:tcPr>
            <w:tcW w:w="1327" w:type="dxa"/>
          </w:tcPr>
          <w:p w14:paraId="1213DA0A">
            <w:pPr>
              <w:spacing w:line="360" w:lineRule="auto"/>
              <w:jc w:val="center"/>
              <w:rPr>
                <w:rFonts w:ascii="宋体" w:hAnsi="宋体" w:eastAsia="宋体" w:cs="宋体"/>
                <w:sz w:val="24"/>
              </w:rPr>
            </w:pPr>
          </w:p>
        </w:tc>
        <w:tc>
          <w:tcPr>
            <w:tcW w:w="1347" w:type="dxa"/>
            <w:vAlign w:val="center"/>
          </w:tcPr>
          <w:p w14:paraId="6E7588AB">
            <w:pPr>
              <w:spacing w:line="360" w:lineRule="auto"/>
              <w:jc w:val="center"/>
              <w:rPr>
                <w:rFonts w:ascii="宋体" w:hAnsi="宋体" w:eastAsia="宋体" w:cs="宋体"/>
                <w:sz w:val="24"/>
              </w:rPr>
            </w:pPr>
          </w:p>
        </w:tc>
        <w:tc>
          <w:tcPr>
            <w:tcW w:w="1965" w:type="dxa"/>
            <w:vAlign w:val="center"/>
          </w:tcPr>
          <w:p w14:paraId="54E00E50">
            <w:pPr>
              <w:spacing w:line="360" w:lineRule="auto"/>
              <w:jc w:val="center"/>
              <w:rPr>
                <w:rFonts w:ascii="宋体" w:hAnsi="宋体" w:eastAsia="宋体" w:cs="宋体"/>
                <w:sz w:val="24"/>
              </w:rPr>
            </w:pPr>
          </w:p>
        </w:tc>
        <w:tc>
          <w:tcPr>
            <w:tcW w:w="1274" w:type="dxa"/>
            <w:vAlign w:val="center"/>
          </w:tcPr>
          <w:p w14:paraId="694A3A43">
            <w:pPr>
              <w:spacing w:line="360" w:lineRule="auto"/>
              <w:jc w:val="center"/>
              <w:rPr>
                <w:rFonts w:ascii="宋体" w:hAnsi="宋体" w:eastAsia="宋体" w:cs="宋体"/>
                <w:sz w:val="24"/>
              </w:rPr>
            </w:pPr>
          </w:p>
        </w:tc>
      </w:tr>
      <w:tr w14:paraId="07FD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248A799">
            <w:pPr>
              <w:spacing w:line="360" w:lineRule="auto"/>
              <w:jc w:val="center"/>
              <w:rPr>
                <w:rFonts w:ascii="宋体" w:hAnsi="宋体" w:eastAsia="宋体" w:cs="宋体"/>
                <w:sz w:val="24"/>
              </w:rPr>
            </w:pPr>
            <w:r>
              <w:rPr>
                <w:rFonts w:hint="eastAsia" w:ascii="宋体" w:hAnsi="宋体" w:eastAsia="宋体" w:cs="宋体"/>
                <w:sz w:val="24"/>
              </w:rPr>
              <w:t>2</w:t>
            </w:r>
          </w:p>
        </w:tc>
        <w:tc>
          <w:tcPr>
            <w:tcW w:w="1356" w:type="dxa"/>
            <w:vAlign w:val="center"/>
          </w:tcPr>
          <w:p w14:paraId="0EC946AB">
            <w:pPr>
              <w:spacing w:line="360" w:lineRule="auto"/>
              <w:jc w:val="center"/>
              <w:rPr>
                <w:rFonts w:ascii="宋体" w:hAnsi="宋体" w:eastAsia="宋体" w:cs="宋体"/>
                <w:sz w:val="24"/>
              </w:rPr>
            </w:pPr>
          </w:p>
        </w:tc>
        <w:tc>
          <w:tcPr>
            <w:tcW w:w="1327" w:type="dxa"/>
          </w:tcPr>
          <w:p w14:paraId="16258370">
            <w:pPr>
              <w:spacing w:line="360" w:lineRule="auto"/>
              <w:jc w:val="center"/>
              <w:rPr>
                <w:rFonts w:ascii="宋体" w:hAnsi="宋体" w:eastAsia="宋体" w:cs="宋体"/>
                <w:sz w:val="24"/>
              </w:rPr>
            </w:pPr>
          </w:p>
        </w:tc>
        <w:tc>
          <w:tcPr>
            <w:tcW w:w="1347" w:type="dxa"/>
            <w:vAlign w:val="center"/>
          </w:tcPr>
          <w:p w14:paraId="2F341A0C">
            <w:pPr>
              <w:spacing w:line="360" w:lineRule="auto"/>
              <w:jc w:val="center"/>
              <w:rPr>
                <w:rFonts w:ascii="宋体" w:hAnsi="宋体" w:eastAsia="宋体" w:cs="宋体"/>
                <w:sz w:val="24"/>
              </w:rPr>
            </w:pPr>
          </w:p>
        </w:tc>
        <w:tc>
          <w:tcPr>
            <w:tcW w:w="1965" w:type="dxa"/>
            <w:vAlign w:val="center"/>
          </w:tcPr>
          <w:p w14:paraId="06D4CA81">
            <w:pPr>
              <w:spacing w:line="360" w:lineRule="auto"/>
              <w:jc w:val="center"/>
              <w:rPr>
                <w:rFonts w:ascii="宋体" w:hAnsi="宋体" w:eastAsia="宋体" w:cs="宋体"/>
                <w:sz w:val="24"/>
              </w:rPr>
            </w:pPr>
          </w:p>
        </w:tc>
        <w:tc>
          <w:tcPr>
            <w:tcW w:w="1274" w:type="dxa"/>
            <w:vAlign w:val="center"/>
          </w:tcPr>
          <w:p w14:paraId="00109E66">
            <w:pPr>
              <w:spacing w:line="360" w:lineRule="auto"/>
              <w:jc w:val="center"/>
              <w:rPr>
                <w:rFonts w:ascii="宋体" w:hAnsi="宋体" w:eastAsia="宋体" w:cs="宋体"/>
                <w:sz w:val="24"/>
              </w:rPr>
            </w:pPr>
          </w:p>
        </w:tc>
      </w:tr>
      <w:tr w14:paraId="5CC50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B9EBEE7">
            <w:pPr>
              <w:spacing w:line="360" w:lineRule="auto"/>
              <w:jc w:val="center"/>
              <w:rPr>
                <w:rFonts w:ascii="宋体" w:hAnsi="宋体" w:eastAsia="宋体" w:cs="宋体"/>
                <w:sz w:val="24"/>
              </w:rPr>
            </w:pPr>
            <w:r>
              <w:rPr>
                <w:rFonts w:hint="eastAsia" w:ascii="宋体" w:hAnsi="宋体" w:eastAsia="宋体" w:cs="宋体"/>
                <w:sz w:val="24"/>
              </w:rPr>
              <w:t>3</w:t>
            </w:r>
          </w:p>
        </w:tc>
        <w:tc>
          <w:tcPr>
            <w:tcW w:w="1356" w:type="dxa"/>
            <w:vAlign w:val="center"/>
          </w:tcPr>
          <w:p w14:paraId="4A5DF293">
            <w:pPr>
              <w:spacing w:line="360" w:lineRule="auto"/>
              <w:jc w:val="center"/>
              <w:rPr>
                <w:rFonts w:ascii="宋体" w:hAnsi="宋体" w:eastAsia="宋体" w:cs="宋体"/>
                <w:sz w:val="24"/>
              </w:rPr>
            </w:pPr>
          </w:p>
        </w:tc>
        <w:tc>
          <w:tcPr>
            <w:tcW w:w="1327" w:type="dxa"/>
          </w:tcPr>
          <w:p w14:paraId="51A47FDD">
            <w:pPr>
              <w:spacing w:line="360" w:lineRule="auto"/>
              <w:jc w:val="center"/>
              <w:rPr>
                <w:rFonts w:ascii="宋体" w:hAnsi="宋体" w:eastAsia="宋体" w:cs="宋体"/>
                <w:sz w:val="24"/>
              </w:rPr>
            </w:pPr>
          </w:p>
        </w:tc>
        <w:tc>
          <w:tcPr>
            <w:tcW w:w="1347" w:type="dxa"/>
            <w:vAlign w:val="center"/>
          </w:tcPr>
          <w:p w14:paraId="5F86D40F">
            <w:pPr>
              <w:spacing w:line="360" w:lineRule="auto"/>
              <w:jc w:val="center"/>
              <w:rPr>
                <w:rFonts w:ascii="宋体" w:hAnsi="宋体" w:eastAsia="宋体" w:cs="宋体"/>
                <w:sz w:val="24"/>
              </w:rPr>
            </w:pPr>
          </w:p>
        </w:tc>
        <w:tc>
          <w:tcPr>
            <w:tcW w:w="1965" w:type="dxa"/>
            <w:vAlign w:val="center"/>
          </w:tcPr>
          <w:p w14:paraId="387DED6E">
            <w:pPr>
              <w:spacing w:line="360" w:lineRule="auto"/>
              <w:jc w:val="center"/>
              <w:rPr>
                <w:rFonts w:ascii="宋体" w:hAnsi="宋体" w:eastAsia="宋体" w:cs="宋体"/>
                <w:sz w:val="24"/>
              </w:rPr>
            </w:pPr>
          </w:p>
        </w:tc>
        <w:tc>
          <w:tcPr>
            <w:tcW w:w="1274" w:type="dxa"/>
            <w:vAlign w:val="center"/>
          </w:tcPr>
          <w:p w14:paraId="0842F519">
            <w:pPr>
              <w:spacing w:line="360" w:lineRule="auto"/>
              <w:jc w:val="center"/>
              <w:rPr>
                <w:rFonts w:ascii="宋体" w:hAnsi="宋体" w:eastAsia="宋体" w:cs="宋体"/>
                <w:sz w:val="24"/>
              </w:rPr>
            </w:pPr>
          </w:p>
        </w:tc>
      </w:tr>
      <w:tr w14:paraId="7435B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73A3F58">
            <w:pPr>
              <w:spacing w:line="360" w:lineRule="auto"/>
              <w:jc w:val="center"/>
              <w:rPr>
                <w:rFonts w:ascii="宋体" w:hAnsi="宋体" w:eastAsia="宋体" w:cs="宋体"/>
                <w:sz w:val="24"/>
              </w:rPr>
            </w:pPr>
            <w:r>
              <w:rPr>
                <w:rFonts w:hint="eastAsia" w:ascii="宋体" w:hAnsi="宋体" w:eastAsia="宋体" w:cs="宋体"/>
                <w:sz w:val="24"/>
              </w:rPr>
              <w:t>4</w:t>
            </w:r>
          </w:p>
        </w:tc>
        <w:tc>
          <w:tcPr>
            <w:tcW w:w="1356" w:type="dxa"/>
            <w:vAlign w:val="center"/>
          </w:tcPr>
          <w:p w14:paraId="4E177E99">
            <w:pPr>
              <w:spacing w:line="360" w:lineRule="auto"/>
              <w:jc w:val="center"/>
              <w:rPr>
                <w:rFonts w:ascii="宋体" w:hAnsi="宋体" w:eastAsia="宋体" w:cs="宋体"/>
                <w:sz w:val="24"/>
              </w:rPr>
            </w:pPr>
          </w:p>
        </w:tc>
        <w:tc>
          <w:tcPr>
            <w:tcW w:w="1327" w:type="dxa"/>
          </w:tcPr>
          <w:p w14:paraId="78E39C84">
            <w:pPr>
              <w:spacing w:line="360" w:lineRule="auto"/>
              <w:jc w:val="center"/>
              <w:rPr>
                <w:rFonts w:ascii="宋体" w:hAnsi="宋体" w:eastAsia="宋体" w:cs="宋体"/>
                <w:sz w:val="24"/>
              </w:rPr>
            </w:pPr>
          </w:p>
        </w:tc>
        <w:tc>
          <w:tcPr>
            <w:tcW w:w="1347" w:type="dxa"/>
            <w:vAlign w:val="center"/>
          </w:tcPr>
          <w:p w14:paraId="0A1DCCC5">
            <w:pPr>
              <w:spacing w:line="360" w:lineRule="auto"/>
              <w:jc w:val="center"/>
              <w:rPr>
                <w:rFonts w:ascii="宋体" w:hAnsi="宋体" w:eastAsia="宋体" w:cs="宋体"/>
                <w:sz w:val="24"/>
              </w:rPr>
            </w:pPr>
          </w:p>
        </w:tc>
        <w:tc>
          <w:tcPr>
            <w:tcW w:w="1965" w:type="dxa"/>
            <w:vAlign w:val="center"/>
          </w:tcPr>
          <w:p w14:paraId="79FC6975">
            <w:pPr>
              <w:spacing w:line="360" w:lineRule="auto"/>
              <w:jc w:val="center"/>
              <w:rPr>
                <w:rFonts w:ascii="宋体" w:hAnsi="宋体" w:eastAsia="宋体" w:cs="宋体"/>
                <w:sz w:val="24"/>
              </w:rPr>
            </w:pPr>
          </w:p>
        </w:tc>
        <w:tc>
          <w:tcPr>
            <w:tcW w:w="1274" w:type="dxa"/>
            <w:vAlign w:val="center"/>
          </w:tcPr>
          <w:p w14:paraId="7360291A">
            <w:pPr>
              <w:spacing w:line="360" w:lineRule="auto"/>
              <w:jc w:val="center"/>
              <w:rPr>
                <w:rFonts w:ascii="宋体" w:hAnsi="宋体" w:eastAsia="宋体" w:cs="宋体"/>
                <w:sz w:val="24"/>
              </w:rPr>
            </w:pPr>
          </w:p>
        </w:tc>
      </w:tr>
      <w:tr w14:paraId="55D56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1918776">
            <w:pPr>
              <w:spacing w:line="360" w:lineRule="auto"/>
              <w:jc w:val="center"/>
              <w:rPr>
                <w:rFonts w:ascii="宋体" w:hAnsi="宋体" w:eastAsia="宋体" w:cs="宋体"/>
                <w:sz w:val="24"/>
              </w:rPr>
            </w:pPr>
            <w:r>
              <w:rPr>
                <w:rFonts w:hint="eastAsia" w:ascii="宋体" w:hAnsi="宋体" w:eastAsia="宋体" w:cs="宋体"/>
                <w:sz w:val="24"/>
              </w:rPr>
              <w:t>5</w:t>
            </w:r>
          </w:p>
        </w:tc>
        <w:tc>
          <w:tcPr>
            <w:tcW w:w="1356" w:type="dxa"/>
            <w:vAlign w:val="center"/>
          </w:tcPr>
          <w:p w14:paraId="6ACCDCA0">
            <w:pPr>
              <w:spacing w:line="360" w:lineRule="auto"/>
              <w:jc w:val="center"/>
              <w:rPr>
                <w:rFonts w:ascii="宋体" w:hAnsi="宋体" w:eastAsia="宋体" w:cs="宋体"/>
                <w:sz w:val="24"/>
              </w:rPr>
            </w:pPr>
          </w:p>
        </w:tc>
        <w:tc>
          <w:tcPr>
            <w:tcW w:w="1327" w:type="dxa"/>
          </w:tcPr>
          <w:p w14:paraId="44D53175">
            <w:pPr>
              <w:spacing w:line="360" w:lineRule="auto"/>
              <w:jc w:val="center"/>
              <w:rPr>
                <w:rFonts w:ascii="宋体" w:hAnsi="宋体" w:eastAsia="宋体" w:cs="宋体"/>
                <w:sz w:val="24"/>
              </w:rPr>
            </w:pPr>
          </w:p>
        </w:tc>
        <w:tc>
          <w:tcPr>
            <w:tcW w:w="1347" w:type="dxa"/>
            <w:vAlign w:val="center"/>
          </w:tcPr>
          <w:p w14:paraId="0B59F825">
            <w:pPr>
              <w:spacing w:line="360" w:lineRule="auto"/>
              <w:jc w:val="center"/>
              <w:rPr>
                <w:rFonts w:ascii="宋体" w:hAnsi="宋体" w:eastAsia="宋体" w:cs="宋体"/>
                <w:sz w:val="24"/>
              </w:rPr>
            </w:pPr>
          </w:p>
        </w:tc>
        <w:tc>
          <w:tcPr>
            <w:tcW w:w="1965" w:type="dxa"/>
            <w:vAlign w:val="center"/>
          </w:tcPr>
          <w:p w14:paraId="6DCB0D9E">
            <w:pPr>
              <w:spacing w:line="360" w:lineRule="auto"/>
              <w:jc w:val="center"/>
              <w:rPr>
                <w:rFonts w:ascii="宋体" w:hAnsi="宋体" w:eastAsia="宋体" w:cs="宋体"/>
                <w:sz w:val="24"/>
              </w:rPr>
            </w:pPr>
          </w:p>
        </w:tc>
        <w:tc>
          <w:tcPr>
            <w:tcW w:w="1274" w:type="dxa"/>
            <w:vAlign w:val="center"/>
          </w:tcPr>
          <w:p w14:paraId="6D2531C5">
            <w:pPr>
              <w:spacing w:line="360" w:lineRule="auto"/>
              <w:jc w:val="center"/>
              <w:rPr>
                <w:rFonts w:ascii="宋体" w:hAnsi="宋体" w:eastAsia="宋体" w:cs="宋体"/>
                <w:sz w:val="24"/>
              </w:rPr>
            </w:pPr>
          </w:p>
        </w:tc>
      </w:tr>
      <w:tr w14:paraId="295BE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1E588AA">
            <w:pPr>
              <w:spacing w:line="360" w:lineRule="auto"/>
              <w:jc w:val="center"/>
              <w:rPr>
                <w:rFonts w:ascii="宋体" w:hAnsi="宋体" w:eastAsia="宋体" w:cs="宋体"/>
                <w:sz w:val="24"/>
              </w:rPr>
            </w:pPr>
            <w:r>
              <w:rPr>
                <w:rFonts w:hint="eastAsia" w:ascii="宋体" w:hAnsi="宋体" w:eastAsia="宋体" w:cs="宋体"/>
                <w:sz w:val="24"/>
              </w:rPr>
              <w:t>6</w:t>
            </w:r>
          </w:p>
        </w:tc>
        <w:tc>
          <w:tcPr>
            <w:tcW w:w="1356" w:type="dxa"/>
            <w:vAlign w:val="center"/>
          </w:tcPr>
          <w:p w14:paraId="335F113F">
            <w:pPr>
              <w:spacing w:line="360" w:lineRule="auto"/>
              <w:jc w:val="center"/>
              <w:rPr>
                <w:rFonts w:ascii="宋体" w:hAnsi="宋体" w:eastAsia="宋体" w:cs="宋体"/>
                <w:sz w:val="24"/>
              </w:rPr>
            </w:pPr>
          </w:p>
        </w:tc>
        <w:tc>
          <w:tcPr>
            <w:tcW w:w="1327" w:type="dxa"/>
          </w:tcPr>
          <w:p w14:paraId="70A6B644">
            <w:pPr>
              <w:spacing w:line="360" w:lineRule="auto"/>
              <w:jc w:val="center"/>
              <w:rPr>
                <w:rFonts w:ascii="宋体" w:hAnsi="宋体" w:eastAsia="宋体" w:cs="宋体"/>
                <w:sz w:val="24"/>
              </w:rPr>
            </w:pPr>
          </w:p>
        </w:tc>
        <w:tc>
          <w:tcPr>
            <w:tcW w:w="1347" w:type="dxa"/>
            <w:vAlign w:val="center"/>
          </w:tcPr>
          <w:p w14:paraId="7402F638">
            <w:pPr>
              <w:spacing w:line="360" w:lineRule="auto"/>
              <w:jc w:val="center"/>
              <w:rPr>
                <w:rFonts w:ascii="宋体" w:hAnsi="宋体" w:eastAsia="宋体" w:cs="宋体"/>
                <w:sz w:val="24"/>
              </w:rPr>
            </w:pPr>
          </w:p>
        </w:tc>
        <w:tc>
          <w:tcPr>
            <w:tcW w:w="1965" w:type="dxa"/>
            <w:vAlign w:val="center"/>
          </w:tcPr>
          <w:p w14:paraId="7BE2BF8F">
            <w:pPr>
              <w:spacing w:line="360" w:lineRule="auto"/>
              <w:jc w:val="center"/>
              <w:rPr>
                <w:rFonts w:ascii="宋体" w:hAnsi="宋体" w:eastAsia="宋体" w:cs="宋体"/>
                <w:sz w:val="24"/>
              </w:rPr>
            </w:pPr>
          </w:p>
        </w:tc>
        <w:tc>
          <w:tcPr>
            <w:tcW w:w="1274" w:type="dxa"/>
            <w:vAlign w:val="center"/>
          </w:tcPr>
          <w:p w14:paraId="2F232583">
            <w:pPr>
              <w:spacing w:line="360" w:lineRule="auto"/>
              <w:jc w:val="center"/>
              <w:rPr>
                <w:rFonts w:ascii="宋体" w:hAnsi="宋体" w:eastAsia="宋体" w:cs="宋体"/>
                <w:sz w:val="24"/>
              </w:rPr>
            </w:pPr>
          </w:p>
        </w:tc>
      </w:tr>
      <w:tr w14:paraId="62DBD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B3F685E">
            <w:pPr>
              <w:spacing w:line="360" w:lineRule="auto"/>
              <w:jc w:val="center"/>
              <w:rPr>
                <w:rFonts w:ascii="宋体" w:hAnsi="宋体" w:eastAsia="宋体" w:cs="宋体"/>
                <w:sz w:val="24"/>
              </w:rPr>
            </w:pPr>
            <w:r>
              <w:rPr>
                <w:rFonts w:hint="eastAsia" w:ascii="宋体" w:hAnsi="宋体" w:eastAsia="宋体" w:cs="宋体"/>
                <w:sz w:val="24"/>
              </w:rPr>
              <w:t>……</w:t>
            </w:r>
          </w:p>
        </w:tc>
        <w:tc>
          <w:tcPr>
            <w:tcW w:w="1356" w:type="dxa"/>
            <w:vAlign w:val="center"/>
          </w:tcPr>
          <w:p w14:paraId="7C4B183C">
            <w:pPr>
              <w:spacing w:line="360" w:lineRule="auto"/>
              <w:jc w:val="center"/>
              <w:rPr>
                <w:rFonts w:ascii="宋体" w:hAnsi="宋体" w:eastAsia="宋体" w:cs="宋体"/>
                <w:sz w:val="24"/>
              </w:rPr>
            </w:pPr>
          </w:p>
        </w:tc>
        <w:tc>
          <w:tcPr>
            <w:tcW w:w="1327" w:type="dxa"/>
          </w:tcPr>
          <w:p w14:paraId="7E346D62">
            <w:pPr>
              <w:spacing w:line="360" w:lineRule="auto"/>
              <w:jc w:val="center"/>
              <w:rPr>
                <w:rFonts w:ascii="宋体" w:hAnsi="宋体" w:eastAsia="宋体" w:cs="宋体"/>
                <w:sz w:val="24"/>
              </w:rPr>
            </w:pPr>
          </w:p>
        </w:tc>
        <w:tc>
          <w:tcPr>
            <w:tcW w:w="1347" w:type="dxa"/>
            <w:vAlign w:val="center"/>
          </w:tcPr>
          <w:p w14:paraId="199C89D9">
            <w:pPr>
              <w:spacing w:line="360" w:lineRule="auto"/>
              <w:jc w:val="center"/>
              <w:rPr>
                <w:rFonts w:ascii="宋体" w:hAnsi="宋体" w:eastAsia="宋体" w:cs="宋体"/>
                <w:sz w:val="24"/>
              </w:rPr>
            </w:pPr>
          </w:p>
        </w:tc>
        <w:tc>
          <w:tcPr>
            <w:tcW w:w="1965" w:type="dxa"/>
            <w:vAlign w:val="center"/>
          </w:tcPr>
          <w:p w14:paraId="4CC1BCD5">
            <w:pPr>
              <w:spacing w:line="360" w:lineRule="auto"/>
              <w:jc w:val="center"/>
              <w:rPr>
                <w:rFonts w:ascii="宋体" w:hAnsi="宋体" w:eastAsia="宋体" w:cs="宋体"/>
                <w:sz w:val="24"/>
              </w:rPr>
            </w:pPr>
          </w:p>
        </w:tc>
        <w:tc>
          <w:tcPr>
            <w:tcW w:w="1274" w:type="dxa"/>
            <w:vAlign w:val="center"/>
          </w:tcPr>
          <w:p w14:paraId="02C34808">
            <w:pPr>
              <w:spacing w:line="360" w:lineRule="auto"/>
              <w:jc w:val="center"/>
              <w:rPr>
                <w:rFonts w:ascii="宋体" w:hAnsi="宋体" w:eastAsia="宋体" w:cs="宋体"/>
                <w:sz w:val="24"/>
              </w:rPr>
            </w:pPr>
          </w:p>
        </w:tc>
      </w:tr>
    </w:tbl>
    <w:p w14:paraId="44CB4F95">
      <w:pPr>
        <w:spacing w:line="440" w:lineRule="exact"/>
        <w:ind w:firstLine="240" w:firstLineChars="100"/>
        <w:rPr>
          <w:rFonts w:ascii="宋体" w:hAnsi="宋体" w:eastAsia="宋体" w:cs="宋体"/>
          <w:sz w:val="24"/>
          <w:lang w:eastAsia="zh-CN"/>
        </w:rPr>
      </w:pPr>
      <w:r>
        <w:rPr>
          <w:rFonts w:hint="eastAsia" w:ascii="宋体" w:hAnsi="宋体" w:eastAsia="宋体" w:cs="宋体"/>
          <w:sz w:val="24"/>
          <w:lang w:eastAsia="zh-CN"/>
        </w:rPr>
        <w:t>附：按照招标文件要求及评分标准提供相应证明材料</w:t>
      </w:r>
    </w:p>
    <w:p w14:paraId="292DBE67">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 xml:space="preserve">投标单位（单位盖章）： </w:t>
      </w:r>
    </w:p>
    <w:p w14:paraId="0B82F7DC">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法定代表人或代理人（签字或盖章）：</w:t>
      </w:r>
    </w:p>
    <w:p w14:paraId="5B02DDC0">
      <w:pPr>
        <w:ind w:firstLine="480" w:firstLineChars="200"/>
        <w:rPr>
          <w:rFonts w:ascii="宋体" w:hAnsi="宋体" w:eastAsia="宋体" w:cs="宋体"/>
          <w:lang w:eastAsia="zh-CN"/>
        </w:rPr>
      </w:pPr>
      <w:r>
        <w:rPr>
          <w:rFonts w:hint="eastAsia" w:ascii="宋体" w:hAnsi="宋体" w:eastAsia="宋体" w:cs="宋体"/>
          <w:sz w:val="24"/>
          <w:szCs w:val="24"/>
          <w:lang w:eastAsia="zh-CN"/>
        </w:rPr>
        <w:t>日期：         年         月       日</w:t>
      </w:r>
    </w:p>
    <w:p w14:paraId="7DBEDF4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lang w:eastAsia="zh-CN"/>
        </w:rPr>
        <w:br w:type="page" w:clear="all"/>
      </w:r>
    </w:p>
    <w:p w14:paraId="1C04299A">
      <w:pPr>
        <w:snapToGrid w:val="0"/>
        <w:rPr>
          <w:rFonts w:ascii="宋体" w:hAnsi="宋体" w:eastAsia="宋体" w:cs="宋体"/>
          <w:b/>
          <w:bCs/>
          <w:sz w:val="32"/>
          <w:szCs w:val="32"/>
          <w:lang w:eastAsia="zh-CN"/>
        </w:rPr>
      </w:pPr>
      <w:r>
        <w:rPr>
          <w:rFonts w:hint="eastAsia" w:ascii="宋体" w:hAnsi="宋体" w:eastAsia="宋体" w:cs="宋体"/>
          <w:b/>
          <w:bCs/>
          <w:sz w:val="32"/>
          <w:szCs w:val="32"/>
          <w:lang w:eastAsia="zh-CN"/>
        </w:rPr>
        <w:t>15、拟投入本项目的专业技术（服务）人员情况一览表</w:t>
      </w:r>
    </w:p>
    <w:p w14:paraId="74FBFCED">
      <w:pPr>
        <w:pStyle w:val="202"/>
        <w:ind w:firstLine="1043" w:firstLineChars="371"/>
        <w:rPr>
          <w:rFonts w:ascii="宋体" w:hAnsi="宋体" w:eastAsia="宋体" w:cs="宋体"/>
          <w:b/>
          <w:sz w:val="28"/>
          <w:szCs w:val="28"/>
          <w:lang w:eastAsia="zh-CN"/>
        </w:rPr>
      </w:pPr>
      <w:r>
        <w:rPr>
          <w:rFonts w:hint="eastAsia" w:ascii="宋体" w:hAnsi="宋体" w:eastAsia="宋体" w:cs="宋体"/>
          <w:b/>
          <w:sz w:val="28"/>
          <w:szCs w:val="28"/>
          <w:lang w:eastAsia="zh-CN"/>
        </w:rPr>
        <w:t>拟投入本项目的专业技术（服务）人员情况一览表</w:t>
      </w:r>
    </w:p>
    <w:tbl>
      <w:tblPr>
        <w:tblStyle w:val="43"/>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42185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35F09A07">
            <w:pPr>
              <w:jc w:val="center"/>
              <w:rPr>
                <w:rFonts w:ascii="宋体" w:hAnsi="宋体" w:eastAsia="宋体" w:cs="宋体"/>
                <w:b/>
              </w:rPr>
            </w:pPr>
            <w:r>
              <w:rPr>
                <w:rFonts w:hint="eastAsia" w:ascii="宋体" w:hAnsi="宋体" w:eastAsia="宋体" w:cs="宋体"/>
                <w:b/>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2E30AFAF">
            <w:pPr>
              <w:jc w:val="center"/>
              <w:rPr>
                <w:rFonts w:ascii="宋体" w:hAnsi="宋体" w:eastAsia="宋体" w:cs="宋体"/>
                <w:b/>
              </w:rPr>
            </w:pPr>
            <w:r>
              <w:rPr>
                <w:rFonts w:hint="eastAsia" w:ascii="宋体" w:hAnsi="宋体" w:eastAsia="宋体" w:cs="宋体"/>
                <w:b/>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2F66F991">
            <w:pPr>
              <w:jc w:val="center"/>
              <w:rPr>
                <w:rFonts w:ascii="宋体" w:hAnsi="宋体" w:eastAsia="宋体" w:cs="宋体"/>
                <w:b/>
              </w:rPr>
            </w:pPr>
            <w:r>
              <w:rPr>
                <w:rFonts w:hint="eastAsia" w:ascii="宋体" w:hAnsi="宋体" w:eastAsia="宋体" w:cs="宋体"/>
                <w:b/>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3C3964C4">
            <w:pPr>
              <w:jc w:val="center"/>
              <w:rPr>
                <w:rFonts w:ascii="宋体" w:hAnsi="宋体" w:eastAsia="宋体" w:cs="宋体"/>
                <w:b/>
              </w:rPr>
            </w:pPr>
            <w:r>
              <w:rPr>
                <w:rFonts w:hint="eastAsia" w:ascii="宋体" w:hAnsi="宋体" w:eastAsia="宋体" w:cs="宋体"/>
                <w:b/>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3150FB56">
            <w:pPr>
              <w:jc w:val="center"/>
              <w:rPr>
                <w:rFonts w:ascii="宋体" w:hAnsi="宋体" w:eastAsia="宋体" w:cs="宋体"/>
                <w:b/>
              </w:rPr>
            </w:pPr>
            <w:r>
              <w:rPr>
                <w:rFonts w:hint="eastAsia" w:ascii="宋体" w:hAnsi="宋体" w:eastAsia="宋体" w:cs="宋体"/>
                <w:b/>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59C30737">
            <w:pPr>
              <w:jc w:val="center"/>
              <w:rPr>
                <w:rFonts w:ascii="宋体" w:hAnsi="宋体" w:eastAsia="宋体" w:cs="宋体"/>
                <w:b/>
              </w:rPr>
            </w:pPr>
            <w:r>
              <w:rPr>
                <w:rFonts w:hint="eastAsia" w:ascii="宋体" w:hAnsi="宋体" w:eastAsia="宋体" w:cs="宋体"/>
                <w:b/>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69B9C4BB">
            <w:pPr>
              <w:jc w:val="center"/>
              <w:rPr>
                <w:rFonts w:ascii="宋体" w:hAnsi="宋体" w:eastAsia="宋体" w:cs="宋体"/>
                <w:b/>
              </w:rPr>
            </w:pPr>
            <w:r>
              <w:rPr>
                <w:rFonts w:hint="eastAsia" w:ascii="宋体" w:hAnsi="宋体" w:eastAsia="宋体" w:cs="宋体"/>
                <w:b/>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1021F76B">
            <w:pPr>
              <w:ind w:firstLine="221" w:firstLineChars="100"/>
              <w:rPr>
                <w:rFonts w:ascii="宋体" w:hAnsi="宋体" w:eastAsia="宋体" w:cs="宋体"/>
                <w:b/>
              </w:rPr>
            </w:pPr>
            <w:r>
              <w:rPr>
                <w:rFonts w:hint="eastAsia" w:ascii="宋体" w:hAnsi="宋体" w:eastAsia="宋体" w:cs="宋体"/>
                <w:b/>
              </w:rPr>
              <w:t>备注</w:t>
            </w:r>
          </w:p>
        </w:tc>
      </w:tr>
      <w:tr w14:paraId="5B274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BE63BF2">
            <w:pPr>
              <w:snapToGrid w:val="0"/>
              <w:ind w:firstLine="220" w:firstLineChars="100"/>
              <w:rPr>
                <w:rFonts w:ascii="宋体" w:hAnsi="宋体" w:eastAsia="宋体" w:cs="宋体"/>
              </w:rPr>
            </w:pPr>
            <w:r>
              <w:rPr>
                <w:rFonts w:hint="eastAsia" w:ascii="宋体" w:hAnsi="宋体" w:eastAsia="宋体" w:cs="宋体"/>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431E9432">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48E03CB5">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4F1C8BAB">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20D6E192">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6AE0DADD">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4EC58FDB">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A8C2B55">
            <w:pPr>
              <w:snapToGrid w:val="0"/>
              <w:ind w:firstLine="480"/>
              <w:jc w:val="center"/>
              <w:rPr>
                <w:rFonts w:ascii="宋体" w:hAnsi="宋体" w:eastAsia="宋体" w:cs="宋体"/>
              </w:rPr>
            </w:pPr>
          </w:p>
        </w:tc>
      </w:tr>
      <w:tr w14:paraId="09A19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957A813">
            <w:pPr>
              <w:snapToGrid w:val="0"/>
              <w:ind w:firstLine="220" w:firstLineChars="100"/>
              <w:rPr>
                <w:rFonts w:ascii="宋体" w:hAnsi="宋体" w:eastAsia="宋体" w:cs="宋体"/>
              </w:rPr>
            </w:pPr>
            <w:r>
              <w:rPr>
                <w:rFonts w:hint="eastAsia" w:ascii="宋体" w:hAnsi="宋体" w:eastAsia="宋体" w:cs="宋体"/>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7D7BAD72">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42D393FE">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1298A070">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5D9E22E2">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273767D9">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363569E8">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6FE22C2B">
            <w:pPr>
              <w:snapToGrid w:val="0"/>
              <w:ind w:firstLine="480"/>
              <w:jc w:val="center"/>
              <w:rPr>
                <w:rFonts w:ascii="宋体" w:hAnsi="宋体" w:eastAsia="宋体" w:cs="宋体"/>
              </w:rPr>
            </w:pPr>
          </w:p>
        </w:tc>
      </w:tr>
      <w:tr w14:paraId="28CC0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AB20168">
            <w:pPr>
              <w:snapToGrid w:val="0"/>
              <w:ind w:firstLine="220" w:firstLineChars="100"/>
              <w:rPr>
                <w:rFonts w:ascii="宋体" w:hAnsi="宋体" w:eastAsia="宋体" w:cs="宋体"/>
              </w:rPr>
            </w:pPr>
            <w:r>
              <w:rPr>
                <w:rFonts w:hint="eastAsia" w:ascii="宋体" w:hAnsi="宋体" w:eastAsia="宋体" w:cs="宋体"/>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3A2848AD">
            <w:pPr>
              <w:snapToGrid w:val="0"/>
              <w:jc w:val="center"/>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64A1CBF2">
            <w:pPr>
              <w:snapToGrid w:val="0"/>
              <w:ind w:firstLine="480"/>
              <w:jc w:val="center"/>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6BA97236">
            <w:pPr>
              <w:snapToGrid w:val="0"/>
              <w:ind w:firstLine="480"/>
              <w:jc w:val="center"/>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5673A0B6">
            <w:pPr>
              <w:snapToGrid w:val="0"/>
              <w:ind w:firstLine="480"/>
              <w:jc w:val="center"/>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3E001A97">
            <w:pPr>
              <w:snapToGrid w:val="0"/>
              <w:ind w:firstLine="480"/>
              <w:jc w:val="center"/>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09F1CE79">
            <w:pPr>
              <w:snapToGrid w:val="0"/>
              <w:ind w:firstLine="480"/>
              <w:jc w:val="center"/>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34613D14">
            <w:pPr>
              <w:snapToGrid w:val="0"/>
              <w:ind w:firstLine="480"/>
              <w:jc w:val="center"/>
              <w:rPr>
                <w:rFonts w:ascii="宋体" w:hAnsi="宋体" w:eastAsia="宋体" w:cs="宋体"/>
              </w:rPr>
            </w:pPr>
          </w:p>
        </w:tc>
      </w:tr>
      <w:tr w14:paraId="18964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FEE8D73">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20DE190E">
            <w:pPr>
              <w:snapToGrid w:val="0"/>
              <w:ind w:firstLine="480"/>
              <w:rPr>
                <w:rFonts w:ascii="宋体" w:hAnsi="宋体" w:eastAsia="宋体" w:cs="宋体"/>
              </w:rPr>
            </w:pPr>
            <w:r>
              <w:rPr>
                <w:rFonts w:hint="eastAsia" w:ascii="宋体" w:hAnsi="宋体" w:eastAsia="宋体" w:cs="宋体"/>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08486DB4">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2D25B7AA">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35B66562">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6D9C671F">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58189C04">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083A1398">
            <w:pPr>
              <w:snapToGrid w:val="0"/>
              <w:ind w:firstLine="480"/>
              <w:rPr>
                <w:rFonts w:ascii="宋体" w:hAnsi="宋体" w:eastAsia="宋体" w:cs="宋体"/>
              </w:rPr>
            </w:pPr>
          </w:p>
        </w:tc>
      </w:tr>
      <w:tr w14:paraId="39D95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8FDC045">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358B556B">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47FFBB97">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4DAEAF35">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602503B0">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52DC8F54">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186AF907">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39F111D5">
            <w:pPr>
              <w:snapToGrid w:val="0"/>
              <w:ind w:firstLine="480"/>
              <w:rPr>
                <w:rFonts w:ascii="宋体" w:hAnsi="宋体" w:eastAsia="宋体" w:cs="宋体"/>
              </w:rPr>
            </w:pPr>
          </w:p>
        </w:tc>
      </w:tr>
      <w:tr w14:paraId="5FCF1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FC8BC6D">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76BDA662">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2483CC8D">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1221C6BC">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5B4FDE49">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7BCE9986">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3F47CBCA">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7B0F3F91">
            <w:pPr>
              <w:snapToGrid w:val="0"/>
              <w:ind w:firstLine="480"/>
              <w:rPr>
                <w:rFonts w:ascii="宋体" w:hAnsi="宋体" w:eastAsia="宋体" w:cs="宋体"/>
              </w:rPr>
            </w:pPr>
          </w:p>
        </w:tc>
      </w:tr>
      <w:tr w14:paraId="3EF91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C5399A9">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548DF12D">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3465C114">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7EAE2C4E">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753E1DAC">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6E9DE81D">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5A1F2F93">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34AB8AAE">
            <w:pPr>
              <w:snapToGrid w:val="0"/>
              <w:ind w:firstLine="480"/>
              <w:rPr>
                <w:rFonts w:ascii="宋体" w:hAnsi="宋体" w:eastAsia="宋体" w:cs="宋体"/>
              </w:rPr>
            </w:pPr>
          </w:p>
        </w:tc>
      </w:tr>
      <w:tr w14:paraId="4B3FA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B24A643">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17F0491D">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5BFA51CB">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6F371704">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38A2F9DC">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0E9BE3F0">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74A3C06C">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1D556534">
            <w:pPr>
              <w:snapToGrid w:val="0"/>
              <w:ind w:firstLine="480"/>
              <w:rPr>
                <w:rFonts w:ascii="宋体" w:hAnsi="宋体" w:eastAsia="宋体" w:cs="宋体"/>
              </w:rPr>
            </w:pPr>
          </w:p>
        </w:tc>
      </w:tr>
      <w:tr w14:paraId="259A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AF47A79">
            <w:pPr>
              <w:snapToGrid w:val="0"/>
              <w:ind w:firstLine="480"/>
              <w:rPr>
                <w:rFonts w:ascii="宋体" w:hAnsi="宋体" w:eastAsia="宋体" w:cs="宋体"/>
              </w:rPr>
            </w:pPr>
          </w:p>
        </w:tc>
        <w:tc>
          <w:tcPr>
            <w:tcW w:w="1766" w:type="dxa"/>
            <w:tcBorders>
              <w:top w:val="single" w:color="auto" w:sz="4" w:space="0"/>
              <w:left w:val="single" w:color="auto" w:sz="4" w:space="0"/>
              <w:bottom w:val="single" w:color="000000" w:sz="2" w:space="0"/>
              <w:right w:val="single" w:color="auto" w:sz="4" w:space="0"/>
            </w:tcBorders>
            <w:vAlign w:val="center"/>
          </w:tcPr>
          <w:p w14:paraId="3C2629A7">
            <w:pPr>
              <w:snapToGrid w:val="0"/>
              <w:ind w:firstLine="480"/>
              <w:rPr>
                <w:rFonts w:ascii="宋体" w:hAnsi="宋体" w:eastAsia="宋体" w:cs="宋体"/>
              </w:rPr>
            </w:pPr>
          </w:p>
        </w:tc>
        <w:tc>
          <w:tcPr>
            <w:tcW w:w="1168" w:type="dxa"/>
            <w:tcBorders>
              <w:top w:val="single" w:color="auto" w:sz="4" w:space="0"/>
              <w:left w:val="single" w:color="auto" w:sz="4" w:space="0"/>
              <w:bottom w:val="single" w:color="000000" w:sz="2" w:space="0"/>
              <w:right w:val="single" w:color="000000" w:sz="2" w:space="0"/>
            </w:tcBorders>
            <w:vAlign w:val="center"/>
          </w:tcPr>
          <w:p w14:paraId="590B77FE">
            <w:pPr>
              <w:snapToGrid w:val="0"/>
              <w:ind w:firstLine="480"/>
              <w:rPr>
                <w:rFonts w:ascii="宋体" w:hAnsi="宋体" w:eastAsia="宋体" w:cs="宋体"/>
              </w:rPr>
            </w:pPr>
          </w:p>
        </w:tc>
        <w:tc>
          <w:tcPr>
            <w:tcW w:w="968" w:type="dxa"/>
            <w:tcBorders>
              <w:top w:val="single" w:color="auto" w:sz="4" w:space="0"/>
              <w:left w:val="single" w:color="auto" w:sz="4" w:space="0"/>
              <w:bottom w:val="single" w:color="000000" w:sz="2" w:space="0"/>
              <w:right w:val="single" w:color="auto" w:sz="4" w:space="0"/>
            </w:tcBorders>
            <w:vAlign w:val="center"/>
          </w:tcPr>
          <w:p w14:paraId="5190A8CD">
            <w:pPr>
              <w:snapToGrid w:val="0"/>
              <w:ind w:firstLine="480"/>
              <w:rPr>
                <w:rFonts w:ascii="宋体" w:hAnsi="宋体" w:eastAsia="宋体" w:cs="宋体"/>
              </w:rPr>
            </w:pPr>
          </w:p>
        </w:tc>
        <w:tc>
          <w:tcPr>
            <w:tcW w:w="659" w:type="dxa"/>
            <w:tcBorders>
              <w:top w:val="single" w:color="auto" w:sz="4" w:space="0"/>
              <w:left w:val="single" w:color="auto" w:sz="4" w:space="0"/>
              <w:bottom w:val="single" w:color="000000" w:sz="2" w:space="0"/>
              <w:right w:val="single" w:color="auto" w:sz="4" w:space="0"/>
            </w:tcBorders>
            <w:vAlign w:val="center"/>
          </w:tcPr>
          <w:p w14:paraId="4093A436">
            <w:pPr>
              <w:snapToGrid w:val="0"/>
              <w:ind w:firstLine="480"/>
              <w:rPr>
                <w:rFonts w:ascii="宋体" w:hAnsi="宋体" w:eastAsia="宋体" w:cs="宋体"/>
              </w:rPr>
            </w:pPr>
          </w:p>
        </w:tc>
        <w:tc>
          <w:tcPr>
            <w:tcW w:w="1032" w:type="dxa"/>
            <w:tcBorders>
              <w:top w:val="single" w:color="auto" w:sz="4" w:space="0"/>
              <w:left w:val="single" w:color="auto" w:sz="4" w:space="0"/>
              <w:bottom w:val="single" w:color="000000" w:sz="2" w:space="0"/>
              <w:right w:val="single" w:color="auto" w:sz="4" w:space="0"/>
            </w:tcBorders>
            <w:vAlign w:val="center"/>
          </w:tcPr>
          <w:p w14:paraId="01C37EE8">
            <w:pPr>
              <w:snapToGrid w:val="0"/>
              <w:ind w:firstLine="480"/>
              <w:rPr>
                <w:rFonts w:ascii="宋体" w:hAnsi="宋体" w:eastAsia="宋体" w:cs="宋体"/>
              </w:rPr>
            </w:pPr>
          </w:p>
        </w:tc>
        <w:tc>
          <w:tcPr>
            <w:tcW w:w="1683" w:type="dxa"/>
            <w:tcBorders>
              <w:top w:val="single" w:color="auto" w:sz="4" w:space="0"/>
              <w:left w:val="single" w:color="auto" w:sz="4" w:space="0"/>
              <w:bottom w:val="single" w:color="000000" w:sz="2" w:space="0"/>
              <w:right w:val="single" w:color="000000" w:sz="2" w:space="0"/>
            </w:tcBorders>
            <w:vAlign w:val="center"/>
          </w:tcPr>
          <w:p w14:paraId="4F524698">
            <w:pPr>
              <w:snapToGrid w:val="0"/>
              <w:ind w:firstLine="480"/>
              <w:rPr>
                <w:rFonts w:ascii="宋体" w:hAnsi="宋体" w:eastAsia="宋体" w:cs="宋体"/>
              </w:rPr>
            </w:pPr>
          </w:p>
        </w:tc>
        <w:tc>
          <w:tcPr>
            <w:tcW w:w="898" w:type="dxa"/>
            <w:tcBorders>
              <w:top w:val="single" w:color="auto" w:sz="4" w:space="0"/>
              <w:left w:val="single" w:color="auto" w:sz="4" w:space="0"/>
              <w:bottom w:val="single" w:color="000000" w:sz="2" w:space="0"/>
              <w:right w:val="single" w:color="000000" w:sz="2" w:space="0"/>
            </w:tcBorders>
            <w:vAlign w:val="center"/>
          </w:tcPr>
          <w:p w14:paraId="0216A4E4">
            <w:pPr>
              <w:snapToGrid w:val="0"/>
              <w:ind w:firstLine="480"/>
              <w:rPr>
                <w:rFonts w:ascii="宋体" w:hAnsi="宋体" w:eastAsia="宋体" w:cs="宋体"/>
              </w:rPr>
            </w:pPr>
          </w:p>
        </w:tc>
      </w:tr>
    </w:tbl>
    <w:p w14:paraId="666BC83C">
      <w:pPr>
        <w:spacing w:line="420" w:lineRule="exact"/>
        <w:rPr>
          <w:rFonts w:ascii="宋体" w:hAnsi="宋体" w:eastAsia="宋体" w:cs="宋体"/>
          <w:sz w:val="24"/>
          <w:lang w:eastAsia="zh-CN"/>
        </w:rPr>
      </w:pPr>
      <w:r>
        <w:rPr>
          <w:rFonts w:hint="eastAsia" w:ascii="宋体" w:hAnsi="宋体" w:eastAsia="宋体" w:cs="宋体"/>
          <w:sz w:val="24"/>
          <w:lang w:eastAsia="zh-CN"/>
        </w:rPr>
        <w:t>附：1、按照招标文件要求提供相应资质证明材料。</w:t>
      </w:r>
    </w:p>
    <w:p w14:paraId="7EBD7309">
      <w:pPr>
        <w:spacing w:line="420" w:lineRule="exact"/>
        <w:rPr>
          <w:rFonts w:ascii="宋体" w:hAnsi="宋体" w:eastAsia="宋体" w:cs="宋体"/>
          <w:sz w:val="24"/>
          <w:lang w:eastAsia="zh-CN"/>
        </w:rPr>
      </w:pPr>
    </w:p>
    <w:p w14:paraId="0E91C8FA">
      <w:pPr>
        <w:pStyle w:val="20"/>
        <w:rPr>
          <w:rFonts w:hAnsi="宋体" w:eastAsia="宋体" w:cs="宋体"/>
          <w:lang w:eastAsia="zh-CN"/>
        </w:rPr>
      </w:pPr>
    </w:p>
    <w:p w14:paraId="574DCAEA">
      <w:pPr>
        <w:pStyle w:val="20"/>
        <w:rPr>
          <w:rFonts w:hAnsi="宋体" w:eastAsia="宋体" w:cs="宋体"/>
          <w:lang w:eastAsia="zh-CN"/>
        </w:rPr>
      </w:pPr>
    </w:p>
    <w:p w14:paraId="10EECE5B">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 xml:space="preserve">投标单位（单位盖章）： </w:t>
      </w:r>
    </w:p>
    <w:p w14:paraId="61F16751">
      <w:pPr>
        <w:spacing w:line="50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法定代表人或代理人（签字或盖章）</w:t>
      </w:r>
    </w:p>
    <w:p w14:paraId="34F75FD2">
      <w:pPr>
        <w:pStyle w:val="20"/>
        <w:rPr>
          <w:rFonts w:hAnsi="宋体" w:eastAsia="宋体" w:cs="宋体"/>
          <w:sz w:val="24"/>
          <w:lang w:eastAsia="zh-CN"/>
        </w:rPr>
      </w:pPr>
      <w:r>
        <w:rPr>
          <w:rFonts w:hint="eastAsia" w:hAnsi="宋体" w:eastAsia="宋体" w:cs="宋体"/>
          <w:sz w:val="24"/>
          <w:szCs w:val="24"/>
          <w:lang w:eastAsia="zh-CN"/>
        </w:rPr>
        <w:t>日期：    年    月    日</w:t>
      </w:r>
    </w:p>
    <w:p w14:paraId="42E1A2F9">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7DB154FC">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37826732">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15178264">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lang w:eastAsia="zh-CN"/>
        </w:rPr>
      </w:pPr>
    </w:p>
    <w:p w14:paraId="10F8B1D9">
      <w:pPr>
        <w:spacing w:line="360" w:lineRule="auto"/>
        <w:rPr>
          <w:rFonts w:ascii="宋体" w:hAnsi="宋体" w:eastAsia="宋体" w:cs="宋体"/>
          <w:b/>
          <w:lang w:eastAsia="zh-CN"/>
        </w:rPr>
      </w:pPr>
      <w:r>
        <w:rPr>
          <w:rFonts w:hint="eastAsia" w:ascii="宋体" w:hAnsi="宋体" w:eastAsia="宋体" w:cs="宋体"/>
          <w:b/>
          <w:sz w:val="32"/>
          <w:szCs w:val="32"/>
          <w:lang w:eastAsia="zh-CN"/>
        </w:rPr>
        <w:t xml:space="preserve">16、中小企业声明函      </w:t>
      </w:r>
      <w:r>
        <w:rPr>
          <w:rFonts w:hint="eastAsia" w:ascii="宋体" w:hAnsi="宋体" w:eastAsia="宋体" w:cs="宋体"/>
          <w:b/>
          <w:lang w:eastAsia="zh-CN"/>
        </w:rPr>
        <w:t xml:space="preserve">           </w:t>
      </w:r>
    </w:p>
    <w:p w14:paraId="4C267939">
      <w:pPr>
        <w:autoSpaceDE w:val="0"/>
        <w:autoSpaceDN w:val="0"/>
        <w:adjustRightInd w:val="0"/>
        <w:spacing w:line="400" w:lineRule="exact"/>
        <w:rPr>
          <w:rFonts w:ascii="宋体" w:hAnsi="宋体" w:eastAsia="宋体" w:cs="宋体"/>
          <w:sz w:val="28"/>
          <w:szCs w:val="28"/>
          <w:lang w:eastAsia="zh-CN"/>
        </w:rPr>
      </w:pPr>
      <w:r>
        <w:rPr>
          <w:rFonts w:hint="eastAsia" w:ascii="宋体" w:hAnsi="宋体" w:eastAsia="宋体" w:cs="宋体"/>
          <w:b/>
          <w:lang w:eastAsia="zh-CN"/>
        </w:rPr>
        <w:t xml:space="preserve">                         </w:t>
      </w:r>
      <w:r>
        <w:rPr>
          <w:rFonts w:hint="eastAsia" w:ascii="宋体" w:hAnsi="宋体" w:eastAsia="宋体" w:cs="宋体"/>
          <w:sz w:val="28"/>
          <w:szCs w:val="28"/>
          <w:lang w:eastAsia="zh-CN"/>
        </w:rPr>
        <w:t>中小企业声明函（服务）</w:t>
      </w:r>
    </w:p>
    <w:p w14:paraId="3CF93DA8">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本公司郑重声明，根据《政府采购促进中小企业发展管理办法》（财库﹝2020﹞46号）的规定，本公司参加</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太仓市卫生健康委员会  </w:t>
      </w:r>
      <w:r>
        <w:rPr>
          <w:rFonts w:hint="eastAsia" w:ascii="宋体" w:hAnsi="宋体" w:eastAsia="宋体" w:cs="宋体"/>
          <w:sz w:val="24"/>
          <w:lang w:eastAsia="zh-CN"/>
        </w:rPr>
        <w:t>的</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2025年度太仓市卫健委防统方系统建设</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编号 </w:t>
      </w:r>
      <w:r>
        <w:rPr>
          <w:rFonts w:hint="eastAsia" w:ascii="宋体" w:hAnsi="宋体" w:eastAsia="宋体" w:cs="宋体"/>
          <w:b/>
          <w:sz w:val="24"/>
          <w:szCs w:val="24"/>
          <w:u w:val="single"/>
          <w:lang w:eastAsia="zh-CN"/>
        </w:rPr>
        <w:t>JSZC-320585-JZCG-G2026-0014</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号采购活动，服务全部由符合政策要求的中小企业承接。相关企业的具体情况如下：</w:t>
      </w:r>
    </w:p>
    <w:p w14:paraId="449EF3DE">
      <w:pPr>
        <w:numPr>
          <w:ilvl w:val="0"/>
          <w:numId w:val="3"/>
        </w:numPr>
        <w:spacing w:line="440" w:lineRule="exact"/>
        <w:ind w:firstLine="480" w:firstLineChars="200"/>
        <w:rPr>
          <w:rFonts w:ascii="宋体" w:hAnsi="宋体" w:eastAsia="宋体" w:cs="宋体"/>
          <w:sz w:val="24"/>
          <w:szCs w:val="24"/>
          <w:lang w:eastAsia="zh-CN"/>
        </w:rPr>
      </w:pPr>
      <w:r>
        <w:rPr>
          <w:rFonts w:hint="eastAsia" w:ascii="宋体" w:hAnsi="宋体" w:eastAsia="宋体" w:cs="宋体"/>
          <w:i/>
          <w:sz w:val="24"/>
          <w:szCs w:val="24"/>
          <w:u w:val="single"/>
          <w:lang w:eastAsia="zh-CN"/>
        </w:rPr>
        <w:t>（标的名称）</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 xml:space="preserve">        </w:t>
      </w:r>
      <w:r>
        <w:rPr>
          <w:rFonts w:hint="eastAsia" w:ascii="宋体" w:hAnsi="宋体" w:eastAsia="宋体" w:cs="宋体"/>
          <w:i/>
          <w:sz w:val="24"/>
          <w:szCs w:val="24"/>
          <w:lang w:eastAsia="zh-CN"/>
        </w:rPr>
        <w:t>行业</w:t>
      </w:r>
      <w:r>
        <w:rPr>
          <w:rFonts w:hint="eastAsia" w:ascii="宋体" w:hAnsi="宋体" w:eastAsia="宋体" w:cs="宋体"/>
          <w:sz w:val="24"/>
          <w:szCs w:val="24"/>
          <w:lang w:eastAsia="zh-CN"/>
        </w:rPr>
        <w:t>；承接企业为</w:t>
      </w:r>
      <w:r>
        <w:rPr>
          <w:rFonts w:hint="eastAsia" w:ascii="宋体" w:hAnsi="宋体" w:eastAsia="宋体" w:cs="宋体"/>
          <w:i/>
          <w:sz w:val="24"/>
          <w:szCs w:val="24"/>
          <w:u w:val="single"/>
          <w:lang w:eastAsia="zh-CN"/>
        </w:rPr>
        <w:t>（企业名称）</w:t>
      </w:r>
      <w:r>
        <w:rPr>
          <w:rFonts w:hint="eastAsia" w:ascii="宋体" w:hAnsi="宋体" w:eastAsia="宋体" w:cs="宋体"/>
          <w:sz w:val="24"/>
          <w:szCs w:val="24"/>
          <w:lang w:eastAsia="zh-CN"/>
        </w:rPr>
        <w:t>，从业人员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（中型企业、小型企业、微型企业，</w:t>
      </w:r>
      <w:r>
        <w:rPr>
          <w:rFonts w:hint="eastAsia" w:ascii="宋体" w:hAnsi="宋体" w:eastAsia="宋体" w:cs="宋体"/>
          <w:b/>
          <w:bCs/>
          <w:i/>
          <w:sz w:val="24"/>
          <w:szCs w:val="24"/>
          <w:lang w:eastAsia="zh-CN"/>
        </w:rPr>
        <w:t>三者选一填写</w:t>
      </w:r>
      <w:r>
        <w:rPr>
          <w:rFonts w:hint="eastAsia" w:ascii="宋体" w:hAnsi="宋体" w:eastAsia="宋体" w:cs="宋体"/>
          <w:i/>
          <w:sz w:val="24"/>
          <w:szCs w:val="24"/>
          <w:lang w:eastAsia="zh-CN"/>
        </w:rPr>
        <w:t>）</w:t>
      </w:r>
      <w:r>
        <w:rPr>
          <w:rFonts w:hint="eastAsia" w:ascii="宋体" w:hAnsi="宋体" w:eastAsia="宋体" w:cs="宋体"/>
          <w:sz w:val="24"/>
          <w:szCs w:val="24"/>
          <w:lang w:eastAsia="zh-CN"/>
        </w:rPr>
        <w:t>；</w:t>
      </w:r>
    </w:p>
    <w:p w14:paraId="186306DF">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w:t>
      </w:r>
    </w:p>
    <w:p w14:paraId="548F834A">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以上企业，不属于大企业的分支机构，不存在控股股东为大企业的情形，也不存在与大企业的负责人为同一人的情形。</w:t>
      </w:r>
    </w:p>
    <w:p w14:paraId="79D48B86">
      <w:pPr>
        <w:spacing w:line="440" w:lineRule="exact"/>
        <w:ind w:firstLine="480" w:firstLineChars="200"/>
        <w:rPr>
          <w:rFonts w:ascii="宋体" w:hAnsi="宋体" w:eastAsia="宋体" w:cs="宋体"/>
          <w:sz w:val="24"/>
          <w:lang w:eastAsia="zh-CN"/>
        </w:rPr>
      </w:pPr>
      <w:r>
        <w:rPr>
          <w:rFonts w:hint="eastAsia" w:ascii="宋体" w:hAnsi="宋体" w:eastAsia="宋体" w:cs="宋体"/>
          <w:sz w:val="24"/>
          <w:lang w:eastAsia="zh-CN"/>
        </w:rPr>
        <w:t>本企业对上述声明内容的真实性负责。如有虚假，将依法承担相应责任。</w:t>
      </w:r>
    </w:p>
    <w:p w14:paraId="42055725">
      <w:pPr>
        <w:spacing w:line="440" w:lineRule="exact"/>
        <w:ind w:right="960" w:firstLine="4800" w:firstLineChars="2000"/>
        <w:rPr>
          <w:rFonts w:ascii="宋体" w:hAnsi="宋体" w:eastAsia="宋体" w:cs="宋体"/>
          <w:sz w:val="24"/>
          <w:lang w:eastAsia="zh-CN"/>
        </w:rPr>
      </w:pPr>
      <w:r>
        <w:rPr>
          <w:rFonts w:hint="eastAsia" w:ascii="宋体" w:hAnsi="宋体" w:eastAsia="宋体" w:cs="宋体"/>
          <w:sz w:val="24"/>
          <w:lang w:eastAsia="zh-CN"/>
        </w:rPr>
        <w:t>企业名称（盖章）：</w:t>
      </w:r>
    </w:p>
    <w:p w14:paraId="06EA037E">
      <w:pPr>
        <w:spacing w:line="440" w:lineRule="exact"/>
        <w:ind w:right="1120" w:firstLine="4800" w:firstLineChars="2000"/>
        <w:rPr>
          <w:rFonts w:ascii="宋体" w:hAnsi="宋体" w:eastAsia="宋体" w:cs="宋体"/>
          <w:sz w:val="24"/>
          <w:lang w:eastAsia="zh-CN"/>
        </w:rPr>
      </w:pPr>
      <w:r>
        <w:rPr>
          <w:rFonts w:hint="eastAsia" w:ascii="宋体" w:hAnsi="宋体" w:eastAsia="宋体" w:cs="宋体"/>
          <w:sz w:val="24"/>
          <w:lang w:eastAsia="zh-CN"/>
        </w:rPr>
        <w:t>日期：</w:t>
      </w:r>
    </w:p>
    <w:p w14:paraId="0B286B0D">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lang w:eastAsia="zh-CN"/>
        </w:rPr>
        <w:t>从</w:t>
      </w:r>
      <w:r>
        <w:rPr>
          <w:rFonts w:hint="eastAsia" w:ascii="宋体" w:hAnsi="宋体" w:eastAsia="宋体" w:cs="宋体"/>
          <w:sz w:val="24"/>
          <w:szCs w:val="24"/>
          <w:lang w:eastAsia="zh-CN"/>
        </w:rPr>
        <w:t>业人员、营业收入、资产总额填报上一年度数据，无上一年度数据的新成立企业可不填报。</w:t>
      </w:r>
    </w:p>
    <w:p w14:paraId="7949492D">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备注：</w:t>
      </w:r>
    </w:p>
    <w:p w14:paraId="0B126372">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1、本项目</w:t>
      </w:r>
      <w:r>
        <w:rPr>
          <w:rFonts w:hint="eastAsia" w:ascii="宋体" w:hAnsi="宋体" w:eastAsia="宋体" w:cs="宋体"/>
          <w:b/>
          <w:bCs/>
          <w:sz w:val="24"/>
          <w:szCs w:val="24"/>
          <w:lang w:eastAsia="zh-CN"/>
        </w:rPr>
        <w:t>专门面向</w:t>
      </w:r>
      <w:r>
        <w:rPr>
          <w:rFonts w:hint="eastAsia" w:ascii="宋体" w:hAnsi="宋体" w:eastAsia="宋体" w:cs="宋体"/>
          <w:sz w:val="24"/>
          <w:szCs w:val="24"/>
          <w:lang w:eastAsia="zh-CN"/>
        </w:rPr>
        <w:t>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lang w:eastAsia="zh-CN"/>
        </w:rPr>
        <w:t>否则视为投标无效</w:t>
      </w:r>
    </w:p>
    <w:p w14:paraId="03707B64">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2、投标人提供的中小企业声明函必须包含本项目所有服务及其服务承接企业，并按照声明函格式填写完整、明确，否则视为未按规定提供声明函，投标无效。</w:t>
      </w:r>
    </w:p>
    <w:p w14:paraId="3D80659E">
      <w:pPr>
        <w:spacing w:after="0" w:line="44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3、中标、成交供应商享受规定的中小企业扶持政策的，《中小企业声明函》应当随中标、成交结果同时公告，接受社会监督。</w:t>
      </w:r>
    </w:p>
    <w:p w14:paraId="0E09FD1C">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r>
        <w:rPr>
          <w:rFonts w:hint="eastAsia" w:ascii="宋体" w:hAnsi="宋体" w:eastAsia="宋体" w:cs="宋体"/>
          <w:b/>
          <w:color w:val="000000"/>
          <w:sz w:val="32"/>
          <w:lang w:eastAsia="zh-CN"/>
        </w:rPr>
        <w:t> </w:t>
      </w:r>
    </w:p>
    <w:p w14:paraId="2CBAEB49">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14:paraId="12639222">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lang w:eastAsia="zh-CN"/>
        </w:rPr>
      </w:pPr>
    </w:p>
    <w:p w14:paraId="79E4BAB6">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color w:val="000000"/>
          <w:sz w:val="32"/>
          <w:szCs w:val="32"/>
          <w:lang w:eastAsia="zh-CN"/>
        </w:rPr>
      </w:pPr>
      <w:r>
        <w:rPr>
          <w:rFonts w:hint="eastAsia" w:ascii="宋体" w:hAnsi="宋体" w:eastAsia="宋体" w:cs="宋体"/>
          <w:b/>
          <w:color w:val="000000"/>
          <w:sz w:val="32"/>
          <w:lang w:eastAsia="zh-CN"/>
        </w:rPr>
        <w:t>17、残疾人福利性单位声明函（如有）</w:t>
      </w:r>
    </w:p>
    <w:p w14:paraId="2039F760">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b/>
          <w:color w:val="000000"/>
          <w:sz w:val="32"/>
          <w:lang w:eastAsia="zh-CN"/>
        </w:rPr>
        <w:t> </w:t>
      </w:r>
    </w:p>
    <w:p w14:paraId="64E16026">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lang w:eastAsia="zh-CN"/>
        </w:rPr>
      </w:pPr>
      <w:r>
        <w:rPr>
          <w:rFonts w:hint="eastAsia" w:ascii="宋体" w:hAnsi="宋体" w:eastAsia="宋体" w:cs="宋体"/>
          <w:color w:val="000000"/>
          <w:sz w:val="32"/>
          <w:lang w:eastAsia="zh-CN"/>
        </w:rPr>
        <w:t>残疾人福利性单位声明函</w:t>
      </w:r>
    </w:p>
    <w:p w14:paraId="46E51C8C">
      <w:pPr>
        <w:pBdr>
          <w:top w:val="none" w:color="000000" w:sz="0" w:space="0"/>
          <w:left w:val="none" w:color="000000" w:sz="0" w:space="0"/>
          <w:bottom w:val="none" w:color="000000" w:sz="0" w:space="0"/>
          <w:right w:val="none" w:color="000000" w:sz="0" w:space="0"/>
        </w:pBdr>
        <w:spacing w:after="0" w:line="479" w:lineRule="atLeast"/>
        <w:ind w:firstLine="1928"/>
        <w:rPr>
          <w:rFonts w:ascii="宋体" w:hAnsi="宋体" w:eastAsia="宋体" w:cs="宋体"/>
          <w:lang w:eastAsia="zh-CN"/>
        </w:rPr>
      </w:pPr>
      <w:r>
        <w:rPr>
          <w:rFonts w:hint="eastAsia" w:ascii="宋体" w:hAnsi="宋体" w:eastAsia="宋体" w:cs="宋体"/>
          <w:b/>
          <w:color w:val="000000"/>
          <w:sz w:val="32"/>
          <w:lang w:eastAsia="zh-CN"/>
        </w:rPr>
        <w:t> </w:t>
      </w:r>
    </w:p>
    <w:p w14:paraId="0E1F8359">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lang w:eastAsia="zh-CN"/>
        </w:rPr>
      </w:pPr>
      <w:r>
        <w:rPr>
          <w:rFonts w:hint="eastAsia" w:ascii="宋体" w:hAnsi="宋体" w:eastAsia="宋体" w:cs="宋体"/>
          <w:color w:val="000000"/>
          <w:sz w:val="24"/>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5899BD1">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lang w:eastAsia="zh-CN"/>
        </w:rPr>
      </w:pPr>
      <w:r>
        <w:rPr>
          <w:rFonts w:hint="eastAsia" w:ascii="宋体" w:hAnsi="宋体" w:eastAsia="宋体" w:cs="宋体"/>
          <w:color w:val="000000"/>
          <w:sz w:val="24"/>
          <w:lang w:eastAsia="zh-CN"/>
        </w:rPr>
        <w:t>本单位对上述声明的真实性负责。如有虚假，将依法承担相应责任。</w:t>
      </w:r>
    </w:p>
    <w:p w14:paraId="194BC7EF">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w:t>
      </w:r>
    </w:p>
    <w:p w14:paraId="6FED1CF6">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w:t>
      </w:r>
    </w:p>
    <w:p w14:paraId="7F937710">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单位名称（盖章）：</w:t>
      </w:r>
    </w:p>
    <w:p w14:paraId="230A85AD">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lang w:eastAsia="zh-CN"/>
        </w:rPr>
      </w:pPr>
      <w:r>
        <w:rPr>
          <w:rFonts w:hint="eastAsia" w:ascii="宋体" w:hAnsi="宋体" w:eastAsia="宋体" w:cs="宋体"/>
          <w:color w:val="000000"/>
          <w:sz w:val="24"/>
          <w:lang w:eastAsia="zh-CN"/>
        </w:rPr>
        <w:t>                    日 期：</w:t>
      </w:r>
    </w:p>
    <w:p w14:paraId="7E8D029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4"/>
          <w:lang w:eastAsia="zh-CN"/>
        </w:rPr>
        <w:t>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6918B74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lang w:eastAsia="zh-CN"/>
        </w:rPr>
      </w:pPr>
      <w:r>
        <w:rPr>
          <w:rFonts w:hint="eastAsia" w:ascii="宋体" w:hAnsi="宋体" w:eastAsia="宋体" w:cs="宋体"/>
          <w:b/>
          <w:color w:val="000000"/>
          <w:sz w:val="24"/>
          <w:lang w:eastAsia="zh-CN"/>
        </w:rPr>
        <w:t> </w:t>
      </w:r>
    </w:p>
    <w:p w14:paraId="590B7D8A">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6791D8A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AAD6C1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80A06B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E71F7D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5BD383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07A9A94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4E67FCA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6277A98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24D1E81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2C12C9B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lang w:eastAsia="zh-CN"/>
        </w:rPr>
      </w:pPr>
    </w:p>
    <w:p w14:paraId="3A0E0D9B">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lang w:eastAsia="zh-CN"/>
        </w:rPr>
      </w:pPr>
      <w:r>
        <w:rPr>
          <w:rFonts w:hint="eastAsia" w:ascii="宋体" w:hAnsi="宋体" w:eastAsia="宋体" w:cs="宋体"/>
          <w:b/>
          <w:color w:val="000000"/>
          <w:sz w:val="32"/>
          <w:lang w:eastAsia="zh-CN"/>
        </w:rPr>
        <w:t>18、监狱企业证明文件（如有）</w:t>
      </w:r>
    </w:p>
    <w:p w14:paraId="6141C60B">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lang w:eastAsia="zh-CN"/>
        </w:rPr>
      </w:pPr>
    </w:p>
    <w:p w14:paraId="31E20AB3">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lang w:eastAsia="zh-CN"/>
        </w:rPr>
      </w:pPr>
    </w:p>
    <w:p w14:paraId="4513C221">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32"/>
          <w:lang w:eastAsia="zh-CN"/>
        </w:rPr>
      </w:pPr>
      <w:r>
        <w:rPr>
          <w:rFonts w:hint="eastAsia" w:ascii="宋体" w:hAnsi="宋体" w:eastAsia="宋体" w:cs="宋体"/>
          <w:sz w:val="24"/>
          <w:szCs w:val="24"/>
          <w:lang w:eastAsia="zh-CN"/>
        </w:rPr>
        <w:t xml:space="preserve">                    </w:t>
      </w:r>
      <w:r>
        <w:rPr>
          <w:rFonts w:hint="eastAsia" w:ascii="宋体" w:hAnsi="宋体" w:eastAsia="宋体" w:cs="宋体"/>
          <w:color w:val="000000"/>
          <w:sz w:val="32"/>
          <w:lang w:eastAsia="zh-CN"/>
        </w:rPr>
        <w:t>监狱企业证明文件</w:t>
      </w:r>
    </w:p>
    <w:p w14:paraId="49C1DB79">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32"/>
          <w:lang w:eastAsia="zh-CN"/>
        </w:rPr>
      </w:pPr>
    </w:p>
    <w:p w14:paraId="71FFF7C5">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24"/>
          <w:lang w:eastAsia="zh-CN"/>
        </w:rPr>
      </w:pPr>
      <w:r>
        <w:rPr>
          <w:rFonts w:hint="eastAsia" w:ascii="宋体" w:hAnsi="宋体" w:eastAsia="宋体" w:cs="宋体"/>
          <w:color w:val="000000"/>
          <w:sz w:val="32"/>
          <w:lang w:eastAsia="zh-CN"/>
        </w:rPr>
        <w:t xml:space="preserve"> </w:t>
      </w:r>
      <w:r>
        <w:rPr>
          <w:rFonts w:hint="eastAsia" w:ascii="宋体" w:hAnsi="宋体" w:eastAsia="宋体" w:cs="宋体"/>
          <w:color w:val="000000"/>
          <w:sz w:val="24"/>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48C08B0E">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lang w:eastAsia="zh-CN"/>
        </w:rPr>
      </w:pPr>
    </w:p>
    <w:p w14:paraId="640FA923">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lang w:eastAsia="zh-CN"/>
        </w:rPr>
      </w:pPr>
    </w:p>
    <w:p w14:paraId="4152D6A9">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B5533D8">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44E52B0A">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5D564FD1">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1F43DA70">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13FF49FE">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15325E6B">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2C8102F3">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5936C219">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542F9F48">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34B2A1D1">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46E42354">
      <w:pPr>
        <w:pBdr>
          <w:top w:val="none" w:color="000000" w:sz="0" w:space="0"/>
          <w:left w:val="none" w:color="000000" w:sz="0" w:space="0"/>
          <w:bottom w:val="none" w:color="000000" w:sz="0" w:space="0"/>
          <w:right w:val="none" w:color="000000" w:sz="0" w:space="0"/>
        </w:pBdr>
        <w:spacing w:after="0"/>
        <w:rPr>
          <w:rFonts w:ascii="宋体" w:hAnsi="宋体" w:eastAsia="宋体" w:cs="宋体"/>
          <w:lang w:eastAsia="zh-CN"/>
        </w:rPr>
      </w:pPr>
    </w:p>
    <w:p w14:paraId="5C6BEDBA">
      <w:pPr>
        <w:outlineLvl w:val="0"/>
        <w:rPr>
          <w:rFonts w:ascii="宋体" w:hAnsi="宋体" w:eastAsia="宋体" w:cs="宋体"/>
          <w:b/>
          <w:bCs/>
          <w:sz w:val="30"/>
          <w:szCs w:val="30"/>
          <w:lang w:eastAsia="zh-CN"/>
        </w:rPr>
      </w:pPr>
    </w:p>
    <w:p w14:paraId="3BCDE71A">
      <w:pPr>
        <w:outlineLvl w:val="0"/>
        <w:rPr>
          <w:rFonts w:ascii="宋体" w:hAnsi="宋体" w:eastAsia="宋体" w:cs="宋体"/>
          <w:b/>
          <w:bCs/>
          <w:sz w:val="30"/>
          <w:szCs w:val="30"/>
          <w:lang w:eastAsia="zh-CN"/>
        </w:rPr>
      </w:pPr>
    </w:p>
    <w:p w14:paraId="4E85304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506D943D">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73C602B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46CF21AD">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4E27AD13">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1C216E5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b/>
          <w:color w:val="000000"/>
          <w:sz w:val="44"/>
          <w:lang w:eastAsia="zh-CN"/>
        </w:rPr>
        <w:t>第五部分  评标方法与评标标准</w:t>
      </w:r>
    </w:p>
    <w:p w14:paraId="24C4078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b/>
          <w:color w:val="000000"/>
          <w:sz w:val="24"/>
          <w:lang w:eastAsia="zh-CN"/>
        </w:rPr>
        <w:t>评标方法</w:t>
      </w:r>
    </w:p>
    <w:p w14:paraId="297DC1CA">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本次招标的评标方法采用综合评分法。即指投标文件满足招标文件全部实质性要求，且按照评审因素的量化指标评审得分最高的投标人为中标候选人的评标方法。采购人书面授权评标委员会直接确定中标供应商。</w:t>
      </w:r>
    </w:p>
    <w:p w14:paraId="4199079F">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755786AF">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D12EA11">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lang w:eastAsia="zh-CN"/>
        </w:rPr>
      </w:pPr>
      <w:r>
        <w:rPr>
          <w:rFonts w:hint="eastAsia" w:ascii="宋体" w:hAnsi="宋体" w:eastAsia="宋体" w:cs="宋体"/>
          <w:sz w:val="24"/>
          <w:szCs w:val="24"/>
          <w:lang w:eastAsia="zh-CN"/>
        </w:rPr>
        <w:t>、如出现评审得分最高的投标人有两个或两个以上的，以投标报价较低者优先作为该标段中标候选人，如果投标报价也相同的，则由公证机构组织以抽签方式确定中标候选人。</w:t>
      </w:r>
    </w:p>
    <w:p w14:paraId="1BB536E4">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6710AEC">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lang w:eastAsia="zh-CN"/>
        </w:rPr>
      </w:pPr>
      <w:r>
        <w:rPr>
          <w:rFonts w:hint="eastAsia" w:ascii="宋体" w:hAnsi="宋体" w:eastAsia="宋体" w:cs="宋体"/>
          <w:sz w:val="24"/>
          <w:szCs w:val="24"/>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5A466140">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lang w:eastAsia="zh-CN"/>
        </w:rPr>
      </w:pPr>
      <w:r>
        <w:rPr>
          <w:rFonts w:hint="eastAsia" w:ascii="宋体" w:hAnsi="宋体" w:eastAsia="宋体" w:cs="宋体"/>
          <w:sz w:val="24"/>
          <w:lang w:eastAsia="zh-CN"/>
        </w:rPr>
        <w:t>七、中小企业相关政策：</w:t>
      </w:r>
    </w:p>
    <w:p w14:paraId="007F931D">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sz w:val="24"/>
          <w:lang w:eastAsia="zh-CN"/>
        </w:rPr>
      </w:pPr>
      <w:r>
        <w:rPr>
          <w:rFonts w:hint="eastAsia" w:ascii="宋体" w:hAnsi="宋体" w:eastAsia="宋体" w:cs="宋体"/>
          <w:sz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lang w:eastAsia="zh-CN"/>
        </w:rPr>
        <w:t>但与大企业的负责人为同一人，或者与大企业存在直接控股、管理关系的除外。</w:t>
      </w:r>
      <w:r>
        <w:rPr>
          <w:rFonts w:hint="eastAsia" w:ascii="宋体" w:hAnsi="宋体" w:eastAsia="宋体" w:cs="宋体"/>
          <w:sz w:val="24"/>
          <w:lang w:eastAsia="zh-CN"/>
        </w:rPr>
        <w:t>符合中小企业划分标准的个体工商户，在政府采购活动中视同中小企业.</w:t>
      </w:r>
    </w:p>
    <w:p w14:paraId="0B71D7D9">
      <w:pP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74656FA1">
      <w:pP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专门面向中小企业采购的项目，不再执行价格评审优惠的扶持政策。</w:t>
      </w:r>
    </w:p>
    <w:p w14:paraId="405EAB38">
      <w:pPr>
        <w:pStyle w:val="19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w:t>
      </w:r>
    </w:p>
    <w:p w14:paraId="5058D4B2">
      <w:pPr>
        <w:pStyle w:val="198"/>
        <w:spacing w:line="500" w:lineRule="exact"/>
        <w:rPr>
          <w:rFonts w:asciiTheme="minorEastAsia" w:hAnsiTheme="minorEastAsia" w:eastAsiaTheme="minorEastAsia"/>
          <w:b/>
          <w:bCs/>
          <w:sz w:val="24"/>
          <w:szCs w:val="24"/>
          <w:lang w:eastAsia="zh-CN"/>
        </w:rPr>
      </w:pPr>
      <w:r>
        <w:rPr>
          <w:rFonts w:hint="eastAsia" w:asciiTheme="minorEastAsia" w:hAnsiTheme="minorEastAsia" w:eastAsiaTheme="minorEastAsia"/>
          <w:b/>
          <w:sz w:val="24"/>
          <w:szCs w:val="24"/>
          <w:lang w:eastAsia="zh-CN"/>
        </w:rPr>
        <w:t>评分标准</w:t>
      </w:r>
      <w:bookmarkStart w:id="9" w:name="OLE_LINK22"/>
      <w:bookmarkStart w:id="10" w:name="_Hlk166575460"/>
    </w:p>
    <w:p w14:paraId="347CA297">
      <w:pPr>
        <w:pStyle w:val="198"/>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一、价格分（10分）</w:t>
      </w:r>
    </w:p>
    <w:p w14:paraId="3F585B41">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第一步：投标报价低于或等于财政预算价格的，为有效投标报价。超财政预算的投标报价为无效投标报价。</w:t>
      </w:r>
    </w:p>
    <w:p w14:paraId="4EABE88C">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第二步：在所有有效投标报价中满足采购文件要求，且投标价格最低的投标报价为评标基准价，其他投标人的价格分按照下列公式计算（计算结果四舍五入保留两位小数）。</w:t>
      </w:r>
    </w:p>
    <w:p w14:paraId="708D1959">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报价得分=(评标基准价/投标报价)×10%×100</w:t>
      </w:r>
    </w:p>
    <w:p w14:paraId="03FEE602">
      <w:pPr>
        <w:pStyle w:val="198"/>
        <w:spacing w:line="500" w:lineRule="exact"/>
        <w:rPr>
          <w:rFonts w:ascii="宋体" w:hAnsi="宋体" w:eastAsia="宋体"/>
          <w:b/>
          <w:bCs/>
          <w:sz w:val="24"/>
          <w:szCs w:val="24"/>
          <w:highlight w:val="none"/>
          <w:lang w:eastAsia="zh-CN"/>
        </w:rPr>
      </w:pPr>
      <w:r>
        <w:rPr>
          <w:rFonts w:hint="eastAsia" w:ascii="宋体" w:hAnsi="宋体" w:eastAsia="宋体"/>
          <w:b/>
          <w:bCs/>
          <w:sz w:val="24"/>
          <w:szCs w:val="24"/>
          <w:lang w:eastAsia="zh-CN"/>
        </w:rPr>
        <w:t>二、</w:t>
      </w:r>
      <w:r>
        <w:rPr>
          <w:rFonts w:hint="eastAsia" w:ascii="宋体" w:hAnsi="宋体" w:eastAsia="宋体"/>
          <w:b/>
          <w:bCs/>
          <w:sz w:val="24"/>
          <w:szCs w:val="24"/>
          <w:highlight w:val="none"/>
          <w:lang w:eastAsia="zh-CN"/>
        </w:rPr>
        <w:t>技术参数（32分）</w:t>
      </w:r>
    </w:p>
    <w:p w14:paraId="012FC9E8">
      <w:pPr>
        <w:pStyle w:val="198"/>
        <w:spacing w:line="500" w:lineRule="exact"/>
        <w:ind w:firstLine="480" w:firstLineChars="200"/>
        <w:rPr>
          <w:rFonts w:ascii="宋体" w:hAnsi="宋体" w:eastAsia="宋体"/>
          <w:sz w:val="24"/>
          <w:szCs w:val="24"/>
          <w:highlight w:val="none"/>
          <w:lang w:eastAsia="zh-CN"/>
        </w:rPr>
      </w:pPr>
      <w:r>
        <w:rPr>
          <w:rFonts w:hint="eastAsia" w:ascii="宋体" w:hAnsi="宋体" w:eastAsia="宋体" w:cs="宋体"/>
          <w:sz w:val="24"/>
          <w:szCs w:val="24"/>
          <w:highlight w:val="none"/>
          <w:lang w:val="zh-CN" w:eastAsia="zh-CN"/>
        </w:rPr>
        <w:t>根据供应商所投产品与采购文件要求偏离情况进行打分</w:t>
      </w:r>
      <w:r>
        <w:rPr>
          <w:rFonts w:hint="eastAsia" w:ascii="宋体" w:hAnsi="宋体" w:eastAsia="宋体"/>
          <w:sz w:val="24"/>
          <w:szCs w:val="24"/>
          <w:highlight w:val="none"/>
          <w:lang w:val="zh-CN" w:eastAsia="zh-CN"/>
        </w:rPr>
        <w:t>完全满足或优于</w:t>
      </w:r>
      <w:r>
        <w:rPr>
          <w:rFonts w:hint="eastAsia" w:ascii="宋体" w:hAnsi="宋体" w:eastAsia="宋体"/>
          <w:sz w:val="24"/>
          <w:szCs w:val="24"/>
          <w:highlight w:val="none"/>
          <w:lang w:eastAsia="zh-CN"/>
        </w:rPr>
        <w:t>采购</w:t>
      </w:r>
      <w:r>
        <w:rPr>
          <w:rFonts w:hint="eastAsia" w:ascii="宋体" w:hAnsi="宋体" w:eastAsia="宋体"/>
          <w:sz w:val="24"/>
          <w:szCs w:val="24"/>
          <w:highlight w:val="none"/>
          <w:lang w:val="zh-CN" w:eastAsia="zh-CN"/>
        </w:rPr>
        <w:t>文件技术要求得</w:t>
      </w:r>
      <w:r>
        <w:rPr>
          <w:rFonts w:hint="eastAsia" w:ascii="宋体" w:hAnsi="宋体" w:eastAsia="宋体"/>
          <w:sz w:val="24"/>
          <w:szCs w:val="24"/>
          <w:highlight w:val="none"/>
          <w:lang w:eastAsia="zh-CN"/>
        </w:rPr>
        <w:t>32</w:t>
      </w:r>
      <w:r>
        <w:rPr>
          <w:rFonts w:hint="eastAsia" w:ascii="宋体" w:hAnsi="宋体" w:eastAsia="宋体"/>
          <w:sz w:val="24"/>
          <w:szCs w:val="24"/>
          <w:highlight w:val="none"/>
          <w:lang w:val="zh-CN" w:eastAsia="zh-CN"/>
        </w:rPr>
        <w:t>分</w:t>
      </w:r>
      <w:r>
        <w:rPr>
          <w:rFonts w:hint="eastAsia" w:ascii="宋体" w:hAnsi="宋体" w:eastAsia="宋体"/>
          <w:sz w:val="24"/>
          <w:szCs w:val="24"/>
          <w:highlight w:val="none"/>
          <w:lang w:eastAsia="zh-CN"/>
        </w:rPr>
        <w:t>；技术参数（包括系统功能技术参数共计76项），其中带★号（共21项）须提供佐证材料（系统功能技术参数带★号按项目需求中要求的分别提供对应的材料）每满足一项得1分</w:t>
      </w:r>
      <w:r>
        <w:rPr>
          <w:rFonts w:hint="eastAsia" w:ascii="宋体" w:hAnsi="宋体" w:eastAsia="宋体"/>
          <w:sz w:val="24"/>
          <w:szCs w:val="24"/>
          <w:highlight w:val="none"/>
          <w:lang w:val="zh-CN" w:eastAsia="zh-CN"/>
        </w:rPr>
        <w:t>，</w:t>
      </w:r>
      <w:r>
        <w:rPr>
          <w:rFonts w:hint="eastAsia" w:ascii="宋体" w:hAnsi="宋体" w:eastAsia="宋体"/>
          <w:sz w:val="24"/>
          <w:szCs w:val="24"/>
          <w:highlight w:val="none"/>
          <w:lang w:eastAsia="zh-CN"/>
        </w:rPr>
        <w:t>否则视为负偏离不得分；</w:t>
      </w:r>
      <w:bookmarkStart w:id="11" w:name="OLE_LINK2"/>
      <w:bookmarkStart w:id="12" w:name="OLE_LINK3"/>
      <w:r>
        <w:rPr>
          <w:rFonts w:hint="eastAsia" w:ascii="宋体" w:hAnsi="宋体" w:eastAsia="宋体"/>
          <w:sz w:val="24"/>
          <w:szCs w:val="24"/>
          <w:highlight w:val="none"/>
          <w:lang w:eastAsia="zh-CN"/>
        </w:rPr>
        <w:t>对于其余</w:t>
      </w:r>
      <w:r>
        <w:rPr>
          <w:rFonts w:ascii="宋体" w:hAnsi="宋体" w:eastAsia="宋体"/>
          <w:sz w:val="24"/>
          <w:szCs w:val="24"/>
          <w:highlight w:val="none"/>
          <w:lang w:eastAsia="zh-CN"/>
        </w:rPr>
        <w:t>55</w:t>
      </w:r>
      <w:r>
        <w:rPr>
          <w:rFonts w:hint="eastAsia" w:ascii="宋体" w:hAnsi="宋体" w:eastAsia="宋体"/>
          <w:sz w:val="24"/>
          <w:szCs w:val="24"/>
          <w:highlight w:val="none"/>
          <w:lang w:eastAsia="zh-CN"/>
        </w:rPr>
        <w:t>项，投标人须在投标文件的偏离表中按要求进行响应。每满足一项得</w:t>
      </w:r>
      <w:r>
        <w:rPr>
          <w:rFonts w:ascii="宋体" w:hAnsi="宋体" w:eastAsia="宋体"/>
          <w:sz w:val="24"/>
          <w:szCs w:val="24"/>
          <w:highlight w:val="none"/>
          <w:lang w:eastAsia="zh-CN"/>
        </w:rPr>
        <w:t>0.2</w:t>
      </w:r>
      <w:r>
        <w:rPr>
          <w:rFonts w:hint="eastAsia" w:ascii="宋体" w:hAnsi="宋体" w:eastAsia="宋体"/>
          <w:sz w:val="24"/>
          <w:szCs w:val="24"/>
          <w:highlight w:val="none"/>
          <w:lang w:eastAsia="zh-CN"/>
        </w:rPr>
        <w:t>分，负偏离则不得分</w:t>
      </w:r>
      <w:bookmarkEnd w:id="11"/>
      <w:bookmarkEnd w:id="12"/>
      <w:r>
        <w:rPr>
          <w:rFonts w:hint="eastAsia" w:ascii="宋体" w:hAnsi="宋体" w:eastAsia="宋体"/>
          <w:sz w:val="24"/>
          <w:szCs w:val="24"/>
          <w:highlight w:val="none"/>
          <w:lang w:val="zh-CN" w:eastAsia="zh-CN"/>
        </w:rPr>
        <w:t>。</w:t>
      </w:r>
    </w:p>
    <w:p w14:paraId="03FDAE7D">
      <w:pPr>
        <w:pStyle w:val="198"/>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三、系统方案设计比较（8分）</w:t>
      </w:r>
    </w:p>
    <w:p w14:paraId="3442B167">
      <w:pPr>
        <w:pStyle w:val="198"/>
        <w:spacing w:line="500" w:lineRule="exact"/>
        <w:ind w:firstLine="480" w:firstLineChars="200"/>
        <w:rPr>
          <w:rFonts w:ascii="宋体" w:hAnsi="宋体" w:eastAsia="宋体" w:cs="宋体"/>
          <w:sz w:val="24"/>
          <w:szCs w:val="24"/>
          <w:lang w:val="zh-CN" w:eastAsia="zh-CN"/>
        </w:rPr>
      </w:pPr>
      <w:r>
        <w:rPr>
          <w:rFonts w:hint="eastAsia" w:ascii="宋体" w:hAnsi="宋体" w:eastAsia="宋体" w:cs="宋体"/>
          <w:sz w:val="24"/>
          <w:szCs w:val="24"/>
          <w:lang w:val="zh-CN" w:eastAsia="zh-CN"/>
        </w:rPr>
        <w:t>根据采购文件要求，提供系统设计方案（包括①系统架构设计方案、②关键业务流程设计方案、③系统安全设计方案、④系统性能设计方案等内容），响应方案内容全面、技术合理、系统功能结构及描述清楚、完善等方面进行评审。</w:t>
      </w:r>
    </w:p>
    <w:p w14:paraId="6623F15A">
      <w:pPr>
        <w:pStyle w:val="198"/>
        <w:spacing w:line="500" w:lineRule="exact"/>
        <w:ind w:firstLine="480" w:firstLineChars="200"/>
        <w:rPr>
          <w:rFonts w:ascii="宋体" w:hAnsi="宋体" w:eastAsia="宋体" w:cs="宋体"/>
          <w:sz w:val="24"/>
          <w:szCs w:val="24"/>
          <w:lang w:val="zh-CN" w:eastAsia="zh-CN"/>
        </w:rPr>
      </w:pPr>
      <w:r>
        <w:rPr>
          <w:rFonts w:hint="eastAsia" w:ascii="宋体" w:hAnsi="宋体" w:eastAsia="宋体" w:cs="宋体"/>
          <w:sz w:val="24"/>
          <w:szCs w:val="24"/>
          <w:lang w:val="zh-CN" w:eastAsia="zh-CN"/>
        </w:rPr>
        <w:t>方案内容针对本项目且满足本项目实际需求的，每项得</w:t>
      </w:r>
      <w:r>
        <w:rPr>
          <w:rFonts w:hint="eastAsia" w:ascii="宋体" w:hAnsi="宋体" w:eastAsia="宋体" w:cs="宋体"/>
          <w:sz w:val="24"/>
          <w:szCs w:val="24"/>
          <w:lang w:eastAsia="zh-CN"/>
        </w:rPr>
        <w:t>2</w:t>
      </w:r>
      <w:r>
        <w:rPr>
          <w:rFonts w:hint="eastAsia" w:ascii="宋体" w:hAnsi="宋体" w:eastAsia="宋体" w:cs="宋体"/>
          <w:sz w:val="24"/>
          <w:szCs w:val="24"/>
          <w:lang w:val="zh-CN" w:eastAsia="zh-CN"/>
        </w:rPr>
        <w:t>分，满分</w:t>
      </w:r>
      <w:r>
        <w:rPr>
          <w:rFonts w:hint="eastAsia" w:ascii="宋体" w:hAnsi="宋体" w:eastAsia="宋体" w:cs="宋体"/>
          <w:sz w:val="24"/>
          <w:szCs w:val="24"/>
          <w:lang w:eastAsia="zh-CN"/>
        </w:rPr>
        <w:t>8</w:t>
      </w:r>
      <w:r>
        <w:rPr>
          <w:rFonts w:hint="eastAsia" w:ascii="宋体" w:hAnsi="宋体" w:eastAsia="宋体" w:cs="宋体"/>
          <w:sz w:val="24"/>
          <w:szCs w:val="24"/>
          <w:lang w:val="zh-CN" w:eastAsia="zh-CN"/>
        </w:rPr>
        <w:t>分。每缺少一项内容，或内容非专门针对本项目，不得分。</w:t>
      </w:r>
    </w:p>
    <w:p w14:paraId="38A2F344">
      <w:pPr>
        <w:pStyle w:val="198"/>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四、项目实施方案比较（12分）</w:t>
      </w:r>
    </w:p>
    <w:p w14:paraId="7FE9E112">
      <w:pPr>
        <w:pStyle w:val="198"/>
        <w:spacing w:line="500" w:lineRule="exact"/>
        <w:ind w:firstLine="480" w:firstLineChars="200"/>
        <w:rPr>
          <w:rFonts w:ascii="宋体" w:hAnsi="宋体" w:eastAsia="宋体" w:cs="宋体"/>
          <w:sz w:val="24"/>
          <w:szCs w:val="24"/>
          <w:lang w:val="zh-CN" w:eastAsia="zh-CN"/>
        </w:rPr>
      </w:pPr>
      <w:r>
        <w:rPr>
          <w:rFonts w:hint="eastAsia" w:ascii="宋体" w:hAnsi="宋体" w:eastAsia="宋体" w:cs="宋体"/>
          <w:sz w:val="24"/>
          <w:szCs w:val="24"/>
          <w:lang w:val="zh-CN" w:eastAsia="zh-CN"/>
        </w:rPr>
        <w:t>根据采购文件要求，提供①实施进度表，项目实施方案中包含②实施团队的组成、③工作的内容、④投入人员、⑤项目进程表及⑥采购人的配合等内容；</w:t>
      </w:r>
    </w:p>
    <w:p w14:paraId="6B1D29A3">
      <w:pPr>
        <w:pStyle w:val="198"/>
        <w:spacing w:line="500" w:lineRule="exact"/>
        <w:ind w:firstLine="480" w:firstLineChars="200"/>
        <w:rPr>
          <w:rFonts w:ascii="宋体" w:hAnsi="宋体" w:eastAsia="宋体" w:cs="宋体"/>
          <w:sz w:val="24"/>
          <w:szCs w:val="24"/>
          <w:lang w:val="zh-CN" w:eastAsia="zh-CN"/>
        </w:rPr>
      </w:pPr>
      <w:r>
        <w:rPr>
          <w:rFonts w:hint="eastAsia" w:ascii="宋体" w:hAnsi="宋体" w:eastAsia="宋体" w:cs="宋体"/>
          <w:sz w:val="24"/>
          <w:szCs w:val="24"/>
          <w:lang w:val="zh-CN" w:eastAsia="zh-CN"/>
        </w:rPr>
        <w:t>方案内容针对本项目且满足本项目实际需求的，每项得</w:t>
      </w:r>
      <w:r>
        <w:rPr>
          <w:rFonts w:hint="eastAsia" w:ascii="宋体" w:hAnsi="宋体" w:eastAsia="宋体" w:cs="宋体"/>
          <w:sz w:val="24"/>
          <w:szCs w:val="24"/>
          <w:lang w:eastAsia="zh-CN"/>
        </w:rPr>
        <w:t>2</w:t>
      </w:r>
      <w:r>
        <w:rPr>
          <w:rFonts w:hint="eastAsia" w:ascii="宋体" w:hAnsi="宋体" w:eastAsia="宋体" w:cs="宋体"/>
          <w:sz w:val="24"/>
          <w:szCs w:val="24"/>
          <w:lang w:val="zh-CN" w:eastAsia="zh-CN"/>
        </w:rPr>
        <w:t>分，满分</w:t>
      </w:r>
      <w:r>
        <w:rPr>
          <w:rFonts w:hint="eastAsia" w:ascii="宋体" w:hAnsi="宋体" w:eastAsia="宋体" w:cs="宋体"/>
          <w:sz w:val="24"/>
          <w:szCs w:val="24"/>
          <w:lang w:eastAsia="zh-CN"/>
        </w:rPr>
        <w:t>12</w:t>
      </w:r>
      <w:r>
        <w:rPr>
          <w:rFonts w:hint="eastAsia" w:ascii="宋体" w:hAnsi="宋体" w:eastAsia="宋体" w:cs="宋体"/>
          <w:sz w:val="24"/>
          <w:szCs w:val="24"/>
          <w:lang w:val="zh-CN" w:eastAsia="zh-CN"/>
        </w:rPr>
        <w:t>分。每缺少一项内容，或内容非专门针对本项目，不得分。</w:t>
      </w:r>
    </w:p>
    <w:p w14:paraId="7DC33753">
      <w:pPr>
        <w:pStyle w:val="198"/>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五、培训及试运行方案比较（10分）</w:t>
      </w:r>
    </w:p>
    <w:p w14:paraId="34A81626">
      <w:pPr>
        <w:pStyle w:val="198"/>
        <w:spacing w:line="500" w:lineRule="exact"/>
        <w:ind w:firstLine="480" w:firstLineChars="200"/>
        <w:rPr>
          <w:rFonts w:ascii="宋体" w:hAnsi="宋体" w:eastAsia="宋体" w:cs="宋体"/>
          <w:sz w:val="24"/>
          <w:szCs w:val="24"/>
          <w:lang w:val="zh-CN" w:eastAsia="zh-CN"/>
        </w:rPr>
      </w:pPr>
      <w:r>
        <w:rPr>
          <w:rFonts w:hint="eastAsia" w:ascii="宋体" w:hAnsi="宋体" w:eastAsia="宋体" w:cs="宋体"/>
          <w:sz w:val="24"/>
          <w:szCs w:val="24"/>
          <w:lang w:val="zh-CN" w:eastAsia="zh-CN"/>
        </w:rPr>
        <w:t>根据本项目具体培训及试运行需求，响应供应商结合本项目实际需求，提供针对本项目的培训及试运行方案，方案内容至少包含：①培训内容；②培训目标成果；③培训规划；④培训进度安排内容；⑤试运行准备等内容。</w:t>
      </w:r>
    </w:p>
    <w:p w14:paraId="2A34B60A">
      <w:pPr>
        <w:pStyle w:val="198"/>
        <w:spacing w:line="500" w:lineRule="exact"/>
        <w:ind w:firstLine="480" w:firstLineChars="200"/>
        <w:rPr>
          <w:rFonts w:ascii="宋体" w:hAnsi="宋体" w:eastAsia="宋体" w:cs="宋体"/>
          <w:sz w:val="24"/>
          <w:szCs w:val="24"/>
          <w:lang w:val="zh-CN" w:eastAsia="zh-CN"/>
        </w:rPr>
      </w:pPr>
      <w:r>
        <w:rPr>
          <w:rFonts w:hint="eastAsia" w:ascii="宋体" w:hAnsi="宋体" w:eastAsia="宋体" w:cs="宋体"/>
          <w:sz w:val="24"/>
          <w:szCs w:val="24"/>
          <w:lang w:val="zh-CN" w:eastAsia="zh-CN"/>
        </w:rPr>
        <w:t>方案内容针对本项目且满足本项目实际需求的，每项得</w:t>
      </w:r>
      <w:r>
        <w:rPr>
          <w:rFonts w:hint="eastAsia" w:ascii="宋体" w:hAnsi="宋体" w:eastAsia="宋体" w:cs="宋体"/>
          <w:sz w:val="24"/>
          <w:szCs w:val="24"/>
          <w:lang w:eastAsia="zh-CN"/>
        </w:rPr>
        <w:t>2</w:t>
      </w:r>
      <w:r>
        <w:rPr>
          <w:rFonts w:hint="eastAsia" w:ascii="宋体" w:hAnsi="宋体" w:eastAsia="宋体" w:cs="宋体"/>
          <w:sz w:val="24"/>
          <w:szCs w:val="24"/>
          <w:lang w:val="zh-CN" w:eastAsia="zh-CN"/>
        </w:rPr>
        <w:t>分，满分</w:t>
      </w:r>
      <w:r>
        <w:rPr>
          <w:rFonts w:hint="eastAsia" w:ascii="宋体" w:hAnsi="宋体" w:eastAsia="宋体" w:cs="宋体"/>
          <w:sz w:val="24"/>
          <w:szCs w:val="24"/>
          <w:lang w:eastAsia="zh-CN"/>
        </w:rPr>
        <w:t>10</w:t>
      </w:r>
      <w:r>
        <w:rPr>
          <w:rFonts w:hint="eastAsia" w:ascii="宋体" w:hAnsi="宋体" w:eastAsia="宋体" w:cs="宋体"/>
          <w:sz w:val="24"/>
          <w:szCs w:val="24"/>
          <w:lang w:val="zh-CN" w:eastAsia="zh-CN"/>
        </w:rPr>
        <w:t>分。每缺少一项内容，或内容非专门针对本项目，不得分</w:t>
      </w:r>
      <w:r>
        <w:rPr>
          <w:rFonts w:hint="eastAsia" w:ascii="宋体" w:hAnsi="宋体" w:eastAsia="宋体"/>
          <w:sz w:val="24"/>
          <w:szCs w:val="24"/>
          <w:lang w:eastAsia="zh-CN"/>
        </w:rPr>
        <w:t>。</w:t>
      </w:r>
    </w:p>
    <w:p w14:paraId="290D70E5">
      <w:pPr>
        <w:pStyle w:val="198"/>
        <w:spacing w:line="500" w:lineRule="exact"/>
        <w:rPr>
          <w:rFonts w:ascii="宋体" w:hAnsi="宋体" w:eastAsia="宋体"/>
          <w:b/>
          <w:bCs/>
          <w:sz w:val="24"/>
          <w:szCs w:val="24"/>
          <w:lang w:eastAsia="zh-CN"/>
        </w:rPr>
      </w:pPr>
      <w:r>
        <w:rPr>
          <w:rFonts w:hint="eastAsia" w:ascii="宋体" w:hAnsi="宋体" w:eastAsia="宋体"/>
          <w:b/>
          <w:bCs/>
          <w:sz w:val="24"/>
          <w:szCs w:val="24"/>
          <w:lang w:eastAsia="zh-CN"/>
        </w:rPr>
        <w:t>六、服务能力比较（18分）</w:t>
      </w:r>
    </w:p>
    <w:p w14:paraId="6CBD361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1、人员要求及其岗位职责（8分）：</w:t>
      </w:r>
    </w:p>
    <w:p w14:paraId="4BBB51A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eastAsia="zh-CN"/>
        </w:rPr>
        <w:t>响应单位投入人员需满足下述要求（须提供项目组人员清单（岗位人员不得重复）、投标单位为其缴纳的人员近一个月社保证明、人员资质证书复印件并加盖公章）：</w:t>
      </w:r>
    </w:p>
    <w:p w14:paraId="3879893C">
      <w:pPr>
        <w:pStyle w:val="198"/>
        <w:spacing w:line="500" w:lineRule="exact"/>
        <w:ind w:firstLine="480" w:firstLineChars="200"/>
        <w:rPr>
          <w:rFonts w:ascii="宋体" w:hAnsi="宋体" w:eastAsia="宋体" w:cs="宋体"/>
          <w:sz w:val="24"/>
          <w:szCs w:val="24"/>
          <w:lang w:val="zh-CN" w:eastAsia="zh-CN"/>
        </w:rPr>
      </w:pPr>
      <w:r>
        <w:rPr>
          <w:rFonts w:hint="eastAsia" w:ascii="宋体" w:hAnsi="宋体" w:eastAsia="宋体" w:cs="宋体"/>
          <w:sz w:val="24"/>
          <w:szCs w:val="24"/>
          <w:lang w:eastAsia="zh-CN"/>
        </w:rPr>
        <w:t>1.1</w:t>
      </w:r>
      <w:r>
        <w:rPr>
          <w:rFonts w:hint="eastAsia" w:ascii="宋体" w:hAnsi="宋体" w:eastAsia="宋体" w:cs="宋体"/>
          <w:sz w:val="24"/>
          <w:szCs w:val="24"/>
          <w:lang w:val="zh-CN" w:eastAsia="zh-CN"/>
        </w:rPr>
        <w:t>项目经理1人（最高</w:t>
      </w:r>
      <w:r>
        <w:rPr>
          <w:rFonts w:hint="eastAsia" w:ascii="宋体" w:hAnsi="宋体" w:eastAsia="宋体" w:cs="宋体"/>
          <w:sz w:val="24"/>
          <w:szCs w:val="24"/>
          <w:lang w:eastAsia="zh-CN"/>
        </w:rPr>
        <w:t>3</w:t>
      </w:r>
      <w:r>
        <w:rPr>
          <w:rFonts w:hint="eastAsia" w:ascii="宋体" w:hAnsi="宋体" w:eastAsia="宋体" w:cs="宋体"/>
          <w:sz w:val="24"/>
          <w:szCs w:val="24"/>
          <w:lang w:val="zh-CN" w:eastAsia="zh-CN"/>
        </w:rPr>
        <w:t>分）：</w:t>
      </w:r>
    </w:p>
    <w:p w14:paraId="74B292A2">
      <w:pPr>
        <w:pStyle w:val="198"/>
        <w:spacing w:line="500" w:lineRule="exact"/>
        <w:ind w:firstLine="480" w:firstLineChars="200"/>
        <w:rPr>
          <w:rFonts w:ascii="宋体" w:hAnsi="宋体" w:eastAsia="宋体" w:cs="宋体"/>
          <w:sz w:val="24"/>
          <w:szCs w:val="24"/>
          <w:lang w:val="zh-CN" w:eastAsia="zh-CN"/>
        </w:rPr>
      </w:pPr>
      <w:r>
        <w:rPr>
          <w:rFonts w:hint="eastAsia" w:ascii="宋体" w:hAnsi="宋体" w:eastAsia="宋体" w:cs="宋体"/>
          <w:sz w:val="24"/>
          <w:szCs w:val="24"/>
          <w:lang w:val="zh-CN" w:eastAsia="zh-CN"/>
        </w:rPr>
        <w:t>拥有</w:t>
      </w:r>
      <w:r>
        <w:rPr>
          <w:rFonts w:hint="eastAsia" w:ascii="宋体" w:hAnsi="宋体" w:eastAsia="宋体" w:cs="宋体"/>
          <w:sz w:val="24"/>
          <w:szCs w:val="24"/>
          <w:lang w:eastAsia="zh-CN"/>
        </w:rPr>
        <w:t>高级</w:t>
      </w:r>
      <w:r>
        <w:rPr>
          <w:rFonts w:hint="eastAsia" w:ascii="宋体" w:hAnsi="宋体" w:eastAsia="宋体" w:cs="宋体"/>
          <w:sz w:val="24"/>
          <w:szCs w:val="24"/>
          <w:lang w:val="zh-CN" w:eastAsia="zh-CN"/>
        </w:rPr>
        <w:t>信息系统项目管理师（人力资源和社会保障部、工业和信息化部联合颁发）认证证书的，得</w:t>
      </w:r>
      <w:r>
        <w:rPr>
          <w:rFonts w:hint="eastAsia" w:ascii="宋体" w:hAnsi="宋体" w:eastAsia="宋体" w:cs="宋体"/>
          <w:sz w:val="24"/>
          <w:szCs w:val="24"/>
          <w:lang w:eastAsia="zh-CN"/>
        </w:rPr>
        <w:t>3</w:t>
      </w:r>
      <w:r>
        <w:rPr>
          <w:rFonts w:hint="eastAsia" w:ascii="宋体" w:hAnsi="宋体" w:eastAsia="宋体" w:cs="宋体"/>
          <w:sz w:val="24"/>
          <w:szCs w:val="24"/>
          <w:lang w:val="zh-CN" w:eastAsia="zh-CN"/>
        </w:rPr>
        <w:t>分。</w:t>
      </w:r>
    </w:p>
    <w:p w14:paraId="5C86D088">
      <w:pPr>
        <w:pStyle w:val="198"/>
        <w:spacing w:line="500" w:lineRule="exact"/>
        <w:ind w:firstLine="480" w:firstLineChars="200"/>
        <w:rPr>
          <w:rFonts w:ascii="宋体" w:hAnsi="宋体" w:eastAsia="宋体" w:cs="宋体"/>
          <w:sz w:val="24"/>
          <w:szCs w:val="24"/>
          <w:lang w:val="zh-CN" w:eastAsia="zh-CN"/>
        </w:rPr>
      </w:pPr>
      <w:r>
        <w:rPr>
          <w:rFonts w:hint="eastAsia" w:ascii="宋体" w:hAnsi="宋体" w:eastAsia="宋体" w:cs="宋体"/>
          <w:sz w:val="24"/>
          <w:szCs w:val="24"/>
          <w:lang w:eastAsia="zh-CN"/>
        </w:rPr>
        <w:t>1.2</w:t>
      </w:r>
      <w:r>
        <w:rPr>
          <w:rFonts w:hint="eastAsia" w:ascii="宋体" w:hAnsi="宋体" w:eastAsia="宋体" w:cs="宋体"/>
          <w:sz w:val="24"/>
          <w:szCs w:val="24"/>
          <w:lang w:val="zh-CN" w:eastAsia="zh-CN"/>
        </w:rPr>
        <w:t>信息安全</w:t>
      </w:r>
      <w:r>
        <w:rPr>
          <w:rFonts w:hint="eastAsia" w:ascii="宋体" w:hAnsi="宋体" w:eastAsia="宋体" w:cs="宋体"/>
          <w:sz w:val="24"/>
          <w:szCs w:val="24"/>
          <w:lang w:eastAsia="zh-CN"/>
        </w:rPr>
        <w:t>专家</w:t>
      </w:r>
      <w:r>
        <w:rPr>
          <w:rFonts w:hint="eastAsia" w:ascii="宋体" w:hAnsi="宋体" w:eastAsia="宋体" w:cs="宋体"/>
          <w:sz w:val="24"/>
          <w:szCs w:val="24"/>
          <w:lang w:val="zh-CN" w:eastAsia="zh-CN"/>
        </w:rPr>
        <w:t>1人（最高</w:t>
      </w:r>
      <w:r>
        <w:rPr>
          <w:rFonts w:hint="eastAsia" w:ascii="宋体" w:hAnsi="宋体" w:eastAsia="宋体" w:cs="宋体"/>
          <w:sz w:val="24"/>
          <w:szCs w:val="24"/>
          <w:lang w:eastAsia="zh-CN"/>
        </w:rPr>
        <w:t>3</w:t>
      </w:r>
      <w:r>
        <w:rPr>
          <w:rFonts w:hint="eastAsia" w:ascii="宋体" w:hAnsi="宋体" w:eastAsia="宋体" w:cs="宋体"/>
          <w:sz w:val="24"/>
          <w:szCs w:val="24"/>
          <w:lang w:val="zh-CN" w:eastAsia="zh-CN"/>
        </w:rPr>
        <w:t>分）：</w:t>
      </w:r>
    </w:p>
    <w:p w14:paraId="6F5C0C11">
      <w:pPr>
        <w:pStyle w:val="198"/>
        <w:spacing w:line="500" w:lineRule="exact"/>
        <w:ind w:firstLine="480" w:firstLineChars="200"/>
        <w:rPr>
          <w:rFonts w:ascii="宋体" w:hAnsi="宋体" w:eastAsia="宋体" w:cs="宋体"/>
          <w:sz w:val="24"/>
          <w:szCs w:val="24"/>
          <w:lang w:val="zh-CN" w:eastAsia="zh-CN"/>
        </w:rPr>
      </w:pPr>
      <w:r>
        <w:rPr>
          <w:rFonts w:hint="eastAsia" w:ascii="宋体" w:hAnsi="宋体" w:eastAsia="宋体" w:cs="宋体"/>
          <w:sz w:val="24"/>
          <w:szCs w:val="24"/>
          <w:lang w:val="zh-CN" w:eastAsia="zh-CN"/>
        </w:rPr>
        <w:t>拥有注册信息安全工程师（中国信息安全测评中心）认证证书的</w:t>
      </w:r>
      <w:r>
        <w:rPr>
          <w:rFonts w:hint="eastAsia" w:ascii="宋体" w:hAnsi="宋体" w:eastAsia="宋体" w:cs="宋体"/>
          <w:sz w:val="24"/>
          <w:szCs w:val="24"/>
          <w:lang w:eastAsia="zh-CN"/>
        </w:rPr>
        <w:t>和数据安全咨询（中国电子学会颁发）认证证书的</w:t>
      </w:r>
      <w:r>
        <w:rPr>
          <w:rFonts w:hint="eastAsia" w:ascii="宋体" w:hAnsi="宋体" w:eastAsia="宋体" w:cs="宋体"/>
          <w:sz w:val="24"/>
          <w:szCs w:val="24"/>
          <w:lang w:val="zh-CN" w:eastAsia="zh-CN"/>
        </w:rPr>
        <w:t>，</w:t>
      </w:r>
      <w:r>
        <w:rPr>
          <w:rFonts w:hint="eastAsia" w:ascii="宋体" w:hAnsi="宋体" w:eastAsia="宋体" w:cs="宋体"/>
          <w:sz w:val="24"/>
          <w:szCs w:val="24"/>
          <w:lang w:eastAsia="zh-CN"/>
        </w:rPr>
        <w:t>每个证书</w:t>
      </w:r>
      <w:r>
        <w:rPr>
          <w:rFonts w:hint="eastAsia" w:ascii="宋体" w:hAnsi="宋体" w:eastAsia="宋体" w:cs="宋体"/>
          <w:sz w:val="24"/>
          <w:szCs w:val="24"/>
          <w:lang w:val="zh-CN" w:eastAsia="zh-CN"/>
        </w:rPr>
        <w:t>得</w:t>
      </w:r>
      <w:r>
        <w:rPr>
          <w:rFonts w:hint="eastAsia" w:ascii="宋体" w:hAnsi="宋体" w:eastAsia="宋体" w:cs="宋体"/>
          <w:sz w:val="24"/>
          <w:szCs w:val="24"/>
          <w:lang w:eastAsia="zh-CN"/>
        </w:rPr>
        <w:t>1.5</w:t>
      </w:r>
      <w:r>
        <w:rPr>
          <w:rFonts w:hint="eastAsia" w:ascii="宋体" w:hAnsi="宋体" w:eastAsia="宋体" w:cs="宋体"/>
          <w:sz w:val="24"/>
          <w:szCs w:val="24"/>
          <w:lang w:val="zh-CN" w:eastAsia="zh-CN"/>
        </w:rPr>
        <w:t>分。</w:t>
      </w:r>
    </w:p>
    <w:p w14:paraId="54BA67B7">
      <w:pPr>
        <w:pStyle w:val="198"/>
        <w:spacing w:line="50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1.3项目组人员2人及以上（最高2分）：</w:t>
      </w:r>
    </w:p>
    <w:p w14:paraId="5B202D49">
      <w:pPr>
        <w:pStyle w:val="198"/>
        <w:spacing w:line="50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要求：2人及以上得2分。</w:t>
      </w:r>
    </w:p>
    <w:p w14:paraId="2EF95BB4">
      <w:pPr>
        <w:pStyle w:val="198"/>
        <w:numPr>
          <w:ilvl w:val="0"/>
          <w:numId w:val="3"/>
        </w:numPr>
        <w:spacing w:line="500" w:lineRule="exact"/>
        <w:ind w:firstLine="480" w:firstLineChars="200"/>
        <w:rPr>
          <w:rFonts w:ascii="宋体" w:hAnsi="宋体" w:eastAsia="宋体" w:cs="宋体"/>
          <w:sz w:val="24"/>
          <w:szCs w:val="24"/>
          <w:lang w:val="zh-CN" w:eastAsia="zh-CN"/>
        </w:rPr>
      </w:pPr>
      <w:r>
        <w:rPr>
          <w:rFonts w:hint="eastAsia" w:ascii="宋体" w:hAnsi="宋体" w:eastAsia="宋体" w:cs="宋体"/>
          <w:sz w:val="24"/>
          <w:szCs w:val="24"/>
          <w:lang w:val="zh-CN" w:eastAsia="zh-CN"/>
        </w:rPr>
        <w:t>软件自主知识产权（</w:t>
      </w:r>
      <w:r>
        <w:rPr>
          <w:rFonts w:hint="eastAsia" w:ascii="宋体" w:hAnsi="宋体" w:eastAsia="宋体" w:cs="宋体"/>
          <w:sz w:val="24"/>
          <w:szCs w:val="24"/>
          <w:lang w:eastAsia="zh-CN"/>
        </w:rPr>
        <w:t>10</w:t>
      </w:r>
      <w:r>
        <w:rPr>
          <w:rFonts w:hint="eastAsia" w:ascii="宋体" w:hAnsi="宋体" w:eastAsia="宋体" w:cs="宋体"/>
          <w:sz w:val="24"/>
          <w:szCs w:val="24"/>
          <w:lang w:val="zh-CN" w:eastAsia="zh-CN"/>
        </w:rPr>
        <w:t>分）：</w:t>
      </w:r>
    </w:p>
    <w:p w14:paraId="29CFD319">
      <w:pPr>
        <w:pStyle w:val="198"/>
        <w:spacing w:line="500" w:lineRule="exact"/>
        <w:ind w:firstLine="480" w:firstLineChars="200"/>
        <w:rPr>
          <w:rFonts w:ascii="宋体" w:hAnsi="宋体" w:eastAsia="宋体" w:cs="宋体"/>
          <w:sz w:val="24"/>
          <w:szCs w:val="24"/>
          <w:lang w:val="zh-CN" w:eastAsia="zh-CN"/>
        </w:rPr>
      </w:pPr>
      <w:r>
        <w:rPr>
          <w:rFonts w:hint="eastAsia" w:ascii="宋体" w:hAnsi="宋体" w:eastAsia="宋体" w:cs="宋体"/>
          <w:sz w:val="24"/>
          <w:szCs w:val="24"/>
          <w:lang w:val="zh-CN" w:eastAsia="zh-CN"/>
        </w:rPr>
        <w:t>本项目</w:t>
      </w:r>
      <w:r>
        <w:rPr>
          <w:rFonts w:hint="eastAsia" w:ascii="宋体" w:hAnsi="宋体" w:eastAsia="宋体" w:cs="宋体"/>
          <w:sz w:val="24"/>
          <w:szCs w:val="24"/>
          <w:lang w:eastAsia="zh-CN"/>
        </w:rPr>
        <w:t>采购软件功能需要具有</w:t>
      </w:r>
      <w:r>
        <w:rPr>
          <w:rFonts w:hint="eastAsia" w:ascii="宋体" w:hAnsi="宋体" w:eastAsia="宋体" w:cs="宋体"/>
          <w:sz w:val="24"/>
          <w:szCs w:val="24"/>
          <w:lang w:val="zh-CN" w:eastAsia="zh-CN"/>
        </w:rPr>
        <w:t>软件著作权登记证书: 如</w:t>
      </w:r>
      <w:r>
        <w:rPr>
          <w:rFonts w:hint="eastAsia" w:ascii="宋体" w:hAnsi="宋体" w:eastAsia="宋体" w:cs="宋体"/>
          <w:color w:val="000000"/>
          <w:sz w:val="24"/>
          <w:szCs w:val="24"/>
          <w:lang w:eastAsia="zh-CN" w:bidi="ar"/>
        </w:rPr>
        <w:t>防统方系统</w:t>
      </w:r>
      <w:r>
        <w:rPr>
          <w:rFonts w:hint="eastAsia" w:ascii="宋体" w:hAnsi="宋体" w:eastAsia="宋体" w:cs="宋体"/>
          <w:sz w:val="24"/>
          <w:szCs w:val="24"/>
          <w:lang w:val="zh-CN" w:eastAsia="zh-CN"/>
        </w:rPr>
        <w:t>、</w:t>
      </w:r>
      <w:r>
        <w:rPr>
          <w:rFonts w:hint="eastAsia" w:ascii="宋体" w:hAnsi="宋体" w:eastAsia="宋体" w:cs="宋体"/>
          <w:color w:val="000000"/>
          <w:sz w:val="24"/>
          <w:szCs w:val="24"/>
          <w:lang w:eastAsia="zh-CN" w:bidi="ar"/>
        </w:rPr>
        <w:t>防统方系统集中管理平台、虚拟云防统方系统软件、面向多类型数据库的高性能审计系统、廉洁防控软件</w:t>
      </w:r>
      <w:r>
        <w:rPr>
          <w:rFonts w:hint="eastAsia" w:ascii="宋体" w:hAnsi="宋体" w:eastAsia="宋体" w:cs="宋体"/>
          <w:sz w:val="24"/>
          <w:szCs w:val="24"/>
          <w:lang w:val="zh-CN" w:eastAsia="zh-CN"/>
        </w:rPr>
        <w:t>（</w:t>
      </w:r>
      <w:r>
        <w:rPr>
          <w:rFonts w:hint="eastAsia" w:ascii="宋体" w:hAnsi="宋体" w:eastAsia="宋体" w:cs="宋体"/>
          <w:sz w:val="24"/>
          <w:szCs w:val="24"/>
          <w:lang w:eastAsia="zh-CN"/>
        </w:rPr>
        <w:t>包括但不限于以上登记证书，证书名称不限，内容需类似，可提供功能描述佐证</w:t>
      </w:r>
      <w:r>
        <w:rPr>
          <w:rFonts w:hint="eastAsia" w:ascii="宋体" w:hAnsi="宋体" w:eastAsia="宋体" w:cs="宋体"/>
          <w:sz w:val="24"/>
          <w:szCs w:val="24"/>
          <w:lang w:val="zh-CN" w:eastAsia="zh-CN"/>
        </w:rPr>
        <w:t>）。每项得</w:t>
      </w:r>
      <w:r>
        <w:rPr>
          <w:rFonts w:hint="eastAsia" w:ascii="宋体" w:hAnsi="宋体" w:eastAsia="宋体" w:cs="宋体"/>
          <w:sz w:val="24"/>
          <w:szCs w:val="24"/>
          <w:lang w:eastAsia="zh-CN"/>
        </w:rPr>
        <w:t>2</w:t>
      </w:r>
      <w:r>
        <w:rPr>
          <w:rFonts w:hint="eastAsia" w:ascii="宋体" w:hAnsi="宋体" w:eastAsia="宋体" w:cs="宋体"/>
          <w:sz w:val="24"/>
          <w:szCs w:val="24"/>
          <w:lang w:val="zh-CN" w:eastAsia="zh-CN"/>
        </w:rPr>
        <w:t>分，</w:t>
      </w:r>
      <w:r>
        <w:rPr>
          <w:rFonts w:hint="eastAsia" w:ascii="宋体" w:hAnsi="宋体" w:eastAsia="宋体" w:cs="宋体"/>
          <w:sz w:val="24"/>
          <w:szCs w:val="24"/>
          <w:lang w:eastAsia="zh-CN"/>
        </w:rPr>
        <w:t>本项</w:t>
      </w:r>
      <w:r>
        <w:rPr>
          <w:rFonts w:hint="eastAsia" w:ascii="宋体" w:hAnsi="宋体" w:eastAsia="宋体" w:cs="宋体"/>
          <w:sz w:val="24"/>
          <w:szCs w:val="24"/>
          <w:lang w:val="zh-CN" w:eastAsia="zh-CN"/>
        </w:rPr>
        <w:t>最高得</w:t>
      </w:r>
      <w:r>
        <w:rPr>
          <w:rFonts w:hint="eastAsia" w:ascii="宋体" w:hAnsi="宋体" w:eastAsia="宋体" w:cs="宋体"/>
          <w:sz w:val="24"/>
          <w:szCs w:val="24"/>
          <w:lang w:eastAsia="zh-CN"/>
        </w:rPr>
        <w:t>10</w:t>
      </w:r>
      <w:r>
        <w:rPr>
          <w:rFonts w:hint="eastAsia" w:ascii="宋体" w:hAnsi="宋体" w:eastAsia="宋体" w:cs="宋体"/>
          <w:sz w:val="24"/>
          <w:szCs w:val="24"/>
          <w:lang w:val="zh-CN" w:eastAsia="zh-CN"/>
        </w:rPr>
        <w:t>分。（须提供资质证书复印件并加盖公章）</w:t>
      </w:r>
    </w:p>
    <w:p w14:paraId="26CB80AE">
      <w:pPr>
        <w:pStyle w:val="198"/>
        <w:spacing w:line="500" w:lineRule="exact"/>
        <w:rPr>
          <w:rFonts w:ascii="宋体" w:hAnsi="宋体" w:eastAsia="宋体"/>
          <w:b/>
          <w:sz w:val="24"/>
          <w:szCs w:val="24"/>
          <w:lang w:eastAsia="zh-CN"/>
        </w:rPr>
      </w:pPr>
      <w:r>
        <w:rPr>
          <w:rFonts w:hint="eastAsia" w:ascii="宋体" w:hAnsi="宋体" w:eastAsia="宋体"/>
          <w:b/>
          <w:sz w:val="24"/>
          <w:szCs w:val="24"/>
          <w:lang w:eastAsia="zh-CN"/>
        </w:rPr>
        <w:t>七、同类业绩（10</w:t>
      </w:r>
      <w:r>
        <w:rPr>
          <w:rFonts w:ascii="宋体" w:hAnsi="宋体" w:eastAsia="宋体"/>
          <w:b/>
          <w:sz w:val="24"/>
          <w:szCs w:val="24"/>
          <w:lang w:eastAsia="zh-CN"/>
        </w:rPr>
        <w:t>分</w:t>
      </w:r>
      <w:r>
        <w:rPr>
          <w:rFonts w:hint="eastAsia" w:ascii="宋体" w:hAnsi="宋体" w:eastAsia="宋体"/>
          <w:b/>
          <w:sz w:val="24"/>
          <w:szCs w:val="24"/>
          <w:lang w:eastAsia="zh-CN"/>
        </w:rPr>
        <w:t>）：</w:t>
      </w:r>
    </w:p>
    <w:p w14:paraId="456FF4FE">
      <w:pPr>
        <w:pStyle w:val="198"/>
        <w:spacing w:line="500" w:lineRule="exact"/>
        <w:ind w:firstLine="480" w:firstLineChars="200"/>
        <w:rPr>
          <w:rFonts w:ascii="宋体" w:hAnsi="宋体" w:eastAsia="宋体"/>
          <w:sz w:val="24"/>
          <w:szCs w:val="24"/>
          <w:lang w:eastAsia="zh-CN"/>
        </w:rPr>
      </w:pPr>
      <w:r>
        <w:rPr>
          <w:rFonts w:hint="eastAsia" w:ascii="宋体" w:hAnsi="宋体" w:eastAsia="宋体"/>
          <w:sz w:val="24"/>
          <w:szCs w:val="24"/>
          <w:lang w:val="zh-CN" w:eastAsia="zh-CN"/>
        </w:rPr>
        <w:t>供应商或</w:t>
      </w:r>
      <w:r>
        <w:rPr>
          <w:rFonts w:hint="eastAsia" w:ascii="宋体" w:hAnsi="宋体" w:eastAsia="宋体" w:cs="宋体"/>
          <w:color w:val="000000"/>
          <w:sz w:val="24"/>
          <w:szCs w:val="24"/>
          <w:lang w:eastAsia="zh-CN"/>
        </w:rPr>
        <w:t>软件厂商</w:t>
      </w:r>
      <w:r>
        <w:rPr>
          <w:rFonts w:hint="eastAsia" w:ascii="宋体" w:hAnsi="宋体" w:eastAsia="宋体"/>
          <w:sz w:val="24"/>
          <w:szCs w:val="24"/>
          <w:lang w:val="zh-CN" w:eastAsia="zh-CN"/>
        </w:rPr>
        <w:t>自2022年1月1日（以合同签订时间为准）以来，类似防统方项目的销售业绩比较，提供合同复印件，每份得</w:t>
      </w:r>
      <w:r>
        <w:rPr>
          <w:rFonts w:hint="eastAsia" w:ascii="宋体" w:hAnsi="宋体" w:eastAsia="宋体"/>
          <w:sz w:val="24"/>
          <w:szCs w:val="24"/>
          <w:lang w:eastAsia="zh-CN"/>
        </w:rPr>
        <w:t>2</w:t>
      </w:r>
      <w:r>
        <w:rPr>
          <w:rFonts w:hint="eastAsia" w:ascii="宋体" w:hAnsi="宋体" w:eastAsia="宋体"/>
          <w:sz w:val="24"/>
          <w:szCs w:val="24"/>
          <w:lang w:val="zh-CN" w:eastAsia="zh-CN"/>
        </w:rPr>
        <w:t>分，</w:t>
      </w:r>
      <w:r>
        <w:rPr>
          <w:rFonts w:hint="eastAsia" w:ascii="宋体" w:hAnsi="宋体" w:eastAsia="宋体"/>
          <w:sz w:val="24"/>
          <w:szCs w:val="24"/>
          <w:lang w:eastAsia="zh-CN"/>
        </w:rPr>
        <w:t>本项</w:t>
      </w:r>
      <w:r>
        <w:rPr>
          <w:rFonts w:hint="eastAsia" w:ascii="宋体" w:hAnsi="宋体" w:eastAsia="宋体"/>
          <w:sz w:val="24"/>
          <w:szCs w:val="24"/>
          <w:lang w:val="zh-CN" w:eastAsia="zh-CN"/>
        </w:rPr>
        <w:t>最多得</w:t>
      </w:r>
      <w:r>
        <w:rPr>
          <w:rFonts w:hint="eastAsia" w:ascii="宋体" w:hAnsi="宋体" w:eastAsia="宋体"/>
          <w:sz w:val="24"/>
          <w:szCs w:val="24"/>
          <w:lang w:eastAsia="zh-CN"/>
        </w:rPr>
        <w:t>10</w:t>
      </w:r>
      <w:r>
        <w:rPr>
          <w:rFonts w:hint="eastAsia" w:ascii="宋体" w:hAnsi="宋体" w:eastAsia="宋体"/>
          <w:sz w:val="24"/>
          <w:szCs w:val="24"/>
          <w:lang w:val="zh-CN" w:eastAsia="zh-CN"/>
        </w:rPr>
        <w:t>分。</w:t>
      </w:r>
    </w:p>
    <w:p w14:paraId="1B853B79">
      <w:pPr>
        <w:pStyle w:val="198"/>
        <w:spacing w:line="500" w:lineRule="exact"/>
        <w:rPr>
          <w:rFonts w:asciiTheme="minorEastAsia" w:hAnsiTheme="minorEastAsia" w:eastAsiaTheme="minorEastAsia"/>
          <w:bCs/>
          <w:sz w:val="24"/>
          <w:szCs w:val="24"/>
          <w:lang w:eastAsia="zh-CN"/>
        </w:rPr>
      </w:pPr>
    </w:p>
    <w:p w14:paraId="2623DB1D">
      <w:pPr>
        <w:pStyle w:val="198"/>
        <w:spacing w:line="500" w:lineRule="exact"/>
        <w:rPr>
          <w:rFonts w:asciiTheme="minorEastAsia" w:hAnsiTheme="minorEastAsia" w:eastAsiaTheme="minorEastAsia"/>
          <w:sz w:val="24"/>
          <w:szCs w:val="24"/>
          <w:lang w:eastAsia="zh-CN"/>
        </w:rPr>
      </w:pPr>
    </w:p>
    <w:bookmarkEnd w:id="9"/>
    <w:bookmarkEnd w:id="10"/>
    <w:p w14:paraId="15C6D231">
      <w:pPr>
        <w:pStyle w:val="198"/>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注： 1、报价超过采购预算的为无效投标。</w:t>
      </w:r>
    </w:p>
    <w:p w14:paraId="6E168338">
      <w:pPr>
        <w:pStyle w:val="198"/>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2、针对评分标准中评分的每一条，投标人均应提供相关电子证明资料并作出相应说明供评委评判，不提供相关电子证明资料的视为不具备该项得分的条件。</w:t>
      </w:r>
    </w:p>
    <w:p w14:paraId="31622798">
      <w:pPr>
        <w:pStyle w:val="198"/>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3、所有复印件字迹须复印清晰可见,复印不全或字迹不清晰的，视为未提供。</w:t>
      </w:r>
    </w:p>
    <w:p w14:paraId="44CB182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6160BCFC">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0EECABE9">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0069E7E3">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3EFDC5A3">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0FFBFF28">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10EA132D">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7173429D">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5AF8382B">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4C9A91A7">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7B8B7C70">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08AFAA60">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lang w:eastAsia="zh-CN"/>
        </w:rPr>
      </w:pPr>
    </w:p>
    <w:p w14:paraId="4B177BE6">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lang w:eastAsia="zh-CN"/>
        </w:rPr>
      </w:pPr>
      <w:r>
        <w:rPr>
          <w:rFonts w:hint="eastAsia" w:ascii="宋体" w:hAnsi="宋体" w:eastAsia="宋体" w:cs="宋体"/>
          <w:b/>
          <w:color w:val="000000"/>
          <w:sz w:val="44"/>
          <w:lang w:eastAsia="zh-CN"/>
        </w:rPr>
        <w:t>第六部分 合同格式</w:t>
      </w:r>
    </w:p>
    <w:p w14:paraId="2782F57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lang w:eastAsia="zh-CN"/>
        </w:rPr>
      </w:pPr>
      <w:r>
        <w:rPr>
          <w:rFonts w:hint="eastAsia" w:ascii="宋体" w:hAnsi="宋体" w:eastAsia="宋体" w:cs="宋体"/>
          <w:color w:val="000000"/>
          <w:sz w:val="24"/>
          <w:lang w:eastAsia="zh-CN"/>
        </w:rPr>
        <w:t> </w:t>
      </w:r>
    </w:p>
    <w:p w14:paraId="3B7FB297">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lang w:eastAsia="zh-CN"/>
        </w:rPr>
      </w:pPr>
      <w:r>
        <w:rPr>
          <w:rFonts w:hint="eastAsia" w:ascii="宋体" w:hAnsi="宋体" w:eastAsia="宋体" w:cs="宋体"/>
          <w:color w:val="000000"/>
          <w:sz w:val="28"/>
          <w:lang w:eastAsia="zh-CN"/>
        </w:rPr>
        <w:t> </w:t>
      </w:r>
    </w:p>
    <w:p w14:paraId="3FE403F2">
      <w:pPr>
        <w:pBdr>
          <w:top w:val="none" w:color="000000" w:sz="0" w:space="0"/>
          <w:left w:val="none" w:color="000000" w:sz="0" w:space="0"/>
          <w:bottom w:val="none" w:color="000000" w:sz="0" w:space="0"/>
          <w:right w:val="none" w:color="000000" w:sz="0" w:space="0"/>
        </w:pBdr>
        <w:spacing w:after="0" w:line="439" w:lineRule="atLeast"/>
        <w:ind w:firstLine="643"/>
        <w:jc w:val="center"/>
        <w:rPr>
          <w:rFonts w:ascii="宋体" w:hAnsi="宋体" w:eastAsia="宋体" w:cs="宋体"/>
          <w:lang w:eastAsia="zh-CN"/>
        </w:rPr>
      </w:pPr>
      <w:r>
        <w:rPr>
          <w:rFonts w:hint="eastAsia" w:ascii="宋体" w:hAnsi="宋体" w:eastAsia="宋体" w:cs="宋体"/>
          <w:b/>
          <w:color w:val="000000"/>
          <w:sz w:val="32"/>
          <w:lang w:eastAsia="zh-CN"/>
        </w:rPr>
        <w:t>合同主要条款</w:t>
      </w:r>
    </w:p>
    <w:p w14:paraId="432AABFF">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采购人（以下称甲方）供应商：（以下称乙方）</w:t>
      </w:r>
    </w:p>
    <w:p w14:paraId="2AD426E4">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地址：地址：</w:t>
      </w:r>
    </w:p>
    <w:p w14:paraId="227492C8">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电话：电话：</w:t>
      </w:r>
    </w:p>
    <w:p w14:paraId="17906785">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lang w:eastAsia="zh-CN"/>
        </w:rPr>
      </w:pPr>
      <w:r>
        <w:rPr>
          <w:rFonts w:hint="eastAsia" w:ascii="宋体" w:hAnsi="宋体" w:eastAsia="宋体" w:cs="宋体"/>
          <w:color w:val="000000"/>
          <w:sz w:val="24"/>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u w:val="single"/>
          <w:lang w:eastAsia="zh-CN"/>
        </w:rPr>
        <w:t>太仓市卫生健康委员会2025年度太仓市卫健委防统方系统建设</w:t>
      </w:r>
      <w:r>
        <w:rPr>
          <w:rFonts w:hint="eastAsia" w:ascii="宋体" w:hAnsi="宋体" w:eastAsia="宋体" w:cs="宋体"/>
          <w:color w:val="000000"/>
          <w:sz w:val="24"/>
          <w:lang w:eastAsia="zh-CN"/>
        </w:rPr>
        <w:t>项目（</w:t>
      </w:r>
      <w:r>
        <w:rPr>
          <w:rFonts w:hint="eastAsia" w:ascii="宋体" w:hAnsi="宋体" w:eastAsia="宋体" w:cs="宋体"/>
          <w:b/>
          <w:color w:val="000000"/>
          <w:sz w:val="24"/>
          <w:lang w:eastAsia="zh-CN"/>
        </w:rPr>
        <w:t>编号</w:t>
      </w:r>
      <w:r>
        <w:rPr>
          <w:rFonts w:hint="eastAsia" w:ascii="宋体" w:hAnsi="宋体" w:eastAsia="宋体" w:cs="宋体"/>
          <w:b/>
          <w:sz w:val="24"/>
          <w:szCs w:val="24"/>
          <w:lang w:eastAsia="zh-CN"/>
        </w:rPr>
        <w:t>JSZC-320585-JZCG-G2026-0014</w:t>
      </w:r>
      <w:r>
        <w:rPr>
          <w:rFonts w:hint="eastAsia" w:ascii="宋体" w:hAnsi="宋体" w:eastAsia="宋体" w:cs="宋体"/>
          <w:color w:val="000000"/>
          <w:sz w:val="24"/>
          <w:lang w:eastAsia="zh-CN"/>
        </w:rPr>
        <w:t>）的招标结果，签订本合同。</w:t>
      </w:r>
    </w:p>
    <w:p w14:paraId="4EB133A0">
      <w:pPr>
        <w:pBdr>
          <w:top w:val="none" w:color="000000" w:sz="0" w:space="0"/>
          <w:left w:val="none" w:color="000000" w:sz="0" w:space="0"/>
          <w:bottom w:val="none" w:color="000000" w:sz="0" w:space="0"/>
          <w:right w:val="none" w:color="000000" w:sz="0" w:space="0"/>
        </w:pBdr>
        <w:spacing w:after="0" w:line="460" w:lineRule="atLeast"/>
        <w:ind w:firstLine="472"/>
        <w:jc w:val="both"/>
        <w:rPr>
          <w:rFonts w:ascii="宋体" w:hAnsi="宋体" w:eastAsia="宋体" w:cs="宋体"/>
          <w:lang w:eastAsia="zh-CN"/>
        </w:rPr>
      </w:pPr>
      <w:r>
        <w:rPr>
          <w:rFonts w:hint="eastAsia" w:ascii="宋体" w:hAnsi="宋体" w:eastAsia="宋体" w:cs="宋体"/>
          <w:b/>
          <w:color w:val="000000"/>
          <w:sz w:val="24"/>
          <w:lang w:eastAsia="zh-CN"/>
        </w:rPr>
        <w:t>第一条 服务范围</w:t>
      </w:r>
    </w:p>
    <w:p w14:paraId="7E513757">
      <w:pPr>
        <w:pBdr>
          <w:top w:val="none" w:color="000000" w:sz="0" w:space="0"/>
          <w:left w:val="none" w:color="000000" w:sz="0" w:space="0"/>
          <w:bottom w:val="none" w:color="000000" w:sz="0" w:space="0"/>
          <w:right w:val="none" w:color="000000" w:sz="0" w:space="0"/>
        </w:pBdr>
        <w:spacing w:after="0" w:line="460" w:lineRule="atLeast"/>
        <w:ind w:left="420"/>
        <w:jc w:val="both"/>
        <w:rPr>
          <w:rFonts w:ascii="宋体" w:hAnsi="宋体" w:eastAsia="宋体" w:cs="宋体"/>
          <w:lang w:eastAsia="zh-CN"/>
        </w:rPr>
      </w:pPr>
      <w:r>
        <w:rPr>
          <w:rFonts w:hint="eastAsia" w:ascii="宋体" w:hAnsi="宋体" w:eastAsia="宋体" w:cs="宋体"/>
          <w:color w:val="000000"/>
          <w:sz w:val="24"/>
          <w:lang w:eastAsia="zh-CN"/>
        </w:rPr>
        <w:t> 甲方聘请乙方提供以下服务：</w:t>
      </w:r>
    </w:p>
    <w:p w14:paraId="7BD0323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（1）本合同项下的服务指：</w:t>
      </w:r>
    </w:p>
    <w:p w14:paraId="5E19700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（2）服务内容：</w:t>
      </w:r>
    </w:p>
    <w:p w14:paraId="3070569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（3）服务标准：</w:t>
      </w:r>
    </w:p>
    <w:p w14:paraId="0E31AA5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（4）交付时间、地点：甲方指定。</w:t>
      </w:r>
    </w:p>
    <w:p w14:paraId="1F8F2C88">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第二条 组成本合同的有关文件 </w:t>
      </w:r>
    </w:p>
    <w:p w14:paraId="0D4DC10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下列与本次采购活动有关的文件及有关附件是本合同不可分割的组成部分，与本合同具有同等法律效力，这些文件包括但不限于：</w:t>
      </w:r>
    </w:p>
    <w:p w14:paraId="77052A4B">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招标采购文件（</w:t>
      </w:r>
      <w:r>
        <w:rPr>
          <w:rFonts w:hint="eastAsia" w:ascii="宋体" w:hAnsi="宋体" w:eastAsia="宋体" w:cs="宋体"/>
          <w:b/>
          <w:color w:val="000000"/>
          <w:sz w:val="24"/>
          <w:lang w:eastAsia="zh-CN"/>
        </w:rPr>
        <w:t>编号：</w:t>
      </w:r>
      <w:r>
        <w:rPr>
          <w:rFonts w:hint="eastAsia" w:ascii="宋体" w:hAnsi="宋体" w:eastAsia="宋体" w:cs="宋体"/>
          <w:b/>
          <w:sz w:val="24"/>
          <w:szCs w:val="24"/>
          <w:lang w:eastAsia="zh-CN"/>
        </w:rPr>
        <w:t>JSZC-320585-JZCG-G2026-0014</w:t>
      </w:r>
      <w:r>
        <w:rPr>
          <w:rFonts w:hint="eastAsia" w:ascii="宋体" w:hAnsi="宋体" w:eastAsia="宋体" w:cs="宋体"/>
          <w:color w:val="000000"/>
          <w:sz w:val="24"/>
          <w:lang w:eastAsia="zh-CN"/>
        </w:rPr>
        <w:t>）</w:t>
      </w:r>
    </w:p>
    <w:p w14:paraId="7755AA6B">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乙方提供的投标文件和投标报价表；</w:t>
      </w:r>
    </w:p>
    <w:p w14:paraId="23A0052A">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乙方在投标过程中所作的其他承诺、声明、书面澄清等；</w:t>
      </w:r>
    </w:p>
    <w:p w14:paraId="3C3402FC">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rPr>
      </w:pPr>
      <w:r>
        <w:rPr>
          <w:rFonts w:hint="eastAsia" w:ascii="宋体" w:hAnsi="宋体" w:eastAsia="宋体" w:cs="宋体"/>
          <w:color w:val="000000"/>
          <w:sz w:val="24"/>
        </w:rPr>
        <w:t>中标通知书；</w:t>
      </w:r>
    </w:p>
    <w:p w14:paraId="6BF8D9F7">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甲乙双方商定的其他文件等。</w:t>
      </w:r>
    </w:p>
    <w:p w14:paraId="3CCF5E08">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第三条 合同总价款 </w:t>
      </w:r>
    </w:p>
    <w:p w14:paraId="67838DC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合同价格按此次成交价格执行，合同总金额为人民币___________（大写）人民币，小写：（￥：）元整。</w:t>
      </w:r>
    </w:p>
    <w:p w14:paraId="51D40CC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4D846D8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除非合同条款中另有规定，本合同执行期间合同总价款不变。</w:t>
      </w:r>
    </w:p>
    <w:p w14:paraId="736C6AB3">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第四条 合同款支付</w:t>
      </w:r>
    </w:p>
    <w:p w14:paraId="5B37973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1、本合同项下所有款项均以人民币支付。</w:t>
      </w:r>
    </w:p>
    <w:p w14:paraId="79E97DC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2、本合同项下的采购资金由甲方自行支付，乙方向甲方开具发票。</w:t>
      </w:r>
    </w:p>
    <w:p w14:paraId="645D68F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3、根据现行税法对乙方征收的与本合同有关的一切税费均由乙方承担。</w:t>
      </w:r>
    </w:p>
    <w:p w14:paraId="6235A4E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4、付款步骤：</w:t>
      </w:r>
    </w:p>
    <w:p w14:paraId="2D7C3376">
      <w:pPr>
        <w:pStyle w:val="18"/>
        <w:rPr>
          <w:rFonts w:ascii="宋体" w:hAnsi="宋体" w:eastAsia="宋体" w:cs="宋体"/>
          <w:lang w:eastAsia="zh-CN"/>
        </w:rPr>
      </w:pPr>
    </w:p>
    <w:p w14:paraId="0A5BD434">
      <w:pPr>
        <w:pBdr>
          <w:top w:val="none" w:color="000000" w:sz="0" w:space="0"/>
          <w:left w:val="none" w:color="000000" w:sz="0" w:space="0"/>
          <w:bottom w:val="none" w:color="000000" w:sz="0" w:space="0"/>
          <w:right w:val="none" w:color="000000" w:sz="0" w:space="0"/>
        </w:pBdr>
        <w:spacing w:after="0" w:line="85" w:lineRule="atLeast"/>
        <w:ind w:firstLine="482"/>
        <w:jc w:val="both"/>
        <w:rPr>
          <w:rFonts w:ascii="宋体" w:hAnsi="宋体" w:eastAsia="宋体" w:cs="宋体"/>
          <w:lang w:eastAsia="zh-CN"/>
        </w:rPr>
      </w:pPr>
      <w:r>
        <w:rPr>
          <w:rFonts w:hint="eastAsia" w:ascii="宋体" w:hAnsi="宋体" w:eastAsia="宋体" w:cs="宋体"/>
          <w:b/>
          <w:sz w:val="24"/>
          <w:lang w:eastAsia="zh-CN"/>
        </w:rPr>
        <w:t>第五条 服务质量、成果要求</w:t>
      </w:r>
    </w:p>
    <w:p w14:paraId="30198D2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sz w:val="24"/>
          <w:lang w:eastAsia="zh-CN"/>
        </w:rPr>
        <w:t>1、项目完成后甲方将组织专业人员进行项目的验收工作，如存在问题，乙方应进行改进，直至验收合格为止；</w:t>
      </w:r>
    </w:p>
    <w:p w14:paraId="6BEF8D7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2、验收标准: 按采购文件要求、乙方的投标承诺或国家相关标准。</w:t>
      </w:r>
    </w:p>
    <w:p w14:paraId="4BA39BC4">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第六条 甲、乙双方权利义务</w:t>
      </w:r>
    </w:p>
    <w:p w14:paraId="3E0CB9B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1、甲方应当为保证项目服务的完成，给予乙方积极支持，为乙方提供项目实施的必要条件；</w:t>
      </w:r>
    </w:p>
    <w:p w14:paraId="069B110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2、甲方应当按照本合同约定按时支付合同金额。</w:t>
      </w:r>
    </w:p>
    <w:p w14:paraId="18F3A0F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3、乙方提交的服务成果未经甲方书面许可，不得向任何第三方泄露。</w:t>
      </w:r>
    </w:p>
    <w:p w14:paraId="1B13F5D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4、乙方提供必要的技术培训，协助甲方完成其他需要中标单位配合的服务。</w:t>
      </w:r>
    </w:p>
    <w:p w14:paraId="5759D0B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5、乙方根据国家标准、行业标准和规范要求及标书规定的服务质量标准和有关要求，保质保量地完成服务工作。</w:t>
      </w:r>
    </w:p>
    <w:p w14:paraId="3A28D00C">
      <w:pPr>
        <w:pStyle w:val="18"/>
        <w:ind w:firstLine="480" w:firstLineChars="200"/>
        <w:rPr>
          <w:rFonts w:ascii="宋体" w:hAnsi="宋体" w:eastAsia="宋体" w:cs="宋体"/>
          <w:lang w:eastAsia="zh-CN"/>
        </w:rPr>
      </w:pPr>
      <w:r>
        <w:rPr>
          <w:rFonts w:hint="eastAsia" w:ascii="宋体" w:hAnsi="宋体" w:eastAsia="宋体" w:cs="宋体"/>
          <w:color w:val="000000"/>
          <w:sz w:val="24"/>
          <w:lang w:eastAsia="zh-CN"/>
        </w:rPr>
        <w:t>6、</w:t>
      </w:r>
      <w:r>
        <w:rPr>
          <w:rFonts w:hint="eastAsia" w:ascii="宋体" w:hAnsi="宋体" w:eastAsia="宋体" w:cs="宋体"/>
          <w:bCs/>
          <w:kern w:val="1"/>
          <w:sz w:val="21"/>
          <w:szCs w:val="21"/>
          <w:lang w:eastAsia="zh-CN"/>
        </w:rPr>
        <w:t>服务期内，乙方应承诺免费提供二次移机服务。</w:t>
      </w:r>
    </w:p>
    <w:p w14:paraId="17AA9C1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第七条 知识产权</w:t>
      </w:r>
    </w:p>
    <w:p w14:paraId="25B834A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1、在合同履行过程中，由甲方向乙方提供的资料－－包括但不限于程序、文件、报告、说明、图表等均归甲方所有。</w:t>
      </w:r>
    </w:p>
    <w:p w14:paraId="570711A5">
      <w:pPr>
        <w:numPr>
          <w:ilvl w:val="255"/>
          <w:numId w:val="0"/>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lang w:eastAsia="zh-CN"/>
        </w:rPr>
      </w:pPr>
      <w:r>
        <w:rPr>
          <w:rFonts w:hint="eastAsia" w:ascii="宋体" w:hAnsi="宋体" w:eastAsia="宋体" w:cs="宋体"/>
          <w:color w:val="000000"/>
          <w:sz w:val="24"/>
          <w:lang w:eastAsia="zh-CN"/>
        </w:rPr>
        <w:t>2、在合同履行完毕后，乙方依据本合同及本合同附件向甲方提供的任何程序、文件、报告、说明、图表等的知识产权均归甲方所有（但属于乙方或第三方的除外），乙方不得以任何形式使用或向第三方透露。</w:t>
      </w:r>
    </w:p>
    <w:p w14:paraId="70BCA5C6">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第八条 保密条款</w:t>
      </w:r>
    </w:p>
    <w:p w14:paraId="5BCB114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027A2E5C">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第九条 风险责任</w:t>
      </w:r>
    </w:p>
    <w:p w14:paraId="31E8DED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6D916C66">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第十条 履约保证金（本项目不涉及）</w:t>
      </w:r>
    </w:p>
    <w:p w14:paraId="77573F2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1、乙方应按招标文件的约定要求提供相应的履约保证金。</w:t>
      </w:r>
    </w:p>
    <w:p w14:paraId="6DFA151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2、履约保证金的有效期为合同生效之日起至合同主要义务履行完毕止。</w:t>
      </w:r>
    </w:p>
    <w:p w14:paraId="4EB1E15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3、如乙方未能履行合同规定的义务，或因乙方责任应由乙方承担的赔偿未完成，甲方有权从履约保证金中取得补偿。</w:t>
      </w:r>
    </w:p>
    <w:p w14:paraId="613B975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4、履约保证金待合同主要义务全部履行完毕后全额退回（不计息）。</w:t>
      </w:r>
    </w:p>
    <w:p w14:paraId="2AA0AFDD">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第十一条 合同的变更和终止</w:t>
      </w:r>
    </w:p>
    <w:p w14:paraId="47A257D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1、本合同一经签订，甲乙双方不得擅自变更、中止或终止合同。</w:t>
      </w:r>
    </w:p>
    <w:p w14:paraId="7BF9884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2、除发生法律规定的不能预见、不能避免并不能克服的客观情况外，甲乙双方不得放弃或拒绝履行合同。乙方放弃或拒绝履行合同，保证金不予退还。</w:t>
      </w:r>
    </w:p>
    <w:p w14:paraId="5D783B50">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第十二条 合同的转让</w:t>
      </w:r>
    </w:p>
    <w:p w14:paraId="35F51AB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1、乙方不得擅自部分或全部转让其应履行的合同义务。    </w:t>
      </w:r>
    </w:p>
    <w:p w14:paraId="1D531B9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2、乙方在履行合同过程中，不得将服务项目委托给第三方。</w:t>
      </w:r>
    </w:p>
    <w:p w14:paraId="1D4EBD90">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第十三条 违约责任</w:t>
      </w:r>
    </w:p>
    <w:p w14:paraId="5E719B1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1、在合同生效后，甲方无理由要求终止服务的，应向乙方偿付合同总价款的5%，作为违约金，违约金不足以补偿损失的，乙方有权要求甲方补足。</w:t>
      </w:r>
    </w:p>
    <w:p w14:paraId="049FFBD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2、甲方逾期付款的，应按照逾期付款金额的每天万分之四支付逾期付款违约金。</w:t>
      </w:r>
    </w:p>
    <w:p w14:paraId="321585E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06568DA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4、乙方项目组成员须按招标文件承诺人员配备，未经甲方同意不得擅自更换；如更换需向甲方支付赔偿金。</w:t>
      </w:r>
    </w:p>
    <w:p w14:paraId="474D00E9">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5、乙方在承担上述一项或多项违约责任后，仍应继续履行合同规定的义务（甲方解除合同的除外）。甲方未能及时追究乙方的任何一项违约责任并不表明甲方放弃追究乙方该项或其他违约责任。</w:t>
      </w:r>
    </w:p>
    <w:p w14:paraId="1AE0A20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6、其他未尽事宜，以《民法典》和《政府采购法》等有关法律法规规定为准，无相关规定的，双方协商解决。</w:t>
      </w:r>
    </w:p>
    <w:p w14:paraId="35962451">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第十四条 不可抗力</w:t>
      </w:r>
    </w:p>
    <w:p w14:paraId="7989390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685E44C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因合同一方迟延履行后发生不可抗力的，不能免除责任。</w:t>
      </w:r>
    </w:p>
    <w:p w14:paraId="57EEE798">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第十五条 索赔</w:t>
      </w:r>
    </w:p>
    <w:p w14:paraId="2BBD427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71010D93">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第十六条 争议的解决</w:t>
      </w:r>
    </w:p>
    <w:p w14:paraId="602C44A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1、因服务的质量问题发生争议的，应当邀请国家认可的质量检测机构对服务项目质量进行鉴定。项目符合标准的，鉴定费由甲方承担；项目不符合质量标准的，鉴定费由乙方承担。</w:t>
      </w:r>
    </w:p>
    <w:p w14:paraId="1E60787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2、因履行本合同引起的或与本合同有关的争议，甲、乙双方应首先通过友好协商解决，如果协商不能解决争议，则向甲方所在地有管辖权的人民法院提起诉讼；</w:t>
      </w:r>
    </w:p>
    <w:p w14:paraId="482172D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3、在法院审理和仲裁期间，除有争议部分外，本合同其他部分应继续履行。</w:t>
      </w:r>
    </w:p>
    <w:p w14:paraId="3871A34C">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 xml:space="preserve">第十七条 诚实信用 </w:t>
      </w:r>
    </w:p>
    <w:p w14:paraId="592319E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乙方应诚实信用，严格按照招标文件要求和投标承诺履行合同，不向甲方进行商业贿赂或者提供不正当利益。</w:t>
      </w:r>
    </w:p>
    <w:p w14:paraId="4899DBC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lang w:eastAsia="zh-CN"/>
        </w:rPr>
      </w:pPr>
      <w:r>
        <w:rPr>
          <w:rFonts w:hint="eastAsia" w:ascii="宋体" w:hAnsi="宋体" w:eastAsia="宋体" w:cs="宋体"/>
          <w:b/>
          <w:color w:val="000000"/>
          <w:sz w:val="24"/>
          <w:lang w:eastAsia="zh-CN"/>
        </w:rPr>
        <w:t>第十八条 合同生效及其他</w:t>
      </w:r>
    </w:p>
    <w:p w14:paraId="3144FD9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1、本合同自经甲乙双方授权代表签订并加盖公章后，自签订之日起生效。</w:t>
      </w:r>
    </w:p>
    <w:p w14:paraId="4690134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lang w:eastAsia="zh-CN"/>
        </w:rPr>
      </w:pPr>
      <w:r>
        <w:rPr>
          <w:rFonts w:hint="eastAsia" w:ascii="宋体" w:hAnsi="宋体" w:eastAsia="宋体" w:cs="宋体"/>
          <w:color w:val="000000"/>
          <w:sz w:val="24"/>
          <w:lang w:eastAsia="zh-CN"/>
        </w:rPr>
        <w:t>2、本合同一式肆份，甲乙双方各执贰份。</w:t>
      </w:r>
    </w:p>
    <w:p w14:paraId="309F112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3、本合同应按照中华人民共和国的现行法律进行解释。</w:t>
      </w:r>
    </w:p>
    <w:p w14:paraId="2B809FB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w:t>
      </w:r>
    </w:p>
    <w:p w14:paraId="45E1496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甲方（采购人）：（盖章）                     乙方（供应商）：（盖章）</w:t>
      </w:r>
    </w:p>
    <w:p w14:paraId="2AD239A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代表人：                   代表人：</w:t>
      </w:r>
    </w:p>
    <w:p w14:paraId="6C3D366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电话：                    电话：</w:t>
      </w:r>
    </w:p>
    <w:p w14:paraId="0D1193D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开户银行：                                   开户银行：</w:t>
      </w:r>
    </w:p>
    <w:p w14:paraId="084617A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帐号：                                       帐号：</w:t>
      </w:r>
    </w:p>
    <w:p w14:paraId="191B0AA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日期： 年 月  日                             日期：    年  月   日</w:t>
      </w:r>
    </w:p>
    <w:p w14:paraId="6F8CFE4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w:t>
      </w:r>
    </w:p>
    <w:p w14:paraId="1AF8237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w:t>
      </w:r>
    </w:p>
    <w:p w14:paraId="3A347C5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lang w:eastAsia="zh-CN"/>
        </w:rPr>
      </w:pPr>
      <w:r>
        <w:rPr>
          <w:rFonts w:hint="eastAsia" w:ascii="宋体" w:hAnsi="宋体" w:eastAsia="宋体" w:cs="宋体"/>
          <w:color w:val="000000"/>
          <w:sz w:val="24"/>
          <w:lang w:eastAsia="zh-CN"/>
        </w:rPr>
        <w:t xml:space="preserve"> </w:t>
      </w:r>
    </w:p>
    <w:p w14:paraId="2E8091A2">
      <w:pPr>
        <w:pBdr>
          <w:top w:val="none" w:color="000000" w:sz="0" w:space="0"/>
          <w:left w:val="none" w:color="000000" w:sz="0" w:space="0"/>
          <w:bottom w:val="none" w:color="000000" w:sz="0" w:space="0"/>
          <w:right w:val="none" w:color="000000" w:sz="0" w:space="0"/>
        </w:pBdr>
        <w:spacing w:before="240" w:after="240" w:line="460" w:lineRule="atLeast"/>
        <w:ind w:left="1260" w:firstLine="4180" w:firstLineChars="1900"/>
        <w:rPr>
          <w:rFonts w:ascii="宋体" w:hAnsi="宋体" w:eastAsia="宋体" w:cs="宋体"/>
          <w:lang w:eastAsia="zh-CN"/>
        </w:rPr>
      </w:pPr>
    </w:p>
    <w:p w14:paraId="2B889E7C">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780AF813">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4E6CB6C3">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 </w:t>
      </w:r>
    </w:p>
    <w:p w14:paraId="0A05DC1C">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lang w:eastAsia="zh-CN"/>
        </w:rPr>
      </w:pPr>
      <w:r>
        <w:rPr>
          <w:rFonts w:hint="eastAsia" w:ascii="宋体" w:hAnsi="宋体" w:eastAsia="宋体" w:cs="宋体"/>
          <w:color w:val="000000"/>
          <w:sz w:val="24"/>
          <w:lang w:eastAsia="zh-CN"/>
        </w:rPr>
        <w:t>（全文完）</w:t>
      </w:r>
    </w:p>
    <w:p w14:paraId="5C7CDFE4">
      <w:pPr>
        <w:rPr>
          <w:rFonts w:ascii="宋体" w:hAnsi="宋体" w:eastAsia="宋体" w:cs="宋体"/>
          <w:lang w:eastAsia="zh-CN"/>
        </w:rPr>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embedRegular r:id="rId1" w:fontKey="{CBA39B44-A19F-4678-90FB-A1FC9F11EFF3}"/>
  </w:font>
  <w:font w:name="Courier New">
    <w:panose1 w:val="02070309020205020404"/>
    <w:charset w:val="00"/>
    <w:family w:val="modern"/>
    <w:pitch w:val="default"/>
    <w:sig w:usb0="E0002EFF" w:usb1="C0007843" w:usb2="00000009" w:usb3="00000000" w:csb0="400001FF" w:csb1="FFFF0000"/>
  </w:font>
  <w:font w:name="Mi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2" w:fontKey="{CDB53355-3CED-4E1F-B619-7AC97E7CD46B}"/>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4A07FC9"/>
    <w:multiLevelType w:val="singleLevel"/>
    <w:tmpl w:val="F4A07FC9"/>
    <w:lvl w:ilvl="0" w:tentative="0">
      <w:start w:val="1"/>
      <w:numFmt w:val="chineseCounting"/>
      <w:suff w:val="nothing"/>
      <w:lvlText w:val="%1、"/>
      <w:lvlJc w:val="left"/>
      <w:rPr>
        <w:rFonts w:hint="eastAsia"/>
      </w:rPr>
    </w:lvl>
  </w:abstractNum>
  <w:abstractNum w:abstractNumId="2">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8A17F65"/>
    <w:multiLevelType w:val="singleLevel"/>
    <w:tmpl w:val="48A17F65"/>
    <w:lvl w:ilvl="0" w:tentative="0">
      <w:start w:val="2"/>
      <w:numFmt w:val="chineseCounting"/>
      <w:suff w:val="nothing"/>
      <w:lvlText w:val="%1、"/>
      <w:lvlJc w:val="left"/>
      <w:rPr>
        <w:rFonts w:hint="eastAsia"/>
      </w:rPr>
    </w:lvl>
  </w:abstractNum>
  <w:abstractNum w:abstractNumId="4">
    <w:nsid w:val="700F940D"/>
    <w:multiLevelType w:val="singleLevel"/>
    <w:tmpl w:val="700F940D"/>
    <w:lvl w:ilvl="0" w:tentative="0">
      <w:start w:val="1"/>
      <w:numFmt w:val="decimal"/>
      <w:suff w:val="nothing"/>
      <w:lvlText w:val="%1、"/>
      <w:lvlJc w:val="left"/>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708"/>
  <w:noPunctuationKerning w:val="1"/>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wMjE2NTg3NmQ5OGFlNmI5NjU3MmMzODI4MTg5NGYifQ=="/>
  </w:docVars>
  <w:rsids>
    <w:rsidRoot w:val="007F0DE6"/>
    <w:rsid w:val="00010B6B"/>
    <w:rsid w:val="00036C66"/>
    <w:rsid w:val="00041FC6"/>
    <w:rsid w:val="0004479D"/>
    <w:rsid w:val="0007014C"/>
    <w:rsid w:val="000729B7"/>
    <w:rsid w:val="00075F06"/>
    <w:rsid w:val="00083134"/>
    <w:rsid w:val="00083CEF"/>
    <w:rsid w:val="00091A06"/>
    <w:rsid w:val="000B2774"/>
    <w:rsid w:val="000D53C5"/>
    <w:rsid w:val="000E11FC"/>
    <w:rsid w:val="000E2B67"/>
    <w:rsid w:val="0010056D"/>
    <w:rsid w:val="00115263"/>
    <w:rsid w:val="00142C8E"/>
    <w:rsid w:val="00155E38"/>
    <w:rsid w:val="00157EAC"/>
    <w:rsid w:val="0016197C"/>
    <w:rsid w:val="00162CCC"/>
    <w:rsid w:val="00174989"/>
    <w:rsid w:val="001818D4"/>
    <w:rsid w:val="001B07CF"/>
    <w:rsid w:val="001B3E8E"/>
    <w:rsid w:val="001E2034"/>
    <w:rsid w:val="001E232E"/>
    <w:rsid w:val="00210BBC"/>
    <w:rsid w:val="00214F01"/>
    <w:rsid w:val="00223343"/>
    <w:rsid w:val="00236AAA"/>
    <w:rsid w:val="00252087"/>
    <w:rsid w:val="00255EDA"/>
    <w:rsid w:val="00266D48"/>
    <w:rsid w:val="00273F62"/>
    <w:rsid w:val="00285A4E"/>
    <w:rsid w:val="0028764F"/>
    <w:rsid w:val="00294C0A"/>
    <w:rsid w:val="002B77CB"/>
    <w:rsid w:val="002C4198"/>
    <w:rsid w:val="002C4AD5"/>
    <w:rsid w:val="0030724E"/>
    <w:rsid w:val="003257DC"/>
    <w:rsid w:val="003301EA"/>
    <w:rsid w:val="00333A07"/>
    <w:rsid w:val="003606C2"/>
    <w:rsid w:val="0038564D"/>
    <w:rsid w:val="0038756E"/>
    <w:rsid w:val="00394D7E"/>
    <w:rsid w:val="0039535E"/>
    <w:rsid w:val="003A3F86"/>
    <w:rsid w:val="003C7CE9"/>
    <w:rsid w:val="003F2D59"/>
    <w:rsid w:val="00434066"/>
    <w:rsid w:val="00446EFD"/>
    <w:rsid w:val="00464508"/>
    <w:rsid w:val="004716E5"/>
    <w:rsid w:val="004746F4"/>
    <w:rsid w:val="004A60E4"/>
    <w:rsid w:val="004F0272"/>
    <w:rsid w:val="005105A1"/>
    <w:rsid w:val="00516C43"/>
    <w:rsid w:val="00517E59"/>
    <w:rsid w:val="005669B5"/>
    <w:rsid w:val="00573A8F"/>
    <w:rsid w:val="00586530"/>
    <w:rsid w:val="005B374D"/>
    <w:rsid w:val="005B5AD8"/>
    <w:rsid w:val="005B655F"/>
    <w:rsid w:val="005C6EC5"/>
    <w:rsid w:val="005E5A6C"/>
    <w:rsid w:val="005F70DF"/>
    <w:rsid w:val="0061491B"/>
    <w:rsid w:val="006431FF"/>
    <w:rsid w:val="00657435"/>
    <w:rsid w:val="006723B2"/>
    <w:rsid w:val="00676780"/>
    <w:rsid w:val="0068271F"/>
    <w:rsid w:val="006B5ED2"/>
    <w:rsid w:val="006B790A"/>
    <w:rsid w:val="006D2CEE"/>
    <w:rsid w:val="006D54EE"/>
    <w:rsid w:val="006E0068"/>
    <w:rsid w:val="006F50E8"/>
    <w:rsid w:val="00704F2B"/>
    <w:rsid w:val="00710B80"/>
    <w:rsid w:val="00714B0F"/>
    <w:rsid w:val="00730946"/>
    <w:rsid w:val="00735C13"/>
    <w:rsid w:val="007451F9"/>
    <w:rsid w:val="00753620"/>
    <w:rsid w:val="007538D2"/>
    <w:rsid w:val="00761877"/>
    <w:rsid w:val="0077294B"/>
    <w:rsid w:val="00776716"/>
    <w:rsid w:val="00784319"/>
    <w:rsid w:val="00786FD7"/>
    <w:rsid w:val="007B4D8B"/>
    <w:rsid w:val="007B7EC5"/>
    <w:rsid w:val="007C11A7"/>
    <w:rsid w:val="007D5EBD"/>
    <w:rsid w:val="007E1BF7"/>
    <w:rsid w:val="007E5911"/>
    <w:rsid w:val="007F0DE6"/>
    <w:rsid w:val="00814CA2"/>
    <w:rsid w:val="0082769A"/>
    <w:rsid w:val="00845D80"/>
    <w:rsid w:val="0087086C"/>
    <w:rsid w:val="008A37EA"/>
    <w:rsid w:val="008C1DA5"/>
    <w:rsid w:val="008D2F90"/>
    <w:rsid w:val="008E50B7"/>
    <w:rsid w:val="008F2AD1"/>
    <w:rsid w:val="008F4677"/>
    <w:rsid w:val="008F4D1E"/>
    <w:rsid w:val="00905DA5"/>
    <w:rsid w:val="009154D1"/>
    <w:rsid w:val="0092301D"/>
    <w:rsid w:val="009310ED"/>
    <w:rsid w:val="0093550D"/>
    <w:rsid w:val="00937BE4"/>
    <w:rsid w:val="00944CF3"/>
    <w:rsid w:val="00954F53"/>
    <w:rsid w:val="00955A38"/>
    <w:rsid w:val="00964CE0"/>
    <w:rsid w:val="00970D4F"/>
    <w:rsid w:val="0097284A"/>
    <w:rsid w:val="00972AB0"/>
    <w:rsid w:val="009836E2"/>
    <w:rsid w:val="009A3B6C"/>
    <w:rsid w:val="009B3FDF"/>
    <w:rsid w:val="009D5F79"/>
    <w:rsid w:val="00A03019"/>
    <w:rsid w:val="00A15ABA"/>
    <w:rsid w:val="00A17D9C"/>
    <w:rsid w:val="00A26497"/>
    <w:rsid w:val="00A26A71"/>
    <w:rsid w:val="00A36FB2"/>
    <w:rsid w:val="00A437C8"/>
    <w:rsid w:val="00A5470E"/>
    <w:rsid w:val="00A6462C"/>
    <w:rsid w:val="00A67FB4"/>
    <w:rsid w:val="00AC4642"/>
    <w:rsid w:val="00AC4F98"/>
    <w:rsid w:val="00AD27E1"/>
    <w:rsid w:val="00AF3487"/>
    <w:rsid w:val="00B241AA"/>
    <w:rsid w:val="00B33CCF"/>
    <w:rsid w:val="00B37F16"/>
    <w:rsid w:val="00B475D8"/>
    <w:rsid w:val="00B72DC6"/>
    <w:rsid w:val="00B77710"/>
    <w:rsid w:val="00B878A3"/>
    <w:rsid w:val="00B93981"/>
    <w:rsid w:val="00B96740"/>
    <w:rsid w:val="00BB2ABD"/>
    <w:rsid w:val="00BC1F45"/>
    <w:rsid w:val="00BF0525"/>
    <w:rsid w:val="00C04AF5"/>
    <w:rsid w:val="00C17033"/>
    <w:rsid w:val="00C30EF1"/>
    <w:rsid w:val="00C3330E"/>
    <w:rsid w:val="00C416AE"/>
    <w:rsid w:val="00C45F8E"/>
    <w:rsid w:val="00CB2D12"/>
    <w:rsid w:val="00CB79AF"/>
    <w:rsid w:val="00CC26BF"/>
    <w:rsid w:val="00CC658F"/>
    <w:rsid w:val="00CD5937"/>
    <w:rsid w:val="00CE2B25"/>
    <w:rsid w:val="00CF5237"/>
    <w:rsid w:val="00D05536"/>
    <w:rsid w:val="00D0587C"/>
    <w:rsid w:val="00D2649C"/>
    <w:rsid w:val="00D45B2D"/>
    <w:rsid w:val="00D46B3E"/>
    <w:rsid w:val="00D517D5"/>
    <w:rsid w:val="00D52C59"/>
    <w:rsid w:val="00D81227"/>
    <w:rsid w:val="00DA25D4"/>
    <w:rsid w:val="00DD4534"/>
    <w:rsid w:val="00DD465E"/>
    <w:rsid w:val="00DE2BD4"/>
    <w:rsid w:val="00DE387B"/>
    <w:rsid w:val="00DF4F6A"/>
    <w:rsid w:val="00E01B1C"/>
    <w:rsid w:val="00E217B4"/>
    <w:rsid w:val="00E35A81"/>
    <w:rsid w:val="00E567D4"/>
    <w:rsid w:val="00E80838"/>
    <w:rsid w:val="00E8090E"/>
    <w:rsid w:val="00EA0414"/>
    <w:rsid w:val="00F038D7"/>
    <w:rsid w:val="00F75474"/>
    <w:rsid w:val="00FD243C"/>
    <w:rsid w:val="00FD69BC"/>
    <w:rsid w:val="0108045C"/>
    <w:rsid w:val="01352A75"/>
    <w:rsid w:val="01594127"/>
    <w:rsid w:val="015A37EA"/>
    <w:rsid w:val="01607B27"/>
    <w:rsid w:val="016B5866"/>
    <w:rsid w:val="017E6F26"/>
    <w:rsid w:val="01816CCD"/>
    <w:rsid w:val="018A439F"/>
    <w:rsid w:val="018C3C07"/>
    <w:rsid w:val="01902A68"/>
    <w:rsid w:val="019A16C2"/>
    <w:rsid w:val="01B05289"/>
    <w:rsid w:val="01BD6FEA"/>
    <w:rsid w:val="01BE5EE2"/>
    <w:rsid w:val="01D362E5"/>
    <w:rsid w:val="01EF7A4A"/>
    <w:rsid w:val="01F95D80"/>
    <w:rsid w:val="020656B2"/>
    <w:rsid w:val="022C3D13"/>
    <w:rsid w:val="023849B2"/>
    <w:rsid w:val="023F0464"/>
    <w:rsid w:val="02685C0C"/>
    <w:rsid w:val="028401BC"/>
    <w:rsid w:val="028D7194"/>
    <w:rsid w:val="02902EC5"/>
    <w:rsid w:val="02AD379B"/>
    <w:rsid w:val="02D346D0"/>
    <w:rsid w:val="02DC29E0"/>
    <w:rsid w:val="02F246D9"/>
    <w:rsid w:val="02F81F47"/>
    <w:rsid w:val="03047538"/>
    <w:rsid w:val="03233E3F"/>
    <w:rsid w:val="032D1344"/>
    <w:rsid w:val="032F65C6"/>
    <w:rsid w:val="03506E80"/>
    <w:rsid w:val="035F0913"/>
    <w:rsid w:val="03682B63"/>
    <w:rsid w:val="037F533E"/>
    <w:rsid w:val="038C4E6B"/>
    <w:rsid w:val="0398305C"/>
    <w:rsid w:val="03DD7476"/>
    <w:rsid w:val="03E2554B"/>
    <w:rsid w:val="03FF5FEC"/>
    <w:rsid w:val="04022533"/>
    <w:rsid w:val="040352F1"/>
    <w:rsid w:val="0409246F"/>
    <w:rsid w:val="042518DB"/>
    <w:rsid w:val="042625A3"/>
    <w:rsid w:val="042942EB"/>
    <w:rsid w:val="04312BCD"/>
    <w:rsid w:val="04386104"/>
    <w:rsid w:val="043D53C4"/>
    <w:rsid w:val="044F7A70"/>
    <w:rsid w:val="04885A51"/>
    <w:rsid w:val="04953B87"/>
    <w:rsid w:val="0495752E"/>
    <w:rsid w:val="049A4F9F"/>
    <w:rsid w:val="049F59C7"/>
    <w:rsid w:val="04A5420D"/>
    <w:rsid w:val="04B675AB"/>
    <w:rsid w:val="04C63673"/>
    <w:rsid w:val="052D0A47"/>
    <w:rsid w:val="053E7B62"/>
    <w:rsid w:val="054860FE"/>
    <w:rsid w:val="05584545"/>
    <w:rsid w:val="05706B86"/>
    <w:rsid w:val="059B2032"/>
    <w:rsid w:val="05CA1591"/>
    <w:rsid w:val="05D57D4F"/>
    <w:rsid w:val="05DF1E68"/>
    <w:rsid w:val="05E473C0"/>
    <w:rsid w:val="05E67E04"/>
    <w:rsid w:val="05EE39D5"/>
    <w:rsid w:val="05F41246"/>
    <w:rsid w:val="06136339"/>
    <w:rsid w:val="063369E2"/>
    <w:rsid w:val="063929D2"/>
    <w:rsid w:val="06583220"/>
    <w:rsid w:val="06671455"/>
    <w:rsid w:val="068E389E"/>
    <w:rsid w:val="06B76715"/>
    <w:rsid w:val="06B97252"/>
    <w:rsid w:val="06C214AB"/>
    <w:rsid w:val="06D5408A"/>
    <w:rsid w:val="06D56BBC"/>
    <w:rsid w:val="06E40CFB"/>
    <w:rsid w:val="06E7071E"/>
    <w:rsid w:val="0708351A"/>
    <w:rsid w:val="07130AA2"/>
    <w:rsid w:val="0726165F"/>
    <w:rsid w:val="072A4378"/>
    <w:rsid w:val="07411695"/>
    <w:rsid w:val="07485C35"/>
    <w:rsid w:val="075616D4"/>
    <w:rsid w:val="07572F4B"/>
    <w:rsid w:val="0763471D"/>
    <w:rsid w:val="07723F20"/>
    <w:rsid w:val="07850796"/>
    <w:rsid w:val="07902912"/>
    <w:rsid w:val="07BE784C"/>
    <w:rsid w:val="07DA0F85"/>
    <w:rsid w:val="07F58830"/>
    <w:rsid w:val="07FE5F67"/>
    <w:rsid w:val="08063F32"/>
    <w:rsid w:val="08070DBA"/>
    <w:rsid w:val="080A371B"/>
    <w:rsid w:val="08206DC6"/>
    <w:rsid w:val="08360F6E"/>
    <w:rsid w:val="08414B1F"/>
    <w:rsid w:val="088071AD"/>
    <w:rsid w:val="088F4F0F"/>
    <w:rsid w:val="08BC2723"/>
    <w:rsid w:val="08C01BD2"/>
    <w:rsid w:val="08DF3C56"/>
    <w:rsid w:val="08E020A1"/>
    <w:rsid w:val="091619D4"/>
    <w:rsid w:val="09280184"/>
    <w:rsid w:val="09283B1E"/>
    <w:rsid w:val="093553CD"/>
    <w:rsid w:val="093735E0"/>
    <w:rsid w:val="095C5111"/>
    <w:rsid w:val="0967158D"/>
    <w:rsid w:val="09716B74"/>
    <w:rsid w:val="09AB2883"/>
    <w:rsid w:val="09AD1FC1"/>
    <w:rsid w:val="09B6385B"/>
    <w:rsid w:val="09BB0699"/>
    <w:rsid w:val="09D44C87"/>
    <w:rsid w:val="09FF081E"/>
    <w:rsid w:val="0A1479AA"/>
    <w:rsid w:val="0A235265"/>
    <w:rsid w:val="0A385297"/>
    <w:rsid w:val="0A68783C"/>
    <w:rsid w:val="0A897917"/>
    <w:rsid w:val="0ABE2077"/>
    <w:rsid w:val="0AC83D78"/>
    <w:rsid w:val="0AD007F3"/>
    <w:rsid w:val="0ADB2E37"/>
    <w:rsid w:val="0AE73BFA"/>
    <w:rsid w:val="0AEB75F3"/>
    <w:rsid w:val="0AF67721"/>
    <w:rsid w:val="0B0E6CE7"/>
    <w:rsid w:val="0B14133A"/>
    <w:rsid w:val="0B3D6F23"/>
    <w:rsid w:val="0B5168CC"/>
    <w:rsid w:val="0B5944A0"/>
    <w:rsid w:val="0B79797A"/>
    <w:rsid w:val="0B8209C4"/>
    <w:rsid w:val="0B8B27F2"/>
    <w:rsid w:val="0BA164E4"/>
    <w:rsid w:val="0BA91206"/>
    <w:rsid w:val="0BCF4FF5"/>
    <w:rsid w:val="0BE5451F"/>
    <w:rsid w:val="0BF65812"/>
    <w:rsid w:val="0BF815F9"/>
    <w:rsid w:val="0C013567"/>
    <w:rsid w:val="0C187AD8"/>
    <w:rsid w:val="0C3454F2"/>
    <w:rsid w:val="0C3639BD"/>
    <w:rsid w:val="0C50326D"/>
    <w:rsid w:val="0C585ACF"/>
    <w:rsid w:val="0C704BA0"/>
    <w:rsid w:val="0C75510F"/>
    <w:rsid w:val="0C77725A"/>
    <w:rsid w:val="0C7F1F92"/>
    <w:rsid w:val="0C967A0F"/>
    <w:rsid w:val="0C99484A"/>
    <w:rsid w:val="0CB5172B"/>
    <w:rsid w:val="0CB851D1"/>
    <w:rsid w:val="0CC14427"/>
    <w:rsid w:val="0CD42055"/>
    <w:rsid w:val="0CE12497"/>
    <w:rsid w:val="0CF719AC"/>
    <w:rsid w:val="0D2C3290"/>
    <w:rsid w:val="0D47180A"/>
    <w:rsid w:val="0D481FE1"/>
    <w:rsid w:val="0D4D288D"/>
    <w:rsid w:val="0D655436"/>
    <w:rsid w:val="0D8B0691"/>
    <w:rsid w:val="0DA91FA5"/>
    <w:rsid w:val="0DCE43DC"/>
    <w:rsid w:val="0DDA49A4"/>
    <w:rsid w:val="0DDE1683"/>
    <w:rsid w:val="0DEF6B59"/>
    <w:rsid w:val="0DF207C8"/>
    <w:rsid w:val="0E0C6F4D"/>
    <w:rsid w:val="0E0F135C"/>
    <w:rsid w:val="0E1636C8"/>
    <w:rsid w:val="0E16687D"/>
    <w:rsid w:val="0E320F7E"/>
    <w:rsid w:val="0E3E1F96"/>
    <w:rsid w:val="0E430CAE"/>
    <w:rsid w:val="0E8C7A87"/>
    <w:rsid w:val="0E974001"/>
    <w:rsid w:val="0E9C7E08"/>
    <w:rsid w:val="0E9E0861"/>
    <w:rsid w:val="0EC463B8"/>
    <w:rsid w:val="0EDF093D"/>
    <w:rsid w:val="0F0A5113"/>
    <w:rsid w:val="0F0C11A0"/>
    <w:rsid w:val="0F4200B5"/>
    <w:rsid w:val="0F627A6F"/>
    <w:rsid w:val="0F674F99"/>
    <w:rsid w:val="0F6E0A41"/>
    <w:rsid w:val="0F6F14C5"/>
    <w:rsid w:val="0F903819"/>
    <w:rsid w:val="0F917D0E"/>
    <w:rsid w:val="0F9964C0"/>
    <w:rsid w:val="0F9D08A1"/>
    <w:rsid w:val="0FB7217C"/>
    <w:rsid w:val="0FBB2C2E"/>
    <w:rsid w:val="0FCB598A"/>
    <w:rsid w:val="0FE47D6F"/>
    <w:rsid w:val="0FE633CA"/>
    <w:rsid w:val="10056E5C"/>
    <w:rsid w:val="100E2CD2"/>
    <w:rsid w:val="101C1378"/>
    <w:rsid w:val="101E40A6"/>
    <w:rsid w:val="103F0E1E"/>
    <w:rsid w:val="104657FA"/>
    <w:rsid w:val="1056672C"/>
    <w:rsid w:val="10615C9F"/>
    <w:rsid w:val="108E13AA"/>
    <w:rsid w:val="10A3244C"/>
    <w:rsid w:val="10A52ACF"/>
    <w:rsid w:val="10B60D4A"/>
    <w:rsid w:val="10B8469B"/>
    <w:rsid w:val="10C06C14"/>
    <w:rsid w:val="110C7889"/>
    <w:rsid w:val="11266DCE"/>
    <w:rsid w:val="11414DCE"/>
    <w:rsid w:val="11425841"/>
    <w:rsid w:val="11464F6F"/>
    <w:rsid w:val="1146662D"/>
    <w:rsid w:val="114B4D73"/>
    <w:rsid w:val="116025A6"/>
    <w:rsid w:val="116247F2"/>
    <w:rsid w:val="116C2129"/>
    <w:rsid w:val="116F4E15"/>
    <w:rsid w:val="11934328"/>
    <w:rsid w:val="11A15B95"/>
    <w:rsid w:val="11AD71ED"/>
    <w:rsid w:val="11B11256"/>
    <w:rsid w:val="11B377F5"/>
    <w:rsid w:val="11D017E2"/>
    <w:rsid w:val="11D850C2"/>
    <w:rsid w:val="12085E44"/>
    <w:rsid w:val="121305AE"/>
    <w:rsid w:val="121E1571"/>
    <w:rsid w:val="122E5FCD"/>
    <w:rsid w:val="123A2749"/>
    <w:rsid w:val="125D2A83"/>
    <w:rsid w:val="1265240A"/>
    <w:rsid w:val="1269663E"/>
    <w:rsid w:val="127748BA"/>
    <w:rsid w:val="127B0070"/>
    <w:rsid w:val="12872B83"/>
    <w:rsid w:val="12B446BB"/>
    <w:rsid w:val="12BF6EC2"/>
    <w:rsid w:val="12EC63AE"/>
    <w:rsid w:val="12F232D0"/>
    <w:rsid w:val="12F26C28"/>
    <w:rsid w:val="13161EAC"/>
    <w:rsid w:val="131E7C21"/>
    <w:rsid w:val="1369446C"/>
    <w:rsid w:val="1395739F"/>
    <w:rsid w:val="13985350"/>
    <w:rsid w:val="13A36513"/>
    <w:rsid w:val="13CA09F7"/>
    <w:rsid w:val="13CA6201"/>
    <w:rsid w:val="14146680"/>
    <w:rsid w:val="14200360"/>
    <w:rsid w:val="14284B77"/>
    <w:rsid w:val="14587163"/>
    <w:rsid w:val="14595607"/>
    <w:rsid w:val="145E6E6F"/>
    <w:rsid w:val="148C1AFD"/>
    <w:rsid w:val="14B42A8B"/>
    <w:rsid w:val="14CE77A6"/>
    <w:rsid w:val="14E3117E"/>
    <w:rsid w:val="14F00757"/>
    <w:rsid w:val="14F745AC"/>
    <w:rsid w:val="15131D1F"/>
    <w:rsid w:val="151E4E3D"/>
    <w:rsid w:val="152809B3"/>
    <w:rsid w:val="152D1B5C"/>
    <w:rsid w:val="152E179B"/>
    <w:rsid w:val="1534628B"/>
    <w:rsid w:val="15646B25"/>
    <w:rsid w:val="157478D0"/>
    <w:rsid w:val="15942D1C"/>
    <w:rsid w:val="15A13247"/>
    <w:rsid w:val="15AA2780"/>
    <w:rsid w:val="15B37E5A"/>
    <w:rsid w:val="15CA55A0"/>
    <w:rsid w:val="15D3492B"/>
    <w:rsid w:val="15DA0777"/>
    <w:rsid w:val="15DA5BCF"/>
    <w:rsid w:val="15DF4EF3"/>
    <w:rsid w:val="15E85D79"/>
    <w:rsid w:val="15ED6CEF"/>
    <w:rsid w:val="1609570C"/>
    <w:rsid w:val="160A072D"/>
    <w:rsid w:val="163D3ECB"/>
    <w:rsid w:val="163F30A5"/>
    <w:rsid w:val="16543968"/>
    <w:rsid w:val="16651371"/>
    <w:rsid w:val="167A1196"/>
    <w:rsid w:val="167B6ABD"/>
    <w:rsid w:val="167B7165"/>
    <w:rsid w:val="16AD232F"/>
    <w:rsid w:val="16B54F2B"/>
    <w:rsid w:val="16BA3B60"/>
    <w:rsid w:val="16CE6389"/>
    <w:rsid w:val="16E15B36"/>
    <w:rsid w:val="16E96798"/>
    <w:rsid w:val="16ED0036"/>
    <w:rsid w:val="170F7137"/>
    <w:rsid w:val="171B69ED"/>
    <w:rsid w:val="17364111"/>
    <w:rsid w:val="173F62BC"/>
    <w:rsid w:val="17400AAE"/>
    <w:rsid w:val="17405EFF"/>
    <w:rsid w:val="1742154A"/>
    <w:rsid w:val="175F3CBD"/>
    <w:rsid w:val="178C2C73"/>
    <w:rsid w:val="178E059F"/>
    <w:rsid w:val="17A31A07"/>
    <w:rsid w:val="17A5361A"/>
    <w:rsid w:val="17AA3BE9"/>
    <w:rsid w:val="17B30426"/>
    <w:rsid w:val="17BD5C5B"/>
    <w:rsid w:val="17BF2254"/>
    <w:rsid w:val="17D130CA"/>
    <w:rsid w:val="17DB42A1"/>
    <w:rsid w:val="17E65DE2"/>
    <w:rsid w:val="17F92A70"/>
    <w:rsid w:val="17FD0AB3"/>
    <w:rsid w:val="180D5BB3"/>
    <w:rsid w:val="180F1083"/>
    <w:rsid w:val="181A6957"/>
    <w:rsid w:val="1826172F"/>
    <w:rsid w:val="182D1DAB"/>
    <w:rsid w:val="18534811"/>
    <w:rsid w:val="18610453"/>
    <w:rsid w:val="186F2E51"/>
    <w:rsid w:val="187666DE"/>
    <w:rsid w:val="187D2C11"/>
    <w:rsid w:val="189B710E"/>
    <w:rsid w:val="189D1976"/>
    <w:rsid w:val="18C16049"/>
    <w:rsid w:val="18C17C9F"/>
    <w:rsid w:val="18C7725A"/>
    <w:rsid w:val="19097208"/>
    <w:rsid w:val="19121EB7"/>
    <w:rsid w:val="19131A6C"/>
    <w:rsid w:val="19411E32"/>
    <w:rsid w:val="195E352F"/>
    <w:rsid w:val="1986426C"/>
    <w:rsid w:val="199F5D7D"/>
    <w:rsid w:val="19A41797"/>
    <w:rsid w:val="19B03E18"/>
    <w:rsid w:val="19E31C94"/>
    <w:rsid w:val="19E45FFF"/>
    <w:rsid w:val="19E60C62"/>
    <w:rsid w:val="19ED69C8"/>
    <w:rsid w:val="1A295B46"/>
    <w:rsid w:val="1A412A41"/>
    <w:rsid w:val="1A6127ED"/>
    <w:rsid w:val="1A663A40"/>
    <w:rsid w:val="1A7E3DF2"/>
    <w:rsid w:val="1A907657"/>
    <w:rsid w:val="1AA72884"/>
    <w:rsid w:val="1AA94BBC"/>
    <w:rsid w:val="1AD2534F"/>
    <w:rsid w:val="1AD322CA"/>
    <w:rsid w:val="1AEF5429"/>
    <w:rsid w:val="1AF244DC"/>
    <w:rsid w:val="1AF26ABB"/>
    <w:rsid w:val="1B0F0870"/>
    <w:rsid w:val="1B1F2A60"/>
    <w:rsid w:val="1B266CCF"/>
    <w:rsid w:val="1B2D3BD8"/>
    <w:rsid w:val="1B4B60AB"/>
    <w:rsid w:val="1B4E1A56"/>
    <w:rsid w:val="1B5740D5"/>
    <w:rsid w:val="1B600016"/>
    <w:rsid w:val="1B6228FE"/>
    <w:rsid w:val="1B6D6CE7"/>
    <w:rsid w:val="1B7309A0"/>
    <w:rsid w:val="1B835140"/>
    <w:rsid w:val="1B931E27"/>
    <w:rsid w:val="1BD9657D"/>
    <w:rsid w:val="1BDB6ED7"/>
    <w:rsid w:val="1BDE43F2"/>
    <w:rsid w:val="1BE151AB"/>
    <w:rsid w:val="1BEF4FC5"/>
    <w:rsid w:val="1BEF6F05"/>
    <w:rsid w:val="1C057B1D"/>
    <w:rsid w:val="1C180642"/>
    <w:rsid w:val="1C24274C"/>
    <w:rsid w:val="1C3A2374"/>
    <w:rsid w:val="1C506F2C"/>
    <w:rsid w:val="1C570813"/>
    <w:rsid w:val="1CA078F9"/>
    <w:rsid w:val="1CAB6228"/>
    <w:rsid w:val="1CB570DB"/>
    <w:rsid w:val="1CC23D13"/>
    <w:rsid w:val="1CCE2310"/>
    <w:rsid w:val="1CD122BF"/>
    <w:rsid w:val="1CD35F20"/>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D4321"/>
    <w:rsid w:val="1D8F11DA"/>
    <w:rsid w:val="1D9A4113"/>
    <w:rsid w:val="1DB7314C"/>
    <w:rsid w:val="1DBA6CF9"/>
    <w:rsid w:val="1DC21E0D"/>
    <w:rsid w:val="1DD978F7"/>
    <w:rsid w:val="1DFF5131"/>
    <w:rsid w:val="1E050847"/>
    <w:rsid w:val="1E150E82"/>
    <w:rsid w:val="1E1C21DC"/>
    <w:rsid w:val="1E264020"/>
    <w:rsid w:val="1E2E3A04"/>
    <w:rsid w:val="1E696F4E"/>
    <w:rsid w:val="1E6D4E62"/>
    <w:rsid w:val="1E84542F"/>
    <w:rsid w:val="1E8C61B7"/>
    <w:rsid w:val="1E8D1673"/>
    <w:rsid w:val="1E9F7E8B"/>
    <w:rsid w:val="1EB7011B"/>
    <w:rsid w:val="1EB94157"/>
    <w:rsid w:val="1EDC65DA"/>
    <w:rsid w:val="1EE5554D"/>
    <w:rsid w:val="1EEC32CA"/>
    <w:rsid w:val="1EF07AD2"/>
    <w:rsid w:val="1F023B78"/>
    <w:rsid w:val="1F513E7C"/>
    <w:rsid w:val="1F5E2AD1"/>
    <w:rsid w:val="1F614B27"/>
    <w:rsid w:val="1F817EB6"/>
    <w:rsid w:val="1F822566"/>
    <w:rsid w:val="1F8C246B"/>
    <w:rsid w:val="1F8F2F11"/>
    <w:rsid w:val="1F962F0F"/>
    <w:rsid w:val="1FC14A30"/>
    <w:rsid w:val="1FD92BF8"/>
    <w:rsid w:val="1FED023F"/>
    <w:rsid w:val="200E17F4"/>
    <w:rsid w:val="20233781"/>
    <w:rsid w:val="202A4B20"/>
    <w:rsid w:val="20341435"/>
    <w:rsid w:val="20491C70"/>
    <w:rsid w:val="204E5186"/>
    <w:rsid w:val="2057109A"/>
    <w:rsid w:val="206B64E3"/>
    <w:rsid w:val="207F3F62"/>
    <w:rsid w:val="207F48C4"/>
    <w:rsid w:val="209764D5"/>
    <w:rsid w:val="209B47E6"/>
    <w:rsid w:val="209E4EDF"/>
    <w:rsid w:val="20AB20EA"/>
    <w:rsid w:val="20C5736E"/>
    <w:rsid w:val="20C665F5"/>
    <w:rsid w:val="20D17711"/>
    <w:rsid w:val="211B34D7"/>
    <w:rsid w:val="211E78C3"/>
    <w:rsid w:val="21247AE2"/>
    <w:rsid w:val="213502B5"/>
    <w:rsid w:val="213E633D"/>
    <w:rsid w:val="2141032E"/>
    <w:rsid w:val="214C1638"/>
    <w:rsid w:val="21765713"/>
    <w:rsid w:val="21974A71"/>
    <w:rsid w:val="219C3471"/>
    <w:rsid w:val="21AD786B"/>
    <w:rsid w:val="21BE0A80"/>
    <w:rsid w:val="21C21E4F"/>
    <w:rsid w:val="21DA2D2D"/>
    <w:rsid w:val="21DC7A2C"/>
    <w:rsid w:val="21E604A4"/>
    <w:rsid w:val="21E90A15"/>
    <w:rsid w:val="222018DF"/>
    <w:rsid w:val="22285AC3"/>
    <w:rsid w:val="222C0A77"/>
    <w:rsid w:val="223E60B1"/>
    <w:rsid w:val="22584856"/>
    <w:rsid w:val="226838C5"/>
    <w:rsid w:val="227504D7"/>
    <w:rsid w:val="2279312F"/>
    <w:rsid w:val="227A269D"/>
    <w:rsid w:val="22857651"/>
    <w:rsid w:val="2288155B"/>
    <w:rsid w:val="2295149B"/>
    <w:rsid w:val="22EB547C"/>
    <w:rsid w:val="23031EF6"/>
    <w:rsid w:val="23150F4C"/>
    <w:rsid w:val="2344433B"/>
    <w:rsid w:val="234A61BC"/>
    <w:rsid w:val="2359307A"/>
    <w:rsid w:val="235A165B"/>
    <w:rsid w:val="23750563"/>
    <w:rsid w:val="2384113B"/>
    <w:rsid w:val="23AE4698"/>
    <w:rsid w:val="23C84743"/>
    <w:rsid w:val="23C924EF"/>
    <w:rsid w:val="23D11896"/>
    <w:rsid w:val="23D43437"/>
    <w:rsid w:val="23E15DC6"/>
    <w:rsid w:val="23F34004"/>
    <w:rsid w:val="24170D14"/>
    <w:rsid w:val="24250560"/>
    <w:rsid w:val="24261C56"/>
    <w:rsid w:val="242A4935"/>
    <w:rsid w:val="243A4B0E"/>
    <w:rsid w:val="24486677"/>
    <w:rsid w:val="245174FF"/>
    <w:rsid w:val="24675FCD"/>
    <w:rsid w:val="249266BC"/>
    <w:rsid w:val="24B35575"/>
    <w:rsid w:val="24B52566"/>
    <w:rsid w:val="24BC7A84"/>
    <w:rsid w:val="24DC53BA"/>
    <w:rsid w:val="24F72BE5"/>
    <w:rsid w:val="250172C4"/>
    <w:rsid w:val="250A44A9"/>
    <w:rsid w:val="251F0FA4"/>
    <w:rsid w:val="25333EDC"/>
    <w:rsid w:val="253D662D"/>
    <w:rsid w:val="25402452"/>
    <w:rsid w:val="2548687D"/>
    <w:rsid w:val="25610B70"/>
    <w:rsid w:val="25712922"/>
    <w:rsid w:val="258C10A9"/>
    <w:rsid w:val="258C61DC"/>
    <w:rsid w:val="25953661"/>
    <w:rsid w:val="25990692"/>
    <w:rsid w:val="25A25AF3"/>
    <w:rsid w:val="25B50131"/>
    <w:rsid w:val="25C81AD7"/>
    <w:rsid w:val="25D15F3A"/>
    <w:rsid w:val="25DF3269"/>
    <w:rsid w:val="25EA1E95"/>
    <w:rsid w:val="25F01153"/>
    <w:rsid w:val="25F43BD8"/>
    <w:rsid w:val="26057907"/>
    <w:rsid w:val="26391E74"/>
    <w:rsid w:val="2644443D"/>
    <w:rsid w:val="26574EA4"/>
    <w:rsid w:val="26671C07"/>
    <w:rsid w:val="26960C7A"/>
    <w:rsid w:val="26A91BA1"/>
    <w:rsid w:val="26AB7124"/>
    <w:rsid w:val="26AF11EF"/>
    <w:rsid w:val="26DE174A"/>
    <w:rsid w:val="26F92AA3"/>
    <w:rsid w:val="27064F08"/>
    <w:rsid w:val="27104A8F"/>
    <w:rsid w:val="271733B6"/>
    <w:rsid w:val="271F432B"/>
    <w:rsid w:val="273744E1"/>
    <w:rsid w:val="273E6FA8"/>
    <w:rsid w:val="27475FF3"/>
    <w:rsid w:val="27502BDB"/>
    <w:rsid w:val="27631CD2"/>
    <w:rsid w:val="27707FFD"/>
    <w:rsid w:val="27782A57"/>
    <w:rsid w:val="278B787F"/>
    <w:rsid w:val="278D1E58"/>
    <w:rsid w:val="27925130"/>
    <w:rsid w:val="279322BB"/>
    <w:rsid w:val="27AD2A18"/>
    <w:rsid w:val="27B165EA"/>
    <w:rsid w:val="27BD11FC"/>
    <w:rsid w:val="27CB3EB2"/>
    <w:rsid w:val="27FE0BF3"/>
    <w:rsid w:val="28095660"/>
    <w:rsid w:val="2813684C"/>
    <w:rsid w:val="282E6701"/>
    <w:rsid w:val="284157D3"/>
    <w:rsid w:val="284E1E85"/>
    <w:rsid w:val="284E4D34"/>
    <w:rsid w:val="2860696E"/>
    <w:rsid w:val="28763096"/>
    <w:rsid w:val="287727C3"/>
    <w:rsid w:val="28924D94"/>
    <w:rsid w:val="289D2D0E"/>
    <w:rsid w:val="289E5635"/>
    <w:rsid w:val="28B77DA5"/>
    <w:rsid w:val="28CC13F6"/>
    <w:rsid w:val="28D252DE"/>
    <w:rsid w:val="28E01B29"/>
    <w:rsid w:val="28FC212B"/>
    <w:rsid w:val="290066D8"/>
    <w:rsid w:val="296138D0"/>
    <w:rsid w:val="29820B83"/>
    <w:rsid w:val="29920799"/>
    <w:rsid w:val="29974552"/>
    <w:rsid w:val="29A547A1"/>
    <w:rsid w:val="29A95E08"/>
    <w:rsid w:val="29AF6880"/>
    <w:rsid w:val="29C61EF4"/>
    <w:rsid w:val="29D33005"/>
    <w:rsid w:val="2A085306"/>
    <w:rsid w:val="2A115A11"/>
    <w:rsid w:val="2A4558DD"/>
    <w:rsid w:val="2A5B2A6E"/>
    <w:rsid w:val="2A6A2869"/>
    <w:rsid w:val="2A930FD0"/>
    <w:rsid w:val="2A993FBF"/>
    <w:rsid w:val="2AA66977"/>
    <w:rsid w:val="2AAF553D"/>
    <w:rsid w:val="2AFA2AC3"/>
    <w:rsid w:val="2B0014CC"/>
    <w:rsid w:val="2B077644"/>
    <w:rsid w:val="2B182B8B"/>
    <w:rsid w:val="2B30380D"/>
    <w:rsid w:val="2B33345C"/>
    <w:rsid w:val="2B3D4247"/>
    <w:rsid w:val="2B411DD3"/>
    <w:rsid w:val="2B4912AC"/>
    <w:rsid w:val="2B5E2C0B"/>
    <w:rsid w:val="2B8A26A1"/>
    <w:rsid w:val="2B97601B"/>
    <w:rsid w:val="2B9C3E60"/>
    <w:rsid w:val="2BA62DAA"/>
    <w:rsid w:val="2BC82991"/>
    <w:rsid w:val="2BCA63F7"/>
    <w:rsid w:val="2BDA1F52"/>
    <w:rsid w:val="2BFC07E7"/>
    <w:rsid w:val="2C0E26AE"/>
    <w:rsid w:val="2C1B123E"/>
    <w:rsid w:val="2C1E7B76"/>
    <w:rsid w:val="2C4E35B4"/>
    <w:rsid w:val="2C5A3F68"/>
    <w:rsid w:val="2C662511"/>
    <w:rsid w:val="2C6B3A80"/>
    <w:rsid w:val="2C6D5CA7"/>
    <w:rsid w:val="2C7C5FF8"/>
    <w:rsid w:val="2C8421F8"/>
    <w:rsid w:val="2C8F50CC"/>
    <w:rsid w:val="2C9372C3"/>
    <w:rsid w:val="2C990D4C"/>
    <w:rsid w:val="2C99144E"/>
    <w:rsid w:val="2CA033FE"/>
    <w:rsid w:val="2CB7174F"/>
    <w:rsid w:val="2CC34636"/>
    <w:rsid w:val="2CCF0BEF"/>
    <w:rsid w:val="2CDE49A3"/>
    <w:rsid w:val="2CEA7B60"/>
    <w:rsid w:val="2CFE6975"/>
    <w:rsid w:val="2D006EBF"/>
    <w:rsid w:val="2D0B6241"/>
    <w:rsid w:val="2D182DED"/>
    <w:rsid w:val="2D2F3858"/>
    <w:rsid w:val="2D3111D5"/>
    <w:rsid w:val="2D3C541C"/>
    <w:rsid w:val="2D454ECA"/>
    <w:rsid w:val="2D470CFE"/>
    <w:rsid w:val="2D5D46E4"/>
    <w:rsid w:val="2D626010"/>
    <w:rsid w:val="2D6A64F5"/>
    <w:rsid w:val="2D753CFA"/>
    <w:rsid w:val="2DA0726B"/>
    <w:rsid w:val="2DB229EA"/>
    <w:rsid w:val="2DB32C12"/>
    <w:rsid w:val="2DC109C9"/>
    <w:rsid w:val="2DC873F9"/>
    <w:rsid w:val="2DDE4C78"/>
    <w:rsid w:val="2DF40C52"/>
    <w:rsid w:val="2E24482E"/>
    <w:rsid w:val="2E2B150B"/>
    <w:rsid w:val="2E2E540B"/>
    <w:rsid w:val="2E414930"/>
    <w:rsid w:val="2E44260C"/>
    <w:rsid w:val="2E456552"/>
    <w:rsid w:val="2E5528C9"/>
    <w:rsid w:val="2E57460D"/>
    <w:rsid w:val="2E5E510B"/>
    <w:rsid w:val="2E641567"/>
    <w:rsid w:val="2E6B5CE4"/>
    <w:rsid w:val="2E756E38"/>
    <w:rsid w:val="2E7E37CB"/>
    <w:rsid w:val="2EA3017F"/>
    <w:rsid w:val="2EA85428"/>
    <w:rsid w:val="2EBA17F3"/>
    <w:rsid w:val="2EBF5196"/>
    <w:rsid w:val="2EC92CDF"/>
    <w:rsid w:val="2F243B16"/>
    <w:rsid w:val="2F37573D"/>
    <w:rsid w:val="2F592EEF"/>
    <w:rsid w:val="2F7556D3"/>
    <w:rsid w:val="2F826C7E"/>
    <w:rsid w:val="2F8E0352"/>
    <w:rsid w:val="2F982F1C"/>
    <w:rsid w:val="2F9E7B1A"/>
    <w:rsid w:val="2FAA5090"/>
    <w:rsid w:val="2FF32805"/>
    <w:rsid w:val="3013151E"/>
    <w:rsid w:val="301D177E"/>
    <w:rsid w:val="303C3A3A"/>
    <w:rsid w:val="303E057F"/>
    <w:rsid w:val="30672449"/>
    <w:rsid w:val="306B4469"/>
    <w:rsid w:val="306B61B1"/>
    <w:rsid w:val="306E51E0"/>
    <w:rsid w:val="30757574"/>
    <w:rsid w:val="307A5F4C"/>
    <w:rsid w:val="308068EE"/>
    <w:rsid w:val="308322C9"/>
    <w:rsid w:val="308961B9"/>
    <w:rsid w:val="30B23C05"/>
    <w:rsid w:val="30BF62D4"/>
    <w:rsid w:val="30C056D0"/>
    <w:rsid w:val="30DB7DA5"/>
    <w:rsid w:val="30E07F4C"/>
    <w:rsid w:val="31131BA9"/>
    <w:rsid w:val="311C44E5"/>
    <w:rsid w:val="312B3E8C"/>
    <w:rsid w:val="313A5D95"/>
    <w:rsid w:val="314827FE"/>
    <w:rsid w:val="31505DB0"/>
    <w:rsid w:val="31540D79"/>
    <w:rsid w:val="31551D13"/>
    <w:rsid w:val="31563118"/>
    <w:rsid w:val="31717246"/>
    <w:rsid w:val="3174012A"/>
    <w:rsid w:val="3197003B"/>
    <w:rsid w:val="31A0481E"/>
    <w:rsid w:val="31B7039B"/>
    <w:rsid w:val="31B7111A"/>
    <w:rsid w:val="31B71515"/>
    <w:rsid w:val="31BD078C"/>
    <w:rsid w:val="31CA6854"/>
    <w:rsid w:val="31D44B61"/>
    <w:rsid w:val="31DE2B4D"/>
    <w:rsid w:val="31E83708"/>
    <w:rsid w:val="31E87A66"/>
    <w:rsid w:val="31EE3C79"/>
    <w:rsid w:val="320E382B"/>
    <w:rsid w:val="3213758F"/>
    <w:rsid w:val="321B1AA4"/>
    <w:rsid w:val="321C1D19"/>
    <w:rsid w:val="3235176B"/>
    <w:rsid w:val="32400C87"/>
    <w:rsid w:val="325918CF"/>
    <w:rsid w:val="325D6B2E"/>
    <w:rsid w:val="32896101"/>
    <w:rsid w:val="32C52C47"/>
    <w:rsid w:val="32C94C9E"/>
    <w:rsid w:val="32DE330D"/>
    <w:rsid w:val="32E05A08"/>
    <w:rsid w:val="32E57833"/>
    <w:rsid w:val="32F26CA9"/>
    <w:rsid w:val="32FB5E03"/>
    <w:rsid w:val="330D60DF"/>
    <w:rsid w:val="33245B12"/>
    <w:rsid w:val="332938DF"/>
    <w:rsid w:val="332B647C"/>
    <w:rsid w:val="333A17C4"/>
    <w:rsid w:val="333F5C66"/>
    <w:rsid w:val="33414383"/>
    <w:rsid w:val="335557CC"/>
    <w:rsid w:val="33600955"/>
    <w:rsid w:val="33613147"/>
    <w:rsid w:val="336E6104"/>
    <w:rsid w:val="33823567"/>
    <w:rsid w:val="339F2A24"/>
    <w:rsid w:val="33A114C1"/>
    <w:rsid w:val="33BA38D4"/>
    <w:rsid w:val="33BB2F25"/>
    <w:rsid w:val="33BC09D9"/>
    <w:rsid w:val="33C04B29"/>
    <w:rsid w:val="33C86994"/>
    <w:rsid w:val="33E74A98"/>
    <w:rsid w:val="33EF143A"/>
    <w:rsid w:val="33F3440D"/>
    <w:rsid w:val="33FA021C"/>
    <w:rsid w:val="340115C5"/>
    <w:rsid w:val="340A4636"/>
    <w:rsid w:val="343165C7"/>
    <w:rsid w:val="34517138"/>
    <w:rsid w:val="34607C42"/>
    <w:rsid w:val="34682F8F"/>
    <w:rsid w:val="346B5EFB"/>
    <w:rsid w:val="34895E96"/>
    <w:rsid w:val="348B44B6"/>
    <w:rsid w:val="34995170"/>
    <w:rsid w:val="349F38B6"/>
    <w:rsid w:val="34A776C4"/>
    <w:rsid w:val="34B169C9"/>
    <w:rsid w:val="34DE60C9"/>
    <w:rsid w:val="34EE5D24"/>
    <w:rsid w:val="34F11E28"/>
    <w:rsid w:val="34F27E01"/>
    <w:rsid w:val="351630D6"/>
    <w:rsid w:val="35243365"/>
    <w:rsid w:val="356E5F25"/>
    <w:rsid w:val="35A32465"/>
    <w:rsid w:val="35A61A02"/>
    <w:rsid w:val="35AB2023"/>
    <w:rsid w:val="35B5088A"/>
    <w:rsid w:val="35C32630"/>
    <w:rsid w:val="35D159BB"/>
    <w:rsid w:val="35D37A1A"/>
    <w:rsid w:val="35D505D5"/>
    <w:rsid w:val="35F66AB0"/>
    <w:rsid w:val="35F70337"/>
    <w:rsid w:val="35FA386B"/>
    <w:rsid w:val="36005014"/>
    <w:rsid w:val="36116644"/>
    <w:rsid w:val="362B3C79"/>
    <w:rsid w:val="365329C9"/>
    <w:rsid w:val="366D1C32"/>
    <w:rsid w:val="36BE3E5D"/>
    <w:rsid w:val="36C5697A"/>
    <w:rsid w:val="3702081D"/>
    <w:rsid w:val="37033A44"/>
    <w:rsid w:val="371E359A"/>
    <w:rsid w:val="37225306"/>
    <w:rsid w:val="37227933"/>
    <w:rsid w:val="3725736F"/>
    <w:rsid w:val="377238F0"/>
    <w:rsid w:val="37735DD8"/>
    <w:rsid w:val="37B87E84"/>
    <w:rsid w:val="37BF2ED1"/>
    <w:rsid w:val="37DA0B41"/>
    <w:rsid w:val="37DD191E"/>
    <w:rsid w:val="37E515AE"/>
    <w:rsid w:val="380C7912"/>
    <w:rsid w:val="381846B4"/>
    <w:rsid w:val="38236F89"/>
    <w:rsid w:val="382D21BA"/>
    <w:rsid w:val="38383D3E"/>
    <w:rsid w:val="38385EF5"/>
    <w:rsid w:val="38637074"/>
    <w:rsid w:val="38697A82"/>
    <w:rsid w:val="387E180D"/>
    <w:rsid w:val="38B1249D"/>
    <w:rsid w:val="38B43A06"/>
    <w:rsid w:val="38BF212A"/>
    <w:rsid w:val="38DC599E"/>
    <w:rsid w:val="38F10CF9"/>
    <w:rsid w:val="38F664F4"/>
    <w:rsid w:val="38FF481D"/>
    <w:rsid w:val="39185737"/>
    <w:rsid w:val="39233807"/>
    <w:rsid w:val="39334BF1"/>
    <w:rsid w:val="393F72EF"/>
    <w:rsid w:val="39432FF0"/>
    <w:rsid w:val="394F5B57"/>
    <w:rsid w:val="396B5856"/>
    <w:rsid w:val="396E021D"/>
    <w:rsid w:val="39756F5A"/>
    <w:rsid w:val="39957901"/>
    <w:rsid w:val="39A9494A"/>
    <w:rsid w:val="39E6217A"/>
    <w:rsid w:val="39E972FE"/>
    <w:rsid w:val="39F3426D"/>
    <w:rsid w:val="3A027683"/>
    <w:rsid w:val="3A1120C1"/>
    <w:rsid w:val="3A1A4D37"/>
    <w:rsid w:val="3A46610D"/>
    <w:rsid w:val="3A5C534F"/>
    <w:rsid w:val="3A86181E"/>
    <w:rsid w:val="3A91205A"/>
    <w:rsid w:val="3A9C0F91"/>
    <w:rsid w:val="3AB619A2"/>
    <w:rsid w:val="3AD0284A"/>
    <w:rsid w:val="3AF1513B"/>
    <w:rsid w:val="3AF90273"/>
    <w:rsid w:val="3B0A5A56"/>
    <w:rsid w:val="3B183E87"/>
    <w:rsid w:val="3B1F6858"/>
    <w:rsid w:val="3B312E76"/>
    <w:rsid w:val="3B530501"/>
    <w:rsid w:val="3B603E1F"/>
    <w:rsid w:val="3B8B1C67"/>
    <w:rsid w:val="3B954FF7"/>
    <w:rsid w:val="3BC40F71"/>
    <w:rsid w:val="3BEC425C"/>
    <w:rsid w:val="3C0E3C43"/>
    <w:rsid w:val="3C207376"/>
    <w:rsid w:val="3C26487D"/>
    <w:rsid w:val="3C2F7D87"/>
    <w:rsid w:val="3C377CDA"/>
    <w:rsid w:val="3C3B0276"/>
    <w:rsid w:val="3C580D2F"/>
    <w:rsid w:val="3C6009E1"/>
    <w:rsid w:val="3C601127"/>
    <w:rsid w:val="3C662C8F"/>
    <w:rsid w:val="3C727FFF"/>
    <w:rsid w:val="3C7544A7"/>
    <w:rsid w:val="3C805325"/>
    <w:rsid w:val="3CB216F4"/>
    <w:rsid w:val="3CBD684B"/>
    <w:rsid w:val="3CF3591C"/>
    <w:rsid w:val="3CF63160"/>
    <w:rsid w:val="3CFE6938"/>
    <w:rsid w:val="3D010F7C"/>
    <w:rsid w:val="3D3D7634"/>
    <w:rsid w:val="3D401C1C"/>
    <w:rsid w:val="3D473543"/>
    <w:rsid w:val="3D6F3A0F"/>
    <w:rsid w:val="3D6F7EA4"/>
    <w:rsid w:val="3D7A4060"/>
    <w:rsid w:val="3D7A4B49"/>
    <w:rsid w:val="3D923A0C"/>
    <w:rsid w:val="3D9537E3"/>
    <w:rsid w:val="3DAE590C"/>
    <w:rsid w:val="3DC7569D"/>
    <w:rsid w:val="3DD903F7"/>
    <w:rsid w:val="3DDC249D"/>
    <w:rsid w:val="3DF40654"/>
    <w:rsid w:val="3DF83775"/>
    <w:rsid w:val="3E065C4A"/>
    <w:rsid w:val="3E394CB4"/>
    <w:rsid w:val="3E476558"/>
    <w:rsid w:val="3E4C5014"/>
    <w:rsid w:val="3E512E53"/>
    <w:rsid w:val="3E520883"/>
    <w:rsid w:val="3E652396"/>
    <w:rsid w:val="3E7A2248"/>
    <w:rsid w:val="3E906C09"/>
    <w:rsid w:val="3EA370A9"/>
    <w:rsid w:val="3EB2415C"/>
    <w:rsid w:val="3EC568C6"/>
    <w:rsid w:val="3ECD587E"/>
    <w:rsid w:val="3EF063A7"/>
    <w:rsid w:val="3EF85B60"/>
    <w:rsid w:val="3EFF66C6"/>
    <w:rsid w:val="3F0763D8"/>
    <w:rsid w:val="3F164A3D"/>
    <w:rsid w:val="3F1B30E3"/>
    <w:rsid w:val="3F1E5052"/>
    <w:rsid w:val="3F2808C8"/>
    <w:rsid w:val="3F291D8B"/>
    <w:rsid w:val="3F3270CF"/>
    <w:rsid w:val="3F45436B"/>
    <w:rsid w:val="3F626D3A"/>
    <w:rsid w:val="3F6D2C48"/>
    <w:rsid w:val="3F956391"/>
    <w:rsid w:val="3F9A3D5F"/>
    <w:rsid w:val="3FBC1912"/>
    <w:rsid w:val="3FBC26A0"/>
    <w:rsid w:val="3FD50AE3"/>
    <w:rsid w:val="3FE5711C"/>
    <w:rsid w:val="3FF525F2"/>
    <w:rsid w:val="401B7EF1"/>
    <w:rsid w:val="40296D17"/>
    <w:rsid w:val="402B0F4A"/>
    <w:rsid w:val="404412B1"/>
    <w:rsid w:val="4049475E"/>
    <w:rsid w:val="404C14EF"/>
    <w:rsid w:val="405859EA"/>
    <w:rsid w:val="408D78A0"/>
    <w:rsid w:val="4099647C"/>
    <w:rsid w:val="40A05660"/>
    <w:rsid w:val="40C03776"/>
    <w:rsid w:val="40C36BE9"/>
    <w:rsid w:val="40DC2D46"/>
    <w:rsid w:val="40F36F47"/>
    <w:rsid w:val="41181BEA"/>
    <w:rsid w:val="41231E08"/>
    <w:rsid w:val="413B58D0"/>
    <w:rsid w:val="414C0395"/>
    <w:rsid w:val="414E7502"/>
    <w:rsid w:val="41606318"/>
    <w:rsid w:val="41630D72"/>
    <w:rsid w:val="41683285"/>
    <w:rsid w:val="419F0609"/>
    <w:rsid w:val="41A67CE3"/>
    <w:rsid w:val="41C55060"/>
    <w:rsid w:val="41DA68BA"/>
    <w:rsid w:val="41DC3706"/>
    <w:rsid w:val="41DF1BFB"/>
    <w:rsid w:val="41EC1C89"/>
    <w:rsid w:val="41FA3722"/>
    <w:rsid w:val="420966BB"/>
    <w:rsid w:val="424C6C0A"/>
    <w:rsid w:val="42557E28"/>
    <w:rsid w:val="425767DC"/>
    <w:rsid w:val="425E43CE"/>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C15FD"/>
    <w:rsid w:val="437F6C93"/>
    <w:rsid w:val="438416AD"/>
    <w:rsid w:val="43A55671"/>
    <w:rsid w:val="43AC46EF"/>
    <w:rsid w:val="43F138B1"/>
    <w:rsid w:val="43F33102"/>
    <w:rsid w:val="440C3942"/>
    <w:rsid w:val="443459F8"/>
    <w:rsid w:val="445C0661"/>
    <w:rsid w:val="44683560"/>
    <w:rsid w:val="447A08AC"/>
    <w:rsid w:val="44B87F40"/>
    <w:rsid w:val="44BC4E35"/>
    <w:rsid w:val="44C86176"/>
    <w:rsid w:val="44DF2E05"/>
    <w:rsid w:val="44F90386"/>
    <w:rsid w:val="45041A1C"/>
    <w:rsid w:val="451707F1"/>
    <w:rsid w:val="452366F3"/>
    <w:rsid w:val="4534316D"/>
    <w:rsid w:val="45371EF3"/>
    <w:rsid w:val="45392618"/>
    <w:rsid w:val="45402545"/>
    <w:rsid w:val="4555414A"/>
    <w:rsid w:val="4560294A"/>
    <w:rsid w:val="45833FED"/>
    <w:rsid w:val="45A373E2"/>
    <w:rsid w:val="45B60AD7"/>
    <w:rsid w:val="45BE0849"/>
    <w:rsid w:val="45C225FA"/>
    <w:rsid w:val="45C239A0"/>
    <w:rsid w:val="45E76A91"/>
    <w:rsid w:val="45F730E2"/>
    <w:rsid w:val="45F804FD"/>
    <w:rsid w:val="46100BB2"/>
    <w:rsid w:val="464D66FD"/>
    <w:rsid w:val="4668065B"/>
    <w:rsid w:val="46687D40"/>
    <w:rsid w:val="46714440"/>
    <w:rsid w:val="467153EA"/>
    <w:rsid w:val="468F3F55"/>
    <w:rsid w:val="469311A1"/>
    <w:rsid w:val="46972481"/>
    <w:rsid w:val="46B0631F"/>
    <w:rsid w:val="46B92938"/>
    <w:rsid w:val="46DF10ED"/>
    <w:rsid w:val="46E60531"/>
    <w:rsid w:val="46F54466"/>
    <w:rsid w:val="46F5747F"/>
    <w:rsid w:val="470D5947"/>
    <w:rsid w:val="471C502F"/>
    <w:rsid w:val="472A1C2F"/>
    <w:rsid w:val="473A7B31"/>
    <w:rsid w:val="473F2A28"/>
    <w:rsid w:val="47461C71"/>
    <w:rsid w:val="47490241"/>
    <w:rsid w:val="47522510"/>
    <w:rsid w:val="475226B7"/>
    <w:rsid w:val="477B7BF9"/>
    <w:rsid w:val="478C7274"/>
    <w:rsid w:val="47A17504"/>
    <w:rsid w:val="47A72000"/>
    <w:rsid w:val="47AD6995"/>
    <w:rsid w:val="47EC65DD"/>
    <w:rsid w:val="47F912B4"/>
    <w:rsid w:val="480870D6"/>
    <w:rsid w:val="48124CD0"/>
    <w:rsid w:val="4813365D"/>
    <w:rsid w:val="481C1C7A"/>
    <w:rsid w:val="48544C5D"/>
    <w:rsid w:val="485B2DD8"/>
    <w:rsid w:val="48824E96"/>
    <w:rsid w:val="488841DB"/>
    <w:rsid w:val="488E4926"/>
    <w:rsid w:val="488F751A"/>
    <w:rsid w:val="48A97BAE"/>
    <w:rsid w:val="48B94799"/>
    <w:rsid w:val="48DE105D"/>
    <w:rsid w:val="48E05F8B"/>
    <w:rsid w:val="49075F93"/>
    <w:rsid w:val="4907721A"/>
    <w:rsid w:val="49415542"/>
    <w:rsid w:val="494372C2"/>
    <w:rsid w:val="4945688B"/>
    <w:rsid w:val="49490401"/>
    <w:rsid w:val="494A6D61"/>
    <w:rsid w:val="49674CED"/>
    <w:rsid w:val="496A41BD"/>
    <w:rsid w:val="497924D6"/>
    <w:rsid w:val="497B2F65"/>
    <w:rsid w:val="49851C09"/>
    <w:rsid w:val="49AA7DF1"/>
    <w:rsid w:val="49B37253"/>
    <w:rsid w:val="49CA7BE0"/>
    <w:rsid w:val="49D8709E"/>
    <w:rsid w:val="49E3500C"/>
    <w:rsid w:val="49F05058"/>
    <w:rsid w:val="4A1B6B46"/>
    <w:rsid w:val="4A201680"/>
    <w:rsid w:val="4A3B4335"/>
    <w:rsid w:val="4A445061"/>
    <w:rsid w:val="4A544A27"/>
    <w:rsid w:val="4A7315C2"/>
    <w:rsid w:val="4A7D2570"/>
    <w:rsid w:val="4A86077A"/>
    <w:rsid w:val="4A9F092F"/>
    <w:rsid w:val="4AB34ACD"/>
    <w:rsid w:val="4AD40242"/>
    <w:rsid w:val="4ADA5F2B"/>
    <w:rsid w:val="4AE64A75"/>
    <w:rsid w:val="4B185C3F"/>
    <w:rsid w:val="4B2A6428"/>
    <w:rsid w:val="4B603761"/>
    <w:rsid w:val="4B747171"/>
    <w:rsid w:val="4B767E95"/>
    <w:rsid w:val="4B8450D0"/>
    <w:rsid w:val="4B871B00"/>
    <w:rsid w:val="4B964F6D"/>
    <w:rsid w:val="4B9D78B2"/>
    <w:rsid w:val="4BA00395"/>
    <w:rsid w:val="4BA16EFA"/>
    <w:rsid w:val="4BBB6E8D"/>
    <w:rsid w:val="4BC474BD"/>
    <w:rsid w:val="4BCD3735"/>
    <w:rsid w:val="4BD11AEB"/>
    <w:rsid w:val="4BD35B9A"/>
    <w:rsid w:val="4BE14B27"/>
    <w:rsid w:val="4C0112BA"/>
    <w:rsid w:val="4C1D1C48"/>
    <w:rsid w:val="4C2B42CE"/>
    <w:rsid w:val="4C3127BF"/>
    <w:rsid w:val="4C590416"/>
    <w:rsid w:val="4C5D37B5"/>
    <w:rsid w:val="4C682EEE"/>
    <w:rsid w:val="4C783DA9"/>
    <w:rsid w:val="4C9B7CF9"/>
    <w:rsid w:val="4CA00282"/>
    <w:rsid w:val="4CA54071"/>
    <w:rsid w:val="4CAC7F8B"/>
    <w:rsid w:val="4CAE37E9"/>
    <w:rsid w:val="4CBA1290"/>
    <w:rsid w:val="4CBB5905"/>
    <w:rsid w:val="4CC346AC"/>
    <w:rsid w:val="4CDC11BF"/>
    <w:rsid w:val="4CE44275"/>
    <w:rsid w:val="4CED0D52"/>
    <w:rsid w:val="4D336BF4"/>
    <w:rsid w:val="4D4203D5"/>
    <w:rsid w:val="4D4E1D6A"/>
    <w:rsid w:val="4D5919D7"/>
    <w:rsid w:val="4D5B161B"/>
    <w:rsid w:val="4D676599"/>
    <w:rsid w:val="4D6F3665"/>
    <w:rsid w:val="4D737DF8"/>
    <w:rsid w:val="4DA24324"/>
    <w:rsid w:val="4DAD3044"/>
    <w:rsid w:val="4DBB41D6"/>
    <w:rsid w:val="4DED1250"/>
    <w:rsid w:val="4DED5C61"/>
    <w:rsid w:val="4DF07B9B"/>
    <w:rsid w:val="4DF21B45"/>
    <w:rsid w:val="4DF41387"/>
    <w:rsid w:val="4E056021"/>
    <w:rsid w:val="4E083C63"/>
    <w:rsid w:val="4E305E8F"/>
    <w:rsid w:val="4E3E6654"/>
    <w:rsid w:val="4E44189E"/>
    <w:rsid w:val="4E5616EC"/>
    <w:rsid w:val="4E5976A9"/>
    <w:rsid w:val="4E8F351A"/>
    <w:rsid w:val="4EA002DA"/>
    <w:rsid w:val="4EA12ED9"/>
    <w:rsid w:val="4EA4544E"/>
    <w:rsid w:val="4EB642D5"/>
    <w:rsid w:val="4EC21913"/>
    <w:rsid w:val="4EE103BD"/>
    <w:rsid w:val="4F124412"/>
    <w:rsid w:val="4F312180"/>
    <w:rsid w:val="4F32668A"/>
    <w:rsid w:val="4F443F90"/>
    <w:rsid w:val="4F53261D"/>
    <w:rsid w:val="4F6C1DA7"/>
    <w:rsid w:val="4F72007F"/>
    <w:rsid w:val="4F74161A"/>
    <w:rsid w:val="4F7A15B8"/>
    <w:rsid w:val="4F7B14BC"/>
    <w:rsid w:val="4F9325A6"/>
    <w:rsid w:val="4FE54CF8"/>
    <w:rsid w:val="4FEC6F37"/>
    <w:rsid w:val="50045E65"/>
    <w:rsid w:val="5013205A"/>
    <w:rsid w:val="50376A42"/>
    <w:rsid w:val="50504BEF"/>
    <w:rsid w:val="505D2EAC"/>
    <w:rsid w:val="506928E4"/>
    <w:rsid w:val="507956C4"/>
    <w:rsid w:val="507B1B23"/>
    <w:rsid w:val="5094661F"/>
    <w:rsid w:val="50987566"/>
    <w:rsid w:val="509A45D8"/>
    <w:rsid w:val="509D3DAA"/>
    <w:rsid w:val="50A24C75"/>
    <w:rsid w:val="50B40124"/>
    <w:rsid w:val="50BF6984"/>
    <w:rsid w:val="50D74521"/>
    <w:rsid w:val="50DB17A5"/>
    <w:rsid w:val="50E35A2B"/>
    <w:rsid w:val="50E74AF8"/>
    <w:rsid w:val="510E2C37"/>
    <w:rsid w:val="511A2EB4"/>
    <w:rsid w:val="51260B39"/>
    <w:rsid w:val="5144471C"/>
    <w:rsid w:val="514914C0"/>
    <w:rsid w:val="514F1ACC"/>
    <w:rsid w:val="51660DAD"/>
    <w:rsid w:val="51826465"/>
    <w:rsid w:val="51D07209"/>
    <w:rsid w:val="51ED28DB"/>
    <w:rsid w:val="51EF337D"/>
    <w:rsid w:val="51FA5962"/>
    <w:rsid w:val="52017789"/>
    <w:rsid w:val="520E3099"/>
    <w:rsid w:val="52234FCD"/>
    <w:rsid w:val="52274682"/>
    <w:rsid w:val="522E2CD6"/>
    <w:rsid w:val="52485DB3"/>
    <w:rsid w:val="52775D30"/>
    <w:rsid w:val="527F119D"/>
    <w:rsid w:val="52944F27"/>
    <w:rsid w:val="529A179A"/>
    <w:rsid w:val="52F83C37"/>
    <w:rsid w:val="53505617"/>
    <w:rsid w:val="535F2EBB"/>
    <w:rsid w:val="53796226"/>
    <w:rsid w:val="539406C4"/>
    <w:rsid w:val="539F3A83"/>
    <w:rsid w:val="539F6178"/>
    <w:rsid w:val="53B67728"/>
    <w:rsid w:val="53B92BED"/>
    <w:rsid w:val="53C03E02"/>
    <w:rsid w:val="53CD67D4"/>
    <w:rsid w:val="53DC1DC4"/>
    <w:rsid w:val="53DF065D"/>
    <w:rsid w:val="53E26D38"/>
    <w:rsid w:val="53EF7165"/>
    <w:rsid w:val="53F4497D"/>
    <w:rsid w:val="541F5701"/>
    <w:rsid w:val="54232489"/>
    <w:rsid w:val="543C3113"/>
    <w:rsid w:val="54620F12"/>
    <w:rsid w:val="546B4F37"/>
    <w:rsid w:val="547005D8"/>
    <w:rsid w:val="54711D95"/>
    <w:rsid w:val="54785A5E"/>
    <w:rsid w:val="54897774"/>
    <w:rsid w:val="549160F4"/>
    <w:rsid w:val="549C7AAA"/>
    <w:rsid w:val="549F7EBB"/>
    <w:rsid w:val="54C969A0"/>
    <w:rsid w:val="54E16D76"/>
    <w:rsid w:val="54F3439D"/>
    <w:rsid w:val="55083CB2"/>
    <w:rsid w:val="550E5E99"/>
    <w:rsid w:val="551E59F9"/>
    <w:rsid w:val="552407A3"/>
    <w:rsid w:val="552433F4"/>
    <w:rsid w:val="55256E5C"/>
    <w:rsid w:val="552E30A9"/>
    <w:rsid w:val="553050B0"/>
    <w:rsid w:val="554274DF"/>
    <w:rsid w:val="554E0741"/>
    <w:rsid w:val="555472DE"/>
    <w:rsid w:val="555B3055"/>
    <w:rsid w:val="555D3D8A"/>
    <w:rsid w:val="559612BE"/>
    <w:rsid w:val="559A3AFF"/>
    <w:rsid w:val="55A5242C"/>
    <w:rsid w:val="55B82B9F"/>
    <w:rsid w:val="55D63B38"/>
    <w:rsid w:val="55DD1092"/>
    <w:rsid w:val="55DD5DA9"/>
    <w:rsid w:val="55E41B6A"/>
    <w:rsid w:val="55F263E2"/>
    <w:rsid w:val="55F50805"/>
    <w:rsid w:val="561F0C3E"/>
    <w:rsid w:val="562F597A"/>
    <w:rsid w:val="56383DC9"/>
    <w:rsid w:val="563927A9"/>
    <w:rsid w:val="564E1B99"/>
    <w:rsid w:val="56575D4A"/>
    <w:rsid w:val="56676AEF"/>
    <w:rsid w:val="567710EF"/>
    <w:rsid w:val="56916559"/>
    <w:rsid w:val="56952EFD"/>
    <w:rsid w:val="569B61BE"/>
    <w:rsid w:val="56A81A8F"/>
    <w:rsid w:val="56C30FD1"/>
    <w:rsid w:val="56C337D5"/>
    <w:rsid w:val="56CF6FE9"/>
    <w:rsid w:val="56DF1078"/>
    <w:rsid w:val="56F86DD6"/>
    <w:rsid w:val="56FD166E"/>
    <w:rsid w:val="56FD3863"/>
    <w:rsid w:val="5703501E"/>
    <w:rsid w:val="570A3D11"/>
    <w:rsid w:val="573F71E7"/>
    <w:rsid w:val="57487D48"/>
    <w:rsid w:val="57593E38"/>
    <w:rsid w:val="575B7AEE"/>
    <w:rsid w:val="5760193C"/>
    <w:rsid w:val="57625063"/>
    <w:rsid w:val="57723665"/>
    <w:rsid w:val="57812E00"/>
    <w:rsid w:val="57902273"/>
    <w:rsid w:val="579A2606"/>
    <w:rsid w:val="57A66A82"/>
    <w:rsid w:val="57BE4AFC"/>
    <w:rsid w:val="57D51C25"/>
    <w:rsid w:val="57DD0A64"/>
    <w:rsid w:val="585B6D7A"/>
    <w:rsid w:val="58617D01"/>
    <w:rsid w:val="58743E37"/>
    <w:rsid w:val="589715D5"/>
    <w:rsid w:val="589B7F70"/>
    <w:rsid w:val="58A77395"/>
    <w:rsid w:val="58AC3D5C"/>
    <w:rsid w:val="58D83DD1"/>
    <w:rsid w:val="58DB2FF0"/>
    <w:rsid w:val="58DF0893"/>
    <w:rsid w:val="58E85C6B"/>
    <w:rsid w:val="58EA6137"/>
    <w:rsid w:val="58F23C38"/>
    <w:rsid w:val="590D718C"/>
    <w:rsid w:val="591C7D2C"/>
    <w:rsid w:val="592340EB"/>
    <w:rsid w:val="593311DC"/>
    <w:rsid w:val="5975259B"/>
    <w:rsid w:val="599B4D8A"/>
    <w:rsid w:val="59AF0C8F"/>
    <w:rsid w:val="59EA4ACE"/>
    <w:rsid w:val="5A0E2BFB"/>
    <w:rsid w:val="5A142D37"/>
    <w:rsid w:val="5A144EA7"/>
    <w:rsid w:val="5A304D8C"/>
    <w:rsid w:val="5A34799E"/>
    <w:rsid w:val="5A5334FD"/>
    <w:rsid w:val="5AAC3830"/>
    <w:rsid w:val="5AAE2000"/>
    <w:rsid w:val="5AD60A52"/>
    <w:rsid w:val="5ADF69B2"/>
    <w:rsid w:val="5AE10618"/>
    <w:rsid w:val="5AF075C8"/>
    <w:rsid w:val="5AFE0E6A"/>
    <w:rsid w:val="5B226B8A"/>
    <w:rsid w:val="5B42452C"/>
    <w:rsid w:val="5B431A4A"/>
    <w:rsid w:val="5B461E74"/>
    <w:rsid w:val="5B4D3762"/>
    <w:rsid w:val="5B971E59"/>
    <w:rsid w:val="5B9D4663"/>
    <w:rsid w:val="5BA34E69"/>
    <w:rsid w:val="5BA57104"/>
    <w:rsid w:val="5BAB60E8"/>
    <w:rsid w:val="5BB55DDF"/>
    <w:rsid w:val="5BC66116"/>
    <w:rsid w:val="5BD10109"/>
    <w:rsid w:val="5BE74688"/>
    <w:rsid w:val="5BEB1544"/>
    <w:rsid w:val="5C0F4D6F"/>
    <w:rsid w:val="5C135436"/>
    <w:rsid w:val="5C147BE6"/>
    <w:rsid w:val="5C25514A"/>
    <w:rsid w:val="5C2E6FD7"/>
    <w:rsid w:val="5C376A17"/>
    <w:rsid w:val="5C3D5B2D"/>
    <w:rsid w:val="5C446E76"/>
    <w:rsid w:val="5C5C5A87"/>
    <w:rsid w:val="5C5F05F6"/>
    <w:rsid w:val="5C610D7B"/>
    <w:rsid w:val="5C845CB7"/>
    <w:rsid w:val="5C924BA4"/>
    <w:rsid w:val="5C9D0FF5"/>
    <w:rsid w:val="5CBA47AC"/>
    <w:rsid w:val="5CBE6030"/>
    <w:rsid w:val="5CDF7904"/>
    <w:rsid w:val="5CEB35C0"/>
    <w:rsid w:val="5CFE5D52"/>
    <w:rsid w:val="5D0601B9"/>
    <w:rsid w:val="5D0B4F44"/>
    <w:rsid w:val="5D1F7DEB"/>
    <w:rsid w:val="5D221657"/>
    <w:rsid w:val="5D313C24"/>
    <w:rsid w:val="5D402CB9"/>
    <w:rsid w:val="5D48660D"/>
    <w:rsid w:val="5D6469BA"/>
    <w:rsid w:val="5D816133"/>
    <w:rsid w:val="5D96002C"/>
    <w:rsid w:val="5D9E3B68"/>
    <w:rsid w:val="5DB74FEB"/>
    <w:rsid w:val="5E02773A"/>
    <w:rsid w:val="5E047C0D"/>
    <w:rsid w:val="5E09467A"/>
    <w:rsid w:val="5E12148A"/>
    <w:rsid w:val="5E157D79"/>
    <w:rsid w:val="5E227B93"/>
    <w:rsid w:val="5E54045B"/>
    <w:rsid w:val="5E551FA8"/>
    <w:rsid w:val="5E5A5D2E"/>
    <w:rsid w:val="5E7D0099"/>
    <w:rsid w:val="5E84255C"/>
    <w:rsid w:val="5E987E55"/>
    <w:rsid w:val="5EAB4FEB"/>
    <w:rsid w:val="5EB717A4"/>
    <w:rsid w:val="5EBB38E1"/>
    <w:rsid w:val="5EC62EAD"/>
    <w:rsid w:val="5EF863A1"/>
    <w:rsid w:val="5F1F3836"/>
    <w:rsid w:val="5F23206C"/>
    <w:rsid w:val="5F3F5C59"/>
    <w:rsid w:val="5F42611B"/>
    <w:rsid w:val="5FAE34B2"/>
    <w:rsid w:val="5FB56B9A"/>
    <w:rsid w:val="5FC53EA4"/>
    <w:rsid w:val="5FC80274"/>
    <w:rsid w:val="5FEB2087"/>
    <w:rsid w:val="5FFE35E1"/>
    <w:rsid w:val="601E6760"/>
    <w:rsid w:val="6047069C"/>
    <w:rsid w:val="6049667C"/>
    <w:rsid w:val="60577B63"/>
    <w:rsid w:val="605D6288"/>
    <w:rsid w:val="608E7761"/>
    <w:rsid w:val="609F1058"/>
    <w:rsid w:val="60AE49C0"/>
    <w:rsid w:val="60B007A2"/>
    <w:rsid w:val="60BC7E32"/>
    <w:rsid w:val="60CF0BDA"/>
    <w:rsid w:val="60D51BC6"/>
    <w:rsid w:val="60EC6C65"/>
    <w:rsid w:val="60EF129E"/>
    <w:rsid w:val="610703E7"/>
    <w:rsid w:val="610942A3"/>
    <w:rsid w:val="611A36A1"/>
    <w:rsid w:val="6126627C"/>
    <w:rsid w:val="613D18B9"/>
    <w:rsid w:val="614C6677"/>
    <w:rsid w:val="61944392"/>
    <w:rsid w:val="619F62BB"/>
    <w:rsid w:val="61AF4F12"/>
    <w:rsid w:val="61B139E9"/>
    <w:rsid w:val="61B30D6E"/>
    <w:rsid w:val="61E626B5"/>
    <w:rsid w:val="61F6319D"/>
    <w:rsid w:val="61FB346D"/>
    <w:rsid w:val="6201768D"/>
    <w:rsid w:val="621A60BA"/>
    <w:rsid w:val="622758AC"/>
    <w:rsid w:val="624F1172"/>
    <w:rsid w:val="625135B1"/>
    <w:rsid w:val="62747A3D"/>
    <w:rsid w:val="628B4387"/>
    <w:rsid w:val="629E3798"/>
    <w:rsid w:val="62A7041D"/>
    <w:rsid w:val="62C23A3B"/>
    <w:rsid w:val="62E1204D"/>
    <w:rsid w:val="62ED7301"/>
    <w:rsid w:val="6310387B"/>
    <w:rsid w:val="63121ACA"/>
    <w:rsid w:val="63247994"/>
    <w:rsid w:val="63691809"/>
    <w:rsid w:val="638E648F"/>
    <w:rsid w:val="63A7460D"/>
    <w:rsid w:val="63D11E16"/>
    <w:rsid w:val="63D12A9E"/>
    <w:rsid w:val="63D14A1D"/>
    <w:rsid w:val="63E654CA"/>
    <w:rsid w:val="63E928BD"/>
    <w:rsid w:val="63F012B1"/>
    <w:rsid w:val="63F8696A"/>
    <w:rsid w:val="641E24E4"/>
    <w:rsid w:val="64316908"/>
    <w:rsid w:val="644274C5"/>
    <w:rsid w:val="645341FF"/>
    <w:rsid w:val="6456713A"/>
    <w:rsid w:val="646D6694"/>
    <w:rsid w:val="64884E90"/>
    <w:rsid w:val="64960F65"/>
    <w:rsid w:val="64962E6A"/>
    <w:rsid w:val="64B522CA"/>
    <w:rsid w:val="64C71FC9"/>
    <w:rsid w:val="64CD65E2"/>
    <w:rsid w:val="64D023BB"/>
    <w:rsid w:val="64D30232"/>
    <w:rsid w:val="64E62A09"/>
    <w:rsid w:val="64FD16B5"/>
    <w:rsid w:val="650107A5"/>
    <w:rsid w:val="65021802"/>
    <w:rsid w:val="65240694"/>
    <w:rsid w:val="652960ED"/>
    <w:rsid w:val="65542320"/>
    <w:rsid w:val="65586590"/>
    <w:rsid w:val="65586FEA"/>
    <w:rsid w:val="656F677D"/>
    <w:rsid w:val="65813C49"/>
    <w:rsid w:val="658B4366"/>
    <w:rsid w:val="658E00B5"/>
    <w:rsid w:val="65920347"/>
    <w:rsid w:val="65EA5E34"/>
    <w:rsid w:val="65FC4B34"/>
    <w:rsid w:val="66000869"/>
    <w:rsid w:val="66092EF7"/>
    <w:rsid w:val="6616520B"/>
    <w:rsid w:val="66274345"/>
    <w:rsid w:val="664621FE"/>
    <w:rsid w:val="665F7929"/>
    <w:rsid w:val="66640801"/>
    <w:rsid w:val="667878EE"/>
    <w:rsid w:val="66815672"/>
    <w:rsid w:val="668876B0"/>
    <w:rsid w:val="668926A2"/>
    <w:rsid w:val="669E782C"/>
    <w:rsid w:val="66A73B58"/>
    <w:rsid w:val="66B41026"/>
    <w:rsid w:val="66C1556A"/>
    <w:rsid w:val="66F308D8"/>
    <w:rsid w:val="67024DD6"/>
    <w:rsid w:val="6715113E"/>
    <w:rsid w:val="67301B85"/>
    <w:rsid w:val="673E5311"/>
    <w:rsid w:val="675D72E6"/>
    <w:rsid w:val="67673F42"/>
    <w:rsid w:val="6783612B"/>
    <w:rsid w:val="67A57AA1"/>
    <w:rsid w:val="67AC2808"/>
    <w:rsid w:val="67AD37C1"/>
    <w:rsid w:val="67FA56DC"/>
    <w:rsid w:val="67FA5D06"/>
    <w:rsid w:val="68130719"/>
    <w:rsid w:val="68194362"/>
    <w:rsid w:val="682C1A00"/>
    <w:rsid w:val="6832133F"/>
    <w:rsid w:val="683902C1"/>
    <w:rsid w:val="68393CDE"/>
    <w:rsid w:val="68530FFC"/>
    <w:rsid w:val="689E282D"/>
    <w:rsid w:val="68AC630D"/>
    <w:rsid w:val="68BB1472"/>
    <w:rsid w:val="68BC0BE4"/>
    <w:rsid w:val="68BC740F"/>
    <w:rsid w:val="68D458E5"/>
    <w:rsid w:val="68F0485E"/>
    <w:rsid w:val="68F33FA2"/>
    <w:rsid w:val="68F81F90"/>
    <w:rsid w:val="68F91E38"/>
    <w:rsid w:val="68FA2A14"/>
    <w:rsid w:val="68FFB27C"/>
    <w:rsid w:val="691F6928"/>
    <w:rsid w:val="69217A0B"/>
    <w:rsid w:val="6928655F"/>
    <w:rsid w:val="693910C9"/>
    <w:rsid w:val="693B6262"/>
    <w:rsid w:val="69580538"/>
    <w:rsid w:val="695B09A3"/>
    <w:rsid w:val="697B45FB"/>
    <w:rsid w:val="69873CB7"/>
    <w:rsid w:val="69970F50"/>
    <w:rsid w:val="699D27C3"/>
    <w:rsid w:val="69C42446"/>
    <w:rsid w:val="69D232B7"/>
    <w:rsid w:val="69D350CC"/>
    <w:rsid w:val="69D95727"/>
    <w:rsid w:val="69DE01D6"/>
    <w:rsid w:val="69EB6954"/>
    <w:rsid w:val="69EF258C"/>
    <w:rsid w:val="6A104EFC"/>
    <w:rsid w:val="6A370CC1"/>
    <w:rsid w:val="6A3C2CAE"/>
    <w:rsid w:val="6A42201C"/>
    <w:rsid w:val="6A661A33"/>
    <w:rsid w:val="6A6D5267"/>
    <w:rsid w:val="6A6F301B"/>
    <w:rsid w:val="6A7C7C71"/>
    <w:rsid w:val="6A861A5C"/>
    <w:rsid w:val="6A9C494F"/>
    <w:rsid w:val="6AC94753"/>
    <w:rsid w:val="6AD863F4"/>
    <w:rsid w:val="6ADF1F02"/>
    <w:rsid w:val="6AE01F43"/>
    <w:rsid w:val="6AE663EC"/>
    <w:rsid w:val="6AEA61BC"/>
    <w:rsid w:val="6AEB77F4"/>
    <w:rsid w:val="6AF2325E"/>
    <w:rsid w:val="6AF8446A"/>
    <w:rsid w:val="6B2F472F"/>
    <w:rsid w:val="6B547D9C"/>
    <w:rsid w:val="6B7D3886"/>
    <w:rsid w:val="6B804E6F"/>
    <w:rsid w:val="6B884D1B"/>
    <w:rsid w:val="6B9B71D6"/>
    <w:rsid w:val="6B9F218D"/>
    <w:rsid w:val="6BCD255C"/>
    <w:rsid w:val="6BD35BB1"/>
    <w:rsid w:val="6BE1394E"/>
    <w:rsid w:val="6C387E59"/>
    <w:rsid w:val="6C5B5A67"/>
    <w:rsid w:val="6C705245"/>
    <w:rsid w:val="6C7B1437"/>
    <w:rsid w:val="6C8625DB"/>
    <w:rsid w:val="6C866B30"/>
    <w:rsid w:val="6C9A12DE"/>
    <w:rsid w:val="6C9C4351"/>
    <w:rsid w:val="6C9E7C0C"/>
    <w:rsid w:val="6CED3D9E"/>
    <w:rsid w:val="6D2428B6"/>
    <w:rsid w:val="6D4838E0"/>
    <w:rsid w:val="6D643EB4"/>
    <w:rsid w:val="6D6D347A"/>
    <w:rsid w:val="6D6E5977"/>
    <w:rsid w:val="6D7A3069"/>
    <w:rsid w:val="6D8930FC"/>
    <w:rsid w:val="6DA06E95"/>
    <w:rsid w:val="6DAC0E0C"/>
    <w:rsid w:val="6DBB0CF3"/>
    <w:rsid w:val="6DC8568C"/>
    <w:rsid w:val="6DCB42E2"/>
    <w:rsid w:val="6DDB511C"/>
    <w:rsid w:val="6DE557E6"/>
    <w:rsid w:val="6E150C6D"/>
    <w:rsid w:val="6E222F10"/>
    <w:rsid w:val="6E2C5DEA"/>
    <w:rsid w:val="6E46167B"/>
    <w:rsid w:val="6E480461"/>
    <w:rsid w:val="6E48193B"/>
    <w:rsid w:val="6E5579FD"/>
    <w:rsid w:val="6E5C30E1"/>
    <w:rsid w:val="6E6B5A3C"/>
    <w:rsid w:val="6E731AD6"/>
    <w:rsid w:val="6E944B83"/>
    <w:rsid w:val="6E9C37E3"/>
    <w:rsid w:val="6EDA4C28"/>
    <w:rsid w:val="6EFB3413"/>
    <w:rsid w:val="6EFD0845"/>
    <w:rsid w:val="6F022D1A"/>
    <w:rsid w:val="6F132C1E"/>
    <w:rsid w:val="6F14706F"/>
    <w:rsid w:val="6F18019A"/>
    <w:rsid w:val="6F421372"/>
    <w:rsid w:val="6F565098"/>
    <w:rsid w:val="6F573DFF"/>
    <w:rsid w:val="6F58044D"/>
    <w:rsid w:val="6F6477A9"/>
    <w:rsid w:val="6F66668B"/>
    <w:rsid w:val="6F750D54"/>
    <w:rsid w:val="6F8073E4"/>
    <w:rsid w:val="6F93B1CA"/>
    <w:rsid w:val="6F9D4EAA"/>
    <w:rsid w:val="6FBC36FE"/>
    <w:rsid w:val="6FF628E9"/>
    <w:rsid w:val="700D1198"/>
    <w:rsid w:val="70161AAC"/>
    <w:rsid w:val="701B21DD"/>
    <w:rsid w:val="701F1FF4"/>
    <w:rsid w:val="70346D04"/>
    <w:rsid w:val="70432E4B"/>
    <w:rsid w:val="705545FE"/>
    <w:rsid w:val="70586F9C"/>
    <w:rsid w:val="708159DE"/>
    <w:rsid w:val="708D23D2"/>
    <w:rsid w:val="70AA67F9"/>
    <w:rsid w:val="70E433CD"/>
    <w:rsid w:val="70F25AEA"/>
    <w:rsid w:val="710260FA"/>
    <w:rsid w:val="710B293A"/>
    <w:rsid w:val="71124B74"/>
    <w:rsid w:val="713069E7"/>
    <w:rsid w:val="71431EA2"/>
    <w:rsid w:val="71476952"/>
    <w:rsid w:val="716112E1"/>
    <w:rsid w:val="71856D0C"/>
    <w:rsid w:val="71900427"/>
    <w:rsid w:val="71990363"/>
    <w:rsid w:val="71B30207"/>
    <w:rsid w:val="71B30FF0"/>
    <w:rsid w:val="71CA611F"/>
    <w:rsid w:val="71D075FE"/>
    <w:rsid w:val="71EC4AFB"/>
    <w:rsid w:val="71EF3819"/>
    <w:rsid w:val="71FF35FA"/>
    <w:rsid w:val="720154B6"/>
    <w:rsid w:val="72020261"/>
    <w:rsid w:val="72064B2D"/>
    <w:rsid w:val="721F4D5E"/>
    <w:rsid w:val="72284EAE"/>
    <w:rsid w:val="723B1E5C"/>
    <w:rsid w:val="723B5E0C"/>
    <w:rsid w:val="72404382"/>
    <w:rsid w:val="72471037"/>
    <w:rsid w:val="72507D09"/>
    <w:rsid w:val="725D42D9"/>
    <w:rsid w:val="7260088E"/>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61E82"/>
    <w:rsid w:val="73682094"/>
    <w:rsid w:val="737B2654"/>
    <w:rsid w:val="73C54E87"/>
    <w:rsid w:val="73C642E9"/>
    <w:rsid w:val="73C7367A"/>
    <w:rsid w:val="73CE0BB5"/>
    <w:rsid w:val="73D55378"/>
    <w:rsid w:val="740C18F7"/>
    <w:rsid w:val="74136DC0"/>
    <w:rsid w:val="74353534"/>
    <w:rsid w:val="74577C79"/>
    <w:rsid w:val="745B748A"/>
    <w:rsid w:val="746A5CE0"/>
    <w:rsid w:val="748C4463"/>
    <w:rsid w:val="748F4A0F"/>
    <w:rsid w:val="74A80B8B"/>
    <w:rsid w:val="74AB224A"/>
    <w:rsid w:val="74AC3AD6"/>
    <w:rsid w:val="74AD4E9D"/>
    <w:rsid w:val="74CB7EBC"/>
    <w:rsid w:val="74D61079"/>
    <w:rsid w:val="74E77CF2"/>
    <w:rsid w:val="74EA07C2"/>
    <w:rsid w:val="74F73C70"/>
    <w:rsid w:val="751A0B78"/>
    <w:rsid w:val="75537292"/>
    <w:rsid w:val="75590FD1"/>
    <w:rsid w:val="75595A2C"/>
    <w:rsid w:val="756E47F6"/>
    <w:rsid w:val="7573EA39"/>
    <w:rsid w:val="7577498F"/>
    <w:rsid w:val="75802848"/>
    <w:rsid w:val="758D09DB"/>
    <w:rsid w:val="75B143AB"/>
    <w:rsid w:val="75FB6DC0"/>
    <w:rsid w:val="75FC57C0"/>
    <w:rsid w:val="761E6A3A"/>
    <w:rsid w:val="764667C5"/>
    <w:rsid w:val="76486300"/>
    <w:rsid w:val="76612E69"/>
    <w:rsid w:val="766457E1"/>
    <w:rsid w:val="76646708"/>
    <w:rsid w:val="76654879"/>
    <w:rsid w:val="76822D80"/>
    <w:rsid w:val="76884062"/>
    <w:rsid w:val="76A9541B"/>
    <w:rsid w:val="76B727A1"/>
    <w:rsid w:val="76BF6794"/>
    <w:rsid w:val="76D572EE"/>
    <w:rsid w:val="76D72C36"/>
    <w:rsid w:val="771C0673"/>
    <w:rsid w:val="7737735C"/>
    <w:rsid w:val="773C09D1"/>
    <w:rsid w:val="77641BAA"/>
    <w:rsid w:val="77993045"/>
    <w:rsid w:val="77A80638"/>
    <w:rsid w:val="77C465EB"/>
    <w:rsid w:val="77C47BFC"/>
    <w:rsid w:val="77D5581E"/>
    <w:rsid w:val="77F51A1C"/>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9096FB7"/>
    <w:rsid w:val="791D1BC6"/>
    <w:rsid w:val="79454CB6"/>
    <w:rsid w:val="795F466D"/>
    <w:rsid w:val="79634262"/>
    <w:rsid w:val="797414BE"/>
    <w:rsid w:val="79970A37"/>
    <w:rsid w:val="79A869D1"/>
    <w:rsid w:val="79AE5B25"/>
    <w:rsid w:val="79B547E6"/>
    <w:rsid w:val="79C169DE"/>
    <w:rsid w:val="79E27FCF"/>
    <w:rsid w:val="7A000CE6"/>
    <w:rsid w:val="7A0A7936"/>
    <w:rsid w:val="7A135964"/>
    <w:rsid w:val="7A1A3230"/>
    <w:rsid w:val="7A3270EA"/>
    <w:rsid w:val="7A484C7B"/>
    <w:rsid w:val="7A5D7C7C"/>
    <w:rsid w:val="7A664E79"/>
    <w:rsid w:val="7A6A2D6F"/>
    <w:rsid w:val="7A76196C"/>
    <w:rsid w:val="7A907EB4"/>
    <w:rsid w:val="7A925C48"/>
    <w:rsid w:val="7AAC0E92"/>
    <w:rsid w:val="7AB04670"/>
    <w:rsid w:val="7AB2517C"/>
    <w:rsid w:val="7AC64CC7"/>
    <w:rsid w:val="7AD03E18"/>
    <w:rsid w:val="7AD832B8"/>
    <w:rsid w:val="7AFF4DAE"/>
    <w:rsid w:val="7B051B2F"/>
    <w:rsid w:val="7B0F352B"/>
    <w:rsid w:val="7B1A0118"/>
    <w:rsid w:val="7B220E2F"/>
    <w:rsid w:val="7B274114"/>
    <w:rsid w:val="7B340A01"/>
    <w:rsid w:val="7B36744F"/>
    <w:rsid w:val="7B4F5C3D"/>
    <w:rsid w:val="7B754522"/>
    <w:rsid w:val="7B79358D"/>
    <w:rsid w:val="7B9513BF"/>
    <w:rsid w:val="7BA137EB"/>
    <w:rsid w:val="7BA778D5"/>
    <w:rsid w:val="7BC8224F"/>
    <w:rsid w:val="7BCC4096"/>
    <w:rsid w:val="7BD8593A"/>
    <w:rsid w:val="7C041B40"/>
    <w:rsid w:val="7C044E19"/>
    <w:rsid w:val="7C092D60"/>
    <w:rsid w:val="7C0A5FBE"/>
    <w:rsid w:val="7C0F7F8B"/>
    <w:rsid w:val="7C3D07C3"/>
    <w:rsid w:val="7C512703"/>
    <w:rsid w:val="7C5151E9"/>
    <w:rsid w:val="7C5F6A31"/>
    <w:rsid w:val="7C701FB9"/>
    <w:rsid w:val="7C741461"/>
    <w:rsid w:val="7C8617DD"/>
    <w:rsid w:val="7C924CC6"/>
    <w:rsid w:val="7C9F70CD"/>
    <w:rsid w:val="7CE51EBE"/>
    <w:rsid w:val="7CE85FF3"/>
    <w:rsid w:val="7D003EF5"/>
    <w:rsid w:val="7D1F55E6"/>
    <w:rsid w:val="7D2237C4"/>
    <w:rsid w:val="7D3B060D"/>
    <w:rsid w:val="7D5E4EA5"/>
    <w:rsid w:val="7D6304C0"/>
    <w:rsid w:val="7D711B45"/>
    <w:rsid w:val="7D734A9C"/>
    <w:rsid w:val="7D7B252F"/>
    <w:rsid w:val="7D8121D3"/>
    <w:rsid w:val="7D9F78FE"/>
    <w:rsid w:val="7DB41072"/>
    <w:rsid w:val="7DC44934"/>
    <w:rsid w:val="7DC9331A"/>
    <w:rsid w:val="7DDA0B16"/>
    <w:rsid w:val="7DF17F93"/>
    <w:rsid w:val="7E0C5A4C"/>
    <w:rsid w:val="7E125388"/>
    <w:rsid w:val="7E16039D"/>
    <w:rsid w:val="7E1709EC"/>
    <w:rsid w:val="7E315B57"/>
    <w:rsid w:val="7E3415D4"/>
    <w:rsid w:val="7E3851BC"/>
    <w:rsid w:val="7E394D59"/>
    <w:rsid w:val="7E4A2AAE"/>
    <w:rsid w:val="7E512016"/>
    <w:rsid w:val="7E5240FA"/>
    <w:rsid w:val="7E6D459F"/>
    <w:rsid w:val="7E7C433A"/>
    <w:rsid w:val="7E9F5329"/>
    <w:rsid w:val="7EA72D63"/>
    <w:rsid w:val="7EA91D51"/>
    <w:rsid w:val="7EAA0693"/>
    <w:rsid w:val="7EAA33E0"/>
    <w:rsid w:val="7EB02EB2"/>
    <w:rsid w:val="7EBA74F2"/>
    <w:rsid w:val="7EC7148B"/>
    <w:rsid w:val="7EC96572"/>
    <w:rsid w:val="7EF426FE"/>
    <w:rsid w:val="7EF71AC3"/>
    <w:rsid w:val="7F2430A7"/>
    <w:rsid w:val="7F334B56"/>
    <w:rsid w:val="7F335D39"/>
    <w:rsid w:val="7F3A7638"/>
    <w:rsid w:val="7F41056D"/>
    <w:rsid w:val="7F6D1B1B"/>
    <w:rsid w:val="7F883B53"/>
    <w:rsid w:val="7F8C5FCC"/>
    <w:rsid w:val="7F9B4AC3"/>
    <w:rsid w:val="7FA455ED"/>
    <w:rsid w:val="7FBB6D75"/>
    <w:rsid w:val="7FBF1BCD"/>
    <w:rsid w:val="7FC339DC"/>
    <w:rsid w:val="7FCE09C9"/>
    <w:rsid w:val="7FF84060"/>
    <w:rsid w:val="8FEDB9A7"/>
    <w:rsid w:val="9EBB360D"/>
    <w:rsid w:val="D5D9E5C7"/>
    <w:rsid w:val="D725A8FE"/>
    <w:rsid w:val="DAFB3086"/>
    <w:rsid w:val="E74FCAD3"/>
    <w:rsid w:val="F5AFDB36"/>
    <w:rsid w:val="FBE380C0"/>
    <w:rsid w:val="FE7FB314"/>
    <w:rsid w:val="FF5FF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2"/>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53"/>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4"/>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5"/>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6"/>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57"/>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58"/>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59"/>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0"/>
    <w:unhideWhenUsed/>
    <w:qFormat/>
    <w:uiPriority w:val="9"/>
    <w:pPr>
      <w:keepNext/>
      <w:keepLines/>
      <w:spacing w:before="32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uiPriority w:val="99"/>
    <w:tblPr>
      <w:tblCellMar>
        <w:top w:w="0" w:type="dxa"/>
        <w:left w:w="108" w:type="dxa"/>
        <w:bottom w:w="0" w:type="dxa"/>
        <w:right w:w="108" w:type="dxa"/>
      </w:tblCellMar>
    </w:tblPr>
  </w:style>
  <w:style w:type="paragraph" w:styleId="2">
    <w:name w:val="macro"/>
    <w:link w:val="209"/>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next w:val="1"/>
    <w:qFormat/>
    <w:uiPriority w:val="0"/>
    <w:rPr>
      <w:rFonts w:ascii="楷体_GB2312" w:hAnsi="Arial" w:eastAsia="楷体_GB2312"/>
      <w:sz w:val="28"/>
    </w:rPr>
  </w:style>
  <w:style w:type="paragraph" w:styleId="19">
    <w:name w:val="annotation text"/>
    <w:basedOn w:val="1"/>
    <w:link w:val="224"/>
    <w:qFormat/>
    <w:uiPriority w:val="99"/>
    <w:rPr>
      <w:rFonts w:ascii="Calibri" w:hAnsi="Calibri"/>
    </w:rPr>
  </w:style>
  <w:style w:type="paragraph" w:styleId="20">
    <w:name w:val="Body Text Indent"/>
    <w:basedOn w:val="1"/>
    <w:link w:val="206"/>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6"/>
    <w:semiHidden/>
    <w:unhideWhenUsed/>
    <w:qFormat/>
    <w:uiPriority w:val="99"/>
    <w:pPr>
      <w:spacing w:after="0" w:line="240" w:lineRule="auto"/>
    </w:pPr>
    <w:rPr>
      <w:sz w:val="20"/>
    </w:rPr>
  </w:style>
  <w:style w:type="paragraph" w:styleId="27">
    <w:name w:val="Balloon Text"/>
    <w:basedOn w:val="1"/>
    <w:link w:val="208"/>
    <w:semiHidden/>
    <w:unhideWhenUsed/>
    <w:qFormat/>
    <w:uiPriority w:val="99"/>
    <w:pPr>
      <w:spacing w:after="0" w:line="240" w:lineRule="auto"/>
    </w:pPr>
    <w:rPr>
      <w:sz w:val="18"/>
      <w:szCs w:val="18"/>
    </w:rPr>
  </w:style>
  <w:style w:type="paragraph" w:styleId="28">
    <w:name w:val="footer"/>
    <w:basedOn w:val="1"/>
    <w:link w:val="69"/>
    <w:unhideWhenUsed/>
    <w:qFormat/>
    <w:uiPriority w:val="99"/>
    <w:pPr>
      <w:tabs>
        <w:tab w:val="center" w:pos="7143"/>
        <w:tab w:val="right" w:pos="14287"/>
      </w:tabs>
      <w:spacing w:after="0" w:line="240" w:lineRule="auto"/>
    </w:pPr>
  </w:style>
  <w:style w:type="paragraph" w:styleId="29">
    <w:name w:val="header"/>
    <w:basedOn w:val="1"/>
    <w:link w:val="67"/>
    <w:unhideWhenUsed/>
    <w:qFormat/>
    <w:uiPriority w:val="99"/>
    <w:pPr>
      <w:tabs>
        <w:tab w:val="center" w:pos="7143"/>
        <w:tab w:val="right" w:pos="14287"/>
      </w:tabs>
      <w:spacing w:after="0" w:line="240" w:lineRule="auto"/>
    </w:p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62"/>
    <w:qFormat/>
    <w:uiPriority w:val="11"/>
    <w:pPr>
      <w:spacing w:before="200"/>
    </w:pPr>
    <w:rPr>
      <w:sz w:val="24"/>
      <w:szCs w:val="24"/>
    </w:rPr>
  </w:style>
  <w:style w:type="paragraph" w:styleId="33">
    <w:name w:val="footnote text"/>
    <w:basedOn w:val="1"/>
    <w:link w:val="195"/>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pPr>
      <w:spacing w:after="0"/>
    </w:pPr>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39">
    <w:name w:val="Normal (Web)"/>
    <w:basedOn w:val="1"/>
    <w:qFormat/>
    <w:uiPriority w:val="0"/>
    <w:rPr>
      <w:szCs w:val="20"/>
    </w:rPr>
  </w:style>
  <w:style w:type="paragraph" w:styleId="40">
    <w:name w:val="Title"/>
    <w:basedOn w:val="1"/>
    <w:next w:val="1"/>
    <w:link w:val="61"/>
    <w:qFormat/>
    <w:uiPriority w:val="10"/>
    <w:pPr>
      <w:spacing w:before="300"/>
      <w:contextualSpacing/>
    </w:pPr>
    <w:rPr>
      <w:sz w:val="48"/>
      <w:szCs w:val="48"/>
    </w:rPr>
  </w:style>
  <w:style w:type="paragraph" w:styleId="41">
    <w:name w:val="annotation subject"/>
    <w:basedOn w:val="19"/>
    <w:next w:val="19"/>
    <w:link w:val="225"/>
    <w:semiHidden/>
    <w:unhideWhenUsed/>
    <w:qFormat/>
    <w:uiPriority w:val="99"/>
    <w:rPr>
      <w:rFonts w:asciiTheme="minorHAnsi" w:hAnsiTheme="minorHAnsi"/>
      <w:b/>
      <w:bCs/>
    </w:rPr>
  </w:style>
  <w:style w:type="paragraph" w:styleId="42">
    <w:name w:val="Body Text First Indent 2"/>
    <w:basedOn w:val="20"/>
    <w:unhideWhenUsed/>
    <w:qFormat/>
    <w:uiPriority w:val="0"/>
    <w:pPr>
      <w:ind w:firstLine="420"/>
    </w:pPr>
    <w:rPr>
      <w:rFonts w:ascii="Times New Roman"/>
      <w:sz w:val="24"/>
      <w:szCs w:val="24"/>
    </w:rPr>
  </w:style>
  <w:style w:type="table" w:styleId="44">
    <w:name w:val="Table Grid"/>
    <w:basedOn w:val="4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basedOn w:val="45"/>
    <w:qFormat/>
    <w:uiPriority w:val="22"/>
    <w:rPr>
      <w:b/>
    </w:rPr>
  </w:style>
  <w:style w:type="character" w:styleId="47">
    <w:name w:val="endnote reference"/>
    <w:semiHidden/>
    <w:unhideWhenUsed/>
    <w:qFormat/>
    <w:uiPriority w:val="99"/>
    <w:rPr>
      <w:vertAlign w:val="superscript"/>
    </w:rPr>
  </w:style>
  <w:style w:type="character" w:styleId="48">
    <w:name w:val="Hyperlink"/>
    <w:unhideWhenUsed/>
    <w:qFormat/>
    <w:uiPriority w:val="99"/>
    <w:rPr>
      <w:color w:val="0563C1" w:themeColor="hyperlink"/>
      <w:u w:val="single"/>
      <w14:textFill>
        <w14:solidFill>
          <w14:schemeClr w14:val="hlink"/>
        </w14:solidFill>
      </w14:textFill>
    </w:rPr>
  </w:style>
  <w:style w:type="character" w:styleId="49">
    <w:name w:val="annotation reference"/>
    <w:basedOn w:val="45"/>
    <w:semiHidden/>
    <w:unhideWhenUsed/>
    <w:qFormat/>
    <w:uiPriority w:val="99"/>
    <w:rPr>
      <w:sz w:val="21"/>
      <w:szCs w:val="21"/>
    </w:rPr>
  </w:style>
  <w:style w:type="character" w:styleId="50">
    <w:name w:val="footnote reference"/>
    <w:unhideWhenUsed/>
    <w:qFormat/>
    <w:uiPriority w:val="99"/>
    <w:rPr>
      <w:vertAlign w:val="superscript"/>
    </w:rPr>
  </w:style>
  <w:style w:type="paragraph" w:customStyle="1" w:styleId="51">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2">
    <w:name w:val="标题 1 Char"/>
    <w:link w:val="3"/>
    <w:qFormat/>
    <w:uiPriority w:val="9"/>
    <w:rPr>
      <w:rFonts w:ascii="Arial" w:hAnsi="Arial" w:eastAsia="Arial" w:cs="Arial"/>
      <w:sz w:val="40"/>
      <w:szCs w:val="40"/>
    </w:rPr>
  </w:style>
  <w:style w:type="character" w:customStyle="1" w:styleId="53">
    <w:name w:val="标题 2 Char"/>
    <w:link w:val="4"/>
    <w:qFormat/>
    <w:uiPriority w:val="9"/>
    <w:rPr>
      <w:rFonts w:ascii="Arial" w:hAnsi="Arial" w:eastAsia="Arial" w:cs="Arial"/>
      <w:sz w:val="34"/>
    </w:rPr>
  </w:style>
  <w:style w:type="character" w:customStyle="1" w:styleId="54">
    <w:name w:val="标题 3 Char"/>
    <w:link w:val="5"/>
    <w:qFormat/>
    <w:uiPriority w:val="9"/>
    <w:rPr>
      <w:rFonts w:ascii="Arial" w:hAnsi="Arial" w:eastAsia="Arial" w:cs="Arial"/>
      <w:sz w:val="30"/>
      <w:szCs w:val="30"/>
    </w:rPr>
  </w:style>
  <w:style w:type="character" w:customStyle="1" w:styleId="55">
    <w:name w:val="标题 4 Char"/>
    <w:link w:val="6"/>
    <w:qFormat/>
    <w:uiPriority w:val="9"/>
    <w:rPr>
      <w:rFonts w:ascii="Arial" w:hAnsi="Arial" w:eastAsia="Arial" w:cs="Arial"/>
      <w:b/>
      <w:bCs/>
      <w:sz w:val="26"/>
      <w:szCs w:val="26"/>
    </w:rPr>
  </w:style>
  <w:style w:type="character" w:customStyle="1" w:styleId="56">
    <w:name w:val="标题 5 Char"/>
    <w:link w:val="7"/>
    <w:qFormat/>
    <w:uiPriority w:val="9"/>
    <w:rPr>
      <w:rFonts w:ascii="Arial" w:hAnsi="Arial" w:eastAsia="Arial" w:cs="Arial"/>
      <w:b/>
      <w:bCs/>
      <w:sz w:val="24"/>
      <w:szCs w:val="24"/>
    </w:rPr>
  </w:style>
  <w:style w:type="character" w:customStyle="1" w:styleId="57">
    <w:name w:val="标题 6 Char"/>
    <w:link w:val="8"/>
    <w:qFormat/>
    <w:uiPriority w:val="9"/>
    <w:rPr>
      <w:rFonts w:ascii="Arial" w:hAnsi="Arial" w:eastAsia="Arial" w:cs="Arial"/>
      <w:b/>
      <w:bCs/>
      <w:sz w:val="22"/>
      <w:szCs w:val="22"/>
    </w:rPr>
  </w:style>
  <w:style w:type="character" w:customStyle="1" w:styleId="58">
    <w:name w:val="标题 7 Char"/>
    <w:link w:val="9"/>
    <w:qFormat/>
    <w:uiPriority w:val="9"/>
    <w:rPr>
      <w:rFonts w:ascii="Arial" w:hAnsi="Arial" w:eastAsia="Arial" w:cs="Arial"/>
      <w:b/>
      <w:bCs/>
      <w:i/>
      <w:iCs/>
      <w:sz w:val="22"/>
      <w:szCs w:val="22"/>
    </w:rPr>
  </w:style>
  <w:style w:type="character" w:customStyle="1" w:styleId="59">
    <w:name w:val="标题 8 Char"/>
    <w:link w:val="10"/>
    <w:qFormat/>
    <w:uiPriority w:val="9"/>
    <w:rPr>
      <w:rFonts w:ascii="Arial" w:hAnsi="Arial" w:eastAsia="Arial" w:cs="Arial"/>
      <w:i/>
      <w:iCs/>
      <w:sz w:val="22"/>
      <w:szCs w:val="22"/>
    </w:rPr>
  </w:style>
  <w:style w:type="character" w:customStyle="1" w:styleId="60">
    <w:name w:val="标题 9 Char"/>
    <w:link w:val="11"/>
    <w:qFormat/>
    <w:uiPriority w:val="9"/>
    <w:rPr>
      <w:rFonts w:ascii="Arial" w:hAnsi="Arial" w:eastAsia="Arial" w:cs="Arial"/>
      <w:i/>
      <w:iCs/>
      <w:sz w:val="21"/>
      <w:szCs w:val="21"/>
    </w:rPr>
  </w:style>
  <w:style w:type="character" w:customStyle="1" w:styleId="61">
    <w:name w:val="标题 Char"/>
    <w:link w:val="40"/>
    <w:qFormat/>
    <w:uiPriority w:val="10"/>
    <w:rPr>
      <w:sz w:val="48"/>
      <w:szCs w:val="48"/>
    </w:rPr>
  </w:style>
  <w:style w:type="character" w:customStyle="1" w:styleId="62">
    <w:name w:val="副标题 Char"/>
    <w:link w:val="32"/>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Char"/>
    <w:link w:val="65"/>
    <w:qFormat/>
    <w:uiPriority w:val="30"/>
    <w:rPr>
      <w:i/>
    </w:rPr>
  </w:style>
  <w:style w:type="character" w:customStyle="1" w:styleId="67">
    <w:name w:val="页眉 Char"/>
    <w:link w:val="29"/>
    <w:qFormat/>
    <w:uiPriority w:val="99"/>
  </w:style>
  <w:style w:type="character" w:customStyle="1" w:styleId="68">
    <w:name w:val="Footer Char"/>
    <w:qFormat/>
    <w:uiPriority w:val="99"/>
  </w:style>
  <w:style w:type="character" w:customStyle="1" w:styleId="69">
    <w:name w:val="页脚 Char"/>
    <w:link w:val="28"/>
    <w:qFormat/>
    <w:uiPriority w:val="99"/>
  </w:style>
  <w:style w:type="table" w:customStyle="1" w:styleId="70">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basedOn w:val="4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basedOn w:val="4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basedOn w:val="4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8">
    <w:name w:val="Grid Table 1 Light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9">
    <w:name w:val="Grid Table 1 Light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0">
    <w:name w:val="Grid Table 1 Light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1">
    <w:name w:val="Grid Table 1 Light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2">
    <w:name w:val="Grid Table 1 Light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3">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2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2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2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2 - Accent 5"/>
    <w:basedOn w:val="43"/>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2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2">
    <w:name w:val="Grid Table 3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3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3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3 - Accent 5"/>
    <w:basedOn w:val="43"/>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3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3"/>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9">
    <w:name w:val="Grid Table 4 - Accent 2"/>
    <w:basedOn w:val="4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4 - Accent 3"/>
    <w:basedOn w:val="4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4 - Accent 4"/>
    <w:basedOn w:val="4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4 - Accent 5"/>
    <w:basedOn w:val="43"/>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4 - Accent 6"/>
    <w:basedOn w:val="4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6">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7">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8">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9">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0">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1">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43"/>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4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5">
    <w:name w:val="Grid Table 6 Colorful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43"/>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6 Colorful - Accent 6"/>
    <w:basedOn w:val="4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8">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43"/>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4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4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2">
    <w:name w:val="Grid Table 7 Colorful - Accent 4"/>
    <w:basedOn w:val="4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43"/>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4">
    <w:name w:val="Grid Table 7 Colorful - Accent 6"/>
    <w:basedOn w:val="4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5">
    <w:name w:val="清单表 1 浅色1"/>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7">
    <w:name w:val="List Table 1 Light - Accent 2"/>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8">
    <w:name w:val="List Table 1 Light - Accent 3"/>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9">
    <w:name w:val="List Table 1 Light - Accent 4"/>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0">
    <w:name w:val="List Table 1 Light - Accent 5"/>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1">
    <w:name w:val="List Table 1 Light - Accent 6"/>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2">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3"/>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4">
    <w:name w:val="List Table 2 - Accent 2"/>
    <w:basedOn w:val="4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5">
    <w:name w:val="List Table 2 - Accent 3"/>
    <w:basedOn w:val="4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6">
    <w:name w:val="List Table 2 - Accent 4"/>
    <w:basedOn w:val="4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7">
    <w:name w:val="List Table 2 - Accent 5"/>
    <w:basedOn w:val="43"/>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8">
    <w:name w:val="List Table 2 - Accent 6"/>
    <w:basedOn w:val="4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9">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3"/>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1">
    <w:name w:val="List Table 3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2">
    <w:name w:val="List Table 3 - Accent 3"/>
    <w:basedOn w:val="4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3">
    <w:name w:val="List Table 3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3 - Accent 5"/>
    <w:basedOn w:val="43"/>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5">
    <w:name w:val="List Table 3 - Accent 6"/>
    <w:basedOn w:val="4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6">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3"/>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4 - Accent 2"/>
    <w:basedOn w:val="4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4 - Accent 3"/>
    <w:basedOn w:val="4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4 - Accent 4"/>
    <w:basedOn w:val="4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4 - Accent 5"/>
    <w:basedOn w:val="43"/>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4 - Accent 6"/>
    <w:basedOn w:val="4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3"/>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5">
    <w:name w:val="List Table 5 Dark - Accent 2"/>
    <w:basedOn w:val="4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6">
    <w:name w:val="List Table 5 Dark - Accent 3"/>
    <w:basedOn w:val="4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7">
    <w:name w:val="List Table 5 Dark - Accent 4"/>
    <w:basedOn w:val="4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8">
    <w:name w:val="List Table 5 Dark - Accent 5"/>
    <w:basedOn w:val="43"/>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9">
    <w:name w:val="List Table 5 Dark - Accent 6"/>
    <w:basedOn w:val="4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0">
    <w:name w:val="清单表 6 彩色1"/>
    <w:basedOn w:val="43"/>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43"/>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6 Colorful - Accent 2"/>
    <w:basedOn w:val="43"/>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43"/>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43"/>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43"/>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43"/>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清单表 7 彩色1"/>
    <w:basedOn w:val="43"/>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43"/>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9">
    <w:name w:val="List Table 7 Colorful - Accent 2"/>
    <w:basedOn w:val="43"/>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43"/>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43"/>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43"/>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43"/>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Lined - Accent 2"/>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Lined - Accent 3"/>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Lined - Accent 4"/>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Lined - Accent 5"/>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Lined - Accent 6"/>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3"/>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3">
    <w:name w:val="Bordered &amp; Lined - Accent 2"/>
    <w:basedOn w:val="4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Bordered &amp; Lined - Accent 3"/>
    <w:basedOn w:val="4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Bordered &amp; Lined - Accent 4"/>
    <w:basedOn w:val="4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Bordered &amp; Lined - Accent 5"/>
    <w:basedOn w:val="43"/>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7">
    <w:name w:val="Bordered &amp; Lined - Accent 6"/>
    <w:basedOn w:val="4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0">
    <w:name w:val="Bordered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1">
    <w:name w:val="Bordered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2">
    <w:name w:val="Bordered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3">
    <w:name w:val="Bordered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4">
    <w:name w:val="Bordered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5">
    <w:name w:val="脚注文本 Char"/>
    <w:link w:val="33"/>
    <w:qFormat/>
    <w:uiPriority w:val="99"/>
    <w:rPr>
      <w:sz w:val="18"/>
    </w:rPr>
  </w:style>
  <w:style w:type="character" w:customStyle="1" w:styleId="196">
    <w:name w:val="尾注文本 Char"/>
    <w:link w:val="26"/>
    <w:qFormat/>
    <w:uiPriority w:val="99"/>
    <w:rPr>
      <w:sz w:val="20"/>
    </w:rPr>
  </w:style>
  <w:style w:type="paragraph" w:customStyle="1" w:styleId="197">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198">
    <w:name w:val="No Spacing"/>
    <w:basedOn w:val="1"/>
    <w:qFormat/>
    <w:uiPriority w:val="99"/>
    <w:pPr>
      <w:spacing w:after="0" w:line="240" w:lineRule="auto"/>
    </w:pPr>
  </w:style>
  <w:style w:type="paragraph" w:styleId="199">
    <w:name w:val="List Paragraph"/>
    <w:basedOn w:val="1"/>
    <w:qFormat/>
    <w:uiPriority w:val="34"/>
    <w:pPr>
      <w:ind w:left="720"/>
      <w:contextualSpacing/>
    </w:pPr>
  </w:style>
  <w:style w:type="paragraph" w:customStyle="1" w:styleId="200">
    <w:name w:val="Plain Text2"/>
    <w:basedOn w:val="1"/>
    <w:qFormat/>
    <w:uiPriority w:val="99"/>
    <w:pPr>
      <w:adjustRightInd w:val="0"/>
    </w:pPr>
    <w:rPr>
      <w:rFonts w:ascii="宋体" w:hAnsi="Courier New" w:eastAsia="楷体_GB2312"/>
      <w:sz w:val="28"/>
    </w:rPr>
  </w:style>
  <w:style w:type="paragraph" w:customStyle="1" w:styleId="201">
    <w:name w:val="纯文本6"/>
    <w:basedOn w:val="1"/>
    <w:qFormat/>
    <w:uiPriority w:val="0"/>
    <w:pPr>
      <w:adjustRightInd w:val="0"/>
      <w:textAlignment w:val="baseline"/>
    </w:pPr>
    <w:rPr>
      <w:rFonts w:ascii="宋体" w:hAnsi="Courier New" w:eastAsia="楷体_GB2312"/>
      <w:sz w:val="26"/>
    </w:rPr>
  </w:style>
  <w:style w:type="paragraph" w:customStyle="1" w:styleId="202">
    <w:name w:val="_正文"/>
    <w:basedOn w:val="1"/>
    <w:qFormat/>
    <w:uiPriority w:val="0"/>
    <w:pPr>
      <w:spacing w:line="360" w:lineRule="auto"/>
      <w:ind w:firstLine="200" w:firstLineChars="200"/>
    </w:pPr>
    <w:rPr>
      <w:sz w:val="24"/>
      <w:szCs w:val="24"/>
    </w:rPr>
  </w:style>
  <w:style w:type="paragraph" w:customStyle="1" w:styleId="203">
    <w:name w:val="纯文本1"/>
    <w:basedOn w:val="1"/>
    <w:qFormat/>
    <w:uiPriority w:val="0"/>
    <w:pPr>
      <w:adjustRightInd w:val="0"/>
      <w:textAlignment w:val="baseline"/>
    </w:pPr>
    <w:rPr>
      <w:rFonts w:ascii="宋体" w:hAnsi="Courier New" w:eastAsia="楷体_GB2312"/>
      <w:sz w:val="26"/>
    </w:rPr>
  </w:style>
  <w:style w:type="paragraph" w:customStyle="1" w:styleId="204">
    <w:name w:val="段"/>
    <w:next w:val="1"/>
    <w:qFormat/>
    <w:uiPriority w:val="0"/>
    <w:pPr>
      <w:ind w:firstLine="200"/>
      <w:jc w:val="both"/>
    </w:pPr>
    <w:rPr>
      <w:rFonts w:ascii="宋体" w:hAnsi="Times New Roman" w:eastAsia="宋体" w:cs="Times New Roman"/>
      <w:lang w:val="en-US" w:eastAsia="zh-CN" w:bidi="ar-SA"/>
    </w:rPr>
  </w:style>
  <w:style w:type="paragraph" w:customStyle="1" w:styleId="205">
    <w:name w:val="纯文本2"/>
    <w:basedOn w:val="1"/>
    <w:qFormat/>
    <w:uiPriority w:val="0"/>
    <w:rPr>
      <w:rFonts w:ascii="宋体" w:hAnsi="Courier New" w:eastAsia="楷体_GB2312" w:cs="Times New Roman"/>
      <w:sz w:val="26"/>
      <w:szCs w:val="20"/>
    </w:rPr>
  </w:style>
  <w:style w:type="character" w:customStyle="1" w:styleId="206">
    <w:name w:val="正文文本缩进 Char"/>
    <w:basedOn w:val="45"/>
    <w:link w:val="20"/>
    <w:qFormat/>
    <w:uiPriority w:val="0"/>
    <w:rPr>
      <w:rFonts w:hint="default" w:ascii="Arial" w:hAnsi="Arial" w:eastAsia="Arial" w:cs="Times New Roman"/>
      <w:sz w:val="22"/>
      <w:szCs w:val="22"/>
      <w:lang w:eastAsia="en-US"/>
    </w:rPr>
  </w:style>
  <w:style w:type="paragraph" w:customStyle="1" w:styleId="207">
    <w:name w:val="纯文本11"/>
    <w:basedOn w:val="1"/>
    <w:qFormat/>
    <w:uiPriority w:val="0"/>
    <w:pPr>
      <w:widowControl w:val="0"/>
      <w:adjustRightInd w:val="0"/>
      <w:jc w:val="both"/>
      <w:textAlignment w:val="baseline"/>
    </w:pPr>
    <w:rPr>
      <w:rFonts w:ascii="宋体" w:hAnsi="Courier New" w:eastAsia="楷体_GB2312"/>
      <w:kern w:val="2"/>
      <w:sz w:val="28"/>
      <w:szCs w:val="20"/>
    </w:rPr>
  </w:style>
  <w:style w:type="character" w:customStyle="1" w:styleId="208">
    <w:name w:val="批注框文本 Char"/>
    <w:basedOn w:val="45"/>
    <w:link w:val="27"/>
    <w:semiHidden/>
    <w:qFormat/>
    <w:uiPriority w:val="99"/>
    <w:rPr>
      <w:rFonts w:asciiTheme="minorHAnsi" w:hAnsiTheme="minorHAnsi" w:eastAsiaTheme="minorHAnsi" w:cstheme="minorBidi"/>
      <w:sz w:val="18"/>
      <w:szCs w:val="18"/>
      <w:lang w:eastAsia="en-US"/>
    </w:rPr>
  </w:style>
  <w:style w:type="character" w:customStyle="1" w:styleId="209">
    <w:name w:val="宏文本 Char"/>
    <w:basedOn w:val="45"/>
    <w:link w:val="2"/>
    <w:qFormat/>
    <w:uiPriority w:val="0"/>
    <w:rPr>
      <w:rFonts w:ascii="Courier New" w:hAnsi="Courier New" w:cs="Courier New"/>
      <w:sz w:val="24"/>
      <w:szCs w:val="24"/>
    </w:rPr>
  </w:style>
  <w:style w:type="paragraph" w:customStyle="1" w:styleId="210">
    <w:name w:val="纯文本3"/>
    <w:basedOn w:val="1"/>
    <w:qFormat/>
    <w:uiPriority w:val="0"/>
    <w:rPr>
      <w:rFonts w:ascii="仿宋" w:hAnsi="Cambria Math" w:eastAsia="Wingdings" w:cs="华文楷体"/>
      <w:sz w:val="26"/>
      <w:szCs w:val="20"/>
    </w:rPr>
  </w:style>
  <w:style w:type="paragraph" w:customStyle="1" w:styleId="211">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2">
    <w:name w:val="NormalCharacter"/>
    <w:link w:val="213"/>
    <w:semiHidden/>
    <w:qFormat/>
    <w:uiPriority w:val="0"/>
    <w:rPr>
      <w:rFonts w:asciiTheme="minorHAnsi" w:hAnsiTheme="minorHAnsi" w:eastAsiaTheme="minorEastAsia" w:cstheme="minorBidi"/>
      <w:szCs w:val="22"/>
    </w:rPr>
  </w:style>
  <w:style w:type="paragraph" w:customStyle="1" w:styleId="213">
    <w:name w:val="UserStyle_3"/>
    <w:basedOn w:val="1"/>
    <w:link w:val="212"/>
    <w:autoRedefine/>
    <w:qFormat/>
    <w:uiPriority w:val="0"/>
    <w:pPr>
      <w:spacing w:after="160" w:line="240" w:lineRule="exact"/>
    </w:pPr>
    <w:rPr>
      <w:rFonts w:eastAsiaTheme="minorEastAsia"/>
    </w:rPr>
  </w:style>
  <w:style w:type="character" w:customStyle="1" w:styleId="214">
    <w:name w:val="font11"/>
    <w:basedOn w:val="45"/>
    <w:qFormat/>
    <w:uiPriority w:val="0"/>
    <w:rPr>
      <w:rFonts w:hint="eastAsia" w:ascii="宋体" w:hAnsi="宋体" w:eastAsia="宋体" w:cs="宋体"/>
      <w:color w:val="000000"/>
      <w:sz w:val="21"/>
      <w:szCs w:val="21"/>
      <w:u w:val="none"/>
    </w:rPr>
  </w:style>
  <w:style w:type="character" w:customStyle="1" w:styleId="215">
    <w:name w:val="font21"/>
    <w:basedOn w:val="45"/>
    <w:qFormat/>
    <w:uiPriority w:val="0"/>
    <w:rPr>
      <w:rFonts w:ascii="Calibri" w:hAnsi="Calibri" w:cs="Calibri"/>
      <w:color w:val="000000"/>
      <w:sz w:val="21"/>
      <w:szCs w:val="21"/>
      <w:u w:val="none"/>
    </w:rPr>
  </w:style>
  <w:style w:type="character" w:customStyle="1" w:styleId="216">
    <w:name w:val="font31"/>
    <w:basedOn w:val="45"/>
    <w:qFormat/>
    <w:uiPriority w:val="0"/>
    <w:rPr>
      <w:rFonts w:ascii="Arial" w:hAnsi="Arial" w:cs="Arial"/>
      <w:color w:val="000000"/>
      <w:sz w:val="20"/>
      <w:szCs w:val="20"/>
      <w:u w:val="none"/>
    </w:rPr>
  </w:style>
  <w:style w:type="character" w:customStyle="1" w:styleId="217">
    <w:name w:val="font41"/>
    <w:basedOn w:val="45"/>
    <w:qFormat/>
    <w:uiPriority w:val="0"/>
    <w:rPr>
      <w:rFonts w:hint="eastAsia" w:ascii="微软雅黑" w:hAnsi="微软雅黑" w:eastAsia="微软雅黑" w:cs="微软雅黑"/>
      <w:color w:val="000000"/>
      <w:sz w:val="20"/>
      <w:szCs w:val="20"/>
      <w:u w:val="none"/>
      <w:vertAlign w:val="superscript"/>
    </w:rPr>
  </w:style>
  <w:style w:type="paragraph" w:customStyle="1" w:styleId="218">
    <w:name w:val="无间隔1"/>
    <w:basedOn w:val="1"/>
    <w:qFormat/>
    <w:uiPriority w:val="1"/>
    <w:pPr>
      <w:spacing w:after="0" w:line="240" w:lineRule="auto"/>
    </w:pPr>
    <w:rPr>
      <w:rFonts w:ascii="Times New Roman" w:hAnsi="Times New Roman" w:eastAsia="宋体" w:cs="Times New Roman"/>
    </w:rPr>
  </w:style>
  <w:style w:type="paragraph" w:customStyle="1" w:styleId="219">
    <w:name w:val="￥正文"/>
    <w:basedOn w:val="1"/>
    <w:link w:val="221"/>
    <w:qFormat/>
    <w:uiPriority w:val="0"/>
    <w:pPr>
      <w:spacing w:line="360" w:lineRule="auto"/>
      <w:ind w:firstLine="200" w:firstLineChars="200"/>
    </w:pPr>
    <w:rPr>
      <w:rFonts w:ascii="Calibri" w:hAnsi="Calibri"/>
      <w:sz w:val="24"/>
    </w:rPr>
  </w:style>
  <w:style w:type="paragraph" w:customStyle="1" w:styleId="220">
    <w:name w:val="首行缩进"/>
    <w:basedOn w:val="1"/>
    <w:qFormat/>
    <w:uiPriority w:val="0"/>
    <w:pPr>
      <w:spacing w:line="360" w:lineRule="auto"/>
      <w:ind w:firstLine="480" w:firstLineChars="200"/>
    </w:pPr>
    <w:rPr>
      <w:rFonts w:ascii="宋体" w:hAnsi="宋体"/>
      <w:sz w:val="24"/>
      <w:szCs w:val="24"/>
    </w:rPr>
  </w:style>
  <w:style w:type="character" w:customStyle="1" w:styleId="221">
    <w:name w:val="￥正文 Char"/>
    <w:link w:val="219"/>
    <w:qFormat/>
    <w:uiPriority w:val="0"/>
    <w:rPr>
      <w:rFonts w:ascii="Calibri" w:hAnsi="Calibri"/>
      <w:sz w:val="24"/>
      <w:szCs w:val="22"/>
    </w:rPr>
  </w:style>
  <w:style w:type="paragraph" w:customStyle="1" w:styleId="222">
    <w:name w:val="方案正文"/>
    <w:basedOn w:val="1"/>
    <w:qFormat/>
    <w:uiPriority w:val="0"/>
    <w:pPr>
      <w:snapToGrid w:val="0"/>
      <w:spacing w:line="440" w:lineRule="atLeast"/>
    </w:pPr>
    <w:rPr>
      <w:sz w:val="24"/>
    </w:rPr>
  </w:style>
  <w:style w:type="paragraph" w:customStyle="1" w:styleId="223">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4">
    <w:name w:val="批注文字 Char"/>
    <w:basedOn w:val="45"/>
    <w:link w:val="19"/>
    <w:qFormat/>
    <w:uiPriority w:val="99"/>
    <w:rPr>
      <w:rFonts w:ascii="Calibri" w:hAnsi="Calibri" w:eastAsiaTheme="minorHAnsi" w:cstheme="minorBidi"/>
      <w:sz w:val="22"/>
      <w:szCs w:val="22"/>
      <w:lang w:eastAsia="en-US"/>
    </w:rPr>
  </w:style>
  <w:style w:type="character" w:customStyle="1" w:styleId="225">
    <w:name w:val="批注主题 Char"/>
    <w:basedOn w:val="224"/>
    <w:link w:val="41"/>
    <w:semiHidden/>
    <w:qFormat/>
    <w:uiPriority w:val="99"/>
    <w:rPr>
      <w:rFonts w:asciiTheme="minorHAnsi" w:hAnsiTheme="minorHAnsi" w:eastAsiaTheme="minorHAnsi" w:cstheme="minorBidi"/>
      <w:b/>
      <w:bCs/>
      <w:sz w:val="22"/>
      <w:szCs w:val="22"/>
      <w:lang w:eastAsia="en-US"/>
    </w:rPr>
  </w:style>
  <w:style w:type="paragraph" w:customStyle="1" w:styleId="226">
    <w:name w:val="Heading3"/>
    <w:basedOn w:val="1"/>
    <w:next w:val="1"/>
    <w:autoRedefine/>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27">
    <w:name w:val="null3"/>
    <w:hidden/>
    <w:qFormat/>
    <w:uiPriority w:val="0"/>
    <w:rPr>
      <w:rFonts w:hint="eastAsia" w:asciiTheme="minorHAnsi" w:hAnsiTheme="minorHAnsi" w:eastAsiaTheme="minorEastAsia" w:cstheme="minorBidi"/>
      <w:lang w:val="en-US" w:eastAsia="zh-Hans" w:bidi="ar-SA"/>
    </w:rPr>
  </w:style>
  <w:style w:type="paragraph" w:customStyle="1" w:styleId="228">
    <w:name w:val="Table Text"/>
    <w:basedOn w:val="1"/>
    <w:semiHidden/>
    <w:qFormat/>
    <w:uiPriority w:val="0"/>
    <w:rPr>
      <w:rFonts w:ascii="黑体" w:hAnsi="黑体" w:eastAsia="黑体" w:cs="黑体"/>
      <w:sz w:val="18"/>
      <w:szCs w:val="18"/>
    </w:rPr>
  </w:style>
  <w:style w:type="table" w:customStyle="1" w:styleId="22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65</Pages>
  <Words>20061</Words>
  <Characters>21829</Characters>
  <Lines>289</Lines>
  <Paragraphs>81</Paragraphs>
  <TotalTime>45</TotalTime>
  <ScaleCrop>false</ScaleCrop>
  <LinksUpToDate>false</LinksUpToDate>
  <CharactersWithSpaces>21983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2025-05-14T18:46:00Z</dcterms:created>
  <dc:creator>周萌</dc:creator>
  <cp:lastModifiedBy>Only Q</cp:lastModifiedBy>
  <cp:lastPrinted>2025-02-26T23:12:00Z</cp:lastPrinted>
  <dcterms:modified xsi:type="dcterms:W3CDTF">2026-03-02T05:37:43Z</dcterms:modified>
  <cp:revision>115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4B1804905435408D8332A5F103F78EBA_13</vt:lpwstr>
  </property>
  <property fmtid="{D5CDD505-2E9C-101B-9397-08002B2CF9AE}" pid="4" name="KSOTemplateDocerSaveRecord">
    <vt:lpwstr>eyJoZGlkIjoiYzBmMTFkM2YzY2FiNTQ0MmZmMjliOTA5MjdiNmI1NDUiLCJ1c2VySWQiOiI0NTU4MjY1MzAifQ==</vt:lpwstr>
  </property>
</Properties>
</file>