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r>
      <w:r/>
    </w:p>
    <w:p>
      <w:pPr>
        <w:pStyle w:val="1317"/>
        <w:ind w:firstLine="0"/>
        <w:jc w:val="center"/>
        <w:rPr>
          <w:rFonts w:ascii="宋体" w:hAnsi="宋体" w:cs="宋体"/>
          <w:b/>
          <w:bCs/>
          <w:sz w:val="84"/>
          <w:highlight w:val="none"/>
        </w:rPr>
      </w:pPr>
      <w:r>
        <w:rPr>
          <w:rFonts w:hint="eastAsia" w:ascii="宋体" w:hAnsi="宋体" w:cs="宋体"/>
          <w:b/>
          <w:bCs/>
          <w:sz w:val="84"/>
          <w:highlight w:val="none"/>
        </w:rPr>
        <w:t xml:space="preserve">招　标　文　件</w:t>
      </w:r>
      <w:r/>
    </w:p>
    <w:p>
      <w:pPr>
        <w:jc w:val="center"/>
        <w:rPr>
          <w:b/>
          <w:bCs/>
          <w:sz w:val="60"/>
          <w:szCs w:val="60"/>
          <w:highlight w:val="none"/>
        </w:rPr>
      </w:pPr>
      <w:r>
        <w:rPr>
          <w:rFonts w:hint="eastAsia"/>
          <w:b/>
          <w:bCs/>
          <w:sz w:val="60"/>
          <w:szCs w:val="60"/>
          <w:highlight w:val="none"/>
        </w:rPr>
        <w:t xml:space="preserve">（服务类）</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jc w:val="center"/>
        <w:spacing w:line="360" w:lineRule="auto"/>
        <w:rPr>
          <w:sz w:val="60"/>
          <w:szCs w:val="60"/>
          <w:highlight w:val="none"/>
        </w:rPr>
      </w:pPr>
      <w:r>
        <w:rPr>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2026-2028年孟河镇老年人助餐点供餐服务项目采购</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JSZC-320411002-CZWC-G2026-000</w:t>
      </w:r>
      <w:r>
        <w:rPr>
          <w:rFonts w:hint="eastAsia"/>
          <w:bCs/>
          <w:sz w:val="36"/>
          <w:szCs w:val="36"/>
          <w:highlight w:val="none"/>
          <w:lang w:val="en-US" w:eastAsia="zh-CN"/>
        </w:rPr>
        <w:t xml:space="preserve">6</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采购人：</w:t>
      </w:r>
      <w:r>
        <w:rPr>
          <w:rFonts w:hint="eastAsia"/>
          <w:bCs/>
          <w:sz w:val="36"/>
          <w:szCs w:val="36"/>
          <w:highlight w:val="none"/>
        </w:rPr>
        <w:t xml:space="preserve">常州市新北区孟河镇人民政府</w:t>
      </w:r>
      <w:r/>
    </w:p>
    <w:p>
      <w:pPr>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常州沃成招标有限公司</w:t>
      </w:r>
      <w:r/>
    </w:p>
    <w:p>
      <w:pPr>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r>
      <w:r/>
    </w:p>
    <w:p>
      <w:pPr>
        <w:ind w:left="2832" w:hanging="1900"/>
        <w:jc w:val="center"/>
        <w:spacing w:line="360" w:lineRule="auto"/>
        <w:tabs>
          <w:tab w:val="left" w:pos="3240" w:leader="none"/>
          <w:tab w:val="left" w:pos="3420" w:leader="none"/>
        </w:tabs>
        <w:rPr>
          <w:b/>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911" w:right="1474" w:bottom="1882" w:left="1587" w:header="851" w:footer="851" w:gutter="0"/>
          <w:pgNumType w:start="1"/>
          <w:cols w:num="1" w:sep="0" w:space="720" w:equalWidth="1"/>
          <w:docGrid w:linePitch="360"/>
          <w:titlePg/>
        </w:sectPr>
      </w:pPr>
      <w:r>
        <w:rPr>
          <w:rFonts w:hint="eastAsia"/>
          <w:bCs/>
          <w:sz w:val="36"/>
          <w:szCs w:val="36"/>
          <w:highlight w:val="none"/>
          <w:lang w:val="en-US" w:eastAsia="zh-CN"/>
        </w:rPr>
        <w:t xml:space="preserve">2026</w:t>
      </w:r>
      <w:r>
        <w:rPr>
          <w:bCs/>
          <w:sz w:val="36"/>
          <w:szCs w:val="36"/>
          <w:highlight w:val="none"/>
        </w:rPr>
        <w:t xml:space="preserve">年</w:t>
      </w:r>
      <w:r>
        <w:rPr>
          <w:rFonts w:hint="eastAsia"/>
          <w:bCs/>
          <w:sz w:val="36"/>
          <w:szCs w:val="36"/>
          <w:highlight w:val="none"/>
        </w:rPr>
        <w:t xml:space="preserve">3</w:t>
      </w:r>
      <w:r>
        <w:rPr>
          <w:bCs/>
          <w:sz w:val="36"/>
          <w:szCs w:val="36"/>
          <w:highlight w:val="none"/>
        </w:rPr>
        <w:t xml:space="preserve">月</w:t>
      </w:r>
      <w:r/>
    </w:p>
    <w:p>
      <w:pPr>
        <w:jc w:val="center"/>
        <w:spacing w:line="360" w:lineRule="auto"/>
        <w:rPr>
          <w:b/>
          <w:sz w:val="36"/>
          <w:szCs w:val="36"/>
          <w:highlight w:val="none"/>
        </w:rPr>
        <w:outlineLvl w:val="0"/>
      </w:pPr>
      <w:r/>
      <w:bookmarkStart w:id="0" w:name="_Toc99301418"/>
      <w:r/>
      <w:bookmarkStart w:id="1" w:name="_Toc15937"/>
      <w:r>
        <w:rPr>
          <w:b/>
          <w:sz w:val="36"/>
          <w:szCs w:val="36"/>
          <w:highlight w:val="none"/>
        </w:rPr>
        <w:t xml:space="preserve">目</w:t>
      </w:r>
      <w:r>
        <w:rPr>
          <w:rFonts w:hint="eastAsia"/>
          <w:b/>
          <w:sz w:val="36"/>
          <w:szCs w:val="36"/>
          <w:highlight w:val="none"/>
          <w:lang w:val="en-US" w:eastAsia="zh-CN"/>
        </w:rPr>
        <w:t xml:space="preserve"> </w:t>
      </w:r>
      <w:r>
        <w:rPr>
          <w:b/>
          <w:sz w:val="36"/>
          <w:szCs w:val="36"/>
          <w:highlight w:val="none"/>
        </w:rPr>
        <w:t xml:space="preserve">录</w:t>
      </w:r>
      <w:bookmarkEnd w:id="0"/>
      <w:r/>
      <w:bookmarkEnd w:id="1"/>
      <w:r/>
      <w:r/>
    </w:p>
    <w:p>
      <w:pPr>
        <w:rPr>
          <w:highlight w:val="none"/>
        </w:rPr>
      </w:pPr>
      <w:r>
        <w:rPr>
          <w:highlight w:val="none"/>
        </w:rPr>
      </w:r>
      <w:r/>
    </w:p>
    <w:p>
      <w:pPr>
        <w:rPr>
          <w:highlight w:val="none"/>
        </w:rPr>
      </w:pPr>
      <w:r>
        <w:rPr>
          <w:highlight w:val="none"/>
        </w:rPr>
      </w:r>
      <w:r/>
    </w:p>
    <w:p>
      <w:pPr>
        <w:spacing w:line="360" w:lineRule="auto"/>
        <w:rPr>
          <w:highlight w:val="none"/>
        </w:rPr>
      </w:pPr>
      <w:r>
        <w:rPr>
          <w:highlight w:val="none"/>
        </w:rPr>
      </w:r>
      <w:r/>
    </w:p>
    <w:p>
      <w:pPr>
        <w:pStyle w:val="1041"/>
        <w:spacing w:line="360" w:lineRule="auto"/>
        <w:tabs>
          <w:tab w:val="clear" w:pos="1050" w:leader="none"/>
          <w:tab w:val="clear" w:pos="8937" w:leader="none"/>
          <w:tab w:val="right" w:pos="9240" w:leader="dot"/>
        </w:tabs>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_Toc15937 </w:instrText>
      </w:r>
      <w:r>
        <w:rPr>
          <w:rFonts w:ascii="Times New Roman" w:hAnsi="Times New Roman"/>
          <w:highlight w:val="none"/>
        </w:rPr>
        <w:fldChar w:fldCharType="separate"/>
      </w:r>
      <w:r>
        <w:rPr>
          <w:szCs w:val="36"/>
          <w:highlight w:val="none"/>
        </w:rPr>
        <w:t xml:space="preserve">目</w:t>
      </w:r>
      <w:r>
        <w:rPr>
          <w:rFonts w:hint="eastAsia"/>
          <w:szCs w:val="36"/>
          <w:highlight w:val="none"/>
          <w:lang w:val="en-US" w:eastAsia="zh-CN"/>
        </w:rPr>
        <w:t xml:space="preserve"> </w:t>
      </w:r>
      <w:r>
        <w:rPr>
          <w:szCs w:val="36"/>
          <w:highlight w:val="none"/>
        </w:rPr>
        <w:t xml:space="preserve">录</w:t>
      </w:r>
      <w:r>
        <w:tab/>
      </w:r>
      <w:r>
        <w:fldChar w:fldCharType="begin"/>
      </w:r>
      <w:r>
        <w:instrText xml:space="preserve"> PAGEREF _Toc15937 \h </w:instrText>
      </w:r>
      <w:r>
        <w:fldChar w:fldCharType="separate"/>
      </w:r>
      <w:r>
        <w:t xml:space="preserve">2</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_Toc8990 </w:instrText>
      </w:r>
      <w:r>
        <w:rPr>
          <w:rFonts w:ascii="Times New Roman" w:hAnsi="Times New Roman"/>
          <w:highlight w:val="none"/>
        </w:rPr>
        <w:fldChar w:fldCharType="separate"/>
      </w:r>
      <w:r>
        <w:rPr>
          <w:rFonts w:hint="default"/>
          <w:szCs w:val="36"/>
        </w:rPr>
        <w:t xml:space="preserve">第一章 </w:t>
      </w:r>
      <w:r>
        <w:rPr>
          <w:szCs w:val="36"/>
          <w:highlight w:val="none"/>
        </w:rPr>
        <w:t xml:space="preserve">投标邀请</w:t>
      </w:r>
      <w:r>
        <w:tab/>
      </w:r>
      <w:r>
        <w:fldChar w:fldCharType="begin"/>
      </w:r>
      <w:r>
        <w:instrText xml:space="preserve"> PAGEREF _Toc8990 \h </w:instrText>
      </w:r>
      <w:r>
        <w:fldChar w:fldCharType="separate"/>
      </w:r>
      <w:r>
        <w:t xml:space="preserve">3</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_Toc1056 </w:instrText>
      </w:r>
      <w:r>
        <w:rPr>
          <w:rFonts w:ascii="Times New Roman" w:hAnsi="Times New Roman"/>
          <w:highlight w:val="none"/>
        </w:rPr>
        <w:fldChar w:fldCharType="separate"/>
      </w:r>
      <w:r>
        <w:rPr>
          <w:rFonts w:hint="eastAsia"/>
          <w:highlight w:val="none"/>
          <w:lang w:eastAsia="zh-CN"/>
        </w:rPr>
        <w:t xml:space="preserve">2026-2028年孟河镇老年人助餐点供餐服务项目采购</w:t>
      </w:r>
      <w:r>
        <w:rPr>
          <w:rFonts w:hint="eastAsia"/>
          <w:highlight w:val="none"/>
        </w:rPr>
        <w:t xml:space="preserve">公开招标公告</w:t>
      </w:r>
      <w:r>
        <w:tab/>
      </w:r>
      <w:r>
        <w:fldChar w:fldCharType="begin"/>
      </w:r>
      <w:r>
        <w:instrText xml:space="preserve"> PAGEREF _Toc1056 \h </w:instrText>
      </w:r>
      <w:r>
        <w:fldChar w:fldCharType="separate"/>
      </w:r>
      <w:r>
        <w:t xml:space="preserve">3</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_Toc15421 </w:instrText>
      </w:r>
      <w:r>
        <w:rPr>
          <w:rFonts w:ascii="Times New Roman" w:hAnsi="Times New Roman"/>
          <w:highlight w:val="none"/>
        </w:rPr>
        <w:fldChar w:fldCharType="separate"/>
      </w:r>
      <w:r>
        <w:rPr>
          <w:rFonts w:hint="default" w:eastAsia="宋体"/>
          <w:szCs w:val="36"/>
        </w:rPr>
        <w:t xml:space="preserve">第二章 </w:t>
      </w:r>
      <w:r>
        <w:rPr>
          <w:rFonts w:hint="eastAsia" w:eastAsia="宋体"/>
          <w:szCs w:val="36"/>
          <w:highlight w:val="none"/>
        </w:rPr>
        <w:t xml:space="preserve">投标人须知</w:t>
      </w:r>
      <w:r>
        <w:tab/>
      </w:r>
      <w:r>
        <w:fldChar w:fldCharType="begin"/>
      </w:r>
      <w:r>
        <w:instrText xml:space="preserve"> PAGEREF _Toc15421 \h </w:instrText>
      </w:r>
      <w:r>
        <w:fldChar w:fldCharType="separate"/>
      </w:r>
      <w:r>
        <w:t xml:space="preserve">6</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_Toc9389 </w:instrText>
      </w:r>
      <w:r>
        <w:rPr>
          <w:rFonts w:ascii="Times New Roman" w:hAnsi="Times New Roman"/>
          <w:highlight w:val="none"/>
        </w:rPr>
        <w:fldChar w:fldCharType="separate"/>
      </w:r>
      <w:r>
        <w:rPr>
          <w:szCs w:val="36"/>
          <w:highlight w:val="none"/>
        </w:rPr>
        <w:t xml:space="preserve">第三章</w:t>
      </w:r>
      <w:r>
        <w:rPr>
          <w:rFonts w:hint="eastAsia"/>
          <w:szCs w:val="36"/>
          <w:highlight w:val="none"/>
        </w:rPr>
        <w:t xml:space="preserve">   </w:t>
      </w:r>
      <w:r>
        <w:rPr>
          <w:szCs w:val="36"/>
          <w:highlight w:val="none"/>
        </w:rPr>
        <w:t xml:space="preserve">资格审查</w:t>
      </w:r>
      <w:r>
        <w:tab/>
      </w:r>
      <w:r>
        <w:fldChar w:fldCharType="begin"/>
      </w:r>
      <w:r>
        <w:instrText xml:space="preserve"> PAGEREF _Toc9389 \h </w:instrText>
      </w:r>
      <w:r>
        <w:fldChar w:fldCharType="separate"/>
      </w:r>
      <w:r>
        <w:t xml:space="preserve">26</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_Toc4724 </w:instrText>
      </w:r>
      <w:r>
        <w:rPr>
          <w:rFonts w:ascii="Times New Roman" w:hAnsi="Times New Roman"/>
          <w:highlight w:val="none"/>
        </w:rPr>
        <w:fldChar w:fldCharType="separate"/>
      </w:r>
      <w:r>
        <w:rPr>
          <w:szCs w:val="36"/>
          <w:highlight w:val="none"/>
        </w:rPr>
        <w:t xml:space="preserve">第四章</w:t>
      </w:r>
      <w:r>
        <w:rPr>
          <w:rFonts w:hint="eastAsia"/>
          <w:szCs w:val="36"/>
          <w:highlight w:val="none"/>
        </w:rPr>
        <w:t xml:space="preserve">   </w:t>
      </w:r>
      <w:r>
        <w:rPr>
          <w:szCs w:val="36"/>
          <w:highlight w:val="none"/>
        </w:rPr>
        <w:t xml:space="preserve">评标程序、评标方法和评标标准</w:t>
      </w:r>
      <w:r>
        <w:tab/>
      </w:r>
      <w:r>
        <w:fldChar w:fldCharType="begin"/>
      </w:r>
      <w:r>
        <w:instrText xml:space="preserve"> PAGEREF _Toc4724 \h </w:instrText>
      </w:r>
      <w:r>
        <w:fldChar w:fldCharType="separate"/>
      </w:r>
      <w:r>
        <w:t xml:space="preserve">29</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_Toc1924 </w:instrText>
      </w:r>
      <w:r>
        <w:rPr>
          <w:rFonts w:ascii="Times New Roman" w:hAnsi="Times New Roman"/>
          <w:highlight w:val="none"/>
        </w:rPr>
        <w:fldChar w:fldCharType="separate"/>
      </w:r>
      <w:r>
        <w:rPr>
          <w:szCs w:val="36"/>
          <w:highlight w:val="none"/>
        </w:rPr>
        <w:t xml:space="preserve">第五章</w:t>
      </w:r>
      <w:r>
        <w:rPr>
          <w:rFonts w:hint="eastAsia"/>
          <w:szCs w:val="36"/>
          <w:highlight w:val="none"/>
        </w:rPr>
        <w:t xml:space="preserve">   </w:t>
      </w:r>
      <w:r>
        <w:rPr>
          <w:szCs w:val="36"/>
          <w:highlight w:val="none"/>
        </w:rPr>
        <w:t xml:space="preserve">采购需求</w:t>
      </w:r>
      <w:r>
        <w:tab/>
      </w:r>
      <w:r>
        <w:fldChar w:fldCharType="begin"/>
      </w:r>
      <w:r>
        <w:instrText xml:space="preserve"> PAGEREF _Toc1924 \h </w:instrText>
      </w:r>
      <w:r>
        <w:fldChar w:fldCharType="separate"/>
      </w:r>
      <w:r>
        <w:t xml:space="preserve">40</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_Toc4632 </w:instrText>
      </w:r>
      <w:r>
        <w:rPr>
          <w:rFonts w:ascii="Times New Roman" w:hAnsi="Times New Roman"/>
          <w:highlight w:val="none"/>
        </w:rPr>
        <w:fldChar w:fldCharType="separate"/>
      </w:r>
      <w:r>
        <w:rPr>
          <w:rFonts w:ascii="宋体" w:hAnsi="宋体"/>
          <w:szCs w:val="36"/>
          <w:highlight w:val="none"/>
        </w:rPr>
        <w:t xml:space="preserve">第</w:t>
      </w:r>
      <w:r>
        <w:rPr>
          <w:rFonts w:hint="eastAsia" w:ascii="宋体" w:hAnsi="宋体"/>
          <w:szCs w:val="36"/>
          <w:highlight w:val="none"/>
        </w:rPr>
        <w:t xml:space="preserve">六</w:t>
      </w:r>
      <w:r>
        <w:rPr>
          <w:rFonts w:ascii="宋体" w:hAnsi="宋体"/>
          <w:szCs w:val="36"/>
          <w:highlight w:val="none"/>
        </w:rPr>
        <w:t xml:space="preserve">章</w:t>
      </w:r>
      <w:r>
        <w:rPr>
          <w:szCs w:val="36"/>
          <w:highlight w:val="none"/>
        </w:rPr>
        <w:t xml:space="preserve">   </w:t>
      </w:r>
      <w:r>
        <w:rPr>
          <w:rFonts w:hint="eastAsia" w:ascii="宋体" w:hAnsi="宋体"/>
          <w:szCs w:val="36"/>
          <w:highlight w:val="none"/>
        </w:rPr>
        <w:t xml:space="preserve">拟签订的合同文本</w:t>
      </w:r>
      <w:r>
        <w:tab/>
      </w:r>
      <w:r>
        <w:fldChar w:fldCharType="begin"/>
      </w:r>
      <w:r>
        <w:instrText xml:space="preserve"> PAGEREF _Toc4632 \h </w:instrText>
      </w:r>
      <w:r>
        <w:fldChar w:fldCharType="separate"/>
      </w:r>
      <w:r>
        <w:t xml:space="preserve">48</w:t>
      </w:r>
      <w:r>
        <w:fldChar w:fldCharType="end"/>
      </w:r>
      <w:r>
        <w:rPr>
          <w:rFonts w:ascii="Times New Roman" w:hAnsi="Times New Roman"/>
          <w:highlight w:val="none"/>
        </w:rPr>
        <w:fldChar w:fldCharType="end"/>
      </w:r>
      <w:r/>
    </w:p>
    <w:p>
      <w:pPr>
        <w:pStyle w:val="1041"/>
        <w:spacing w:line="360" w:lineRule="auto"/>
        <w:tabs>
          <w:tab w:val="clear" w:pos="1050" w:leader="none"/>
          <w:tab w:val="clear" w:pos="8937" w:leader="none"/>
          <w:tab w:val="right" w:pos="9240" w:leader="dot"/>
        </w:tabs>
      </w:pPr>
      <w:r>
        <w:rPr>
          <w:rFonts w:ascii="Times New Roman" w:hAnsi="Times New Roman"/>
          <w:highlight w:val="none"/>
        </w:rPr>
        <w:fldChar w:fldCharType="begin"/>
      </w:r>
      <w:r>
        <w:rPr>
          <w:rFonts w:ascii="Times New Roman" w:hAnsi="Times New Roman"/>
          <w:highlight w:val="none"/>
        </w:rPr>
        <w:instrText xml:space="preserve"> HYPERLINK \l _Toc1605 </w:instrText>
      </w:r>
      <w:r>
        <w:rPr>
          <w:rFonts w:ascii="Times New Roman" w:hAnsi="Times New Roman"/>
          <w:highlight w:val="none"/>
        </w:rPr>
        <w:fldChar w:fldCharType="separate"/>
      </w:r>
      <w:r>
        <w:rPr>
          <w:rFonts w:hint="eastAsia"/>
          <w:szCs w:val="36"/>
          <w:highlight w:val="none"/>
        </w:rPr>
        <w:t xml:space="preserve">第七</w:t>
      </w:r>
      <w:r>
        <w:rPr>
          <w:szCs w:val="36"/>
          <w:highlight w:val="none"/>
        </w:rPr>
        <w:t xml:space="preserve">章</w:t>
      </w:r>
      <w:r>
        <w:rPr>
          <w:rFonts w:hint="eastAsia"/>
          <w:szCs w:val="36"/>
          <w:highlight w:val="none"/>
        </w:rPr>
        <w:t xml:space="preserve">   </w:t>
      </w:r>
      <w:r>
        <w:rPr>
          <w:szCs w:val="36"/>
          <w:highlight w:val="none"/>
        </w:rPr>
        <w:t xml:space="preserve">投标文件格式</w:t>
      </w:r>
      <w:r>
        <w:tab/>
      </w:r>
      <w:r>
        <w:fldChar w:fldCharType="begin"/>
      </w:r>
      <w:r>
        <w:instrText xml:space="preserve"> PAGEREF _Toc1605 \h </w:instrText>
      </w:r>
      <w:r>
        <w:fldChar w:fldCharType="separate"/>
      </w:r>
      <w:r>
        <w:t xml:space="preserve">58</w:t>
      </w:r>
      <w:r>
        <w:fldChar w:fldCharType="end"/>
      </w:r>
      <w:r>
        <w:rPr>
          <w:rFonts w:ascii="Times New Roman" w:hAnsi="Times New Roman"/>
          <w:highlight w:val="none"/>
        </w:rPr>
        <w:fldChar w:fldCharType="end"/>
      </w:r>
      <w:r/>
    </w:p>
    <w:p>
      <w:pPr>
        <w:pStyle w:val="1041"/>
        <w:spacing w:line="360" w:lineRule="auto"/>
        <w:rPr>
          <w:rFonts w:ascii="Times New Roman" w:hAnsi="Times New Roman"/>
          <w:b w:val="0"/>
          <w:highlight w:val="none"/>
        </w:rPr>
      </w:pPr>
      <w:r>
        <w:rPr>
          <w:rFonts w:ascii="Times New Roman" w:hAnsi="Times New Roman"/>
          <w:highlight w:val="none"/>
        </w:rPr>
        <w:fldChar w:fldCharType="end"/>
      </w:r>
      <w:r/>
    </w:p>
    <w:p>
      <w:pPr>
        <w:pStyle w:val="1115"/>
        <w:numPr>
          <w:ilvl w:val="0"/>
          <w:numId w:val="8"/>
        </w:numPr>
        <w:jc w:val="center"/>
        <w:spacing w:line="360" w:lineRule="auto"/>
        <w:rPr>
          <w:b/>
          <w:sz w:val="36"/>
          <w:szCs w:val="36"/>
          <w:highlight w:val="none"/>
        </w:rPr>
        <w:outlineLvl w:val="0"/>
      </w:pPr>
      <w:r>
        <w:rPr>
          <w:sz w:val="24"/>
          <w:highlight w:val="none"/>
        </w:rPr>
        <w:br w:type="page" w:clear="all"/>
      </w:r>
      <w:r>
        <w:rPr>
          <w:rFonts w:hint="eastAsia"/>
          <w:sz w:val="24"/>
          <w:highlight w:val="none"/>
        </w:rPr>
        <w:t xml:space="preserve"> </w:t>
      </w:r>
      <w:bookmarkStart w:id="2" w:name="_Toc8990"/>
      <w:r>
        <w:rPr>
          <w:b/>
          <w:sz w:val="36"/>
          <w:szCs w:val="36"/>
          <w:highlight w:val="none"/>
        </w:rPr>
        <w:t xml:space="preserve">投标邀请</w:t>
      </w:r>
      <w:bookmarkEnd w:id="2"/>
      <w:r/>
      <w:r/>
    </w:p>
    <w:p>
      <w:pPr>
        <w:pStyle w:val="1011"/>
        <w:rPr>
          <w:highlight w:val="none"/>
        </w:rPr>
      </w:pPr>
      <w:r/>
      <w:bookmarkStart w:id="3" w:name="_Toc28359001"/>
      <w:r/>
      <w:bookmarkStart w:id="4" w:name="_Toc1056"/>
      <w:r/>
      <w:bookmarkStart w:id="5" w:name="_Toc35393789"/>
      <w:r/>
      <w:bookmarkStart w:id="6" w:name="_Toc35393621"/>
      <w:r/>
      <w:bookmarkStart w:id="7" w:name="_Toc28359079"/>
      <w:r/>
      <w:bookmarkStart w:id="8" w:name="_Toc35393790"/>
      <w:r/>
      <w:bookmarkStart w:id="9" w:name="_Toc28359002"/>
      <w:r/>
      <w:bookmarkStart w:id="10" w:name="_Hlk24379207"/>
      <w:r>
        <w:rPr>
          <w:rFonts w:hint="eastAsia"/>
          <w:highlight w:val="none"/>
          <w:lang w:eastAsia="zh-CN"/>
        </w:rPr>
        <w:t xml:space="preserve">2026-2028年孟河镇老年人助餐点供餐服务项目采购</w:t>
      </w:r>
      <w:r>
        <w:rPr>
          <w:rFonts w:hint="eastAsia"/>
          <w:highlight w:val="none"/>
        </w:rPr>
        <w:t xml:space="preserve">公开招标公告</w:t>
      </w:r>
      <w:bookmarkEnd w:id="3"/>
      <w:r/>
      <w:bookmarkEnd w:id="4"/>
      <w:r/>
      <w:bookmarkEnd w:id="5"/>
      <w:r/>
      <w:r/>
    </w:p>
    <w:p>
      <w:pPr>
        <w:ind w:firstLine="480"/>
        <w:spacing w:line="500" w:lineRule="exact"/>
        <w:rPr>
          <w:rFonts w:ascii="宋体" w:hAnsi="宋体" w:cs="宋体"/>
          <w:sz w:val="24"/>
          <w:highlight w:val="none"/>
        </w:rPr>
        <w:pBdr>
          <w:top w:val="single" w:color="auto" w:sz="4" w:space="1"/>
          <w:left w:val="single" w:color="auto" w:sz="4" w:space="4"/>
          <w:bottom w:val="single" w:color="auto" w:sz="4" w:space="22"/>
          <w:right w:val="single" w:color="auto" w:sz="4" w:space="4"/>
        </w:pBdr>
      </w:pPr>
      <w:r>
        <w:rPr>
          <w:rFonts w:hint="eastAsia" w:ascii="宋体" w:hAnsi="宋体" w:cs="宋体"/>
          <w:sz w:val="24"/>
          <w:highlight w:val="none"/>
        </w:rPr>
        <w:t xml:space="preserve">项目概况</w:t>
      </w:r>
      <w:r/>
    </w:p>
    <w:p>
      <w:pPr>
        <w:ind w:firstLine="480"/>
        <w:jc w:val="left"/>
        <w:spacing w:line="500" w:lineRule="exact"/>
        <w:rPr>
          <w:rFonts w:ascii="宋体" w:hAnsi="宋体" w:cs="宋体"/>
          <w:color w:val="000000" w:themeColor="text1"/>
          <w:sz w:val="24"/>
          <w:highlight w:val="none"/>
        </w:rPr>
        <w:pBdr>
          <w:top w:val="single" w:color="auto" w:sz="4" w:space="1"/>
          <w:left w:val="single" w:color="auto" w:sz="4" w:space="4"/>
          <w:bottom w:val="single" w:color="auto" w:sz="4" w:space="22"/>
          <w:right w:val="single" w:color="auto" w:sz="4" w:space="4"/>
        </w:pBdr>
      </w:pPr>
      <w:r>
        <w:rPr>
          <w:rFonts w:hint="eastAsia" w:ascii="宋体" w:hAnsi="宋体" w:cs="宋体"/>
          <w:sz w:val="24"/>
          <w:highlight w:val="none"/>
          <w:u w:val="single"/>
          <w:lang w:eastAsia="zh-CN"/>
        </w:rPr>
        <w:t xml:space="preserve">2026-2028年孟河镇老年人助餐点供餐服务项目采购JSZC-320411</w:t>
      </w:r>
      <w:r>
        <w:rPr>
          <w:rFonts w:hint="eastAsia" w:ascii="宋体" w:hAnsi="宋体" w:cs="宋体"/>
          <w:sz w:val="24"/>
          <w:highlight w:val="none"/>
          <w:u w:val="single"/>
          <w:lang w:val="en-US" w:eastAsia="zh-CN"/>
        </w:rPr>
        <w:t xml:space="preserve">002</w:t>
      </w:r>
      <w:r>
        <w:rPr>
          <w:rFonts w:hint="eastAsia" w:ascii="宋体" w:hAnsi="宋体" w:cs="宋体"/>
          <w:sz w:val="24"/>
          <w:highlight w:val="none"/>
          <w:u w:val="single"/>
          <w:lang w:eastAsia="zh-CN"/>
        </w:rPr>
        <w:t xml:space="preserve">-CZWC-G2026-00</w:t>
      </w:r>
      <w:r>
        <w:rPr>
          <w:rFonts w:hint="eastAsia" w:ascii="宋体" w:hAnsi="宋体" w:cs="宋体"/>
          <w:sz w:val="24"/>
          <w:highlight w:val="none"/>
          <w:u w:val="single"/>
          <w:lang w:val="en-US" w:eastAsia="zh-CN"/>
        </w:rPr>
        <w:t xml:space="preserve">06</w:t>
      </w:r>
      <w:r>
        <w:rPr>
          <w:rFonts w:hint="eastAsia" w:ascii="宋体" w:hAnsi="宋体" w:cs="宋体"/>
          <w:sz w:val="24"/>
          <w:highlight w:val="none"/>
        </w:rPr>
        <w:t xml:space="preserve">招标项目的潜在投标人应在“苏采云”政府采购一体化平台获取招标文件，并于</w:t>
      </w:r>
      <w:r>
        <w:rPr>
          <w:rFonts w:hint="eastAsia" w:ascii="宋体" w:hAnsi="宋体" w:cs="宋体"/>
          <w:color w:val="000000" w:themeColor="text1"/>
          <w:sz w:val="24"/>
          <w:highlight w:val="none"/>
          <w:lang w:eastAsia="zh-CN"/>
        </w:rPr>
        <w:t xml:space="preserve">2026</w:t>
      </w:r>
      <w:r>
        <w:rPr>
          <w:rFonts w:hint="eastAsia" w:ascii="宋体" w:hAnsi="宋体" w:cs="宋体"/>
          <w:color w:val="000000" w:themeColor="text1"/>
          <w:sz w:val="24"/>
          <w:highlight w:val="none"/>
        </w:rPr>
        <w:t xml:space="preserve">年</w:t>
      </w:r>
      <w:r>
        <w:rPr>
          <w:rFonts w:hint="eastAsia"/>
          <w:color w:val="000000" w:themeColor="text1"/>
          <w:sz w:val="24"/>
          <w:highlight w:val="none"/>
          <w:lang w:val="en-US" w:eastAsia="zh-CN"/>
        </w:rPr>
        <w:t xml:space="preserve">4</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20</w:t>
      </w:r>
      <w:r>
        <w:rPr>
          <w:rFonts w:hint="eastAsia"/>
          <w:color w:val="000000" w:themeColor="text1"/>
          <w:sz w:val="24"/>
          <w:highlight w:val="none"/>
        </w:rPr>
        <w:t xml:space="preserve">日</w:t>
      </w:r>
      <w:r>
        <w:rPr>
          <w:rFonts w:hint="eastAsia" w:ascii="宋体" w:hAnsi="宋体" w:cs="宋体"/>
          <w:color w:val="000000" w:themeColor="text1"/>
          <w:sz w:val="24"/>
          <w:highlight w:val="none"/>
        </w:rPr>
        <w:t xml:space="preserve">13:30（北京时间）前递交投标文件。</w:t>
      </w:r>
      <w:r/>
    </w:p>
    <w:p>
      <w:pPr>
        <w:pStyle w:val="101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6"/>
      <w:r/>
      <w:bookmarkEnd w:id="7"/>
      <w:r/>
      <w:bookmarkEnd w:id="8"/>
      <w:r/>
      <w:bookmarkEnd w:id="9"/>
      <w:r/>
      <w:bookmarkStart w:id="905" w:name="_GoBack"/>
      <w:r/>
      <w:bookmarkEnd w:id="905"/>
      <w:r/>
      <w:r/>
    </w:p>
    <w:p>
      <w:pPr>
        <w:ind w:firstLine="480"/>
        <w:spacing w:line="360" w:lineRule="auto"/>
        <w:rPr>
          <w:rFonts w:hint="eastAsia"/>
          <w:sz w:val="24"/>
          <w:highlight w:val="none"/>
          <w:lang w:eastAsia="zh-CN"/>
        </w:rPr>
      </w:pPr>
      <w:r>
        <w:rPr>
          <w:sz w:val="24"/>
          <w:highlight w:val="none"/>
        </w:rPr>
        <w:t xml:space="preserve">项目编号：</w:t>
      </w:r>
      <w:r>
        <w:rPr>
          <w:rFonts w:hint="eastAsia"/>
          <w:sz w:val="24"/>
          <w:highlight w:val="none"/>
          <w:lang w:eastAsia="zh-CN"/>
        </w:rPr>
        <w:t xml:space="preserve">JSZC-320411002-CZWC-G2026-000</w:t>
      </w:r>
      <w:r>
        <w:rPr>
          <w:rFonts w:hint="eastAsia"/>
          <w:sz w:val="24"/>
          <w:highlight w:val="none"/>
          <w:lang w:val="en-US" w:eastAsia="zh-CN"/>
        </w:rPr>
        <w:t xml:space="preserve">6</w:t>
      </w:r>
      <w:r/>
    </w:p>
    <w:p>
      <w:pPr>
        <w:ind w:firstLine="480"/>
        <w:spacing w:line="360" w:lineRule="auto"/>
        <w:rPr>
          <w:rFonts w:hint="eastAsia" w:eastAsia="宋体"/>
          <w:sz w:val="24"/>
          <w:highlight w:val="none"/>
          <w:lang w:eastAsia="zh-CN"/>
        </w:rPr>
      </w:pPr>
      <w:r>
        <w:rPr>
          <w:sz w:val="24"/>
          <w:highlight w:val="none"/>
        </w:rPr>
        <w:t xml:space="preserve">项目名称：</w:t>
      </w:r>
      <w:r>
        <w:rPr>
          <w:rFonts w:hint="eastAsia"/>
          <w:sz w:val="24"/>
          <w:highlight w:val="none"/>
          <w:lang w:eastAsia="zh-CN"/>
        </w:rPr>
        <w:t xml:space="preserve">2026-2028年孟河镇老年人助餐点供餐服务项目采购</w:t>
      </w:r>
      <w:bookmarkEnd w:id="10"/>
      <w:r/>
      <w:r/>
    </w:p>
    <w:p>
      <w:pPr>
        <w:ind w:firstLine="480"/>
        <w:spacing w:line="360" w:lineRule="auto"/>
        <w:rPr>
          <w:rFonts w:ascii="宋体" w:hAnsi="宋体" w:cs="仿宋"/>
          <w:sz w:val="24"/>
          <w:highlight w:val="none"/>
        </w:rPr>
      </w:pPr>
      <w:r>
        <w:rPr>
          <w:sz w:val="24"/>
          <w:highlight w:val="none"/>
        </w:rPr>
        <w:t xml:space="preserve">预算金额：</w:t>
      </w:r>
      <w:r>
        <w:rPr>
          <w:rFonts w:hint="eastAsia" w:ascii="宋体" w:hAnsi="宋体" w:cs="宋体"/>
          <w:sz w:val="24"/>
          <w:highlight w:val="none"/>
        </w:rPr>
        <w:t xml:space="preserve">人民币</w:t>
      </w:r>
      <w:r>
        <w:rPr>
          <w:rFonts w:hint="eastAsia" w:ascii="宋体" w:hAnsi="宋体" w:cs="宋体"/>
          <w:sz w:val="24"/>
          <w:highlight w:val="none"/>
          <w:lang w:val="en-US" w:eastAsia="zh-CN"/>
        </w:rPr>
        <w:t xml:space="preserve">177.9548</w:t>
      </w:r>
      <w:r>
        <w:rPr>
          <w:rFonts w:hint="eastAsia" w:ascii="宋体" w:hAnsi="宋体" w:cs="宋体"/>
          <w:sz w:val="24"/>
          <w:highlight w:val="none"/>
        </w:rPr>
        <w:t xml:space="preserve">万元/年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533.8644</w:t>
      </w:r>
      <w:r>
        <w:rPr>
          <w:rFonts w:hint="eastAsia" w:ascii="宋体" w:hAnsi="宋体" w:cs="宋体"/>
          <w:sz w:val="24"/>
          <w:highlight w:val="none"/>
        </w:rPr>
        <w:t xml:space="preserve">万元/</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ascii="宋体" w:hAnsi="宋体" w:cs="宋体"/>
          <w:sz w:val="24"/>
          <w:highlight w:val="none"/>
        </w:rPr>
      </w:pPr>
      <w:r>
        <w:rPr>
          <w:sz w:val="24"/>
          <w:highlight w:val="none"/>
        </w:rPr>
        <w:t xml:space="preserve">最高限价</w:t>
      </w:r>
      <w:r>
        <w:rPr>
          <w:rFonts w:hint="eastAsia"/>
          <w:sz w:val="24"/>
          <w:highlight w:val="none"/>
        </w:rPr>
        <w:t xml:space="preserve">（如有）</w:t>
      </w:r>
      <w:r>
        <w:rPr>
          <w:sz w:val="24"/>
          <w:highlight w:val="none"/>
        </w:rPr>
        <w:t xml:space="preserve">：</w:t>
      </w:r>
      <w:r>
        <w:rPr>
          <w:rFonts w:hint="eastAsia" w:ascii="宋体" w:hAnsi="宋体" w:cs="宋体"/>
          <w:sz w:val="24"/>
          <w:highlight w:val="none"/>
        </w:rPr>
        <w:t xml:space="preserve">人民币12元/餐/人次</w:t>
      </w:r>
      <w:r>
        <w:rPr>
          <w:rFonts w:hint="eastAsia" w:ascii="宋体" w:hAnsi="宋体" w:cs="仿宋"/>
          <w:sz w:val="24"/>
          <w:highlight w:val="none"/>
        </w:rPr>
        <w:t xml:space="preserve">。</w:t>
      </w:r>
      <w:r/>
    </w:p>
    <w:p>
      <w:pPr>
        <w:ind w:firstLine="480"/>
        <w:jc w:val="left"/>
        <w:spacing w:line="360" w:lineRule="auto"/>
        <w:widowControl/>
        <w:rPr>
          <w:sz w:val="24"/>
          <w:highlight w:val="none"/>
        </w:rPr>
      </w:pPr>
      <w:r>
        <w:rPr>
          <w:sz w:val="24"/>
          <w:highlight w:val="none"/>
        </w:rPr>
        <w:t xml:space="preserve">采购需求：</w:t>
      </w:r>
      <w:r>
        <w:rPr>
          <w:rFonts w:hint="eastAsia" w:ascii="宋体" w:hAnsi="宋体" w:cs="宋体"/>
          <w:sz w:val="24"/>
          <w:highlight w:val="none"/>
        </w:rPr>
        <w:t xml:space="preserve">本项目为常州市新北区孟河镇老年人助餐点供餐服务采购，共涉及</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个村社区助餐点。详见第五章采购需求。</w:t>
      </w:r>
      <w:r/>
    </w:p>
    <w:p>
      <w:pPr>
        <w:numPr>
          <w:ilvl w:val="0"/>
          <w:numId w:val="0"/>
        </w:numPr>
        <w:ind w:firstLine="480"/>
        <w:spacing w:line="360" w:lineRule="auto"/>
        <w:rPr>
          <w:sz w:val="24"/>
          <w:highlight w:val="none"/>
          <w:u w:val="single"/>
        </w:rPr>
      </w:pPr>
      <w:r>
        <w:rPr>
          <w:sz w:val="24"/>
          <w:highlight w:val="none"/>
        </w:rPr>
        <w:t xml:space="preserve">合同履行期限：</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年，</w:t>
      </w:r>
      <w:r>
        <w:rPr>
          <w:rFonts w:hint="eastAsia" w:ascii="宋体" w:hAnsi="宋体" w:eastAsia="宋体" w:cs="宋体"/>
          <w:spacing w:val="2"/>
          <w:sz w:val="24"/>
          <w:szCs w:val="24"/>
          <w:highlight w:val="none"/>
        </w:rPr>
        <w:t xml:space="preserve">合同一年一签，期满考核合格可续签一年，最多续签二次；其中</w:t>
      </w:r>
      <w:r>
        <w:rPr>
          <w:rFonts w:hint="eastAsia" w:ascii="宋体" w:hAnsi="宋体" w:cs="宋体"/>
          <w:spacing w:val="2"/>
          <w:sz w:val="24"/>
          <w:szCs w:val="24"/>
          <w:highlight w:val="none"/>
          <w:lang w:val="en-US" w:eastAsia="zh-CN"/>
        </w:rPr>
        <w:t xml:space="preserve">第一年的</w:t>
      </w:r>
      <w:r>
        <w:rPr>
          <w:rFonts w:hint="eastAsia" w:ascii="宋体" w:hAnsi="宋体" w:eastAsia="宋体" w:cs="宋体"/>
          <w:spacing w:val="2"/>
          <w:sz w:val="24"/>
          <w:szCs w:val="24"/>
          <w:highlight w:val="none"/>
        </w:rPr>
        <w:t xml:space="preserve">前三个月为试用期，三个月的试用期如果无法满足招标人要求，招标人有权随时解除合同且不承担违约责任</w:t>
      </w:r>
      <w:r>
        <w:rPr>
          <w:rFonts w:hint="eastAsia" w:ascii="宋体" w:hAnsi="宋体" w:eastAsia="宋体" w:cs="宋体"/>
          <w:sz w:val="24"/>
          <w:szCs w:val="24"/>
          <w:highlight w:val="none"/>
        </w:rPr>
        <w:t xml:space="preserve">。</w:t>
      </w:r>
      <w:r>
        <w:rPr>
          <w:rFonts w:ascii="宋体" w:hAnsi="宋体" w:cs="仿宋"/>
          <w:sz w:val="24"/>
          <w:highlight w:val="none"/>
        </w:rPr>
        <w:t xml:space="preserve">具体开始时间以采购人通知为准。</w:t>
      </w:r>
      <w:r/>
    </w:p>
    <w:p>
      <w:pPr>
        <w:ind w:firstLine="480"/>
        <w:spacing w:line="360" w:lineRule="auto"/>
        <w:rPr>
          <w:sz w:val="24"/>
          <w:highlight w:val="none"/>
        </w:rPr>
      </w:pPr>
      <w:r>
        <w:rPr>
          <w:rFonts w:hint="eastAsia"/>
          <w:sz w:val="24"/>
          <w:highlight w:val="none"/>
        </w:rPr>
        <w:t xml:space="preserve">本项目</w:t>
      </w:r>
      <w:r>
        <w:rPr>
          <w:sz w:val="24"/>
          <w:highlight w:val="none"/>
        </w:rPr>
        <w:t xml:space="preserve">是否</w:t>
      </w:r>
      <w:r>
        <w:rPr>
          <w:rFonts w:hint="eastAsia"/>
          <w:sz w:val="24"/>
          <w:highlight w:val="none"/>
        </w:rPr>
        <w:t xml:space="preserve">接受联合体投标</w:t>
      </w:r>
      <w:r>
        <w:rPr>
          <w:sz w:val="24"/>
          <w:highlight w:val="none"/>
        </w:rPr>
        <w:t xml:space="preserve">：</w:t>
      </w:r>
      <w:r>
        <w:rPr>
          <w:rFonts w:hint="eastAsia"/>
          <w:sz w:val="24"/>
          <w:highlight w:val="none"/>
        </w:rPr>
        <w:t xml:space="preserve">不接受</w:t>
      </w:r>
      <w:r>
        <w:rPr>
          <w:sz w:val="24"/>
          <w:highlight w:val="none"/>
        </w:rPr>
        <w:t xml:space="preserve">。</w:t>
      </w:r>
      <w:r/>
    </w:p>
    <w:p>
      <w:pPr>
        <w:ind w:firstLine="480"/>
        <w:spacing w:line="360" w:lineRule="auto"/>
        <w:rPr>
          <w:sz w:val="24"/>
          <w:highlight w:val="none"/>
        </w:rPr>
      </w:pPr>
      <w:r>
        <w:rPr>
          <w:rFonts w:hint="eastAsia"/>
          <w:sz w:val="24"/>
          <w:highlight w:val="none"/>
        </w:rPr>
        <w:t xml:space="preserve">本项目</w:t>
      </w:r>
      <w:r>
        <w:rPr>
          <w:sz w:val="24"/>
          <w:highlight w:val="none"/>
        </w:rPr>
        <w:t xml:space="preserve">是否</w:t>
      </w:r>
      <w:r>
        <w:rPr>
          <w:rFonts w:hint="eastAsia"/>
          <w:sz w:val="24"/>
          <w:highlight w:val="none"/>
        </w:rPr>
        <w:t xml:space="preserve">接受进口产品</w:t>
      </w:r>
      <w:r>
        <w:rPr>
          <w:sz w:val="24"/>
          <w:highlight w:val="none"/>
        </w:rPr>
        <w:t xml:space="preserve">投标：</w:t>
      </w:r>
      <w:r>
        <w:rPr>
          <w:rFonts w:hint="eastAsia"/>
          <w:sz w:val="24"/>
          <w:highlight w:val="none"/>
        </w:rPr>
        <w:t xml:space="preserve">不接受</w:t>
      </w:r>
      <w:r>
        <w:rPr>
          <w:sz w:val="24"/>
          <w:highlight w:val="none"/>
        </w:rPr>
        <w:t xml:space="preserve">。</w:t>
      </w:r>
      <w:r/>
    </w:p>
    <w:p>
      <w:pPr>
        <w:pStyle w:val="1012"/>
        <w:jc w:val="left"/>
        <w:spacing w:before="0" w:line="360" w:lineRule="auto"/>
        <w:rPr>
          <w:rFonts w:ascii="Times New Roman" w:hAnsi="Times New Roman" w:eastAsia="宋体"/>
          <w:sz w:val="24"/>
          <w:szCs w:val="24"/>
          <w:highlight w:val="none"/>
        </w:rPr>
      </w:pPr>
      <w:r/>
      <w:bookmarkStart w:id="11" w:name="_Toc28359003"/>
      <w:r/>
      <w:bookmarkStart w:id="12" w:name="_Toc28359080"/>
      <w:r/>
      <w:bookmarkStart w:id="13" w:name="_Toc35393791"/>
      <w:r/>
      <w:bookmarkStart w:id="14" w:name="_Toc35393622"/>
      <w:r>
        <w:rPr>
          <w:rFonts w:ascii="Times New Roman" w:hAnsi="Times New Roman" w:eastAsia="宋体"/>
          <w:sz w:val="24"/>
          <w:szCs w:val="24"/>
          <w:highlight w:val="none"/>
        </w:rPr>
        <w:t xml:space="preserve">二、申请人的资格要求（须同时满足）</w:t>
      </w:r>
      <w:bookmarkEnd w:id="11"/>
      <w:r/>
      <w:bookmarkEnd w:id="12"/>
      <w:r/>
      <w:bookmarkEnd w:id="13"/>
      <w:r/>
      <w:bookmarkEnd w:id="14"/>
      <w:r/>
      <w:r/>
    </w:p>
    <w:p>
      <w:pPr>
        <w:ind w:firstLine="480"/>
        <w:spacing w:line="360" w:lineRule="auto"/>
        <w:rPr>
          <w:color w:val="auto"/>
          <w:sz w:val="24"/>
          <w:highlight w:val="none"/>
        </w:rPr>
      </w:pPr>
      <w:r/>
      <w:bookmarkStart w:id="15" w:name="_Toc28359004"/>
      <w:r/>
      <w:bookmarkStart w:id="16"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rPr>
      </w:pPr>
      <w:r>
        <w:rPr>
          <w:rFonts w:hint="eastAsia"/>
          <w:color w:val="000000" w:themeColor="text1"/>
          <w:sz w:val="24"/>
          <w:highlight w:val="none"/>
          <w:lang w:val="en-US" w:eastAsia="zh-CN"/>
        </w:rPr>
        <w:t xml:space="preserve">2、</w:t>
      </w:r>
      <w:r>
        <w:rPr>
          <w:color w:val="000000" w:themeColor="text1"/>
          <w:sz w:val="24"/>
          <w:highlight w:val="none"/>
        </w:rPr>
        <w:t xml:space="preserve">落实政府采购政策需满足的资格要求：</w:t>
      </w:r>
      <w:r/>
    </w:p>
    <w:p>
      <w:pPr>
        <w:ind w:firstLine="480"/>
        <w:spacing w:line="360" w:lineRule="auto"/>
        <w:rPr>
          <w:color w:val="000000" w:themeColor="text1"/>
          <w:sz w:val="24"/>
          <w:highlight w:val="none"/>
        </w:rPr>
      </w:pPr>
      <w:r>
        <w:rPr>
          <w:color w:val="000000" w:themeColor="text1"/>
          <w:sz w:val="24"/>
          <w:highlight w:val="none"/>
        </w:rPr>
        <w:t xml:space="preserve">2.1 中小企业政策</w:t>
      </w:r>
      <w:r>
        <w:rPr>
          <w:rFonts w:hint="eastAsia" w:ascii="宋体" w:hAnsi="宋体"/>
          <w:color w:val="000000" w:themeColor="text1"/>
          <w:sz w:val="24"/>
          <w:highlight w:val="none"/>
        </w:rPr>
        <w:t xml:space="preserve">（说明：中小企业包含中型、小型、微型企业，小微企业包含小型、微型企业）</w:t>
      </w:r>
      <w:r/>
    </w:p>
    <w:p>
      <w:pPr>
        <w:ind w:firstLine="480"/>
        <w:spacing w:line="360" w:lineRule="auto"/>
        <w:rPr>
          <w:color w:val="000000" w:themeColor="text1"/>
          <w:sz w:val="24"/>
          <w:highlight w:val="none"/>
        </w:rPr>
      </w:pPr>
      <w:r>
        <w:rPr>
          <w:rFonts w:hint="eastAsia" w:ascii="宋体" w:hAnsi="宋体" w:cs="仿宋"/>
          <w:color w:val="000000" w:themeColor="text1"/>
          <w:sz w:val="24"/>
          <w:highlight w:val="none"/>
        </w:rPr>
        <w:t xml:space="preserve">本项目专门面向中小企业采购。</w:t>
      </w:r>
      <w:r>
        <w:rPr>
          <w:rFonts w:hint="eastAsia"/>
          <w:color w:val="auto"/>
          <w:sz w:val="24"/>
          <w:highlight w:val="none"/>
        </w:rPr>
        <w:t xml:space="preserve">即：提供的服务全部由符合政策要求的中小企业承接。</w:t>
      </w:r>
      <w:r>
        <w:rPr>
          <w:rFonts w:hint="eastAsia" w:ascii="宋体" w:hAnsi="宋体"/>
          <w:color w:val="000000" w:themeColor="text1"/>
          <w:sz w:val="24"/>
          <w:highlight w:val="none"/>
        </w:rPr>
        <w:t xml:space="preserve">（说明：中小企业包含中型、小型、微型企业，残疾人福利性单位和监狱企业视同小微企业）</w:t>
      </w:r>
      <w:r>
        <w:rPr>
          <w:rFonts w:hint="eastAsia"/>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2.2 其它落实政府采购政策的资格要求（如有）：</w:t>
      </w:r>
      <w:r>
        <w:rPr>
          <w:rFonts w:hint="eastAsia"/>
          <w:color w:val="000000" w:themeColor="text1"/>
          <w:sz w:val="24"/>
          <w:highlight w:val="none"/>
        </w:rPr>
        <w:t xml:space="preserve">无</w:t>
      </w:r>
      <w:r/>
    </w:p>
    <w:p>
      <w:pPr>
        <w:ind w:firstLine="480"/>
        <w:spacing w:line="360" w:lineRule="auto"/>
        <w:rPr>
          <w:i/>
          <w:iCs/>
          <w:color w:val="000000" w:themeColor="text1"/>
          <w:sz w:val="24"/>
          <w:highlight w:val="none"/>
          <w:u w:val="single"/>
        </w:rPr>
      </w:pPr>
      <w:r>
        <w:rPr>
          <w:rFonts w:hint="eastAsia"/>
          <w:color w:val="000000" w:themeColor="text1"/>
          <w:sz w:val="24"/>
          <w:highlight w:val="none"/>
          <w:lang w:val="en-US" w:eastAsia="zh-CN"/>
        </w:rPr>
        <w:t xml:space="preserve">3、</w:t>
      </w:r>
      <w:r>
        <w:rPr>
          <w:color w:val="000000" w:themeColor="text1"/>
          <w:sz w:val="24"/>
          <w:highlight w:val="none"/>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3.2本项目是否属于政府购买服务：</w:t>
      </w:r>
      <w:r>
        <w:rPr>
          <w:rFonts w:hint="eastAsia"/>
          <w:color w:val="000000" w:themeColor="text1"/>
          <w:sz w:val="24"/>
          <w:highlight w:val="none"/>
        </w:rPr>
        <w:t xml:space="preserve">是。</w:t>
      </w:r>
      <w:r/>
    </w:p>
    <w:p>
      <w:pPr>
        <w:ind w:firstLine="480"/>
        <w:spacing w:line="360" w:lineRule="auto"/>
        <w:rPr>
          <w:rFonts w:hint="eastAsia" w:ascii="宋体" w:hAnsi="宋体"/>
          <w:b w:val="0"/>
          <w:bCs/>
          <w:color w:val="000000"/>
          <w:sz w:val="24"/>
          <w:highlight w:val="none"/>
          <w:lang w:eastAsia="zh-CN"/>
        </w:rPr>
      </w:pPr>
      <w:r>
        <w:rPr>
          <w:color w:val="000000" w:themeColor="text1"/>
          <w:sz w:val="24"/>
          <w:highlight w:val="none"/>
        </w:rPr>
        <w:t xml:space="preserve">3.3其他特定资格要求：</w:t>
      </w:r>
      <w:r>
        <w:rPr>
          <w:rFonts w:hint="eastAsia" w:ascii="宋体" w:hAnsi="宋体"/>
          <w:b w:val="0"/>
          <w:bCs/>
          <w:color w:val="000000"/>
          <w:sz w:val="24"/>
          <w:highlight w:val="none"/>
        </w:rPr>
        <w:t xml:space="preserve">供应商须具备有效期内的《食品经营许可证》</w:t>
      </w:r>
      <w:r>
        <w:rPr>
          <w:rFonts w:hint="eastAsia" w:ascii="宋体" w:hAnsi="宋体"/>
          <w:b w:val="0"/>
          <w:bCs/>
          <w:color w:val="000000"/>
          <w:sz w:val="24"/>
          <w:highlight w:val="none"/>
          <w:lang w:eastAsia="zh-CN"/>
        </w:rPr>
        <w:t xml:space="preserve">。</w:t>
      </w:r>
      <w:r/>
    </w:p>
    <w:p>
      <w:pPr>
        <w:ind w:firstLine="480"/>
        <w:spacing w:line="360" w:lineRule="auto"/>
        <w:rPr>
          <w:rFonts w:hint="default" w:ascii="宋体" w:hAnsi="宋体" w:eastAsia="宋体"/>
          <w:b w:val="0"/>
          <w:bCs/>
          <w:color w:val="000000"/>
          <w:sz w:val="24"/>
          <w:highlight w:val="none"/>
          <w:lang w:val="en-US" w:eastAsia="zh-CN"/>
        </w:rPr>
      </w:pPr>
      <w:r>
        <w:rPr>
          <w:color w:val="000000" w:themeColor="text1"/>
          <w:sz w:val="24"/>
          <w:highlight w:val="none"/>
        </w:rPr>
        <w:t xml:space="preserve">3.</w:t>
      </w:r>
      <w:r>
        <w:rPr>
          <w:rFonts w:hint="eastAsia"/>
          <w:color w:val="000000" w:themeColor="text1"/>
          <w:sz w:val="24"/>
          <w:highlight w:val="none"/>
          <w:lang w:val="en-US" w:eastAsia="zh-CN"/>
        </w:rPr>
        <w:t xml:space="preserve">4本项目不接受联合体投标。</w:t>
      </w:r>
      <w:r/>
    </w:p>
    <w:p>
      <w:pPr>
        <w:ind w:firstLine="480"/>
        <w:spacing w:line="360" w:lineRule="auto"/>
        <w:rPr>
          <w:i/>
          <w:iCs/>
          <w:color w:val="000000" w:themeColor="text1"/>
          <w:sz w:val="24"/>
          <w:highlight w:val="none"/>
          <w:u w:val="single"/>
        </w:rPr>
      </w:pPr>
      <w:r>
        <w:rPr>
          <w:i/>
          <w:iCs/>
          <w:color w:val="000000" w:themeColor="text1"/>
          <w:sz w:val="24"/>
          <w:highlight w:val="none"/>
          <w:u w:val="single"/>
        </w:rPr>
      </w:r>
      <w:bookmarkEnd w:id="15"/>
      <w:r/>
      <w:bookmarkEnd w:id="16"/>
      <w:r/>
      <w:r/>
    </w:p>
    <w:p>
      <w:pPr>
        <w:pStyle w:val="1012"/>
        <w:jc w:val="left"/>
        <w:spacing w:before="0" w:line="360" w:lineRule="auto"/>
        <w:widowControl/>
        <w:rPr>
          <w:rFonts w:ascii="Times New Roman" w:hAnsi="Times New Roman" w:eastAsia="宋体"/>
          <w:color w:val="000000" w:themeColor="text1"/>
          <w:sz w:val="24"/>
          <w:szCs w:val="24"/>
          <w:highlight w:val="none"/>
        </w:rPr>
      </w:pPr>
      <w:r/>
      <w:bookmarkStart w:id="17" w:name="_Toc35393623"/>
      <w:r/>
      <w:bookmarkStart w:id="18" w:name="_Toc35393792"/>
      <w:r>
        <w:rPr>
          <w:rFonts w:ascii="Times New Roman" w:hAnsi="Times New Roman" w:eastAsia="宋体"/>
          <w:color w:val="000000" w:themeColor="text1"/>
          <w:sz w:val="24"/>
          <w:szCs w:val="24"/>
          <w:highlight w:val="none"/>
        </w:rPr>
        <w:t xml:space="preserve">三、获取招标文件</w:t>
      </w:r>
      <w:bookmarkEnd w:id="17"/>
      <w:r/>
      <w:bookmarkEnd w:id="18"/>
      <w:r/>
      <w:r/>
    </w:p>
    <w:p>
      <w:pPr>
        <w:ind w:firstLine="480"/>
        <w:spacing w:line="360" w:lineRule="auto"/>
        <w:rPr>
          <w:highlight w:val="none"/>
        </w:rPr>
      </w:pPr>
      <w:r>
        <w:rPr>
          <w:rFonts w:hint="eastAsia" w:ascii="宋体" w:hAnsi="宋体" w:cs="仿宋"/>
          <w:color w:val="000000" w:themeColor="text1"/>
          <w:sz w:val="24"/>
          <w:highlight w:val="none"/>
        </w:rPr>
        <w:t xml:space="preserve">时间：</w:t>
      </w:r>
      <w:r>
        <w:rPr>
          <w:rFonts w:hint="eastAsia" w:ascii="宋体" w:hAnsi="宋体"/>
          <w:color w:val="000000"/>
          <w:sz w:val="24"/>
          <w:highlight w:val="none"/>
        </w:rPr>
        <w:t xml:space="preserve">自</w:t>
      </w:r>
      <w:r>
        <w:rPr>
          <w:rFonts w:hint="eastAsia" w:ascii="宋体" w:hAnsi="宋体" w:cs="仿宋"/>
          <w:color w:val="000000" w:themeColor="text1"/>
          <w:sz w:val="24"/>
          <w:highlight w:val="none"/>
        </w:rPr>
        <w:t xml:space="preserve">招标文件公告发布之日起5个工作日，每天上午00:00-12:00，下午12:00-23:59（北京时间，法定节假日除外）。</w:t>
      </w:r>
      <w:r/>
    </w:p>
    <w:p>
      <w:pPr>
        <w:ind w:left="-143" w:right="-340" w:firstLine="569"/>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地点：</w:t>
      </w:r>
      <w:r>
        <w:rPr>
          <w:color w:val="000000" w:themeColor="text1"/>
          <w:sz w:val="24"/>
          <w:highlight w:val="none"/>
        </w:rPr>
        <w:t xml:space="preserve">“苏采云”政府采购一体化平台</w:t>
      </w:r>
      <w:r>
        <w:rPr>
          <w:rFonts w:hint="eastAsia" w:ascii="宋体" w:hAnsi="宋体" w:cs="仿宋"/>
          <w:color w:val="auto"/>
          <w:sz w:val="24"/>
          <w:highlight w:val="none"/>
        </w:rPr>
        <w:t xml:space="preserve">。</w:t>
      </w:r>
      <w:r/>
    </w:p>
    <w:p>
      <w:pPr>
        <w:ind w:left="-143" w:right="-340" w:firstLine="569"/>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color w:val="000000" w:themeColor="text1"/>
          <w:sz w:val="24"/>
          <w:highlight w:val="none"/>
        </w:rPr>
      </w:pPr>
      <w:r>
        <w:rPr>
          <w:rFonts w:hint="eastAsia" w:ascii="宋体" w:hAnsi="宋体" w:cs="仿宋"/>
          <w:color w:val="000000" w:themeColor="text1"/>
          <w:sz w:val="24"/>
          <w:highlight w:val="none"/>
        </w:rPr>
        <w:t xml:space="preserve">售价：</w:t>
      </w:r>
      <w:r>
        <w:rPr>
          <w:rFonts w:hint="eastAsia" w:ascii="宋体" w:hAnsi="宋体" w:cs="仿宋"/>
          <w:color w:val="000000" w:themeColor="text1"/>
          <w:sz w:val="24"/>
          <w:highlight w:val="none"/>
          <w:u w:val="single"/>
        </w:rPr>
        <w:t xml:space="preserve"> 0 </w:t>
      </w:r>
      <w:r>
        <w:rPr>
          <w:rFonts w:hint="eastAsia" w:ascii="宋体" w:hAnsi="宋体" w:cs="仿宋"/>
          <w:color w:val="000000" w:themeColor="text1"/>
          <w:sz w:val="24"/>
          <w:highlight w:val="none"/>
        </w:rPr>
        <w:t xml:space="preserve">元。</w:t>
      </w:r>
      <w:r/>
    </w:p>
    <w:p>
      <w:pPr>
        <w:pStyle w:val="1012"/>
        <w:jc w:val="left"/>
        <w:spacing w:before="0" w:line="360" w:lineRule="auto"/>
        <w:widowControl/>
        <w:rPr>
          <w:rFonts w:ascii="Times New Roman" w:hAnsi="Times New Roman" w:eastAsia="宋体"/>
          <w:color w:val="000000" w:themeColor="text1"/>
          <w:sz w:val="24"/>
          <w:szCs w:val="24"/>
          <w:highlight w:val="none"/>
        </w:rPr>
      </w:pPr>
      <w:r/>
      <w:bookmarkStart w:id="19" w:name="_Toc28359082"/>
      <w:r/>
      <w:bookmarkStart w:id="20" w:name="_Toc28359005"/>
      <w:r/>
      <w:bookmarkStart w:id="21" w:name="_Toc35393793"/>
      <w:r/>
      <w:bookmarkStart w:id="22" w:name="_Toc35393624"/>
      <w:r>
        <w:rPr>
          <w:rFonts w:ascii="Times New Roman" w:hAnsi="Times New Roman" w:eastAsia="宋体"/>
          <w:color w:val="000000" w:themeColor="text1"/>
          <w:sz w:val="24"/>
          <w:szCs w:val="24"/>
          <w:highlight w:val="none"/>
        </w:rPr>
        <w:t xml:space="preserve">四、提交投标文件</w:t>
      </w:r>
      <w:bookmarkEnd w:id="19"/>
      <w:r/>
      <w:bookmarkEnd w:id="20"/>
      <w:r>
        <w:rPr>
          <w:rFonts w:ascii="Times New Roman" w:hAnsi="Times New Roman" w:eastAsia="宋体"/>
          <w:color w:val="000000" w:themeColor="text1"/>
          <w:sz w:val="24"/>
          <w:szCs w:val="24"/>
          <w:highlight w:val="none"/>
        </w:rPr>
        <w:t xml:space="preserve">截止时间、开标时间和地点</w:t>
      </w:r>
      <w:bookmarkEnd w:id="21"/>
      <w:r/>
      <w:bookmarkEnd w:id="22"/>
      <w:r/>
      <w:r/>
    </w:p>
    <w:p>
      <w:pPr>
        <w:ind w:firstLine="480"/>
        <w:spacing w:line="360" w:lineRule="auto"/>
        <w:rPr>
          <w:bCs/>
          <w:color w:val="000000" w:themeColor="text1"/>
          <w:sz w:val="24"/>
          <w:highlight w:val="none"/>
          <w:u w:val="single"/>
        </w:rPr>
      </w:pPr>
      <w:r>
        <w:rPr>
          <w:rFonts w:hint="eastAsia"/>
          <w:color w:val="000000" w:themeColor="text1"/>
          <w:sz w:val="24"/>
          <w:highlight w:val="none"/>
          <w:lang w:eastAsia="zh-CN"/>
        </w:rPr>
        <w:t xml:space="preserve">2026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4</w:t>
      </w:r>
      <w:r>
        <w:rPr>
          <w:rFonts w:hint="eastAsia"/>
          <w:color w:val="000000" w:themeColor="text1"/>
          <w:sz w:val="24"/>
          <w:highlight w:val="none"/>
        </w:rPr>
        <w:t xml:space="preserve">月2</w:t>
      </w:r>
      <w:r>
        <w:rPr>
          <w:rFonts w:hint="eastAsia"/>
          <w:color w:val="000000" w:themeColor="text1"/>
          <w:sz w:val="24"/>
          <w:highlight w:val="none"/>
          <w:lang w:val="en-US" w:eastAsia="zh-CN"/>
        </w:rPr>
        <w:t xml:space="preserve">0</w:t>
      </w:r>
      <w:r>
        <w:rPr>
          <w:rFonts w:hint="eastAsia"/>
          <w:color w:val="000000" w:themeColor="text1"/>
          <w:sz w:val="24"/>
          <w:highlight w:val="none"/>
        </w:rPr>
        <w:t xml:space="preserve">日13点30分</w:t>
      </w:r>
      <w:r>
        <w:rPr>
          <w:bCs/>
          <w:color w:val="000000" w:themeColor="text1"/>
          <w:sz w:val="24"/>
          <w:highlight w:val="none"/>
        </w:rPr>
        <w:t xml:space="preserve">（北京时间）</w:t>
      </w:r>
      <w:r>
        <w:rPr>
          <w:iCs/>
          <w:color w:val="000000" w:themeColor="text1"/>
          <w:sz w:val="24"/>
          <w:highlight w:val="none"/>
        </w:rPr>
        <w:t xml:space="preserve">。</w:t>
      </w:r>
      <w:r/>
    </w:p>
    <w:p>
      <w:pPr>
        <w:ind w:firstLine="480"/>
        <w:spacing w:line="360" w:lineRule="auto"/>
        <w:rPr>
          <w:bCs/>
          <w:color w:val="000000" w:themeColor="text1"/>
          <w:sz w:val="24"/>
          <w:highlight w:val="none"/>
          <w:u w:val="single"/>
        </w:rPr>
      </w:pPr>
      <w:r>
        <w:rPr>
          <w:color w:val="000000" w:themeColor="text1"/>
          <w:sz w:val="24"/>
          <w:highlight w:val="none"/>
        </w:rPr>
        <w:t xml:space="preserve">地点：“苏采云”政府采购一体化平台网上开标大厅</w:t>
      </w:r>
      <w:r>
        <w:rPr>
          <w:rFonts w:hint="eastAsia"/>
          <w:color w:val="000000" w:themeColor="text1"/>
          <w:sz w:val="24"/>
          <w:highlight w:val="none"/>
        </w:rPr>
        <w:t xml:space="preserve">。</w:t>
      </w:r>
      <w:r/>
    </w:p>
    <w:p>
      <w:pPr>
        <w:pStyle w:val="1012"/>
        <w:jc w:val="left"/>
        <w:spacing w:before="0" w:line="360" w:lineRule="auto"/>
        <w:rPr>
          <w:rFonts w:ascii="Times New Roman" w:hAnsi="Times New Roman" w:eastAsia="宋体"/>
          <w:color w:val="000000" w:themeColor="text1"/>
          <w:sz w:val="24"/>
          <w:szCs w:val="24"/>
          <w:highlight w:val="none"/>
        </w:rPr>
      </w:pPr>
      <w:r/>
      <w:bookmarkStart w:id="23" w:name="_Toc35393625"/>
      <w:r/>
      <w:bookmarkStart w:id="24" w:name="_Toc28359084"/>
      <w:r/>
      <w:bookmarkStart w:id="25" w:name="_Toc35393794"/>
      <w:r/>
      <w:bookmarkStart w:id="26" w:name="_Toc28359007"/>
      <w:r>
        <w:rPr>
          <w:rFonts w:ascii="Times New Roman" w:hAnsi="Times New Roman" w:eastAsia="宋体"/>
          <w:color w:val="000000" w:themeColor="text1"/>
          <w:sz w:val="24"/>
          <w:szCs w:val="24"/>
          <w:highlight w:val="none"/>
        </w:rPr>
        <w:t xml:space="preserve">五、公告期限</w:t>
      </w:r>
      <w:bookmarkEnd w:id="23"/>
      <w:r/>
      <w:bookmarkEnd w:id="24"/>
      <w:r/>
      <w:bookmarkEnd w:id="25"/>
      <w:r/>
      <w:bookmarkEnd w:id="26"/>
      <w:r/>
      <w:r/>
    </w:p>
    <w:p>
      <w:pPr>
        <w:ind w:firstLine="480"/>
        <w:spacing w:line="360" w:lineRule="auto"/>
        <w:rPr>
          <w:sz w:val="24"/>
          <w:highlight w:val="none"/>
        </w:rPr>
      </w:pPr>
      <w:r>
        <w:rPr>
          <w:sz w:val="24"/>
          <w:highlight w:val="none"/>
        </w:rPr>
        <w:t xml:space="preserve">自本公告发布之日起5个工作日。</w:t>
      </w:r>
      <w:r/>
    </w:p>
    <w:p>
      <w:pPr>
        <w:pStyle w:val="1012"/>
        <w:jc w:val="left"/>
        <w:spacing w:before="0" w:line="360" w:lineRule="auto"/>
        <w:rPr>
          <w:rFonts w:ascii="Times New Roman" w:hAnsi="Times New Roman" w:eastAsia="宋体"/>
          <w:sz w:val="24"/>
          <w:szCs w:val="24"/>
          <w:highlight w:val="none"/>
        </w:rPr>
      </w:pPr>
      <w:r/>
      <w:bookmarkStart w:id="27" w:name="_Toc35393795"/>
      <w:r/>
      <w:bookmarkStart w:id="28" w:name="_Toc35393626"/>
      <w:r>
        <w:rPr>
          <w:rFonts w:ascii="Times New Roman" w:hAnsi="Times New Roman" w:eastAsia="宋体"/>
          <w:sz w:val="24"/>
          <w:szCs w:val="24"/>
          <w:highlight w:val="none"/>
        </w:rPr>
        <w:t xml:space="preserve">六、其他补充事宜</w:t>
      </w:r>
      <w:bookmarkEnd w:id="27"/>
      <w:r/>
      <w:bookmarkEnd w:id="28"/>
      <w:r/>
      <w:r/>
    </w:p>
    <w:p>
      <w:pPr>
        <w:ind w:firstLine="480"/>
        <w:spacing w:line="360" w:lineRule="auto"/>
        <w:rPr>
          <w:sz w:val="24"/>
          <w:highlight w:val="none"/>
        </w:rPr>
      </w:pPr>
      <w:r/>
      <w:bookmarkStart w:id="29" w:name="_Hlk44623590"/>
      <w:r>
        <w:rPr>
          <w:sz w:val="24"/>
          <w:highlight w:val="none"/>
        </w:rPr>
        <w:t xml:space="preserve">1.本项目需要落实的其他政府采购政策：</w:t>
      </w:r>
      <w:r>
        <w:rPr>
          <w:rFonts w:hint="eastAsia"/>
          <w:sz w:val="24"/>
          <w:highlight w:val="none"/>
        </w:rPr>
        <w:t xml:space="preserve">无</w:t>
      </w:r>
      <w:r>
        <w:rPr>
          <w:sz w:val="24"/>
          <w:highlight w:val="none"/>
        </w:rPr>
        <w:t xml:space="preserve">。</w:t>
      </w:r>
      <w:r/>
    </w:p>
    <w:p>
      <w:pPr>
        <w:ind w:firstLine="480"/>
        <w:spacing w:line="360" w:lineRule="auto"/>
        <w:rPr>
          <w:rFonts w:ascii="宋体" w:hAnsi="宋体" w:cs="仿宋"/>
          <w:b/>
          <w:bCs/>
          <w:spacing w:val="2"/>
          <w:sz w:val="24"/>
          <w:highlight w:val="none"/>
          <w:lang w:val="zh-CN"/>
        </w:rPr>
      </w:pPr>
      <w:r>
        <w:rPr>
          <w:rFonts w:hint="eastAsia"/>
          <w:sz w:val="24"/>
          <w:highlight w:val="none"/>
        </w:rPr>
        <w:t xml:space="preserve">2</w:t>
      </w:r>
      <w:r>
        <w:rPr>
          <w:sz w:val="24"/>
          <w:highlight w:val="none"/>
        </w:rPr>
        <w:t xml:space="preserve">.</w:t>
      </w:r>
      <w:r>
        <w:rPr>
          <w:rFonts w:hint="eastAsia" w:ascii="宋体" w:hAnsi="宋体" w:cs="仿宋"/>
          <w:spacing w:val="2"/>
          <w:sz w:val="24"/>
          <w:highlight w:val="none"/>
          <w:lang w:val="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firstLine="488"/>
        <w:spacing w:line="360" w:lineRule="auto"/>
        <w:rPr>
          <w:sz w:val="24"/>
          <w:highlight w:val="none"/>
          <w:lang w:eastAsia="zh-TW"/>
        </w:rPr>
      </w:pPr>
      <w:r>
        <w:rPr>
          <w:rFonts w:hint="eastAsia" w:ascii="宋体" w:hAnsi="宋体" w:cs="仿宋"/>
          <w:spacing w:val="2"/>
          <w:sz w:val="24"/>
          <w:highlight w:val="none"/>
        </w:rPr>
        <w:t xml:space="preserve">3.</w:t>
      </w:r>
      <w:r>
        <w:rPr>
          <w:rFonts w:hint="eastAsia" w:ascii="宋体" w:hAnsi="宋体" w:cs="仿宋"/>
          <w:spacing w:val="2"/>
          <w:sz w:val="24"/>
          <w:highlight w:val="none"/>
          <w:lang w:val="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sz w:val="24"/>
          <w:highlight w:val="none"/>
        </w:rPr>
        <w:t xml:space="preserve">。</w:t>
      </w:r>
      <w:r/>
    </w:p>
    <w:p>
      <w:pPr>
        <w:ind w:firstLine="480"/>
        <w:spacing w:line="360" w:lineRule="auto"/>
        <w:rPr>
          <w:sz w:val="24"/>
          <w:highlight w:val="none"/>
          <w:lang w:val="zh-TW"/>
        </w:rPr>
      </w:pPr>
      <w:r>
        <w:rPr>
          <w:rFonts w:hint="eastAsia"/>
          <w:sz w:val="24"/>
          <w:highlight w:val="none"/>
        </w:rPr>
        <w:t xml:space="preserve">4</w:t>
      </w:r>
      <w:r>
        <w:rPr>
          <w:rFonts w:hint="eastAsia"/>
          <w:sz w:val="24"/>
          <w:highlight w:val="none"/>
          <w:lang w:val="zh-TW"/>
        </w:rPr>
        <w:t xml:space="preserve">.关于常州市中小企业政府采购信用融资：</w:t>
      </w:r>
      <w:r/>
    </w:p>
    <w:p>
      <w:pPr>
        <w:ind w:right="-340" w:firstLine="480"/>
        <w:spacing w:line="360" w:lineRule="auto"/>
        <w:rPr>
          <w:rFonts w:ascii="宋体" w:hAnsi="宋体" w:cs="仿宋"/>
          <w:spacing w:val="2"/>
          <w:sz w:val="24"/>
          <w:highlight w:val="none"/>
          <w:u w:val="single"/>
          <w:lang w:val="zh-CN"/>
        </w:rPr>
      </w:pPr>
      <w:r>
        <w:rPr>
          <w:rFonts w:hint="eastAsia"/>
          <w:sz w:val="24"/>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仿宋_GB2312"/>
          <w:spacing w:val="2"/>
          <w:sz w:val="24"/>
          <w:highlight w:val="none"/>
          <w:lang w:val="zh-CN"/>
        </w:rPr>
        <w:t xml:space="preserve">。</w:t>
      </w:r>
      <w:bookmarkEnd w:id="29"/>
      <w:r/>
      <w:r/>
    </w:p>
    <w:p>
      <w:pPr>
        <w:pStyle w:val="1012"/>
        <w:jc w:val="left"/>
        <w:spacing w:before="0" w:line="360" w:lineRule="auto"/>
        <w:rPr>
          <w:rFonts w:ascii="Times New Roman" w:hAnsi="Times New Roman" w:eastAsia="宋体"/>
          <w:sz w:val="24"/>
          <w:szCs w:val="24"/>
          <w:highlight w:val="none"/>
        </w:rPr>
      </w:pPr>
      <w:r/>
      <w:bookmarkStart w:id="30" w:name="_Toc28359085"/>
      <w:r/>
      <w:bookmarkStart w:id="31" w:name="_Toc35393627"/>
      <w:r/>
      <w:bookmarkStart w:id="32" w:name="_Toc35393796"/>
      <w:r/>
      <w:bookmarkStart w:id="33" w:name="_Toc28359008"/>
      <w:r>
        <w:rPr>
          <w:rFonts w:ascii="Times New Roman" w:hAnsi="Times New Roman" w:eastAsia="宋体"/>
          <w:sz w:val="24"/>
          <w:szCs w:val="24"/>
          <w:highlight w:val="none"/>
        </w:rPr>
        <w:t xml:space="preserve">七、对本次招标提出询问，请按以下方式联系。</w:t>
      </w:r>
      <w:bookmarkEnd w:id="30"/>
      <w:r/>
      <w:bookmarkEnd w:id="31"/>
      <w:r/>
      <w:bookmarkEnd w:id="32"/>
      <w:r/>
      <w:bookmarkEnd w:id="33"/>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名    称:常州市新北区孟河镇人民政府</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地    址:</w:t>
      </w:r>
      <w:r>
        <w:rPr>
          <w:rFonts w:hint="eastAsia" w:ascii="宋体" w:hAnsi="宋体" w:cs="仿宋"/>
          <w:color w:val="000000"/>
          <w:spacing w:val="2"/>
          <w:sz w:val="24"/>
          <w:highlight w:val="none"/>
          <w:lang w:val="zh-CN"/>
        </w:rPr>
        <w:t xml:space="preserve"> 常州市新北区孟河镇</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联系方式:</w:t>
      </w:r>
      <w:r>
        <w:rPr>
          <w:rFonts w:hint="eastAsia" w:ascii="宋体" w:hAnsi="宋体" w:cs="仿宋"/>
          <w:color w:val="000000"/>
          <w:spacing w:val="2"/>
          <w:sz w:val="24"/>
          <w:highlight w:val="none"/>
        </w:rPr>
        <w:t xml:space="preserve"> 于</w:t>
      </w:r>
      <w:r>
        <w:rPr>
          <w:rFonts w:hint="eastAsia" w:ascii="宋体" w:hAnsi="宋体" w:cs="仿宋"/>
          <w:color w:val="000000"/>
          <w:spacing w:val="2"/>
          <w:sz w:val="24"/>
          <w:highlight w:val="none"/>
          <w:lang w:val="en-US" w:eastAsia="zh-CN"/>
        </w:rPr>
        <w:t xml:space="preserve">女士</w:t>
      </w:r>
      <w:r>
        <w:rPr>
          <w:rFonts w:hint="eastAsia" w:ascii="宋体" w:hAnsi="宋体" w:cs="仿宋"/>
          <w:color w:val="000000"/>
          <w:spacing w:val="2"/>
          <w:sz w:val="24"/>
          <w:highlight w:val="none"/>
        </w:rPr>
        <w:t xml:space="preserve">  0519-</w:t>
      </w:r>
      <w:r>
        <w:rPr>
          <w:rFonts w:ascii="宋体" w:hAnsi="宋体" w:cs="仿宋"/>
          <w:color w:val="000000"/>
          <w:spacing w:val="2"/>
          <w:sz w:val="24"/>
          <w:highlight w:val="none"/>
        </w:rPr>
        <w:t xml:space="preserve">83248575</w:t>
      </w:r>
      <w:r/>
    </w:p>
    <w:p>
      <w:pPr>
        <w:ind w:firstLine="241"/>
        <w:jc w:val="left"/>
        <w:spacing w:line="360" w:lineRule="auto"/>
        <w:widowControl/>
        <w:rPr>
          <w:b/>
          <w:sz w:val="24"/>
          <w:highlight w:val="none"/>
        </w:rPr>
      </w:pPr>
      <w:r/>
      <w:bookmarkStart w:id="34" w:name="_Toc35393807"/>
      <w:r/>
      <w:bookmarkStart w:id="35" w:name="_Toc28359020"/>
      <w:r/>
      <w:bookmarkStart w:id="36" w:name="_Toc35393638"/>
      <w:r/>
      <w:bookmarkStart w:id="37" w:name="_Toc28359097"/>
      <w:r>
        <w:rPr>
          <w:rFonts w:hint="eastAsia"/>
          <w:b/>
          <w:sz w:val="24"/>
          <w:highlight w:val="none"/>
        </w:rPr>
        <w:t xml:space="preserve">2.采购代理机构信息</w:t>
      </w:r>
      <w:bookmarkEnd w:id="34"/>
      <w:r/>
      <w:bookmarkEnd w:id="35"/>
      <w:r/>
      <w:bookmarkEnd w:id="36"/>
      <w:r/>
      <w:bookmarkEnd w:id="37"/>
      <w:r/>
      <w:r/>
    </w:p>
    <w:p>
      <w:pPr>
        <w:ind w:firstLine="244"/>
        <w:spacing w:line="360" w:lineRule="auto"/>
        <w:rPr>
          <w:rFonts w:ascii="宋体" w:hAnsi="宋体" w:cs="仿宋"/>
          <w:spacing w:val="2"/>
          <w:sz w:val="24"/>
          <w:highlight w:val="none"/>
          <w:lang w:val="zh-CN"/>
        </w:rPr>
      </w:pPr>
      <w:r/>
      <w:bookmarkStart w:id="38" w:name="_Toc35393639"/>
      <w:r/>
      <w:bookmarkStart w:id="39" w:name="_Toc28359098"/>
      <w:r/>
      <w:bookmarkStart w:id="40" w:name="_Toc28359021"/>
      <w:r/>
      <w:bookmarkStart w:id="41" w:name="_Toc35393808"/>
      <w:r>
        <w:rPr>
          <w:rFonts w:hint="eastAsia" w:ascii="宋体" w:hAnsi="宋体" w:cs="仿宋"/>
          <w:spacing w:val="2"/>
          <w:sz w:val="24"/>
          <w:highlight w:val="none"/>
          <w:lang w:val="zh-CN"/>
        </w:rPr>
        <w:t xml:space="preserve">名    称：常州沃成招标有限公司</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地　　址：常州市新北区荣盛锦绣华府15栋三楼（曼哈顿广场北侧商铺）</w:t>
      </w:r>
      <w:r/>
    </w:p>
    <w:p>
      <w:pPr>
        <w:ind w:firstLine="241"/>
        <w:jc w:val="left"/>
        <w:spacing w:line="360" w:lineRule="auto"/>
        <w:widowControl/>
        <w:rPr>
          <w:b/>
          <w:sz w:val="24"/>
          <w:highlight w:val="none"/>
        </w:rPr>
      </w:pPr>
      <w:r>
        <w:rPr>
          <w:rFonts w:hint="eastAsia"/>
          <w:b/>
          <w:sz w:val="24"/>
          <w:highlight w:val="none"/>
        </w:rPr>
        <w:t xml:space="preserve">3.项目联系方式</w:t>
      </w:r>
      <w:bookmarkEnd w:id="38"/>
      <w:r/>
      <w:bookmarkEnd w:id="39"/>
      <w:r/>
      <w:bookmarkEnd w:id="40"/>
      <w:r/>
      <w:bookmarkEnd w:id="41"/>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项目联系人：李工</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电　　</w:t>
      </w:r>
      <w:r>
        <w:rPr>
          <w:rFonts w:hint="eastAsia" w:ascii="宋体" w:hAnsi="宋体" w:cs="仿宋"/>
          <w:spacing w:val="2"/>
          <w:sz w:val="24"/>
          <w:highlight w:val="none"/>
          <w:lang w:val="en-US" w:eastAsia="zh-CN"/>
        </w:rPr>
        <w:t xml:space="preserve"> </w:t>
      </w:r>
      <w:r>
        <w:rPr>
          <w:rFonts w:hint="eastAsia" w:ascii="宋体" w:hAnsi="宋体" w:cs="仿宋"/>
          <w:spacing w:val="2"/>
          <w:sz w:val="24"/>
          <w:highlight w:val="none"/>
          <w:lang w:val="zh-CN"/>
        </w:rPr>
        <w:t xml:space="preserve"> 话：0519-68952793</w:t>
      </w:r>
      <w:r/>
    </w:p>
    <w:p>
      <w:pPr>
        <w:ind w:firstLine="244"/>
        <w:spacing w:line="360" w:lineRule="auto"/>
        <w:rPr>
          <w:rFonts w:ascii="宋体" w:hAnsi="宋体" w:cs="仿宋"/>
          <w:spacing w:val="2"/>
          <w:sz w:val="24"/>
          <w:highlight w:val="none"/>
          <w:lang w:val="zh-CN"/>
        </w:rPr>
      </w:pPr>
      <w:r>
        <w:rPr>
          <w:rFonts w:hint="eastAsia" w:ascii="宋体" w:hAnsi="宋体" w:cs="仿宋"/>
          <w:spacing w:val="2"/>
          <w:sz w:val="24"/>
          <w:highlight w:val="none"/>
          <w:lang w:val="zh-CN"/>
        </w:rPr>
        <w:t xml:space="preserve">电子化招投标技术支持电话：0519-85588210</w:t>
      </w:r>
      <w:r/>
    </w:p>
    <w:p>
      <w:pPr>
        <w:ind w:firstLine="241"/>
        <w:jc w:val="left"/>
        <w:spacing w:line="360" w:lineRule="auto"/>
        <w:widowControl/>
        <w:rPr>
          <w:b/>
          <w:sz w:val="24"/>
          <w:highlight w:val="none"/>
        </w:rPr>
      </w:pPr>
      <w:r>
        <w:rPr>
          <w:rFonts w:hint="eastAsia"/>
          <w:b/>
          <w:sz w:val="24"/>
          <w:highlight w:val="none"/>
        </w:rPr>
        <w:t xml:space="preserve">注：上述个人信息由于工作需要经机构或本人同意对外公布。</w:t>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rPr>
          <w:highlight w:val="none"/>
        </w:rPr>
      </w:pPr>
      <w:r>
        <w:rPr>
          <w:highlight w:val="none"/>
        </w:rPr>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pStyle w:val="1034"/>
        <w:ind w:firstLine="244"/>
        <w:spacing w:line="360" w:lineRule="auto"/>
        <w:rPr>
          <w:rFonts w:hint="default" w:hAnsi="宋体" w:cs="仿宋"/>
          <w:spacing w:val="2"/>
          <w:sz w:val="24"/>
          <w:highlight w:val="none"/>
          <w:lang w:val="zh-CN"/>
        </w:rPr>
      </w:pPr>
      <w:r>
        <w:rPr>
          <w:rFonts w:hint="default" w:hAnsi="宋体" w:cs="仿宋"/>
          <w:spacing w:val="2"/>
          <w:sz w:val="24"/>
          <w:highlight w:val="none"/>
          <w:lang w:val="zh-CN"/>
        </w:rPr>
      </w:r>
      <w:r/>
    </w:p>
    <w:p>
      <w:pPr>
        <w:pStyle w:val="1115"/>
        <w:numPr>
          <w:ilvl w:val="0"/>
          <w:numId w:val="8"/>
        </w:numPr>
        <w:jc w:val="center"/>
        <w:spacing w:line="360" w:lineRule="auto"/>
        <w:rPr>
          <w:rFonts w:hint="eastAsia" w:eastAsia="宋体"/>
          <w:b/>
          <w:sz w:val="36"/>
          <w:szCs w:val="36"/>
          <w:highlight w:val="none"/>
        </w:rPr>
        <w:outlineLvl w:val="0"/>
      </w:pPr>
      <w:r/>
      <w:bookmarkStart w:id="42" w:name="_Toc353873938"/>
      <w:r/>
      <w:bookmarkStart w:id="43" w:name="_Toc127161488"/>
      <w:r/>
      <w:bookmarkStart w:id="44" w:name="_Toc127151777"/>
      <w:r/>
      <w:bookmarkStart w:id="45" w:name="_Toc305158854"/>
      <w:r/>
      <w:bookmarkStart w:id="46" w:name="_Toc512937850"/>
      <w:r/>
      <w:bookmarkStart w:id="47" w:name="_Toc150774783"/>
      <w:r/>
      <w:bookmarkStart w:id="48" w:name="_Toc305158928"/>
      <w:r/>
      <w:bookmarkStart w:id="49" w:name="_Toc195842950"/>
      <w:r/>
      <w:bookmarkStart w:id="50" w:name="_Toc265228423"/>
      <w:r/>
      <w:bookmarkStart w:id="51" w:name="_Toc264969275"/>
      <w:r/>
      <w:bookmarkStart w:id="52" w:name="_Toc226965856"/>
      <w:r/>
      <w:bookmarkStart w:id="53" w:name="_Toc353825548"/>
      <w:r>
        <w:rPr>
          <w:rFonts w:hint="eastAsia" w:eastAsia="宋体"/>
          <w:b/>
          <w:sz w:val="36"/>
          <w:szCs w:val="36"/>
          <w:highlight w:val="none"/>
        </w:rPr>
        <w:t xml:space="preserve"> </w:t>
      </w:r>
      <w:bookmarkStart w:id="54" w:name="_Toc15421"/>
      <w:r>
        <w:rPr>
          <w:rFonts w:hint="eastAsia" w:eastAsia="宋体"/>
          <w:b/>
          <w:sz w:val="36"/>
          <w:szCs w:val="36"/>
          <w:highlight w:val="none"/>
        </w:rPr>
        <w:t xml:space="preserve">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1012"/>
        <w:spacing w:before="0" w:line="360" w:lineRule="auto"/>
        <w:tabs>
          <w:tab w:val="center" w:pos="4592" w:leader="none"/>
          <w:tab w:val="left" w:pos="7860" w:leader="none"/>
        </w:tabs>
        <w:rPr>
          <w:rFonts w:ascii="Times New Roman" w:hAnsi="Times New Roman" w:eastAsia="宋体"/>
          <w:sz w:val="28"/>
          <w:highlight w:val="none"/>
        </w:rPr>
      </w:pPr>
      <w:r/>
      <w:bookmarkStart w:id="55" w:name="_Toc150509270"/>
      <w:r/>
      <w:bookmarkStart w:id="56" w:name="_Toc151193833"/>
      <w:r/>
      <w:bookmarkStart w:id="57" w:name="_Toc150774724"/>
      <w:r/>
      <w:bookmarkStart w:id="58" w:name="_Toc151193617"/>
      <w:r/>
      <w:bookmarkStart w:id="59" w:name="_Toc150774619"/>
      <w:r/>
      <w:bookmarkStart w:id="60" w:name="_Toc226965709"/>
      <w:r/>
      <w:bookmarkStart w:id="61" w:name="_Toc150480757"/>
      <w:r/>
      <w:bookmarkStart w:id="62" w:name="_Toc164351613"/>
      <w:r/>
      <w:bookmarkStart w:id="63" w:name="_Toc164608633"/>
      <w:r/>
      <w:bookmarkStart w:id="64" w:name="_Toc226965792"/>
      <w:r/>
      <w:bookmarkStart w:id="65" w:name="_Toc127151519"/>
      <w:r/>
      <w:bookmarkStart w:id="66" w:name="_Toc226309763"/>
      <w:r/>
      <w:bookmarkStart w:id="67" w:name="_Toc520356144"/>
      <w:r/>
      <w:bookmarkStart w:id="68" w:name="_Toc127151720"/>
      <w:r/>
      <w:bookmarkStart w:id="69" w:name="_Toc142311021"/>
      <w:r/>
      <w:bookmarkStart w:id="70" w:name="_Toc195842884"/>
      <w:r/>
      <w:bookmarkStart w:id="71" w:name="_Toc164229360"/>
      <w:r/>
      <w:bookmarkStart w:id="72" w:name="_Toc164608788"/>
      <w:r/>
      <w:bookmarkStart w:id="73" w:name="_Toc151193689"/>
      <w:r/>
      <w:bookmarkStart w:id="74" w:name="_Toc151193907"/>
      <w:r/>
      <w:bookmarkStart w:id="75" w:name="_Toc151190146"/>
      <w:r/>
      <w:bookmarkStart w:id="76" w:name="_Toc164229214"/>
      <w:r/>
      <w:bookmarkStart w:id="77" w:name="_Toc127161433"/>
      <w:r/>
      <w:bookmarkStart w:id="78" w:name="_Toc149720812"/>
      <w:r/>
      <w:bookmarkStart w:id="79" w:name="_Toc226337215"/>
      <w:r/>
      <w:bookmarkStart w:id="80" w:name="_Toc151193761"/>
      <w:r>
        <w:rPr>
          <w:rFonts w:ascii="Times New Roman" w:hAnsi="Times New Roman" w:eastAsia="宋体"/>
          <w:sz w:val="28"/>
          <w:highlight w:val="none"/>
        </w:rPr>
        <w:t xml:space="preserve">投标人须知资料表</w:t>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rFonts w:ascii="Wingdings 2" w:hAnsi="Wingdings 2" w:eastAsia="Wingdings 2" w:cs="Wingdings 2"/>
          <w:highlight w:val="none"/>
        </w:rPr>
        <w:t xml:space="preserve">R</w:t>
      </w:r>
      <w:r>
        <w:rPr>
          <w:sz w:val="24"/>
          <w:highlight w:val="none"/>
        </w:rPr>
        <w:t xml:space="preserve">”的选项意为适用于本项目，标记“□”的选项意为不适用于本项目。</w:t>
      </w:r>
      <w:r/>
    </w:p>
    <w:tbl>
      <w:tblPr>
        <w:tblStyle w:val="1021"/>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51"/>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6651"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9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6651"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ascii="Wingdings 2" w:hAnsi="Wingdings 2" w:eastAsia="Wingdings 2" w:cs="Wingdings 2"/>
                <w:sz w:val="24"/>
                <w:highlight w:val="none"/>
              </w:rPr>
              <w:t xml:space="preserve">R</w:t>
            </w:r>
            <w:r>
              <w:rPr>
                <w:sz w:val="24"/>
                <w:highlight w:val="none"/>
              </w:rPr>
              <w:t xml:space="preserve">服务</w:t>
            </w:r>
            <w:r/>
          </w:p>
          <w:p>
            <w:pPr>
              <w:jc w:val="left"/>
              <w:rPr>
                <w:sz w:val="24"/>
                <w:highlight w:val="none"/>
                <w:u w:val="single"/>
              </w:rPr>
            </w:pPr>
            <w:r>
              <w:rPr>
                <w:rFonts w:ascii="Wingdings 2" w:hAnsi="Wingdings 2" w:eastAsia="Wingdings 2" w:cs="Wingdings 2"/>
                <w:sz w:val="24"/>
                <w:highlight w:val="none"/>
              </w:rPr>
              <w:t xml:space="preserve">£</w:t>
            </w:r>
            <w:r>
              <w:rPr>
                <w:sz w:val="24"/>
                <w:highlight w:val="none"/>
              </w:rPr>
              <w:t xml:space="preserve">货物</w:t>
            </w:r>
            <w:r/>
          </w:p>
        </w:tc>
      </w:tr>
      <w:tr>
        <w:trPr>
          <w:jc w:val="center"/>
          <w:trHeight w:val="9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rFonts w:hint="eastAsia" w:ascii="宋体" w:hAnsi="宋体" w:cs="宋体"/>
                <w:sz w:val="24"/>
                <w:highlight w:val="none"/>
              </w:rPr>
              <w:t xml:space="preserve">科研仪器设备</w:t>
            </w:r>
            <w:r/>
          </w:p>
        </w:tc>
        <w:tc>
          <w:tcPr>
            <w:tcW w:w="6651" w:type="dxa"/>
            <w:vAlign w:val="center"/>
            <w:textDirection w:val="lrTb"/>
            <w:noWrap w:val="false"/>
          </w:tcPr>
          <w:p>
            <w:pPr>
              <w:jc w:val="left"/>
              <w:rPr>
                <w:sz w:val="24"/>
                <w:highlight w:val="none"/>
              </w:rPr>
            </w:pPr>
            <w:r>
              <w:rPr>
                <w:rFonts w:hint="eastAsia" w:ascii="宋体" w:hAnsi="宋体" w:cs="宋体"/>
                <w:sz w:val="24"/>
                <w:highlight w:val="none"/>
              </w:rPr>
              <w:t xml:space="preserve">是否属于科研仪器设备采购项目：否</w:t>
            </w:r>
            <w:r/>
          </w:p>
        </w:tc>
      </w:tr>
      <w:tr>
        <w:trPr>
          <w:jc w:val="center"/>
          <w:trHeight w:val="585"/>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6651" w:type="dxa"/>
            <w:vAlign w:val="center"/>
            <w:textDirection w:val="lrTb"/>
            <w:noWrap w:val="false"/>
          </w:tcPr>
          <w:p>
            <w:pPr>
              <w:pStyle w:val="1034"/>
              <w:rPr>
                <w:rFonts w:hint="default" w:ascii="Times New Roman" w:hAnsi="Times New Roman"/>
                <w:sz w:val="24"/>
                <w:szCs w:val="24"/>
                <w:highlight w:val="none"/>
              </w:rPr>
            </w:pPr>
            <w:r>
              <w:rPr>
                <w:rFonts w:ascii="Wingdings 2" w:hAnsi="Wingdings 2" w:eastAsia="Wingdings 2" w:cs="Wingdings 2"/>
                <w:sz w:val="24"/>
                <w:highlight w:val="none"/>
              </w:rPr>
              <w:t xml:space="preserve">R</w:t>
            </w:r>
            <w:r>
              <w:rPr>
                <w:rFonts w:hint="default" w:ascii="Times New Roman" w:hAnsi="Times New Roman"/>
                <w:sz w:val="24"/>
                <w:szCs w:val="24"/>
                <w:highlight w:val="none"/>
              </w:rPr>
              <w:t xml:space="preserve">关于核心产品本项目不适用。</w:t>
            </w:r>
            <w:r/>
          </w:p>
          <w:p>
            <w:pPr>
              <w:pStyle w:val="1034"/>
              <w:rPr>
                <w:rFonts w:hint="default" w:ascii="Times New Roman" w:hAnsi="Times New Roman"/>
                <w:sz w:val="24"/>
                <w:szCs w:val="24"/>
                <w:highlight w:val="none"/>
              </w:rPr>
            </w:pPr>
            <w:r>
              <w:rPr>
                <w:rFonts w:ascii="Wingdings 2" w:hAnsi="Wingdings 2" w:eastAsia="Wingdings 2" w:cs="Wingdings 2"/>
                <w:sz w:val="24"/>
                <w:highlight w:val="none"/>
              </w:rPr>
              <w:t xml:space="preserve">£</w:t>
            </w:r>
            <w:r>
              <w:rPr>
                <w:rFonts w:hint="default" w:ascii="Times New Roman" w:hAnsi="Times New Roman"/>
                <w:sz w:val="24"/>
                <w:szCs w:val="24"/>
                <w:highlight w:val="none"/>
              </w:rPr>
              <w:t xml:space="preserve">本项目__包为单一产品采购项目。</w:t>
            </w:r>
            <w:r/>
          </w:p>
          <w:p>
            <w:pPr>
              <w:jc w:val="left"/>
              <w:rPr>
                <w:sz w:val="24"/>
                <w:highlight w:val="none"/>
              </w:rPr>
            </w:pPr>
            <w:r>
              <w:rPr>
                <w:rFonts w:ascii="Wingdings 2" w:hAnsi="Wingdings 2" w:eastAsia="Wingdings 2" w:cs="Wingdings 2"/>
                <w:sz w:val="24"/>
                <w:highlight w:val="none"/>
              </w:rPr>
              <w:t xml:space="preserve">£</w:t>
            </w:r>
            <w:r>
              <w:rPr>
                <w:sz w:val="24"/>
                <w:highlight w:val="none"/>
              </w:rPr>
              <w:t xml:space="preserve">本项目</w:t>
            </w:r>
            <w:r>
              <w:rPr>
                <w:rFonts w:hint="eastAsia"/>
                <w:sz w:val="24"/>
                <w:highlight w:val="none"/>
                <w:u w:val="single"/>
              </w:rPr>
              <w:t xml:space="preserve">1</w:t>
            </w:r>
            <w:r>
              <w:rPr>
                <w:sz w:val="24"/>
                <w:highlight w:val="none"/>
              </w:rPr>
              <w:t xml:space="preserve">包为非单一产品采购项目，核心产品为：</w:t>
            </w:r>
            <w:r>
              <w:rPr>
                <w:rFonts w:hint="eastAsia"/>
                <w:sz w:val="24"/>
                <w:highlight w:val="none"/>
                <w:u w:val="single"/>
              </w:rPr>
              <w:t xml:space="preserve">/</w:t>
            </w:r>
            <w:r>
              <w:rPr>
                <w:sz w:val="24"/>
                <w:highlight w:val="none"/>
                <w:u w:val="single"/>
              </w:rPr>
              <w:t xml:space="preserve">。</w:t>
            </w:r>
            <w:r/>
          </w:p>
        </w:tc>
      </w:tr>
      <w:tr>
        <w:trPr>
          <w:jc w:val="center"/>
          <w:trHeight w:val="20"/>
        </w:trPr>
        <w:tc>
          <w:tcPr>
            <w:tcW w:w="988" w:type="dxa"/>
            <w:vAlign w:val="center"/>
            <w:vMerge w:val="restart"/>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6651" w:type="dxa"/>
            <w:vAlign w:val="center"/>
            <w:textDirection w:val="lrTb"/>
            <w:noWrap w:val="false"/>
          </w:tcPr>
          <w:p>
            <w:pPr>
              <w:jc w:val="left"/>
              <w:rPr>
                <w:sz w:val="24"/>
                <w:highlight w:val="none"/>
              </w:rPr>
            </w:pPr>
            <w:r>
              <w:rPr>
                <w:rFonts w:ascii="Wingdings 2" w:hAnsi="Wingdings 2" w:eastAsia="Wingdings 2" w:cs="Wingdings 2"/>
                <w:highlight w:val="none"/>
              </w:rPr>
              <w:t xml:space="preserve">R</w:t>
            </w:r>
            <w:r>
              <w:rPr>
                <w:sz w:val="24"/>
                <w:highlight w:val="none"/>
              </w:rPr>
              <w:t xml:space="preserve">不组织</w:t>
            </w:r>
            <w:r>
              <w:rPr>
                <w:rFonts w:hint="eastAsia"/>
                <w:sz w:val="24"/>
                <w:highlight w:val="none"/>
              </w:rPr>
              <w:t xml:space="preserve">，投标单位如有需要请自行考察。</w:t>
            </w:r>
            <w:r/>
          </w:p>
          <w:p>
            <w:pPr>
              <w:jc w:val="left"/>
              <w:rPr>
                <w:bCs/>
                <w:sz w:val="24"/>
                <w:highlight w:val="none"/>
              </w:rPr>
            </w:pPr>
            <w:r>
              <w:rPr>
                <w:rFonts w:ascii="Wingdings 2" w:hAnsi="Wingdings 2" w:eastAsia="Wingdings 2" w:cs="Wingdings 2"/>
                <w:highlight w:val="none"/>
              </w:rPr>
              <w:t xml:space="preserve">£</w:t>
            </w:r>
            <w:r>
              <w:rPr>
                <w:sz w:val="24"/>
                <w:highlight w:val="none"/>
              </w:rPr>
              <w:t xml:space="preserve">组织，考察时间：</w:t>
            </w:r>
            <w:r>
              <w:rPr>
                <w:rFonts w:hint="eastAsia"/>
                <w:sz w:val="24"/>
                <w:highlight w:val="none"/>
              </w:rPr>
              <w:t xml:space="preserve">/。</w:t>
            </w:r>
            <w:r/>
          </w:p>
          <w:p>
            <w:pPr>
              <w:pStyle w:val="1034"/>
              <w:rPr>
                <w:rFonts w:hint="default" w:ascii="Times New Roman" w:hAnsi="Times New Roman"/>
                <w:sz w:val="24"/>
                <w:szCs w:val="24"/>
                <w:highlight w:val="none"/>
              </w:rPr>
            </w:pPr>
            <w:r>
              <w:rPr>
                <w:rFonts w:hint="default" w:ascii="Times New Roman" w:hAnsi="Times New Roman"/>
                <w:sz w:val="24"/>
                <w:highlight w:val="none"/>
              </w:rPr>
              <w:t xml:space="preserve">考察地点：</w:t>
            </w:r>
            <w:r>
              <w:rPr>
                <w:rFonts w:ascii="Times New Roman" w:hAnsi="Times New Roman"/>
                <w:sz w:val="24"/>
                <w:highlight w:val="none"/>
              </w:rPr>
              <w:t xml:space="preserve">/。</w:t>
            </w:r>
            <w:r/>
          </w:p>
        </w:tc>
      </w:tr>
      <w:tr>
        <w:trPr>
          <w:jc w:val="center"/>
          <w:trHeight w:val="20"/>
        </w:trPr>
        <w:tc>
          <w:tcPr>
            <w:tcW w:w="988" w:type="dxa"/>
            <w:vAlign w:val="center"/>
            <w:vMerge w:val="continue"/>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6651" w:type="dxa"/>
            <w:vAlign w:val="center"/>
            <w:textDirection w:val="lrTb"/>
            <w:noWrap w:val="false"/>
          </w:tcPr>
          <w:p>
            <w:pPr>
              <w:jc w:val="left"/>
              <w:rPr>
                <w:sz w:val="24"/>
                <w:highlight w:val="none"/>
              </w:rPr>
            </w:pPr>
            <w:r>
              <w:rPr>
                <w:rFonts w:ascii="Wingdings 2" w:hAnsi="Wingdings 2" w:eastAsia="Wingdings 2" w:cs="Wingdings 2"/>
                <w:highlight w:val="none"/>
              </w:rPr>
              <w:t xml:space="preserve">R</w:t>
            </w:r>
            <w:r>
              <w:rPr>
                <w:sz w:val="24"/>
                <w:highlight w:val="none"/>
              </w:rPr>
              <w:t xml:space="preserve">不召开</w:t>
            </w:r>
            <w:r>
              <w:rPr>
                <w:rFonts w:hint="eastAsia" w:ascii="宋体" w:hAnsi="宋体" w:cs="仿宋_GB2312"/>
                <w:spacing w:val="2"/>
                <w:sz w:val="24"/>
                <w:highlight w:val="none"/>
                <w:lang w:val="zh-CN"/>
              </w:rPr>
              <w:t xml:space="preserve">。</w:t>
            </w:r>
            <w:r/>
          </w:p>
          <w:p>
            <w:pPr>
              <w:jc w:val="left"/>
              <w:rPr>
                <w:sz w:val="24"/>
                <w:highlight w:val="none"/>
              </w:rPr>
            </w:pPr>
            <w:r>
              <w:rPr>
                <w:rFonts w:ascii="Wingdings 2" w:hAnsi="Wingdings 2" w:eastAsia="Wingdings 2" w:cs="Wingdings 2"/>
                <w:highlight w:val="none"/>
              </w:rPr>
              <w:t xml:space="preserve">£</w:t>
            </w:r>
            <w:r>
              <w:rPr>
                <w:sz w:val="24"/>
                <w:highlight w:val="none"/>
              </w:rPr>
              <w:t xml:space="preserve">召开，召开时间：</w:t>
            </w:r>
            <w:r>
              <w:rPr>
                <w:rFonts w:hint="eastAsia"/>
                <w:sz w:val="24"/>
                <w:highlight w:val="none"/>
              </w:rPr>
              <w:t xml:space="preserve">/。</w:t>
            </w:r>
            <w:r/>
          </w:p>
          <w:p>
            <w:pPr>
              <w:jc w:val="left"/>
              <w:rPr>
                <w:sz w:val="24"/>
                <w:highlight w:val="none"/>
              </w:rPr>
            </w:pPr>
            <w:r>
              <w:rPr>
                <w:sz w:val="24"/>
                <w:highlight w:val="none"/>
              </w:rPr>
              <w:t xml:space="preserve">召开地点：</w:t>
            </w:r>
            <w:r>
              <w:rPr>
                <w:rFonts w:hint="eastAsia"/>
                <w:sz w:val="24"/>
                <w:highlight w:val="none"/>
              </w:rPr>
              <w:t xml:space="preserve">/。</w:t>
            </w:r>
            <w:r/>
          </w:p>
        </w:tc>
      </w:tr>
      <w:tr>
        <w:trPr>
          <w:jc w:val="center"/>
          <w:trHeight w:val="2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6651" w:type="dxa"/>
            <w:vAlign w:val="center"/>
            <w:textDirection w:val="lrTb"/>
            <w:noWrap w:val="false"/>
          </w:tcPr>
          <w:p>
            <w:pPr>
              <w:jc w:val="left"/>
              <w:rPr>
                <w:sz w:val="24"/>
                <w:highlight w:val="none"/>
              </w:rPr>
            </w:pPr>
            <w:r>
              <w:rPr>
                <w:sz w:val="24"/>
                <w:highlight w:val="none"/>
              </w:rPr>
              <w:t xml:space="preserve">投标样品递交：不需要</w:t>
            </w:r>
            <w:r/>
          </w:p>
        </w:tc>
      </w:tr>
      <w:tr>
        <w:trPr>
          <w:jc w:val="center"/>
          <w:trHeight w:val="828"/>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5.2</w:t>
            </w:r>
            <w:r>
              <w:rPr>
                <w:rFonts w:ascii="Times New Roman" w:hAnsi="Times New Roman"/>
                <w:sz w:val="24"/>
                <w:szCs w:val="24"/>
                <w:highlight w:val="none"/>
              </w:rPr>
              <w:t xml:space="preserve">.5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6651"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餐饮业</w:t>
            </w:r>
            <w:r>
              <w:rPr>
                <w:rFonts w:hint="eastAsia" w:ascii="宋体" w:hAnsi="宋体" w:cs="仿宋"/>
                <w:sz w:val="24"/>
                <w:highlight w:val="none"/>
                <w:u w:val="single"/>
              </w:rPr>
              <w:t xml:space="preserve">。</w:t>
            </w:r>
            <w:r/>
          </w:p>
        </w:tc>
      </w:tr>
      <w:tr>
        <w:trPr>
          <w:jc w:val="center"/>
          <w:trHeight w:val="3349"/>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ascii="Times New Roman" w:hAnsi="Times New Roman"/>
                <w:sz w:val="24"/>
                <w:szCs w:val="24"/>
                <w:highlight w:val="none"/>
              </w:rPr>
              <w:t xml:space="preserve">1</w:t>
            </w:r>
            <w:r>
              <w:rPr>
                <w:rFonts w:hint="default"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6651" w:type="dxa"/>
            <w:vAlign w:val="center"/>
            <w:textDirection w:val="lrTb"/>
            <w:noWrap w:val="false"/>
          </w:tcPr>
          <w:p>
            <w:pPr>
              <w:jc w:val="left"/>
              <w:rPr>
                <w:sz w:val="24"/>
                <w:highlight w:val="none"/>
              </w:rPr>
            </w:pPr>
            <w:r>
              <w:rPr>
                <w:sz w:val="24"/>
                <w:highlight w:val="none"/>
              </w:rPr>
              <w:t xml:space="preserve">报价的特殊规定：</w:t>
            </w:r>
            <w:r/>
          </w:p>
          <w:p>
            <w:pPr>
              <w:jc w:val="left"/>
              <w:rPr>
                <w:sz w:val="24"/>
                <w:highlight w:val="none"/>
              </w:rPr>
            </w:pPr>
            <w:r>
              <w:rPr>
                <w:rFonts w:ascii="Wingdings 2" w:hAnsi="Wingdings 2" w:eastAsia="Wingdings 2" w:cs="Wingdings 2"/>
                <w:highlight w:val="none"/>
              </w:rPr>
              <w:t xml:space="preserve">£</w:t>
            </w:r>
            <w:r>
              <w:rPr>
                <w:sz w:val="24"/>
                <w:highlight w:val="none"/>
              </w:rPr>
              <w:t xml:space="preserve">无</w:t>
            </w:r>
            <w:r/>
          </w:p>
          <w:p>
            <w:pPr>
              <w:spacing w:line="360" w:lineRule="auto"/>
              <w:rPr>
                <w:sz w:val="24"/>
                <w:highlight w:val="none"/>
              </w:rPr>
            </w:pPr>
            <w:r>
              <w:rPr>
                <w:rFonts w:ascii="Wingdings 2" w:hAnsi="Wingdings 2" w:eastAsia="Wingdings 2" w:cs="Wingdings 2"/>
                <w:highlight w:val="none"/>
              </w:rPr>
              <w:t xml:space="preserve">R</w:t>
            </w:r>
            <w:r>
              <w:rPr>
                <w:sz w:val="24"/>
                <w:highlight w:val="none"/>
              </w:rPr>
              <w:t xml:space="preserve">有，具体情形：</w:t>
            </w:r>
            <w:r/>
          </w:p>
          <w:p>
            <w:pPr>
              <w:keepLines w:val="0"/>
              <w:keepNext w:val="0"/>
              <w:pageBreakBefore w:val="0"/>
              <w:spacing w:line="400" w:lineRule="exact"/>
              <w:widowControl w:val="off"/>
              <w:rPr>
                <w:sz w:val="24"/>
                <w:highlight w:val="none"/>
              </w:rPr>
            </w:pPr>
            <w:r>
              <w:rPr>
                <w:rFonts w:hint="eastAsia" w:ascii="Times New Roman" w:hAnsi="Times New Roman" w:eastAsia="宋体" w:cs="Times New Roman"/>
                <w:sz w:val="24"/>
                <w:highlight w:val="none"/>
              </w:rPr>
              <w:t xml:space="preserve">依据《关于调整新北区老年助餐补贴标准的通知》（常新民〔</w:t>
            </w:r>
            <w:r>
              <w:rPr>
                <w:rFonts w:hint="eastAsia" w:ascii="Times New Roman" w:hAnsi="Times New Roman" w:eastAsia="宋体" w:cs="Times New Roman"/>
                <w:sz w:val="24"/>
                <w:highlight w:val="none"/>
                <w:lang w:eastAsia="zh-CN"/>
              </w:rPr>
              <w:t xml:space="preserve">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〕5号）新北区老年助餐每餐标准不低于12元。本项目投标报价不参与竞争。本项目按固定单价报价，“苏采云”系统中报价一览表，金额都填写为12元/餐/人次。如上级政策有变化，双方协商按最新要求执行。</w:t>
            </w:r>
            <w:r/>
          </w:p>
        </w:tc>
      </w:tr>
      <w:tr>
        <w:trPr>
          <w:jc w:val="center"/>
          <w:trHeight w:val="428"/>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6651"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19"/>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6651"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6651" w:type="dxa"/>
            <w:vAlign w:val="center"/>
            <w:textDirection w:val="lrTb"/>
            <w:noWrap w:val="false"/>
          </w:tcPr>
          <w:p>
            <w:pPr>
              <w:jc w:val="left"/>
              <w:rPr>
                <w:sz w:val="24"/>
                <w:highlight w:val="none"/>
              </w:rPr>
            </w:pPr>
            <w:r>
              <w:rPr>
                <w:sz w:val="24"/>
                <w:highlight w:val="none"/>
              </w:rPr>
              <w:t xml:space="preserve">本项目的非主体、非关键性工作是否允许分包：</w:t>
            </w:r>
            <w:r/>
          </w:p>
          <w:p>
            <w:pPr>
              <w:jc w:val="left"/>
              <w:rPr>
                <w:sz w:val="24"/>
                <w:highlight w:val="none"/>
              </w:rPr>
            </w:pPr>
            <w:r>
              <w:rPr>
                <w:rFonts w:ascii="Wingdings 2" w:hAnsi="Wingdings 2" w:eastAsia="Wingdings 2" w:cs="Wingdings 2"/>
                <w:highlight w:val="none"/>
              </w:rPr>
              <w:t xml:space="preserve">R</w:t>
            </w:r>
            <w:r>
              <w:rPr>
                <w:sz w:val="24"/>
                <w:highlight w:val="none"/>
              </w:rPr>
              <w:t xml:space="preserve">不允许</w:t>
            </w:r>
            <w:r/>
          </w:p>
          <w:p>
            <w:pPr>
              <w:jc w:val="left"/>
              <w:rPr>
                <w:sz w:val="24"/>
                <w:highlight w:val="none"/>
              </w:rPr>
            </w:pPr>
            <w:r>
              <w:rPr>
                <w:rFonts w:ascii="Wingdings 2" w:hAnsi="Wingdings 2" w:eastAsia="Wingdings 2" w:cs="Wingdings 2"/>
                <w:highlight w:val="none"/>
              </w:rPr>
              <w:t xml:space="preserve">£</w:t>
            </w:r>
            <w:r>
              <w:rPr>
                <w:sz w:val="24"/>
                <w:highlight w:val="none"/>
              </w:rPr>
              <w:t xml:space="preserve">允许，具体要求：</w:t>
            </w:r>
            <w:r>
              <w:rPr>
                <w:rFonts w:hint="eastAsia"/>
                <w:sz w:val="24"/>
                <w:highlight w:val="none"/>
                <w:u w:val="single"/>
              </w:rPr>
              <w:t xml:space="preserve">满足甲方及相关法律法规要求</w:t>
            </w:r>
            <w:r>
              <w:rPr>
                <w:sz w:val="24"/>
                <w:highlight w:val="none"/>
              </w:rPr>
              <w:t xml:space="preserve">。</w:t>
            </w:r>
            <w:r/>
          </w:p>
          <w:p>
            <w:pPr>
              <w:jc w:val="left"/>
              <w:rPr>
                <w:sz w:val="24"/>
                <w:highlight w:val="none"/>
              </w:rPr>
            </w:pPr>
            <w:r>
              <w:rPr>
                <w:sz w:val="24"/>
                <w:highlight w:val="none"/>
              </w:rPr>
              <w:t xml:space="preserve">（1）可以分包履行的具体内容：_______；</w:t>
            </w:r>
            <w:r/>
          </w:p>
          <w:p>
            <w:pPr>
              <w:jc w:val="left"/>
              <w:rPr>
                <w:sz w:val="24"/>
                <w:highlight w:val="none"/>
              </w:rPr>
            </w:pPr>
            <w:r>
              <w:rPr>
                <w:sz w:val="24"/>
                <w:highlight w:val="none"/>
              </w:rPr>
              <w:t xml:space="preserve">（2）允许分包的金额或者比例：_______；</w:t>
            </w:r>
            <w:r/>
          </w:p>
          <w:p>
            <w:pPr>
              <w:jc w:val="left"/>
              <w:rPr>
                <w:sz w:val="24"/>
                <w:highlight w:val="none"/>
                <w:u w:val="single"/>
              </w:rPr>
            </w:pPr>
            <w:r>
              <w:rPr>
                <w:sz w:val="24"/>
                <w:highlight w:val="none"/>
              </w:rPr>
              <w:t xml:space="preserve">（3）其他要求：_______。</w:t>
            </w:r>
            <w:r/>
          </w:p>
        </w:tc>
      </w:tr>
      <w:tr>
        <w:trPr>
          <w:jc w:val="center"/>
          <w:trHeight w:val="2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26.1</w:t>
            </w:r>
            <w:r/>
          </w:p>
        </w:tc>
        <w:tc>
          <w:tcPr>
            <w:tcW w:w="1701" w:type="dxa"/>
            <w:vAlign w:val="center"/>
            <w:textDirection w:val="lrTb"/>
            <w:noWrap w:val="false"/>
          </w:tcPr>
          <w:p>
            <w:pPr>
              <w:jc w:val="center"/>
              <w:rPr>
                <w:sz w:val="24"/>
                <w:highlight w:val="none"/>
              </w:rPr>
            </w:pPr>
            <w:r>
              <w:rPr>
                <w:sz w:val="24"/>
                <w:highlight w:val="none"/>
              </w:rPr>
              <w:t xml:space="preserve">询问、质疑</w:t>
            </w:r>
            <w:r/>
          </w:p>
        </w:tc>
        <w:tc>
          <w:tcPr>
            <w:tcW w:w="6651" w:type="dxa"/>
            <w:vAlign w:val="center"/>
            <w:textDirection w:val="lrTb"/>
            <w:noWrap w:val="false"/>
          </w:tcPr>
          <w:p>
            <w:pPr>
              <w:jc w:val="left"/>
              <w:rPr>
                <w:sz w:val="24"/>
                <w:highlight w:val="none"/>
              </w:rPr>
            </w:pPr>
            <w:r>
              <w:rPr>
                <w:sz w:val="24"/>
                <w:highlight w:val="none"/>
              </w:rPr>
              <w:t xml:space="preserve">询问</w:t>
            </w:r>
            <w:r>
              <w:rPr>
                <w:rFonts w:hint="eastAsia"/>
                <w:sz w:val="24"/>
                <w:highlight w:val="none"/>
              </w:rPr>
              <w:t xml:space="preserve">、质疑</w:t>
            </w:r>
            <w:r>
              <w:rPr>
                <w:sz w:val="24"/>
                <w:highlight w:val="none"/>
              </w:rPr>
              <w:t xml:space="preserve">送达形式：</w:t>
            </w:r>
            <w:r>
              <w:rPr>
                <w:rFonts w:hint="eastAsia" w:ascii="宋体" w:hAnsi="宋体" w:cs="宋体"/>
                <w:spacing w:val="2"/>
                <w:sz w:val="24"/>
                <w:highlight w:val="none"/>
                <w:lang w:val="zh-CN"/>
              </w:rPr>
              <w:t xml:space="preserve">投标</w:t>
            </w:r>
            <w:r>
              <w:rPr>
                <w:rFonts w:hint="eastAsia" w:ascii="宋体" w:hAnsi="宋体"/>
                <w:sz w:val="24"/>
                <w:highlight w:val="none"/>
              </w:rPr>
              <w:t xml:space="preserve">供应商</w:t>
            </w:r>
            <w:r>
              <w:rPr>
                <w:rFonts w:hint="eastAsia" w:ascii="宋体" w:hAnsi="宋体" w:cs="宋体"/>
                <w:spacing w:val="2"/>
                <w:sz w:val="24"/>
                <w:highlight w:val="none"/>
                <w:lang w:val="zh-CN"/>
              </w:rPr>
              <w:t xml:space="preserve">如对采购文件有疑问</w:t>
            </w:r>
            <w:r>
              <w:rPr>
                <w:rFonts w:hint="eastAsia" w:ascii="宋体" w:hAnsi="宋体" w:cs="宋体"/>
                <w:spacing w:val="2"/>
                <w:sz w:val="24"/>
                <w:highlight w:val="none"/>
              </w:rPr>
              <w:t xml:space="preserve">，</w:t>
            </w:r>
            <w:r>
              <w:rPr>
                <w:rFonts w:hint="eastAsia" w:ascii="宋体" w:hAnsi="宋体"/>
                <w:sz w:val="24"/>
                <w:highlight w:val="none"/>
              </w:rPr>
              <w:t xml:space="preserve">请将疑问于</w:t>
            </w:r>
            <w:r>
              <w:rPr>
                <w:rFonts w:hint="eastAsia" w:ascii="宋体" w:hAnsi="宋体" w:cs="仿宋_GB2312"/>
                <w:color w:val="000000" w:themeColor="text1"/>
                <w:spacing w:val="2"/>
                <w:sz w:val="24"/>
                <w:highlight w:val="none"/>
                <w:lang w:eastAsia="zh-CN"/>
              </w:rPr>
              <w:t xml:space="preserve">2026</w:t>
            </w:r>
            <w:r>
              <w:rPr>
                <w:rFonts w:hint="eastAsia" w:ascii="宋体" w:hAnsi="宋体" w:cs="仿宋_GB2312"/>
                <w:color w:val="000000" w:themeColor="text1"/>
                <w:spacing w:val="2"/>
                <w:sz w:val="24"/>
                <w:highlight w:val="none"/>
              </w:rPr>
              <w:t xml:space="preserve">年</w:t>
            </w:r>
            <w:r>
              <w:rPr>
                <w:rFonts w:hint="eastAsia" w:ascii="宋体" w:hAnsi="宋体" w:cs="仿宋_GB2312"/>
                <w:color w:val="000000" w:themeColor="text1"/>
                <w:spacing w:val="2"/>
                <w:sz w:val="24"/>
                <w:highlight w:val="none"/>
                <w:lang w:val="en-US" w:eastAsia="zh-CN"/>
              </w:rPr>
              <w:t xml:space="preserve">4</w:t>
            </w:r>
            <w:r>
              <w:rPr>
                <w:rFonts w:hint="eastAsia" w:ascii="宋体" w:hAnsi="宋体" w:cs="仿宋_GB2312"/>
                <w:color w:val="000000" w:themeColor="text1"/>
                <w:spacing w:val="2"/>
                <w:sz w:val="24"/>
                <w:highlight w:val="none"/>
                <w:lang w:val="zh-CN"/>
              </w:rPr>
              <w:t xml:space="preserve">月</w:t>
            </w:r>
            <w:r>
              <w:rPr>
                <w:rFonts w:hint="eastAsia" w:ascii="宋体" w:hAnsi="宋体" w:cs="仿宋_GB2312"/>
                <w:color w:val="000000" w:themeColor="text1"/>
                <w:spacing w:val="2"/>
                <w:sz w:val="24"/>
                <w:highlight w:val="none"/>
                <w:lang w:val="en-US" w:eastAsia="zh-CN"/>
              </w:rPr>
              <w:t xml:space="preserve">8</w:t>
            </w:r>
            <w:r>
              <w:rPr>
                <w:rFonts w:hint="eastAsia" w:ascii="宋体" w:hAnsi="宋体" w:cs="仿宋_GB2312"/>
                <w:color w:val="000000" w:themeColor="text1"/>
                <w:spacing w:val="2"/>
                <w:sz w:val="24"/>
                <w:highlight w:val="none"/>
                <w:lang w:val="zh-CN"/>
              </w:rPr>
              <w:t xml:space="preserve">日</w:t>
            </w:r>
            <w:r>
              <w:rPr>
                <w:rFonts w:hint="eastAsia" w:ascii="宋体" w:hAnsi="宋体" w:cs="仿宋_GB2312"/>
                <w:color w:val="000000" w:themeColor="text1"/>
                <w:spacing w:val="2"/>
                <w:sz w:val="24"/>
                <w:highlight w:val="none"/>
              </w:rPr>
              <w:t xml:space="preserve">17:00（</w:t>
            </w:r>
            <w:r>
              <w:rPr>
                <w:rFonts w:hint="eastAsia" w:ascii="宋体" w:hAnsi="宋体" w:cs="仿宋_GB2312"/>
                <w:color w:val="000000" w:themeColor="text1"/>
                <w:spacing w:val="2"/>
                <w:sz w:val="24"/>
                <w:highlight w:val="none"/>
                <w:lang w:val="zh-CN"/>
              </w:rPr>
              <w:t xml:space="preserve">北京时间</w:t>
            </w:r>
            <w:r>
              <w:rPr>
                <w:rFonts w:hint="eastAsia" w:ascii="宋体" w:hAnsi="宋体" w:cs="仿宋_GB2312"/>
                <w:color w:val="000000" w:themeColor="text1"/>
                <w:spacing w:val="2"/>
                <w:sz w:val="24"/>
                <w:highlight w:val="none"/>
              </w:rPr>
              <w:t xml:space="preserve">）</w:t>
            </w:r>
            <w:r>
              <w:rPr>
                <w:rFonts w:hint="eastAsia" w:ascii="宋体" w:hAnsi="宋体" w:cs="仿宋_GB2312"/>
                <w:color w:val="000000" w:themeColor="text1"/>
                <w:spacing w:val="2"/>
                <w:sz w:val="24"/>
                <w:highlight w:val="none"/>
                <w:lang w:val="zh-CN"/>
              </w:rPr>
              <w:t xml:space="preserve">前</w:t>
            </w:r>
            <w:r>
              <w:rPr>
                <w:rFonts w:hint="eastAsia" w:ascii="宋体" w:hAnsi="宋体"/>
                <w:color w:val="000000" w:themeColor="text1"/>
                <w:sz w:val="24"/>
                <w:highlight w:val="none"/>
              </w:rPr>
              <w:t xml:space="preserve">以书面形式（一式三份）或原件扫描件形式</w:t>
            </w:r>
            <w:r>
              <w:rPr>
                <w:rFonts w:hint="eastAsia" w:ascii="宋体" w:hAnsi="宋体" w:cs="仿宋_GB2312"/>
                <w:color w:val="000000" w:themeColor="text1"/>
                <w:spacing w:val="2"/>
                <w:sz w:val="24"/>
                <w:highlight w:val="none"/>
                <w:lang w:val="zh-CN"/>
              </w:rPr>
              <w:t xml:space="preserve">提</w:t>
            </w:r>
            <w:r>
              <w:rPr>
                <w:rFonts w:hint="eastAsia" w:ascii="宋体" w:hAnsi="宋体" w:cs="仿宋_GB2312"/>
                <w:spacing w:val="2"/>
                <w:sz w:val="24"/>
                <w:highlight w:val="none"/>
                <w:lang w:val="zh-CN"/>
              </w:rPr>
              <w:t xml:space="preserve">交采购人和采购代理机构联系人处</w:t>
            </w:r>
            <w:r>
              <w:rPr>
                <w:rFonts w:hint="eastAsia" w:ascii="宋体" w:hAnsi="宋体" w:cs="仿宋_GB2312"/>
                <w:spacing w:val="2"/>
                <w:sz w:val="24"/>
                <w:highlight w:val="none"/>
              </w:rPr>
              <w:t xml:space="preserve">，文件</w:t>
            </w:r>
            <w:r>
              <w:rPr>
                <w:rFonts w:hint="eastAsia" w:ascii="宋体" w:hAnsi="宋体" w:cs="仿宋_GB2312"/>
                <w:spacing w:val="2"/>
                <w:sz w:val="24"/>
                <w:highlight w:val="none"/>
                <w:lang w:val="zh-CN"/>
              </w:rPr>
              <w:t xml:space="preserve">需按采购文件要求编制并盖章、签字。</w:t>
            </w:r>
            <w:r>
              <w:rPr>
                <w:rFonts w:hint="eastAsia" w:ascii="宋体" w:hAnsi="宋体" w:cs="仿宋_GB2312"/>
                <w:spacing w:val="2"/>
                <w:sz w:val="24"/>
                <w:highlight w:val="none"/>
              </w:rPr>
              <w:t xml:space="preserve">邮箱：16109274@qq.com。</w:t>
            </w:r>
            <w:r/>
          </w:p>
        </w:tc>
      </w:tr>
      <w:tr>
        <w:trPr>
          <w:jc w:val="center"/>
          <w:trHeight w:val="20"/>
        </w:trPr>
        <w:tc>
          <w:tcPr>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6651"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rPr>
              <w:t xml:space="preserve">常州沃成招标有限公司</w:t>
            </w:r>
            <w:r>
              <w:rPr>
                <w:sz w:val="24"/>
                <w:highlight w:val="none"/>
              </w:rPr>
              <w:t xml:space="preserve">；</w:t>
            </w:r>
            <w:r/>
          </w:p>
          <w:p>
            <w:pPr>
              <w:jc w:val="left"/>
              <w:rPr>
                <w:sz w:val="24"/>
                <w:highlight w:val="none"/>
              </w:rPr>
            </w:pPr>
            <w:r>
              <w:rPr>
                <w:sz w:val="24"/>
                <w:highlight w:val="none"/>
              </w:rPr>
              <w:t xml:space="preserve">联系电话：</w:t>
            </w:r>
            <w:r>
              <w:rPr>
                <w:rFonts w:ascii="宋体" w:hAnsi="宋体"/>
                <w:sz w:val="24"/>
                <w:highlight w:val="none"/>
              </w:rPr>
              <w:t xml:space="preserve">0519-6895279</w:t>
            </w:r>
            <w:r>
              <w:rPr>
                <w:rFonts w:hint="eastAsia" w:ascii="宋体" w:hAnsi="宋体"/>
                <w:sz w:val="24"/>
                <w:highlight w:val="none"/>
              </w:rPr>
              <w:t xml:space="preserve">3</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rPr>
              <w:t xml:space="preserve">常州市新北区荣盛锦绣华府15栋三楼（曼哈顿广场北侧商铺）采购代理室</w:t>
            </w:r>
            <w:r>
              <w:rPr>
                <w:sz w:val="24"/>
                <w:highlight w:val="none"/>
              </w:rPr>
              <w:t xml:space="preserve">。</w:t>
            </w:r>
            <w:r/>
          </w:p>
        </w:tc>
      </w:tr>
      <w:tr>
        <w:trPr>
          <w:jc w:val="center"/>
          <w:trHeight w:val="5649"/>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34"/>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highlight w:val="none"/>
              </w:rPr>
            </w:pPr>
            <w:r>
              <w:rPr>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jc w:val="left"/>
              <w:rPr>
                <w:sz w:val="24"/>
                <w:highlight w:val="none"/>
              </w:rPr>
            </w:pPr>
            <w:r>
              <w:rPr>
                <w:sz w:val="24"/>
                <w:highlight w:val="none"/>
              </w:rPr>
              <w:t xml:space="preserve">收费对象：</w:t>
            </w:r>
            <w:r/>
          </w:p>
          <w:p>
            <w:pPr>
              <w:jc w:val="left"/>
              <w:rPr>
                <w:sz w:val="24"/>
                <w:highlight w:val="none"/>
              </w:rPr>
            </w:pPr>
            <w:r>
              <w:rPr>
                <w:rFonts w:ascii="Wingdings 2" w:hAnsi="Wingdings 2" w:eastAsia="Wingdings 2" w:cs="Wingdings 2"/>
                <w:highlight w:val="none"/>
              </w:rPr>
              <w:t xml:space="preserve">£</w:t>
            </w:r>
            <w:r>
              <w:rPr>
                <w:sz w:val="24"/>
                <w:highlight w:val="none"/>
              </w:rPr>
              <w:t xml:space="preserve">采购人</w:t>
            </w:r>
            <w:r/>
          </w:p>
          <w:p>
            <w:pPr>
              <w:jc w:val="left"/>
              <w:rPr>
                <w:sz w:val="24"/>
                <w:highlight w:val="none"/>
              </w:rPr>
            </w:pPr>
            <w:r>
              <w:rPr>
                <w:rFonts w:ascii="Wingdings 2" w:hAnsi="Wingdings 2" w:eastAsia="Wingdings 2" w:cs="Wingdings 2"/>
                <w:highlight w:val="none"/>
              </w:rPr>
              <w:t xml:space="preserve">R</w:t>
            </w:r>
            <w:r>
              <w:rPr>
                <w:sz w:val="24"/>
                <w:highlight w:val="none"/>
              </w:rPr>
              <w:t xml:space="preserve">成交供应商</w:t>
            </w:r>
            <w:r/>
          </w:p>
          <w:p>
            <w:pPr>
              <w:jc w:val="left"/>
              <w:rPr>
                <w:sz w:val="24"/>
                <w:highlight w:val="none"/>
              </w:rPr>
            </w:pPr>
            <w:r>
              <w:rPr>
                <w:sz w:val="24"/>
                <w:highlight w:val="none"/>
              </w:rPr>
              <w:t xml:space="preserve">收费标准：</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8"/>
              <w:gridCol w:w="1105"/>
              <w:gridCol w:w="1445"/>
              <w:gridCol w:w="1445"/>
            </w:tblGrid>
            <w:tr>
              <w:trPr>
                <w:jc w:val="center"/>
                <w:trHeight w:val="410"/>
              </w:trPr>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成交金额（万元）</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货物类</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服务类</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工程类</w:t>
                  </w:r>
                  <w:r/>
                </w:p>
              </w:tc>
            </w:tr>
            <w:tr>
              <w:trPr>
                <w:jc w:val="center"/>
                <w:trHeight w:val="410"/>
              </w:trPr>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100以下</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1.0%</w:t>
                  </w:r>
                  <w:r/>
                </w:p>
              </w:tc>
            </w:tr>
            <w:tr>
              <w:trPr>
                <w:jc w:val="center"/>
                <w:trHeight w:val="410"/>
              </w:trPr>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100-500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0.8%</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0.7%</w:t>
                  </w:r>
                  <w:r/>
                </w:p>
              </w:tc>
            </w:tr>
            <w:tr>
              <w:trPr>
                <w:jc w:val="center"/>
                <w:trHeight w:val="410"/>
              </w:trPr>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500-1000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0.8%</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0.45%</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0.55%</w:t>
                  </w:r>
                  <w:r/>
                </w:p>
              </w:tc>
            </w:tr>
            <w:tr>
              <w:trPr>
                <w:jc w:val="center"/>
                <w:trHeight w:val="418"/>
              </w:trPr>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1000-5000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0.5%</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0.25%</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sz w:val="24"/>
                      <w:highlight w:val="none"/>
                    </w:rPr>
                    <w:t xml:space="preserve">0.35%</w:t>
                  </w:r>
                  <w:r/>
                </w:p>
              </w:tc>
            </w:tr>
          </w:tbl>
          <w:p>
            <w:pPr>
              <w:rPr>
                <w:rFonts w:ascii="宋体" w:hAnsi="宋体"/>
                <w:sz w:val="24"/>
                <w:highlight w:val="none"/>
              </w:rPr>
            </w:pPr>
            <w:r>
              <w:rPr>
                <w:rFonts w:hint="eastAsia" w:ascii="宋体" w:hAnsi="宋体"/>
                <w:sz w:val="24"/>
                <w:highlight w:val="none"/>
              </w:rPr>
              <w:t xml:space="preserve">1、代理服务收费按差额定率累进法计算。</w:t>
            </w:r>
            <w:r/>
          </w:p>
          <w:p>
            <w:pPr>
              <w:rPr>
                <w:rFonts w:ascii="等线" w:hAnsi="等线" w:eastAsia="等线"/>
                <w:szCs w:val="21"/>
                <w:highlight w:val="none"/>
              </w:rPr>
            </w:pPr>
            <w:r>
              <w:rPr>
                <w:rFonts w:hint="eastAsia" w:ascii="宋体" w:hAnsi="宋体"/>
                <w:sz w:val="24"/>
                <w:highlight w:val="none"/>
              </w:rPr>
              <w:t xml:space="preserve">2、代理服务收费按上述计算方法不足人民币3000元的，按人民币3000元收取。</w:t>
            </w:r>
            <w:r/>
          </w:p>
          <w:p>
            <w:pPr>
              <w:jc w:val="left"/>
              <w:rPr>
                <w:sz w:val="24"/>
                <w:highlight w:val="none"/>
              </w:rPr>
            </w:pPr>
            <w:r>
              <w:rPr>
                <w:rFonts w:hint="eastAsia" w:ascii="宋体" w:hAnsi="宋体"/>
                <w:sz w:val="24"/>
                <w:highlight w:val="none"/>
              </w:rPr>
              <w:t xml:space="preserve">3、缴纳</w:t>
            </w:r>
            <w:r>
              <w:rPr>
                <w:sz w:val="24"/>
                <w:highlight w:val="none"/>
              </w:rPr>
              <w:t xml:space="preserve">时间：中标人</w:t>
            </w:r>
            <w:r>
              <w:rPr>
                <w:rFonts w:hint="eastAsia" w:ascii="宋体" w:hAnsi="宋体" w:cs="宋体"/>
                <w:spacing w:val="2"/>
                <w:sz w:val="24"/>
                <w:highlight w:val="none"/>
                <w:lang w:val="zh-CN"/>
              </w:rPr>
              <w:t xml:space="preserve">在领取《</w:t>
            </w:r>
            <w:r>
              <w:rPr>
                <w:rFonts w:hint="eastAsia" w:ascii="宋体" w:hAnsi="宋体" w:cs="宋体"/>
                <w:spacing w:val="2"/>
                <w:sz w:val="24"/>
                <w:highlight w:val="none"/>
              </w:rPr>
              <w:t xml:space="preserve">成交</w:t>
            </w:r>
            <w:r>
              <w:rPr>
                <w:rFonts w:hint="eastAsia" w:ascii="宋体" w:hAnsi="宋体" w:cs="宋体"/>
                <w:spacing w:val="2"/>
                <w:sz w:val="24"/>
                <w:highlight w:val="none"/>
                <w:lang w:val="zh-CN"/>
              </w:rPr>
              <w:t xml:space="preserve">通知书》时，一次性向采购代理机构交纳招标代理服务费</w:t>
            </w:r>
            <w:r>
              <w:rPr>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34"/>
              <w:jc w:val="center"/>
              <w:rPr>
                <w:rFonts w:hint="default" w:ascii="Times New Roman" w:hAnsi="Times New Roman"/>
                <w:sz w:val="24"/>
                <w:szCs w:val="24"/>
                <w:highlight w:val="none"/>
              </w:rPr>
            </w:pPr>
            <w:r>
              <w:rPr>
                <w:rFonts w:ascii="Times New Roman" w:hAnsi="Times New Roman"/>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highlight w:val="none"/>
              </w:rPr>
            </w:pPr>
            <w:r>
              <w:rPr>
                <w:rFonts w:hint="eastAsia"/>
                <w:sz w:val="24"/>
                <w:highlight w:val="none"/>
              </w:rPr>
              <w:t xml:space="preserve">其他补充说明</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ind w:firstLine="488"/>
              <w:jc w:val="left"/>
              <w:spacing w:line="320" w:lineRule="exact"/>
              <w:rPr>
                <w:rFonts w:ascii="宋体" w:hAnsi="宋体" w:cs="宋体"/>
                <w:spacing w:val="2"/>
                <w:sz w:val="24"/>
                <w:highlight w:val="none"/>
                <w:lang w:val="zh-CN"/>
              </w:rPr>
            </w:pPr>
            <w:r>
              <w:rPr>
                <w:rFonts w:hint="eastAsia" w:ascii="宋体" w:hAnsi="宋体" w:cs="宋体"/>
                <w:spacing w:val="2"/>
                <w:sz w:val="24"/>
                <w:highlight w:val="none"/>
              </w:rPr>
              <w:t xml:space="preserve">1、</w:t>
            </w:r>
            <w:r>
              <w:rPr>
                <w:rFonts w:hint="eastAsia" w:ascii="宋体" w:hAnsi="宋体" w:cs="宋体"/>
                <w:spacing w:val="2"/>
                <w:sz w:val="24"/>
                <w:highlight w:val="none"/>
                <w:lang w:val="zh-CN"/>
              </w:rPr>
              <w:t xml:space="preserve">如标书制作工具中格式和内容与“江苏政府采购网、常州市政府采购网”发布的</w:t>
            </w:r>
            <w:r>
              <w:rPr>
                <w:rFonts w:hint="eastAsia" w:ascii="宋体" w:hAnsi="宋体" w:cs="宋体"/>
                <w:spacing w:val="2"/>
                <w:sz w:val="24"/>
                <w:highlight w:val="none"/>
              </w:rPr>
              <w:t xml:space="preserve">采购</w:t>
            </w:r>
            <w:r>
              <w:rPr>
                <w:rFonts w:hint="eastAsia" w:ascii="宋体" w:hAnsi="宋体" w:cs="宋体"/>
                <w:spacing w:val="2"/>
                <w:sz w:val="24"/>
                <w:highlight w:val="none"/>
                <w:lang w:val="zh-CN"/>
              </w:rPr>
              <w:t xml:space="preserve">文件不一致，请以“江苏政府采购网、常州市政府采购网”发布的采购文件为准。</w:t>
            </w:r>
            <w:r/>
          </w:p>
          <w:p>
            <w:pPr>
              <w:ind w:firstLine="488"/>
              <w:jc w:val="left"/>
              <w:spacing w:line="320" w:lineRule="exact"/>
              <w:rPr>
                <w:rFonts w:ascii="宋体" w:hAnsi="宋体" w:cs="宋体"/>
                <w:spacing w:val="2"/>
                <w:sz w:val="24"/>
                <w:highlight w:val="none"/>
                <w:lang w:val="zh-CN"/>
              </w:rPr>
            </w:pPr>
            <w:r>
              <w:rPr>
                <w:rFonts w:hint="eastAsia" w:ascii="宋体" w:hAnsi="宋体" w:cs="宋体"/>
                <w:spacing w:val="2"/>
                <w:sz w:val="24"/>
                <w:highlight w:val="none"/>
              </w:rPr>
              <w:t xml:space="preserve">2、</w:t>
            </w:r>
            <w:r>
              <w:rPr>
                <w:rFonts w:hint="eastAsia" w:ascii="宋体" w:hAnsi="宋体" w:cs="宋体"/>
                <w:spacing w:val="2"/>
                <w:sz w:val="24"/>
                <w:highlight w:val="none"/>
                <w:lang w:val="zh-CN"/>
              </w:rPr>
              <w:t xml:space="preserve">供应商通过苏采云系统参与政府采购项目，需更换CA数字证书和电子签章。具体办理指南和操作手册</w:t>
            </w:r>
            <w:r>
              <w:rPr>
                <w:rFonts w:hint="eastAsia" w:ascii="宋体" w:hAnsi="宋体" w:cs="宋体"/>
                <w:spacing w:val="2"/>
                <w:sz w:val="24"/>
                <w:highlight w:val="none"/>
              </w:rPr>
              <w:t xml:space="preserve">见链接</w:t>
            </w:r>
            <w:r>
              <w:rPr>
                <w:rFonts w:hint="eastAsia" w:ascii="宋体" w:hAnsi="宋体" w:cs="宋体"/>
                <w:spacing w:val="2"/>
                <w:sz w:val="24"/>
                <w:highlight w:val="none"/>
                <w:lang w:val="zh-CN"/>
              </w:rPr>
              <w:t xml:space="preserve">：http://www.ccgp-jiangsu.gov.cn/jiangsu/zlxz/ee/ee3a4bc5a3454aa2b0d9312230633ce9.html。</w:t>
            </w:r>
            <w:r/>
          </w:p>
          <w:p>
            <w:pPr>
              <w:pStyle w:val="1028"/>
              <w:ind w:firstLine="480"/>
              <w:spacing w:line="320" w:lineRule="exact"/>
              <w:rPr>
                <w:highlight w:val="none"/>
              </w:rPr>
            </w:pPr>
            <w:r>
              <w:rPr>
                <w:rFonts w:hint="eastAsia"/>
                <w:highlight w:val="none"/>
              </w:rPr>
              <w:t xml:space="preserve">3、“信用中国”网站（www.creditchina.gov.cn）、“中国政府采购网”网站（www.ccgp.gov.cn）。</w:t>
            </w:r>
            <w:r/>
          </w:p>
        </w:tc>
      </w:tr>
    </w:tbl>
    <w:p>
      <w:pPr>
        <w:jc w:val="both"/>
        <w:spacing w:line="360" w:lineRule="auto"/>
        <w:tabs>
          <w:tab w:val="left" w:pos="5580" w:leader="none"/>
        </w:tabs>
        <w:rPr>
          <w:sz w:val="24"/>
          <w:highlight w:val="none"/>
        </w:rPr>
        <w:sectPr>
          <w:headerReference w:type="first" r:id="rId12"/>
          <w:footerReference w:type="default" r:id="rId18"/>
          <w:footnotePr/>
          <w:endnotePr/>
          <w:type w:val="nextColumn"/>
          <w:pgSz w:w="11907" w:h="16840" w:orient="portrait"/>
          <w:pgMar w:top="1418" w:right="966" w:bottom="1418" w:left="1701" w:header="851" w:footer="851" w:gutter="0"/>
          <w:cols w:num="1" w:sep="0" w:space="720" w:equalWidth="1"/>
          <w:docGrid w:linePitch="360"/>
          <w:titlePg/>
        </w:sectPr>
      </w:pPr>
      <w:r>
        <w:rPr>
          <w:sz w:val="24"/>
          <w:highlight w:val="none"/>
        </w:rPr>
      </w:r>
      <w:r/>
    </w:p>
    <w:p>
      <w:pPr>
        <w:jc w:val="center"/>
        <w:spacing w:before="240" w:after="240"/>
        <w:rPr>
          <w:b/>
          <w:color w:val="auto"/>
          <w:sz w:val="28"/>
          <w:szCs w:val="28"/>
          <w:highlight w:val="none"/>
        </w:rPr>
      </w:pPr>
      <w:r/>
      <w:bookmarkStart w:id="81" w:name="_Toc150774722"/>
      <w:r/>
      <w:bookmarkStart w:id="82" w:name="_Toc353825542"/>
      <w:r/>
      <w:bookmarkStart w:id="83" w:name="_Toc353873932"/>
      <w:r/>
      <w:bookmarkStart w:id="84" w:name="_Toc150480755"/>
      <w:r/>
      <w:bookmarkStart w:id="85" w:name="_Toc305158859"/>
      <w:r/>
      <w:bookmarkStart w:id="86" w:name="_Toc305158785"/>
      <w:r/>
      <w:bookmarkStart w:id="87" w:name="_Toc265228355"/>
      <w:r/>
      <w:bookmarkStart w:id="88" w:name="_Toc226965790"/>
      <w:r/>
      <w:bookmarkStart w:id="89" w:name="_Toc353873662"/>
      <w:r/>
      <w:bookmarkStart w:id="90" w:name="_Toc142311019"/>
      <w:r/>
      <w:bookmarkStart w:id="91" w:name="_Toc195842882"/>
      <w:r/>
      <w:bookmarkStart w:id="92" w:name="_Toc264969207"/>
      <w:r/>
      <w:bookmarkStart w:id="93" w:name="_Toc226337213"/>
      <w:r/>
      <w:bookmarkStart w:id="94" w:name="_Toc127151517"/>
      <w:r>
        <w:rPr>
          <w:b/>
          <w:color w:val="auto"/>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01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5" w:name="_Toc520356143"/>
      <w:r/>
      <w:bookmarkStart w:id="96" w:name="_Toc127151518"/>
      <w:r>
        <w:rPr>
          <w:rFonts w:ascii="Times New Roman" w:hAnsi="Times New Roman" w:eastAsia="宋体"/>
          <w:color w:val="auto"/>
          <w:sz w:val="28"/>
          <w:highlight w:val="none"/>
        </w:rPr>
        <w:tab/>
      </w:r>
      <w:bookmarkStart w:id="97" w:name="_Toc142311020"/>
      <w:r/>
      <w:bookmarkStart w:id="98" w:name="_Toc195842883"/>
      <w:r/>
      <w:bookmarkStart w:id="99" w:name="_Toc264969208"/>
      <w:r/>
      <w:bookmarkStart w:id="100" w:name="_Toc265228356"/>
      <w:r/>
      <w:bookmarkStart w:id="101" w:name="_Toc150774723"/>
      <w:r/>
      <w:bookmarkStart w:id="102" w:name="_Toc151193760"/>
      <w:r/>
      <w:bookmarkStart w:id="103" w:name="_Toc226337214"/>
      <w:r/>
      <w:bookmarkStart w:id="104" w:name="_Toc150509269"/>
      <w:r/>
      <w:bookmarkStart w:id="105" w:name="_Toc150480756"/>
      <w:r/>
      <w:bookmarkStart w:id="106" w:name="_Toc305158860"/>
      <w:r/>
      <w:bookmarkStart w:id="107" w:name="_Toc151193906"/>
      <w:r/>
      <w:bookmarkStart w:id="108" w:name="_Toc151193616"/>
      <w:r/>
      <w:bookmarkStart w:id="109" w:name="_Toc226965791"/>
      <w:r/>
      <w:bookmarkStart w:id="110" w:name="_Toc151193832"/>
      <w:r/>
      <w:bookmarkStart w:id="111" w:name="_Toc226965708"/>
      <w:r/>
      <w:bookmarkStart w:id="112" w:name="_Toc226309762"/>
      <w:r/>
      <w:bookmarkStart w:id="113" w:name="_Toc151190145"/>
      <w:r/>
      <w:bookmarkStart w:id="114" w:name="_Toc305158786"/>
      <w:r/>
      <w:bookmarkStart w:id="115" w:name="_Toc150774618"/>
      <w:r/>
      <w:bookmarkStart w:id="116" w:name="_Toc151193688"/>
      <w:r>
        <w:rPr>
          <w:rFonts w:ascii="Times New Roman" w:hAnsi="Times New Roman" w:eastAsia="宋体"/>
          <w:color w:val="auto"/>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eastAsia="宋体"/>
          <w:color w:val="auto"/>
          <w:sz w:val="28"/>
          <w:highlight w:val="none"/>
        </w:rPr>
        <w:tab/>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bookmarkStart w:id="117" w:name="_Toc264969209"/>
      <w:r/>
      <w:bookmarkStart w:id="118" w:name="_Toc305158861"/>
      <w:r/>
      <w:bookmarkStart w:id="119" w:name="_Toc305158787"/>
      <w:r/>
      <w:bookmarkStart w:id="120" w:name="_Toc265228357"/>
      <w:r>
        <w:rPr>
          <w:color w:val="auto"/>
          <w:sz w:val="24"/>
          <w:highlight w:val="none"/>
        </w:rPr>
        <w:t xml:space="preserve">采购人、采购代理机构、投标人</w:t>
      </w:r>
      <w:bookmarkEnd w:id="117"/>
      <w:r/>
      <w:bookmarkEnd w:id="118"/>
      <w:r/>
      <w:bookmarkEnd w:id="119"/>
      <w:r/>
      <w:bookmarkEnd w:id="120"/>
      <w:r>
        <w:rPr>
          <w:rFonts w:hint="eastAsia"/>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bookmarkStart w:id="121" w:name="_Toc127151520"/>
      <w:r/>
      <w:bookmarkStart w:id="122" w:name="_Toc151193618"/>
      <w:r/>
      <w:bookmarkStart w:id="123" w:name="_Toc150509271"/>
      <w:r/>
      <w:bookmarkStart w:id="124" w:name="_Toc150774620"/>
      <w:r/>
      <w:bookmarkStart w:id="125" w:name="_Toc164229215"/>
      <w:r/>
      <w:bookmarkStart w:id="126" w:name="_Toc142311022"/>
      <w:r/>
      <w:bookmarkStart w:id="127" w:name="_Toc195842885"/>
      <w:r/>
      <w:bookmarkStart w:id="128" w:name="_Toc164229361"/>
      <w:r/>
      <w:bookmarkStart w:id="129" w:name="_Toc305158862"/>
      <w:r/>
      <w:bookmarkStart w:id="130" w:name="_Toc265228358"/>
      <w:r/>
      <w:bookmarkStart w:id="131" w:name="_Toc164608634"/>
      <w:r/>
      <w:bookmarkStart w:id="132" w:name="_Toc164351614"/>
      <w:r/>
      <w:bookmarkStart w:id="133" w:name="_Toc226337216"/>
      <w:r/>
      <w:bookmarkStart w:id="134" w:name="_Toc264969210"/>
      <w:r/>
      <w:bookmarkStart w:id="135" w:name="_Toc305158788"/>
      <w:r/>
      <w:bookmarkStart w:id="136" w:name="_Toc127161434"/>
      <w:r/>
      <w:bookmarkStart w:id="137" w:name="_Toc151190147"/>
      <w:r/>
      <w:bookmarkStart w:id="138" w:name="_Toc150480758"/>
      <w:r/>
      <w:bookmarkStart w:id="139" w:name="_Toc150774725"/>
      <w:r/>
      <w:bookmarkStart w:id="140" w:name="_Toc151193834"/>
      <w:r/>
      <w:bookmarkStart w:id="141" w:name="_Toc127151721"/>
      <w:r/>
      <w:bookmarkStart w:id="142" w:name="_Toc226965793"/>
      <w:r/>
      <w:bookmarkStart w:id="143" w:name="_Toc151193690"/>
      <w:r/>
      <w:bookmarkStart w:id="144" w:name="_Toc226965710"/>
      <w:r/>
      <w:bookmarkStart w:id="145" w:name="_Toc151193762"/>
      <w:r/>
      <w:bookmarkStart w:id="146" w:name="_Toc149720813"/>
      <w:r/>
      <w:bookmarkStart w:id="147" w:name="_Toc164608789"/>
      <w:r/>
      <w:bookmarkStart w:id="148" w:name="_Toc151193908"/>
      <w:r/>
      <w:bookmarkStart w:id="149" w:name="_Toc226309764"/>
      <w:r>
        <w:rPr>
          <w:color w:val="auto"/>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50" w:name="_Toc265228360"/>
      <w:r/>
      <w:bookmarkStart w:id="151" w:name="_Toc150480760"/>
      <w:r/>
      <w:bookmarkStart w:id="152" w:name="_Toc127151522"/>
      <w:r/>
      <w:bookmarkStart w:id="153" w:name="_Toc151193620"/>
      <w:r/>
      <w:bookmarkStart w:id="154" w:name="_Toc151193836"/>
      <w:r/>
      <w:bookmarkStart w:id="155" w:name="_Toc151193910"/>
      <w:r/>
      <w:bookmarkStart w:id="156" w:name="_Toc150774622"/>
      <w:r/>
      <w:bookmarkStart w:id="157" w:name="_Toc151193764"/>
      <w:r/>
      <w:bookmarkStart w:id="158" w:name="_Toc142311024"/>
      <w:r/>
      <w:bookmarkStart w:id="159" w:name="_Toc195842887"/>
      <w:r/>
      <w:bookmarkStart w:id="160" w:name="_Toc151190149"/>
      <w:r/>
      <w:bookmarkStart w:id="161" w:name="_Toc150509273"/>
      <w:r/>
      <w:bookmarkStart w:id="162" w:name="_Toc520356146"/>
      <w:r/>
      <w:bookmarkStart w:id="163" w:name="_Toc226965795"/>
      <w:r/>
      <w:bookmarkStart w:id="164" w:name="_Toc264969212"/>
      <w:r/>
      <w:bookmarkStart w:id="165" w:name="_Toc226337218"/>
      <w:r/>
      <w:bookmarkStart w:id="166" w:name="_Toc305158790"/>
      <w:r/>
      <w:bookmarkStart w:id="167" w:name="_Toc151193692"/>
      <w:r/>
      <w:bookmarkStart w:id="168" w:name="_Toc150774727"/>
      <w:r/>
      <w:bookmarkStart w:id="169" w:name="_Toc305158864"/>
      <w:r/>
      <w:bookmarkStart w:id="170" w:name="_Toc226965712"/>
      <w:r/>
      <w:bookmarkStart w:id="171" w:name="_Toc226309766"/>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9"/>
        </w:numPr>
        <w:spacing w:line="360" w:lineRule="auto"/>
        <w:rPr>
          <w:color w:val="auto"/>
          <w:sz w:val="24"/>
          <w:highlight w:val="none"/>
        </w:rPr>
      </w:pPr>
      <w:r>
        <w:rPr>
          <w:color w:val="auto"/>
          <w:sz w:val="24"/>
          <w:highlight w:val="none"/>
        </w:rPr>
        <w:t xml:space="preserve">中小企业定义：</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5.2.1.1</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5.2.1.2</w:t>
      </w:r>
      <w:r>
        <w:rPr>
          <w:color w:val="auto"/>
          <w:sz w:val="24"/>
          <w:highlight w:val="none"/>
        </w:rPr>
        <w:t xml:space="preserve">供应商提供的货物、工程或者服务符合下列情形的，享受中小企业扶持政策：</w:t>
      </w:r>
      <w:r/>
    </w:p>
    <w:p>
      <w:pPr>
        <w:ind w:firstLine="960"/>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ind w:firstLine="1205"/>
        <w:spacing w:line="360" w:lineRule="auto"/>
        <w:tabs>
          <w:tab w:val="left" w:pos="900" w:leader="none"/>
          <w:tab w:val="left" w:pos="1980" w:leader="none"/>
          <w:tab w:val="left" w:pos="2035" w:leader="none"/>
          <w:tab w:val="left" w:pos="2885" w:leader="none"/>
          <w:tab w:val="left" w:pos="2977" w:leader="none"/>
        </w:tabs>
        <w:rPr>
          <w:b/>
          <w:bCs/>
          <w:color w:val="auto"/>
          <w:sz w:val="24"/>
          <w:highlight w:val="none"/>
        </w:rPr>
      </w:pPr>
      <w:r>
        <w:rPr>
          <w:rFonts w:hint="eastAsia"/>
          <w:b/>
          <w:bCs/>
          <w:color w:val="auto"/>
          <w:sz w:val="24"/>
          <w:highlight w:val="none"/>
        </w:rPr>
        <w:t xml:space="preserve">5.2.1.3</w:t>
      </w:r>
      <w:r>
        <w:rPr>
          <w:b/>
          <w:bCs/>
          <w:color w:val="auto"/>
          <w:sz w:val="24"/>
          <w:highlight w:val="none"/>
        </w:rPr>
        <w:t xml:space="preserve">在货物采购项目中，供应商提供的货物既有中小企业制造货物，也有大型企业制造货物的，不享受中小企业扶持政策。</w:t>
      </w:r>
      <w:r/>
    </w:p>
    <w:p>
      <w:pPr>
        <w:ind w:firstLine="120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5.2.1.4</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firstLine="10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5.2.3.1</w:t>
      </w:r>
      <w:r>
        <w:rPr>
          <w:color w:val="auto"/>
          <w:sz w:val="24"/>
          <w:highlight w:val="none"/>
        </w:rPr>
        <w:t xml:space="preserve">安置的残疾人占本单位在职职工人数的比例不低于25%（含25%），并且安置的残疾人人数不少于10 人（含10 人）；</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5.2.3.2</w:t>
      </w:r>
      <w:r>
        <w:rPr>
          <w:color w:val="auto"/>
          <w:sz w:val="24"/>
          <w:highlight w:val="none"/>
        </w:rPr>
        <w:t xml:space="preserve">依法与安置的每位残疾人签订了一年以上（含一年）的劳动合同或服务协议；</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5.2.3.3</w:t>
      </w:r>
      <w:r>
        <w:rPr>
          <w:color w:val="auto"/>
          <w:sz w:val="24"/>
          <w:highlight w:val="none"/>
        </w:rPr>
        <w:t xml:space="preserve">为安置的每位残疾人按月足额缴纳了基本养老保险、基本医疗保险、失业保险、工伤保险和生育保险等社会保险费；</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5.2.3.4</w:t>
      </w:r>
      <w:r>
        <w:rPr>
          <w:color w:val="auto"/>
          <w:sz w:val="24"/>
          <w:highlight w:val="none"/>
        </w:rPr>
        <w:t xml:space="preserve">通过银行等金融机构向安置的每位残疾人，按月支付了不低于单位所在区县适用的经省级人民政府批准的月最低工资标准的工资；</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5.2.3.5</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5.2.3.6</w:t>
      </w: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9"/>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9"/>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9"/>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p>
    <w:p>
      <w:pPr>
        <w:numPr>
          <w:ilvl w:val="2"/>
          <w:numId w:val="9"/>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9"/>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9"/>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9"/>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ind w:firstLine="240"/>
        <w:spacing w:line="360" w:lineRule="auto"/>
        <w:tabs>
          <w:tab w:val="left" w:pos="2014" w:leader="none"/>
        </w:tabs>
        <w:rPr>
          <w:rFonts w:hint="eastAsia"/>
          <w:color w:val="auto"/>
          <w:sz w:val="24"/>
          <w:highlight w:val="none"/>
        </w:rPr>
      </w:pPr>
      <w:r>
        <w:rPr>
          <w:rFonts w:hint="eastAsia"/>
          <w:color w:val="auto"/>
          <w:sz w:val="24"/>
          <w:highlight w:val="none"/>
          <w:lang w:val="en-US" w:eastAsia="zh-CN"/>
        </w:rPr>
        <w:t xml:space="preserve">5.8    </w:t>
      </w:r>
      <w:r>
        <w:rPr>
          <w:rFonts w:hint="eastAsia"/>
          <w:color w:val="auto"/>
          <w:sz w:val="24"/>
          <w:highlight w:val="none"/>
        </w:rPr>
        <w:t xml:space="preserve">绿色采购政策</w:t>
      </w:r>
      <w:r/>
    </w:p>
    <w:p>
      <w:pPr>
        <w:ind w:left="900"/>
        <w:spacing w:line="480" w:lineRule="exact"/>
        <w:rPr>
          <w:rFonts w:ascii="宋体" w:hAnsi="宋体"/>
          <w:b/>
          <w:color w:val="auto"/>
          <w:sz w:val="24"/>
          <w:highlight w:val="none"/>
        </w:rPr>
      </w:pPr>
      <w:r>
        <w:rPr>
          <w:rFonts w:hint="eastAsia"/>
          <w:color w:val="auto"/>
          <w:sz w:val="24"/>
          <w:highlight w:val="none"/>
          <w:lang w:val="en-US" w:eastAsia="zh-CN"/>
        </w:rPr>
        <w:t xml:space="preserve">5.8.1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.8.2 推广应用绿色建材</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.8.3 优先使用低挥发性有机化合物产品</w:t>
      </w:r>
      <w:r/>
    </w:p>
    <w:p>
      <w:pPr>
        <w:ind w:left="900"/>
        <w:spacing w:line="480" w:lineRule="exact"/>
        <w:rPr>
          <w:rFonts w:hint="default" w:ascii="宋体" w:hAnsi="宋体"/>
          <w:color w:val="auto"/>
          <w:sz w:val="24"/>
          <w:highlight w:val="none"/>
          <w:lang w:val="en-US" w:eastAsia="zh-CN"/>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72" w:name="_1.8_计量单位"/>
      <w:r/>
      <w:bookmarkEnd w:id="172"/>
      <w:r/>
      <w:r/>
    </w:p>
    <w:p>
      <w:pPr>
        <w:pStyle w:val="10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9"/>
        </w:numPr>
        <w:ind w:left="357" w:hanging="357"/>
        <w:spacing w:line="360" w:lineRule="auto"/>
        <w:tabs>
          <w:tab w:val="left" w:pos="360" w:leader="none"/>
        </w:tabs>
        <w:rPr>
          <w:color w:val="auto"/>
          <w:sz w:val="24"/>
          <w:highlight w:val="none"/>
        </w:rPr>
        <w:outlineLvl w:val="1"/>
      </w:pPr>
      <w:r/>
      <w:bookmarkStart w:id="173" w:name="_Toc226309767"/>
      <w:r/>
      <w:bookmarkStart w:id="174" w:name="_Toc151193693"/>
      <w:r/>
      <w:bookmarkStart w:id="175" w:name="_Toc127151724"/>
      <w:r/>
      <w:bookmarkStart w:id="176" w:name="_Toc164229364"/>
      <w:r/>
      <w:bookmarkStart w:id="177" w:name="_Toc150480761"/>
      <w:r/>
      <w:bookmarkStart w:id="178" w:name="_Toc164608637"/>
      <w:r/>
      <w:bookmarkStart w:id="179" w:name="_Toc127151523"/>
      <w:r/>
      <w:bookmarkStart w:id="180" w:name="_Toc226965796"/>
      <w:r/>
      <w:bookmarkStart w:id="181" w:name="_Toc150774623"/>
      <w:r/>
      <w:bookmarkStart w:id="182" w:name="_Toc127161437"/>
      <w:r/>
      <w:bookmarkStart w:id="183" w:name="_Toc264969213"/>
      <w:r/>
      <w:bookmarkStart w:id="184" w:name="_Toc305158791"/>
      <w:r/>
      <w:bookmarkStart w:id="185" w:name="_Toc142311025"/>
      <w:r/>
      <w:bookmarkStart w:id="186" w:name="_Toc164351617"/>
      <w:r/>
      <w:bookmarkStart w:id="187" w:name="_Toc150509274"/>
      <w:r/>
      <w:bookmarkStart w:id="188" w:name="_Toc520356147"/>
      <w:r/>
      <w:bookmarkStart w:id="189" w:name="_Toc226965713"/>
      <w:r/>
      <w:bookmarkStart w:id="190" w:name="_Toc151190150"/>
      <w:r/>
      <w:bookmarkStart w:id="191" w:name="_Toc150774728"/>
      <w:r/>
      <w:bookmarkStart w:id="192" w:name="_Toc164229218"/>
      <w:r/>
      <w:bookmarkStart w:id="193" w:name="_Toc151193911"/>
      <w:r/>
      <w:bookmarkStart w:id="194" w:name="_Toc265228361"/>
      <w:r/>
      <w:bookmarkStart w:id="195" w:name="_Toc226337219"/>
      <w:r/>
      <w:bookmarkStart w:id="196" w:name="_Toc305158865"/>
      <w:r/>
      <w:bookmarkStart w:id="197" w:name="_Toc151193621"/>
      <w:r/>
      <w:bookmarkStart w:id="198" w:name="_Toc151193765"/>
      <w:r/>
      <w:bookmarkStart w:id="199" w:name="_Toc149720816"/>
      <w:r/>
      <w:bookmarkStart w:id="200" w:name="_Toc151193837"/>
      <w:r/>
      <w:bookmarkStart w:id="201" w:name="_Toc195842888"/>
      <w:r/>
      <w:bookmarkStart w:id="202" w:name="_Toc164608792"/>
      <w:r>
        <w:rPr>
          <w:color w:val="auto"/>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rFonts w:hint="eastAsia" w:ascii="宋体" w:hAnsi="宋体"/>
          <w:color w:val="auto"/>
          <w:sz w:val="24"/>
          <w:highlight w:val="none"/>
        </w:rPr>
        <w:t xml:space="preserve">招标</w:t>
      </w:r>
      <w:r>
        <w:rPr>
          <w:rFonts w:ascii="宋体" w:hAnsi="宋体"/>
          <w:color w:val="auto"/>
          <w:sz w:val="24"/>
          <w:highlight w:val="none"/>
        </w:rPr>
        <w:t xml:space="preserve">文件各项条款最终解释权归常州沃成招标有限公司，</w:t>
      </w:r>
      <w:r>
        <w:rPr>
          <w:rFonts w:hint="eastAsia" w:ascii="宋体" w:hAnsi="宋体"/>
          <w:color w:val="auto"/>
          <w:sz w:val="24"/>
          <w:highlight w:val="none"/>
        </w:rPr>
        <w:t xml:space="preserve">投标人</w:t>
      </w:r>
      <w:r>
        <w:rPr>
          <w:rFonts w:ascii="宋体" w:hAnsi="宋体"/>
          <w:color w:val="auto"/>
          <w:sz w:val="24"/>
          <w:highlight w:val="none"/>
        </w:rPr>
        <w:t xml:space="preserve">对采购代理机构提供的</w:t>
      </w:r>
      <w:r>
        <w:rPr>
          <w:rFonts w:hint="eastAsia" w:ascii="宋体" w:hAnsi="宋体"/>
          <w:color w:val="auto"/>
          <w:sz w:val="24"/>
          <w:highlight w:val="none"/>
        </w:rPr>
        <w:t xml:space="preserve">招标</w:t>
      </w:r>
      <w:r>
        <w:rPr>
          <w:rFonts w:ascii="宋体" w:hAnsi="宋体"/>
          <w:color w:val="auto"/>
          <w:sz w:val="24"/>
          <w:highlight w:val="none"/>
        </w:rPr>
        <w:t xml:space="preserve">文件所做出的推论、解释和结论，采购代理机构概不负责。</w:t>
      </w:r>
      <w:r>
        <w:rPr>
          <w:rFonts w:hint="eastAsia" w:ascii="宋体" w:hAnsi="宋体"/>
          <w:color w:val="auto"/>
          <w:sz w:val="24"/>
          <w:highlight w:val="none"/>
        </w:rPr>
        <w:t xml:space="preserve">投标人</w:t>
      </w:r>
      <w:r>
        <w:rPr>
          <w:rFonts w:ascii="宋体" w:hAnsi="宋体"/>
          <w:color w:val="auto"/>
          <w:sz w:val="24"/>
          <w:highlight w:val="none"/>
        </w:rPr>
        <w:t xml:space="preserve">由于对</w:t>
      </w:r>
      <w:r>
        <w:rPr>
          <w:rFonts w:hint="eastAsia" w:ascii="宋体" w:hAnsi="宋体"/>
          <w:color w:val="auto"/>
          <w:sz w:val="24"/>
          <w:highlight w:val="none"/>
        </w:rPr>
        <w:t xml:space="preserve">招标</w:t>
      </w:r>
      <w:r>
        <w:rPr>
          <w:rFonts w:ascii="宋体" w:hAnsi="宋体"/>
          <w:color w:val="auto"/>
          <w:sz w:val="24"/>
          <w:highlight w:val="none"/>
        </w:rPr>
        <w:t xml:space="preserve">文件的任何推论和误解以及采购代理机构对有关问题的口头解释所造成的后果，均由</w:t>
      </w:r>
      <w:r>
        <w:rPr>
          <w:rFonts w:hint="eastAsia" w:ascii="宋体" w:hAnsi="宋体"/>
          <w:color w:val="auto"/>
          <w:sz w:val="24"/>
          <w:highlight w:val="none"/>
        </w:rPr>
        <w:t xml:space="preserve">投标人</w:t>
      </w:r>
      <w:r>
        <w:rPr>
          <w:rFonts w:ascii="宋体" w:hAnsi="宋体"/>
          <w:color w:val="auto"/>
          <w:sz w:val="24"/>
          <w:highlight w:val="none"/>
        </w:rPr>
        <w:t xml:space="preserve">自负。</w:t>
      </w:r>
      <w:r/>
    </w:p>
    <w:p>
      <w:pPr>
        <w:ind w:left="1080"/>
        <w:spacing w:line="360" w:lineRule="auto"/>
        <w:tabs>
          <w:tab w:val="left" w:pos="1080" w:leader="none"/>
          <w:tab w:val="left" w:pos="1561" w:leader="none"/>
        </w:tabs>
        <w:rPr>
          <w:color w:val="auto"/>
          <w:sz w:val="28"/>
          <w:highlight w:val="none"/>
        </w:rPr>
      </w:pPr>
      <w:r/>
      <w:bookmarkStart w:id="203" w:name="_Toc516367020"/>
      <w:r/>
      <w:bookmarkStart w:id="204" w:name="_Toc151193914"/>
      <w:r/>
      <w:bookmarkStart w:id="205" w:name="_Toc226309770"/>
      <w:r/>
      <w:bookmarkStart w:id="206" w:name="_Toc520356150"/>
      <w:r/>
      <w:bookmarkStart w:id="207" w:name="_Toc151190153"/>
      <w:r/>
      <w:bookmarkStart w:id="208" w:name="_Toc226965799"/>
      <w:r/>
      <w:bookmarkStart w:id="209" w:name="_Toc150774731"/>
      <w:r/>
      <w:bookmarkStart w:id="210" w:name="_Toc226965716"/>
      <w:r/>
      <w:bookmarkStart w:id="211" w:name="_Toc265228364"/>
      <w:r/>
      <w:bookmarkStart w:id="212" w:name="_Toc151193768"/>
      <w:r/>
      <w:bookmarkStart w:id="213" w:name="_Toc150480764"/>
      <w:r/>
      <w:bookmarkStart w:id="214" w:name="_Toc142311028"/>
      <w:r/>
      <w:bookmarkStart w:id="215" w:name="_Toc150774626"/>
      <w:r/>
      <w:bookmarkStart w:id="216" w:name="_Toc264969216"/>
      <w:r/>
      <w:bookmarkStart w:id="217" w:name="_Toc127151526"/>
      <w:r/>
      <w:bookmarkStart w:id="218" w:name="_Toc151193840"/>
      <w:r/>
      <w:bookmarkStart w:id="219" w:name="_Toc195842891"/>
      <w:r/>
      <w:bookmarkStart w:id="220" w:name="_Toc305158868"/>
      <w:r/>
      <w:bookmarkStart w:id="221" w:name="_Toc305158794"/>
      <w:r/>
      <w:bookmarkStart w:id="222" w:name="_Toc151193624"/>
      <w:r/>
      <w:bookmarkStart w:id="223" w:name="_Toc151193696"/>
      <w:r/>
      <w:bookmarkStart w:id="224" w:name="_Toc226337222"/>
      <w:r/>
      <w:bookmarkStart w:id="225" w:name="_Toc150509277"/>
      <w:r/>
      <w:r/>
    </w:p>
    <w:p>
      <w:pPr>
        <w:pStyle w:val="10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203"/>
      <w:r>
        <w:rPr>
          <w:rFonts w:ascii="Times New Roman" w:hAnsi="Times New Roman" w:eastAsia="宋体"/>
          <w:color w:val="auto"/>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9"/>
        </w:numPr>
        <w:ind w:left="357" w:hanging="357"/>
        <w:spacing w:line="360" w:lineRule="auto"/>
        <w:tabs>
          <w:tab w:val="left" w:pos="360" w:leader="none"/>
        </w:tabs>
        <w:rPr>
          <w:color w:val="auto"/>
          <w:sz w:val="24"/>
          <w:highlight w:val="none"/>
        </w:rPr>
        <w:outlineLvl w:val="1"/>
      </w:pPr>
      <w:r/>
      <w:bookmarkStart w:id="226" w:name="_Toc226309771"/>
      <w:r/>
      <w:bookmarkStart w:id="227" w:name="_Toc226965800"/>
      <w:r/>
      <w:bookmarkStart w:id="228" w:name="_Toc151190154"/>
      <w:r/>
      <w:bookmarkStart w:id="229" w:name="_Toc164229368"/>
      <w:r/>
      <w:bookmarkStart w:id="230" w:name="_Toc226965717"/>
      <w:r/>
      <w:bookmarkStart w:id="231" w:name="_Toc264969217"/>
      <w:r/>
      <w:bookmarkStart w:id="232" w:name="_Toc195842892"/>
      <w:r/>
      <w:bookmarkStart w:id="233" w:name="_Toc516367021"/>
      <w:r/>
      <w:bookmarkStart w:id="234" w:name="_Toc150774732"/>
      <w:r/>
      <w:bookmarkStart w:id="235" w:name="_Toc305158795"/>
      <w:r/>
      <w:bookmarkStart w:id="236" w:name="_Toc127151728"/>
      <w:r/>
      <w:bookmarkStart w:id="237" w:name="_Toc151193915"/>
      <w:r/>
      <w:bookmarkStart w:id="238" w:name="_Toc151193697"/>
      <w:r/>
      <w:bookmarkStart w:id="239" w:name="_Toc305158869"/>
      <w:r/>
      <w:bookmarkStart w:id="240" w:name="_Toc164608641"/>
      <w:r/>
      <w:bookmarkStart w:id="241" w:name="_Toc149720820"/>
      <w:r/>
      <w:bookmarkStart w:id="242" w:name="_Toc265228365"/>
      <w:r/>
      <w:bookmarkStart w:id="243" w:name="_Toc142311029"/>
      <w:r/>
      <w:bookmarkStart w:id="244" w:name="_Toc150480765"/>
      <w:r/>
      <w:bookmarkStart w:id="245" w:name="_Toc127161441"/>
      <w:r/>
      <w:bookmarkStart w:id="246" w:name="_Toc150509278"/>
      <w:r/>
      <w:bookmarkStart w:id="247" w:name="_Toc164229222"/>
      <w:r/>
      <w:bookmarkStart w:id="248" w:name="_Toc164351621"/>
      <w:r/>
      <w:bookmarkStart w:id="249" w:name="_Toc150774627"/>
      <w:r/>
      <w:bookmarkStart w:id="250" w:name="_Toc164608796"/>
      <w:r/>
      <w:bookmarkStart w:id="251" w:name="_Toc520356151"/>
      <w:r/>
      <w:bookmarkStart w:id="252" w:name="_Toc151193841"/>
      <w:r/>
      <w:bookmarkStart w:id="253" w:name="_Toc151193769"/>
      <w:r/>
      <w:bookmarkStart w:id="254" w:name="_Toc226337223"/>
      <w:r/>
      <w:bookmarkStart w:id="255" w:name="_Toc127151527"/>
      <w:r/>
      <w:bookmarkStart w:id="256" w:name="_Toc151193625"/>
      <w:r>
        <w:rPr>
          <w:color w:val="auto"/>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color w:val="auto"/>
          <w:sz w:val="24"/>
          <w:highlight w:val="none"/>
        </w:rPr>
        <w:outlineLvl w:val="1"/>
      </w:pPr>
      <w:r/>
      <w:bookmarkStart w:id="257" w:name="_Ref467306195"/>
      <w:r/>
      <w:bookmarkStart w:id="258" w:name="_Toc516367022"/>
      <w:r/>
      <w:bookmarkStart w:id="259" w:name="_Ref467306676"/>
      <w:r/>
      <w:bookmarkStart w:id="260" w:name="_Toc149720821"/>
      <w:r/>
      <w:bookmarkStart w:id="261" w:name="_Toc226965718"/>
      <w:r/>
      <w:bookmarkStart w:id="262" w:name="_Toc226337224"/>
      <w:r/>
      <w:bookmarkStart w:id="263" w:name="_Toc264969218"/>
      <w:r/>
      <w:bookmarkStart w:id="264" w:name="_Toc127151528"/>
      <w:r/>
      <w:bookmarkStart w:id="265" w:name="_Toc127161442"/>
      <w:r/>
      <w:bookmarkStart w:id="266" w:name="_Toc151193916"/>
      <w:r/>
      <w:bookmarkStart w:id="267" w:name="_Toc142311030"/>
      <w:r/>
      <w:bookmarkStart w:id="268" w:name="_Toc226309772"/>
      <w:r/>
      <w:bookmarkStart w:id="269" w:name="_Toc127151729"/>
      <w:r/>
      <w:bookmarkStart w:id="270" w:name="_Toc150774733"/>
      <w:r/>
      <w:bookmarkStart w:id="271" w:name="_Toc151193698"/>
      <w:r/>
      <w:bookmarkStart w:id="272" w:name="_Toc265228366"/>
      <w:r/>
      <w:bookmarkStart w:id="273" w:name="_Toc151193626"/>
      <w:r/>
      <w:bookmarkStart w:id="274" w:name="_Toc150480766"/>
      <w:r/>
      <w:bookmarkStart w:id="275" w:name="_Toc164229223"/>
      <w:r/>
      <w:bookmarkStart w:id="276" w:name="_Toc151193842"/>
      <w:r/>
      <w:bookmarkStart w:id="277" w:name="_Toc151190155"/>
      <w:r/>
      <w:bookmarkStart w:id="278" w:name="_Toc164351622"/>
      <w:r/>
      <w:bookmarkStart w:id="279" w:name="_Toc150774628"/>
      <w:r/>
      <w:bookmarkStart w:id="280" w:name="_Toc226965801"/>
      <w:r/>
      <w:bookmarkStart w:id="281" w:name="_Toc520356152"/>
      <w:r/>
      <w:bookmarkStart w:id="282" w:name="_Toc164229369"/>
      <w:r/>
      <w:bookmarkStart w:id="283" w:name="_Toc164608642"/>
      <w:r/>
      <w:bookmarkStart w:id="284" w:name="_Toc151193770"/>
      <w:r/>
      <w:bookmarkStart w:id="285" w:name="_Toc150509279"/>
      <w:r/>
      <w:bookmarkStart w:id="286" w:name="_Toc164608797"/>
      <w:r/>
      <w:bookmarkStart w:id="287" w:name="_Toc305158870"/>
      <w:r/>
      <w:bookmarkStart w:id="288" w:name="_Toc305158796"/>
      <w:r/>
      <w:bookmarkStart w:id="289" w:name="_Toc195842893"/>
      <w:r>
        <w:rPr>
          <w:color w:val="auto"/>
          <w:sz w:val="24"/>
          <w:highlight w:val="none"/>
        </w:rPr>
        <w:t xml:space="preserve">投标文件</w:t>
      </w:r>
      <w:bookmarkEnd w:id="257"/>
      <w:r/>
      <w:bookmarkEnd w:id="258"/>
      <w:r/>
      <w:bookmarkEnd w:id="259"/>
      <w:r>
        <w:rPr>
          <w:color w:val="auto"/>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290"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90"/>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1"/>
          <w:highlight w:val="none"/>
        </w:rPr>
        <w:t xml:space="preserve">如标书制作工具中格式和内容与“江苏政府采购网、常州市政府采购网”发布的</w:t>
      </w:r>
      <w:r>
        <w:rPr>
          <w:rFonts w:hint="eastAsia" w:ascii="宋体" w:hAnsi="宋体"/>
          <w:color w:val="auto"/>
          <w:sz w:val="24"/>
          <w:szCs w:val="21"/>
          <w:highlight w:val="none"/>
          <w:lang w:val="en-US" w:eastAsia="zh-CN"/>
        </w:rPr>
        <w:t xml:space="preserve">采购</w:t>
      </w:r>
      <w:r>
        <w:rPr>
          <w:rFonts w:hint="eastAsia" w:ascii="宋体" w:hAnsi="宋体"/>
          <w:color w:val="auto"/>
          <w:sz w:val="24"/>
          <w:szCs w:val="21"/>
          <w:highlight w:val="none"/>
        </w:rPr>
        <w:t xml:space="preserve">文件不一致，请以“江苏政府采购网、常州市政府采购网”发布的</w:t>
      </w:r>
      <w:r>
        <w:rPr>
          <w:rFonts w:hint="eastAsia" w:ascii="宋体" w:hAnsi="宋体"/>
          <w:color w:val="auto"/>
          <w:sz w:val="24"/>
          <w:szCs w:val="21"/>
          <w:highlight w:val="none"/>
          <w:lang w:eastAsia="zh-CN"/>
        </w:rPr>
        <w:t xml:space="preserve">采购</w:t>
      </w:r>
      <w:r>
        <w:rPr>
          <w:rFonts w:hint="eastAsia" w:ascii="宋体" w:hAnsi="宋体"/>
          <w:color w:val="auto"/>
          <w:sz w:val="24"/>
          <w:szCs w:val="21"/>
          <w:highlight w:val="none"/>
        </w:rPr>
        <w:t xml:space="preserve">文件为准</w:t>
      </w:r>
      <w:r>
        <w:rPr>
          <w:rFonts w:hint="eastAsia" w:ascii="宋体" w:hAnsi="宋体"/>
          <w:color w:val="auto"/>
          <w:sz w:val="24"/>
          <w:szCs w:val="21"/>
          <w:highlight w:val="none"/>
          <w:lang w:eastAsia="zh-CN"/>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291" w:name="_Toc151193772"/>
      <w:r/>
      <w:bookmarkStart w:id="292" w:name="_Toc164229371"/>
      <w:r/>
      <w:bookmarkStart w:id="293" w:name="_Toc150774735"/>
      <w:r/>
      <w:bookmarkStart w:id="294" w:name="_Toc150509281"/>
      <w:r/>
      <w:bookmarkStart w:id="295" w:name="_Toc150480768"/>
      <w:r/>
      <w:bookmarkStart w:id="296" w:name="_Toc164229225"/>
      <w:r/>
      <w:bookmarkStart w:id="297" w:name="_Toc164608799"/>
      <w:r/>
      <w:bookmarkStart w:id="298" w:name="_Toc164608644"/>
      <w:r/>
      <w:bookmarkStart w:id="299" w:name="_Toc127161444"/>
      <w:r/>
      <w:bookmarkStart w:id="300" w:name="_Toc150774630"/>
      <w:r/>
      <w:bookmarkStart w:id="301" w:name="_Toc151193844"/>
      <w:r/>
      <w:bookmarkStart w:id="302" w:name="_Toc142311032"/>
      <w:r/>
      <w:bookmarkStart w:id="303" w:name="_Toc164351624"/>
      <w:r/>
      <w:bookmarkStart w:id="304" w:name="_Toc195842895"/>
      <w:r/>
      <w:bookmarkStart w:id="305" w:name="_Toc151190157"/>
      <w:r/>
      <w:bookmarkStart w:id="306" w:name="_Toc151193918"/>
      <w:r/>
      <w:bookmarkStart w:id="307" w:name="_Toc151193700"/>
      <w:r/>
      <w:bookmarkStart w:id="308" w:name="_Toc127151530"/>
      <w:r/>
      <w:bookmarkStart w:id="309" w:name="_Toc520356155"/>
      <w:r/>
      <w:bookmarkStart w:id="310" w:name="_Toc149720823"/>
      <w:r/>
      <w:bookmarkStart w:id="311" w:name="_Toc151193628"/>
      <w:r/>
      <w:bookmarkStart w:id="312" w:name="_Toc127151731"/>
      <w:r>
        <w:rPr>
          <w:color w:val="auto"/>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9"/>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color w:val="auto"/>
          <w:sz w:val="24"/>
          <w:highlight w:val="none"/>
        </w:rPr>
      </w:pPr>
      <w:r>
        <w:rPr>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313" w:name="_Toc264969221"/>
      <w:r/>
      <w:bookmarkStart w:id="314" w:name="_Toc127151732"/>
      <w:r/>
      <w:bookmarkStart w:id="315" w:name="_Toc265228369"/>
      <w:r/>
      <w:bookmarkStart w:id="316" w:name="_Toc164229372"/>
      <w:r/>
      <w:bookmarkStart w:id="317" w:name="_Toc151193629"/>
      <w:r/>
      <w:bookmarkStart w:id="318" w:name="_Toc520356156"/>
      <w:r/>
      <w:bookmarkStart w:id="319" w:name="_Toc305158799"/>
      <w:r/>
      <w:bookmarkStart w:id="320" w:name="_Toc150480769"/>
      <w:r/>
      <w:bookmarkStart w:id="321" w:name="_Toc226965721"/>
      <w:r/>
      <w:bookmarkStart w:id="322" w:name="_Toc150774631"/>
      <w:r/>
      <w:bookmarkStart w:id="323" w:name="_Toc226337227"/>
      <w:r/>
      <w:bookmarkStart w:id="324" w:name="_Toc151193919"/>
      <w:r/>
      <w:bookmarkStart w:id="325" w:name="_Toc142311033"/>
      <w:r/>
      <w:bookmarkStart w:id="326" w:name="_Toc151193701"/>
      <w:r/>
      <w:bookmarkStart w:id="327" w:name="_Toc305158873"/>
      <w:r/>
      <w:bookmarkStart w:id="328" w:name="_Toc164608800"/>
      <w:r/>
      <w:bookmarkStart w:id="329" w:name="_Toc195842896"/>
      <w:r/>
      <w:bookmarkStart w:id="330" w:name="_Toc151193773"/>
      <w:r/>
      <w:bookmarkStart w:id="331" w:name="_Toc150509282"/>
      <w:r/>
      <w:bookmarkStart w:id="332" w:name="_Toc226309775"/>
      <w:r/>
      <w:bookmarkStart w:id="333" w:name="_Toc164608645"/>
      <w:r/>
      <w:bookmarkStart w:id="334" w:name="_Toc127161445"/>
      <w:r/>
      <w:bookmarkStart w:id="335" w:name="_Toc149720824"/>
      <w:r/>
      <w:bookmarkStart w:id="336" w:name="_Toc164229226"/>
      <w:r/>
      <w:bookmarkStart w:id="337" w:name="_Toc151193845"/>
      <w:r/>
      <w:bookmarkStart w:id="338" w:name="_Toc226965804"/>
      <w:r/>
      <w:bookmarkStart w:id="339" w:name="_Toc151190158"/>
      <w:r/>
      <w:bookmarkStart w:id="340" w:name="_Toc150774736"/>
      <w:r/>
      <w:bookmarkStart w:id="341" w:name="_Ref467306513"/>
      <w:r/>
      <w:bookmarkStart w:id="342" w:name="_Toc127151531"/>
      <w:r/>
      <w:bookmarkStart w:id="343" w:name="_Toc164351625"/>
      <w:r>
        <w:rPr>
          <w:color w:val="auto"/>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color w:val="auto"/>
          <w:sz w:val="24"/>
          <w:highlight w:val="none"/>
        </w:rPr>
        <w:outlineLvl w:val="1"/>
      </w:pPr>
      <w:r/>
      <w:bookmarkStart w:id="344" w:name="_Toc226309776"/>
      <w:r/>
      <w:bookmarkStart w:id="345" w:name="_Toc520356157"/>
      <w:r/>
      <w:bookmarkStart w:id="346" w:name="_Toc164351626"/>
      <w:r/>
      <w:bookmarkStart w:id="347" w:name="_Toc127151733"/>
      <w:r/>
      <w:bookmarkStart w:id="348" w:name="_Toc127151532"/>
      <w:r/>
      <w:bookmarkStart w:id="349" w:name="_Toc150509283"/>
      <w:r/>
      <w:bookmarkStart w:id="350" w:name="_Toc264969222"/>
      <w:r/>
      <w:bookmarkStart w:id="351" w:name="_Toc151190159"/>
      <w:r/>
      <w:bookmarkStart w:id="352" w:name="_Toc164608646"/>
      <w:r/>
      <w:bookmarkStart w:id="353" w:name="_Toc151193774"/>
      <w:r/>
      <w:bookmarkStart w:id="354" w:name="_Toc149720825"/>
      <w:r/>
      <w:bookmarkStart w:id="355" w:name="_Toc226965722"/>
      <w:r/>
      <w:bookmarkStart w:id="356" w:name="_Toc265228370"/>
      <w:r/>
      <w:bookmarkStart w:id="357" w:name="_Toc151193630"/>
      <w:r/>
      <w:bookmarkStart w:id="358" w:name="_Toc150480770"/>
      <w:r/>
      <w:bookmarkStart w:id="359" w:name="_Toc151193846"/>
      <w:r/>
      <w:bookmarkStart w:id="360" w:name="_Toc195842897"/>
      <w:r/>
      <w:bookmarkStart w:id="361" w:name="_Toc150774632"/>
      <w:r/>
      <w:bookmarkStart w:id="362" w:name="_Toc226337228"/>
      <w:r/>
      <w:bookmarkStart w:id="363" w:name="_Toc142311034"/>
      <w:r/>
      <w:bookmarkStart w:id="364" w:name="_Toc305158800"/>
      <w:r/>
      <w:bookmarkStart w:id="365" w:name="_Toc151193920"/>
      <w:r/>
      <w:bookmarkStart w:id="366" w:name="_Toc164608801"/>
      <w:r/>
      <w:bookmarkStart w:id="367" w:name="_Toc226965805"/>
      <w:r/>
      <w:bookmarkStart w:id="368" w:name="_Toc150774737"/>
      <w:r/>
      <w:bookmarkStart w:id="369" w:name="_Toc164229373"/>
      <w:r/>
      <w:bookmarkStart w:id="370" w:name="_Toc305158874"/>
      <w:r/>
      <w:bookmarkStart w:id="371" w:name="_Toc151193702"/>
      <w:r/>
      <w:bookmarkStart w:id="372" w:name="_Toc127161446"/>
      <w:r/>
      <w:bookmarkStart w:id="373" w:name="_Toc164229227"/>
      <w:r>
        <w:rPr>
          <w:color w:val="auto"/>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374" w:name="_Toc264969223"/>
      <w:r/>
      <w:bookmarkStart w:id="375" w:name="_Toc151193921"/>
      <w:r/>
      <w:bookmarkStart w:id="376" w:name="_Toc150774633"/>
      <w:r/>
      <w:bookmarkStart w:id="377" w:name="_Toc164608802"/>
      <w:r/>
      <w:bookmarkStart w:id="378" w:name="_Toc127161447"/>
      <w:r/>
      <w:bookmarkStart w:id="379" w:name="_Toc226965806"/>
      <w:r/>
      <w:bookmarkStart w:id="380" w:name="_Toc164229374"/>
      <w:r/>
      <w:bookmarkStart w:id="381" w:name="_Toc151190160"/>
      <w:r/>
      <w:bookmarkStart w:id="382" w:name="_Toc149720826"/>
      <w:r/>
      <w:bookmarkStart w:id="383" w:name="_Toc164608647"/>
      <w:r/>
      <w:bookmarkStart w:id="384" w:name="_Toc305158875"/>
      <w:r/>
      <w:bookmarkStart w:id="385" w:name="_Toc151193775"/>
      <w:r/>
      <w:bookmarkStart w:id="386" w:name="_Toc520356158"/>
      <w:r/>
      <w:bookmarkStart w:id="387" w:name="_Toc265228371"/>
      <w:r/>
      <w:bookmarkStart w:id="388" w:name="_Toc151193703"/>
      <w:r/>
      <w:bookmarkStart w:id="389" w:name="_Toc226309777"/>
      <w:r/>
      <w:bookmarkStart w:id="390" w:name="_Toc226337229"/>
      <w:r/>
      <w:bookmarkStart w:id="391" w:name="_Toc151193847"/>
      <w:r/>
      <w:bookmarkStart w:id="392" w:name="_Toc150509284"/>
      <w:r/>
      <w:bookmarkStart w:id="393" w:name="_Toc150480771"/>
      <w:r/>
      <w:bookmarkStart w:id="394" w:name="_Toc164351627"/>
      <w:r/>
      <w:bookmarkStart w:id="395" w:name="_Toc305158801"/>
      <w:r/>
      <w:bookmarkStart w:id="396" w:name="_Toc142311035"/>
      <w:r/>
      <w:bookmarkStart w:id="397" w:name="_Toc127151734"/>
      <w:r/>
      <w:bookmarkStart w:id="398" w:name="_Toc164229228"/>
      <w:r/>
      <w:bookmarkStart w:id="399" w:name="_Toc195842898"/>
      <w:r/>
      <w:bookmarkStart w:id="400" w:name="_Toc151193631"/>
      <w:r/>
      <w:bookmarkStart w:id="401" w:name="_Toc226965723"/>
      <w:r/>
      <w:bookmarkStart w:id="402" w:name="_Toc150774738"/>
      <w:r/>
      <w:bookmarkStart w:id="403" w:name="_Toc127151533"/>
      <w:r>
        <w:rPr>
          <w:color w:val="auto"/>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404" w:name="_Toc305158876"/>
      <w:r/>
      <w:bookmarkStart w:id="405" w:name="_Toc226965807"/>
      <w:r/>
      <w:bookmarkStart w:id="406" w:name="_Toc226965724"/>
      <w:r/>
      <w:bookmarkStart w:id="407" w:name="_Toc151193704"/>
      <w:r/>
      <w:bookmarkStart w:id="408" w:name="_Toc151193632"/>
      <w:r/>
      <w:bookmarkStart w:id="409" w:name="_Toc265228372"/>
      <w:r/>
      <w:bookmarkStart w:id="410" w:name="_Toc151193922"/>
      <w:r/>
      <w:bookmarkStart w:id="411" w:name="_Toc150774634"/>
      <w:r/>
      <w:bookmarkStart w:id="412" w:name="_Toc127151534"/>
      <w:r/>
      <w:bookmarkStart w:id="413" w:name="_Toc151193776"/>
      <w:r/>
      <w:bookmarkStart w:id="414" w:name="_Toc151190161"/>
      <w:r/>
      <w:bookmarkStart w:id="415" w:name="_Toc226309778"/>
      <w:r/>
      <w:bookmarkStart w:id="416" w:name="_Toc142311036"/>
      <w:r/>
      <w:bookmarkStart w:id="417" w:name="_Toc150509285"/>
      <w:r/>
      <w:bookmarkStart w:id="418" w:name="_Toc305158802"/>
      <w:r/>
      <w:bookmarkStart w:id="419" w:name="_Toc195842899"/>
      <w:r/>
      <w:bookmarkStart w:id="420" w:name="_Toc520356159"/>
      <w:r/>
      <w:bookmarkStart w:id="421" w:name="_Toc226337230"/>
      <w:r/>
      <w:bookmarkStart w:id="422" w:name="_Toc150480772"/>
      <w:r/>
      <w:bookmarkStart w:id="423" w:name="_Toc150774739"/>
      <w:r/>
      <w:bookmarkStart w:id="424" w:name="_Toc264969224"/>
      <w:r/>
      <w:bookmarkStart w:id="425" w:name="_Toc151193848"/>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1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9"/>
        </w:numPr>
        <w:ind w:left="357" w:hanging="357"/>
        <w:spacing w:line="360" w:lineRule="auto"/>
        <w:tabs>
          <w:tab w:val="left" w:pos="360" w:leader="none"/>
        </w:tabs>
        <w:rPr>
          <w:color w:val="auto"/>
          <w:sz w:val="24"/>
          <w:highlight w:val="none"/>
        </w:rPr>
        <w:outlineLvl w:val="1"/>
      </w:pPr>
      <w:r/>
      <w:bookmarkStart w:id="426" w:name="_Toc149720828"/>
      <w:r/>
      <w:bookmarkStart w:id="427" w:name="_Toc127161449"/>
      <w:r/>
      <w:bookmarkStart w:id="428" w:name="_Toc164608649"/>
      <w:r/>
      <w:bookmarkStart w:id="429" w:name="_Toc142311037"/>
      <w:r/>
      <w:bookmarkStart w:id="430" w:name="_Toc127151535"/>
      <w:r/>
      <w:bookmarkStart w:id="431" w:name="_Toc226309779"/>
      <w:r/>
      <w:bookmarkStart w:id="432" w:name="_Toc127151736"/>
      <w:r/>
      <w:bookmarkStart w:id="433" w:name="_Toc164229230"/>
      <w:r/>
      <w:bookmarkStart w:id="434" w:name="_Toc151190162"/>
      <w:r/>
      <w:bookmarkStart w:id="435" w:name="_Toc150480773"/>
      <w:r/>
      <w:bookmarkStart w:id="436" w:name="_Toc164608804"/>
      <w:r/>
      <w:bookmarkStart w:id="437" w:name="_Toc264969225"/>
      <w:r/>
      <w:bookmarkStart w:id="438" w:name="_Toc150774740"/>
      <w:r/>
      <w:bookmarkStart w:id="439" w:name="_Toc164351629"/>
      <w:r/>
      <w:bookmarkStart w:id="440" w:name="_Toc520356160"/>
      <w:r/>
      <w:bookmarkStart w:id="441" w:name="_Toc265228373"/>
      <w:r/>
      <w:bookmarkStart w:id="442" w:name="_Toc150774635"/>
      <w:r/>
      <w:bookmarkStart w:id="443" w:name="_Toc195842900"/>
      <w:r/>
      <w:bookmarkStart w:id="444" w:name="_Toc305158877"/>
      <w:r/>
      <w:bookmarkStart w:id="445" w:name="_Toc226965725"/>
      <w:r/>
      <w:bookmarkStart w:id="446" w:name="_Toc226965808"/>
      <w:r/>
      <w:bookmarkStart w:id="447" w:name="_Toc151193633"/>
      <w:r/>
      <w:bookmarkStart w:id="448" w:name="_Toc164229376"/>
      <w:r/>
      <w:bookmarkStart w:id="449" w:name="_Toc150509286"/>
      <w:r/>
      <w:bookmarkStart w:id="450" w:name="_Toc151193705"/>
      <w:r/>
      <w:bookmarkStart w:id="451" w:name="_Toc151193777"/>
      <w:r/>
      <w:bookmarkStart w:id="452" w:name="_Toc226337231"/>
      <w:r/>
      <w:bookmarkStart w:id="453" w:name="_Toc151193849"/>
      <w:r/>
      <w:bookmarkStart w:id="454" w:name="_Toc305158803"/>
      <w:r/>
      <w:bookmarkStart w:id="455" w:name="_Toc151193923"/>
      <w:r>
        <w:rPr>
          <w:color w:val="auto"/>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供应商应当按照《操作手册》规定，在提交响应文件截止时间前</w:t>
      </w:r>
      <w:r>
        <w:rPr>
          <w:color w:val="auto"/>
          <w:sz w:val="24"/>
          <w:highlight w:val="none"/>
        </w:rPr>
        <w:t xml:space="preserve">制作</w:t>
      </w:r>
      <w:r>
        <w:rPr>
          <w:rFonts w:hint="eastAsia"/>
          <w:color w:val="auto"/>
          <w:sz w:val="24"/>
          <w:highlight w:val="none"/>
        </w:rPr>
        <w:t xml:space="preserve">并上传电子响应文件</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供应商应充分考虑到网络环境、网络带宽等风险因素，如因供应商自身原因造成的电子响应文件上传不成功的按照无效响应处理</w:t>
      </w:r>
      <w:r>
        <w:rPr>
          <w:rFonts w:hint="eastAsia" w:ascii="宋体" w:hAnsi="宋体"/>
          <w:bCs/>
          <w:color w:val="auto"/>
          <w:sz w:val="24"/>
          <w:szCs w:val="21"/>
          <w:highlight w:val="none"/>
          <w:lang w:eastAsia="zh-CN"/>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456" w:name="_Toc226965809"/>
      <w:r/>
      <w:bookmarkStart w:id="457" w:name="_Toc164229231"/>
      <w:r/>
      <w:bookmarkStart w:id="458" w:name="_Toc164351630"/>
      <w:r/>
      <w:bookmarkStart w:id="459" w:name="_Toc226337232"/>
      <w:r/>
      <w:bookmarkStart w:id="460" w:name="_Toc305158878"/>
      <w:r/>
      <w:bookmarkStart w:id="461" w:name="_Toc127151737"/>
      <w:r/>
      <w:bookmarkStart w:id="462" w:name="_Toc164229377"/>
      <w:r/>
      <w:bookmarkStart w:id="463" w:name="_Toc520356161"/>
      <w:r/>
      <w:bookmarkStart w:id="464" w:name="_Toc151193850"/>
      <w:r/>
      <w:bookmarkStart w:id="465" w:name="_Toc226309780"/>
      <w:r/>
      <w:bookmarkStart w:id="466" w:name="_Toc264969226"/>
      <w:r/>
      <w:bookmarkStart w:id="467" w:name="_Toc149720829"/>
      <w:r/>
      <w:bookmarkStart w:id="468" w:name="_Toc305158804"/>
      <w:r/>
      <w:bookmarkStart w:id="469" w:name="_Toc265228374"/>
      <w:r/>
      <w:bookmarkStart w:id="470" w:name="_Toc150509287"/>
      <w:r/>
      <w:bookmarkStart w:id="471" w:name="_Toc150774636"/>
      <w:r/>
      <w:bookmarkStart w:id="472" w:name="_Toc195842901"/>
      <w:r/>
      <w:bookmarkStart w:id="473" w:name="_Toc151193924"/>
      <w:r/>
      <w:bookmarkStart w:id="474" w:name="_Toc127161450"/>
      <w:r/>
      <w:bookmarkStart w:id="475" w:name="_Toc150774741"/>
      <w:r/>
      <w:bookmarkStart w:id="476" w:name="_Toc164608805"/>
      <w:r/>
      <w:bookmarkStart w:id="477" w:name="_Toc226965726"/>
      <w:r/>
      <w:bookmarkStart w:id="478" w:name="_Toc151190163"/>
      <w:r/>
      <w:bookmarkStart w:id="479" w:name="_Toc150480774"/>
      <w:r/>
      <w:bookmarkStart w:id="480" w:name="_Toc151193706"/>
      <w:r/>
      <w:bookmarkStart w:id="481" w:name="_Toc151193634"/>
      <w:r/>
      <w:bookmarkStart w:id="482" w:name="_Toc164608650"/>
      <w:r/>
      <w:bookmarkStart w:id="483" w:name="_Toc127151536"/>
      <w:r/>
      <w:bookmarkStart w:id="484" w:name="_Toc151193778"/>
      <w:r/>
      <w:bookmarkStart w:id="485" w:name="_Toc142311038"/>
      <w:r>
        <w:rPr>
          <w:color w:val="auto"/>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w:t>
      </w:r>
      <w:r/>
    </w:p>
    <w:p>
      <w:pPr>
        <w:numPr>
          <w:ilvl w:val="0"/>
          <w:numId w:val="9"/>
        </w:numPr>
        <w:ind w:left="357" w:hanging="357"/>
        <w:spacing w:line="360" w:lineRule="auto"/>
        <w:tabs>
          <w:tab w:val="left" w:pos="360" w:leader="none"/>
        </w:tabs>
        <w:rPr>
          <w:color w:val="auto"/>
          <w:sz w:val="24"/>
          <w:highlight w:val="none"/>
        </w:rPr>
        <w:outlineLvl w:val="1"/>
      </w:pPr>
      <w:r/>
      <w:bookmarkStart w:id="486" w:name="_Toc264969227"/>
      <w:r/>
      <w:bookmarkStart w:id="487" w:name="_Toc150774637"/>
      <w:r/>
      <w:bookmarkStart w:id="488" w:name="_Toc127151537"/>
      <w:r/>
      <w:bookmarkStart w:id="489" w:name="_Toc149720830"/>
      <w:r/>
      <w:bookmarkStart w:id="490" w:name="_Toc164608651"/>
      <w:r/>
      <w:bookmarkStart w:id="491" w:name="_Toc151193635"/>
      <w:r/>
      <w:bookmarkStart w:id="492" w:name="_Toc305158879"/>
      <w:r/>
      <w:bookmarkStart w:id="493" w:name="_Toc164229232"/>
      <w:r/>
      <w:bookmarkStart w:id="494" w:name="_Toc150774742"/>
      <w:r/>
      <w:bookmarkStart w:id="495" w:name="_Toc151193925"/>
      <w:r/>
      <w:bookmarkStart w:id="496" w:name="_Toc226309781"/>
      <w:r/>
      <w:bookmarkStart w:id="497" w:name="_Toc226965810"/>
      <w:r/>
      <w:bookmarkStart w:id="498" w:name="_Toc151190164"/>
      <w:r/>
      <w:bookmarkStart w:id="499" w:name="_Toc305158805"/>
      <w:r/>
      <w:bookmarkStart w:id="500" w:name="_Toc164229378"/>
      <w:r/>
      <w:bookmarkStart w:id="501" w:name="_Toc151193779"/>
      <w:r/>
      <w:bookmarkStart w:id="502" w:name="_Toc164351631"/>
      <w:r/>
      <w:bookmarkStart w:id="503" w:name="_Toc127151738"/>
      <w:r/>
      <w:bookmarkStart w:id="504" w:name="_Toc226337233"/>
      <w:r/>
      <w:bookmarkStart w:id="505" w:name="_Toc150480775"/>
      <w:r/>
      <w:bookmarkStart w:id="506" w:name="_Toc520356162"/>
      <w:r/>
      <w:bookmarkStart w:id="507" w:name="_Toc195842902"/>
      <w:r/>
      <w:bookmarkStart w:id="508" w:name="_Toc151193851"/>
      <w:r/>
      <w:bookmarkStart w:id="509" w:name="_Toc164608806"/>
      <w:r/>
      <w:bookmarkStart w:id="510" w:name="_Toc142311039"/>
      <w:r/>
      <w:bookmarkStart w:id="511" w:name="_Toc151193707"/>
      <w:r/>
      <w:bookmarkStart w:id="512" w:name="_Toc265228375"/>
      <w:r/>
      <w:bookmarkStart w:id="513" w:name="_Toc127161451"/>
      <w:r/>
      <w:bookmarkStart w:id="514" w:name="_Toc150509288"/>
      <w:r/>
      <w:bookmarkStart w:id="515" w:name="_Toc226965727"/>
      <w:r>
        <w:rPr>
          <w:color w:val="auto"/>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供应商撤回电子响应文件，则认为其不再参与本项目</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活动</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在投标截止时间之后，投标人不得对其电子投标文件作任何修改</w:t>
      </w:r>
      <w:r>
        <w:rPr>
          <w:rFonts w:hint="eastAsia" w:ascii="宋体" w:hAnsi="宋体"/>
          <w:bCs/>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在投标截止时间至招标文件中规定的投标有效期满之间的这段时间内，投标人不得撤回其投标</w:t>
      </w:r>
      <w:r>
        <w:rPr>
          <w:rFonts w:hint="eastAsia" w:ascii="宋体" w:hAnsi="宋体"/>
          <w:bCs/>
          <w:color w:val="auto"/>
          <w:sz w:val="24"/>
          <w:highlight w:val="none"/>
          <w:lang w:eastAsia="zh-CN"/>
        </w:rPr>
        <w:t xml:space="preserve">。</w:t>
      </w:r>
      <w:r/>
    </w:p>
    <w:p>
      <w:pPr>
        <w:spacing w:line="360" w:lineRule="auto"/>
        <w:rPr>
          <w:color w:val="auto"/>
          <w:sz w:val="24"/>
          <w:highlight w:val="none"/>
        </w:rPr>
      </w:pPr>
      <w:r>
        <w:rPr>
          <w:color w:val="auto"/>
          <w:sz w:val="24"/>
          <w:highlight w:val="none"/>
        </w:rPr>
      </w:r>
      <w:r/>
    </w:p>
    <w:p>
      <w:pPr>
        <w:pStyle w:val="1012"/>
        <w:spacing w:before="0" w:line="360" w:lineRule="auto"/>
        <w:rPr>
          <w:rFonts w:ascii="Times New Roman" w:hAnsi="Times New Roman" w:eastAsia="宋体"/>
          <w:color w:val="auto"/>
          <w:sz w:val="28"/>
          <w:highlight w:val="none"/>
        </w:rPr>
      </w:pPr>
      <w:r/>
      <w:bookmarkStart w:id="516" w:name="_Toc151193852"/>
      <w:r/>
      <w:bookmarkStart w:id="517" w:name="_Toc226965728"/>
      <w:r/>
      <w:bookmarkStart w:id="518" w:name="_Toc520356163"/>
      <w:r/>
      <w:bookmarkStart w:id="519" w:name="_Toc151193708"/>
      <w:r/>
      <w:bookmarkStart w:id="520" w:name="_Toc151193926"/>
      <w:r/>
      <w:bookmarkStart w:id="521" w:name="_Toc226309782"/>
      <w:r/>
      <w:bookmarkStart w:id="522" w:name="_Toc150774743"/>
      <w:r/>
      <w:bookmarkStart w:id="523" w:name="_Toc265228376"/>
      <w:r/>
      <w:bookmarkStart w:id="524" w:name="_Toc305158880"/>
      <w:r/>
      <w:bookmarkStart w:id="525" w:name="_Toc151193636"/>
      <w:r/>
      <w:bookmarkStart w:id="526" w:name="_Toc305158806"/>
      <w:r/>
      <w:bookmarkStart w:id="527" w:name="_Toc264969228"/>
      <w:r/>
      <w:bookmarkStart w:id="528" w:name="_Toc226965811"/>
      <w:r/>
      <w:bookmarkStart w:id="529" w:name="_Toc151190165"/>
      <w:r/>
      <w:bookmarkStart w:id="530" w:name="_Toc151193780"/>
      <w:r/>
      <w:bookmarkStart w:id="531" w:name="_Toc142311040"/>
      <w:r/>
      <w:bookmarkStart w:id="532" w:name="_Toc150509289"/>
      <w:r/>
      <w:bookmarkStart w:id="533" w:name="_Toc226337234"/>
      <w:r/>
      <w:bookmarkStart w:id="534" w:name="_Toc150480776"/>
      <w:r/>
      <w:bookmarkStart w:id="535" w:name="_Toc195842903"/>
      <w:r/>
      <w:bookmarkStart w:id="536" w:name="_Toc150774638"/>
      <w:r/>
      <w:bookmarkStart w:id="537" w:name="_Toc127151538"/>
      <w:r>
        <w:rPr>
          <w:rFonts w:ascii="Times New Roman" w:hAnsi="Times New Roman" w:eastAsia="宋体"/>
          <w:color w:val="auto"/>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9"/>
        </w:numPr>
        <w:ind w:left="357" w:hanging="357"/>
        <w:spacing w:line="360" w:lineRule="auto"/>
        <w:tabs>
          <w:tab w:val="left" w:pos="360" w:leader="none"/>
        </w:tabs>
        <w:rPr>
          <w:color w:val="auto"/>
          <w:sz w:val="24"/>
          <w:highlight w:val="none"/>
        </w:rPr>
        <w:outlineLvl w:val="1"/>
      </w:pPr>
      <w:r/>
      <w:bookmarkStart w:id="538" w:name="_Toc226309783"/>
      <w:r/>
      <w:bookmarkStart w:id="539" w:name="_Toc151193637"/>
      <w:r/>
      <w:bookmarkStart w:id="540" w:name="_Toc520356164"/>
      <w:r/>
      <w:bookmarkStart w:id="541" w:name="_Toc305158881"/>
      <w:r/>
      <w:bookmarkStart w:id="542" w:name="_Toc226337235"/>
      <w:r/>
      <w:bookmarkStart w:id="543" w:name="_Toc127161453"/>
      <w:r/>
      <w:bookmarkStart w:id="544" w:name="_Toc164351633"/>
      <w:r/>
      <w:bookmarkStart w:id="545" w:name="_Toc151193853"/>
      <w:r/>
      <w:bookmarkStart w:id="546" w:name="_Toc226965812"/>
      <w:r/>
      <w:bookmarkStart w:id="547" w:name="_Toc264969229"/>
      <w:r/>
      <w:bookmarkStart w:id="548" w:name="_Toc195842904"/>
      <w:r/>
      <w:bookmarkStart w:id="549" w:name="_Toc226965729"/>
      <w:r/>
      <w:bookmarkStart w:id="550" w:name="_Toc150480777"/>
      <w:r/>
      <w:bookmarkStart w:id="551" w:name="_Toc151190166"/>
      <w:r/>
      <w:bookmarkStart w:id="552" w:name="_Toc127151740"/>
      <w:r/>
      <w:bookmarkStart w:id="553" w:name="_Toc150774744"/>
      <w:r/>
      <w:bookmarkStart w:id="554" w:name="_Toc142311041"/>
      <w:r/>
      <w:bookmarkStart w:id="555" w:name="_Toc305158807"/>
      <w:r/>
      <w:bookmarkStart w:id="556" w:name="_Toc149720832"/>
      <w:r/>
      <w:bookmarkStart w:id="557" w:name="_Toc150774639"/>
      <w:r/>
      <w:bookmarkStart w:id="558" w:name="_Toc265228377"/>
      <w:r/>
      <w:bookmarkStart w:id="559" w:name="_Toc164608653"/>
      <w:r/>
      <w:bookmarkStart w:id="560" w:name="_Toc151193709"/>
      <w:r/>
      <w:bookmarkStart w:id="561" w:name="_Toc151193927"/>
      <w:r/>
      <w:bookmarkStart w:id="562" w:name="_Toc164229380"/>
      <w:r/>
      <w:bookmarkStart w:id="563" w:name="_Toc164608808"/>
      <w:r/>
      <w:bookmarkStart w:id="564" w:name="_Toc151193781"/>
      <w:r/>
      <w:bookmarkStart w:id="565" w:name="_Toc164229234"/>
      <w:r/>
      <w:bookmarkStart w:id="566" w:name="_Toc150509290"/>
      <w:r/>
      <w:bookmarkStart w:id="567" w:name="_Toc127151539"/>
      <w:r>
        <w:rPr>
          <w:color w:val="auto"/>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568" w:name="_Toc520356165"/>
      <w:r>
        <w:rPr>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供应商应当按照《操作手册》规定，在苏采云系统规定的时间内对响应文件进行解密</w:t>
      </w:r>
      <w:r>
        <w:rPr>
          <w:color w:val="auto"/>
          <w:sz w:val="24"/>
          <w:highlight w:val="none"/>
        </w:rPr>
        <w:t xml:space="preserve">，因非系统原因导致的解密失败，视为</w:t>
      </w:r>
      <w:r>
        <w:rPr>
          <w:b/>
          <w:color w:val="auto"/>
          <w:sz w:val="24"/>
          <w:highlight w:val="none"/>
        </w:rPr>
        <w:t xml:space="preserve">响应无效</w:t>
      </w:r>
      <w:r>
        <w:rPr>
          <w:rFonts w:hint="eastAsia"/>
          <w:b/>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投标人如果对开标过程和开标记录有疑义，应当根据《操作手册》规定提出，如 苏采云系统中《开标记录表》宣布后5分钟内未提出的，视同认可开标结果</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8"/>
      <w:r/>
      <w:r/>
    </w:p>
    <w:p>
      <w:pPr>
        <w:numPr>
          <w:ilvl w:val="0"/>
          <w:numId w:val="9"/>
        </w:numPr>
        <w:ind w:left="357" w:hanging="357"/>
        <w:spacing w:line="360" w:lineRule="auto"/>
        <w:tabs>
          <w:tab w:val="left" w:pos="360" w:leader="none"/>
        </w:tabs>
        <w:rPr>
          <w:color w:val="auto"/>
          <w:sz w:val="24"/>
          <w:highlight w:val="none"/>
        </w:rPr>
        <w:outlineLvl w:val="1"/>
      </w:pPr>
      <w:r/>
      <w:bookmarkStart w:id="569" w:name="_Toc164229235"/>
      <w:r/>
      <w:bookmarkStart w:id="570" w:name="_Toc226965730"/>
      <w:r/>
      <w:bookmarkStart w:id="571" w:name="_Toc195842905"/>
      <w:r/>
      <w:bookmarkStart w:id="572" w:name="_Toc142311042"/>
      <w:r/>
      <w:bookmarkStart w:id="573" w:name="_Toc226965813"/>
      <w:r/>
      <w:bookmarkStart w:id="574" w:name="_Toc151193854"/>
      <w:r/>
      <w:bookmarkStart w:id="575" w:name="_Toc127161454"/>
      <w:r/>
      <w:bookmarkStart w:id="576" w:name="_Toc151193710"/>
      <w:r/>
      <w:bookmarkStart w:id="577" w:name="_Toc150480778"/>
      <w:r/>
      <w:bookmarkStart w:id="578" w:name="_Toc164351634"/>
      <w:r/>
      <w:bookmarkStart w:id="579" w:name="_Toc151190167"/>
      <w:r/>
      <w:bookmarkStart w:id="580" w:name="_Toc150774640"/>
      <w:r/>
      <w:bookmarkStart w:id="581" w:name="_Toc164608809"/>
      <w:r/>
      <w:bookmarkStart w:id="582" w:name="_Toc151193928"/>
      <w:r/>
      <w:bookmarkStart w:id="583" w:name="_Toc127151540"/>
      <w:r/>
      <w:bookmarkStart w:id="584" w:name="_Toc150509291"/>
      <w:r/>
      <w:bookmarkStart w:id="585" w:name="_Toc226337236"/>
      <w:r/>
      <w:bookmarkStart w:id="586" w:name="_Toc150774745"/>
      <w:r/>
      <w:bookmarkStart w:id="587" w:name="_Toc265228378"/>
      <w:r/>
      <w:bookmarkStart w:id="588" w:name="_Toc164608654"/>
      <w:r/>
      <w:bookmarkStart w:id="589" w:name="_Toc151193782"/>
      <w:r/>
      <w:bookmarkStart w:id="590" w:name="_Toc127151741"/>
      <w:r/>
      <w:bookmarkStart w:id="591" w:name="_Toc226309784"/>
      <w:r/>
      <w:bookmarkStart w:id="592" w:name="_Toc151193638"/>
      <w:r/>
      <w:bookmarkStart w:id="593" w:name="_Toc264969230"/>
      <w:r/>
      <w:bookmarkStart w:id="594" w:name="_Toc305158882"/>
      <w:r/>
      <w:bookmarkStart w:id="595" w:name="_Toc149720833"/>
      <w:r/>
      <w:bookmarkStart w:id="596" w:name="_Toc164229381"/>
      <w:r/>
      <w:bookmarkStart w:id="597" w:name="_Toc305158808"/>
      <w:r>
        <w:rPr>
          <w:color w:val="auto"/>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rPr>
          <w:rFonts w:hint="eastAsia"/>
          <w:color w:val="auto"/>
          <w:sz w:val="24"/>
          <w:highlight w:val="none"/>
          <w:lang w:eastAsia="zh-CN"/>
        </w:rPr>
        <w:t xml:space="preserve">：</w:t>
      </w:r>
      <w:r>
        <w:rPr>
          <w:color w:val="auto"/>
          <w:sz w:val="24"/>
          <w:highlight w:val="none"/>
        </w:rPr>
        <w:t xml:space="preserve">见第四章《评标程序、评标方法和评标标准》</w:t>
      </w:r>
      <w:r>
        <w:rPr>
          <w:rFonts w:hint="eastAsia"/>
          <w:color w:val="auto"/>
          <w:sz w:val="24"/>
          <w:highlight w:val="none"/>
          <w:lang w:eastAsia="zh-CN"/>
        </w:rPr>
        <w:t xml:space="preserve">。</w:t>
      </w:r>
      <w:r/>
    </w:p>
    <w:p>
      <w:pPr>
        <w:numPr>
          <w:ilvl w:val="0"/>
          <w:numId w:val="9"/>
        </w:numPr>
        <w:ind w:left="357" w:hanging="357"/>
        <w:spacing w:line="360" w:lineRule="auto"/>
        <w:tabs>
          <w:tab w:val="left" w:pos="360" w:leader="none"/>
        </w:tabs>
        <w:rPr>
          <w:color w:val="auto"/>
          <w:sz w:val="24"/>
          <w:highlight w:val="none"/>
        </w:rPr>
        <w:outlineLvl w:val="1"/>
      </w:pPr>
      <w:r>
        <w:rPr>
          <w:rFonts w:hint="eastAsia"/>
          <w:color w:val="auto"/>
          <w:sz w:val="24"/>
          <w:highlight w:val="none"/>
          <w:lang w:val="en-US" w:eastAsia="zh-CN"/>
        </w:rPr>
        <w:t xml:space="preserve">评审过程中的澄</w:t>
      </w:r>
      <w:r>
        <w:rPr>
          <w:rFonts w:hint="eastAsia" w:ascii="Times New Roman" w:hAnsi="Times New Roman" w:eastAsia="宋体" w:cs="Times New Roman"/>
          <w:color w:val="auto"/>
          <w:sz w:val="24"/>
          <w:highlight w:val="none"/>
          <w:lang w:val="en-US" w:eastAsia="zh-CN"/>
        </w:rPr>
        <w:t xml:space="preserve">清及对响应文件的审查</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szCs w:val="24"/>
          <w:highlight w:val="none"/>
        </w:rPr>
        <w:t xml:space="preserve">项目评审期间，</w:t>
      </w:r>
      <w:r>
        <w:rPr>
          <w:rFonts w:hint="eastAsia"/>
          <w:color w:val="auto"/>
          <w:sz w:val="24"/>
          <w:highlight w:val="none"/>
          <w:lang w:val="en-US" w:eastAsia="zh-CN"/>
        </w:rPr>
        <w:t xml:space="preserve">评审</w:t>
      </w:r>
      <w:r>
        <w:rPr>
          <w:rFonts w:hint="eastAsia" w:ascii="宋体" w:hAnsi="宋体" w:cs="宋体"/>
          <w:color w:val="auto"/>
          <w:sz w:val="24"/>
          <w:szCs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4"/>
          <w:szCs w:val="24"/>
          <w:highlight w:val="none"/>
          <w:lang w:eastAsia="zh-CN"/>
        </w:rPr>
        <w:t xml:space="preserve">。</w:t>
      </w:r>
      <w:r>
        <w:rPr>
          <w:rFonts w:hint="eastAsia"/>
          <w:color w:val="auto"/>
          <w:sz w:val="24"/>
          <w:highlight w:val="none"/>
          <w:lang w:val="en-US" w:eastAsia="zh-CN"/>
        </w:rPr>
        <w:t xml:space="preserve">评审</w:t>
      </w:r>
      <w:r>
        <w:rPr>
          <w:rFonts w:hint="eastAsia" w:ascii="宋体" w:hAnsi="宋体" w:cs="宋体"/>
          <w:color w:val="auto"/>
          <w:sz w:val="24"/>
          <w:szCs w:val="24"/>
          <w:highlight w:val="none"/>
        </w:rPr>
        <w:t xml:space="preserve">小组并非对每个供应商都作澄清要求</w:t>
      </w:r>
      <w:r>
        <w:rPr>
          <w:rFonts w:hint="eastAsia" w:ascii="宋体" w:hAnsi="宋体" w:cs="宋体"/>
          <w:color w:val="auto"/>
          <w:sz w:val="24"/>
          <w:szCs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szCs w:val="24"/>
          <w:highlight w:val="none"/>
        </w:rPr>
        <w:t xml:space="preserve">需要供应商进行澄清、说明和更正的，</w:t>
      </w:r>
      <w:r>
        <w:rPr>
          <w:rFonts w:hint="eastAsia"/>
          <w:color w:val="auto"/>
          <w:sz w:val="24"/>
          <w:highlight w:val="none"/>
          <w:lang w:val="en-US" w:eastAsia="zh-CN"/>
        </w:rPr>
        <w:t xml:space="preserve">评审</w:t>
      </w:r>
      <w:r>
        <w:rPr>
          <w:rFonts w:hint="eastAsia" w:ascii="宋体" w:hAnsi="宋体" w:cs="宋体"/>
          <w:color w:val="auto"/>
          <w:sz w:val="24"/>
          <w:szCs w:val="24"/>
          <w:highlight w:val="none"/>
        </w:rPr>
        <w:t xml:space="preserve">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rPr>
          <w:rFonts w:hint="eastAsia" w:ascii="宋体" w:hAnsi="宋体" w:cs="宋体"/>
          <w:color w:val="auto"/>
          <w:sz w:val="24"/>
          <w:szCs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接到</w:t>
      </w:r>
      <w:r>
        <w:rPr>
          <w:rFonts w:hint="eastAsia"/>
          <w:color w:val="auto"/>
          <w:sz w:val="24"/>
          <w:highlight w:val="none"/>
          <w:lang w:val="en-US" w:eastAsia="zh-CN"/>
        </w:rPr>
        <w:t xml:space="preserve">评审</w:t>
      </w:r>
      <w:r>
        <w:rPr>
          <w:rFonts w:hint="eastAsia" w:ascii="宋体" w:hAnsi="宋体"/>
          <w:color w:val="auto"/>
          <w:sz w:val="24"/>
          <w:szCs w:val="24"/>
          <w:highlight w:val="none"/>
        </w:rPr>
        <w:t xml:space="preserve">小组澄清、说明和更正要求的供应商如未按规定做出澄清、说明和 更正，其风险由供应商自行承担</w:t>
      </w:r>
      <w:r>
        <w:rPr>
          <w:rFonts w:hint="eastAsia" w:ascii="宋体" w:hAnsi="宋体"/>
          <w:color w:val="auto"/>
          <w:sz w:val="24"/>
          <w:szCs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响应文件审查分为资格审查和符合性审查</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资格审查：由</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小组依据法律法规和</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文件的规定，对响应文件中的资格证明文件进行审查，以确定供应商是否具备参加</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的资格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符合性审查：依据</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文件的规定，由</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小组从响应文件的有效性、完整性和对</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文件的响应程度进行审查</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以确定是否对</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文件的实质性要求作出响应</w:t>
      </w:r>
      <w:r>
        <w:rPr>
          <w:rFonts w:hint="eastAsia" w:ascii="宋体" w:hAnsi="宋体"/>
          <w:bCs/>
          <w:color w:val="auto"/>
          <w:sz w:val="24"/>
          <w:szCs w:val="21"/>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未通过资格审查或符合性审查的供应商，</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w:t>
      </w:r>
      <w:r>
        <w:rPr>
          <w:rFonts w:hint="eastAsia" w:ascii="宋体" w:hAnsi="宋体"/>
          <w:bCs/>
          <w:color w:val="auto"/>
          <w:sz w:val="24"/>
          <w:szCs w:val="21"/>
          <w:highlight w:val="none"/>
          <w:lang w:val="en-US" w:eastAsia="zh-CN"/>
        </w:rPr>
        <w:t xml:space="preserve">采购</w:t>
      </w:r>
      <w:r>
        <w:rPr>
          <w:rFonts w:hint="eastAsia" w:ascii="宋体" w:hAnsi="宋体"/>
          <w:bCs/>
          <w:color w:val="auto"/>
          <w:sz w:val="24"/>
          <w:szCs w:val="21"/>
          <w:highlight w:val="none"/>
        </w:rPr>
        <w:t xml:space="preserve">小组将不再告知未通过资格审查或符合性审查的原因</w:t>
      </w:r>
      <w:r>
        <w:rPr>
          <w:rFonts w:hint="eastAsia" w:ascii="宋体" w:hAnsi="宋体"/>
          <w:bCs/>
          <w:color w:val="auto"/>
          <w:sz w:val="24"/>
          <w:szCs w:val="21"/>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在详细评审之前，</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小组将首先审查每份响应文件是否实质性响应了</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文件的要求。实质性响应的响应文件应该是与</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文件要求的条款、条件和规格相符，没有重大偏离或保留。所谓重大偏离或保留是指与</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文件规定的实质性要求存在负偏离，或者在实质上与</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小组按照少数服从多数的原则认定。</w:t>
      </w:r>
      <w:r>
        <w:rPr>
          <w:rFonts w:hint="eastAsia" w:ascii="宋体" w:hAnsi="宋体"/>
          <w:bCs/>
          <w:color w:val="auto"/>
          <w:sz w:val="24"/>
          <w:szCs w:val="21"/>
          <w:highlight w:val="none"/>
          <w:lang w:val="en-US" w:eastAsia="zh-CN"/>
        </w:rPr>
        <w:t xml:space="preserve">采购</w:t>
      </w:r>
      <w:r>
        <w:rPr>
          <w:rFonts w:hint="eastAsia" w:ascii="宋体" w:hAnsi="宋体"/>
          <w:color w:val="auto"/>
          <w:sz w:val="24"/>
          <w:szCs w:val="24"/>
          <w:highlight w:val="none"/>
        </w:rPr>
        <w:t xml:space="preserve">小组决定响应文件的响应性只根据响应文件本身的内容，而不寻求外部的证据</w:t>
      </w:r>
      <w:r>
        <w:rPr>
          <w:rFonts w:hint="eastAsia" w:ascii="宋体" w:hAnsi="宋体"/>
          <w:color w:val="auto"/>
          <w:sz w:val="24"/>
          <w:szCs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评委会将对确定为实质性响应的投标进行进一步审核，确定其是否有计算上或累加上的算术错误，修正错误的原则如下：（1）投标文件中开标一览表内容与投标文件中相应内容不一致的，以开标一览表为准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大写金额和小写金额不一致的，以大写金额为准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单价金额小数点或者百分比有明显错位的，以开标一览表的总价为准，并修改单价</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总价金额与按单价汇总金额不一致的，以单价金额计算结果为准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同时出现两种以上错误的，按照前款规定的顺序修正</w:t>
      </w:r>
      <w:r>
        <w:rPr>
          <w:rFonts w:hint="eastAsia" w:ascii="宋体" w:hAnsi="宋体"/>
          <w:bCs/>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rPr>
          <w:rFonts w:hint="eastAsia" w:ascii="宋体" w:hAnsi="宋体"/>
          <w:bCs/>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按照招标文件规定的方式（招标文件未规定的通过</w:t>
      </w:r>
      <w:r>
        <w:rPr>
          <w:rFonts w:ascii="宋体" w:hAnsi="宋体"/>
          <w:color w:val="auto"/>
          <w:sz w:val="24"/>
          <w:highlight w:val="none"/>
        </w:rPr>
        <w:t xml:space="preserve">随机抽取</w:t>
      </w:r>
      <w:r>
        <w:rPr>
          <w:rFonts w:hint="eastAsia" w:ascii="宋体" w:hAnsi="宋体"/>
          <w:color w:val="auto"/>
          <w:sz w:val="24"/>
          <w:highlight w:val="none"/>
        </w:rPr>
        <w:t xml:space="preserve">的</w:t>
      </w:r>
      <w:r>
        <w:rPr>
          <w:rFonts w:ascii="宋体" w:hAnsi="宋体"/>
          <w:color w:val="auto"/>
          <w:sz w:val="24"/>
          <w:highlight w:val="none"/>
        </w:rPr>
        <w:t xml:space="preserve">方式</w:t>
      </w:r>
      <w:r>
        <w:rPr>
          <w:rFonts w:hint="eastAsia" w:ascii="宋体" w:hAnsi="宋体"/>
          <w:color w:val="auto"/>
          <w:sz w:val="24"/>
          <w:highlight w:val="none"/>
        </w:rPr>
        <w:t xml:space="preserve">）</w:t>
      </w:r>
      <w:r>
        <w:rPr>
          <w:rFonts w:ascii="宋体" w:hAnsi="宋体"/>
          <w:color w:val="auto"/>
          <w:sz w:val="24"/>
          <w:highlight w:val="none"/>
        </w:rPr>
        <w:t xml:space="preserve">确定一个参加评标的投标人，其他投标无效</w:t>
      </w:r>
      <w:r>
        <w:rPr>
          <w:rFonts w:hint="eastAsia" w:ascii="宋体" w:hAnsi="宋体"/>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highlight w:val="none"/>
        </w:rPr>
        <w:t xml:space="preserve">根据招标文件规定的方式（招标文件未规定的采取随机抽取的方式）</w:t>
      </w:r>
      <w:r>
        <w:rPr>
          <w:rFonts w:ascii="宋体" w:hAnsi="宋体"/>
          <w:color w:val="auto"/>
          <w:sz w:val="24"/>
          <w:highlight w:val="none"/>
        </w:rPr>
        <w:t xml:space="preserve">确定</w:t>
      </w:r>
      <w:r>
        <w:rPr>
          <w:rFonts w:hint="eastAsia" w:ascii="宋体" w:hAnsi="宋体"/>
          <w:color w:val="auto"/>
          <w:sz w:val="24"/>
          <w:highlight w:val="none"/>
        </w:rPr>
        <w:t xml:space="preserve">一个中标候选人</w:t>
      </w:r>
      <w:r>
        <w:rPr>
          <w:rFonts w:ascii="宋体" w:hAnsi="宋体"/>
          <w:color w:val="auto"/>
          <w:sz w:val="24"/>
          <w:highlight w:val="none"/>
        </w:rPr>
        <w:t xml:space="preserve">，其他同品牌投标人不作为中标候选人</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w:t>
      </w:r>
      <w:r>
        <w:rPr>
          <w:rFonts w:ascii="宋体" w:hAnsi="宋体"/>
          <w:color w:val="auto"/>
          <w:sz w:val="24"/>
          <w:highlight w:val="none"/>
        </w:rPr>
        <w:t xml:space="preserve">。多家投标人提供的核心产品品牌相同的，按前两款规定处理</w:t>
      </w:r>
      <w:r>
        <w:rPr>
          <w:rFonts w:hint="eastAsia" w:ascii="宋体" w:hAnsi="宋体"/>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并安排专人与采购</w:t>
      </w:r>
      <w:r>
        <w:rPr>
          <w:rFonts w:hint="eastAsia" w:ascii="宋体" w:hAnsi="宋体"/>
          <w:color w:val="auto"/>
          <w:sz w:val="24"/>
          <w:highlight w:val="none"/>
          <w:lang w:val="en-US" w:eastAsia="zh-CN"/>
        </w:rPr>
        <w:t xml:space="preserve">代理机构</w:t>
      </w:r>
      <w:r>
        <w:rPr>
          <w:rFonts w:hint="eastAsia" w:ascii="宋体" w:hAnsi="宋体"/>
          <w:color w:val="auto"/>
          <w:sz w:val="24"/>
          <w:highlight w:val="none"/>
        </w:rPr>
        <w:t xml:space="preserve">及评标委员会联系</w:t>
      </w:r>
      <w:r>
        <w:rPr>
          <w:rFonts w:hint="eastAsia" w:ascii="宋体" w:hAnsi="宋体"/>
          <w:color w:val="auto"/>
          <w:sz w:val="24"/>
          <w:highlight w:val="none"/>
          <w:lang w:eastAsia="zh-CN"/>
        </w:rPr>
        <w:t xml:space="preserve">。</w:t>
      </w:r>
      <w:r/>
    </w:p>
    <w:p>
      <w:pPr>
        <w:numPr>
          <w:ilvl w:val="1"/>
          <w:numId w:val="9"/>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异常低价审查</w:t>
      </w:r>
      <w:r/>
    </w:p>
    <w:p>
      <w:pPr>
        <w:pStyle w:val="1048"/>
        <w:ind w:firstLine="645"/>
        <w:jc w:val="both"/>
        <w:spacing w:before="0" w:beforeAutospacing="0" w:after="0" w:afterAutospacing="0" w:line="540" w:lineRule="atLeast"/>
        <w:shd w:val="clear" w:color="auto" w:fill="ffffff"/>
        <w:rPr>
          <w:highlight w:val="none"/>
        </w:rPr>
      </w:pPr>
      <w:r>
        <w:rPr>
          <w:rFonts w:hint="eastAsia"/>
          <w:highlight w:val="none"/>
        </w:rPr>
        <w:t xml:space="preserve">（一）评审</w:t>
      </w:r>
      <w:r>
        <w:rPr>
          <w:highlight w:val="none"/>
        </w:rPr>
        <w:t xml:space="preserve">过程中出现下列情形之一的，评审委员会应当启动异常低价投标（响应）审查程序</w:t>
      </w:r>
      <w:r>
        <w:rPr>
          <w:rFonts w:hint="eastAsia"/>
          <w:highlight w:val="none"/>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spacing w:before="0" w:beforeAutospacing="0" w:after="0" w:afterAutospacing="0" w:line="480"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rPr>
          <w:highlight w:val="none"/>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highlight w:val="none"/>
        </w:rPr>
        <w:t xml:space="preserve">（二）</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ighlight w:val="none"/>
        </w:rPr>
        <w:t xml:space="preserve">。</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12"/>
        <w:spacing w:before="0" w:line="360" w:lineRule="auto"/>
        <w:rPr>
          <w:rFonts w:ascii="Times New Roman" w:hAnsi="Times New Roman" w:eastAsia="宋体"/>
          <w:color w:val="auto"/>
          <w:sz w:val="28"/>
          <w:highlight w:val="none"/>
        </w:rPr>
      </w:pPr>
      <w:r/>
      <w:bookmarkStart w:id="600" w:name="_Toc142311047"/>
      <w:r/>
      <w:bookmarkStart w:id="601" w:name="_Toc151193643"/>
      <w:r/>
      <w:bookmarkStart w:id="602" w:name="_Toc151193859"/>
      <w:r/>
      <w:bookmarkStart w:id="603" w:name="_Toc151193787"/>
      <w:r/>
      <w:bookmarkStart w:id="604" w:name="_Toc265228383"/>
      <w:r/>
      <w:bookmarkStart w:id="605" w:name="_Toc151193715"/>
      <w:r/>
      <w:bookmarkStart w:id="606" w:name="_Toc150774645"/>
      <w:r/>
      <w:bookmarkStart w:id="607" w:name="_Toc305158887"/>
      <w:r/>
      <w:bookmarkStart w:id="608" w:name="_Toc150480783"/>
      <w:r/>
      <w:bookmarkStart w:id="609" w:name="_Toc226965735"/>
      <w:r/>
      <w:bookmarkStart w:id="610" w:name="_Toc151193933"/>
      <w:r/>
      <w:bookmarkStart w:id="611" w:name="_Toc264969235"/>
      <w:r/>
      <w:bookmarkStart w:id="612" w:name="_Toc151190172"/>
      <w:r/>
      <w:bookmarkStart w:id="613" w:name="_Toc127151545"/>
      <w:r/>
      <w:bookmarkStart w:id="614" w:name="_Toc226337241"/>
      <w:r/>
      <w:bookmarkStart w:id="615" w:name="_Toc150509296"/>
      <w:r/>
      <w:bookmarkStart w:id="616" w:name="_Toc195842910"/>
      <w:r/>
      <w:bookmarkStart w:id="617" w:name="_Toc226965818"/>
      <w:r/>
      <w:bookmarkStart w:id="618" w:name="_Toc150774750"/>
      <w:r/>
      <w:bookmarkStart w:id="619" w:name="_Toc305158813"/>
      <w:r/>
      <w:bookmarkStart w:id="620" w:name="_Toc226309789"/>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49720840"/>
      <w:r/>
      <w:bookmarkStart w:id="622" w:name="_Toc226337243"/>
      <w:r/>
      <w:bookmarkStart w:id="623" w:name="_Toc195842912"/>
      <w:r/>
      <w:bookmarkStart w:id="624" w:name="_Toc150480785"/>
      <w:r/>
      <w:bookmarkStart w:id="625" w:name="_Toc151190174"/>
      <w:r/>
      <w:bookmarkStart w:id="626" w:name="_Toc127151547"/>
      <w:r/>
      <w:bookmarkStart w:id="627" w:name="_Toc151193861"/>
      <w:r/>
      <w:bookmarkStart w:id="628" w:name="_Toc151193789"/>
      <w:r/>
      <w:bookmarkStart w:id="629" w:name="_Toc151193717"/>
      <w:r/>
      <w:bookmarkStart w:id="630" w:name="_Toc226965820"/>
      <w:r/>
      <w:bookmarkStart w:id="631" w:name="_Toc226309791"/>
      <w:r/>
      <w:bookmarkStart w:id="632" w:name="_Toc226965737"/>
      <w:r/>
      <w:bookmarkStart w:id="633" w:name="_Toc164608816"/>
      <w:r/>
      <w:bookmarkStart w:id="634" w:name="_Toc265228385"/>
      <w:r/>
      <w:bookmarkStart w:id="635" w:name="_Toc164608661"/>
      <w:r/>
      <w:bookmarkStart w:id="636" w:name="_Toc127161461"/>
      <w:r/>
      <w:bookmarkStart w:id="637" w:name="_Toc127151748"/>
      <w:r/>
      <w:bookmarkStart w:id="638" w:name="_Toc164351641"/>
      <w:r/>
      <w:bookmarkStart w:id="639" w:name="_Toc151193935"/>
      <w:r/>
      <w:bookmarkStart w:id="640" w:name="_Toc150774752"/>
      <w:r/>
      <w:bookmarkStart w:id="641" w:name="_Toc164229388"/>
      <w:r/>
      <w:bookmarkStart w:id="642" w:name="_Toc164229242"/>
      <w:r/>
      <w:bookmarkStart w:id="643" w:name="_Toc151193645"/>
      <w:r/>
      <w:bookmarkStart w:id="644" w:name="_Toc150774647"/>
      <w:r/>
      <w:bookmarkStart w:id="645" w:name="_Toc150509298"/>
      <w:r/>
      <w:bookmarkStart w:id="646" w:name="_Toc305158815"/>
      <w:r/>
      <w:bookmarkStart w:id="647" w:name="_Toc264969237"/>
      <w:r/>
      <w:bookmarkStart w:id="648" w:name="_Toc142311049"/>
      <w:r/>
      <w:bookmarkStart w:id="649" w:name="_Toc305158889"/>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650" w:name="_Toc305158891"/>
      <w:r/>
      <w:bookmarkStart w:id="651" w:name="_Toc305158817"/>
      <w:r/>
      <w:bookmarkStart w:id="652" w:name="_Toc150480787"/>
      <w:r/>
      <w:bookmarkStart w:id="653" w:name="_Toc151193791"/>
      <w:r/>
      <w:bookmarkStart w:id="654" w:name="_Toc142311051"/>
      <w:r/>
      <w:bookmarkStart w:id="655" w:name="_Toc150774754"/>
      <w:r/>
      <w:bookmarkStart w:id="656" w:name="_Toc151193863"/>
      <w:r/>
      <w:bookmarkStart w:id="657" w:name="_Toc226309793"/>
      <w:r/>
      <w:bookmarkStart w:id="658" w:name="_Toc150774649"/>
      <w:r/>
      <w:bookmarkStart w:id="659" w:name="_Toc151190176"/>
      <w:r/>
      <w:bookmarkStart w:id="660" w:name="_Toc151193647"/>
      <w:r/>
      <w:bookmarkStart w:id="661" w:name="_Toc127151549"/>
      <w:r/>
      <w:bookmarkStart w:id="662" w:name="_Toc164351643"/>
      <w:r/>
      <w:bookmarkStart w:id="663" w:name="_Toc151193937"/>
      <w:r/>
      <w:bookmarkStart w:id="664" w:name="_Toc265228387"/>
      <w:r/>
      <w:bookmarkStart w:id="665" w:name="_Toc151193719"/>
      <w:r/>
      <w:bookmarkStart w:id="666" w:name="_Toc226965822"/>
      <w:r/>
      <w:bookmarkStart w:id="667" w:name="_Toc164608818"/>
      <w:r/>
      <w:bookmarkStart w:id="668" w:name="_Toc164229244"/>
      <w:r/>
      <w:bookmarkStart w:id="669" w:name="_Toc127151750"/>
      <w:r/>
      <w:bookmarkStart w:id="670" w:name="_Toc164229390"/>
      <w:r/>
      <w:bookmarkStart w:id="671" w:name="_Toc226965739"/>
      <w:r/>
      <w:bookmarkStart w:id="672" w:name="_Toc264969239"/>
      <w:r/>
      <w:bookmarkStart w:id="673" w:name="_Toc226337245"/>
      <w:r/>
      <w:bookmarkStart w:id="674" w:name="_Toc149720842"/>
      <w:r/>
      <w:bookmarkStart w:id="675" w:name="_Toc164608663"/>
      <w:r/>
      <w:bookmarkStart w:id="676" w:name="_Toc150509300"/>
      <w:r/>
      <w:bookmarkStart w:id="677" w:name="_Toc127161463"/>
      <w:r/>
      <w:bookmarkStart w:id="678" w:name="_Toc195842914"/>
      <w:r/>
      <w:bookmarkStart w:id="679" w:name="_Ref467306425"/>
      <w:r/>
      <w:bookmarkStart w:id="680" w:name="_Ref467307090"/>
      <w:r/>
      <w:bookmarkStart w:id="681" w:name="_Toc520356176"/>
      <w:r>
        <w:rPr>
          <w:color w:val="auto"/>
          <w:sz w:val="24"/>
          <w:highlight w:val="none"/>
        </w:rPr>
        <w:t xml:space="preserve">中标公告与中标通知书</w:t>
      </w:r>
      <w:bookmarkEnd w:id="650"/>
      <w:r/>
      <w:bookmarkEnd w:id="651"/>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w:t>
      </w:r>
      <w:r>
        <w:rPr>
          <w:color w:val="auto"/>
          <w:sz w:val="24"/>
          <w:highlight w:val="none"/>
        </w:rPr>
        <w:t xml:space="preserve">在</w:t>
      </w:r>
      <w:r>
        <w:rPr>
          <w:rFonts w:hint="eastAsia" w:ascii="宋体" w:hAnsi="宋体"/>
          <w:color w:val="auto"/>
          <w:sz w:val="24"/>
          <w:szCs w:val="24"/>
          <w:highlight w:val="none"/>
        </w:rPr>
        <w:t xml:space="preserve">“江苏政府采购网、常州市政府采购网”</w:t>
      </w:r>
      <w:r>
        <w:rPr>
          <w:color w:val="auto"/>
          <w:sz w:val="24"/>
          <w:highlight w:val="none"/>
        </w:rPr>
        <w:t xml:space="preserve">公告中标结果</w:t>
      </w:r>
      <w:r>
        <w:rPr>
          <w:color w:val="auto"/>
          <w:sz w:val="24"/>
          <w:highlight w:val="none"/>
        </w:rPr>
        <w:t xml:space="preserve">，</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提供虚假材料谋取中标的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向采购人、采购中心行贿或者提供其他不正当利益的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属于本文件规定的无效条件，但在评标过程中又未被评委会发现的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与采购人或者其他供应商恶意串通的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采取不正当手段诋毁、排挤其他供应商的</w:t>
      </w:r>
      <w:r>
        <w:rPr>
          <w:rFonts w:hint="eastAsia" w:ascii="宋体" w:hAnsi="宋体"/>
          <w:color w:val="auto"/>
          <w:sz w:val="24"/>
          <w:szCs w:val="24"/>
          <w:highlight w:val="none"/>
          <w:lang w:eastAsia="zh-CN"/>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lang w:eastAsia="zh-CN"/>
        </w:rPr>
        <w:t xml:space="preserve">）</w:t>
      </w:r>
      <w:r>
        <w:rPr>
          <w:rFonts w:hint="eastAsia" w:ascii="宋体" w:hAnsi="宋体"/>
          <w:color w:val="auto"/>
          <w:sz w:val="24"/>
          <w:szCs w:val="24"/>
          <w:highlight w:val="none"/>
        </w:rPr>
        <w:t xml:space="preserve">不同投标人的投标文件由同一单位或者个人编制</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lang w:eastAsia="zh-CN"/>
        </w:rPr>
        <w:t xml:space="preserve">）</w:t>
      </w:r>
      <w:r>
        <w:rPr>
          <w:rFonts w:hint="eastAsia" w:ascii="宋体" w:hAnsi="宋体"/>
          <w:color w:val="auto"/>
          <w:sz w:val="24"/>
          <w:szCs w:val="24"/>
          <w:highlight w:val="none"/>
        </w:rPr>
        <w:t xml:space="preserve">不同投标人委托同一单位或者个人办理投标事宜</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lang w:eastAsia="zh-CN"/>
        </w:rPr>
        <w:t xml:space="preserve">）</w:t>
      </w:r>
      <w:r>
        <w:rPr>
          <w:rFonts w:hint="eastAsia" w:ascii="宋体" w:hAnsi="宋体"/>
          <w:color w:val="auto"/>
          <w:sz w:val="24"/>
          <w:szCs w:val="24"/>
          <w:highlight w:val="none"/>
        </w:rPr>
        <w:t xml:space="preserve">不同投标人的投标文件载明的项目管理成员或者联系人员为同一人</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color w:val="auto"/>
          <w:sz w:val="24"/>
          <w:szCs w:val="24"/>
          <w:highlight w:val="none"/>
        </w:rPr>
        <w:t xml:space="preserve">不同投标人的投标文件异常一致或者投标报价呈规律性差异</w:t>
      </w:r>
      <w:r>
        <w:rPr>
          <w:rFonts w:hint="eastAsia" w:ascii="宋体" w:hAnsi="宋体"/>
          <w:color w:val="auto"/>
          <w:sz w:val="24"/>
          <w:szCs w:val="24"/>
          <w:highlight w:val="none"/>
          <w:lang w:eastAsia="zh-CN"/>
        </w:rPr>
        <w:t xml:space="preserve">。</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9"/>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9"/>
        </w:numPr>
        <w:spacing w:line="360" w:lineRule="auto"/>
        <w:rPr>
          <w:color w:val="auto"/>
          <w:sz w:val="24"/>
          <w:highlight w:val="none"/>
        </w:rPr>
      </w:pPr>
      <w:r>
        <w:rPr>
          <w:color w:val="auto"/>
          <w:sz w:val="24"/>
          <w:highlight w:val="none"/>
        </w:rPr>
        <w:t xml:space="preserve">出现影响采购公正的违法、违规行为的；</w:t>
      </w:r>
      <w:r/>
    </w:p>
    <w:p>
      <w:pPr>
        <w:numPr>
          <w:ilvl w:val="2"/>
          <w:numId w:val="9"/>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9"/>
        </w:numPr>
        <w:spacing w:line="360" w:lineRule="auto"/>
        <w:rPr>
          <w:color w:val="auto"/>
          <w:sz w:val="24"/>
          <w:highlight w:val="none"/>
        </w:rPr>
      </w:pPr>
      <w:r>
        <w:rPr>
          <w:color w:val="auto"/>
          <w:sz w:val="24"/>
          <w:highlight w:val="none"/>
        </w:rPr>
        <w:t xml:space="preserve">因重大变故，采购任务取消的。</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9"/>
        </w:numPr>
        <w:ind w:left="357" w:hanging="357"/>
        <w:spacing w:line="360" w:lineRule="auto"/>
        <w:tabs>
          <w:tab w:val="left" w:pos="360" w:leader="none"/>
        </w:tabs>
        <w:rPr>
          <w:color w:val="auto"/>
          <w:sz w:val="24"/>
          <w:highlight w:val="none"/>
        </w:rPr>
        <w:outlineLvl w:val="1"/>
      </w:pPr>
      <w:r/>
      <w:bookmarkStart w:id="682" w:name="_Toc151190177"/>
      <w:r/>
      <w:bookmarkStart w:id="683" w:name="_Toc305158892"/>
      <w:r/>
      <w:bookmarkStart w:id="684" w:name="_Toc195842915"/>
      <w:r/>
      <w:bookmarkStart w:id="685" w:name="_Ref467306377"/>
      <w:r/>
      <w:bookmarkStart w:id="686" w:name="_Toc164229245"/>
      <w:r/>
      <w:bookmarkStart w:id="687" w:name="_Toc150509301"/>
      <w:r/>
      <w:bookmarkStart w:id="688" w:name="_Toc127151550"/>
      <w:r/>
      <w:bookmarkStart w:id="689" w:name="_Toc164608664"/>
      <w:r/>
      <w:bookmarkStart w:id="690" w:name="_Ref467307062"/>
      <w:r/>
      <w:bookmarkStart w:id="691" w:name="_Toc226337246"/>
      <w:r/>
      <w:bookmarkStart w:id="692" w:name="_Toc151193648"/>
      <w:r/>
      <w:bookmarkStart w:id="693" w:name="_Toc151193938"/>
      <w:r/>
      <w:bookmarkStart w:id="694" w:name="_Ref467307204"/>
      <w:r/>
      <w:bookmarkStart w:id="695" w:name="_Toc150480788"/>
      <w:r/>
      <w:bookmarkStart w:id="696" w:name="_Toc150774755"/>
      <w:r/>
      <w:bookmarkStart w:id="697" w:name="_Toc164229391"/>
      <w:r/>
      <w:bookmarkStart w:id="698" w:name="_Ref467306978"/>
      <w:r/>
      <w:bookmarkStart w:id="699" w:name="_Toc164608819"/>
      <w:r/>
      <w:bookmarkStart w:id="700" w:name="_Toc151193720"/>
      <w:r/>
      <w:bookmarkStart w:id="701" w:name="_Toc164351644"/>
      <w:r/>
      <w:bookmarkStart w:id="702" w:name="_Toc265228388"/>
      <w:r/>
      <w:bookmarkStart w:id="703" w:name="_Toc150774650"/>
      <w:r/>
      <w:bookmarkStart w:id="704" w:name="_Toc520356175"/>
      <w:r/>
      <w:bookmarkStart w:id="705" w:name="_Toc127161464"/>
      <w:r/>
      <w:bookmarkStart w:id="706" w:name="_Toc305158818"/>
      <w:r/>
      <w:bookmarkStart w:id="707" w:name="_Toc149720843"/>
      <w:r/>
      <w:bookmarkStart w:id="708" w:name="_Toc151193864"/>
      <w:r/>
      <w:bookmarkStart w:id="709" w:name="_Toc226965740"/>
      <w:r/>
      <w:bookmarkStart w:id="710" w:name="_Toc151193792"/>
      <w:r/>
      <w:bookmarkStart w:id="711" w:name="_Toc226309794"/>
      <w:r/>
      <w:bookmarkStart w:id="712" w:name="_Toc127151751"/>
      <w:r/>
      <w:bookmarkStart w:id="713" w:name="_Toc142311052"/>
      <w:r/>
      <w:bookmarkStart w:id="714" w:name="_Toc226965823"/>
      <w:r/>
      <w:bookmarkStart w:id="715" w:name="_Toc264969240"/>
      <w:r>
        <w:rPr>
          <w:color w:val="auto"/>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9"/>
      <w:r/>
      <w:bookmarkEnd w:id="680"/>
      <w:r/>
      <w:bookmarkEnd w:id="681"/>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9"/>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9"/>
        </w:numPr>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60"/>
          <w:color w:val="auto"/>
          <w:highlight w:val="none"/>
        </w:rPr>
        <w:t xml:space="preserve">http://gk</w:t>
      </w:r>
      <w:bookmarkStart w:id="716" w:name="_Hlt100654014"/>
      <w:r>
        <w:rPr>
          <w:rStyle w:val="1060"/>
          <w:color w:val="auto"/>
          <w:highlight w:val="none"/>
        </w:rPr>
        <w:t xml:space="preserve">s</w:t>
      </w:r>
      <w:bookmarkEnd w:id="716"/>
      <w:r>
        <w:rPr>
          <w:rStyle w:val="1060"/>
          <w:color w:val="auto"/>
          <w:highlight w:val="none"/>
        </w:rPr>
        <w:t xml:space="preserve">.m</w:t>
      </w:r>
      <w:bookmarkStart w:id="717" w:name="_Hlt100653993"/>
      <w:r/>
      <w:bookmarkStart w:id="718" w:name="_Hlt100653994"/>
      <w:r>
        <w:rPr>
          <w:rStyle w:val="1060"/>
          <w:color w:val="auto"/>
          <w:highlight w:val="none"/>
        </w:rPr>
        <w:t xml:space="preserve">o</w:t>
      </w:r>
      <w:bookmarkEnd w:id="717"/>
      <w:r/>
      <w:bookmarkEnd w:id="718"/>
      <w:r>
        <w:rPr>
          <w:rStyle w:val="1060"/>
          <w:color w:val="auto"/>
          <w:highlight w:val="none"/>
        </w:rPr>
        <w:t xml:space="preserve">f.gov.cn/ztztz/zhengfucaigouguanli/201802/t20180201_2804589.htm</w:t>
      </w:r>
      <w:r>
        <w:rPr>
          <w:rStyle w:val="1060"/>
          <w:color w:val="auto"/>
          <w:highlight w:val="none"/>
        </w:rPr>
        <w:fldChar w:fldCharType="end"/>
      </w:r>
      <w:r>
        <w:rPr>
          <w:rFonts w:hint="eastAsia"/>
          <w:color w:val="auto"/>
          <w:highlight w:val="none"/>
        </w:rPr>
        <w:t xml:space="preserve">）</w:t>
      </w:r>
      <w:r/>
    </w:p>
    <w:p>
      <w:pPr>
        <w:numPr>
          <w:ilvl w:val="2"/>
          <w:numId w:val="9"/>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auto"/>
          <w:sz w:val="24"/>
          <w:highlight w:val="none"/>
        </w:rPr>
      </w:pPr>
      <w:r>
        <w:rPr>
          <w:rFonts w:hint="eastAsia"/>
          <w:color w:val="auto"/>
          <w:sz w:val="24"/>
          <w:highlight w:val="none"/>
        </w:rPr>
        <w:t xml:space="preserve">  </w:t>
      </w:r>
      <w:r/>
    </w:p>
    <w:p>
      <w:pPr>
        <w:pStyle w:val="1012"/>
        <w:spacing w:before="0" w:line="360" w:lineRule="auto"/>
        <w:rPr>
          <w:rFonts w:ascii="Times New Roman" w:hAnsi="Times New Roman" w:eastAsia="宋体"/>
          <w:color w:val="auto"/>
          <w:sz w:val="28"/>
          <w:highlight w:val="none"/>
        </w:rPr>
      </w:pPr>
      <w:r>
        <w:rPr>
          <w:rFonts w:hint="eastAsia" w:ascii="Times New Roman" w:hAnsi="Times New Roman" w:eastAsia="宋体"/>
          <w:color w:val="auto"/>
          <w:sz w:val="28"/>
          <w:highlight w:val="none"/>
        </w:rPr>
        <w:t xml:space="preserve">七 其他说明</w:t>
      </w:r>
      <w:r/>
    </w:p>
    <w:p>
      <w:pPr>
        <w:spacing w:line="360" w:lineRule="auto"/>
        <w:tabs>
          <w:tab w:val="left" w:pos="1080" w:leader="none"/>
          <w:tab w:val="left" w:pos="2014" w:leader="none"/>
        </w:tabs>
        <w:rPr>
          <w:b/>
          <w:bCs/>
          <w:color w:val="auto"/>
          <w:sz w:val="24"/>
          <w:highlight w:val="none"/>
        </w:rPr>
      </w:pPr>
      <w:r>
        <w:rPr>
          <w:rFonts w:hint="eastAsia"/>
          <w:b/>
          <w:bCs/>
          <w:color w:val="auto"/>
          <w:sz w:val="24"/>
          <w:highlight w:val="none"/>
        </w:rPr>
        <w:t xml:space="preserve">2</w:t>
      </w:r>
      <w:r>
        <w:rPr>
          <w:rFonts w:hint="eastAsia"/>
          <w:b/>
          <w:bCs/>
          <w:color w:val="auto"/>
          <w:sz w:val="24"/>
          <w:highlight w:val="none"/>
          <w:lang w:val="en-US" w:eastAsia="zh-CN"/>
        </w:rPr>
        <w:t xml:space="preserve">9</w:t>
      </w:r>
      <w:r>
        <w:rPr>
          <w:rFonts w:hint="eastAsia"/>
          <w:b/>
          <w:bCs/>
          <w:color w:val="auto"/>
          <w:sz w:val="24"/>
          <w:highlight w:val="none"/>
        </w:rPr>
        <w:t xml:space="preserve">、中标服务费缴纳账户:</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rPr>
        <w:t xml:space="preserve">户名：常州沃成招标有限公司 </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rPr>
        <w:t xml:space="preserve">开户银行：江苏银行股份有限公司常州通江路支行</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rPr>
        <w:t xml:space="preserve">账号：80500188000081338</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rPr>
        <w:t xml:space="preserve">开户行联行行号：313304008052</w:t>
      </w:r>
      <w:r/>
    </w:p>
    <w:p>
      <w:p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、诚实信用</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30</w:t>
      </w:r>
      <w:r>
        <w:rPr>
          <w:rFonts w:hint="eastAsia"/>
          <w:color w:val="auto"/>
          <w:sz w:val="24"/>
          <w:highlight w:val="none"/>
        </w:rPr>
        <w:t xml:space="preserve">.1、投标人之间不得相互串通报价，不得妨碍其他投标人的公平竞争，不得损害招标人和其他投标人的合法权益。</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30</w:t>
      </w:r>
      <w:r>
        <w:rPr>
          <w:rFonts w:hint="eastAsia"/>
          <w:color w:val="auto"/>
          <w:sz w:val="24"/>
          <w:highlight w:val="none"/>
        </w:rPr>
        <w:t xml:space="preserve">.2、投标人不得以向代理机构工作人员、评审小组成员行贿或者采取其他不正当手段谋取中标。经查实供应商有此行为的，政府采购管理部门将供应商列入不良行为记录名单，按照</w:t>
      </w:r>
      <w:r>
        <w:rPr>
          <w:rFonts w:hint="eastAsia"/>
          <w:color w:val="auto"/>
          <w:sz w:val="24"/>
          <w:highlight w:val="none"/>
          <w:lang w:eastAsia="zh-CN"/>
        </w:rPr>
        <w:t xml:space="preserve">《中华人民共和国政府采购法》</w:t>
      </w:r>
      <w:r>
        <w:rPr>
          <w:rFonts w:hint="eastAsia"/>
          <w:color w:val="auto"/>
          <w:sz w:val="24"/>
          <w:highlight w:val="none"/>
        </w:rPr>
        <w:t xml:space="preserve">有关规定处理。</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30</w:t>
      </w:r>
      <w:r>
        <w:rPr>
          <w:rFonts w:hint="eastAsia"/>
          <w:color w:val="auto"/>
          <w:sz w:val="24"/>
          <w:highlight w:val="none"/>
        </w:rPr>
        <w:t xml:space="preserve">.3、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30</w:t>
      </w:r>
      <w:r>
        <w:rPr>
          <w:rFonts w:hint="eastAsia"/>
          <w:color w:val="auto"/>
          <w:sz w:val="24"/>
          <w:highlight w:val="none"/>
        </w:rPr>
        <w:t xml:space="preserve">.4、投标人不得虚假承诺，否则，按照提供虚假材料谋取中标成交处理。</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30</w:t>
      </w:r>
      <w:r>
        <w:rPr>
          <w:rFonts w:hint="eastAsia"/>
          <w:color w:val="auto"/>
          <w:sz w:val="24"/>
          <w:highlight w:val="none"/>
        </w:rPr>
        <w:t xml:space="preserve">.5、投标人应自觉遵守开标、评标纪律，扰乱开标评标现场秩序的，属于失信行为，根据《江苏省政府采购供应商监督管理暂行办法》，失信行为将被记入供应商诚信档案。</w:t>
      </w:r>
      <w:r/>
    </w:p>
    <w:p>
      <w:p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、签订合同</w:t>
      </w:r>
      <w:r/>
    </w:p>
    <w:p>
      <w:pPr>
        <w:ind w:firstLine="480"/>
        <w:keepLines w:val="0"/>
        <w:keepNext w:val="0"/>
        <w:pageBreakBefore w:val="0"/>
        <w:spacing w:line="360" w:lineRule="auto"/>
        <w:widowControl w:val="off"/>
        <w:tabs>
          <w:tab w:val="left" w:pos="1080" w:leader="none"/>
          <w:tab w:val="left" w:pos="2014"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30.l中标人应当在中标通知书发出之日起三十日内，按照招标文件确定的事项与采购人签订政府采购合同。</w:t>
      </w:r>
      <w:r/>
    </w:p>
    <w:p>
      <w:pPr>
        <w:ind w:firstLine="480"/>
        <w:keepLines w:val="0"/>
        <w:keepNext w:val="0"/>
        <w:pageBreakBefore w:val="0"/>
        <w:spacing w:line="360" w:lineRule="auto"/>
        <w:widowControl w:val="off"/>
        <w:tabs>
          <w:tab w:val="left" w:pos="1080" w:leader="none"/>
          <w:tab w:val="left" w:pos="2014"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30.2 招标文件、中标人的投标文件及招标过程中有关澄清、承诺文件均应作为合同附件。</w:t>
      </w:r>
      <w:r/>
    </w:p>
    <w:p>
      <w:pPr>
        <w:ind w:firstLine="480"/>
        <w:keepLines w:val="0"/>
        <w:keepNext w:val="0"/>
        <w:pageBreakBefore w:val="0"/>
        <w:spacing w:line="360" w:lineRule="auto"/>
        <w:widowControl w:val="off"/>
        <w:tabs>
          <w:tab w:val="left" w:pos="1080" w:leader="none"/>
          <w:tab w:val="left" w:pos="2014"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、服务（包含与服务相关的货物）的追加</w:t>
      </w:r>
      <w:r>
        <w:rPr>
          <w:rFonts w:hint="eastAsia" w:ascii="宋体" w:hAnsi="宋体" w:cs="宋体"/>
          <w:b/>
          <w:color w:val="auto"/>
          <w:sz w:val="24"/>
          <w:highlight w:val="none"/>
          <w:lang w:eastAsia="zh-CN"/>
        </w:rPr>
        <w:t xml:space="preserve">：</w:t>
      </w:r>
      <w:r>
        <w:rPr>
          <w:rFonts w:hint="eastAsia" w:ascii="宋体" w:hAnsi="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、未尽事宜</w:t>
      </w:r>
      <w:r/>
    </w:p>
    <w:p>
      <w:pPr>
        <w:ind w:left="360"/>
        <w:spacing w:line="360" w:lineRule="auto"/>
        <w:tabs>
          <w:tab w:val="left" w:pos="360" w:leader="none"/>
          <w:tab w:val="left" w:pos="1080" w:leader="none"/>
        </w:tabs>
        <w:rPr>
          <w:color w:val="auto"/>
          <w:sz w:val="24"/>
          <w:highlight w:val="none"/>
        </w:rPr>
      </w:pPr>
      <w:r>
        <w:rPr>
          <w:rFonts w:hint="eastAsia"/>
          <w:color w:val="auto"/>
          <w:sz w:val="24"/>
          <w:highlight w:val="none"/>
        </w:rPr>
        <w:t xml:space="preserve">按《中华人民共和国政府采购法》、《中华人民共和国政府采购法实施条例》及其他有关的法律法规的规定执行。</w:t>
      </w:r>
      <w:r/>
    </w:p>
    <w:p>
      <w:pPr>
        <w:ind w:left="360"/>
        <w:jc w:val="center"/>
        <w:spacing w:line="360" w:lineRule="auto"/>
        <w:tabs>
          <w:tab w:val="left" w:pos="360" w:leader="none"/>
          <w:tab w:val="left" w:pos="1080" w:leader="none"/>
        </w:tabs>
        <w:rPr>
          <w:rFonts w:hint="eastAsia" w:ascii="宋体" w:hAnsi="宋体" w:cs="宋体"/>
          <w:b/>
          <w:sz w:val="24"/>
          <w:highlight w:val="none"/>
        </w:rPr>
      </w:pPr>
      <w:r>
        <w:rPr>
          <w:rFonts w:hint="eastAsia" w:ascii="宋体" w:hAnsi="宋体" w:cs="宋体"/>
          <w:b/>
          <w:sz w:val="24"/>
          <w:highlight w:val="none"/>
        </w:rPr>
      </w:r>
      <w:r/>
    </w:p>
    <w:p>
      <w:pPr>
        <w:ind w:left="360"/>
        <w:jc w:val="center"/>
        <w:spacing w:line="360" w:lineRule="auto"/>
        <w:tabs>
          <w:tab w:val="left" w:pos="360" w:leader="none"/>
          <w:tab w:val="left" w:pos="1080" w:leader="none"/>
        </w:tabs>
        <w:rPr>
          <w:rFonts w:hint="eastAsia" w:ascii="宋体" w:hAnsi="宋体" w:cs="宋体"/>
          <w:b/>
          <w:sz w:val="24"/>
          <w:highlight w:val="none"/>
        </w:rPr>
      </w:pPr>
      <w:r>
        <w:rPr>
          <w:rFonts w:hint="eastAsia" w:ascii="宋体" w:hAnsi="宋体" w:cs="宋体"/>
          <w:b/>
          <w:sz w:val="24"/>
          <w:highlight w:val="none"/>
        </w:rPr>
      </w:r>
      <w:r/>
    </w:p>
    <w:p>
      <w:pPr>
        <w:ind w:left="360"/>
        <w:jc w:val="center"/>
        <w:spacing w:line="360" w:lineRule="auto"/>
        <w:tabs>
          <w:tab w:val="left" w:pos="360" w:leader="none"/>
          <w:tab w:val="left" w:pos="1080" w:leader="none"/>
        </w:tabs>
        <w:rPr>
          <w:rFonts w:ascii="宋体" w:hAnsi="宋体" w:cs="宋体"/>
          <w:b/>
          <w:sz w:val="24"/>
          <w:highlight w:val="none"/>
        </w:rPr>
      </w:pPr>
      <w:r>
        <w:rPr>
          <w:rFonts w:hint="eastAsia" w:ascii="宋体" w:hAnsi="宋体" w:cs="宋体"/>
          <w:b/>
          <w:sz w:val="24"/>
          <w:highlight w:val="none"/>
        </w:rPr>
        <w:t xml:space="preserve">八 </w:t>
      </w:r>
      <w:r>
        <w:rPr>
          <w:rFonts w:hint="eastAsia" w:ascii="宋体" w:hAnsi="宋体"/>
          <w:b/>
          <w:sz w:val="28"/>
          <w:szCs w:val="28"/>
          <w:highlight w:val="none"/>
        </w:rPr>
        <w:t xml:space="preserve">政府采购告知书</w:t>
      </w:r>
      <w:r/>
    </w:p>
    <w:p>
      <w:pPr>
        <w:spacing w:line="360" w:lineRule="auto"/>
        <w:rPr>
          <w:rFonts w:ascii="宋体" w:hAnsi="宋体"/>
          <w:sz w:val="24"/>
          <w:highlight w:val="none"/>
        </w:rPr>
      </w:pPr>
      <w:r>
        <w:rPr>
          <w:rFonts w:hint="eastAsia" w:ascii="宋体" w:hAnsi="宋体"/>
          <w:sz w:val="24"/>
          <w:highlight w:val="none"/>
        </w:rPr>
        <w:t xml:space="preserve">尊敬的投标参与人：</w:t>
      </w:r>
      <w:r/>
    </w:p>
    <w:p>
      <w:pPr>
        <w:ind w:firstLine="480"/>
        <w:spacing w:line="360" w:lineRule="auto"/>
        <w:rPr>
          <w:rFonts w:ascii="宋体" w:hAnsi="宋体"/>
          <w:sz w:val="24"/>
          <w:highlight w:val="none"/>
        </w:rPr>
      </w:pPr>
      <w:r>
        <w:rPr>
          <w:rFonts w:hint="eastAsia" w:ascii="宋体" w:hAnsi="宋体"/>
          <w:sz w:val="24"/>
          <w:highlight w:val="none"/>
        </w:rPr>
        <w:t xml:space="preserve">为营造公开、公正的市场环境，确保政府采购工作规范有序开展，特将有关事项告知如下：</w:t>
      </w:r>
      <w:r/>
    </w:p>
    <w:p>
      <w:pPr>
        <w:ind w:firstLine="480"/>
        <w:spacing w:line="360" w:lineRule="auto"/>
        <w:rPr>
          <w:rFonts w:ascii="宋体" w:hAnsi="宋体"/>
          <w:sz w:val="24"/>
          <w:highlight w:val="none"/>
        </w:rPr>
      </w:pPr>
      <w:r>
        <w:rPr>
          <w:rFonts w:hint="eastAsia" w:ascii="宋体" w:hAnsi="宋体"/>
          <w:sz w:val="24"/>
          <w:highlight w:val="none"/>
        </w:rPr>
        <w:t xml:space="preserve">一、欢迎供应商及项目参与人对本公司工作人员进行监督。凡发现本公司采购工作人员有以下情形的，均可以书面具名方式举报，请投送至本公司投诉监督箱，亦可以邮件发送至邮箱：</w:t>
      </w:r>
      <w:r>
        <w:rPr>
          <w:rFonts w:ascii="宋体" w:hAnsi="宋体"/>
          <w:sz w:val="24"/>
          <w:highlight w:val="none"/>
        </w:rPr>
        <w:t xml:space="preserve">64514231</w:t>
      </w:r>
      <w:r>
        <w:rPr>
          <w:rFonts w:hint="eastAsia" w:ascii="宋体" w:hAnsi="宋体"/>
          <w:sz w:val="24"/>
          <w:highlight w:val="none"/>
        </w:rPr>
        <w:t xml:space="preserve">@.qq.com。</w:t>
      </w:r>
      <w:r/>
    </w:p>
    <w:p>
      <w:pPr>
        <w:ind w:firstLine="480"/>
        <w:spacing w:line="360" w:lineRule="auto"/>
        <w:rPr>
          <w:rFonts w:ascii="宋体" w:hAnsi="宋体"/>
          <w:sz w:val="24"/>
          <w:highlight w:val="none"/>
        </w:rPr>
      </w:pPr>
      <w:r>
        <w:rPr>
          <w:rFonts w:hint="eastAsia" w:ascii="宋体" w:hAnsi="宋体"/>
          <w:sz w:val="24"/>
          <w:highlight w:val="none"/>
        </w:rPr>
        <w:t xml:space="preserve">（一）接受采购人或者供应商组织的宴请、旅游、娱乐等活动；</w:t>
      </w:r>
      <w:r/>
    </w:p>
    <w:p>
      <w:pPr>
        <w:ind w:firstLine="480"/>
        <w:spacing w:line="360" w:lineRule="auto"/>
        <w:rPr>
          <w:rFonts w:ascii="宋体" w:hAnsi="宋体"/>
          <w:sz w:val="24"/>
          <w:highlight w:val="none"/>
        </w:rPr>
      </w:pPr>
      <w:r>
        <w:rPr>
          <w:rFonts w:hint="eastAsia" w:ascii="宋体" w:hAnsi="宋体"/>
          <w:sz w:val="24"/>
          <w:highlight w:val="none"/>
        </w:rPr>
        <w:t xml:space="preserve">（二）与供应商或采购人恶意串通的；</w:t>
      </w:r>
      <w:r/>
    </w:p>
    <w:p>
      <w:pPr>
        <w:ind w:firstLine="480"/>
        <w:spacing w:line="360" w:lineRule="auto"/>
        <w:rPr>
          <w:rFonts w:ascii="宋体" w:hAnsi="宋体"/>
          <w:sz w:val="24"/>
          <w:highlight w:val="none"/>
        </w:rPr>
      </w:pPr>
      <w:r>
        <w:rPr>
          <w:rFonts w:hint="eastAsia" w:ascii="宋体" w:hAnsi="宋体"/>
          <w:sz w:val="24"/>
          <w:highlight w:val="none"/>
        </w:rPr>
        <w:t xml:space="preserve">（三）在采购过程中接受贿赂或者获取不正当利益的；</w:t>
      </w:r>
      <w:r/>
    </w:p>
    <w:p>
      <w:pPr>
        <w:ind w:firstLine="480"/>
        <w:spacing w:line="360" w:lineRule="auto"/>
        <w:rPr>
          <w:rFonts w:ascii="宋体" w:hAnsi="宋体"/>
          <w:sz w:val="24"/>
          <w:highlight w:val="none"/>
        </w:rPr>
      </w:pPr>
      <w:r>
        <w:rPr>
          <w:rFonts w:hint="eastAsia" w:ascii="宋体" w:hAnsi="宋体"/>
          <w:sz w:val="24"/>
          <w:highlight w:val="none"/>
        </w:rPr>
        <w:t xml:space="preserve">（四）违规向关联参与人或供应商透露招投标或评审信息的；</w:t>
      </w:r>
      <w:r/>
    </w:p>
    <w:p>
      <w:pPr>
        <w:ind w:firstLine="480"/>
        <w:spacing w:line="360" w:lineRule="auto"/>
        <w:rPr>
          <w:rFonts w:ascii="宋体" w:hAnsi="宋体"/>
          <w:sz w:val="24"/>
          <w:highlight w:val="none"/>
        </w:rPr>
      </w:pPr>
      <w:r>
        <w:rPr>
          <w:rFonts w:hint="eastAsia" w:ascii="宋体" w:hAnsi="宋体"/>
          <w:sz w:val="24"/>
          <w:highlight w:val="none"/>
        </w:rPr>
        <w:t xml:space="preserve">（五）其他违纪违规行为。</w:t>
      </w:r>
      <w:r/>
    </w:p>
    <w:p>
      <w:pPr>
        <w:ind w:firstLine="480"/>
        <w:spacing w:line="440" w:lineRule="exact"/>
        <w:rPr>
          <w:rFonts w:ascii="宋体" w:hAnsi="宋体"/>
          <w:sz w:val="24"/>
          <w:highlight w:val="none"/>
        </w:rPr>
      </w:pPr>
      <w:r>
        <w:rPr>
          <w:rFonts w:hint="eastAsia" w:ascii="宋体" w:hAnsi="宋体"/>
          <w:sz w:val="24"/>
          <w:highlight w:val="none"/>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firstLine="480"/>
        <w:spacing w:line="440" w:lineRule="exact"/>
        <w:rPr>
          <w:rFonts w:ascii="宋体" w:hAnsi="宋体"/>
          <w:sz w:val="24"/>
          <w:highlight w:val="none"/>
        </w:rPr>
      </w:pPr>
      <w:r>
        <w:rPr>
          <w:rFonts w:hint="eastAsia" w:ascii="宋体" w:hAnsi="宋体"/>
          <w:sz w:val="24"/>
          <w:highlight w:val="none"/>
        </w:rPr>
        <w:t xml:space="preserve">（一）响应文件中故意不按采购文件要求提供有关技术、财务状况、信誉、业绩、服务、资质及其他证明材料，或未携带上述原件或者公证件的； </w:t>
      </w:r>
      <w:r/>
    </w:p>
    <w:p>
      <w:pPr>
        <w:ind w:firstLine="480"/>
        <w:spacing w:line="440" w:lineRule="exact"/>
        <w:rPr>
          <w:rFonts w:ascii="宋体" w:hAnsi="宋体"/>
          <w:sz w:val="24"/>
          <w:highlight w:val="none"/>
        </w:rPr>
      </w:pPr>
      <w:r>
        <w:rPr>
          <w:rFonts w:hint="eastAsia" w:ascii="宋体" w:hAnsi="宋体"/>
          <w:sz w:val="24"/>
          <w:highlight w:val="none"/>
        </w:rPr>
        <w:t xml:space="preserve">（二）响应文件中提供虚假材料或虚假承诺的; </w:t>
      </w:r>
      <w:r/>
    </w:p>
    <w:p>
      <w:pPr>
        <w:ind w:firstLine="480"/>
        <w:spacing w:line="440" w:lineRule="exact"/>
        <w:rPr>
          <w:rFonts w:ascii="宋体" w:hAnsi="宋体"/>
          <w:sz w:val="24"/>
          <w:highlight w:val="none"/>
        </w:rPr>
      </w:pPr>
      <w:r>
        <w:rPr>
          <w:rFonts w:hint="eastAsia" w:ascii="宋体" w:hAnsi="宋体"/>
          <w:sz w:val="24"/>
          <w:highlight w:val="none"/>
        </w:rPr>
        <w:t xml:space="preserve">（三）采取不正当手段诋毁、排挤其他供应商的; </w:t>
      </w:r>
      <w:r/>
    </w:p>
    <w:p>
      <w:pPr>
        <w:ind w:firstLine="480"/>
        <w:spacing w:line="440" w:lineRule="exact"/>
        <w:rPr>
          <w:rFonts w:ascii="宋体" w:hAnsi="宋体"/>
          <w:sz w:val="24"/>
          <w:highlight w:val="none"/>
        </w:rPr>
      </w:pPr>
      <w:r>
        <w:rPr>
          <w:rFonts w:hint="eastAsia" w:ascii="宋体" w:hAnsi="宋体"/>
          <w:sz w:val="24"/>
          <w:highlight w:val="none"/>
        </w:rPr>
        <w:t xml:space="preserve">（四）已响应参加政府采购活动而无故不参加的； </w:t>
      </w:r>
      <w:r/>
    </w:p>
    <w:p>
      <w:pPr>
        <w:ind w:firstLine="480"/>
        <w:spacing w:line="440" w:lineRule="exact"/>
        <w:rPr>
          <w:rFonts w:ascii="宋体" w:hAnsi="宋体"/>
          <w:sz w:val="24"/>
          <w:highlight w:val="none"/>
        </w:rPr>
      </w:pPr>
      <w:r>
        <w:rPr>
          <w:rFonts w:hint="eastAsia" w:ascii="宋体" w:hAnsi="宋体"/>
          <w:sz w:val="24"/>
          <w:highlight w:val="none"/>
        </w:rPr>
        <w:t xml:space="preserve">（五）与采购人、其他供应商或者采购代理机构恶意串通的; </w:t>
      </w:r>
      <w:r/>
    </w:p>
    <w:p>
      <w:pPr>
        <w:ind w:firstLine="480"/>
        <w:spacing w:line="440" w:lineRule="exact"/>
        <w:rPr>
          <w:rFonts w:ascii="宋体" w:hAnsi="宋体"/>
          <w:sz w:val="24"/>
          <w:highlight w:val="none"/>
        </w:rPr>
      </w:pPr>
      <w:r>
        <w:rPr>
          <w:rFonts w:hint="eastAsia" w:ascii="宋体" w:hAnsi="宋体"/>
          <w:sz w:val="24"/>
          <w:highlight w:val="none"/>
        </w:rPr>
        <w:t xml:space="preserve">（六）向采购人、采购代理机构及评审小组成员行贿或提供其他不正当利益的; </w:t>
      </w:r>
      <w:r/>
    </w:p>
    <w:p>
      <w:pPr>
        <w:ind w:firstLine="480"/>
        <w:spacing w:line="440" w:lineRule="exact"/>
        <w:rPr>
          <w:rFonts w:ascii="宋体" w:hAnsi="宋体"/>
          <w:sz w:val="24"/>
          <w:highlight w:val="none"/>
        </w:rPr>
      </w:pPr>
      <w:r>
        <w:rPr>
          <w:rFonts w:hint="eastAsia" w:ascii="宋体" w:hAnsi="宋体"/>
          <w:sz w:val="24"/>
          <w:highlight w:val="none"/>
        </w:rPr>
        <w:t xml:space="preserve">（七）在采购过程中与采购人进行协商磋商的; </w:t>
      </w:r>
      <w:r/>
    </w:p>
    <w:p>
      <w:pPr>
        <w:ind w:firstLine="480"/>
        <w:spacing w:line="440" w:lineRule="exact"/>
        <w:rPr>
          <w:rFonts w:ascii="宋体" w:hAnsi="宋体"/>
          <w:sz w:val="24"/>
          <w:highlight w:val="none"/>
        </w:rPr>
      </w:pPr>
      <w:r>
        <w:rPr>
          <w:rFonts w:hint="eastAsia" w:ascii="宋体" w:hAnsi="宋体"/>
          <w:sz w:val="24"/>
          <w:highlight w:val="none"/>
        </w:rPr>
        <w:t xml:space="preserve">（八）不遵守开标现场纪律,扰乱评审现场的; </w:t>
      </w:r>
      <w:r/>
    </w:p>
    <w:p>
      <w:pPr>
        <w:ind w:firstLine="480"/>
        <w:spacing w:line="440" w:lineRule="exact"/>
        <w:rPr>
          <w:rFonts w:ascii="宋体" w:hAnsi="宋体"/>
          <w:sz w:val="24"/>
          <w:highlight w:val="none"/>
        </w:rPr>
      </w:pPr>
      <w:r>
        <w:rPr>
          <w:rFonts w:hint="eastAsia" w:ascii="宋体" w:hAnsi="宋体"/>
          <w:sz w:val="24"/>
          <w:highlight w:val="none"/>
        </w:rPr>
        <w:t xml:space="preserve">（九）在有效期内擅自撤销投标（响应文件），影响采购活动继续进行的; </w:t>
      </w:r>
      <w:r/>
    </w:p>
    <w:p>
      <w:pPr>
        <w:ind w:firstLine="480"/>
        <w:spacing w:line="440" w:lineRule="exact"/>
        <w:rPr>
          <w:rFonts w:ascii="宋体" w:hAnsi="宋体"/>
          <w:sz w:val="24"/>
          <w:highlight w:val="none"/>
        </w:rPr>
      </w:pPr>
      <w:r>
        <w:rPr>
          <w:rFonts w:hint="eastAsia" w:ascii="宋体" w:hAnsi="宋体"/>
          <w:sz w:val="24"/>
          <w:highlight w:val="none"/>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sz w:val="24"/>
          <w:highlight w:val="none"/>
        </w:rPr>
      </w:pPr>
      <w:r>
        <w:rPr>
          <w:rFonts w:hint="eastAsia" w:ascii="宋体" w:hAnsi="宋体"/>
          <w:sz w:val="24"/>
          <w:highlight w:val="none"/>
        </w:rPr>
        <w:t xml:space="preserve">（十一）不按照采购文件规定签订合同，或者与采购人另行签订背离合同实质性内容协议的; </w:t>
      </w:r>
      <w:r/>
    </w:p>
    <w:p>
      <w:pPr>
        <w:ind w:firstLine="480"/>
        <w:spacing w:line="440" w:lineRule="exact"/>
        <w:rPr>
          <w:rFonts w:ascii="宋体" w:hAnsi="宋体"/>
          <w:sz w:val="24"/>
          <w:highlight w:val="none"/>
        </w:rPr>
      </w:pPr>
      <w:r>
        <w:rPr>
          <w:rFonts w:hint="eastAsia" w:ascii="宋体" w:hAnsi="宋体"/>
          <w:sz w:val="24"/>
          <w:highlight w:val="none"/>
        </w:rPr>
        <w:t xml:space="preserve">（十二）将中标、成交项目转让给他人，或者违反采购文件规定，将中标、成交项目分包给他人的; </w:t>
      </w:r>
      <w:r/>
    </w:p>
    <w:p>
      <w:pPr>
        <w:ind w:firstLine="480"/>
        <w:spacing w:line="440" w:lineRule="exact"/>
        <w:rPr>
          <w:rFonts w:ascii="宋体" w:hAnsi="宋体"/>
          <w:sz w:val="24"/>
          <w:highlight w:val="none"/>
        </w:rPr>
      </w:pPr>
      <w:r>
        <w:rPr>
          <w:rFonts w:hint="eastAsia" w:ascii="宋体" w:hAnsi="宋体"/>
          <w:sz w:val="24"/>
          <w:highlight w:val="none"/>
        </w:rPr>
        <w:t xml:space="preserve">（十三）拒绝履行合同义务的; </w:t>
      </w:r>
      <w:r/>
    </w:p>
    <w:p>
      <w:pPr>
        <w:ind w:firstLine="480"/>
        <w:spacing w:line="440" w:lineRule="exact"/>
        <w:rPr>
          <w:rFonts w:ascii="宋体" w:hAnsi="宋体"/>
          <w:sz w:val="24"/>
          <w:highlight w:val="none"/>
        </w:rPr>
      </w:pPr>
      <w:r>
        <w:rPr>
          <w:rFonts w:hint="eastAsia" w:ascii="宋体" w:hAnsi="宋体"/>
          <w:sz w:val="24"/>
          <w:highlight w:val="none"/>
        </w:rPr>
        <w:t xml:space="preserve">（十四）未按合同规定履行合同义务，造成不良后果的 </w:t>
      </w:r>
      <w:r/>
    </w:p>
    <w:p>
      <w:pPr>
        <w:ind w:firstLine="480"/>
        <w:spacing w:line="440" w:lineRule="exact"/>
        <w:rPr>
          <w:rFonts w:ascii="宋体" w:hAnsi="宋体"/>
          <w:sz w:val="24"/>
          <w:highlight w:val="none"/>
        </w:rPr>
      </w:pPr>
      <w:r>
        <w:rPr>
          <w:rFonts w:hint="eastAsia" w:ascii="宋体" w:hAnsi="宋体"/>
          <w:sz w:val="24"/>
          <w:highlight w:val="none"/>
        </w:rPr>
        <w:t xml:space="preserve">（十五）擅自变更、解除合同的; </w:t>
      </w:r>
      <w:r/>
    </w:p>
    <w:p>
      <w:pPr>
        <w:ind w:firstLine="480"/>
        <w:spacing w:line="440" w:lineRule="exact"/>
        <w:rPr>
          <w:rFonts w:ascii="宋体" w:hAnsi="宋体"/>
          <w:sz w:val="24"/>
          <w:highlight w:val="none"/>
        </w:rPr>
      </w:pPr>
      <w:r>
        <w:rPr>
          <w:rFonts w:hint="eastAsia" w:ascii="宋体" w:hAnsi="宋体"/>
          <w:sz w:val="24"/>
          <w:highlight w:val="none"/>
        </w:rPr>
        <w:t xml:space="preserve">（十六）实物配发和定点采购供应商所提供产品或服务价格高于成交价格或承诺的; </w:t>
      </w:r>
      <w:r/>
    </w:p>
    <w:p>
      <w:pPr>
        <w:ind w:firstLine="480"/>
        <w:spacing w:line="440" w:lineRule="exact"/>
        <w:rPr>
          <w:rFonts w:ascii="宋体" w:hAnsi="宋体"/>
          <w:sz w:val="24"/>
          <w:highlight w:val="none"/>
        </w:rPr>
      </w:pPr>
      <w:r>
        <w:rPr>
          <w:rFonts w:hint="eastAsia" w:ascii="宋体" w:hAnsi="宋体"/>
          <w:sz w:val="24"/>
          <w:highlight w:val="none"/>
        </w:rPr>
        <w:t xml:space="preserve">（十七）拒绝有关部门监督检查或者提供虚假情况的。 </w:t>
      </w:r>
      <w:r/>
    </w:p>
    <w:p>
      <w:pPr>
        <w:ind w:firstLine="480"/>
        <w:spacing w:line="440" w:lineRule="exact"/>
        <w:rPr>
          <w:rFonts w:ascii="宋体" w:hAnsi="宋体"/>
          <w:sz w:val="24"/>
          <w:highlight w:val="none"/>
        </w:rPr>
      </w:pPr>
      <w:r>
        <w:rPr>
          <w:rFonts w:hint="eastAsia" w:ascii="宋体" w:hAnsi="宋体"/>
          <w:sz w:val="24"/>
          <w:highlight w:val="none"/>
        </w:rPr>
        <w:t xml:space="preserve">（十八）各级政府采购监管部门认定的其他失信行为。 </w:t>
      </w:r>
      <w:r/>
    </w:p>
    <w:p>
      <w:pPr>
        <w:ind w:firstLine="480"/>
        <w:spacing w:line="440" w:lineRule="exact"/>
        <w:rPr>
          <w:rFonts w:ascii="宋体" w:hAnsi="宋体"/>
          <w:sz w:val="24"/>
          <w:highlight w:val="none"/>
        </w:rPr>
      </w:pPr>
      <w:r>
        <w:rPr>
          <w:rFonts w:hint="eastAsia" w:ascii="宋体" w:hAnsi="宋体"/>
          <w:sz w:val="24"/>
          <w:highlight w:val="none"/>
        </w:rPr>
        <w:t xml:space="preserve">（十九）在常州市域内一年内两次以上质疑、投诉和信访举报均查无实据的; </w:t>
      </w:r>
      <w:r/>
    </w:p>
    <w:p>
      <w:pPr>
        <w:ind w:firstLine="480"/>
        <w:spacing w:line="440" w:lineRule="exact"/>
        <w:rPr>
          <w:rFonts w:ascii="宋体" w:hAnsi="宋体"/>
          <w:sz w:val="24"/>
          <w:highlight w:val="none"/>
        </w:rPr>
      </w:pPr>
      <w:r>
        <w:rPr>
          <w:rFonts w:hint="eastAsia" w:ascii="宋体" w:hAnsi="宋体"/>
          <w:sz w:val="24"/>
          <w:highlight w:val="none"/>
        </w:rPr>
        <w:t xml:space="preserve">（二十）捏造事实或提供虚假质疑、投诉和信访举报材料的。 </w:t>
      </w:r>
      <w:r/>
    </w:p>
    <w:p>
      <w:pPr>
        <w:ind w:firstLine="480"/>
        <w:spacing w:line="440" w:lineRule="exact"/>
        <w:rPr>
          <w:rFonts w:ascii="宋体" w:hAnsi="宋体"/>
          <w:sz w:val="24"/>
          <w:highlight w:val="none"/>
        </w:rPr>
      </w:pPr>
      <w:r>
        <w:rPr>
          <w:rFonts w:hint="eastAsia" w:ascii="宋体" w:hAnsi="宋体"/>
          <w:sz w:val="24"/>
          <w:highlight w:val="none"/>
        </w:rPr>
        <w:t xml:space="preserve">（二十一）不配合相关部门调查取证的。</w:t>
      </w:r>
      <w:r/>
    </w:p>
    <w:p>
      <w:pPr>
        <w:ind w:firstLine="480"/>
        <w:spacing w:line="440" w:lineRule="exact"/>
        <w:rPr>
          <w:rFonts w:ascii="宋体" w:hAnsi="宋体"/>
          <w:sz w:val="24"/>
          <w:highlight w:val="none"/>
        </w:rPr>
      </w:pPr>
      <w:r>
        <w:rPr>
          <w:rFonts w:hint="eastAsia" w:ascii="宋体" w:hAnsi="宋体"/>
          <w:sz w:val="24"/>
          <w:highlight w:val="none"/>
        </w:rPr>
        <w:t xml:space="preserve">监督科办公室：常州沃成招标有限公司</w:t>
      </w:r>
      <w:r/>
    </w:p>
    <w:p>
      <w:pPr>
        <w:ind w:firstLine="480"/>
        <w:spacing w:line="360" w:lineRule="auto"/>
        <w:tabs>
          <w:tab w:val="left" w:pos="360" w:leader="none"/>
        </w:tabs>
        <w:rPr>
          <w:sz w:val="24"/>
          <w:highlight w:val="none"/>
        </w:rPr>
      </w:pPr>
      <w:r>
        <w:rPr>
          <w:rFonts w:hint="eastAsia" w:ascii="宋体" w:hAnsi="宋体"/>
          <w:sz w:val="24"/>
          <w:highlight w:val="none"/>
        </w:rPr>
        <w:t xml:space="preserve">投诉监督电话：0519-68952792</w:t>
      </w:r>
      <w:r/>
    </w:p>
    <w:p>
      <w:pPr>
        <w:jc w:val="center"/>
        <w:spacing w:line="360" w:lineRule="auto"/>
        <w:rPr>
          <w:b/>
          <w:sz w:val="36"/>
          <w:szCs w:val="36"/>
          <w:highlight w:val="none"/>
        </w:rPr>
        <w:outlineLvl w:val="0"/>
      </w:pPr>
      <w:r/>
      <w:bookmarkStart w:id="719" w:name="_Toc150480792"/>
      <w:r/>
      <w:bookmarkStart w:id="720" w:name="_Toc305158822"/>
      <w:r/>
      <w:bookmarkStart w:id="721" w:name="_Toc127151554"/>
      <w:r/>
      <w:bookmarkStart w:id="722" w:name="_Toc226965827"/>
      <w:r/>
      <w:bookmarkStart w:id="723" w:name="_Toc226337250"/>
      <w:r/>
      <w:bookmarkStart w:id="724" w:name="_Toc265228392"/>
      <w:r/>
      <w:bookmarkStart w:id="725" w:name="_Toc305158896"/>
      <w:r/>
      <w:bookmarkStart w:id="726" w:name="_Toc142311056"/>
      <w:r/>
      <w:bookmarkStart w:id="727" w:name="_Toc353873934"/>
      <w:r/>
      <w:bookmarkStart w:id="728" w:name="_Toc353825544"/>
      <w:r/>
      <w:bookmarkStart w:id="729" w:name="_Toc264969244"/>
      <w:r/>
      <w:bookmarkStart w:id="730" w:name="_Toc150774759"/>
      <w:r/>
      <w:bookmarkStart w:id="731" w:name="_Toc353873664"/>
      <w:r>
        <w:rPr>
          <w:sz w:val="24"/>
          <w:highlight w:val="none"/>
        </w:rPr>
        <w:br w:type="page" w:clear="all"/>
      </w:r>
      <w:bookmarkStart w:id="732" w:name="_Toc9389"/>
      <w:r>
        <w:rPr>
          <w:b/>
          <w:sz w:val="36"/>
          <w:szCs w:val="36"/>
          <w:highlight w:val="none"/>
        </w:rPr>
        <w:t xml:space="preserve">第三章</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b/>
          <w:sz w:val="36"/>
          <w:szCs w:val="36"/>
          <w:highlight w:val="none"/>
        </w:rPr>
        <w:t xml:space="preserve">   </w:t>
      </w:r>
      <w:r>
        <w:rPr>
          <w:b/>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b/>
          <w:sz w:val="24"/>
          <w:highlight w:val="none"/>
        </w:rPr>
        <w:outlineLvl w:val="1"/>
      </w:pPr>
      <w:r/>
      <w:bookmarkStart w:id="734" w:name="_Toc99301422"/>
      <w:r>
        <w:rPr>
          <w:b/>
          <w:sz w:val="24"/>
          <w:highlight w:val="none"/>
        </w:rPr>
        <w:t xml:space="preserve">一、资格审查程序</w:t>
      </w:r>
      <w:bookmarkEnd w:id="734"/>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10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735" w:name="_Hlt487972895"/>
            <w:r/>
            <w:bookmarkEnd w:id="735"/>
            <w:r>
              <w:rPr>
                <w:b/>
                <w:sz w:val="24"/>
                <w:highlight w:val="none"/>
              </w:rPr>
              <w:t xml:space="preserve">序号</w:t>
            </w:r>
            <w:r/>
          </w:p>
        </w:tc>
        <w:tc>
          <w:tcPr>
            <w:tcW w:w="1067"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6"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6"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6"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6" w:type="pct"/>
            <w:vAlign w:val="center"/>
            <w:textDirection w:val="lrTb"/>
            <w:noWrap w:val="false"/>
          </w:tcPr>
          <w:p>
            <w:pPr>
              <w:tabs>
                <w:tab w:val="left" w:pos="1080" w:leader="none"/>
              </w:tabs>
              <w:rPr>
                <w:b/>
                <w:sz w:val="24"/>
                <w:highlight w:val="none"/>
              </w:rPr>
            </w:pPr>
            <w:r>
              <w:rPr>
                <w:rFonts w:hint="eastAsia"/>
                <w:b/>
                <w:sz w:val="24"/>
                <w:highlight w:val="none"/>
              </w:rPr>
              <w:t xml:space="preserve">如</w:t>
            </w:r>
            <w:r>
              <w:rPr>
                <w:b/>
                <w:sz w:val="24"/>
                <w:highlight w:val="none"/>
              </w:rPr>
              <w:t xml:space="preserve">本项目（包）</w:t>
            </w:r>
            <w:r>
              <w:rPr>
                <w:rFonts w:hint="eastAsia"/>
                <w:b/>
                <w:sz w:val="24"/>
                <w:highlight w:val="none"/>
              </w:rPr>
              <w:t xml:space="preserve">是</w:t>
            </w:r>
            <w:r>
              <w:rPr>
                <w:b/>
                <w:sz w:val="24"/>
                <w:highlight w:val="none"/>
              </w:rPr>
              <w:t xml:space="preserve">专门面向中小、小微企业采购</w:t>
            </w:r>
            <w:r>
              <w:rPr>
                <w:rFonts w:hint="eastAsia"/>
                <w:b/>
                <w:sz w:val="24"/>
                <w:highlight w:val="none"/>
              </w:rPr>
              <w:t xml:space="preserve">的，</w:t>
            </w:r>
            <w:r>
              <w:rPr>
                <w:b/>
                <w:sz w:val="24"/>
                <w:highlight w:val="none"/>
              </w:rPr>
              <w:t xml:space="preserve">必须提供</w:t>
            </w:r>
            <w:r>
              <w:rPr>
                <w:rFonts w:hint="eastAsia"/>
                <w:b/>
                <w:sz w:val="24"/>
                <w:highlight w:val="none"/>
              </w:rPr>
              <w:t xml:space="preserve">，</w:t>
            </w:r>
            <w:r>
              <w:rPr>
                <w:b/>
                <w:sz w:val="24"/>
                <w:highlight w:val="none"/>
              </w:rPr>
              <w:t xml:space="preserve">否则无须提供</w:t>
            </w:r>
            <w:r>
              <w:rPr>
                <w:rFonts w:hint="eastAsia"/>
                <w:b/>
                <w:sz w:val="24"/>
                <w:highlight w:val="none"/>
              </w:rPr>
              <w:t xml:space="preserve">。</w:t>
            </w:r>
            <w:r/>
          </w:p>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tabs>
                <w:tab w:val="left" w:pos="1080" w:leader="none"/>
              </w:tabs>
              <w:rPr>
                <w:sz w:val="24"/>
                <w:highlight w:val="none"/>
              </w:rPr>
            </w:pPr>
            <w:r>
              <w:rPr>
                <w:sz w:val="24"/>
                <w:highlight w:val="none"/>
              </w:rPr>
              <w:t xml:space="preserve">2-2</w:t>
            </w:r>
            <w:r/>
          </w:p>
        </w:tc>
        <w:tc>
          <w:tcPr>
            <w:tcW w:w="1067" w:type="pct"/>
            <w:vAlign w:val="center"/>
            <w:textDirection w:val="lrTb"/>
            <w:noWrap w:val="false"/>
          </w:tcPr>
          <w:p>
            <w:pPr>
              <w:tabs>
                <w:tab w:val="left" w:pos="1080" w:leader="none"/>
              </w:tabs>
              <w:rPr>
                <w:sz w:val="24"/>
                <w:highlight w:val="none"/>
              </w:rPr>
            </w:pPr>
            <w:r>
              <w:rPr>
                <w:sz w:val="24"/>
                <w:highlight w:val="none"/>
              </w:rPr>
              <w:t xml:space="preserve">拟分包情况说明及分包意向协议（类型一）</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如本项目（包）要求通过分包措施预留部分采购份额面向中小企业采购、且投标人因落实政府采购政策拟进行分包的，必须提供；否则无须提供</w:t>
            </w:r>
            <w:r>
              <w:rPr>
                <w:rFonts w:hint="eastAsia"/>
                <w:sz w:val="24"/>
                <w:highlight w:val="none"/>
              </w:rPr>
              <w:t xml:space="preserve">，此时本项可删除，防止误导供应商</w:t>
            </w:r>
            <w:r>
              <w:rPr>
                <w:sz w:val="24"/>
                <w:highlight w:val="none"/>
              </w:rPr>
              <w:t xml:space="preserve">。</w:t>
            </w:r>
            <w:r/>
          </w:p>
          <w:p>
            <w:pPr>
              <w:tabs>
                <w:tab w:val="left" w:pos="1080" w:leader="none"/>
              </w:tabs>
              <w:rPr>
                <w:sz w:val="24"/>
                <w:highlight w:val="none"/>
              </w:rPr>
            </w:pPr>
            <w:r>
              <w:rPr>
                <w:sz w:val="24"/>
                <w:highlight w:val="none"/>
              </w:rPr>
              <w:t xml:space="preserve">对于预留份额专门面向中小企业采购的项目（包），组成联合体或者接受分包合同的中小企业与联合体内其他企业、分包企业之间不得存在直接控股、管理关系。</w:t>
            </w:r>
            <w:r/>
          </w:p>
        </w:tc>
        <w:tc>
          <w:tcPr>
            <w:tcW w:w="882"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7" w:type="pct"/>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r>
            <w:r/>
          </w:p>
        </w:tc>
      </w:tr>
      <w:tr>
        <w:trPr>
          <w:cantSplit/>
          <w:trHeight w:val="785"/>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7" w:type="pct"/>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6" w:type="pct"/>
            <w:vAlign w:val="center"/>
            <w:textDirection w:val="lrTb"/>
            <w:noWrap w:val="false"/>
          </w:tcPr>
          <w:p>
            <w:pPr>
              <w:tabs>
                <w:tab w:val="left" w:pos="1080" w:leader="none"/>
              </w:tabs>
              <w:rPr>
                <w:sz w:val="24"/>
                <w:highlight w:val="none"/>
              </w:rPr>
            </w:pPr>
            <w:r>
              <w:rPr>
                <w:sz w:val="24"/>
                <w:highlight w:val="none"/>
              </w:rPr>
              <w:t xml:space="preserve">1、</w:t>
            </w:r>
            <w:r>
              <w:rPr>
                <w:b/>
                <w:sz w:val="24"/>
                <w:highlight w:val="none"/>
              </w:rPr>
              <w:t xml:space="preserve">如本项目接受联合体投标，且投标人为联合体时必须提供《联合协议》</w:t>
            </w:r>
            <w:r>
              <w:rPr>
                <w:sz w:val="24"/>
                <w:highlight w:val="none"/>
              </w:rPr>
              <w:t xml:space="preserve">，明确各方拟承担的工作和责任，并指定联合体牵头人，授权其代表所有联合体成员负责本项目投标和合同实施阶段的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2" w:type="pct"/>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6"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2"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3"/>
            <w:r/>
            <w:r/>
          </w:p>
        </w:tc>
      </w:tr>
    </w:tbl>
    <w:p>
      <w:pPr>
        <w:jc w:val="left"/>
        <w:widowControl/>
        <w:rPr>
          <w:sz w:val="24"/>
          <w:highlight w:val="none"/>
        </w:rPr>
      </w:pPr>
      <w:r/>
      <w:bookmarkStart w:id="736" w:name="_Toc353873940"/>
      <w:r/>
      <w:bookmarkStart w:id="737" w:name="_Toc353825550"/>
      <w:r/>
      <w:bookmarkStart w:id="738" w:name="_Toc127151779"/>
      <w:r/>
      <w:bookmarkStart w:id="739" w:name="_Toc226965858"/>
      <w:r/>
      <w:bookmarkStart w:id="740" w:name="_Toc127161490"/>
      <w:r>
        <w:rPr>
          <w:sz w:val="24"/>
          <w:highlight w:val="none"/>
        </w:rPr>
        <w:br w:type="page" w:clear="all"/>
      </w:r>
      <w:r/>
    </w:p>
    <w:p>
      <w:pPr>
        <w:jc w:val="center"/>
        <w:spacing w:line="360" w:lineRule="auto"/>
        <w:rPr>
          <w:b/>
          <w:sz w:val="36"/>
          <w:szCs w:val="36"/>
          <w:highlight w:val="none"/>
        </w:rPr>
        <w:outlineLvl w:val="0"/>
      </w:pPr>
      <w:r/>
      <w:bookmarkStart w:id="741" w:name="_Toc4724"/>
      <w:r>
        <w:rPr>
          <w:b/>
          <w:sz w:val="36"/>
          <w:szCs w:val="36"/>
          <w:highlight w:val="none"/>
        </w:rPr>
        <w:t xml:space="preserve">第四章</w:t>
      </w:r>
      <w:bookmarkEnd w:id="736"/>
      <w:r/>
      <w:bookmarkEnd w:id="737"/>
      <w:r/>
      <w:bookmarkEnd w:id="738"/>
      <w:r/>
      <w:bookmarkEnd w:id="739"/>
      <w:r/>
      <w:bookmarkEnd w:id="740"/>
      <w:r/>
      <w:bookmarkStart w:id="742" w:name="_Hlt164229061"/>
      <w:r/>
      <w:bookmarkEnd w:id="742"/>
      <w:r>
        <w:rPr>
          <w:rFonts w:hint="eastAsia"/>
          <w:b/>
          <w:sz w:val="36"/>
          <w:szCs w:val="36"/>
          <w:highlight w:val="none"/>
        </w:rPr>
        <w:t xml:space="preserve">   </w:t>
      </w:r>
      <w:r>
        <w:rPr>
          <w:b/>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43" w:name="_Toc226965814"/>
      <w:r/>
      <w:bookmarkStart w:id="744" w:name="_Toc226337237"/>
      <w:r/>
      <w:bookmarkStart w:id="745" w:name="_Toc142311043"/>
      <w:r/>
      <w:bookmarkStart w:id="746" w:name="_Toc264969231"/>
      <w:r/>
      <w:bookmarkStart w:id="747" w:name="_Toc150774641"/>
      <w:r/>
      <w:bookmarkStart w:id="748" w:name="_Toc164229236"/>
      <w:r/>
      <w:bookmarkStart w:id="749" w:name="_Toc149720834"/>
      <w:r/>
      <w:bookmarkStart w:id="750" w:name="_Toc226309785"/>
      <w:r/>
      <w:bookmarkStart w:id="751" w:name="_Toc164229382"/>
      <w:r/>
      <w:bookmarkStart w:id="752" w:name="_Toc164351635"/>
      <w:r/>
      <w:bookmarkStart w:id="753" w:name="_Toc265228379"/>
      <w:r/>
      <w:bookmarkStart w:id="754" w:name="_Toc150480779"/>
      <w:r/>
      <w:bookmarkStart w:id="755" w:name="_Toc127151742"/>
      <w:r/>
      <w:bookmarkStart w:id="756" w:name="_Toc151193639"/>
      <w:r/>
      <w:bookmarkStart w:id="757" w:name="_Toc127161455"/>
      <w:r/>
      <w:bookmarkStart w:id="758" w:name="_Toc150774746"/>
      <w:r/>
      <w:bookmarkStart w:id="759" w:name="_Toc151193929"/>
      <w:r/>
      <w:bookmarkStart w:id="760" w:name="_Toc305158809"/>
      <w:r/>
      <w:bookmarkStart w:id="761" w:name="_Toc151193855"/>
      <w:r/>
      <w:bookmarkStart w:id="762" w:name="_Toc164608810"/>
      <w:r/>
      <w:bookmarkStart w:id="763" w:name="_Toc150509292"/>
      <w:r/>
      <w:bookmarkStart w:id="764" w:name="_Toc305158883"/>
      <w:r/>
      <w:bookmarkStart w:id="765" w:name="_Toc151193711"/>
      <w:r/>
      <w:bookmarkStart w:id="766" w:name="_Toc164608655"/>
      <w:r/>
      <w:bookmarkStart w:id="767" w:name="_Toc226965731"/>
      <w:r/>
      <w:bookmarkStart w:id="768" w:name="_Toc151190168"/>
      <w:r/>
      <w:bookmarkStart w:id="769" w:name="_Toc151193783"/>
      <w:r/>
      <w:bookmarkStart w:id="770" w:name="_Toc127151541"/>
      <w:r/>
      <w:bookmarkStart w:id="771" w:name="_Toc195842906"/>
      <w:r/>
      <w:bookmarkStart w:id="772" w:name="_Toc353873941"/>
      <w:r/>
      <w:bookmarkStart w:id="773" w:name="_Toc353825551"/>
      <w:r/>
      <w:bookmarkStart w:id="774" w:name="_Toc265228393"/>
      <w:r/>
      <w:bookmarkStart w:id="775" w:name="_Toc353873665"/>
      <w:r/>
      <w:bookmarkStart w:id="776" w:name="_Toc226965828"/>
      <w:r/>
      <w:bookmarkStart w:id="777" w:name="_Toc142311057"/>
      <w:r/>
      <w:bookmarkStart w:id="778" w:name="_Toc305158823"/>
      <w:r/>
      <w:bookmarkStart w:id="779" w:name="_Toc226337251"/>
      <w:r/>
      <w:bookmarkStart w:id="780" w:name="_Toc195842920"/>
      <w:r/>
      <w:bookmarkStart w:id="781" w:name="_Toc150480793"/>
      <w:r/>
      <w:bookmarkStart w:id="782" w:name="_Toc305158897"/>
      <w:r/>
      <w:bookmarkStart w:id="783" w:name="_Toc353825545"/>
      <w:r/>
      <w:bookmarkStart w:id="784" w:name="_Toc353873935"/>
      <w:r/>
      <w:bookmarkStart w:id="785" w:name="_Toc127151555"/>
      <w:r/>
      <w:bookmarkStart w:id="786" w:name="_Toc150774760"/>
      <w:r/>
      <w:bookmarkStart w:id="787" w:name="_Toc264969245"/>
      <w:r>
        <w:rPr>
          <w:sz w:val="24"/>
          <w:highlight w:val="none"/>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8"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8"/>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10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jc w:val="center"/>
          <w:trHeight w:val="300"/>
        </w:trPr>
        <w:tc>
          <w:tcPr>
            <w:tcW w:w="403" w:type="pct"/>
            <w:vAlign w:val="center"/>
            <w:textDirection w:val="lrTb"/>
            <w:noWrap w:val="false"/>
          </w:tcPr>
          <w:p>
            <w:pPr>
              <w:jc w:val="center"/>
              <w:widowControl/>
              <w:rPr>
                <w:b/>
                <w:sz w:val="24"/>
                <w:highlight w:val="none"/>
              </w:rPr>
            </w:pPr>
            <w:r>
              <w:rPr>
                <w:b/>
                <w:sz w:val="24"/>
                <w:highlight w:val="none"/>
              </w:rPr>
              <w:t xml:space="preserve">序号</w:t>
            </w:r>
            <w:r/>
          </w:p>
        </w:tc>
        <w:tc>
          <w:tcPr>
            <w:tcW w:w="975" w:type="pct"/>
            <w:vAlign w:val="center"/>
            <w:textDirection w:val="lrTb"/>
            <w:noWrap w:val="false"/>
          </w:tcPr>
          <w:p>
            <w:pPr>
              <w:jc w:val="center"/>
              <w:widowControl/>
              <w:rPr>
                <w:b/>
                <w:sz w:val="24"/>
                <w:highlight w:val="none"/>
              </w:rPr>
            </w:pPr>
            <w:r>
              <w:rPr>
                <w:b/>
                <w:sz w:val="24"/>
                <w:highlight w:val="none"/>
              </w:rPr>
              <w:t xml:space="preserve">审查因素</w:t>
            </w:r>
            <w:r/>
          </w:p>
        </w:tc>
        <w:tc>
          <w:tcPr>
            <w:tcW w:w="3620"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p>
        </w:tc>
        <w:tc>
          <w:tcPr>
            <w:tcW w:w="975" w:type="pct"/>
            <w:vAlign w:val="center"/>
            <w:textDirection w:val="lrTb"/>
            <w:noWrap w:val="false"/>
          </w:tcPr>
          <w:p>
            <w:pPr>
              <w:jc w:val="center"/>
              <w:widowControl/>
              <w:rPr>
                <w:sz w:val="24"/>
                <w:highlight w:val="none"/>
              </w:rPr>
            </w:pPr>
            <w:r>
              <w:rPr>
                <w:rFonts w:hint="eastAsia"/>
                <w:sz w:val="24"/>
                <w:highlight w:val="none"/>
              </w:rPr>
              <w:t xml:space="preserve">投标函、</w:t>
            </w:r>
            <w:r>
              <w:rPr>
                <w:rFonts w:hint="eastAsia"/>
                <w:sz w:val="24"/>
                <w:highlight w:val="none"/>
              </w:rPr>
              <w:t xml:space="preserve">法定代表人资格证明书</w:t>
            </w:r>
            <w:r/>
          </w:p>
        </w:tc>
        <w:tc>
          <w:tcPr>
            <w:tcW w:w="3620" w:type="pct"/>
            <w:vAlign w:val="center"/>
            <w:textDirection w:val="lrTb"/>
            <w:noWrap w:val="false"/>
          </w:tcPr>
          <w:p>
            <w:pPr>
              <w:jc w:val="left"/>
              <w:widowControl/>
              <w:rPr>
                <w:sz w:val="24"/>
                <w:highlight w:val="none"/>
              </w:rPr>
            </w:pPr>
            <w:r>
              <w:rPr>
                <w:sz w:val="24"/>
                <w:highlight w:val="none"/>
              </w:rPr>
              <w:t xml:space="preserve">按招标文件要求</w:t>
            </w:r>
            <w:r>
              <w:rPr>
                <w:b/>
                <w:sz w:val="24"/>
                <w:highlight w:val="none"/>
              </w:rPr>
              <w:t xml:space="preserve">提供</w:t>
            </w:r>
            <w:r>
              <w:rPr>
                <w:rFonts w:hint="eastAsia"/>
                <w:b/>
                <w:sz w:val="24"/>
                <w:highlight w:val="none"/>
              </w:rPr>
              <w:t xml:space="preserve">投标函、</w:t>
            </w:r>
            <w:r>
              <w:rPr>
                <w:rFonts w:hint="eastAsia"/>
                <w:b/>
                <w:sz w:val="24"/>
                <w:highlight w:val="none"/>
              </w:rPr>
              <w:t xml:space="preserve">法定代表人资格证明书</w:t>
            </w:r>
            <w:r>
              <w:rPr>
                <w:sz w:val="24"/>
                <w:highlight w:val="none"/>
              </w:rPr>
              <w:t xml:space="preserve">；</w:t>
            </w:r>
            <w:r>
              <w:rPr>
                <w:rFonts w:ascii="宋体" w:hAnsi="宋体"/>
                <w:sz w:val="24"/>
                <w:highlight w:val="none"/>
              </w:rPr>
              <w:t xml:space="preserve">格式见《投标文件格式》</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2</w:t>
            </w:r>
            <w:r/>
          </w:p>
        </w:tc>
        <w:tc>
          <w:tcPr>
            <w:tcW w:w="975" w:type="pct"/>
            <w:vAlign w:val="center"/>
            <w:textDirection w:val="lrTb"/>
            <w:noWrap w:val="false"/>
          </w:tcPr>
          <w:p>
            <w:pPr>
              <w:jc w:val="center"/>
              <w:widowControl/>
              <w:rPr>
                <w:sz w:val="24"/>
                <w:highlight w:val="none"/>
              </w:rPr>
            </w:pPr>
            <w:r>
              <w:rPr>
                <w:sz w:val="24"/>
                <w:highlight w:val="none"/>
              </w:rPr>
              <w:t xml:space="preserve">投标完整性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3</w:t>
            </w:r>
            <w:r/>
          </w:p>
        </w:tc>
        <w:tc>
          <w:tcPr>
            <w:tcW w:w="975" w:type="pct"/>
            <w:vAlign w:val="center"/>
            <w:textDirection w:val="lrTb"/>
            <w:noWrap w:val="false"/>
          </w:tcPr>
          <w:p>
            <w:pPr>
              <w:jc w:val="center"/>
              <w:widowControl/>
              <w:rPr>
                <w:sz w:val="24"/>
                <w:highlight w:val="none"/>
              </w:rPr>
            </w:pPr>
            <w:r>
              <w:rPr>
                <w:sz w:val="24"/>
                <w:highlight w:val="none"/>
              </w:rPr>
              <w:t xml:space="preserve">投标报价</w:t>
            </w:r>
            <w:r/>
          </w:p>
        </w:tc>
        <w:tc>
          <w:tcPr>
            <w:tcW w:w="3620" w:type="pct"/>
            <w:vAlign w:val="center"/>
            <w:textDirection w:val="lrTb"/>
            <w:noWrap w:val="false"/>
          </w:tcPr>
          <w:p>
            <w:pPr>
              <w:jc w:val="left"/>
              <w:widowControl/>
              <w:rPr>
                <w:rFonts w:hint="eastAsia" w:ascii="Times New Roman" w:hAnsi="Times New Roman" w:cs="Times New Roman"/>
                <w:color w:val="auto"/>
                <w:sz w:val="24"/>
                <w:highlight w:val="none"/>
              </w:rPr>
            </w:pPr>
            <w:r>
              <w:rPr>
                <w:rFonts w:hint="eastAsia"/>
                <w:color w:val="auto"/>
                <w:sz w:val="24"/>
                <w:highlight w:val="none"/>
                <w:lang w:val="en-US" w:eastAsia="zh-CN"/>
              </w:rPr>
              <w:t xml:space="preserve">①</w:t>
            </w: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w:t>
            </w:r>
            <w:r>
              <w:rPr>
                <w:rFonts w:ascii="Times New Roman" w:hAnsi="Times New Roman" w:cs="Times New Roman"/>
                <w:color w:val="auto"/>
                <w:sz w:val="24"/>
                <w:highlight w:val="none"/>
              </w:rPr>
              <w:t xml:space="preserve">包最高限价；</w:t>
            </w:r>
            <w:r>
              <w:rPr>
                <w:rFonts w:hint="eastAsia" w:ascii="Times New Roman" w:hAnsi="Times New Roman" w:cs="Times New Roman"/>
                <w:color w:val="auto"/>
                <w:sz w:val="24"/>
                <w:highlight w:val="none"/>
              </w:rPr>
              <w:t xml:space="preserve">（由评委审查，无需供应商提供材料）</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②</w:t>
            </w:r>
            <w:r>
              <w:rPr>
                <w:rFonts w:hint="eastAsia" w:ascii="Times New Roman" w:hAnsi="Times New Roman" w:cs="Times New Roman"/>
                <w:color w:val="auto"/>
                <w:sz w:val="24"/>
                <w:highlight w:val="none"/>
              </w:rPr>
              <w:t xml:space="preserve">异常低价审查</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（一）评审</w:t>
            </w:r>
            <w:r>
              <w:rPr>
                <w:rFonts w:ascii="Times New Roman" w:hAnsi="Times New Roman" w:cs="Times New Roman"/>
                <w:color w:val="auto"/>
                <w:sz w:val="24"/>
                <w:highlight w:val="none"/>
              </w:rPr>
              <w:t xml:space="preserve">过程中出现下列情形之一的，评审委员会应当启动异常低价投标（响应）审查程序</w:t>
            </w:r>
            <w:r>
              <w:rPr>
                <w:rFonts w:hint="eastAsia" w:ascii="Times New Roman" w:hAnsi="Times New Roman" w:cs="Times New Roman"/>
                <w:color w:val="auto"/>
                <w:sz w:val="24"/>
                <w:highlight w:val="none"/>
              </w:rPr>
              <w:t xml:space="preserve">。</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widowControl/>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widowControl/>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3.投标（响应）报价低于采购项目最高限价45%的，即投标（响应）报价&lt;采购项目最高限价×45%；</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4.评审委员会基于专业判断，认为供应商报价过低，有可能影响产品质量或者不能诚信履约的其他情形</w:t>
            </w:r>
            <w:r>
              <w:rPr>
                <w:rFonts w:ascii="Times New Roman" w:hAnsi="Times New Roman" w:cs="Times New Roman"/>
                <w:color w:val="auto"/>
                <w:sz w:val="24"/>
                <w:highlight w:val="none"/>
              </w:rPr>
              <w:t xml:space="preserve">。</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（二）</w:t>
            </w:r>
            <w:r>
              <w:rPr>
                <w:rFonts w:hint="eastAsia" w:ascii="Times New Roman" w:hAnsi="Times New Roman" w:cs="Times New Roman"/>
                <w:color w:val="auto"/>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cs="Times New Roman"/>
                <w:color w:val="auto"/>
                <w:sz w:val="24"/>
                <w:highlight w:val="none"/>
              </w:rPr>
              <w:t xml:space="preserve">。</w:t>
            </w:r>
            <w:r/>
          </w:p>
          <w:p>
            <w:pPr>
              <w:jc w:val="left"/>
              <w:widowControl/>
              <w:rPr>
                <w:sz w:val="24"/>
                <w:highlight w:val="none"/>
              </w:rPr>
            </w:pPr>
            <w:r>
              <w:rPr>
                <w:sz w:val="24"/>
                <w:highlight w:val="none"/>
              </w:rPr>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4</w:t>
            </w:r>
            <w:r/>
          </w:p>
        </w:tc>
        <w:tc>
          <w:tcPr>
            <w:tcW w:w="975" w:type="pct"/>
            <w:vAlign w:val="center"/>
            <w:textDirection w:val="lrTb"/>
            <w:noWrap w:val="false"/>
          </w:tcPr>
          <w:p>
            <w:pPr>
              <w:jc w:val="center"/>
              <w:widowControl/>
              <w:rPr>
                <w:sz w:val="24"/>
                <w:highlight w:val="none"/>
              </w:rPr>
            </w:pPr>
            <w:r>
              <w:rPr>
                <w:sz w:val="24"/>
                <w:highlight w:val="none"/>
              </w:rPr>
              <w:t xml:space="preserve">报价唯一性</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5</w:t>
            </w:r>
            <w:r/>
          </w:p>
        </w:tc>
        <w:tc>
          <w:tcPr>
            <w:tcW w:w="975" w:type="pct"/>
            <w:vAlign w:val="center"/>
            <w:textDirection w:val="lrTb"/>
            <w:noWrap w:val="false"/>
          </w:tcPr>
          <w:p>
            <w:pPr>
              <w:jc w:val="center"/>
              <w:widowControl/>
              <w:rPr>
                <w:sz w:val="24"/>
                <w:highlight w:val="none"/>
              </w:rPr>
            </w:pPr>
            <w:r>
              <w:rPr>
                <w:sz w:val="24"/>
                <w:highlight w:val="none"/>
              </w:rPr>
              <w:t xml:space="preserve">投标有效期</w:t>
            </w:r>
            <w:r/>
          </w:p>
        </w:tc>
        <w:tc>
          <w:tcPr>
            <w:tcW w:w="3620"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6</w:t>
            </w:r>
            <w:r/>
          </w:p>
        </w:tc>
        <w:tc>
          <w:tcPr>
            <w:tcW w:w="975" w:type="pct"/>
            <w:vAlign w:val="center"/>
            <w:textDirection w:val="lrTb"/>
            <w:noWrap w:val="false"/>
          </w:tcPr>
          <w:p>
            <w:pPr>
              <w:jc w:val="center"/>
              <w:widowControl/>
              <w:rPr>
                <w:sz w:val="24"/>
                <w:highlight w:val="none"/>
              </w:rPr>
            </w:pPr>
            <w:r>
              <w:rPr>
                <w:sz w:val="24"/>
                <w:highlight w:val="none"/>
              </w:rPr>
              <w:t xml:space="preserve">签署、加盖公章</w:t>
            </w:r>
            <w:r/>
          </w:p>
        </w:tc>
        <w:tc>
          <w:tcPr>
            <w:tcW w:w="3620" w:type="pct"/>
            <w:vAlign w:val="center"/>
            <w:textDirection w:val="lrTb"/>
            <w:noWrap w:val="false"/>
          </w:tcPr>
          <w:p>
            <w:pPr>
              <w:jc w:val="left"/>
              <w:widowControl/>
              <w:rPr>
                <w:sz w:val="24"/>
                <w:highlight w:val="none"/>
              </w:rPr>
            </w:pPr>
            <w:r>
              <w:rPr>
                <w:sz w:val="24"/>
                <w:highlight w:val="none"/>
              </w:rPr>
              <w:t xml:space="preserve">按照招标文件要求签署、加盖公章的；</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5" w:type="pct"/>
            <w:vAlign w:val="center"/>
            <w:textDirection w:val="lrTb"/>
            <w:noWrap w:val="false"/>
          </w:tcPr>
          <w:p>
            <w:pPr>
              <w:jc w:val="center"/>
              <w:widowControl/>
              <w:rPr>
                <w:sz w:val="24"/>
                <w:highlight w:val="none"/>
              </w:rPr>
            </w:pPr>
            <w:r>
              <w:rPr>
                <w:rFonts w:hint="eastAsia"/>
                <w:sz w:val="24"/>
                <w:highlight w:val="none"/>
              </w:rPr>
              <w:t xml:space="preserve">实质性格式</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hint="eastAsia" w:ascii="宋体" w:hAnsi="宋体"/>
                <w:sz w:val="24"/>
                <w:highlight w:val="none"/>
              </w:rPr>
              <w:t xml:space="preserve">除前面已提供的实质性格式文件以外，</w:t>
            </w:r>
            <w:r>
              <w:rPr>
                <w:rFonts w:hint="eastAsia" w:ascii="宋体" w:hAnsi="宋体"/>
                <w:b/>
                <w:sz w:val="24"/>
                <w:highlight w:val="none"/>
              </w:rPr>
              <w:t xml:space="preserve">还需提供：合同条款偏离表，采购需求偏离表</w:t>
            </w:r>
            <w:r>
              <w:rPr>
                <w:rFonts w:hint="eastAsia" w:ascii="宋体" w:hAnsi="宋体"/>
                <w:sz w:val="24"/>
                <w:highlight w:val="none"/>
              </w:rPr>
              <w:t xml:space="preserve">；</w:t>
            </w:r>
            <w:r>
              <w:rPr>
                <w:rFonts w:ascii="宋体" w:hAnsi="宋体"/>
                <w:sz w:val="24"/>
                <w:highlight w:val="none"/>
              </w:rPr>
              <w:t xml:space="preserve">格式见《投标文件格式》</w:t>
            </w:r>
            <w:r/>
          </w:p>
        </w:tc>
      </w:tr>
      <w:tr>
        <w:trPr>
          <w:jc w:val="center"/>
          <w:trHeight w:val="685"/>
        </w:trPr>
        <w:tc>
          <w:tcPr>
            <w:tcW w:w="403" w:type="pct"/>
            <w:vAlign w:val="center"/>
            <w:textDirection w:val="lrTb"/>
            <w:noWrap w:val="false"/>
          </w:tcPr>
          <w:p>
            <w:pPr>
              <w:jc w:val="center"/>
              <w:widowControl/>
              <w:rPr>
                <w:sz w:val="24"/>
                <w:highlight w:val="none"/>
              </w:rPr>
            </w:pPr>
            <w:r>
              <w:rPr>
                <w:rFonts w:hint="eastAsia"/>
                <w:sz w:val="24"/>
                <w:highlight w:val="none"/>
              </w:rPr>
              <w:t xml:space="preserve">8</w:t>
            </w:r>
            <w:r/>
          </w:p>
        </w:tc>
        <w:tc>
          <w:tcPr>
            <w:tcW w:w="975" w:type="pct"/>
            <w:vAlign w:val="center"/>
            <w:textDirection w:val="lrTb"/>
            <w:noWrap w:val="false"/>
          </w:tcPr>
          <w:p>
            <w:pPr>
              <w:jc w:val="center"/>
              <w:widowControl/>
              <w:rPr>
                <w:sz w:val="24"/>
                <w:highlight w:val="none"/>
              </w:rPr>
            </w:pPr>
            <w:r>
              <w:rPr>
                <w:sz w:val="24"/>
                <w:highlight w:val="none"/>
              </w:rPr>
              <w:t xml:space="preserve">分包承担主体资质（如有）</w:t>
            </w:r>
            <w:r/>
          </w:p>
        </w:tc>
        <w:tc>
          <w:tcPr>
            <w:tcW w:w="3620"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b/>
                <w:sz w:val="24"/>
                <w:highlight w:val="none"/>
              </w:rPr>
              <w:t xml:space="preserve">提供</w:t>
            </w:r>
            <w:r>
              <w:rPr>
                <w:rFonts w:hint="eastAsia"/>
                <w:b/>
                <w:sz w:val="24"/>
                <w:highlight w:val="none"/>
              </w:rPr>
              <w:t xml:space="preserve">了</w:t>
            </w:r>
            <w:r>
              <w:rPr>
                <w:b/>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3" w:type="pct"/>
            <w:vAlign w:val="center"/>
            <w:textDirection w:val="lrTb"/>
            <w:noWrap w:val="false"/>
          </w:tcPr>
          <w:p>
            <w:pPr>
              <w:jc w:val="center"/>
              <w:widowControl/>
              <w:rPr>
                <w:sz w:val="24"/>
                <w:highlight w:val="none"/>
              </w:rPr>
            </w:pPr>
            <w:r>
              <w:rPr>
                <w:rFonts w:hint="eastAsia"/>
                <w:sz w:val="24"/>
                <w:highlight w:val="none"/>
              </w:rPr>
              <w:t xml:space="preserve">9</w:t>
            </w:r>
            <w:r/>
          </w:p>
        </w:tc>
        <w:tc>
          <w:tcPr>
            <w:tcW w:w="975" w:type="pct"/>
            <w:vAlign w:val="center"/>
            <w:textDirection w:val="lrTb"/>
            <w:noWrap w:val="false"/>
          </w:tcPr>
          <w:p>
            <w:pPr>
              <w:jc w:val="center"/>
              <w:widowControl/>
              <w:rPr>
                <w:sz w:val="24"/>
                <w:highlight w:val="none"/>
              </w:rPr>
            </w:pPr>
            <w:r>
              <w:rPr>
                <w:sz w:val="24"/>
                <w:highlight w:val="none"/>
              </w:rPr>
              <w:t xml:space="preserve">分包意向协议</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sz w:val="24"/>
                <w:highlight w:val="none"/>
              </w:rPr>
              <w:t xml:space="preserve">按招标文件规定签订并</w:t>
            </w:r>
            <w:r>
              <w:rPr>
                <w:b/>
                <w:sz w:val="24"/>
                <w:highlight w:val="none"/>
              </w:rPr>
              <w:t xml:space="preserve">提供分包意向协议原件的电子件的</w:t>
            </w:r>
            <w:r>
              <w:rPr>
                <w:sz w:val="24"/>
                <w:highlight w:val="none"/>
              </w:rPr>
              <w:t xml:space="preserve">；</w:t>
            </w:r>
            <w:r>
              <w:rPr>
                <w:rFonts w:hint="eastAsia"/>
                <w:sz w:val="24"/>
                <w:highlight w:val="none"/>
              </w:rPr>
              <w:t xml:space="preserve">（如有）</w:t>
            </w:r>
            <w:r>
              <w:rPr>
                <w:rFonts w:ascii="宋体" w:hAnsi="宋体"/>
                <w:sz w:val="24"/>
                <w:highlight w:val="none"/>
              </w:rPr>
              <w:t xml:space="preserve">格式见《投标文件格式》</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0</w:t>
            </w:r>
            <w:r/>
          </w:p>
        </w:tc>
        <w:tc>
          <w:tcPr>
            <w:tcW w:w="975" w:type="pct"/>
            <w:vAlign w:val="center"/>
            <w:textDirection w:val="lrTb"/>
            <w:noWrap w:val="false"/>
          </w:tcPr>
          <w:p>
            <w:pPr>
              <w:jc w:val="center"/>
              <w:widowControl/>
              <w:rPr>
                <w:sz w:val="24"/>
                <w:highlight w:val="none"/>
              </w:rPr>
            </w:pPr>
            <w:r>
              <w:rPr>
                <w:sz w:val="24"/>
                <w:highlight w:val="none"/>
              </w:rPr>
              <w:t xml:space="preserve">报价的修正</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1</w:t>
            </w:r>
            <w:r/>
          </w:p>
        </w:tc>
        <w:tc>
          <w:tcPr>
            <w:tcW w:w="975" w:type="pct"/>
            <w:vAlign w:val="center"/>
            <w:textDirection w:val="lrTb"/>
            <w:noWrap w:val="false"/>
          </w:tcPr>
          <w:p>
            <w:pPr>
              <w:jc w:val="center"/>
              <w:widowControl/>
              <w:rPr>
                <w:sz w:val="24"/>
                <w:highlight w:val="none"/>
              </w:rPr>
            </w:pPr>
            <w:r>
              <w:rPr>
                <w:sz w:val="24"/>
                <w:highlight w:val="none"/>
              </w:rPr>
              <w:t xml:space="preserve">报价合理性</w:t>
            </w:r>
            <w:r/>
          </w:p>
        </w:tc>
        <w:tc>
          <w:tcPr>
            <w:tcW w:w="3620" w:type="pct"/>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2</w:t>
            </w:r>
            <w:r/>
          </w:p>
        </w:tc>
        <w:tc>
          <w:tcPr>
            <w:tcW w:w="975" w:type="pct"/>
            <w:vAlign w:val="center"/>
            <w:textDirection w:val="lrTb"/>
            <w:noWrap w:val="false"/>
          </w:tcPr>
          <w:p>
            <w:pPr>
              <w:jc w:val="center"/>
              <w:widowControl/>
              <w:rPr>
                <w:sz w:val="24"/>
                <w:highlight w:val="none"/>
              </w:rPr>
            </w:pPr>
            <w:r>
              <w:rPr>
                <w:sz w:val="24"/>
                <w:highlight w:val="none"/>
              </w:rPr>
              <w:t xml:space="preserve">进口产品</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3</w:t>
            </w:r>
            <w:r/>
          </w:p>
        </w:tc>
        <w:tc>
          <w:tcPr>
            <w:tcW w:w="975" w:type="pct"/>
            <w:vAlign w:val="center"/>
            <w:textDirection w:val="lrTb"/>
            <w:noWrap w:val="false"/>
          </w:tcPr>
          <w:p>
            <w:pPr>
              <w:jc w:val="center"/>
              <w:widowControl/>
              <w:rPr>
                <w:sz w:val="24"/>
                <w:highlight w:val="none"/>
              </w:rPr>
            </w:pPr>
            <w:r>
              <w:rPr>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w:t>
            </w:r>
            <w:r>
              <w:rPr>
                <w:rFonts w:hint="eastAsia" w:ascii="宋体" w:hAnsi="宋体"/>
                <w:b/>
                <w:sz w:val="24"/>
                <w:highlight w:val="none"/>
              </w:rPr>
              <w:t xml:space="preserve">如有下列情形的，</w:t>
            </w:r>
            <w:r>
              <w:rPr>
                <w:rFonts w:ascii="宋体" w:hAnsi="宋体"/>
                <w:b/>
                <w:sz w:val="24"/>
                <w:highlight w:val="none"/>
              </w:rPr>
              <w:t xml:space="preserve">投标人的投标产品</w:t>
            </w:r>
            <w:r>
              <w:rPr>
                <w:rFonts w:hint="eastAsia" w:ascii="宋体" w:hAnsi="宋体"/>
                <w:b/>
                <w:sz w:val="24"/>
                <w:highlight w:val="none"/>
              </w:rPr>
              <w:t xml:space="preserve">应</w:t>
            </w:r>
            <w:r>
              <w:rPr>
                <w:rFonts w:ascii="宋体" w:hAnsi="宋体"/>
                <w:b/>
                <w:sz w:val="24"/>
                <w:highlight w:val="none"/>
              </w:rPr>
              <w:t xml:space="preserve">符合相应规定或要求</w:t>
            </w:r>
            <w:r>
              <w:rPr>
                <w:rFonts w:hint="eastAsia" w:ascii="宋体" w:hAnsi="宋体"/>
                <w:b/>
                <w:sz w:val="24"/>
                <w:highlight w:val="none"/>
              </w:rPr>
              <w:t xml:space="preserve">，并提供证明文件电子件</w:t>
            </w:r>
            <w:r>
              <w:rPr>
                <w:rFonts w:hint="eastAsia"/>
                <w:sz w:val="24"/>
                <w:highlight w:val="none"/>
              </w:rPr>
              <w:t xml:space="preserve">：</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4</w:t>
            </w:r>
            <w:r/>
          </w:p>
        </w:tc>
        <w:tc>
          <w:tcPr>
            <w:tcW w:w="975" w:type="pct"/>
            <w:vAlign w:val="center"/>
            <w:textDirection w:val="lrTb"/>
            <w:noWrap w:val="false"/>
          </w:tcPr>
          <w:p>
            <w:pPr>
              <w:jc w:val="center"/>
              <w:widowControl/>
              <w:rPr>
                <w:sz w:val="24"/>
                <w:highlight w:val="none"/>
              </w:rPr>
            </w:pPr>
            <w:r>
              <w:rPr>
                <w:sz w:val="24"/>
                <w:highlight w:val="none"/>
              </w:rPr>
              <w:t xml:space="preserve">公平竞争</w:t>
            </w:r>
            <w:r/>
          </w:p>
        </w:tc>
        <w:tc>
          <w:tcPr>
            <w:tcW w:w="3620"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5</w:t>
            </w:r>
            <w:r/>
          </w:p>
        </w:tc>
        <w:tc>
          <w:tcPr>
            <w:tcW w:w="975" w:type="pct"/>
            <w:vAlign w:val="center"/>
            <w:textDirection w:val="lrTb"/>
            <w:noWrap w:val="false"/>
          </w:tcPr>
          <w:p>
            <w:pPr>
              <w:jc w:val="center"/>
              <w:widowControl/>
              <w:rPr>
                <w:sz w:val="24"/>
                <w:highlight w:val="none"/>
              </w:rPr>
            </w:pPr>
            <w:r>
              <w:rPr>
                <w:sz w:val="24"/>
                <w:highlight w:val="none"/>
              </w:rPr>
              <w:t xml:space="preserve">串通投标</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不存在《政府采购货物和服务招标投标管理办法》视为投标人串通投标的情形：（一）不同投标人的投标文件由同一单位或者个人编制（包含系统判定使用同一</w:t>
            </w:r>
            <w:r>
              <w:rPr>
                <w:rFonts w:ascii="宋体" w:hAnsi="宋体"/>
                <w:sz w:val="24"/>
                <w:highlight w:val="none"/>
              </w:rPr>
              <w:t xml:space="preserve">机器注册码</w:t>
            </w:r>
            <w:r>
              <w:rPr>
                <w:rFonts w:hint="eastAsia" w:ascii="宋体" w:hAnsi="宋体"/>
                <w:sz w:val="24"/>
                <w:highlight w:val="none"/>
              </w:rPr>
              <w:t xml:space="preserve">的计算机制作电子投标文件的情形）；（二）不同投标人委托同一单位或者个人办理投标事宜（包含系统判定使用同一</w:t>
            </w:r>
            <w:r>
              <w:rPr>
                <w:rFonts w:ascii="宋体" w:hAnsi="宋体"/>
                <w:sz w:val="24"/>
                <w:highlight w:val="none"/>
              </w:rPr>
              <w:t xml:space="preserve">机器注册码</w:t>
            </w:r>
            <w:r>
              <w:rPr>
                <w:rFonts w:hint="eastAsia" w:ascii="宋体" w:hAnsi="宋体"/>
                <w:sz w:val="24"/>
                <w:highlight w:val="none"/>
              </w:rPr>
              <w:t xml:space="preserve">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highlight w:val="none"/>
              </w:rPr>
              <w:t xml:space="preserve">；</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sz w:val="24"/>
                <w:highlight w:val="none"/>
              </w:rPr>
              <w:t xml:space="preserve">1</w:t>
            </w:r>
            <w:r>
              <w:rPr>
                <w:rFonts w:hint="eastAsia"/>
                <w:sz w:val="24"/>
                <w:highlight w:val="none"/>
              </w:rPr>
              <w:t xml:space="preserve">6</w:t>
            </w:r>
            <w:r/>
          </w:p>
        </w:tc>
        <w:tc>
          <w:tcPr>
            <w:tcW w:w="975" w:type="pct"/>
            <w:vAlign w:val="center"/>
            <w:textDirection w:val="lrTb"/>
            <w:noWrap w:val="false"/>
          </w:tcPr>
          <w:p>
            <w:pPr>
              <w:jc w:val="center"/>
              <w:widowControl/>
              <w:rPr>
                <w:sz w:val="24"/>
                <w:highlight w:val="none"/>
              </w:rPr>
            </w:pPr>
            <w:r>
              <w:rPr>
                <w:sz w:val="24"/>
                <w:highlight w:val="none"/>
              </w:rPr>
              <w:t xml:space="preserve">附加条件</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rFonts w:hint="eastAsia"/>
                <w:sz w:val="24"/>
                <w:highlight w:val="none"/>
              </w:rPr>
              <w:t xml:space="preserve">17</w:t>
            </w:r>
            <w:r/>
          </w:p>
        </w:tc>
        <w:tc>
          <w:tcPr>
            <w:tcW w:w="975" w:type="pct"/>
            <w:vAlign w:val="center"/>
            <w:textDirection w:val="lrTb"/>
            <w:noWrap w:val="false"/>
          </w:tcPr>
          <w:p>
            <w:pPr>
              <w:jc w:val="center"/>
              <w:widowControl/>
              <w:rPr>
                <w:sz w:val="24"/>
                <w:highlight w:val="none"/>
              </w:rPr>
            </w:pPr>
            <w:r>
              <w:rPr>
                <w:sz w:val="24"/>
                <w:highlight w:val="none"/>
              </w:rPr>
              <w:t xml:space="preserve">其他无效情形</w:t>
            </w:r>
            <w:r/>
          </w:p>
        </w:tc>
        <w:tc>
          <w:tcPr>
            <w:tcW w:w="3620"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rFonts w:hint="eastAsia" w:ascii="宋体" w:hAnsi="宋体"/>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5" w:type="pct"/>
            <w:vAlign w:val="center"/>
            <w:textDirection w:val="lrTb"/>
            <w:noWrap w:val="false"/>
          </w:tcPr>
          <w:p>
            <w:pPr>
              <w:jc w:val="center"/>
              <w:widowControl/>
              <w:rPr>
                <w:rFonts w:ascii="宋体" w:hAnsi="宋体"/>
                <w:sz w:val="24"/>
                <w:highlight w:val="none"/>
              </w:rPr>
            </w:pPr>
            <w:r>
              <w:rPr>
                <w:rFonts w:hint="eastAsia" w:ascii="宋体" w:hAnsi="宋体" w:cs="Segoe UI Symbol"/>
                <w:sz w:val="24"/>
                <w:highlight w:val="none"/>
              </w:rPr>
              <w:t xml:space="preserve">实质性</w:t>
            </w:r>
            <w:r>
              <w:rPr>
                <w:rFonts w:ascii="宋体" w:hAnsi="宋体"/>
                <w:sz w:val="24"/>
                <w:highlight w:val="none"/>
              </w:rPr>
              <w:t xml:space="preserve">条款</w:t>
            </w:r>
            <w:r>
              <w:rPr>
                <w:rFonts w:hint="eastAsia" w:ascii="宋体" w:hAnsi="宋体" w:cs="Segoe UI Symbol"/>
                <w:sz w:val="24"/>
                <w:highlight w:val="none"/>
              </w:rPr>
              <w:t xml:space="preserve">（</w:t>
            </w:r>
            <w:r>
              <w:rPr>
                <w:rFonts w:ascii="宋体" w:hAnsi="宋体" w:cs="Segoe UI Symbol"/>
                <w:sz w:val="24"/>
                <w:highlight w:val="none"/>
              </w:rPr>
              <w:t xml:space="preserve">★</w:t>
            </w:r>
            <w:r>
              <w:rPr>
                <w:rFonts w:ascii="宋体" w:hAnsi="宋体"/>
                <w:sz w:val="24"/>
                <w:highlight w:val="none"/>
              </w:rPr>
              <w:t xml:space="preserve">号</w:t>
            </w:r>
            <w:r>
              <w:rPr>
                <w:rFonts w:hint="eastAsia" w:ascii="宋体" w:hAnsi="宋体"/>
                <w:sz w:val="24"/>
                <w:highlight w:val="none"/>
              </w:rPr>
              <w:t xml:space="preserve">条款）</w:t>
            </w:r>
            <w:r>
              <w:rPr>
                <w:rFonts w:ascii="宋体" w:hAnsi="宋体"/>
                <w:sz w:val="24"/>
                <w:highlight w:val="none"/>
              </w:rPr>
              <w:t xml:space="preserve">响应</w:t>
            </w:r>
            <w:r/>
          </w:p>
        </w:tc>
        <w:tc>
          <w:tcPr>
            <w:tcW w:w="3620" w:type="pct"/>
            <w:vAlign w:val="center"/>
            <w:textDirection w:val="lrTb"/>
            <w:noWrap w:val="false"/>
          </w:tcPr>
          <w:p>
            <w:pPr>
              <w:jc w:val="left"/>
              <w:widowControl/>
              <w:rPr>
                <w:rFonts w:ascii="宋体" w:hAnsi="宋体"/>
                <w:sz w:val="24"/>
                <w:highlight w:val="none"/>
              </w:rPr>
            </w:pPr>
            <w:r>
              <w:rPr>
                <w:rFonts w:ascii="宋体" w:hAnsi="宋体"/>
                <w:sz w:val="24"/>
                <w:highlight w:val="none"/>
              </w:rPr>
              <w:t xml:space="preserve">投标文件满足招标文件</w:t>
            </w:r>
            <w:r>
              <w:rPr>
                <w:rFonts w:ascii="宋体" w:hAnsi="宋体"/>
                <w:sz w:val="24"/>
                <w:highlight w:val="none"/>
              </w:rPr>
              <w:t xml:space="preserve">第五章《采购需求》</w:t>
            </w:r>
            <w:r>
              <w:rPr>
                <w:rFonts w:ascii="宋体" w:hAnsi="宋体"/>
                <w:sz w:val="24"/>
                <w:highlight w:val="none"/>
              </w:rPr>
              <w:t xml:space="preserve">中</w:t>
            </w:r>
            <w:r>
              <w:rPr>
                <w:rFonts w:hint="eastAsia" w:ascii="宋体" w:hAnsi="宋体" w:cs="Segoe UI Symbol"/>
                <w:sz w:val="24"/>
                <w:highlight w:val="none"/>
              </w:rPr>
              <w:t xml:space="preserve">实质性</w:t>
            </w:r>
            <w:r>
              <w:rPr>
                <w:rFonts w:ascii="宋体" w:hAnsi="宋体"/>
                <w:sz w:val="24"/>
                <w:highlight w:val="none"/>
              </w:rPr>
              <w:t xml:space="preserve">条款</w:t>
            </w:r>
            <w:r>
              <w:rPr>
                <w:rFonts w:hint="eastAsia" w:ascii="宋体" w:hAnsi="宋体" w:cs="Segoe UI Symbol"/>
                <w:sz w:val="24"/>
                <w:highlight w:val="none"/>
              </w:rPr>
              <w:t xml:space="preserve">（</w:t>
            </w:r>
            <w:r>
              <w:rPr>
                <w:rFonts w:ascii="宋体" w:hAnsi="宋体" w:cs="Segoe UI Symbol"/>
                <w:sz w:val="24"/>
                <w:highlight w:val="none"/>
              </w:rPr>
              <w:t xml:space="preserve">★</w:t>
            </w:r>
            <w:r>
              <w:rPr>
                <w:rFonts w:ascii="宋体" w:hAnsi="宋体"/>
                <w:sz w:val="24"/>
                <w:highlight w:val="none"/>
              </w:rPr>
              <w:t xml:space="preserve">号</w:t>
            </w:r>
            <w:r>
              <w:rPr>
                <w:rFonts w:hint="eastAsia" w:ascii="宋体" w:hAnsi="宋体"/>
                <w:sz w:val="24"/>
                <w:highlight w:val="none"/>
              </w:rPr>
              <w:t xml:space="preserve">条款）</w:t>
            </w:r>
            <w:r>
              <w:rPr>
                <w:rFonts w:ascii="宋体" w:hAnsi="宋体"/>
                <w:sz w:val="24"/>
                <w:highlight w:val="none"/>
              </w:rPr>
              <w:t xml:space="preserve">要求的；</w:t>
            </w:r>
            <w:r>
              <w:rPr>
                <w:rFonts w:hint="eastAsia" w:ascii="宋体" w:hAnsi="宋体"/>
                <w:b/>
                <w:sz w:val="24"/>
                <w:highlight w:val="none"/>
              </w:rPr>
              <w:t xml:space="preserve">如有的，根据下面列出的实质性条款，按照序号逐项提供相关证明材料；</w:t>
            </w:r>
            <w:r>
              <w:rPr>
                <w:rFonts w:hint="eastAsia" w:ascii="宋体" w:hAnsi="宋体"/>
                <w:sz w:val="24"/>
                <w:highlight w:val="none"/>
              </w:rPr>
              <w:t xml:space="preserve">如没有的，则无需供应商提供材料。</w:t>
            </w:r>
            <w:r/>
          </w:p>
        </w:tc>
      </w:tr>
    </w:tbl>
    <w:p>
      <w:pPr>
        <w:numPr>
          <w:ilvl w:val="0"/>
          <w:numId w:val="13"/>
        </w:numPr>
        <w:spacing w:line="360" w:lineRule="auto"/>
        <w:tabs>
          <w:tab w:val="left" w:pos="1080" w:leader="none"/>
          <w:tab w:val="left" w:pos="1589" w:leader="none"/>
        </w:tabs>
        <w:rPr>
          <w:sz w:val="24"/>
          <w:highlight w:val="none"/>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bookmarkEnd w:id="772"/>
      <w:r/>
      <w:bookmarkEnd w:id="773"/>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rFonts w:hint="eastAsia" w:ascii="宋体" w:hAnsi="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4"/>
          <w:highlight w:val="none"/>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w:t>
      </w:r>
      <w:r>
        <w:rPr>
          <w:rFonts w:hint="eastAsia"/>
          <w:b/>
          <w:color w:val="auto"/>
          <w:sz w:val="24"/>
          <w:highlight w:val="none"/>
        </w:rPr>
        <w:t xml:space="preserve">如</w:t>
      </w:r>
      <w:r>
        <w:rPr>
          <w:rFonts w:hint="eastAsia" w:ascii="宋体" w:hAnsi="宋体"/>
          <w:b/>
          <w:color w:val="auto"/>
          <w:sz w:val="24"/>
          <w:highlight w:val="none"/>
        </w:rPr>
        <w:t xml:space="preserve">是专门面向中小企业采购的项目，不再执行价格评审优惠的扶持政策</w:t>
      </w:r>
      <w:r>
        <w:rPr>
          <w:color w:val="auto"/>
          <w:sz w:val="24"/>
          <w:highlight w:val="none"/>
        </w:rPr>
        <w:t xml:space="preserve">，</w:t>
      </w:r>
      <w:r>
        <w:rPr>
          <w:b/>
          <w:color w:val="auto"/>
          <w:sz w:val="24"/>
          <w:highlight w:val="none"/>
        </w:rPr>
        <w:t xml:space="preserve">评标时价格不予扣除</w:t>
      </w:r>
      <w:r>
        <w:rPr>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6</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如</w:t>
      </w:r>
      <w:r>
        <w:rPr>
          <w:b/>
          <w:color w:val="auto"/>
          <w:sz w:val="24"/>
          <w:highlight w:val="none"/>
        </w:rPr>
        <w:t xml:space="preserve">整体预留专门面向中小、小微企业采购项目，</w:t>
      </w:r>
      <w:r>
        <w:rPr>
          <w:rFonts w:hint="eastAsia"/>
          <w:b/>
          <w:color w:val="auto"/>
          <w:sz w:val="24"/>
          <w:highlight w:val="none"/>
        </w:rPr>
        <w:t xml:space="preserve">根据《政府采购促进中小企业发展管理办法》（财库〔2020〕46号）及财政部发布《政府采购促进中小企业发展政策问答》等相关文件要求，专门面向</w:t>
      </w:r>
      <w:r>
        <w:rPr>
          <w:b/>
          <w:color w:val="auto"/>
          <w:sz w:val="24"/>
          <w:highlight w:val="none"/>
        </w:rPr>
        <w:t xml:space="preserve">中小、小微企业</w:t>
      </w:r>
      <w:r>
        <w:rPr>
          <w:rFonts w:hint="eastAsia"/>
          <w:b/>
          <w:color w:val="auto"/>
          <w:sz w:val="24"/>
          <w:highlight w:val="none"/>
        </w:rPr>
        <w:t xml:space="preserve">采购的项目或者采购包，不再执行价格评审优惠的扶持政策，即</w:t>
      </w:r>
      <w:r>
        <w:rPr>
          <w:b/>
          <w:color w:val="auto"/>
          <w:sz w:val="24"/>
          <w:highlight w:val="none"/>
        </w:rPr>
        <w:t xml:space="preserve">不作价格扣除。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b/>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b/>
          <w:color w:val="auto"/>
          <w:sz w:val="24"/>
          <w:highlight w:val="none"/>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olor w:val="auto"/>
          <w:sz w:val="24"/>
          <w:highlight w:val="none"/>
          <w:u w:val="single"/>
        </w:rPr>
        <w:t xml:space="preserve">见评标标准相关评分项</w:t>
      </w:r>
      <w:r>
        <w:rPr>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ascii="宋体" w:hAnsi="宋体"/>
          <w:color w:val="auto"/>
          <w:sz w:val="24"/>
          <w:highlight w:val="none"/>
          <w:u w:val="single"/>
        </w:rPr>
        <w:t xml:space="preserve">见评标标准相关评分项</w:t>
      </w:r>
      <w:r>
        <w:rPr>
          <w:color w:val="auto"/>
          <w:sz w:val="24"/>
          <w:highlight w:val="none"/>
        </w:rPr>
        <w:t xml:space="preserve">。</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9" w:name="_Toc150480784"/>
      <w:r/>
      <w:bookmarkStart w:id="790" w:name="_Toc164229241"/>
      <w:r/>
      <w:bookmarkStart w:id="791" w:name="_Toc226965819"/>
      <w:r/>
      <w:bookmarkStart w:id="792" w:name="_Toc151193788"/>
      <w:r/>
      <w:bookmarkStart w:id="793" w:name="_Toc150509297"/>
      <w:r/>
      <w:bookmarkStart w:id="794" w:name="_Toc150774646"/>
      <w:r/>
      <w:bookmarkStart w:id="795" w:name="_Toc264969236"/>
      <w:r/>
      <w:bookmarkStart w:id="796" w:name="_Toc265228384"/>
      <w:r/>
      <w:bookmarkStart w:id="797" w:name="_Toc164351640"/>
      <w:r/>
      <w:bookmarkStart w:id="798" w:name="_Toc151193860"/>
      <w:r/>
      <w:bookmarkStart w:id="799" w:name="_Toc164608815"/>
      <w:r/>
      <w:bookmarkStart w:id="800" w:name="_Toc149720839"/>
      <w:r/>
      <w:bookmarkStart w:id="801" w:name="_Toc195842911"/>
      <w:r/>
      <w:bookmarkStart w:id="802" w:name="_Toc127151747"/>
      <w:r/>
      <w:bookmarkStart w:id="803" w:name="_Toc142311048"/>
      <w:r/>
      <w:bookmarkStart w:id="804" w:name="_Toc305158888"/>
      <w:r/>
      <w:bookmarkStart w:id="805" w:name="_Ref467307010"/>
      <w:r/>
      <w:bookmarkStart w:id="806" w:name="_Toc151190173"/>
      <w:r/>
      <w:bookmarkStart w:id="807" w:name="_Toc151193934"/>
      <w:r/>
      <w:bookmarkStart w:id="808" w:name="_Toc226309790"/>
      <w:r/>
      <w:bookmarkStart w:id="809" w:name="_Toc127161460"/>
      <w:r/>
      <w:bookmarkStart w:id="810" w:name="_Toc226337242"/>
      <w:r/>
      <w:bookmarkStart w:id="811" w:name="_Toc164229387"/>
      <w:r/>
      <w:bookmarkStart w:id="812" w:name="_Toc151193716"/>
      <w:r/>
      <w:bookmarkStart w:id="813" w:name="_Toc127151546"/>
      <w:r/>
      <w:bookmarkStart w:id="814" w:name="_Toc151193644"/>
      <w:r/>
      <w:bookmarkStart w:id="815" w:name="_Toc150774751"/>
      <w:r/>
      <w:bookmarkStart w:id="816" w:name="_Toc520356170"/>
      <w:r/>
      <w:bookmarkStart w:id="817" w:name="_Toc164608660"/>
      <w:r/>
      <w:bookmarkStart w:id="818" w:name="_Toc305158814"/>
      <w:r/>
      <w:bookmarkStart w:id="819" w:name="_Toc226965736"/>
      <w:r>
        <w:rPr>
          <w:color w:val="auto"/>
          <w:sz w:val="24"/>
          <w:highlight w:val="none"/>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34"/>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b/>
          <w:color w:val="auto"/>
          <w:sz w:val="24"/>
          <w:highlight w:val="none"/>
        </w:rPr>
        <w:t xml:space="preserve">■</w:t>
      </w:r>
      <w:r>
        <w:rPr>
          <w:rFonts w:hint="default" w:ascii="Times New Roman" w:hAnsi="Times New Roman"/>
          <w:color w:val="auto"/>
          <w:sz w:val="24"/>
          <w:szCs w:val="24"/>
          <w:highlight w:val="none"/>
        </w:rPr>
        <w:t xml:space="preserve">随机抽取</w:t>
      </w:r>
      <w:r/>
    </w:p>
    <w:p>
      <w:pPr>
        <w:pStyle w:val="1034"/>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□其他方式，具体要求：_____</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pPr>
      <w:r>
        <w:rPr>
          <w:b/>
          <w:color w:val="auto"/>
          <w:sz w:val="24"/>
          <w:highlight w:val="none"/>
        </w:rPr>
        <w:br w:type="page" w:clear="all"/>
      </w:r>
      <w:r/>
    </w:p>
    <w:p>
      <w:pPr>
        <w:jc w:val="center"/>
        <w:spacing w:line="360" w:lineRule="auto"/>
        <w:tabs>
          <w:tab w:val="left" w:pos="360" w:leader="none"/>
          <w:tab w:val="left" w:pos="900" w:leader="none"/>
        </w:tabs>
        <w:rPr>
          <w:b/>
          <w:sz w:val="28"/>
          <w:szCs w:val="28"/>
          <w:highlight w:val="none"/>
        </w:rPr>
        <w:outlineLvl w:val="1"/>
      </w:pPr>
      <w:r>
        <w:rPr>
          <w:b/>
          <w:sz w:val="28"/>
          <w:szCs w:val="28"/>
          <w:highlight w:val="none"/>
        </w:rPr>
        <w:t xml:space="preserve">二、评标标准</w:t>
      </w:r>
      <w:r>
        <w:rPr>
          <w:rFonts w:hAnsi="宋体" w:cs="宋体"/>
          <w:highlight w:val="none"/>
        </w:rPr>
        <w:t xml:space="preserve"> </w:t>
      </w:r>
      <w:r/>
    </w:p>
    <w:p>
      <w:pPr>
        <w:ind w:firstLine="420"/>
        <w:spacing w:line="360" w:lineRule="exact"/>
        <w:rPr>
          <w:rFonts w:ascii="宋体" w:hAnsi="宋体" w:cs="宋体"/>
          <w:szCs w:val="21"/>
          <w:highlight w:val="none"/>
        </w:rPr>
      </w:pPr>
      <w:r>
        <w:rPr>
          <w:rFonts w:hint="eastAsia" w:ascii="宋体" w:hAnsi="宋体" w:cs="宋体"/>
          <w:szCs w:val="21"/>
          <w:highlight w:val="none"/>
        </w:rPr>
        <w:t xml:space="preserve">一、本项目采用综合评分法，由评审小组对所有有效投标文件进行详细的评分，采用百分制计分方法。评审时，评审小组各成员遵循公平、公正、择优原则，独立对每个有效供应商的标书进行评价、打分，各个供应商的评审后最终得分为汇总计算所有评委所评定分值的平均值（保留2位小数）。</w:t>
      </w:r>
      <w:r/>
    </w:p>
    <w:p>
      <w:pPr>
        <w:ind w:firstLine="420"/>
        <w:spacing w:line="360" w:lineRule="exact"/>
        <w:rPr>
          <w:rFonts w:ascii="宋体" w:hAnsi="宋体" w:cs="宋体"/>
          <w:szCs w:val="21"/>
          <w:highlight w:val="none"/>
        </w:rPr>
      </w:pPr>
      <w:r>
        <w:rPr>
          <w:rFonts w:hint="eastAsia" w:ascii="宋体" w:hAnsi="宋体" w:cs="宋体"/>
          <w:szCs w:val="21"/>
          <w:highlight w:val="none"/>
        </w:rPr>
        <w:t xml:space="preserve">评审结果按评审后得分由高到低顺序排列。投标文件满足采购文件全部实质性要求，且按照评审因素的量化指标评审得分最高的供应商为排名第一的成交候选人。</w:t>
      </w:r>
      <w:r/>
    </w:p>
    <w:p>
      <w:pPr>
        <w:jc w:val="center"/>
        <w:spacing w:line="360" w:lineRule="auto"/>
        <w:rPr>
          <w:b/>
          <w:sz w:val="36"/>
          <w:szCs w:val="36"/>
          <w:highlight w:val="none"/>
        </w:rPr>
        <w:outlineLvl w:val="0"/>
      </w:pPr>
      <w:r>
        <w:rPr>
          <w:b/>
          <w:sz w:val="36"/>
          <w:szCs w:val="36"/>
          <w:highlight w:val="none"/>
        </w:rPr>
      </w:r>
      <w:r/>
    </w:p>
    <w:tbl>
      <w:tblPr>
        <w:tblStyle w:val="10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423"/>
        <w:gridCol w:w="694"/>
        <w:gridCol w:w="4084"/>
        <w:gridCol w:w="2208"/>
      </w:tblGrid>
      <w:tr>
        <w:trPr/>
        <w:tc>
          <w:tcPr>
            <w:tcW w:w="345" w:type="pct"/>
            <w:vAlign w:val="center"/>
            <w:textDirection w:val="lrTb"/>
            <w:noWrap w:val="false"/>
          </w:tcPr>
          <w:p>
            <w:pPr>
              <w:jc w:val="center"/>
              <w:spacing w:line="360" w:lineRule="exact"/>
              <w:widowControl/>
              <w:tabs>
                <w:tab w:val="left" w:pos="1200" w:leader="none"/>
              </w:tabs>
              <w:rPr>
                <w:rFonts w:ascii="宋体" w:cs="宋体"/>
                <w:b/>
                <w:bCs/>
                <w:szCs w:val="21"/>
                <w:highlight w:val="none"/>
              </w:rPr>
            </w:pPr>
            <w:r>
              <w:rPr>
                <w:rFonts w:hint="eastAsia" w:ascii="宋体" w:hAnsi="宋体" w:cs="宋体"/>
                <w:b/>
                <w:bCs/>
                <w:szCs w:val="21"/>
                <w:highlight w:val="none"/>
              </w:rPr>
              <w:t xml:space="preserve">序号</w:t>
            </w:r>
            <w:r/>
          </w:p>
        </w:tc>
        <w:tc>
          <w:tcPr>
            <w:tcW w:w="788" w:type="pct"/>
            <w:vAlign w:val="center"/>
            <w:textDirection w:val="lrTb"/>
            <w:noWrap w:val="false"/>
          </w:tcPr>
          <w:p>
            <w:pPr>
              <w:jc w:val="center"/>
              <w:spacing w:line="360" w:lineRule="exact"/>
              <w:widowControl/>
              <w:tabs>
                <w:tab w:val="left" w:pos="1200" w:leader="none"/>
              </w:tabs>
              <w:rPr>
                <w:rFonts w:ascii="宋体" w:cs="宋体"/>
                <w:b/>
                <w:bCs/>
                <w:szCs w:val="21"/>
                <w:highlight w:val="none"/>
              </w:rPr>
            </w:pPr>
            <w:r>
              <w:rPr>
                <w:rFonts w:hint="eastAsia" w:ascii="宋体" w:hAnsi="宋体" w:cs="宋体"/>
                <w:b/>
                <w:bCs/>
                <w:szCs w:val="21"/>
                <w:highlight w:val="none"/>
              </w:rPr>
              <w:t xml:space="preserve">评审因素</w:t>
            </w:r>
            <w:r/>
          </w:p>
        </w:tc>
        <w:tc>
          <w:tcPr>
            <w:tcW w:w="384" w:type="pct"/>
            <w:vAlign w:val="center"/>
            <w:textDirection w:val="lrTb"/>
            <w:noWrap w:val="false"/>
          </w:tcPr>
          <w:p>
            <w:pPr>
              <w:jc w:val="center"/>
              <w:spacing w:line="360" w:lineRule="exact"/>
              <w:widowControl/>
              <w:tabs>
                <w:tab w:val="left" w:pos="1200" w:leader="none"/>
              </w:tabs>
              <w:rPr>
                <w:rFonts w:ascii="宋体" w:cs="宋体"/>
                <w:b/>
                <w:bCs/>
                <w:szCs w:val="21"/>
                <w:highlight w:val="none"/>
              </w:rPr>
            </w:pPr>
            <w:r>
              <w:rPr>
                <w:rFonts w:hint="eastAsia" w:ascii="宋体" w:hAnsi="宋体" w:cs="宋体"/>
                <w:b/>
                <w:bCs/>
                <w:szCs w:val="21"/>
                <w:highlight w:val="none"/>
              </w:rPr>
              <w:t xml:space="preserve">分值</w:t>
            </w:r>
            <w:r/>
          </w:p>
        </w:tc>
        <w:tc>
          <w:tcPr>
            <w:tcW w:w="2261" w:type="pct"/>
            <w:vAlign w:val="center"/>
            <w:textDirection w:val="lrTb"/>
            <w:noWrap w:val="false"/>
          </w:tcPr>
          <w:p>
            <w:pPr>
              <w:jc w:val="center"/>
              <w:spacing w:line="360" w:lineRule="exact"/>
              <w:widowControl/>
              <w:tabs>
                <w:tab w:val="left" w:pos="1200" w:leader="none"/>
              </w:tabs>
              <w:rPr>
                <w:rFonts w:ascii="宋体" w:cs="宋体"/>
                <w:b/>
                <w:bCs/>
                <w:szCs w:val="21"/>
                <w:highlight w:val="none"/>
              </w:rPr>
            </w:pPr>
            <w:r>
              <w:rPr>
                <w:rFonts w:hint="eastAsia" w:ascii="宋体" w:hAnsi="宋体" w:cs="宋体"/>
                <w:b/>
                <w:bCs/>
                <w:szCs w:val="21"/>
                <w:highlight w:val="none"/>
              </w:rPr>
              <w:t xml:space="preserve">评分标准</w:t>
            </w:r>
            <w:r/>
          </w:p>
        </w:tc>
        <w:tc>
          <w:tcPr>
            <w:tcW w:w="1222" w:type="pct"/>
            <w:vAlign w:val="center"/>
            <w:textDirection w:val="lrTb"/>
            <w:noWrap w:val="false"/>
          </w:tcPr>
          <w:p>
            <w:pPr>
              <w:jc w:val="center"/>
              <w:spacing w:line="360" w:lineRule="exact"/>
              <w:widowControl/>
              <w:tabs>
                <w:tab w:val="left" w:pos="1200" w:leader="none"/>
              </w:tabs>
              <w:rPr>
                <w:rFonts w:ascii="宋体" w:cs="宋体"/>
                <w:b/>
                <w:bCs/>
                <w:szCs w:val="21"/>
                <w:highlight w:val="none"/>
              </w:rPr>
            </w:pPr>
            <w:r>
              <w:rPr>
                <w:rFonts w:hint="eastAsia" w:ascii="宋体" w:hAnsi="宋体" w:cs="宋体"/>
                <w:b/>
                <w:bCs/>
                <w:szCs w:val="21"/>
                <w:highlight w:val="none"/>
              </w:rPr>
              <w:t xml:space="preserve">评标依据</w:t>
            </w:r>
            <w:r/>
          </w:p>
        </w:tc>
      </w:tr>
      <w:tr>
        <w:trPr/>
        <w:tc>
          <w:tcPr>
            <w:gridSpan w:val="5"/>
            <w:tcW w:w="5000" w:type="pct"/>
            <w:vAlign w:val="center"/>
            <w:textDirection w:val="lrTb"/>
            <w:noWrap w:val="false"/>
          </w:tcPr>
          <w:p>
            <w:pPr>
              <w:spacing w:line="360" w:lineRule="exact"/>
              <w:widowControl/>
              <w:tabs>
                <w:tab w:val="left" w:pos="1200" w:leader="none"/>
              </w:tabs>
              <w:rPr>
                <w:rFonts w:ascii="宋体" w:cs="宋体"/>
                <w:b/>
                <w:szCs w:val="21"/>
                <w:highlight w:val="none"/>
              </w:rPr>
            </w:pPr>
            <w:r>
              <w:rPr>
                <w:rFonts w:hint="eastAsia" w:ascii="宋体" w:hAnsi="宋体" w:cs="宋体"/>
                <w:b/>
                <w:szCs w:val="21"/>
                <w:highlight w:val="none"/>
              </w:rPr>
              <w:t xml:space="preserve">一、供应商总体评价（52分）</w:t>
            </w:r>
            <w:r/>
          </w:p>
        </w:tc>
      </w:tr>
      <w:tr>
        <w:trPr/>
        <w:tc>
          <w:tcPr>
            <w:tcW w:w="345"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1</w:t>
            </w:r>
            <w:r/>
          </w:p>
        </w:tc>
        <w:tc>
          <w:tcPr>
            <w:tcW w:w="788"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体系认证</w:t>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8</w:t>
            </w:r>
            <w:r/>
          </w:p>
        </w:tc>
        <w:tc>
          <w:tcPr>
            <w:tcW w:w="2261" w:type="pct"/>
            <w:vAlign w:val="center"/>
            <w:textDirection w:val="lrTb"/>
            <w:noWrap w:val="false"/>
          </w:tcPr>
          <w:p>
            <w:pPr>
              <w:ind w:firstLine="420"/>
              <w:spacing w:line="360" w:lineRule="exact"/>
              <w:rPr>
                <w:rFonts w:ascii="宋体" w:cs="宋体"/>
                <w:szCs w:val="21"/>
                <w:highlight w:val="none"/>
              </w:rPr>
            </w:pPr>
            <w:r>
              <w:rPr>
                <w:rFonts w:hint="eastAsia" w:ascii="宋体" w:cs="宋体"/>
                <w:szCs w:val="21"/>
                <w:highlight w:val="none"/>
              </w:rPr>
              <w:t xml:space="preserve">供应商具有有效的质量体系认证、职业健康安全管理体系认证、环境管理体系认证、食品安全管理体系认证，每提供一个得2分，最高得8分。</w:t>
            </w:r>
            <w:r/>
          </w:p>
          <w:p>
            <w:pPr>
              <w:rPr>
                <w:rFonts w:ascii="宋体" w:cs="宋体"/>
                <w:szCs w:val="21"/>
                <w:highlight w:val="none"/>
              </w:rPr>
            </w:pPr>
            <w:r>
              <w:rPr>
                <w:rFonts w:ascii="宋体" w:cs="宋体"/>
                <w:szCs w:val="21"/>
                <w:highlight w:val="none"/>
              </w:rPr>
            </w:r>
            <w:r/>
          </w:p>
        </w:tc>
        <w:tc>
          <w:tcPr>
            <w:tcW w:w="1222" w:type="pct"/>
            <w:vAlign w:val="center"/>
            <w:textDirection w:val="lrTb"/>
            <w:noWrap w:val="false"/>
          </w:tcPr>
          <w:p>
            <w:pPr>
              <w:rPr>
                <w:rFonts w:ascii="宋体" w:cs="宋体"/>
                <w:szCs w:val="21"/>
                <w:highlight w:val="none"/>
              </w:rPr>
            </w:pPr>
            <w:r>
              <w:rPr>
                <w:rFonts w:hint="eastAsia" w:ascii="宋体" w:cs="宋体"/>
                <w:szCs w:val="21"/>
                <w:highlight w:val="none"/>
              </w:rPr>
              <w:t xml:space="preserve">投标文件中提供有效证书的扫描件及国家认证委官网的有效期内的查询截图加盖供应商电子公章，未按要求提供的不得分。</w:t>
            </w:r>
            <w:r/>
          </w:p>
          <w:p>
            <w:pPr>
              <w:spacing w:line="360" w:lineRule="exact"/>
              <w:widowControl/>
              <w:tabs>
                <w:tab w:val="left" w:pos="1200" w:leader="none"/>
              </w:tabs>
              <w:rPr>
                <w:rFonts w:ascii="宋体" w:cs="宋体"/>
                <w:szCs w:val="21"/>
                <w:highlight w:val="none"/>
              </w:rPr>
            </w:pPr>
            <w:r>
              <w:rPr>
                <w:rFonts w:ascii="宋体" w:cs="宋体"/>
                <w:szCs w:val="21"/>
                <w:highlight w:val="none"/>
              </w:rPr>
            </w:r>
            <w:r/>
          </w:p>
        </w:tc>
      </w:tr>
      <w:tr>
        <w:trPr>
          <w:trHeight w:val="2788"/>
        </w:trPr>
        <w:tc>
          <w:tcPr>
            <w:tcW w:w="345"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ascii="宋体" w:hAnsi="宋体" w:cs="宋体"/>
                <w:szCs w:val="21"/>
                <w:highlight w:val="none"/>
              </w:rPr>
              <w:t xml:space="preserve">2</w:t>
            </w:r>
            <w:r/>
          </w:p>
        </w:tc>
        <w:tc>
          <w:tcPr>
            <w:tcW w:w="788"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hAnsi="宋体" w:cs="宋体"/>
                <w:szCs w:val="21"/>
                <w:highlight w:val="none"/>
              </w:rPr>
              <w:t xml:space="preserve">食品安全情况</w:t>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hAnsi="宋体" w:cs="宋体"/>
                <w:szCs w:val="21"/>
                <w:highlight w:val="none"/>
              </w:rPr>
              <w:t xml:space="preserve">6</w:t>
            </w:r>
            <w:r/>
          </w:p>
        </w:tc>
        <w:tc>
          <w:tcPr>
            <w:tcW w:w="2261" w:type="pct"/>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供应商自营或供应商参与餐饮管理的食堂在市场监督主管部门202</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年1月1日以来被评为食品安全量化等级</w:t>
            </w:r>
            <w:r>
              <w:rPr>
                <w:rFonts w:ascii="宋体" w:hAnsi="宋体" w:cs="宋体"/>
                <w:bCs/>
                <w:szCs w:val="21"/>
                <w:highlight w:val="none"/>
              </w:rPr>
              <w:t xml:space="preserve">A</w:t>
            </w:r>
            <w:r>
              <w:rPr>
                <w:rFonts w:hint="eastAsia" w:ascii="宋体" w:hAnsi="宋体" w:cs="宋体"/>
                <w:bCs/>
                <w:szCs w:val="21"/>
                <w:highlight w:val="none"/>
              </w:rPr>
              <w:t xml:space="preserve">级的有一个得3分，被评为</w:t>
            </w:r>
            <w:r>
              <w:rPr>
                <w:rFonts w:ascii="宋体" w:hAnsi="宋体" w:cs="宋体"/>
                <w:bCs/>
                <w:szCs w:val="21"/>
                <w:highlight w:val="none"/>
              </w:rPr>
              <w:t xml:space="preserve">B</w:t>
            </w:r>
            <w:r>
              <w:rPr>
                <w:rFonts w:hint="eastAsia" w:ascii="宋体" w:hAnsi="宋体" w:cs="宋体"/>
                <w:bCs/>
                <w:szCs w:val="21"/>
                <w:highlight w:val="none"/>
              </w:rPr>
              <w:t xml:space="preserve">级的有一个得1分，本项限评2项，最高得6分。</w:t>
            </w:r>
            <w:r/>
          </w:p>
        </w:tc>
        <w:tc>
          <w:tcPr>
            <w:tcW w:w="1222" w:type="pct"/>
            <w:vAlign w:val="center"/>
            <w:textDirection w:val="lrTb"/>
            <w:noWrap w:val="false"/>
          </w:tcPr>
          <w:p>
            <w:pPr>
              <w:rPr>
                <w:rFonts w:ascii="宋体" w:hAnsi="宋体" w:cs="宋体"/>
                <w:bCs/>
                <w:szCs w:val="21"/>
                <w:highlight w:val="none"/>
              </w:rPr>
            </w:pPr>
            <w:r>
              <w:rPr>
                <w:rFonts w:hint="eastAsia" w:ascii="宋体" w:cs="宋体"/>
                <w:szCs w:val="21"/>
                <w:highlight w:val="none"/>
              </w:rPr>
              <w:t xml:space="preserve">投标文件中</w:t>
            </w:r>
            <w:r>
              <w:rPr>
                <w:rFonts w:hint="eastAsia" w:ascii="宋体" w:hAnsi="宋体" w:cs="宋体"/>
                <w:bCs/>
                <w:szCs w:val="21"/>
                <w:highlight w:val="none"/>
              </w:rPr>
              <w:t xml:space="preserve">提供有效的市场监督主管部门评定结果证明材（若是供应商参与管理的食堂，还应提供双方的协议合同）扫描件加盖供应商电子公章，未按要求提供的不得分。</w:t>
            </w:r>
            <w:r/>
          </w:p>
        </w:tc>
      </w:tr>
      <w:tr>
        <w:trPr>
          <w:trHeight w:val="2281"/>
        </w:trPr>
        <w:tc>
          <w:tcPr>
            <w:tcW w:w="345"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3</w:t>
            </w:r>
            <w:r/>
          </w:p>
        </w:tc>
        <w:tc>
          <w:tcPr>
            <w:tcW w:w="788"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hAnsi="宋体" w:cs="宋体"/>
                <w:szCs w:val="21"/>
                <w:highlight w:val="none"/>
                <w:lang w:val="en-US" w:eastAsia="zh-CN"/>
              </w:rPr>
              <w:t xml:space="preserve">类似</w:t>
            </w:r>
            <w:r>
              <w:rPr>
                <w:rFonts w:hint="eastAsia" w:ascii="宋体" w:hAnsi="宋体" w:cs="宋体"/>
                <w:szCs w:val="21"/>
                <w:highlight w:val="none"/>
              </w:rPr>
              <w:t xml:space="preserve">业绩</w:t>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12</w:t>
            </w:r>
            <w:r/>
          </w:p>
        </w:tc>
        <w:tc>
          <w:tcPr>
            <w:tcW w:w="2261" w:type="pct"/>
            <w:vAlign w:val="center"/>
            <w:textDirection w:val="lrTb"/>
            <w:noWrap w:val="false"/>
          </w:tcPr>
          <w:p>
            <w:pPr>
              <w:rPr>
                <w:rFonts w:ascii="宋体" w:cs="宋体"/>
                <w:szCs w:val="21"/>
                <w:highlight w:val="none"/>
              </w:rPr>
            </w:pPr>
            <w:r>
              <w:rPr>
                <w:rFonts w:ascii="宋体" w:cs="宋体"/>
                <w:szCs w:val="21"/>
                <w:highlight w:val="none"/>
              </w:rPr>
              <w:t xml:space="preserve">供应商自</w:t>
            </w:r>
            <w:r>
              <w:rPr>
                <w:rFonts w:hint="eastAsia" w:ascii="宋体" w:cs="宋体"/>
                <w:szCs w:val="21"/>
                <w:highlight w:val="none"/>
              </w:rPr>
              <w:t xml:space="preserve">202</w:t>
            </w:r>
            <w:r>
              <w:rPr>
                <w:rFonts w:hint="eastAsia" w:ascii="宋体" w:cs="宋体"/>
                <w:szCs w:val="21"/>
                <w:highlight w:val="none"/>
                <w:lang w:val="en-US" w:eastAsia="zh-CN"/>
              </w:rPr>
              <w:t xml:space="preserve">3</w:t>
            </w:r>
            <w:r>
              <w:rPr>
                <w:rFonts w:hint="eastAsia" w:ascii="宋体" w:cs="宋体"/>
                <w:szCs w:val="21"/>
                <w:highlight w:val="none"/>
              </w:rPr>
              <w:t xml:space="preserve">年1月1日以来（以合同签订时间为准）承担过与本项目类似业绩（包含食堂承包或餐饮服务等）的，每提供1个合同得3分，最高得12分。（合同服务于同一采购单位不同时期的同一项目业绩合同，仅按一份有效业绩计算，不累计得分。）</w:t>
            </w:r>
            <w:r/>
          </w:p>
        </w:tc>
        <w:tc>
          <w:tcPr>
            <w:tcW w:w="1222"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投标文件中</w:t>
            </w:r>
            <w:r>
              <w:rPr>
                <w:rFonts w:hint="eastAsia" w:ascii="宋体" w:hAnsi="宋体" w:cs="宋体"/>
                <w:szCs w:val="21"/>
                <w:highlight w:val="none"/>
              </w:rPr>
              <w:t xml:space="preserve">提供合同</w:t>
            </w:r>
            <w:r>
              <w:rPr>
                <w:rFonts w:hint="eastAsia" w:ascii="宋体" w:hAnsi="宋体" w:cs="宋体"/>
                <w:bCs/>
                <w:szCs w:val="21"/>
                <w:highlight w:val="none"/>
              </w:rPr>
              <w:t xml:space="preserve">原件扫描件并加盖供应商电子公章，未按要求提供不得分。</w:t>
            </w:r>
            <w:r/>
          </w:p>
        </w:tc>
      </w:tr>
      <w:tr>
        <w:trPr>
          <w:trHeight w:val="1151"/>
        </w:trPr>
        <w:tc>
          <w:tcPr>
            <w:tcW w:w="345" w:type="pct"/>
            <w:vAlign w:val="center"/>
            <w:vMerge w:val="restart"/>
            <w:textDirection w:val="lrTb"/>
            <w:noWrap w:val="false"/>
          </w:tcPr>
          <w:p>
            <w:pPr>
              <w:jc w:val="center"/>
              <w:spacing w:line="360" w:lineRule="exact"/>
              <w:widowControl/>
              <w:tabs>
                <w:tab w:val="left" w:pos="1200" w:leader="none"/>
              </w:tabs>
              <w:rPr>
                <w:rFonts w:ascii="宋体" w:cs="宋体"/>
                <w:szCs w:val="21"/>
                <w:highlight w:val="none"/>
              </w:rPr>
            </w:pPr>
            <w:r>
              <w:rPr>
                <w:rFonts w:ascii="宋体" w:hAnsi="宋体" w:cs="宋体"/>
                <w:szCs w:val="21"/>
                <w:highlight w:val="none"/>
              </w:rPr>
              <w:t xml:space="preserve">4</w:t>
            </w:r>
            <w:r/>
          </w:p>
        </w:tc>
        <w:tc>
          <w:tcPr>
            <w:tcW w:w="788" w:type="pct"/>
            <w:vAlign w:val="center"/>
            <w:vMerge w:val="restart"/>
            <w:textDirection w:val="lrTb"/>
            <w:noWrap w:val="false"/>
          </w:tcPr>
          <w:p>
            <w:pPr>
              <w:jc w:val="center"/>
              <w:spacing w:line="360" w:lineRule="exact"/>
              <w:widowControl/>
              <w:tabs>
                <w:tab w:val="left" w:pos="1200" w:leader="none"/>
              </w:tabs>
              <w:rPr>
                <w:highlight w:val="none"/>
              </w:rPr>
            </w:pPr>
            <w:r>
              <w:rPr>
                <w:rFonts w:hint="eastAsia"/>
                <w:highlight w:val="none"/>
              </w:rPr>
              <w:t xml:space="preserve">项目负责人</w:t>
            </w:r>
            <w:r/>
          </w:p>
          <w:p>
            <w:pPr>
              <w:pStyle w:val="1028"/>
              <w:jc w:val="center"/>
              <w:spacing w:line="360" w:lineRule="exact"/>
              <w:rPr>
                <w:highlight w:val="none"/>
              </w:rPr>
            </w:pPr>
            <w:r>
              <w:rPr>
                <w:highlight w:val="none"/>
              </w:rPr>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1</w:t>
            </w:r>
            <w:r/>
          </w:p>
        </w:tc>
        <w:tc>
          <w:tcPr>
            <w:tcW w:w="2261"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）具备专科及以上学历得1分；</w:t>
            </w:r>
            <w:r>
              <w:rPr>
                <w:rFonts w:ascii="宋体" w:cs="宋体"/>
                <w:szCs w:val="21"/>
                <w:highlight w:val="none"/>
              </w:rPr>
              <w:t xml:space="preserve"> </w:t>
            </w:r>
            <w:r/>
          </w:p>
        </w:tc>
        <w:tc>
          <w:tcPr>
            <w:tcW w:w="1222" w:type="pct"/>
            <w:vAlign w:val="center"/>
            <w:vMerge w:val="restart"/>
            <w:textDirection w:val="lrTb"/>
            <w:noWrap w:val="false"/>
          </w:tcPr>
          <w:p>
            <w:pPr>
              <w:rPr>
                <w:highlight w:val="none"/>
              </w:rPr>
            </w:pPr>
            <w:r>
              <w:rPr>
                <w:rFonts w:hint="eastAsia" w:ascii="宋体" w:cs="宋体"/>
                <w:szCs w:val="21"/>
                <w:highlight w:val="none"/>
              </w:rPr>
              <w:t xml:space="preserve">投标文件中</w:t>
            </w:r>
            <w:r>
              <w:rPr>
                <w:rFonts w:hint="eastAsia" w:ascii="宋体" w:hAnsi="宋体" w:cs="宋体"/>
                <w:szCs w:val="21"/>
                <w:highlight w:val="none"/>
              </w:rPr>
              <w:t xml:space="preserve">提供人员相关证书</w:t>
            </w:r>
            <w:r>
              <w:rPr>
                <w:rFonts w:hint="eastAsia" w:ascii="宋体" w:hAnsi="宋体" w:cs="宋体"/>
                <w:bCs/>
                <w:szCs w:val="21"/>
                <w:highlight w:val="none"/>
              </w:rPr>
              <w:t xml:space="preserve">扫描件、</w:t>
            </w:r>
            <w:r>
              <w:rPr>
                <w:rFonts w:hint="eastAsia" w:ascii="宋体" w:hAnsi="宋体" w:cs="宋体"/>
                <w:szCs w:val="21"/>
                <w:highlight w:val="none"/>
              </w:rPr>
              <w:t xml:space="preserve">近6个月供应商为其缴纳的社会基本养老保险的参保缴费证明</w:t>
            </w:r>
            <w:r>
              <w:rPr>
                <w:rFonts w:hint="eastAsia" w:ascii="宋体" w:hAnsi="宋体" w:cs="宋体"/>
                <w:bCs/>
                <w:szCs w:val="21"/>
                <w:highlight w:val="none"/>
              </w:rPr>
              <w:t xml:space="preserve">（如为退休人员，则只需提供退休证及聘用单位的聘用合同）扫描件并加盖电</w:t>
            </w:r>
            <w:r>
              <w:rPr>
                <w:rFonts w:hint="eastAsia" w:ascii="宋体" w:hAnsi="宋体" w:cs="宋体"/>
                <w:szCs w:val="21"/>
                <w:highlight w:val="none"/>
              </w:rPr>
              <w:t xml:space="preserve">子公章，</w:t>
            </w:r>
            <w:r>
              <w:rPr>
                <w:rFonts w:hint="eastAsia" w:ascii="宋体" w:hAnsi="宋体" w:cs="宋体"/>
                <w:bCs/>
                <w:szCs w:val="21"/>
                <w:highlight w:val="none"/>
              </w:rPr>
              <w:t xml:space="preserve">未按要求提供不得分。</w:t>
            </w:r>
            <w:r/>
          </w:p>
        </w:tc>
      </w:tr>
      <w:tr>
        <w:trPr>
          <w:trHeight w:val="830"/>
        </w:trPr>
        <w:tc>
          <w:tcPr>
            <w:tcW w:w="345" w:type="pct"/>
            <w:vAlign w:val="center"/>
            <w:vMerge w:val="continue"/>
            <w:textDirection w:val="lrTb"/>
            <w:noWrap w:val="false"/>
          </w:tcPr>
          <w:p>
            <w:pPr>
              <w:jc w:val="center"/>
              <w:spacing w:line="360" w:lineRule="exact"/>
              <w:widowControl/>
              <w:tabs>
                <w:tab w:val="left" w:pos="1200" w:leader="none"/>
              </w:tabs>
              <w:rPr>
                <w:rFonts w:ascii="宋体" w:hAnsi="宋体" w:cs="宋体"/>
                <w:szCs w:val="21"/>
                <w:highlight w:val="none"/>
              </w:rPr>
            </w:pPr>
            <w:r>
              <w:rPr>
                <w:rFonts w:ascii="宋体" w:hAnsi="宋体" w:cs="宋体"/>
                <w:szCs w:val="21"/>
                <w:highlight w:val="none"/>
              </w:rPr>
            </w:r>
            <w:r/>
          </w:p>
        </w:tc>
        <w:tc>
          <w:tcPr>
            <w:tcW w:w="788" w:type="pct"/>
            <w:vAlign w:val="center"/>
            <w:vMerge w:val="continue"/>
            <w:textDirection w:val="lrTb"/>
            <w:noWrap w:val="false"/>
          </w:tcPr>
          <w:p>
            <w:pPr>
              <w:jc w:val="center"/>
              <w:spacing w:line="360" w:lineRule="exact"/>
              <w:widowControl/>
              <w:tabs>
                <w:tab w:val="left" w:pos="1200" w:leader="none"/>
              </w:tabs>
              <w:rPr>
                <w:highlight w:val="none"/>
              </w:rPr>
            </w:pPr>
            <w:r>
              <w:rPr>
                <w:highlight w:val="none"/>
              </w:rPr>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3</w:t>
            </w:r>
            <w:r/>
          </w:p>
        </w:tc>
        <w:tc>
          <w:tcPr>
            <w:tcW w:w="2261" w:type="pct"/>
            <w:vAlign w:val="center"/>
            <w:textDirection w:val="lrTb"/>
            <w:noWrap w:val="false"/>
          </w:tcPr>
          <w:p>
            <w:pPr>
              <w:pStyle w:val="1026"/>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）具有餐饮职业经理人证书，初级得1分，中级得2分，高级得3分。</w:t>
            </w:r>
            <w:r/>
          </w:p>
        </w:tc>
        <w:tc>
          <w:tcPr>
            <w:tcW w:w="1222" w:type="pct"/>
            <w:vAlign w:val="center"/>
            <w:vMerge w:val="continue"/>
            <w:textDirection w:val="lrTb"/>
            <w:noWrap w:val="false"/>
          </w:tcPr>
          <w:p>
            <w:pPr>
              <w:spacing w:line="360" w:lineRule="exact"/>
              <w:widowControl/>
              <w:tabs>
                <w:tab w:val="left" w:pos="1200" w:leader="none"/>
              </w:tabs>
              <w:rPr>
                <w:rFonts w:ascii="宋体" w:hAnsi="宋体" w:cs="宋体"/>
                <w:szCs w:val="21"/>
                <w:highlight w:val="none"/>
              </w:rPr>
            </w:pPr>
            <w:r>
              <w:rPr>
                <w:rFonts w:ascii="宋体" w:hAnsi="宋体" w:cs="宋体"/>
                <w:szCs w:val="21"/>
                <w:highlight w:val="none"/>
              </w:rPr>
            </w:r>
            <w:r/>
          </w:p>
        </w:tc>
      </w:tr>
      <w:tr>
        <w:trPr>
          <w:trHeight w:val="1246"/>
        </w:trPr>
        <w:tc>
          <w:tcPr>
            <w:tcW w:w="345" w:type="pct"/>
            <w:vAlign w:val="center"/>
            <w:vMerge w:val="restart"/>
            <w:textDirection w:val="lrTb"/>
            <w:noWrap w:val="false"/>
          </w:tcPr>
          <w:p>
            <w:pPr>
              <w:jc w:val="center"/>
              <w:spacing w:line="360" w:lineRule="exact"/>
              <w:widowControl/>
              <w:tabs>
                <w:tab w:val="left" w:pos="1200" w:leader="none"/>
              </w:tabs>
              <w:rPr>
                <w:rFonts w:ascii="宋体" w:cs="宋体"/>
                <w:szCs w:val="21"/>
                <w:highlight w:val="none"/>
              </w:rPr>
            </w:pPr>
            <w:r>
              <w:rPr>
                <w:rFonts w:ascii="宋体" w:hAnsi="宋体" w:cs="宋体"/>
                <w:szCs w:val="21"/>
                <w:highlight w:val="none"/>
              </w:rPr>
              <w:t xml:space="preserve">5</w:t>
            </w:r>
            <w:r/>
          </w:p>
        </w:tc>
        <w:tc>
          <w:tcPr>
            <w:tcW w:w="788" w:type="pct"/>
            <w:vAlign w:val="center"/>
            <w:vMerge w:val="restart"/>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hAnsi="宋体" w:cs="宋体"/>
                <w:szCs w:val="21"/>
                <w:highlight w:val="none"/>
                <w:lang w:val="en-US" w:eastAsia="zh-CN"/>
              </w:rPr>
              <w:t xml:space="preserve">配备</w:t>
            </w:r>
            <w:r>
              <w:rPr>
                <w:rFonts w:hint="eastAsia" w:ascii="宋体" w:hAnsi="宋体" w:cs="宋体"/>
                <w:szCs w:val="21"/>
                <w:highlight w:val="none"/>
              </w:rPr>
              <w:t xml:space="preserve">工作人员</w:t>
            </w:r>
            <w:r/>
          </w:p>
        </w:tc>
        <w:tc>
          <w:tcPr>
            <w:tcW w:w="384" w:type="pct"/>
            <w:vAlign w:val="center"/>
            <w:textDirection w:val="lrTb"/>
            <w:noWrap w:val="false"/>
          </w:tcPr>
          <w:p>
            <w:pPr>
              <w:jc w:val="center"/>
              <w:spacing w:line="360" w:lineRule="exact"/>
              <w:tabs>
                <w:tab w:val="left" w:pos="1200" w:leader="none"/>
              </w:tabs>
              <w:rPr>
                <w:rFonts w:ascii="宋体" w:cs="宋体"/>
                <w:szCs w:val="21"/>
                <w:highlight w:val="none"/>
              </w:rPr>
            </w:pPr>
            <w:r>
              <w:rPr>
                <w:rFonts w:ascii="宋体" w:hAnsi="宋体" w:cs="宋体"/>
                <w:szCs w:val="21"/>
                <w:highlight w:val="none"/>
              </w:rPr>
              <w:t xml:space="preserve">3</w:t>
            </w:r>
            <w:r/>
          </w:p>
        </w:tc>
        <w:tc>
          <w:tcPr>
            <w:tcW w:w="2261" w:type="pct"/>
            <w:vAlign w:val="center"/>
            <w:textDirection w:val="lrTb"/>
            <w:noWrap w:val="false"/>
          </w:tcPr>
          <w:p>
            <w:pPr>
              <w:spacing w:line="360" w:lineRule="exact"/>
              <w:rPr>
                <w:rFonts w:ascii="宋体" w:cs="宋体"/>
                <w:szCs w:val="21"/>
                <w:highlight w:val="none"/>
              </w:rPr>
            </w:pPr>
            <w:r>
              <w:rPr>
                <w:rFonts w:hint="eastAsia" w:ascii="宋体" w:hAnsi="宋体" w:cs="宋体"/>
                <w:szCs w:val="21"/>
                <w:highlight w:val="none"/>
              </w:rPr>
              <w:t xml:space="preserve">（1）厨师持有中式烹调师证书，初级得</w:t>
            </w:r>
            <w:r>
              <w:rPr>
                <w:rFonts w:ascii="宋体" w:hAnsi="宋体" w:cs="宋体"/>
                <w:szCs w:val="21"/>
                <w:highlight w:val="none"/>
              </w:rPr>
              <w:t xml:space="preserve">1</w:t>
            </w:r>
            <w:r>
              <w:rPr>
                <w:rFonts w:hint="eastAsia" w:ascii="宋体" w:hAnsi="宋体" w:cs="宋体"/>
                <w:szCs w:val="21"/>
                <w:highlight w:val="none"/>
              </w:rPr>
              <w:t xml:space="preserve">分，中级得2分，高级及以上得</w:t>
            </w:r>
            <w:r>
              <w:rPr>
                <w:rFonts w:ascii="宋体" w:hAnsi="宋体" w:cs="宋体"/>
                <w:szCs w:val="21"/>
                <w:highlight w:val="none"/>
              </w:rPr>
              <w:t xml:space="preserve">3</w:t>
            </w:r>
            <w:r>
              <w:rPr>
                <w:rFonts w:hint="eastAsia" w:ascii="宋体" w:hAnsi="宋体" w:cs="宋体"/>
                <w:szCs w:val="21"/>
                <w:highlight w:val="none"/>
              </w:rPr>
              <w:t xml:space="preserve">分；本项最高得</w:t>
            </w:r>
            <w:r>
              <w:rPr>
                <w:rFonts w:ascii="宋体" w:hAnsi="宋体" w:cs="宋体"/>
                <w:szCs w:val="21"/>
                <w:highlight w:val="none"/>
              </w:rPr>
              <w:t xml:space="preserve">3</w:t>
            </w:r>
            <w:r>
              <w:rPr>
                <w:rFonts w:hint="eastAsia" w:ascii="宋体" w:hAnsi="宋体" w:cs="宋体"/>
                <w:szCs w:val="21"/>
                <w:highlight w:val="none"/>
              </w:rPr>
              <w:t xml:space="preserve">分。</w:t>
            </w:r>
            <w:r/>
          </w:p>
        </w:tc>
        <w:tc>
          <w:tcPr>
            <w:tcW w:w="1222" w:type="pct"/>
            <w:vAlign w:val="center"/>
            <w:vMerge w:val="restart"/>
            <w:textDirection w:val="lrTb"/>
            <w:noWrap w:val="false"/>
          </w:tcPr>
          <w:p>
            <w:pP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投标文件中</w:t>
            </w:r>
            <w:r>
              <w:rPr>
                <w:rFonts w:hint="eastAsia" w:ascii="宋体" w:hAnsi="宋体" w:cs="宋体"/>
                <w:szCs w:val="21"/>
                <w:highlight w:val="none"/>
              </w:rPr>
              <w:t xml:space="preserve">提供人员相关证书、近6个月供应商为其缴纳的社会基本养老保险的参保缴费证明</w:t>
            </w:r>
            <w:r>
              <w:rPr>
                <w:rFonts w:hint="eastAsia" w:ascii="宋体" w:hAnsi="宋体" w:cs="宋体"/>
                <w:bCs/>
                <w:szCs w:val="21"/>
                <w:highlight w:val="none"/>
              </w:rPr>
              <w:t xml:space="preserve">（如为退休人员，则只需提供退休证及聘用单位的聘用合同）扫描件并加盖电</w:t>
            </w:r>
            <w:r>
              <w:rPr>
                <w:rFonts w:hint="eastAsia" w:ascii="宋体" w:hAnsi="宋体" w:cs="宋体"/>
                <w:szCs w:val="21"/>
                <w:highlight w:val="none"/>
              </w:rPr>
              <w:t xml:space="preserve">子公章，未按要求提供不得分。</w:t>
            </w:r>
            <w:r/>
          </w:p>
        </w:tc>
      </w:tr>
      <w:tr>
        <w:trPr>
          <w:trHeight w:val="1148"/>
        </w:trPr>
        <w:tc>
          <w:tcPr>
            <w:tcW w:w="345" w:type="pct"/>
            <w:vAlign w:val="center"/>
            <w:vMerge w:val="continue"/>
            <w:textDirection w:val="lrTb"/>
            <w:noWrap w:val="false"/>
          </w:tcPr>
          <w:p>
            <w:pPr>
              <w:jc w:val="center"/>
              <w:spacing w:line="360" w:lineRule="exact"/>
              <w:widowControl/>
              <w:tabs>
                <w:tab w:val="left" w:pos="1200" w:leader="none"/>
              </w:tabs>
              <w:rPr>
                <w:rFonts w:ascii="宋体" w:cs="宋体"/>
                <w:szCs w:val="21"/>
                <w:highlight w:val="none"/>
              </w:rPr>
            </w:pPr>
            <w:r>
              <w:rPr>
                <w:rFonts w:ascii="宋体" w:cs="宋体"/>
                <w:szCs w:val="21"/>
                <w:highlight w:val="none"/>
              </w:rPr>
            </w:r>
            <w:r/>
          </w:p>
        </w:tc>
        <w:tc>
          <w:tcPr>
            <w:tcW w:w="788" w:type="pct"/>
            <w:vAlign w:val="center"/>
            <w:vMerge w:val="continue"/>
            <w:textDirection w:val="lrTb"/>
            <w:noWrap w:val="false"/>
          </w:tcPr>
          <w:p>
            <w:pPr>
              <w:jc w:val="center"/>
              <w:spacing w:line="360" w:lineRule="exact"/>
              <w:widowControl/>
              <w:rPr>
                <w:rFonts w:ascii="宋体" w:cs="宋体"/>
                <w:b/>
                <w:szCs w:val="21"/>
                <w:highlight w:val="none"/>
              </w:rPr>
            </w:pPr>
            <w:r>
              <w:rPr>
                <w:rFonts w:ascii="宋体" w:cs="宋体"/>
                <w:b/>
                <w:szCs w:val="21"/>
                <w:highlight w:val="none"/>
              </w:rPr>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2</w:t>
            </w:r>
            <w:r/>
          </w:p>
        </w:tc>
        <w:tc>
          <w:tcPr>
            <w:tcW w:w="2261" w:type="pct"/>
            <w:vAlign w:val="center"/>
            <w:textDirection w:val="lrTb"/>
            <w:noWrap w:val="false"/>
          </w:tcPr>
          <w:p>
            <w:pPr>
              <w:spacing w:line="360" w:lineRule="exact"/>
              <w:widowControl/>
              <w:rPr>
                <w:rFonts w:ascii="宋体" w:cs="宋体"/>
                <w:szCs w:val="21"/>
                <w:highlight w:val="none"/>
              </w:rPr>
            </w:pPr>
            <w:r>
              <w:rPr>
                <w:rFonts w:hint="eastAsia" w:ascii="宋体" w:hAnsi="宋体" w:cs="宋体"/>
                <w:szCs w:val="21"/>
                <w:highlight w:val="none"/>
              </w:rPr>
              <w:t xml:space="preserve">（2）点心师持有初级证书的得</w:t>
            </w:r>
            <w:r>
              <w:rPr>
                <w:rFonts w:ascii="宋体" w:hAnsi="宋体" w:cs="宋体"/>
                <w:szCs w:val="21"/>
                <w:highlight w:val="none"/>
              </w:rPr>
              <w:t xml:space="preserve">1</w:t>
            </w:r>
            <w:r>
              <w:rPr>
                <w:rFonts w:hint="eastAsia" w:ascii="宋体" w:hAnsi="宋体" w:cs="宋体"/>
                <w:szCs w:val="21"/>
                <w:highlight w:val="none"/>
              </w:rPr>
              <w:t xml:space="preserve">分，持有中级证书及以上的得2分；本项最高得2分。</w:t>
            </w:r>
            <w:r/>
          </w:p>
        </w:tc>
        <w:tc>
          <w:tcPr>
            <w:tcW w:w="1222" w:type="pct"/>
            <w:vAlign w:val="center"/>
            <w:vMerge w:val="continue"/>
            <w:textDirection w:val="lrTb"/>
            <w:noWrap w:val="false"/>
          </w:tcPr>
          <w:p>
            <w:pPr>
              <w:spacing w:line="360" w:lineRule="exact"/>
              <w:widowControl/>
              <w:tabs>
                <w:tab w:val="left" w:pos="1200" w:leader="none"/>
              </w:tabs>
              <w:rPr>
                <w:rFonts w:ascii="宋体" w:cs="宋体"/>
                <w:szCs w:val="21"/>
                <w:highlight w:val="none"/>
              </w:rPr>
            </w:pPr>
            <w:r>
              <w:rPr>
                <w:rFonts w:ascii="宋体" w:cs="宋体"/>
                <w:szCs w:val="21"/>
                <w:highlight w:val="none"/>
              </w:rPr>
            </w:r>
            <w:r/>
          </w:p>
        </w:tc>
      </w:tr>
      <w:tr>
        <w:trPr>
          <w:trHeight w:val="1192"/>
        </w:trPr>
        <w:tc>
          <w:tcPr>
            <w:tcW w:w="345" w:type="pct"/>
            <w:vAlign w:val="center"/>
            <w:vMerge w:val="continue"/>
            <w:textDirection w:val="lrTb"/>
            <w:noWrap w:val="false"/>
          </w:tcPr>
          <w:p>
            <w:pPr>
              <w:jc w:val="center"/>
              <w:spacing w:line="360" w:lineRule="exact"/>
              <w:widowControl/>
              <w:tabs>
                <w:tab w:val="left" w:pos="1200" w:leader="none"/>
              </w:tabs>
              <w:rPr>
                <w:rFonts w:ascii="宋体" w:cs="宋体"/>
                <w:szCs w:val="21"/>
                <w:highlight w:val="none"/>
              </w:rPr>
            </w:pPr>
            <w:r>
              <w:rPr>
                <w:rFonts w:ascii="宋体" w:cs="宋体"/>
                <w:szCs w:val="21"/>
                <w:highlight w:val="none"/>
              </w:rPr>
            </w:r>
            <w:r/>
          </w:p>
        </w:tc>
        <w:tc>
          <w:tcPr>
            <w:tcW w:w="788" w:type="pct"/>
            <w:vAlign w:val="center"/>
            <w:vMerge w:val="continue"/>
            <w:textDirection w:val="lrTb"/>
            <w:noWrap w:val="false"/>
          </w:tcPr>
          <w:p>
            <w:pPr>
              <w:jc w:val="center"/>
              <w:spacing w:line="360" w:lineRule="exact"/>
              <w:widowControl/>
              <w:rPr>
                <w:rFonts w:ascii="宋体" w:cs="宋体"/>
                <w:b/>
                <w:szCs w:val="21"/>
                <w:highlight w:val="none"/>
              </w:rPr>
            </w:pPr>
            <w:r>
              <w:rPr>
                <w:rFonts w:ascii="宋体" w:cs="宋体"/>
                <w:b/>
                <w:szCs w:val="21"/>
                <w:highlight w:val="none"/>
              </w:rPr>
            </w:r>
            <w:r/>
          </w:p>
        </w:tc>
        <w:tc>
          <w:tcPr>
            <w:tcW w:w="384"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ascii="宋体" w:hAnsi="宋体" w:cs="宋体"/>
                <w:szCs w:val="21"/>
                <w:highlight w:val="none"/>
              </w:rPr>
              <w:t xml:space="preserve">2</w:t>
            </w:r>
            <w:r/>
          </w:p>
        </w:tc>
        <w:tc>
          <w:tcPr>
            <w:tcW w:w="2261" w:type="pct"/>
            <w:vAlign w:val="center"/>
            <w:textDirection w:val="lrTb"/>
            <w:noWrap w:val="false"/>
          </w:tcPr>
          <w:p>
            <w:pPr>
              <w:spacing w:line="360" w:lineRule="exact"/>
              <w:widowControl/>
              <w:rPr>
                <w:rFonts w:ascii="宋体" w:cs="宋体"/>
                <w:szCs w:val="21"/>
                <w:highlight w:val="none"/>
              </w:rPr>
            </w:pPr>
            <w:r>
              <w:rPr>
                <w:rFonts w:hint="eastAsia" w:ascii="宋体" w:hAnsi="宋体" w:cs="宋体"/>
                <w:szCs w:val="21"/>
                <w:highlight w:val="none"/>
              </w:rPr>
              <w:t xml:space="preserve">（3）配备人员中持有公共营养师或营养配餐员证书的，每有一人得</w:t>
            </w:r>
            <w:r>
              <w:rPr>
                <w:rFonts w:ascii="宋体" w:hAnsi="宋体" w:cs="宋体"/>
                <w:szCs w:val="21"/>
                <w:highlight w:val="none"/>
              </w:rPr>
              <w:t xml:space="preserve">1</w:t>
            </w:r>
            <w:r>
              <w:rPr>
                <w:rFonts w:hint="eastAsia" w:ascii="宋体" w:hAnsi="宋体" w:cs="宋体"/>
                <w:szCs w:val="21"/>
                <w:highlight w:val="none"/>
              </w:rPr>
              <w:t xml:space="preserve">分，本项最高得</w:t>
            </w:r>
            <w:r>
              <w:rPr>
                <w:rFonts w:ascii="宋体" w:hAnsi="宋体" w:cs="宋体"/>
                <w:szCs w:val="21"/>
                <w:highlight w:val="none"/>
              </w:rPr>
              <w:t xml:space="preserve">2</w:t>
            </w:r>
            <w:r>
              <w:rPr>
                <w:rFonts w:hint="eastAsia" w:ascii="宋体" w:hAnsi="宋体" w:cs="宋体"/>
                <w:szCs w:val="21"/>
                <w:highlight w:val="none"/>
              </w:rPr>
              <w:t xml:space="preserve">分。</w:t>
            </w:r>
            <w:r/>
          </w:p>
        </w:tc>
        <w:tc>
          <w:tcPr>
            <w:tcW w:w="1222" w:type="pct"/>
            <w:vAlign w:val="center"/>
            <w:vMerge w:val="continue"/>
            <w:textDirection w:val="lrTb"/>
            <w:noWrap w:val="false"/>
          </w:tcPr>
          <w:p>
            <w:pPr>
              <w:spacing w:line="360" w:lineRule="exact"/>
              <w:widowControl/>
              <w:tabs>
                <w:tab w:val="left" w:pos="1200" w:leader="none"/>
              </w:tabs>
              <w:rPr>
                <w:rFonts w:ascii="宋体" w:cs="宋体"/>
                <w:szCs w:val="21"/>
                <w:highlight w:val="none"/>
              </w:rPr>
            </w:pPr>
            <w:r>
              <w:rPr>
                <w:rFonts w:ascii="宋体" w:cs="宋体"/>
                <w:szCs w:val="21"/>
                <w:highlight w:val="none"/>
              </w:rPr>
            </w:r>
            <w:r/>
          </w:p>
        </w:tc>
      </w:tr>
      <w:tr>
        <w:trPr>
          <w:trHeight w:val="1286"/>
        </w:trPr>
        <w:tc>
          <w:tcPr>
            <w:tcW w:w="345" w:type="pct"/>
            <w:vAlign w:val="center"/>
            <w:vMerge w:val="continue"/>
            <w:textDirection w:val="lrTb"/>
            <w:noWrap w:val="false"/>
          </w:tcPr>
          <w:p>
            <w:pPr>
              <w:jc w:val="center"/>
              <w:spacing w:line="360" w:lineRule="exact"/>
              <w:widowControl/>
              <w:tabs>
                <w:tab w:val="left" w:pos="1200" w:leader="none"/>
              </w:tabs>
              <w:rPr>
                <w:rFonts w:ascii="宋体" w:cs="宋体"/>
                <w:szCs w:val="21"/>
                <w:highlight w:val="none"/>
              </w:rPr>
            </w:pPr>
            <w:r>
              <w:rPr>
                <w:rFonts w:ascii="宋体" w:cs="宋体"/>
                <w:szCs w:val="21"/>
                <w:highlight w:val="none"/>
              </w:rPr>
            </w:r>
            <w:r/>
          </w:p>
        </w:tc>
        <w:tc>
          <w:tcPr>
            <w:tcW w:w="788" w:type="pct"/>
            <w:vAlign w:val="center"/>
            <w:vMerge w:val="continue"/>
            <w:textDirection w:val="lrTb"/>
            <w:noWrap w:val="false"/>
          </w:tcPr>
          <w:p>
            <w:pPr>
              <w:jc w:val="center"/>
              <w:spacing w:line="360" w:lineRule="exact"/>
              <w:widowControl/>
              <w:rPr>
                <w:rFonts w:ascii="宋体" w:cs="宋体"/>
                <w:b/>
                <w:szCs w:val="21"/>
                <w:highlight w:val="none"/>
              </w:rPr>
            </w:pPr>
            <w:r>
              <w:rPr>
                <w:rFonts w:ascii="宋体" w:cs="宋体"/>
                <w:b/>
                <w:szCs w:val="21"/>
                <w:highlight w:val="none"/>
              </w:rPr>
            </w:r>
            <w:r/>
          </w:p>
        </w:tc>
        <w:tc>
          <w:tcPr>
            <w:tcW w:w="384"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2</w:t>
            </w:r>
            <w:r/>
          </w:p>
        </w:tc>
        <w:tc>
          <w:tcPr>
            <w:tcW w:w="2261" w:type="pct"/>
            <w:vAlign w:val="center"/>
            <w:textDirection w:val="lrTb"/>
            <w:noWrap w:val="false"/>
          </w:tcPr>
          <w:p>
            <w:pPr>
              <w:spacing w:line="360" w:lineRule="exact"/>
              <w:widowControl/>
              <w:rPr>
                <w:rFonts w:ascii="宋体" w:hAnsi="宋体" w:cs="宋体"/>
                <w:szCs w:val="21"/>
                <w:highlight w:val="none"/>
              </w:rPr>
            </w:pPr>
            <w:r>
              <w:rPr>
                <w:rFonts w:hint="eastAsia" w:ascii="宋体" w:hAnsi="宋体" w:cs="宋体"/>
                <w:szCs w:val="21"/>
                <w:highlight w:val="none"/>
              </w:rPr>
              <w:t xml:space="preserve">（4）配备人员中持有食品安全管理员证书的得1分，持有餐饮服务食品安全师证书的得2分；本项最高得</w:t>
            </w:r>
            <w:r>
              <w:rPr>
                <w:rFonts w:ascii="宋体" w:hAnsi="宋体" w:cs="宋体"/>
                <w:szCs w:val="21"/>
                <w:highlight w:val="none"/>
              </w:rPr>
              <w:t xml:space="preserve">2</w:t>
            </w:r>
            <w:r>
              <w:rPr>
                <w:rFonts w:hint="eastAsia" w:ascii="宋体" w:hAnsi="宋体" w:cs="宋体"/>
                <w:szCs w:val="21"/>
                <w:highlight w:val="none"/>
              </w:rPr>
              <w:t xml:space="preserve">分。</w:t>
            </w:r>
            <w:r/>
          </w:p>
        </w:tc>
        <w:tc>
          <w:tcPr>
            <w:tcW w:w="1222" w:type="pct"/>
            <w:vAlign w:val="center"/>
            <w:vMerge w:val="continue"/>
            <w:textDirection w:val="lrTb"/>
            <w:noWrap w:val="false"/>
          </w:tcPr>
          <w:p>
            <w:pPr>
              <w:spacing w:line="360" w:lineRule="exact"/>
              <w:widowControl/>
              <w:tabs>
                <w:tab w:val="left" w:pos="1200" w:leader="none"/>
              </w:tabs>
              <w:rPr>
                <w:rFonts w:ascii="宋体" w:cs="宋体"/>
                <w:szCs w:val="21"/>
                <w:highlight w:val="none"/>
              </w:rPr>
            </w:pPr>
            <w:r>
              <w:rPr>
                <w:rFonts w:ascii="宋体" w:cs="宋体"/>
                <w:szCs w:val="21"/>
                <w:highlight w:val="none"/>
              </w:rPr>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6</w:t>
            </w:r>
            <w:r/>
          </w:p>
        </w:tc>
        <w:tc>
          <w:tcPr>
            <w:tcW w:w="788"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商业保险</w:t>
            </w:r>
            <w:r/>
          </w:p>
        </w:tc>
        <w:tc>
          <w:tcPr>
            <w:tcW w:w="384" w:type="pct"/>
            <w:vAlign w:val="center"/>
            <w:textDirection w:val="lrTb"/>
            <w:noWrap w:val="false"/>
          </w:tcPr>
          <w:p>
            <w:pPr>
              <w:jc w:val="center"/>
              <w:spacing w:line="360" w:lineRule="exact"/>
              <w:widowControl/>
              <w:tabs>
                <w:tab w:val="left" w:pos="1200" w:leader="none"/>
              </w:tabs>
              <w:rPr>
                <w:rFonts w:hint="eastAsia" w:ascii="宋体" w:eastAsia="宋体" w:cs="宋体"/>
                <w:szCs w:val="21"/>
                <w:highlight w:val="none"/>
                <w:lang w:eastAsia="zh-CN"/>
              </w:rPr>
            </w:pPr>
            <w:r>
              <w:rPr>
                <w:rFonts w:hint="eastAsia" w:ascii="宋体" w:hAnsi="宋体" w:cs="宋体"/>
                <w:szCs w:val="21"/>
                <w:highlight w:val="none"/>
                <w:lang w:val="en-US" w:eastAsia="zh-CN"/>
              </w:rPr>
              <w:t xml:space="preserve">1</w:t>
            </w:r>
            <w:r/>
          </w:p>
        </w:tc>
        <w:tc>
          <w:tcPr>
            <w:tcW w:w="2261"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供应商已购买或承诺在成交后一周内购买食品安全险的，</w:t>
            </w:r>
            <w:r>
              <w:rPr>
                <w:rFonts w:hint="eastAsia" w:ascii="宋体" w:cs="宋体"/>
                <w:szCs w:val="21"/>
                <w:highlight w:val="none"/>
                <w:lang w:val="en-US" w:eastAsia="zh-CN"/>
              </w:rPr>
              <w:t xml:space="preserve">10</w:t>
            </w:r>
            <w:r>
              <w:rPr>
                <w:rFonts w:hint="eastAsia" w:ascii="宋体" w:cs="宋体"/>
                <w:szCs w:val="21"/>
                <w:highlight w:val="none"/>
              </w:rPr>
              <w:t xml:space="preserve">0万以上保险得</w:t>
            </w:r>
            <w:r>
              <w:rPr>
                <w:rFonts w:hint="eastAsia" w:ascii="宋体" w:cs="宋体"/>
                <w:szCs w:val="21"/>
                <w:highlight w:val="none"/>
                <w:lang w:val="en-US" w:eastAsia="zh-CN"/>
              </w:rPr>
              <w:t xml:space="preserve">0.5</w:t>
            </w:r>
            <w:r>
              <w:rPr>
                <w:rFonts w:hint="eastAsia" w:ascii="宋体" w:cs="宋体"/>
                <w:szCs w:val="21"/>
                <w:highlight w:val="none"/>
              </w:rPr>
              <w:t xml:space="preserve">分，</w:t>
            </w:r>
            <w:r>
              <w:rPr>
                <w:rFonts w:hint="eastAsia" w:ascii="宋体" w:cs="宋体"/>
                <w:szCs w:val="21"/>
                <w:highlight w:val="none"/>
                <w:lang w:val="en-US" w:eastAsia="zh-CN"/>
              </w:rPr>
              <w:t xml:space="preserve">2</w:t>
            </w:r>
            <w:r>
              <w:rPr>
                <w:rFonts w:hint="eastAsia" w:ascii="宋体" w:cs="宋体"/>
                <w:szCs w:val="21"/>
                <w:highlight w:val="none"/>
              </w:rPr>
              <w:t xml:space="preserve">00万以上保险得</w:t>
            </w:r>
            <w:r>
              <w:rPr>
                <w:rFonts w:hint="eastAsia" w:ascii="宋体" w:cs="宋体"/>
                <w:szCs w:val="21"/>
                <w:highlight w:val="none"/>
                <w:lang w:val="en-US" w:eastAsia="zh-CN"/>
              </w:rPr>
              <w:t xml:space="preserve">1</w:t>
            </w:r>
            <w:r>
              <w:rPr>
                <w:rFonts w:hint="eastAsia" w:ascii="宋体" w:cs="宋体"/>
                <w:szCs w:val="21"/>
                <w:highlight w:val="none"/>
              </w:rPr>
              <w:t xml:space="preserve">分；本项</w:t>
            </w:r>
            <w:r>
              <w:rPr>
                <w:rFonts w:hint="eastAsia" w:ascii="宋体" w:hAnsi="宋体" w:cs="宋体"/>
                <w:szCs w:val="21"/>
                <w:highlight w:val="none"/>
              </w:rPr>
              <w:t xml:space="preserve">最高得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tc>
        <w:tc>
          <w:tcPr>
            <w:tcW w:w="1222"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hAnsi="宋体" w:cs="宋体"/>
                <w:szCs w:val="21"/>
                <w:highlight w:val="none"/>
              </w:rPr>
              <w:t xml:space="preserve">已购买保险的提供保单等证明材料扫描件，未购买的提供承诺书</w:t>
            </w:r>
            <w:r>
              <w:rPr>
                <w:rFonts w:ascii="Segoe UI" w:hAnsi="Segoe UI" w:cs="Segoe UI"/>
                <w:szCs w:val="21"/>
                <w:highlight w:val="none"/>
                <w:shd w:val="clear" w:color="auto" w:fill="fafafa"/>
              </w:rPr>
              <w:t xml:space="preserve">并加盖电子公章</w:t>
            </w:r>
            <w:r>
              <w:rPr>
                <w:rFonts w:hint="eastAsia" w:ascii="宋体" w:hAnsi="宋体" w:cs="宋体"/>
                <w:szCs w:val="21"/>
                <w:highlight w:val="none"/>
              </w:rPr>
              <w:t xml:space="preserve">，未按要求提供不得分。</w:t>
            </w:r>
            <w:r/>
          </w:p>
        </w:tc>
      </w:tr>
      <w:tr>
        <w:trPr>
          <w:trHeight w:val="1676"/>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7</w:t>
            </w:r>
            <w:r/>
          </w:p>
        </w:tc>
        <w:tc>
          <w:tcPr>
            <w:tcW w:w="788"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荣誉</w:t>
            </w:r>
            <w:r/>
          </w:p>
        </w:tc>
        <w:tc>
          <w:tcPr>
            <w:tcW w:w="384" w:type="pct"/>
            <w:vAlign w:val="center"/>
            <w:textDirection w:val="lrTb"/>
            <w:noWrap w:val="false"/>
          </w:tcPr>
          <w:p>
            <w:pPr>
              <w:jc w:val="center"/>
              <w:spacing w:line="360" w:lineRule="exact"/>
              <w:widowControl/>
              <w:tabs>
                <w:tab w:val="left" w:pos="1200"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2261" w:type="pct"/>
            <w:vAlign w:val="center"/>
            <w:textDirection w:val="lrTb"/>
            <w:noWrap w:val="false"/>
          </w:tcPr>
          <w:p>
            <w:pPr>
              <w:spacing w:line="360" w:lineRule="exact"/>
              <w:widowControl/>
              <w:tabs>
                <w:tab w:val="left" w:pos="1200" w:leader="none"/>
              </w:tabs>
              <w:rPr>
                <w:rFonts w:ascii="宋体" w:hAnsi="宋体" w:eastAsia="宋体" w:cs="宋体"/>
                <w:szCs w:val="21"/>
                <w:highlight w:val="none"/>
              </w:rPr>
            </w:pPr>
            <w:r>
              <w:rPr>
                <w:rFonts w:hint="eastAsia" w:ascii="宋体" w:hAnsi="宋体" w:eastAsia="宋体" w:cs="宋体"/>
                <w:szCs w:val="21"/>
                <w:highlight w:val="none"/>
              </w:rPr>
              <w:t xml:space="preserve">供应商获得过政府部门颁发的餐饮方面荣誉，省级及以上荣誉的有一个得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分，市级荣誉的有一个得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分。本项限评3个，最高得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1222" w:type="pct"/>
            <w:vAlign w:val="center"/>
            <w:textDirection w:val="lrTb"/>
            <w:noWrap w:val="false"/>
          </w:tcPr>
          <w:p>
            <w:pPr>
              <w:spacing w:line="360" w:lineRule="exact"/>
              <w:widowControl/>
              <w:tabs>
                <w:tab w:val="left" w:pos="1200" w:leader="none"/>
              </w:tabs>
              <w:rPr>
                <w:rFonts w:ascii="宋体" w:hAnsi="宋体" w:cs="宋体"/>
                <w:szCs w:val="21"/>
                <w:highlight w:val="none"/>
              </w:rPr>
            </w:pPr>
            <w:r>
              <w:rPr>
                <w:rFonts w:hint="eastAsia" w:ascii="宋体" w:hAnsi="宋体" w:eastAsia="宋体" w:cs="宋体"/>
                <w:szCs w:val="21"/>
                <w:highlight w:val="none"/>
              </w:rPr>
              <w:t xml:space="preserve">提供相关证明</w:t>
            </w:r>
            <w:r>
              <w:rPr>
                <w:rFonts w:ascii="宋体" w:hAnsi="宋体" w:eastAsia="宋体" w:cs="宋体"/>
                <w:szCs w:val="21"/>
                <w:highlight w:val="none"/>
              </w:rPr>
              <w:t xml:space="preserve">材料</w:t>
            </w:r>
            <w:r>
              <w:rPr>
                <w:rFonts w:hint="eastAsia" w:ascii="宋体" w:hAnsi="宋体" w:cs="宋体"/>
                <w:bCs/>
                <w:szCs w:val="21"/>
                <w:highlight w:val="none"/>
              </w:rPr>
              <w:t xml:space="preserve">扫描件并加盖电</w:t>
            </w:r>
            <w:r>
              <w:rPr>
                <w:rFonts w:hint="eastAsia" w:ascii="宋体" w:hAnsi="宋体" w:cs="宋体"/>
                <w:szCs w:val="21"/>
                <w:highlight w:val="none"/>
              </w:rPr>
              <w:t xml:space="preserve">子公章</w:t>
            </w:r>
            <w:r>
              <w:rPr>
                <w:rFonts w:hint="eastAsia" w:ascii="宋体" w:hAnsi="宋体" w:cs="宋体"/>
                <w:bCs/>
                <w:szCs w:val="21"/>
                <w:highlight w:val="none"/>
              </w:rPr>
              <w:t xml:space="preserve">，</w:t>
            </w:r>
            <w:r>
              <w:rPr>
                <w:rFonts w:hint="eastAsia" w:ascii="宋体" w:hAnsi="宋体" w:cs="宋体"/>
                <w:szCs w:val="21"/>
                <w:highlight w:val="none"/>
              </w:rPr>
              <w:t xml:space="preserve">未按要求提供不得分。</w:t>
            </w:r>
            <w:r/>
          </w:p>
        </w:tc>
      </w:tr>
      <w:tr>
        <w:trPr>
          <w:trHeight w:val="1676"/>
        </w:trPr>
        <w:tc>
          <w:tcPr>
            <w:tcW w:w="345" w:type="pct"/>
            <w:vAlign w:val="center"/>
            <w:textDirection w:val="lrTb"/>
            <w:noWrap w:val="false"/>
          </w:tcPr>
          <w:p>
            <w:pPr>
              <w:jc w:val="center"/>
              <w:spacing w:line="360" w:lineRule="exact"/>
              <w:widowControl/>
              <w:tabs>
                <w:tab w:val="left" w:pos="120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788" w:type="pct"/>
            <w:vAlign w:val="center"/>
            <w:textDirection w:val="lrTb"/>
            <w:noWrap w:val="false"/>
          </w:tcPr>
          <w:p>
            <w:pPr>
              <w:jc w:val="center"/>
              <w:spacing w:line="360" w:lineRule="exact"/>
              <w:widowControl/>
              <w:tabs>
                <w:tab w:val="left" w:pos="120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承诺</w:t>
            </w:r>
            <w:r/>
          </w:p>
        </w:tc>
        <w:tc>
          <w:tcPr>
            <w:tcW w:w="384" w:type="pct"/>
            <w:vAlign w:val="center"/>
            <w:textDirection w:val="lrTb"/>
            <w:noWrap w:val="false"/>
          </w:tcPr>
          <w:p>
            <w:pPr>
              <w:jc w:val="center"/>
              <w:spacing w:line="360" w:lineRule="exact"/>
              <w:widowControl/>
              <w:tabs>
                <w:tab w:val="left" w:pos="1200" w:leader="none"/>
              </w:tabs>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p>
        </w:tc>
        <w:tc>
          <w:tcPr>
            <w:tcW w:w="2261" w:type="pct"/>
            <w:vAlign w:val="center"/>
            <w:textDirection w:val="lrTb"/>
            <w:noWrap w:val="false"/>
          </w:tcPr>
          <w:p>
            <w:pPr>
              <w:spacing w:line="360" w:lineRule="exact"/>
              <w:widowControl/>
              <w:tabs>
                <w:tab w:val="left" w:pos="1200"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供应商承诺在服务期间，每年为孟河镇公益事业做贡献，为困难群体提供慰问品。承诺每年提供2万元慰问品得1分，每增加1万元增加1分，最高得2分。</w:t>
            </w:r>
            <w:r/>
          </w:p>
        </w:tc>
        <w:tc>
          <w:tcPr>
            <w:tcW w:w="1222" w:type="pct"/>
            <w:vAlign w:val="center"/>
            <w:textDirection w:val="lrTb"/>
            <w:noWrap w:val="false"/>
          </w:tcPr>
          <w:p>
            <w:pPr>
              <w:spacing w:line="360" w:lineRule="exact"/>
              <w:widowControl/>
              <w:tabs>
                <w:tab w:val="left" w:pos="12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提供</w:t>
            </w:r>
            <w:r>
              <w:rPr>
                <w:rFonts w:hint="eastAsia" w:ascii="宋体" w:hAnsi="宋体" w:cs="宋体"/>
                <w:szCs w:val="21"/>
                <w:highlight w:val="none"/>
                <w:lang w:val="en-US" w:eastAsia="zh-CN"/>
              </w:rPr>
              <w:t xml:space="preserve">承诺书（格式自拟）</w:t>
            </w:r>
            <w:r>
              <w:rPr>
                <w:rFonts w:hint="eastAsia" w:ascii="宋体" w:hAnsi="宋体" w:cs="宋体"/>
                <w:bCs/>
                <w:szCs w:val="21"/>
                <w:highlight w:val="none"/>
              </w:rPr>
              <w:t xml:space="preserve">并加盖电</w:t>
            </w:r>
            <w:r>
              <w:rPr>
                <w:rFonts w:hint="eastAsia" w:ascii="宋体" w:hAnsi="宋体" w:cs="宋体"/>
                <w:szCs w:val="21"/>
                <w:highlight w:val="none"/>
              </w:rPr>
              <w:t xml:space="preserve">子公章</w:t>
            </w:r>
            <w:r>
              <w:rPr>
                <w:rFonts w:hint="eastAsia" w:ascii="宋体" w:hAnsi="宋体" w:cs="宋体"/>
                <w:bCs/>
                <w:szCs w:val="21"/>
                <w:highlight w:val="none"/>
              </w:rPr>
              <w:t xml:space="preserve">，</w:t>
            </w:r>
            <w:r>
              <w:rPr>
                <w:rFonts w:hint="eastAsia" w:ascii="宋体" w:hAnsi="宋体" w:cs="宋体"/>
                <w:szCs w:val="21"/>
                <w:highlight w:val="none"/>
              </w:rPr>
              <w:t xml:space="preserve">未按要求提供不得分。</w:t>
            </w:r>
            <w:r/>
          </w:p>
        </w:tc>
      </w:tr>
      <w:tr>
        <w:trPr>
          <w:trHeight w:val="2111"/>
        </w:trPr>
        <w:tc>
          <w:tcPr>
            <w:tcW w:w="345" w:type="pct"/>
            <w:vAlign w:val="center"/>
            <w:textDirection w:val="lrTb"/>
            <w:noWrap w:val="false"/>
          </w:tcPr>
          <w:p>
            <w:pPr>
              <w:jc w:val="center"/>
              <w:spacing w:line="360" w:lineRule="exact"/>
              <w:widowControl/>
              <w:tabs>
                <w:tab w:val="left" w:pos="1200"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tcW w:w="788"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蔬菜基地</w:t>
            </w:r>
            <w:r/>
          </w:p>
        </w:tc>
        <w:tc>
          <w:tcPr>
            <w:tcW w:w="384"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2</w:t>
            </w:r>
            <w:r/>
          </w:p>
        </w:tc>
        <w:tc>
          <w:tcPr>
            <w:tcW w:w="2261" w:type="pct"/>
            <w:vAlign w:val="center"/>
            <w:textDirection w:val="lrTb"/>
            <w:noWrap w:val="false"/>
          </w:tcPr>
          <w:p>
            <w:pPr>
              <w:spacing w:line="360" w:lineRule="exact"/>
              <w:widowControl/>
              <w:tabs>
                <w:tab w:val="left" w:pos="1200" w:leader="none"/>
              </w:tabs>
              <w:rPr>
                <w:rFonts w:ascii="宋体" w:hAnsi="宋体" w:eastAsia="宋体" w:cs="宋体"/>
                <w:szCs w:val="21"/>
                <w:highlight w:val="none"/>
              </w:rPr>
            </w:pPr>
            <w:r>
              <w:rPr>
                <w:rFonts w:hint="eastAsia" w:ascii="宋体" w:cs="宋体"/>
                <w:szCs w:val="21"/>
                <w:highlight w:val="none"/>
              </w:rPr>
              <w:t xml:space="preserve">供应商具有蔬菜基地得2分。</w:t>
            </w:r>
            <w:r/>
          </w:p>
        </w:tc>
        <w:tc>
          <w:tcPr>
            <w:tcW w:w="1222" w:type="pct"/>
            <w:vAlign w:val="center"/>
            <w:textDirection w:val="lrTb"/>
            <w:noWrap w:val="false"/>
          </w:tcPr>
          <w:p>
            <w:pPr>
              <w:spacing w:line="360" w:lineRule="exact"/>
              <w:widowControl/>
              <w:tabs>
                <w:tab w:val="left" w:pos="1200" w:leader="none"/>
              </w:tabs>
              <w:rPr>
                <w:rFonts w:ascii="宋体" w:hAnsi="宋体" w:eastAsia="宋体" w:cs="宋体"/>
                <w:szCs w:val="21"/>
                <w:highlight w:val="none"/>
              </w:rPr>
            </w:pPr>
            <w:r>
              <w:rPr>
                <w:rFonts w:hint="eastAsia" w:ascii="宋体" w:hAnsi="宋体" w:eastAsia="宋体" w:cs="宋体"/>
                <w:szCs w:val="21"/>
                <w:highlight w:val="none"/>
              </w:rPr>
              <w:t xml:space="preserve">提供基地自有证明或租赁合同或合作协议</w:t>
            </w:r>
            <w:r>
              <w:rPr>
                <w:rFonts w:hint="eastAsia" w:ascii="宋体" w:hAnsi="宋体" w:cs="宋体"/>
                <w:bCs/>
                <w:szCs w:val="21"/>
                <w:highlight w:val="none"/>
              </w:rPr>
              <w:t xml:space="preserve">扫描件并加盖供应商电</w:t>
            </w:r>
            <w:r>
              <w:rPr>
                <w:rFonts w:hint="eastAsia" w:ascii="宋体" w:hAnsi="宋体" w:cs="宋体"/>
                <w:szCs w:val="21"/>
                <w:highlight w:val="none"/>
              </w:rPr>
              <w:t xml:space="preserve">子公章</w:t>
            </w:r>
            <w:r>
              <w:rPr>
                <w:rFonts w:hint="eastAsia" w:ascii="宋体" w:hAnsi="宋体" w:cs="宋体"/>
                <w:bCs/>
                <w:szCs w:val="21"/>
                <w:highlight w:val="none"/>
              </w:rPr>
              <w:t xml:space="preserve">，</w:t>
            </w:r>
            <w:r>
              <w:rPr>
                <w:rFonts w:hint="eastAsia" w:ascii="宋体" w:hAnsi="宋体" w:cs="宋体"/>
                <w:szCs w:val="21"/>
                <w:highlight w:val="none"/>
              </w:rPr>
              <w:t xml:space="preserve">未按要求提供不得分。</w:t>
            </w:r>
            <w:r/>
          </w:p>
        </w:tc>
      </w:tr>
      <w:tr>
        <w:trPr/>
        <w:tc>
          <w:tcPr>
            <w:tcW w:w="345" w:type="pct"/>
            <w:vAlign w:val="center"/>
            <w:textDirection w:val="lrTb"/>
            <w:noWrap w:val="false"/>
          </w:tcPr>
          <w:p>
            <w:pPr>
              <w:jc w:val="center"/>
              <w:spacing w:line="360" w:lineRule="exact"/>
              <w:widowControl/>
              <w:tabs>
                <w:tab w:val="left" w:pos="1200"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W w:w="788"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中央厨房</w:t>
            </w:r>
            <w:r/>
          </w:p>
        </w:tc>
        <w:tc>
          <w:tcPr>
            <w:tcW w:w="384"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2</w:t>
            </w:r>
            <w:r/>
          </w:p>
        </w:tc>
        <w:tc>
          <w:tcPr>
            <w:tcW w:w="2261"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cs="宋体"/>
                <w:szCs w:val="21"/>
                <w:highlight w:val="none"/>
              </w:rPr>
              <w:t xml:space="preserve">供应商的《食品经营许可证》中主体业态包含中央厨房的得2分。</w:t>
            </w:r>
            <w:r/>
          </w:p>
        </w:tc>
        <w:tc>
          <w:tcPr>
            <w:tcW w:w="1222" w:type="pct"/>
            <w:vAlign w:val="center"/>
            <w:textDirection w:val="lrTb"/>
            <w:noWrap w:val="false"/>
          </w:tcPr>
          <w:p>
            <w:pPr>
              <w:spacing w:line="360" w:lineRule="exact"/>
              <w:widowControl/>
              <w:tabs>
                <w:tab w:val="left" w:pos="1200" w:leader="none"/>
              </w:tabs>
              <w:rPr>
                <w:rFonts w:ascii="宋体" w:cs="宋体"/>
                <w:szCs w:val="21"/>
                <w:highlight w:val="none"/>
              </w:rPr>
            </w:pPr>
            <w:r>
              <w:rPr>
                <w:rFonts w:hint="eastAsia" w:ascii="宋体" w:hAnsi="宋体" w:eastAsia="宋体" w:cs="宋体"/>
                <w:szCs w:val="21"/>
                <w:highlight w:val="none"/>
              </w:rPr>
              <w:t xml:space="preserve">提供相关证明</w:t>
            </w:r>
            <w:r>
              <w:rPr>
                <w:rFonts w:ascii="宋体" w:hAnsi="宋体" w:eastAsia="宋体" w:cs="宋体"/>
                <w:szCs w:val="21"/>
                <w:highlight w:val="none"/>
              </w:rPr>
              <w:t xml:space="preserve">材料</w:t>
            </w:r>
            <w:r>
              <w:rPr>
                <w:rFonts w:hint="eastAsia" w:ascii="宋体" w:hAnsi="宋体" w:cs="宋体"/>
                <w:bCs/>
                <w:szCs w:val="21"/>
                <w:highlight w:val="none"/>
              </w:rPr>
              <w:t xml:space="preserve">扫描件并加盖电</w:t>
            </w:r>
            <w:r>
              <w:rPr>
                <w:rFonts w:hint="eastAsia" w:ascii="宋体" w:hAnsi="宋体" w:cs="宋体"/>
                <w:szCs w:val="21"/>
                <w:highlight w:val="none"/>
              </w:rPr>
              <w:t xml:space="preserve">子公章</w:t>
            </w:r>
            <w:r>
              <w:rPr>
                <w:rFonts w:hint="eastAsia" w:ascii="宋体" w:hAnsi="宋体" w:cs="宋体"/>
                <w:bCs/>
                <w:szCs w:val="21"/>
                <w:highlight w:val="none"/>
              </w:rPr>
              <w:t xml:space="preserve">，</w:t>
            </w:r>
            <w:r>
              <w:rPr>
                <w:rFonts w:hint="eastAsia" w:ascii="宋体" w:hAnsi="宋体" w:cs="宋体"/>
                <w:szCs w:val="21"/>
                <w:highlight w:val="none"/>
              </w:rPr>
              <w:t xml:space="preserve">未按要求提供不得分。</w:t>
            </w:r>
            <w:r/>
          </w:p>
        </w:tc>
      </w:tr>
      <w:tr>
        <w:trPr/>
        <w:tc>
          <w:tcPr>
            <w:gridSpan w:val="3"/>
            <w:tcW w:w="1517" w:type="pct"/>
            <w:vAlign w:val="center"/>
            <w:textDirection w:val="lrTb"/>
            <w:noWrap w:val="false"/>
          </w:tcPr>
          <w:p>
            <w:pPr>
              <w:spacing w:line="360" w:lineRule="exact"/>
              <w:widowControl/>
              <w:tabs>
                <w:tab w:val="left" w:pos="1200" w:leader="none"/>
              </w:tabs>
              <w:rPr>
                <w:rFonts w:ascii="宋体" w:cs="宋体"/>
                <w:b/>
                <w:szCs w:val="21"/>
                <w:highlight w:val="none"/>
              </w:rPr>
            </w:pPr>
            <w:r>
              <w:rPr>
                <w:rFonts w:hint="eastAsia" w:ascii="宋体" w:hAnsi="宋体" w:cs="宋体"/>
                <w:b/>
                <w:szCs w:val="21"/>
                <w:highlight w:val="none"/>
              </w:rPr>
              <w:t xml:space="preserve">二、服务方案（48分）</w:t>
            </w:r>
            <w:r/>
          </w:p>
        </w:tc>
        <w:tc>
          <w:tcPr>
            <w:gridSpan w:val="2"/>
            <w:tcW w:w="3483" w:type="pct"/>
            <w:vAlign w:val="center"/>
            <w:textDirection w:val="lrTb"/>
            <w:noWrap w:val="false"/>
          </w:tcPr>
          <w:p>
            <w:pPr>
              <w:spacing w:line="360" w:lineRule="exact"/>
              <w:widowControl/>
              <w:tabs>
                <w:tab w:val="left" w:pos="1200" w:leader="none"/>
              </w:tabs>
              <w:rPr>
                <w:rFonts w:ascii="宋体" w:cs="宋体"/>
                <w:szCs w:val="21"/>
                <w:highlight w:val="none"/>
              </w:rPr>
            </w:pPr>
            <w:r>
              <w:rPr>
                <w:rFonts w:ascii="宋体" w:cs="宋体"/>
                <w:szCs w:val="21"/>
                <w:highlight w:val="none"/>
              </w:rPr>
            </w:r>
            <w:r/>
          </w:p>
        </w:tc>
      </w:tr>
      <w:tr>
        <w:trPr>
          <w:trHeight w:val="3926"/>
        </w:trPr>
        <w:tc>
          <w:tcPr>
            <w:tcW w:w="345" w:type="pct"/>
            <w:vAlign w:val="center"/>
            <w:textDirection w:val="lrTb"/>
            <w:noWrap w:val="false"/>
          </w:tcPr>
          <w:p>
            <w:pPr>
              <w:jc w:val="center"/>
              <w:spacing w:line="360" w:lineRule="exact"/>
              <w:widowControl/>
              <w:tabs>
                <w:tab w:val="left" w:pos="1200" w:leader="none"/>
              </w:tabs>
              <w:rPr>
                <w:rFonts w:ascii="宋体" w:cs="宋体"/>
                <w:szCs w:val="21"/>
                <w:highlight w:val="none"/>
              </w:rPr>
            </w:pPr>
            <w:r>
              <w:rPr>
                <w:rFonts w:ascii="宋体" w:hAnsi="宋体" w:cs="宋体"/>
                <w:szCs w:val="21"/>
                <w:highlight w:val="none"/>
              </w:rPr>
              <w:t xml:space="preserve">1</w:t>
            </w:r>
            <w:r/>
          </w:p>
        </w:tc>
        <w:tc>
          <w:tcPr>
            <w:tcW w:w="788" w:type="pct"/>
            <w:vAlign w:val="center"/>
            <w:textDirection w:val="lrTb"/>
            <w:noWrap w:val="false"/>
          </w:tcPr>
          <w:p>
            <w:pPr>
              <w:jc w:val="center"/>
              <w:spacing w:line="360" w:lineRule="exact"/>
              <w:widowControl/>
              <w:rPr>
                <w:highlight w:val="none"/>
              </w:rPr>
            </w:pPr>
            <w:r>
              <w:rPr>
                <w:rFonts w:hint="eastAsia"/>
                <w:highlight w:val="none"/>
              </w:rPr>
              <w:t xml:space="preserve">制度建设</w:t>
            </w:r>
            <w:r/>
          </w:p>
          <w:p>
            <w:pPr>
              <w:pStyle w:val="1028"/>
              <w:jc w:val="center"/>
              <w:spacing w:line="360" w:lineRule="exact"/>
              <w:rPr>
                <w:szCs w:val="20"/>
                <w:highlight w:val="none"/>
              </w:rPr>
            </w:pPr>
            <w:r>
              <w:rPr>
                <w:szCs w:val="20"/>
                <w:highlight w:val="none"/>
              </w:rPr>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spacing w:line="360" w:lineRule="exact"/>
              <w:widowControl/>
              <w:rPr>
                <w:rFonts w:hint="eastAsia"/>
                <w:highlight w:val="none"/>
              </w:rPr>
            </w:pPr>
            <w:r>
              <w:rPr>
                <w:rFonts w:hint="eastAsia"/>
                <w:highlight w:val="none"/>
              </w:rPr>
              <w:t xml:space="preserve">根据供应商提供的管理制度（包含不限于健全的食堂管理构架、岗位职责制度，消防培训制度等）进行评分（具有自查机制且能提供各类检查表格的）：</w:t>
            </w:r>
            <w:r/>
          </w:p>
          <w:p>
            <w:pPr>
              <w:spacing w:line="360" w:lineRule="exact"/>
              <w:widowControl/>
              <w:rPr>
                <w:rFonts w:hint="eastAsia"/>
                <w:highlight w:val="none"/>
              </w:rPr>
            </w:pPr>
            <w:r>
              <w:rPr>
                <w:rFonts w:hint="eastAsia"/>
                <w:highlight w:val="none"/>
              </w:rPr>
              <w:t xml:space="preserve">架构清晰的，制度完善、精细、操作性强，各岗位分工、岗位职责比较,职责划分明确，分工科学、合理的，得8分；</w:t>
            </w:r>
            <w:r/>
          </w:p>
          <w:p>
            <w:pPr>
              <w:spacing w:line="360" w:lineRule="exact"/>
              <w:widowControl/>
              <w:rPr>
                <w:rFonts w:hint="eastAsia"/>
                <w:highlight w:val="none"/>
              </w:rPr>
            </w:pPr>
            <w:r>
              <w:rPr>
                <w:rFonts w:hint="eastAsia"/>
                <w:highlight w:val="none"/>
              </w:rPr>
              <w:t xml:space="preserve">架构较清晰的，制度良好、较简单、操作性一般，职责划分较明确，分工缺乏科学性但较合理性的，得5分；</w:t>
            </w:r>
            <w:r/>
          </w:p>
          <w:p>
            <w:pPr>
              <w:spacing w:line="360" w:lineRule="exact"/>
              <w:widowControl/>
              <w:rPr>
                <w:rFonts w:hint="eastAsia"/>
                <w:highlight w:val="none"/>
              </w:rPr>
            </w:pPr>
            <w:r>
              <w:rPr>
                <w:rFonts w:hint="eastAsia"/>
                <w:highlight w:val="none"/>
              </w:rPr>
              <w:t xml:space="preserve">架构简单的，概念笼统、操作性差、无针对性，职责划分含糊，分工不够科学，缺乏合理性的，得2分；</w:t>
            </w:r>
            <w:r/>
          </w:p>
          <w:p>
            <w:pPr>
              <w:spacing w:line="360" w:lineRule="exact"/>
              <w:widowControl/>
              <w:rPr>
                <w:rFonts w:hint="eastAsia"/>
                <w:highlight w:val="none"/>
              </w:rPr>
            </w:pPr>
            <w:r>
              <w:rPr>
                <w:rFonts w:hint="eastAsia"/>
                <w:highlight w:val="none"/>
              </w:rPr>
              <w:t xml:space="preserve">未提供不得分。</w:t>
            </w:r>
            <w:r/>
          </w:p>
          <w:p>
            <w:pPr>
              <w:pStyle w:val="1028"/>
              <w:spacing w:line="360" w:lineRule="exact"/>
              <w:rPr>
                <w:szCs w:val="20"/>
                <w:highlight w:val="none"/>
              </w:rPr>
            </w:pPr>
            <w:r>
              <w:rPr>
                <w:szCs w:val="20"/>
                <w:highlight w:val="none"/>
              </w:rPr>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2</w:t>
            </w:r>
            <w:r/>
          </w:p>
        </w:tc>
        <w:tc>
          <w:tcPr>
            <w:tcW w:w="788" w:type="pct"/>
            <w:vAlign w:val="center"/>
            <w:textDirection w:val="lrTb"/>
            <w:noWrap w:val="false"/>
          </w:tcPr>
          <w:p>
            <w:pPr>
              <w:jc w:val="center"/>
              <w:spacing w:line="360" w:lineRule="exact"/>
              <w:widowControl/>
              <w:rPr>
                <w:highlight w:val="none"/>
              </w:rPr>
            </w:pPr>
            <w:r>
              <w:rPr>
                <w:highlight w:val="none"/>
              </w:rPr>
              <w:t xml:space="preserve">服务方案</w:t>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spacing w:line="360" w:lineRule="exact"/>
              <w:widowControl/>
              <w:tabs>
                <w:tab w:val="left" w:pos="1200" w:leader="none"/>
              </w:tabs>
              <w:rPr>
                <w:highlight w:val="none"/>
              </w:rPr>
            </w:pPr>
            <w:r>
              <w:rPr>
                <w:rFonts w:hint="eastAsia"/>
                <w:highlight w:val="none"/>
              </w:rPr>
              <w:t xml:space="preserve">根据供应商提供的服务方案（包括就餐准备、计划安排、管理服务等内容、菜单运营方案、员工现场投诉处理方案、浪费控制方案、设备使用及维护方案、能源管理方案等）进行评分：</w:t>
            </w:r>
            <w:r/>
          </w:p>
          <w:p>
            <w:pPr>
              <w:jc w:val="left"/>
              <w:spacing w:line="360" w:lineRule="exact"/>
              <w:rPr>
                <w:highlight w:val="none"/>
              </w:rPr>
            </w:pPr>
            <w:r>
              <w:rPr>
                <w:rFonts w:hint="eastAsia"/>
                <w:highlight w:val="none"/>
              </w:rPr>
              <w:t xml:space="preserve">方案细致全面，内容科学合理，有针对性，清晰规范的，得8分；</w:t>
            </w:r>
            <w:r/>
          </w:p>
          <w:p>
            <w:pPr>
              <w:jc w:val="left"/>
              <w:spacing w:line="360" w:lineRule="exact"/>
              <w:rPr>
                <w:highlight w:val="none"/>
              </w:rPr>
            </w:pPr>
            <w:r>
              <w:rPr>
                <w:rFonts w:hint="eastAsia"/>
                <w:highlight w:val="none"/>
              </w:rPr>
              <w:t xml:space="preserve">方案一般，内容科学基本合理，可行性一般的，得5分；</w:t>
            </w:r>
            <w:r/>
          </w:p>
          <w:p>
            <w:pPr>
              <w:jc w:val="left"/>
              <w:spacing w:line="360" w:lineRule="exact"/>
              <w:rPr>
                <w:highlight w:val="none"/>
              </w:rPr>
            </w:pPr>
            <w:r>
              <w:rPr>
                <w:rFonts w:hint="eastAsia"/>
                <w:highlight w:val="none"/>
              </w:rPr>
              <w:t xml:space="preserve">总体思路不够清晰，方案不完整，可行性较低的，得2分；</w:t>
            </w:r>
            <w:r/>
          </w:p>
          <w:p>
            <w:pPr>
              <w:rPr>
                <w:highlight w:val="none"/>
              </w:rPr>
            </w:pPr>
            <w:r>
              <w:rPr>
                <w:rFonts w:hint="eastAsia"/>
                <w:highlight w:val="none"/>
              </w:rPr>
              <w:t xml:space="preserve">未提供不得分；</w:t>
            </w:r>
            <w:r/>
          </w:p>
          <w:p>
            <w:pPr>
              <w:ind w:firstLine="420"/>
              <w:spacing w:line="360" w:lineRule="exact"/>
              <w:rPr>
                <w:highlight w:val="none"/>
              </w:rPr>
            </w:pPr>
            <w:r>
              <w:rPr>
                <w:highlight w:val="none"/>
              </w:rPr>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3</w:t>
            </w:r>
            <w:r/>
          </w:p>
        </w:tc>
        <w:tc>
          <w:tcPr>
            <w:tcW w:w="788" w:type="pct"/>
            <w:vAlign w:val="center"/>
            <w:textDirection w:val="lrTb"/>
            <w:noWrap w:val="false"/>
          </w:tcPr>
          <w:p>
            <w:pPr>
              <w:rPr>
                <w:highlight w:val="none"/>
              </w:rPr>
            </w:pPr>
            <w:r>
              <w:rPr>
                <w:rFonts w:hint="eastAsia"/>
                <w:highlight w:val="none"/>
              </w:rPr>
              <w:t xml:space="preserve">人员日常管理标准及措施</w:t>
            </w:r>
            <w:r/>
          </w:p>
          <w:p>
            <w:pPr>
              <w:jc w:val="center"/>
              <w:spacing w:line="360" w:lineRule="exact"/>
              <w:widowControl/>
              <w:rPr>
                <w:highlight w:val="none"/>
              </w:rPr>
            </w:pPr>
            <w:r>
              <w:rPr>
                <w:highlight w:val="none"/>
              </w:rPr>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jc w:val="left"/>
              <w:spacing w:line="360" w:lineRule="exact"/>
              <w:rPr>
                <w:highlight w:val="none"/>
              </w:rPr>
            </w:pPr>
            <w:r>
              <w:rPr>
                <w:rFonts w:hint="eastAsia"/>
                <w:highlight w:val="none"/>
              </w:rPr>
              <w:t xml:space="preserve">根据供应商提供的为本项目制定的人员日常管理标准及措施（包括人员配备、专业要求、服从管理、服从调剂、计划安排，人员考核奖罚淘汰机制，定期组织人员学习培训等）进行评分：</w:t>
            </w:r>
            <w:r/>
          </w:p>
          <w:p>
            <w:pPr>
              <w:jc w:val="left"/>
              <w:spacing w:line="360" w:lineRule="exact"/>
              <w:rPr>
                <w:highlight w:val="none"/>
              </w:rPr>
            </w:pPr>
            <w:r>
              <w:rPr>
                <w:rFonts w:hint="eastAsia"/>
                <w:highlight w:val="none"/>
              </w:rPr>
              <w:t xml:space="preserve">措施内容完善，有针对性、可行性强的，得8分；</w:t>
            </w:r>
            <w:r/>
          </w:p>
          <w:p>
            <w:pPr>
              <w:jc w:val="left"/>
              <w:spacing w:line="360" w:lineRule="exact"/>
              <w:rPr>
                <w:highlight w:val="none"/>
              </w:rPr>
            </w:pPr>
            <w:r>
              <w:rPr>
                <w:rFonts w:hint="eastAsia"/>
                <w:highlight w:val="none"/>
              </w:rPr>
              <w:t xml:space="preserve">措施内容较完整，针对性、可行性较强的，得5分；</w:t>
            </w:r>
            <w:r/>
          </w:p>
          <w:p>
            <w:pPr>
              <w:jc w:val="left"/>
              <w:spacing w:line="360" w:lineRule="exact"/>
              <w:rPr>
                <w:highlight w:val="none"/>
              </w:rPr>
            </w:pPr>
            <w:r>
              <w:rPr>
                <w:rFonts w:hint="eastAsia"/>
                <w:highlight w:val="none"/>
              </w:rPr>
              <w:t xml:space="preserve">措施内容基本完整，针对性、可行性一般的，得2分；</w:t>
            </w:r>
            <w:r/>
          </w:p>
          <w:p>
            <w:pPr>
              <w:rPr>
                <w:highlight w:val="none"/>
              </w:rPr>
            </w:pPr>
            <w:r>
              <w:rPr>
                <w:rFonts w:hint="eastAsia"/>
                <w:highlight w:val="none"/>
              </w:rPr>
              <w:t xml:space="preserve">未提供不得分；</w:t>
            </w:r>
            <w:r/>
          </w:p>
          <w:p>
            <w:pPr>
              <w:ind w:firstLine="420"/>
              <w:spacing w:line="360" w:lineRule="exact"/>
              <w:rPr>
                <w:highlight w:val="none"/>
              </w:rPr>
            </w:pPr>
            <w:r>
              <w:rPr>
                <w:highlight w:val="none"/>
              </w:rPr>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4</w:t>
            </w:r>
            <w:r/>
          </w:p>
        </w:tc>
        <w:tc>
          <w:tcPr>
            <w:tcW w:w="788" w:type="pct"/>
            <w:vAlign w:val="center"/>
            <w:textDirection w:val="lrTb"/>
            <w:noWrap w:val="false"/>
          </w:tcPr>
          <w:p>
            <w:pPr>
              <w:rPr>
                <w:highlight w:val="none"/>
              </w:rPr>
            </w:pPr>
            <w:r>
              <w:rPr>
                <w:rFonts w:hint="eastAsia"/>
                <w:highlight w:val="none"/>
              </w:rPr>
              <w:t xml:space="preserve">卫生管理控制方案</w:t>
            </w:r>
            <w:r/>
          </w:p>
          <w:p>
            <w:pPr>
              <w:jc w:val="center"/>
              <w:spacing w:line="360" w:lineRule="exact"/>
              <w:widowControl/>
              <w:rPr>
                <w:highlight w:val="none"/>
              </w:rPr>
            </w:pPr>
            <w:r>
              <w:rPr>
                <w:highlight w:val="none"/>
              </w:rPr>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jc w:val="left"/>
              <w:spacing w:line="360" w:lineRule="exact"/>
              <w:rPr>
                <w:highlight w:val="none"/>
              </w:rPr>
            </w:pPr>
            <w:r>
              <w:rPr>
                <w:rFonts w:hint="eastAsia"/>
                <w:highlight w:val="none"/>
              </w:rPr>
              <w:t xml:space="preserve">根据供应商提供的卫生管理控制方案(包括但不限于食品卫生、人员卫生、环境卫生、垃圾处理方案等)进行评分：</w:t>
            </w:r>
            <w:r/>
          </w:p>
          <w:p>
            <w:pPr>
              <w:jc w:val="left"/>
              <w:spacing w:line="360" w:lineRule="exact"/>
              <w:rPr>
                <w:highlight w:val="none"/>
              </w:rPr>
            </w:pPr>
            <w:r>
              <w:rPr>
                <w:rFonts w:hint="eastAsia"/>
                <w:highlight w:val="none"/>
              </w:rPr>
              <w:t xml:space="preserve">方案科学全面，环保意识和人员卫生意识强，优于项目需求的，得8分；</w:t>
            </w:r>
            <w:r/>
          </w:p>
          <w:p>
            <w:pPr>
              <w:jc w:val="left"/>
              <w:spacing w:line="360" w:lineRule="exact"/>
              <w:rPr>
                <w:highlight w:val="none"/>
              </w:rPr>
            </w:pPr>
            <w:r>
              <w:rPr>
                <w:rFonts w:hint="eastAsia"/>
                <w:highlight w:val="none"/>
              </w:rPr>
              <w:t xml:space="preserve">方案科学较全面，环保意识和人员卫生意识较强的，符合项目需求的，得5分；</w:t>
            </w:r>
            <w:r/>
          </w:p>
          <w:p>
            <w:pPr>
              <w:jc w:val="left"/>
              <w:spacing w:line="360" w:lineRule="exact"/>
              <w:rPr>
                <w:highlight w:val="none"/>
              </w:rPr>
            </w:pPr>
            <w:r>
              <w:rPr>
                <w:rFonts w:hint="eastAsia"/>
                <w:highlight w:val="none"/>
              </w:rPr>
              <w:t xml:space="preserve">方案不完善缺乏科学性，环保意识和人员卫生意识一般，基本满足项目需求的，得2分；</w:t>
            </w:r>
            <w:r/>
          </w:p>
          <w:p>
            <w:pPr>
              <w:rPr>
                <w:highlight w:val="none"/>
              </w:rPr>
            </w:pPr>
            <w:r>
              <w:rPr>
                <w:rFonts w:hint="eastAsia"/>
                <w:highlight w:val="none"/>
              </w:rPr>
              <w:t xml:space="preserve">未提供不得分；</w:t>
            </w:r>
            <w:r/>
          </w:p>
          <w:p>
            <w:pPr>
              <w:ind w:firstLine="420"/>
              <w:jc w:val="left"/>
              <w:spacing w:line="360" w:lineRule="exact"/>
              <w:widowControl/>
              <w:tabs>
                <w:tab w:val="left" w:pos="1200" w:leader="none"/>
              </w:tabs>
              <w:rPr>
                <w:highlight w:val="none"/>
              </w:rPr>
            </w:pPr>
            <w:r>
              <w:rPr>
                <w:highlight w:val="none"/>
              </w:rPr>
            </w:r>
            <w:r/>
          </w:p>
        </w:tc>
      </w:tr>
      <w:tr>
        <w:trPr>
          <w:trHeight w:val="2684"/>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5</w:t>
            </w:r>
            <w:r/>
          </w:p>
        </w:tc>
        <w:tc>
          <w:tcPr>
            <w:tcW w:w="788" w:type="pct"/>
            <w:vAlign w:val="center"/>
            <w:textDirection w:val="lrTb"/>
            <w:noWrap w:val="false"/>
          </w:tcPr>
          <w:p>
            <w:pPr>
              <w:contextualSpacing/>
              <w:spacing w:line="320" w:lineRule="exact"/>
              <w:widowControl/>
              <w:rPr>
                <w:highlight w:val="none"/>
              </w:rPr>
            </w:pPr>
            <w:r>
              <w:rPr>
                <w:rFonts w:hint="eastAsia"/>
                <w:highlight w:val="none"/>
              </w:rPr>
              <w:t xml:space="preserve">食材管控措施</w:t>
            </w:r>
            <w:r/>
          </w:p>
          <w:p>
            <w:pPr>
              <w:jc w:val="center"/>
              <w:spacing w:line="360" w:lineRule="exact"/>
              <w:widowControl/>
              <w:rPr>
                <w:highlight w:val="none"/>
              </w:rPr>
            </w:pPr>
            <w:r>
              <w:rPr>
                <w:highlight w:val="none"/>
              </w:rPr>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contextualSpacing/>
              <w:spacing w:line="360" w:lineRule="exact"/>
              <w:widowControl/>
              <w:rPr>
                <w:highlight w:val="none"/>
              </w:rPr>
            </w:pPr>
            <w:r>
              <w:rPr>
                <w:rFonts w:hint="eastAsia"/>
                <w:highlight w:val="none"/>
              </w:rPr>
              <w:t xml:space="preserve">根据供应商提供的食材管控措施（包括食材、原材料、半成品、成品加工流程、卫生管理、标准配备、成本控制、食材保管、进货渠道来源可追溯等措施）进行评分：</w:t>
            </w:r>
            <w:r/>
          </w:p>
          <w:p>
            <w:pPr>
              <w:contextualSpacing/>
              <w:spacing w:line="360" w:lineRule="exact"/>
              <w:widowControl/>
              <w:rPr>
                <w:highlight w:val="none"/>
              </w:rPr>
            </w:pPr>
            <w:r>
              <w:rPr>
                <w:rFonts w:hint="eastAsia"/>
                <w:highlight w:val="none"/>
              </w:rPr>
              <w:t xml:space="preserve">方案细致全面，内容科学合理，有针对性，清晰规范的，得8分；</w:t>
            </w:r>
            <w:r/>
          </w:p>
          <w:p>
            <w:pPr>
              <w:contextualSpacing/>
              <w:spacing w:line="360" w:lineRule="exact"/>
              <w:widowControl/>
              <w:rPr>
                <w:highlight w:val="none"/>
              </w:rPr>
            </w:pPr>
            <w:r>
              <w:rPr>
                <w:rFonts w:hint="eastAsia"/>
                <w:highlight w:val="none"/>
              </w:rPr>
              <w:t xml:space="preserve">方案一般，内容科学基本合理，可行性一般的，得5分；</w:t>
            </w:r>
            <w:r/>
          </w:p>
          <w:p>
            <w:pPr>
              <w:contextualSpacing/>
              <w:spacing w:line="360" w:lineRule="exact"/>
              <w:widowControl/>
              <w:rPr>
                <w:highlight w:val="none"/>
              </w:rPr>
            </w:pPr>
            <w:r>
              <w:rPr>
                <w:rFonts w:hint="eastAsia"/>
                <w:highlight w:val="none"/>
              </w:rPr>
              <w:t xml:space="preserve">方案不完整，可行性较低的，得2分；</w:t>
            </w:r>
            <w:r/>
          </w:p>
          <w:p>
            <w:pPr>
              <w:rPr>
                <w:highlight w:val="none"/>
              </w:rPr>
            </w:pPr>
            <w:r>
              <w:rPr>
                <w:rFonts w:hint="eastAsia"/>
                <w:highlight w:val="none"/>
              </w:rPr>
              <w:t xml:space="preserve">未提供不得分。</w:t>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hint="eastAsia" w:ascii="宋体" w:hAnsi="宋体" w:cs="宋体"/>
                <w:szCs w:val="21"/>
                <w:highlight w:val="none"/>
              </w:rPr>
              <w:t xml:space="preserve">6</w:t>
            </w:r>
            <w:r/>
          </w:p>
        </w:tc>
        <w:tc>
          <w:tcPr>
            <w:tcW w:w="788" w:type="pct"/>
            <w:vAlign w:val="center"/>
            <w:textDirection w:val="lrTb"/>
            <w:noWrap w:val="false"/>
          </w:tcPr>
          <w:p>
            <w:pPr>
              <w:rPr>
                <w:highlight w:val="none"/>
              </w:rPr>
            </w:pPr>
            <w:r>
              <w:rPr>
                <w:rFonts w:hint="eastAsia"/>
                <w:highlight w:val="none"/>
              </w:rPr>
              <w:t xml:space="preserve">应急预案</w:t>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8</w:t>
            </w:r>
            <w:r/>
          </w:p>
        </w:tc>
        <w:tc>
          <w:tcPr>
            <w:gridSpan w:val="2"/>
            <w:tcW w:w="3483" w:type="pct"/>
            <w:vAlign w:val="center"/>
            <w:textDirection w:val="lrTb"/>
            <w:noWrap w:val="false"/>
          </w:tcPr>
          <w:p>
            <w:pPr>
              <w:jc w:val="left"/>
              <w:spacing w:line="360" w:lineRule="exact"/>
              <w:rPr>
                <w:highlight w:val="none"/>
              </w:rPr>
            </w:pPr>
            <w:r>
              <w:rPr>
                <w:rFonts w:hint="eastAsia"/>
                <w:highlight w:val="none"/>
              </w:rPr>
              <w:t xml:space="preserve">根据本项目实际情况及采购需求，描述服务过程中可能发生的各类突发事件，以及提供针对不同突发事件的应急预案（包括但不限于停水停电停气、食品安全事故、燃气泄漏、水管爆裂、火灾等各类突发事件处置等内容）进行评分：</w:t>
            </w:r>
            <w:r/>
          </w:p>
          <w:p>
            <w:pPr>
              <w:jc w:val="left"/>
              <w:spacing w:line="360" w:lineRule="exact"/>
              <w:widowControl/>
              <w:tabs>
                <w:tab w:val="left" w:pos="1200" w:leader="none"/>
              </w:tabs>
              <w:rPr>
                <w:highlight w:val="none"/>
              </w:rPr>
            </w:pPr>
            <w:r>
              <w:rPr>
                <w:rFonts w:hint="eastAsia"/>
                <w:highlight w:val="none"/>
              </w:rPr>
              <w:t xml:space="preserve">内容具有针对性、预案及应对措施具有合理性、可操作性、能考虑到本项目面临的其他突发事件并给出有效的处置措施的，得8分；</w:t>
            </w:r>
            <w:r/>
          </w:p>
          <w:p>
            <w:pPr>
              <w:jc w:val="left"/>
              <w:spacing w:line="360" w:lineRule="exact"/>
              <w:widowControl/>
              <w:tabs>
                <w:tab w:val="left" w:pos="1200" w:leader="none"/>
              </w:tabs>
              <w:rPr>
                <w:highlight w:val="none"/>
              </w:rPr>
            </w:pPr>
            <w:r>
              <w:rPr>
                <w:rFonts w:hint="eastAsia"/>
                <w:highlight w:val="none"/>
              </w:rPr>
              <w:t xml:space="preserve">内容比较有针对性、预案及应对措施比较有合理性、可操作性、能考虑到本项目面临的其他突发事件并部分给出有效的处置措施的，得5分；</w:t>
            </w:r>
            <w:r/>
          </w:p>
          <w:p>
            <w:pPr>
              <w:jc w:val="left"/>
              <w:spacing w:line="360" w:lineRule="exact"/>
              <w:widowControl/>
              <w:tabs>
                <w:tab w:val="left" w:pos="1200" w:leader="none"/>
              </w:tabs>
              <w:rPr>
                <w:highlight w:val="none"/>
              </w:rPr>
            </w:pPr>
            <w:r>
              <w:rPr>
                <w:rFonts w:hint="eastAsia"/>
                <w:highlight w:val="none"/>
              </w:rPr>
              <w:t xml:space="preserve">内容缺乏针对性、预案及应对措施缺乏合理性、可操作性，得2分；</w:t>
            </w:r>
            <w:r/>
          </w:p>
          <w:p>
            <w:pPr>
              <w:jc w:val="left"/>
              <w:spacing w:line="360" w:lineRule="exact"/>
              <w:widowControl/>
              <w:tabs>
                <w:tab w:val="left" w:pos="1200" w:leader="none"/>
              </w:tabs>
              <w:rPr>
                <w:highlight w:val="none"/>
              </w:rPr>
            </w:pPr>
            <w:r>
              <w:rPr>
                <w:rFonts w:hint="eastAsia"/>
                <w:highlight w:val="none"/>
              </w:rPr>
              <w:t xml:space="preserve">未提供不得分。</w:t>
            </w:r>
            <w:r/>
          </w:p>
        </w:tc>
      </w:tr>
      <w:tr>
        <w:trPr/>
        <w:tc>
          <w:tcPr>
            <w:tcW w:w="345" w:type="pct"/>
            <w:vAlign w:val="center"/>
            <w:textDirection w:val="lrTb"/>
            <w:noWrap w:val="false"/>
          </w:tcPr>
          <w:p>
            <w:pPr>
              <w:jc w:val="center"/>
              <w:spacing w:line="360" w:lineRule="exact"/>
              <w:widowControl/>
              <w:tabs>
                <w:tab w:val="left" w:pos="1200" w:leader="none"/>
              </w:tabs>
              <w:rPr>
                <w:rFonts w:ascii="宋体" w:hAnsi="宋体" w:cs="宋体"/>
                <w:szCs w:val="21"/>
                <w:highlight w:val="none"/>
              </w:rPr>
            </w:pPr>
            <w:r>
              <w:rPr>
                <w:rFonts w:ascii="宋体" w:hAnsi="宋体" w:cs="宋体"/>
                <w:szCs w:val="21"/>
                <w:highlight w:val="none"/>
              </w:rPr>
            </w:r>
            <w:r/>
          </w:p>
        </w:tc>
        <w:tc>
          <w:tcPr>
            <w:tcW w:w="788" w:type="pct"/>
            <w:vAlign w:val="center"/>
            <w:textDirection w:val="lrTb"/>
            <w:noWrap w:val="false"/>
          </w:tcPr>
          <w:p>
            <w:pPr>
              <w:jc w:val="center"/>
              <w:spacing w:line="360" w:lineRule="exact"/>
              <w:widowControl/>
              <w:rPr>
                <w:highlight w:val="none"/>
              </w:rPr>
            </w:pPr>
            <w:r>
              <w:rPr>
                <w:highlight w:val="none"/>
              </w:rPr>
              <w:t xml:space="preserve">合计</w:t>
            </w:r>
            <w:r/>
          </w:p>
        </w:tc>
        <w:tc>
          <w:tcPr>
            <w:tcW w:w="384" w:type="pct"/>
            <w:vAlign w:val="center"/>
            <w:textDirection w:val="lrTb"/>
            <w:noWrap w:val="false"/>
          </w:tcPr>
          <w:p>
            <w:pPr>
              <w:jc w:val="center"/>
              <w:spacing w:line="360" w:lineRule="exact"/>
              <w:widowControl/>
              <w:rPr>
                <w:highlight w:val="none"/>
              </w:rPr>
            </w:pPr>
            <w:r>
              <w:rPr>
                <w:rFonts w:hint="eastAsia"/>
                <w:highlight w:val="none"/>
              </w:rPr>
              <w:t xml:space="preserve">100</w:t>
            </w:r>
            <w:r/>
          </w:p>
        </w:tc>
        <w:tc>
          <w:tcPr>
            <w:gridSpan w:val="2"/>
            <w:tcW w:w="3483" w:type="pct"/>
            <w:vAlign w:val="center"/>
            <w:textDirection w:val="lrTb"/>
            <w:noWrap w:val="false"/>
          </w:tcPr>
          <w:p>
            <w:pPr>
              <w:ind w:firstLine="420"/>
              <w:jc w:val="left"/>
              <w:spacing w:line="360" w:lineRule="exact"/>
              <w:widowControl/>
              <w:tabs>
                <w:tab w:val="left" w:pos="1200" w:leader="none"/>
              </w:tabs>
              <w:rPr>
                <w:highlight w:val="none"/>
              </w:rPr>
            </w:pPr>
            <w:r>
              <w:rPr>
                <w:highlight w:val="none"/>
              </w:rPr>
            </w:r>
            <w:r/>
          </w:p>
        </w:tc>
      </w:tr>
    </w:tbl>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bookmarkStart w:id="820" w:name="_Toc1924"/>
      <w:r>
        <w:rPr>
          <w:b/>
          <w:sz w:val="36"/>
          <w:szCs w:val="36"/>
          <w:highlight w:val="none"/>
        </w:rPr>
        <w:t xml:space="preserve">第五章</w:t>
      </w:r>
      <w:r>
        <w:rPr>
          <w:rFonts w:hint="eastAsia"/>
          <w:b/>
          <w:sz w:val="36"/>
          <w:szCs w:val="36"/>
          <w:highlight w:val="none"/>
        </w:rPr>
        <w:t xml:space="preserve">   </w:t>
      </w:r>
      <w:r>
        <w:rPr>
          <w:b/>
          <w:sz w:val="36"/>
          <w:szCs w:val="36"/>
          <w:highlight w:val="none"/>
        </w:rPr>
        <w:t xml:space="preserve">采购需求</w:t>
      </w:r>
      <w:bookmarkEnd w:id="820"/>
      <w:r/>
      <w:r/>
    </w:p>
    <w:p>
      <w:pPr>
        <w:contextualSpacing/>
        <w:spacing w:line="360" w:lineRule="auto"/>
        <w:rPr>
          <w:rFonts w:ascii="宋体" w:hAnsi="宋体" w:cs="宋体"/>
          <w:b/>
          <w:bCs/>
          <w:sz w:val="24"/>
          <w:highlight w:val="none"/>
        </w:rPr>
      </w:pPr>
      <w:r>
        <w:rPr>
          <w:rFonts w:hint="eastAsia" w:ascii="宋体" w:hAnsi="宋体" w:cs="宋体"/>
          <w:b/>
          <w:bCs/>
          <w:sz w:val="24"/>
          <w:highlight w:val="none"/>
        </w:rPr>
        <w:t xml:space="preserve">一、项目概况</w:t>
      </w:r>
      <w:r/>
    </w:p>
    <w:p>
      <w:pPr>
        <w:contextualSpacing/>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1.项目名称：</w:t>
      </w:r>
      <w:r>
        <w:rPr>
          <w:rFonts w:hint="eastAsia" w:ascii="宋体" w:hAnsi="宋体" w:cs="宋体"/>
          <w:sz w:val="24"/>
          <w:highlight w:val="none"/>
          <w:lang w:eastAsia="zh-CN"/>
        </w:rPr>
        <w:t xml:space="preserve">2026-2028年孟河镇老年人助餐点供餐服务项目采购</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2.项目预算金额:人民币</w:t>
      </w:r>
      <w:r>
        <w:rPr>
          <w:rFonts w:hint="eastAsia" w:ascii="宋体" w:hAnsi="宋体" w:cs="宋体"/>
          <w:sz w:val="24"/>
          <w:highlight w:val="none"/>
          <w:lang w:val="en-US" w:eastAsia="zh-CN"/>
        </w:rPr>
        <w:t xml:space="preserve">177.9548</w:t>
      </w:r>
      <w:r>
        <w:rPr>
          <w:rFonts w:hint="eastAsia" w:ascii="宋体" w:hAnsi="宋体" w:cs="宋体"/>
          <w:sz w:val="24"/>
          <w:highlight w:val="none"/>
        </w:rPr>
        <w:t xml:space="preserve">万元/年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533.8644</w:t>
      </w:r>
      <w:r>
        <w:rPr>
          <w:rFonts w:hint="eastAsia" w:ascii="宋体" w:hAnsi="宋体" w:cs="宋体"/>
          <w:sz w:val="24"/>
          <w:highlight w:val="none"/>
        </w:rPr>
        <w:t xml:space="preserve">万元/</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720"/>
        <w:spacing w:line="360" w:lineRule="auto"/>
        <w:rPr>
          <w:rFonts w:ascii="宋体" w:hAnsi="宋体" w:cs="宋体"/>
          <w:sz w:val="24"/>
          <w:highlight w:val="none"/>
        </w:rPr>
      </w:pPr>
      <w:r>
        <w:rPr>
          <w:rFonts w:hint="eastAsia" w:ascii="宋体" w:hAnsi="宋体" w:cs="宋体"/>
          <w:sz w:val="24"/>
          <w:highlight w:val="none"/>
        </w:rPr>
        <w:t xml:space="preserve">项目最高限价:人民币12元/餐/人次</w:t>
      </w:r>
      <w:r/>
    </w:p>
    <w:p>
      <w:pPr>
        <w:ind w:firstLine="470"/>
        <w:spacing w:line="360" w:lineRule="auto"/>
        <w:rPr>
          <w:rFonts w:ascii="宋体" w:hAnsi="宋体" w:cs="宋体"/>
          <w:sz w:val="24"/>
          <w:highlight w:val="none"/>
        </w:rPr>
      </w:pPr>
      <w:r>
        <w:rPr>
          <w:rFonts w:hint="eastAsia" w:ascii="宋体" w:hAnsi="宋体" w:cs="宋体"/>
          <w:sz w:val="24"/>
          <w:highlight w:val="none"/>
        </w:rPr>
        <w:t xml:space="preserve">3.采购需求:本项目为常州市新北区孟河镇老年人助餐点供餐服务采购，共涉及</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个村社区助餐点，通过本次招标选择服务单位，以便于管理提升整体服务质量。</w:t>
      </w:r>
      <w:r/>
    </w:p>
    <w:tbl>
      <w:tblPr>
        <w:tblStyle w:val="1054"/>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2108"/>
        <w:gridCol w:w="1653"/>
        <w:gridCol w:w="3604"/>
      </w:tblGrid>
      <w:tr>
        <w:trPr>
          <w:jc w:val="center"/>
          <w:trHeight w:val="317"/>
        </w:trPr>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项目地点</w:t>
            </w:r>
            <w:r/>
          </w:p>
        </w:tc>
        <w:tc>
          <w:tcPr>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服务范围</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人数</w:t>
            </w:r>
            <w:r/>
          </w:p>
        </w:tc>
        <w:tc>
          <w:tcPr>
            <w:tcBorders>
              <w:top w:val="single" w:color="auto" w:sz="4" w:space="0"/>
              <w:left w:val="single" w:color="auto" w:sz="4" w:space="0"/>
              <w:bottom w:val="single" w:color="auto" w:sz="4" w:space="0"/>
              <w:right w:val="single" w:color="auto" w:sz="4" w:space="0"/>
            </w:tcBorders>
            <w:tcW w:w="2019" w:type="pct"/>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用餐需求</w:t>
            </w:r>
            <w:r/>
          </w:p>
        </w:tc>
      </w:tr>
      <w:tr>
        <w:trPr>
          <w:jc w:val="center"/>
          <w:trHeight w:val="816"/>
        </w:trPr>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常州市新北区孟河镇</w:t>
            </w:r>
            <w:r/>
          </w:p>
        </w:tc>
        <w:tc>
          <w:tcPr>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spacing w:line="360" w:lineRule="auto"/>
              <w:widowControl/>
              <w:rPr>
                <w:rFonts w:ascii="宋体" w:hAnsi="宋体" w:cs="宋体"/>
                <w:sz w:val="24"/>
                <w:highlight w:val="none"/>
              </w:rPr>
            </w:pPr>
            <w:r>
              <w:rPr>
                <w:rFonts w:hint="eastAsia" w:ascii="宋体" w:hAnsi="宋体" w:cs="宋体"/>
                <w:sz w:val="24"/>
                <w:highlight w:val="none"/>
              </w:rPr>
              <w:t xml:space="preserve">孟河镇齐梁</w:t>
            </w:r>
            <w:r>
              <w:rPr>
                <w:rFonts w:hint="eastAsia" w:ascii="宋体" w:hAnsi="宋体" w:cs="宋体"/>
                <w:sz w:val="24"/>
                <w:highlight w:val="none"/>
                <w:lang w:val="en-US" w:eastAsia="zh-CN"/>
              </w:rPr>
              <w:t xml:space="preserve">社</w:t>
            </w:r>
            <w:r>
              <w:rPr>
                <w:rFonts w:hint="eastAsia" w:ascii="宋体" w:hAnsi="宋体" w:cs="宋体"/>
                <w:sz w:val="24"/>
                <w:highlight w:val="none"/>
              </w:rPr>
              <w:t xml:space="preserve">区、孟城社区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石桥村、小河社区4个助餐点</w:t>
            </w:r>
            <w:r>
              <w:rPr>
                <w:rFonts w:hint="eastAsia" w:ascii="宋体" w:hAnsi="宋体" w:cs="宋体"/>
                <w:sz w:val="24"/>
                <w:highlight w:val="none"/>
              </w:rPr>
              <w:t xml:space="preserve">及</w:t>
            </w:r>
            <w:r>
              <w:rPr>
                <w:rFonts w:hint="eastAsia" w:ascii="宋体" w:hAnsi="宋体" w:cs="宋体"/>
                <w:sz w:val="24"/>
                <w:highlight w:val="none"/>
                <w:lang w:eastAsia="zh-CN"/>
              </w:rPr>
              <w:t xml:space="preserve">2026</w:t>
            </w:r>
            <w:r>
              <w:rPr>
                <w:rFonts w:hint="eastAsia" w:ascii="宋体" w:hAnsi="宋体" w:cs="宋体"/>
                <w:sz w:val="24"/>
                <w:highlight w:val="none"/>
              </w:rPr>
              <w:t xml:space="preserve">年新建2个助餐点</w:t>
            </w:r>
            <w:r/>
          </w:p>
        </w:tc>
        <w:tc>
          <w:tcPr>
            <w:tcBorders>
              <w:top w:val="single" w:color="auto" w:sz="4" w:space="0"/>
              <w:left w:val="single" w:color="auto" w:sz="4" w:space="0"/>
              <w:bottom w:val="single" w:color="auto" w:sz="4" w:space="0"/>
              <w:right w:val="single" w:color="auto" w:sz="4" w:space="0"/>
            </w:tcBorders>
            <w:tcW w:w="926" w:type="pct"/>
            <w:vAlign w:val="center"/>
            <w:textDirection w:val="lrTb"/>
            <w:noWrap w:val="false"/>
          </w:tcPr>
          <w:p>
            <w:pPr>
              <w:pStyle w:val="1029"/>
              <w:ind w:firstLine="0"/>
              <w:jc w:val="left"/>
              <w:spacing w:line="360" w:lineRule="auto"/>
              <w:rPr>
                <w:highlight w:val="none"/>
              </w:rPr>
            </w:pPr>
            <w:r>
              <w:rPr>
                <w:rFonts w:hint="eastAsia" w:ascii="宋体" w:hAnsi="宋体" w:cs="宋体"/>
                <w:highlight w:val="none"/>
              </w:rPr>
              <w:t xml:space="preserve">暂估每</w:t>
            </w:r>
            <w:r>
              <w:rPr>
                <w:rFonts w:hint="eastAsia" w:ascii="宋体" w:hAnsi="宋体" w:cs="宋体"/>
                <w:highlight w:val="none"/>
                <w:lang w:val="en-US" w:eastAsia="zh-CN"/>
              </w:rPr>
              <w:t xml:space="preserve">月20488</w:t>
            </w:r>
            <w:r>
              <w:rPr>
                <w:rFonts w:hint="eastAsia" w:ascii="宋体" w:hAnsi="宋体" w:cs="宋体"/>
                <w:highlight w:val="none"/>
              </w:rPr>
              <w:t xml:space="preserve">人次（2个新建助餐点启用</w:t>
            </w:r>
            <w:r>
              <w:rPr>
                <w:rFonts w:hint="eastAsia" w:ascii="宋体" w:hAnsi="宋体" w:cs="宋体"/>
                <w:highlight w:val="none"/>
                <w:lang w:val="en-US" w:eastAsia="zh-CN"/>
              </w:rPr>
              <w:t xml:space="preserve">后</w:t>
            </w:r>
            <w:r>
              <w:rPr>
                <w:rFonts w:hint="eastAsia" w:ascii="宋体" w:hAnsi="宋体" w:cs="宋体"/>
                <w:highlight w:val="none"/>
              </w:rPr>
              <w:t xml:space="preserve">暂估每</w:t>
            </w:r>
            <w:r>
              <w:rPr>
                <w:rFonts w:hint="eastAsia" w:ascii="宋体" w:hAnsi="宋体" w:cs="宋体"/>
                <w:highlight w:val="none"/>
                <w:lang w:val="en-US" w:eastAsia="zh-CN"/>
              </w:rPr>
              <w:t xml:space="preserve">月增加85</w:t>
            </w:r>
            <w:r>
              <w:rPr>
                <w:rFonts w:hint="eastAsia" w:ascii="宋体" w:hAnsi="宋体" w:cs="宋体"/>
                <w:highlight w:val="none"/>
              </w:rPr>
              <w:t xml:space="preserve">00人次）</w:t>
            </w:r>
            <w:r/>
          </w:p>
        </w:tc>
        <w:tc>
          <w:tcPr>
            <w:tcBorders>
              <w:top w:val="single" w:color="auto" w:sz="4" w:space="0"/>
              <w:left w:val="single" w:color="auto" w:sz="4" w:space="0"/>
              <w:bottom w:val="single" w:color="auto" w:sz="4" w:space="0"/>
              <w:right w:val="single" w:color="auto" w:sz="4" w:space="0"/>
            </w:tcBorders>
            <w:tcW w:w="2019" w:type="pct"/>
            <w:vAlign w:val="center"/>
            <w:textDirection w:val="lrTb"/>
            <w:noWrap w:val="false"/>
          </w:tcPr>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12元/餐/人次标准：</w:t>
            </w:r>
            <w:r/>
          </w:p>
          <w:p>
            <w:pPr>
              <w:pStyle w:val="1115"/>
              <w:numPr>
                <w:ilvl w:val="0"/>
                <w:numId w:val="14"/>
              </w:num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快餐模式：四菜一汤，</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一大荤，一小荤，两个素菜，一份汤，米饭按照蒸好后不低于7两/人次；</w:t>
            </w:r>
            <w:r/>
          </w:p>
          <w:p>
            <w:pPr>
              <w:pStyle w:val="1029"/>
              <w:spacing w:line="360" w:lineRule="auto"/>
              <w:rPr>
                <w:highlight w:val="none"/>
              </w:rPr>
            </w:pPr>
            <w:r>
              <w:rPr>
                <w:highlight w:val="none"/>
              </w:rPr>
            </w:r>
            <w:r/>
          </w:p>
          <w:p>
            <w:pPr>
              <w:pStyle w:val="1029"/>
              <w:ind w:firstLine="0"/>
              <w:spacing w:line="360" w:lineRule="auto"/>
              <w:rPr>
                <w:highlight w:val="none"/>
              </w:rPr>
            </w:pPr>
            <w:r>
              <w:rPr>
                <w:rFonts w:hint="eastAsia" w:ascii="宋体" w:hAnsi="宋体" w:cs="宋体"/>
                <w:color w:val="000000"/>
                <w:highlight w:val="none"/>
              </w:rPr>
              <w:t xml:space="preserve">2、砂锅类、盖浇饭、面食、馄饨、米线、粥、点心小吃类等其他组合，用材新鲜，营养丰富、合理均衡。</w:t>
            </w:r>
            <w:r/>
          </w:p>
        </w:tc>
      </w:tr>
    </w:tbl>
    <w:p>
      <w:pPr>
        <w:ind w:firstLine="480"/>
        <w:spacing w:line="360" w:lineRule="auto"/>
        <w:rPr>
          <w:rFonts w:ascii="宋体" w:hAnsi="宋体" w:cs="宋体"/>
          <w:b/>
          <w:sz w:val="24"/>
          <w:szCs w:val="24"/>
          <w:highlight w:val="none"/>
        </w:rPr>
      </w:pPr>
      <w:r>
        <w:rPr>
          <w:rFonts w:hint="eastAsia" w:ascii="宋体" w:hAnsi="宋体" w:cs="宋体"/>
          <w:b w:val="0"/>
          <w:bCs/>
          <w:sz w:val="24"/>
          <w:szCs w:val="24"/>
          <w:highlight w:val="none"/>
        </w:rPr>
        <w:t xml:space="preserve">4.本项目预算金额</w:t>
      </w:r>
      <w:r>
        <w:rPr>
          <w:rFonts w:hint="eastAsia" w:ascii="宋体" w:hAnsi="宋体" w:cs="宋体"/>
          <w:b w:val="0"/>
          <w:bCs/>
          <w:sz w:val="24"/>
          <w:highlight w:val="none"/>
          <w:lang w:val="en-US" w:eastAsia="zh-CN"/>
        </w:rPr>
        <w:t xml:space="preserve">177.9548</w:t>
      </w:r>
      <w:r>
        <w:rPr>
          <w:rFonts w:hint="eastAsia" w:ascii="宋体" w:hAnsi="宋体" w:cs="宋体"/>
          <w:b w:val="0"/>
          <w:bCs/>
          <w:sz w:val="24"/>
          <w:highlight w:val="none"/>
        </w:rPr>
        <w:t xml:space="preserve">万元/年</w:t>
      </w:r>
      <w:r>
        <w:rPr>
          <w:rFonts w:hint="eastAsia" w:ascii="宋体" w:hAnsi="宋体" w:cs="宋体"/>
          <w:b w:val="0"/>
          <w:bCs/>
          <w:sz w:val="24"/>
          <w:highlight w:val="none"/>
          <w:lang w:eastAsia="zh-CN"/>
        </w:rPr>
        <w:t xml:space="preserve">，</w:t>
      </w:r>
      <w:r>
        <w:rPr>
          <w:rFonts w:hint="eastAsia" w:ascii="宋体" w:hAnsi="宋体" w:cs="宋体"/>
          <w:sz w:val="24"/>
          <w:highlight w:val="none"/>
          <w:lang w:val="en-US" w:eastAsia="zh-CN"/>
        </w:rPr>
        <w:t xml:space="preserve">533.8644</w:t>
      </w:r>
      <w:r>
        <w:rPr>
          <w:rFonts w:hint="eastAsia" w:ascii="宋体" w:hAnsi="宋体" w:cs="宋体"/>
          <w:sz w:val="24"/>
          <w:highlight w:val="none"/>
        </w:rPr>
        <w:t xml:space="preserve">万元/</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rPr>
          <w:rFonts w:hint="eastAsia" w:ascii="宋体" w:hAnsi="宋体" w:cs="宋体"/>
          <w:b w:val="0"/>
          <w:bCs/>
          <w:sz w:val="24"/>
          <w:szCs w:val="24"/>
          <w:highlight w:val="none"/>
        </w:rPr>
        <w:t xml:space="preserve">为各类补贴部分暂估费用，不含老年人自费部分费用。</w:t>
      </w:r>
      <w:r/>
    </w:p>
    <w:p>
      <w:pPr>
        <w:pStyle w:val="1115"/>
        <w:contextualSpacing/>
        <w:ind w:firstLine="0"/>
        <w:spacing w:line="360" w:lineRule="auto"/>
        <w:rPr>
          <w:rFonts w:ascii="宋体" w:hAnsi="宋体" w:cs="宋体"/>
          <w:b/>
          <w:sz w:val="24"/>
          <w:szCs w:val="24"/>
          <w:highlight w:val="none"/>
        </w:rPr>
      </w:pPr>
      <w:r>
        <w:rPr>
          <w:rFonts w:hint="eastAsia" w:ascii="宋体" w:hAnsi="宋体" w:cs="宋体"/>
          <w:b/>
          <w:sz w:val="24"/>
          <w:szCs w:val="24"/>
          <w:highlight w:val="none"/>
        </w:rPr>
        <w:t xml:space="preserve">二、商务要求</w:t>
      </w:r>
      <w:r/>
    </w:p>
    <w:p>
      <w:pPr>
        <w:contextualSpacing/>
        <w:ind w:firstLine="482"/>
        <w:spacing w:line="360" w:lineRule="auto"/>
        <w:rPr>
          <w:rFonts w:ascii="宋体" w:hAnsi="宋体" w:cs="宋体"/>
          <w:b/>
          <w:sz w:val="24"/>
          <w:highlight w:val="none"/>
        </w:rPr>
      </w:pPr>
      <w:r>
        <w:rPr>
          <w:rFonts w:hint="eastAsia" w:ascii="宋体" w:hAnsi="宋体" w:cs="宋体"/>
          <w:b/>
          <w:sz w:val="24"/>
          <w:highlight w:val="none"/>
        </w:rPr>
        <w:t xml:space="preserve">（一）合同履行期限</w:t>
      </w:r>
      <w:r/>
    </w:p>
    <w:p>
      <w:pPr>
        <w:numPr>
          <w:ilvl w:val="0"/>
          <w:numId w:val="0"/>
        </w:numPr>
        <w:ind w:firstLine="480"/>
        <w:spacing w:line="360" w:lineRule="auto"/>
        <w:rPr>
          <w:sz w:val="24"/>
          <w:highlight w:val="none"/>
          <w:u w:val="singl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年，</w:t>
      </w:r>
      <w:r>
        <w:rPr>
          <w:rFonts w:hint="eastAsia" w:ascii="宋体" w:hAnsi="宋体" w:eastAsia="宋体" w:cs="宋体"/>
          <w:spacing w:val="2"/>
          <w:sz w:val="24"/>
          <w:szCs w:val="24"/>
          <w:highlight w:val="none"/>
        </w:rPr>
        <w:t xml:space="preserve">合同一年一签，期满考核合格</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年平均考核得分达80分及以上</w:t>
      </w:r>
      <w:r>
        <w:rPr>
          <w:rFonts w:hint="eastAsia" w:ascii="宋体" w:hAnsi="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可续签一年，最多续签二次；其中</w:t>
      </w:r>
      <w:r>
        <w:rPr>
          <w:rFonts w:hint="eastAsia" w:ascii="宋体" w:hAnsi="宋体" w:cs="宋体"/>
          <w:spacing w:val="2"/>
          <w:sz w:val="24"/>
          <w:szCs w:val="24"/>
          <w:highlight w:val="none"/>
          <w:lang w:val="en-US" w:eastAsia="zh-CN"/>
        </w:rPr>
        <w:t xml:space="preserve">第一年的</w:t>
      </w:r>
      <w:r>
        <w:rPr>
          <w:rFonts w:hint="eastAsia" w:ascii="宋体" w:hAnsi="宋体" w:eastAsia="宋体" w:cs="宋体"/>
          <w:spacing w:val="2"/>
          <w:sz w:val="24"/>
          <w:szCs w:val="24"/>
          <w:highlight w:val="none"/>
        </w:rPr>
        <w:t xml:space="preserve">前三个月为试用期，三个月的试用期如果无法满足招标人要求</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试用期合格考核得分达80分及以上</w:t>
      </w:r>
      <w:r>
        <w:rPr>
          <w:rFonts w:hint="eastAsia" w:ascii="宋体" w:hAnsi="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，招标人有权随时解除合同且不承担违约责任</w:t>
      </w:r>
      <w:r>
        <w:rPr>
          <w:rFonts w:hint="eastAsia" w:ascii="宋体" w:hAnsi="宋体" w:eastAsia="宋体" w:cs="宋体"/>
          <w:sz w:val="24"/>
          <w:szCs w:val="24"/>
          <w:highlight w:val="none"/>
        </w:rPr>
        <w:t xml:space="preserve">。</w:t>
      </w:r>
      <w:r>
        <w:rPr>
          <w:rFonts w:ascii="宋体" w:hAnsi="宋体" w:cs="仿宋"/>
          <w:sz w:val="24"/>
          <w:highlight w:val="none"/>
        </w:rPr>
        <w:t xml:space="preserve">具体开始时间以采购人通知为准。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（二）付款及结算方式</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1、费用组成：</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（1）60-79周岁老人，市、区各补贴2元/餐/人次，老人自费6元/餐/人次；80周岁及以上老人，市、区各补贴2元/餐/人次，镇级补贴1元/餐/人次，老人自费5元/餐/人次；</w:t>
      </w:r>
      <w:r>
        <w:rPr>
          <w:rFonts w:ascii="宋体" w:hAnsi="宋体" w:cs="宋体"/>
          <w:bCs/>
          <w:sz w:val="24"/>
          <w:highlight w:val="none"/>
        </w:rPr>
        <w:t xml:space="preserve">低保、分散特困、低保边缘家庭老年人，市级</w:t>
      </w:r>
      <w:r>
        <w:rPr>
          <w:rFonts w:hint="eastAsia" w:ascii="宋体" w:hAnsi="宋体" w:cs="宋体"/>
          <w:bCs/>
          <w:sz w:val="24"/>
          <w:highlight w:val="none"/>
        </w:rPr>
        <w:t xml:space="preserve">补贴</w:t>
      </w:r>
      <w:r>
        <w:rPr>
          <w:rFonts w:ascii="宋体" w:hAnsi="宋体" w:cs="宋体"/>
          <w:bCs/>
          <w:sz w:val="24"/>
          <w:highlight w:val="none"/>
        </w:rPr>
        <w:t xml:space="preserve">2元/餐</w:t>
      </w:r>
      <w:r>
        <w:rPr>
          <w:rFonts w:hint="eastAsia" w:ascii="宋体" w:hAnsi="宋体" w:cs="宋体"/>
          <w:bCs/>
          <w:sz w:val="24"/>
          <w:highlight w:val="none"/>
        </w:rPr>
        <w:t xml:space="preserve">/人次</w:t>
      </w:r>
      <w:r>
        <w:rPr>
          <w:rFonts w:ascii="宋体" w:hAnsi="宋体" w:cs="宋体"/>
          <w:bCs/>
          <w:sz w:val="24"/>
          <w:highlight w:val="none"/>
        </w:rPr>
        <w:t xml:space="preserve">、区级</w:t>
      </w:r>
      <w:r>
        <w:rPr>
          <w:rFonts w:hint="eastAsia" w:ascii="宋体" w:hAnsi="宋体" w:cs="宋体"/>
          <w:bCs/>
          <w:sz w:val="24"/>
          <w:highlight w:val="none"/>
        </w:rPr>
        <w:t xml:space="preserve">补贴3</w:t>
      </w:r>
      <w:r>
        <w:rPr>
          <w:rFonts w:ascii="宋体" w:hAnsi="宋体" w:cs="宋体"/>
          <w:bCs/>
          <w:sz w:val="24"/>
          <w:highlight w:val="none"/>
        </w:rPr>
        <w:t xml:space="preserve">元/餐</w:t>
      </w:r>
      <w:r>
        <w:rPr>
          <w:rFonts w:hint="eastAsia" w:ascii="宋体" w:hAnsi="宋体" w:cs="宋体"/>
          <w:bCs/>
          <w:sz w:val="24"/>
          <w:highlight w:val="none"/>
        </w:rPr>
        <w:t xml:space="preserve">/人次</w:t>
      </w:r>
      <w:r>
        <w:rPr>
          <w:rFonts w:ascii="宋体" w:hAnsi="宋体" w:cs="宋体"/>
          <w:bCs/>
          <w:sz w:val="24"/>
          <w:highlight w:val="none"/>
        </w:rPr>
        <w:t xml:space="preserve">、镇</w:t>
      </w:r>
      <w:r>
        <w:rPr>
          <w:rFonts w:hint="eastAsia" w:ascii="宋体" w:hAnsi="宋体" w:cs="宋体"/>
          <w:bCs/>
          <w:sz w:val="24"/>
          <w:highlight w:val="none"/>
        </w:rPr>
        <w:t xml:space="preserve">级补贴</w:t>
      </w:r>
      <w:r>
        <w:rPr>
          <w:rFonts w:ascii="宋体" w:hAnsi="宋体" w:cs="宋体"/>
          <w:bCs/>
          <w:sz w:val="24"/>
          <w:highlight w:val="none"/>
        </w:rPr>
        <w:t xml:space="preserve">1元/餐</w:t>
      </w:r>
      <w:r>
        <w:rPr>
          <w:rFonts w:hint="eastAsia" w:ascii="宋体" w:hAnsi="宋体" w:cs="宋体"/>
          <w:bCs/>
          <w:sz w:val="24"/>
          <w:highlight w:val="none"/>
        </w:rPr>
        <w:t xml:space="preserve">/人次，老人自费4元/餐/人次；</w:t>
      </w:r>
      <w:r>
        <w:rPr>
          <w:rFonts w:ascii="宋体" w:hAnsi="宋体" w:cs="宋体"/>
          <w:bCs/>
          <w:sz w:val="24"/>
          <w:highlight w:val="none"/>
        </w:rPr>
        <w:t xml:space="preserve">机关事业养老待遇的</w:t>
      </w:r>
      <w:r>
        <w:rPr>
          <w:rFonts w:hint="eastAsia" w:ascii="宋体" w:hAnsi="宋体" w:cs="宋体"/>
          <w:bCs/>
          <w:sz w:val="24"/>
          <w:highlight w:val="none"/>
        </w:rPr>
        <w:t xml:space="preserve">老人</w:t>
      </w:r>
      <w:r>
        <w:rPr>
          <w:rFonts w:ascii="宋体" w:hAnsi="宋体" w:cs="宋体"/>
          <w:bCs/>
          <w:sz w:val="24"/>
          <w:highlight w:val="none"/>
        </w:rPr>
        <w:t xml:space="preserve">，享受市级</w:t>
      </w:r>
      <w:r>
        <w:rPr>
          <w:rFonts w:hint="eastAsia" w:ascii="宋体" w:hAnsi="宋体" w:cs="宋体"/>
          <w:bCs/>
          <w:sz w:val="24"/>
          <w:highlight w:val="none"/>
        </w:rPr>
        <w:t xml:space="preserve">补贴</w:t>
      </w:r>
      <w:r>
        <w:rPr>
          <w:rFonts w:ascii="宋体" w:hAnsi="宋体" w:cs="宋体"/>
          <w:bCs/>
          <w:sz w:val="24"/>
          <w:highlight w:val="none"/>
        </w:rPr>
        <w:t xml:space="preserve">2元/餐</w:t>
      </w:r>
      <w:r>
        <w:rPr>
          <w:rFonts w:hint="eastAsia" w:ascii="宋体" w:hAnsi="宋体" w:cs="宋体"/>
          <w:bCs/>
          <w:sz w:val="24"/>
          <w:highlight w:val="none"/>
        </w:rPr>
        <w:t xml:space="preserve">/人次，老人自费8元/餐/人次。（根据上级政策进行调整）</w:t>
      </w:r>
      <w:r/>
    </w:p>
    <w:p>
      <w:pPr>
        <w:pStyle w:val="1029"/>
        <w:spacing w:line="360" w:lineRule="auto"/>
        <w:rPr>
          <w:rFonts w:ascii="宋体" w:hAnsi="宋体" w:cs="宋体"/>
          <w:bCs/>
          <w:highlight w:val="none"/>
        </w:rPr>
      </w:pPr>
      <w:r>
        <w:rPr>
          <w:rFonts w:hint="eastAsia" w:ascii="宋体" w:hAnsi="宋体" w:cs="宋体"/>
          <w:bCs/>
          <w:highlight w:val="none"/>
        </w:rPr>
        <w:t xml:space="preserve">（2）根据用餐数量给予运行补贴2元/餐/人次，服务完成后，根据考评结</w:t>
      </w:r>
      <w:r/>
    </w:p>
    <w:p>
      <w:pPr>
        <w:pStyle w:val="1029"/>
        <w:ind w:left="0" w:firstLine="0"/>
        <w:spacing w:line="360" w:lineRule="auto"/>
        <w:rPr>
          <w:rFonts w:hint="default" w:ascii="宋体" w:hAnsi="宋体" w:cs="宋体"/>
          <w:bCs/>
          <w:highlight w:val="none"/>
          <w:lang w:val="en-US" w:eastAsia="zh-CN"/>
        </w:rPr>
      </w:pPr>
      <w:r>
        <w:rPr>
          <w:rFonts w:hint="eastAsia" w:ascii="宋体" w:hAnsi="宋体" w:cs="宋体"/>
          <w:bCs/>
          <w:highlight w:val="none"/>
        </w:rPr>
        <w:t xml:space="preserve">果进行运行补贴结算，每个助餐点平均最高不超过5万元/年，经费由镇街道承担。</w:t>
      </w:r>
      <w:r>
        <w:rPr>
          <w:rFonts w:hint="eastAsia" w:ascii="宋体" w:hAnsi="宋体" w:cs="宋体"/>
          <w:bCs/>
          <w:highlight w:val="none"/>
          <w:lang w:val="en-US" w:eastAsia="zh-CN"/>
        </w:rPr>
        <w:t xml:space="preserve">6个助餐点</w:t>
      </w:r>
      <w:r>
        <w:rPr>
          <w:rFonts w:hint="eastAsia" w:ascii="宋体" w:hAnsi="宋体" w:cs="宋体"/>
          <w:bCs/>
          <w:highlight w:val="none"/>
        </w:rPr>
        <w:t xml:space="preserve">运行补贴</w:t>
      </w:r>
      <w:r>
        <w:rPr>
          <w:rFonts w:hint="eastAsia" w:ascii="宋体" w:hAnsi="宋体" w:cs="宋体"/>
          <w:bCs/>
          <w:highlight w:val="none"/>
          <w:lang w:val="en-US" w:eastAsia="zh-CN"/>
        </w:rPr>
        <w:t xml:space="preserve">不超过30万/年。</w:t>
      </w:r>
      <w:r/>
    </w:p>
    <w:p>
      <w:pPr>
        <w:pStyle w:val="1029"/>
        <w:ind w:firstLine="5760"/>
        <w:spacing w:line="360" w:lineRule="auto"/>
        <w:rPr>
          <w:highlight w:val="none"/>
        </w:rPr>
      </w:pPr>
      <w:r>
        <w:rPr>
          <w:rFonts w:hint="eastAsia" w:ascii="宋体" w:hAnsi="宋体" w:cs="宋体"/>
          <w:bCs/>
          <w:highlight w:val="none"/>
        </w:rPr>
        <w:t xml:space="preserve">单位：元/餐/人次</w:t>
      </w:r>
      <w:r/>
    </w:p>
    <w:tbl>
      <w:tblPr>
        <w:tblStyle w:val="10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1556"/>
        <w:gridCol w:w="1504"/>
        <w:gridCol w:w="1502"/>
        <w:gridCol w:w="1502"/>
        <w:gridCol w:w="1256"/>
      </w:tblGrid>
      <w:tr>
        <w:trPr>
          <w:jc w:val="center"/>
          <w:trHeight w:val="771"/>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宋体" w:hAnsi="宋体" w:cs="宋体"/>
                <w:bCs/>
                <w:sz w:val="24"/>
                <w:highlight w:val="none"/>
              </w:rPr>
            </w:pPr>
            <w:r>
              <w:rPr>
                <w:rFonts w:hint="eastAsia" w:ascii="宋体" w:hAnsi="宋体" w:cs="宋体"/>
                <w:bCs/>
                <w:sz w:val="24"/>
                <w:highlight w:val="none"/>
              </w:rPr>
              <w:t xml:space="preserve">市补贴</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360" w:lineRule="auto"/>
              <w:widowControl/>
              <w:rPr>
                <w:rFonts w:ascii="宋体" w:hAnsi="宋体" w:cs="宋体"/>
                <w:bCs/>
                <w:sz w:val="24"/>
                <w:highlight w:val="none"/>
              </w:rPr>
            </w:pPr>
            <w:r>
              <w:rPr>
                <w:rFonts w:hint="eastAsia" w:ascii="宋体" w:hAnsi="宋体" w:cs="宋体"/>
                <w:bCs/>
                <w:sz w:val="24"/>
                <w:highlight w:val="none"/>
              </w:rPr>
              <w:t xml:space="preserve">区补贴</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widowControl/>
              <w:rPr>
                <w:rFonts w:ascii="宋体" w:hAnsi="宋体" w:cs="宋体"/>
                <w:bCs/>
                <w:sz w:val="24"/>
                <w:highlight w:val="none"/>
              </w:rPr>
            </w:pPr>
            <w:r>
              <w:rPr>
                <w:rFonts w:hint="eastAsia" w:ascii="宋体" w:hAnsi="宋体" w:cs="宋体"/>
                <w:bCs/>
                <w:sz w:val="24"/>
                <w:highlight w:val="none"/>
              </w:rPr>
              <w:t xml:space="preserve">镇级补贴</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widowControl/>
              <w:rPr>
                <w:rFonts w:ascii="宋体" w:hAnsi="宋体" w:cs="宋体"/>
                <w:bCs/>
                <w:sz w:val="24"/>
                <w:highlight w:val="none"/>
              </w:rPr>
            </w:pPr>
            <w:r>
              <w:rPr>
                <w:rFonts w:hint="eastAsia" w:ascii="宋体" w:hAnsi="宋体" w:cs="宋体"/>
                <w:bCs/>
                <w:sz w:val="24"/>
                <w:highlight w:val="none"/>
              </w:rPr>
              <w:t xml:space="preserve">老人自费</w:t>
            </w:r>
            <w:r/>
          </w:p>
        </w:tc>
        <w:tc>
          <w:tcPr>
            <w:tcBorders>
              <w:top w:val="single" w:color="auto" w:sz="4" w:space="0"/>
              <w:left w:val="single" w:color="auto" w:sz="4" w:space="0"/>
              <w:bottom w:val="single" w:color="auto" w:sz="4" w:space="0"/>
              <w:right w:val="single" w:color="auto" w:sz="4" w:space="0"/>
            </w:tcBorders>
            <w:tcW w:w="695" w:type="pct"/>
            <w:vAlign w:val="top"/>
            <w:textDirection w:val="lrTb"/>
            <w:noWrap w:val="false"/>
          </w:tcPr>
          <w:p>
            <w:pPr>
              <w:jc w:val="center"/>
              <w:spacing w:line="360" w:lineRule="auto"/>
              <w:widowControl/>
              <w:rPr>
                <w:rFonts w:ascii="宋体" w:hAnsi="宋体" w:cs="宋体"/>
                <w:bCs/>
                <w:sz w:val="24"/>
                <w:highlight w:val="none"/>
              </w:rPr>
            </w:pPr>
            <w:r>
              <w:rPr>
                <w:rFonts w:ascii="宋体" w:hAnsi="宋体" w:cs="宋体"/>
                <w:bCs/>
                <w:sz w:val="24"/>
                <w:highlight w:val="none"/>
              </w:rPr>
              <w:t xml:space="preserve">运行补贴</w:t>
            </w:r>
            <w:r/>
          </w:p>
        </w:tc>
      </w:tr>
      <w:tr>
        <w:trPr>
          <w:jc w:val="cente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bCs/>
                <w:sz w:val="24"/>
                <w:highlight w:val="none"/>
              </w:rPr>
              <w:t xml:space="preserve">60-79周岁老人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r>
      <w:tr>
        <w:trPr>
          <w:jc w:val="cente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ascii="宋体" w:hAnsi="宋体" w:cs="宋体"/>
                <w:bCs/>
                <w:sz w:val="24"/>
                <w:highlight w:val="none"/>
              </w:rPr>
            </w:pPr>
            <w:r>
              <w:rPr>
                <w:rFonts w:hint="eastAsia" w:ascii="宋体" w:hAnsi="宋体" w:cs="宋体"/>
                <w:bCs/>
                <w:sz w:val="24"/>
                <w:highlight w:val="none"/>
              </w:rPr>
              <w:t xml:space="preserve">80周岁及以上老人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r>
      <w:tr>
        <w:trPr>
          <w:jc w:val="cente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ascii="宋体" w:hAnsi="宋体" w:cs="宋体"/>
                <w:bCs/>
                <w:sz w:val="24"/>
                <w:highlight w:val="none"/>
              </w:rPr>
            </w:pPr>
            <w:r>
              <w:rPr>
                <w:rFonts w:ascii="宋体" w:hAnsi="宋体" w:cs="宋体"/>
                <w:bCs/>
                <w:sz w:val="24"/>
                <w:highlight w:val="none"/>
              </w:rPr>
              <w:t xml:space="preserve">低保、分散特困、低保边缘家庭老年人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r>
      <w:tr>
        <w:trPr>
          <w:jc w:val="cente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360" w:lineRule="auto"/>
              <w:widowControl/>
              <w:rPr>
                <w:rFonts w:ascii="宋体" w:hAnsi="宋体" w:cs="宋体"/>
                <w:bCs/>
                <w:sz w:val="24"/>
                <w:highlight w:val="none"/>
              </w:rPr>
            </w:pPr>
            <w:r>
              <w:rPr>
                <w:rFonts w:ascii="宋体" w:hAnsi="宋体" w:cs="宋体"/>
                <w:bCs/>
                <w:sz w:val="24"/>
                <w:highlight w:val="none"/>
              </w:rPr>
              <w:t xml:space="preserve">机关事业养老待遇的</w:t>
            </w:r>
            <w:r>
              <w:rPr>
                <w:rFonts w:hint="eastAsia" w:ascii="宋体" w:hAnsi="宋体" w:cs="宋体"/>
                <w:bCs/>
                <w:sz w:val="24"/>
                <w:highlight w:val="none"/>
              </w:rPr>
              <w:t xml:space="preserve">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2</w:t>
            </w:r>
            <w:r/>
          </w:p>
        </w:tc>
      </w:tr>
    </w:tbl>
    <w:p>
      <w:pPr>
        <w:pStyle w:val="1029"/>
        <w:spacing w:line="360" w:lineRule="auto"/>
        <w:rPr>
          <w:rFonts w:ascii="宋体" w:hAnsi="宋体" w:cs="宋体"/>
          <w:bCs/>
          <w:highlight w:val="none"/>
        </w:rPr>
      </w:pPr>
      <w:r>
        <w:rPr>
          <w:rFonts w:ascii="宋体" w:hAnsi="宋体" w:cs="宋体"/>
          <w:bCs/>
          <w:highlight w:val="none"/>
        </w:rPr>
      </w:r>
      <w:r/>
    </w:p>
    <w:p>
      <w:pPr>
        <w:ind w:left="-21" w:firstLine="240"/>
        <w:spacing w:line="360" w:lineRule="auto"/>
        <w:rPr>
          <w:rFonts w:ascii="宋体" w:hAnsi="宋体" w:cs="宋体"/>
          <w:bCs/>
          <w:sz w:val="24"/>
          <w:highlight w:val="none"/>
        </w:rPr>
      </w:pPr>
      <w:r>
        <w:rPr>
          <w:rFonts w:hint="eastAsia" w:ascii="宋体" w:hAnsi="宋体" w:cs="宋体"/>
          <w:sz w:val="24"/>
          <w:highlight w:val="none"/>
        </w:rPr>
        <w:t xml:space="preserve">2、</w:t>
      </w:r>
      <w:r>
        <w:rPr>
          <w:rFonts w:hint="eastAsia" w:ascii="宋体" w:hAnsi="宋体" w:cs="宋体"/>
          <w:bCs/>
          <w:sz w:val="24"/>
          <w:highlight w:val="none"/>
        </w:rPr>
        <w:t xml:space="preserve">结算方式:按固定单价、按实结算，所有款项均以人民币支付。</w:t>
      </w:r>
      <w:r/>
    </w:p>
    <w:p>
      <w:pPr>
        <w:pStyle w:val="1029"/>
        <w:spacing w:line="360" w:lineRule="auto"/>
        <w:rPr>
          <w:rFonts w:ascii="宋体" w:hAnsi="宋体" w:eastAsia="宋体"/>
          <w:highlight w:val="none"/>
        </w:rPr>
      </w:pPr>
      <w:r>
        <w:rPr>
          <w:rFonts w:hint="eastAsia" w:ascii="宋体" w:hAnsi="宋体" w:eastAsia="宋体"/>
          <w:highlight w:val="none"/>
        </w:rPr>
        <w:t xml:space="preserve">（1）费用结算由采购人（常州市新北区孟河镇人民政府）委托各助餐点所属村社区与中标人进行结算。</w:t>
      </w:r>
      <w:r/>
    </w:p>
    <w:p>
      <w:pPr>
        <w:pStyle w:val="1029"/>
        <w:spacing w:line="360" w:lineRule="auto"/>
        <w:rPr>
          <w:rFonts w:ascii="宋体" w:hAnsi="宋体" w:eastAsia="宋体"/>
          <w:highlight w:val="none"/>
        </w:rPr>
      </w:pPr>
      <w:r>
        <w:rPr>
          <w:rFonts w:hint="eastAsia" w:ascii="宋体" w:hAnsi="宋体" w:eastAsia="宋体"/>
          <w:highlight w:val="none"/>
        </w:rPr>
        <w:t xml:space="preserve">（2）餐费结算分为三部分：</w:t>
      </w:r>
      <w:r/>
    </w:p>
    <w:p>
      <w:pPr>
        <w:pStyle w:val="1029"/>
        <w:ind w:left="418" w:firstLine="240"/>
        <w:spacing w:line="360" w:lineRule="auto"/>
        <w:rPr>
          <w:rFonts w:hint="eastAsia" w:ascii="宋体" w:hAnsi="宋体" w:cs="宋体"/>
          <w:bCs/>
          <w:highlight w:val="none"/>
        </w:rPr>
      </w:pPr>
      <w:r>
        <w:rPr>
          <w:rFonts w:hint="eastAsia" w:ascii="宋体" w:hAnsi="宋体"/>
          <w:highlight w:val="none"/>
        </w:rPr>
        <w:t xml:space="preserve">①</w:t>
      </w:r>
      <w:r>
        <w:rPr>
          <w:rFonts w:ascii="宋体" w:hAnsi="宋体" w:eastAsia="宋体"/>
          <w:highlight w:val="none"/>
        </w:rPr>
        <w:t xml:space="preserve">市、区、镇</w:t>
      </w:r>
      <w:r>
        <w:rPr>
          <w:rFonts w:hint="eastAsia" w:ascii="宋体" w:hAnsi="宋体"/>
          <w:bCs/>
          <w:highlight w:val="none"/>
        </w:rPr>
        <w:t xml:space="preserve">补贴部分:</w:t>
      </w:r>
      <w:r>
        <w:rPr>
          <w:rFonts w:hint="eastAsia" w:ascii="宋体" w:hAnsi="宋体"/>
          <w:bCs/>
          <w:highlight w:val="none"/>
          <w:lang w:val="en-US" w:eastAsia="zh-CN"/>
        </w:rPr>
        <w:t xml:space="preserve">一年</w:t>
      </w:r>
      <w:r>
        <w:rPr>
          <w:rFonts w:hint="eastAsia" w:ascii="宋体" w:hAnsi="宋体" w:eastAsia="宋体"/>
          <w:highlight w:val="none"/>
        </w:rPr>
        <w:t xml:space="preserve">助餐</w:t>
      </w:r>
      <w:r>
        <w:rPr>
          <w:rFonts w:hint="eastAsia" w:ascii="宋体" w:hAnsi="宋体" w:cs="宋体"/>
          <w:bCs/>
          <w:highlight w:val="none"/>
        </w:rPr>
        <w:t xml:space="preserve">服务完成后，待上级资金(市、区、镇</w:t>
      </w:r>
      <w:r>
        <w:rPr>
          <w:rFonts w:hint="eastAsia" w:ascii="宋体" w:hAnsi="宋体"/>
          <w:bCs/>
          <w:highlight w:val="none"/>
        </w:rPr>
        <w:t xml:space="preserve">补贴</w:t>
      </w:r>
      <w:r>
        <w:rPr>
          <w:rFonts w:hint="eastAsia" w:ascii="宋体" w:hAnsi="宋体" w:cs="宋体"/>
          <w:bCs/>
          <w:highlight w:val="none"/>
        </w:rPr>
        <w:t xml:space="preserve">)</w:t>
      </w:r>
      <w:r/>
    </w:p>
    <w:p>
      <w:pPr>
        <w:pStyle w:val="1029"/>
        <w:ind w:left="0" w:firstLine="0"/>
        <w:spacing w:line="360" w:lineRule="auto"/>
        <w:rPr>
          <w:rFonts w:ascii="宋体" w:hAnsi="宋体" w:cs="宋体"/>
          <w:bCs/>
          <w:highlight w:val="none"/>
        </w:rPr>
      </w:pPr>
      <w:r>
        <w:rPr>
          <w:rFonts w:hint="eastAsia" w:ascii="宋体" w:hAnsi="宋体" w:cs="宋体"/>
          <w:bCs/>
          <w:highlight w:val="none"/>
        </w:rPr>
        <w:t xml:space="preserve">下达后，由各</w:t>
      </w:r>
      <w:r>
        <w:rPr>
          <w:rFonts w:hint="eastAsia" w:ascii="宋体" w:hAnsi="宋体" w:cs="宋体"/>
          <w:highlight w:val="none"/>
        </w:rPr>
        <w:t xml:space="preserve">村社区</w:t>
      </w:r>
      <w:r>
        <w:rPr>
          <w:rFonts w:hint="eastAsia" w:ascii="宋体" w:hAnsi="宋体" w:cs="宋体"/>
          <w:bCs/>
          <w:highlight w:val="none"/>
        </w:rPr>
        <w:t xml:space="preserve">与中标人根据统计的年度实际就餐人数进行结算，各</w:t>
      </w:r>
      <w:r>
        <w:rPr>
          <w:rFonts w:hint="eastAsia" w:ascii="宋体" w:hAnsi="宋体" w:cs="宋体"/>
          <w:highlight w:val="none"/>
        </w:rPr>
        <w:t xml:space="preserve">村社区</w:t>
      </w:r>
      <w:r>
        <w:rPr>
          <w:rFonts w:hint="eastAsia" w:ascii="宋体" w:hAnsi="宋体" w:cs="宋体"/>
          <w:bCs/>
          <w:highlight w:val="none"/>
        </w:rPr>
        <w:t xml:space="preserve">收到对应正规发票后，费用于次月的20日前支付。</w:t>
      </w:r>
      <w:r/>
    </w:p>
    <w:p>
      <w:pPr>
        <w:ind w:firstLine="600"/>
        <w:spacing w:line="360" w:lineRule="auto"/>
        <w:rPr>
          <w:highlight w:val="none"/>
        </w:rPr>
      </w:pPr>
      <w:r>
        <w:rPr>
          <w:rFonts w:hint="eastAsia" w:ascii="宋体" w:hAnsi="宋体"/>
          <w:sz w:val="24"/>
          <w:highlight w:val="none"/>
        </w:rPr>
        <w:t xml:space="preserve">②</w:t>
      </w:r>
      <w:r>
        <w:rPr>
          <w:rFonts w:hint="eastAsia" w:ascii="宋体" w:hAnsi="宋体" w:cs="宋体"/>
          <w:bCs/>
          <w:sz w:val="24"/>
          <w:highlight w:val="none"/>
        </w:rPr>
        <w:t xml:space="preserve">运行补贴部分：</w:t>
      </w:r>
      <w:r>
        <w:rPr>
          <w:rFonts w:hint="eastAsia" w:ascii="宋体" w:hAnsi="宋体" w:cs="宋体"/>
          <w:bCs/>
          <w:sz w:val="24"/>
          <w:highlight w:val="none"/>
          <w:lang w:val="en-US" w:eastAsia="zh-CN"/>
        </w:rPr>
        <w:t xml:space="preserve">一年</w:t>
      </w:r>
      <w:r>
        <w:rPr>
          <w:rFonts w:hint="eastAsia" w:ascii="宋体" w:hAnsi="宋体" w:eastAsia="宋体"/>
          <w:sz w:val="24"/>
          <w:highlight w:val="none"/>
        </w:rPr>
        <w:t xml:space="preserve">助餐</w:t>
      </w:r>
      <w:r>
        <w:rPr>
          <w:rFonts w:hint="eastAsia" w:ascii="宋体" w:hAnsi="宋体" w:cs="宋体"/>
          <w:bCs/>
          <w:sz w:val="24"/>
          <w:highlight w:val="none"/>
        </w:rPr>
        <w:t xml:space="preserve">服务完成后，由各</w:t>
      </w:r>
      <w:r>
        <w:rPr>
          <w:rFonts w:hint="eastAsia" w:ascii="宋体" w:hAnsi="宋体" w:cs="宋体"/>
          <w:sz w:val="24"/>
          <w:highlight w:val="none"/>
        </w:rPr>
        <w:t xml:space="preserve">村社区</w:t>
      </w:r>
      <w:r>
        <w:rPr>
          <w:rFonts w:hint="eastAsia" w:ascii="宋体" w:hAnsi="宋体" w:cs="宋体"/>
          <w:bCs/>
          <w:sz w:val="24"/>
          <w:highlight w:val="none"/>
        </w:rPr>
        <w:t xml:space="preserve">与中标人根据统计的年度实际就餐人数以及《</w:t>
      </w:r>
      <w:r>
        <w:rPr>
          <w:rFonts w:ascii="宋体" w:hAnsi="宋体" w:cs="宋体"/>
          <w:bCs/>
          <w:sz w:val="24"/>
          <w:highlight w:val="none"/>
        </w:rPr>
        <w:t xml:space="preserve">新北区老年人助餐中心（点）运营情况考评表</w:t>
      </w:r>
      <w:r>
        <w:rPr>
          <w:rFonts w:hint="eastAsia" w:ascii="宋体" w:hAnsi="宋体" w:cs="宋体"/>
          <w:bCs/>
          <w:sz w:val="24"/>
          <w:highlight w:val="none"/>
        </w:rPr>
        <w:t xml:space="preserve">》考评结果进行运行补贴结算（同时需扣除累计相应扣款）。每个助餐点运营补贴部分平均最高不超过5万元/年，各村社区收到对应正规发票后，费用于次月的20日前支付。</w:t>
      </w:r>
      <w:r>
        <w:rPr>
          <w:highlight w:val="none"/>
        </w:rPr>
        <w:t xml:space="preserve"> </w:t>
      </w:r>
      <w:r/>
    </w:p>
    <w:p>
      <w:pPr>
        <w:pStyle w:val="1029"/>
        <w:ind w:left="1019" w:hanging="360"/>
        <w:spacing w:line="360" w:lineRule="auto"/>
        <w:rPr>
          <w:rFonts w:hint="eastAsia" w:ascii="宋体" w:hAnsi="宋体" w:cs="宋体"/>
          <w:bCs/>
          <w:highlight w:val="none"/>
        </w:rPr>
      </w:pPr>
      <w:r>
        <w:rPr>
          <w:rFonts w:hint="eastAsia" w:ascii="宋体" w:hAnsi="宋体"/>
          <w:highlight w:val="none"/>
        </w:rPr>
        <w:t xml:space="preserve">③</w:t>
      </w:r>
      <w:r>
        <w:rPr>
          <w:rFonts w:hint="eastAsia" w:ascii="宋体" w:hAnsi="宋体" w:cs="宋体"/>
          <w:bCs/>
          <w:highlight w:val="none"/>
        </w:rPr>
        <w:t xml:space="preserve">老人自费部分，每三个月由各村社区与中标人根据实际就餐人数进行核</w:t>
      </w:r>
      <w:r/>
    </w:p>
    <w:p>
      <w:pPr>
        <w:pStyle w:val="1029"/>
        <w:ind w:left="0" w:firstLine="0"/>
        <w:spacing w:line="360" w:lineRule="auto"/>
        <w:rPr>
          <w:rFonts w:ascii="宋体" w:hAnsi="宋体" w:cs="宋体"/>
          <w:bCs/>
          <w:highlight w:val="none"/>
        </w:rPr>
      </w:pPr>
      <w:r>
        <w:rPr>
          <w:rFonts w:hint="eastAsia" w:ascii="宋体" w:hAnsi="宋体" w:cs="宋体"/>
          <w:bCs/>
          <w:highlight w:val="none"/>
        </w:rPr>
        <w:t xml:space="preserve">对，中标人需向实际消费人员开具发票。</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3.报价要求</w:t>
      </w:r>
      <w:r/>
    </w:p>
    <w:p>
      <w:pPr>
        <w:ind w:firstLine="723"/>
        <w:spacing w:line="360" w:lineRule="auto"/>
        <w:rPr>
          <w:b/>
          <w:bCs/>
          <w:color w:val="000000"/>
          <w:sz w:val="24"/>
          <w:highlight w:val="none"/>
        </w:rPr>
      </w:pPr>
      <w:r>
        <w:rPr>
          <w:rFonts w:hint="eastAsia" w:ascii="宋体" w:hAnsi="宋体" w:cs="宋体"/>
          <w:b/>
          <w:bCs/>
          <w:sz w:val="24"/>
          <w:highlight w:val="none"/>
        </w:rPr>
        <w:t xml:space="preserve">★</w:t>
      </w:r>
      <w:r>
        <w:rPr>
          <w:rFonts w:hint="eastAsia" w:ascii="宋体" w:hAnsi="宋体"/>
          <w:color w:val="000000"/>
          <w:sz w:val="24"/>
          <w:highlight w:val="none"/>
        </w:rPr>
        <w:t xml:space="preserve">依据《关于调整新北区老年助餐补贴标准的通知》（常新民〔</w:t>
      </w:r>
      <w:r>
        <w:rPr>
          <w:rFonts w:hint="eastAsia"/>
          <w:color w:val="000000"/>
          <w:sz w:val="24"/>
          <w:highlight w:val="none"/>
          <w:lang w:eastAsia="zh-CN"/>
        </w:rPr>
        <w:t xml:space="preserve">202</w:t>
      </w:r>
      <w:r>
        <w:rPr>
          <w:rFonts w:hint="eastAsia"/>
          <w:color w:val="000000"/>
          <w:sz w:val="24"/>
          <w:highlight w:val="none"/>
          <w:lang w:val="en-US" w:eastAsia="zh-CN"/>
        </w:rPr>
        <w:t xml:space="preserve">5</w:t>
      </w:r>
      <w:r>
        <w:rPr>
          <w:rFonts w:hint="eastAsia" w:ascii="宋体" w:hAnsi="宋体"/>
          <w:color w:val="000000"/>
          <w:sz w:val="24"/>
          <w:highlight w:val="none"/>
        </w:rPr>
        <w:t xml:space="preserve">〕</w:t>
      </w:r>
      <w:r>
        <w:rPr>
          <w:rFonts w:hint="eastAsia"/>
          <w:color w:val="000000"/>
          <w:sz w:val="24"/>
          <w:highlight w:val="none"/>
        </w:rPr>
        <w:t xml:space="preserve">5</w:t>
      </w:r>
      <w:r>
        <w:rPr>
          <w:rFonts w:hint="eastAsia" w:ascii="宋体" w:hAnsi="宋体"/>
          <w:color w:val="000000"/>
          <w:sz w:val="24"/>
          <w:highlight w:val="none"/>
        </w:rPr>
        <w:t xml:space="preserve">号）新北区老年助餐每餐标准不低于</w:t>
      </w:r>
      <w:r>
        <w:rPr>
          <w:rFonts w:hint="eastAsia"/>
          <w:color w:val="000000"/>
          <w:sz w:val="24"/>
          <w:highlight w:val="none"/>
        </w:rPr>
        <w:t xml:space="preserve">12</w:t>
      </w:r>
      <w:r>
        <w:rPr>
          <w:rFonts w:hint="eastAsia" w:ascii="宋体" w:hAnsi="宋体"/>
          <w:color w:val="000000"/>
          <w:sz w:val="24"/>
          <w:highlight w:val="none"/>
        </w:rPr>
        <w:t xml:space="preserve">元。本项目投标报价不参与竞争。</w:t>
      </w:r>
      <w:r>
        <w:rPr>
          <w:rFonts w:hint="eastAsia" w:ascii="宋体" w:hAnsi="宋体" w:cs="宋体"/>
          <w:b/>
          <w:bCs/>
          <w:sz w:val="24"/>
          <w:highlight w:val="none"/>
        </w:rPr>
        <w:t xml:space="preserve">本项目按固定单价报价，</w:t>
      </w:r>
      <w:r>
        <w:rPr>
          <w:rFonts w:hint="eastAsia" w:ascii="宋体" w:hAnsi="宋体"/>
          <w:color w:val="000000"/>
          <w:sz w:val="24"/>
          <w:highlight w:val="none"/>
        </w:rPr>
        <w:t xml:space="preserve">“苏采云”系统中报价一览表，</w:t>
      </w:r>
      <w:r>
        <w:rPr>
          <w:rFonts w:hint="eastAsia" w:ascii="宋体" w:hAnsi="宋体"/>
          <w:b/>
          <w:bCs/>
          <w:color w:val="000000"/>
          <w:sz w:val="24"/>
          <w:highlight w:val="none"/>
        </w:rPr>
        <w:t xml:space="preserve">金额都填写为12元/餐/人次。</w:t>
      </w:r>
      <w:r>
        <w:rPr>
          <w:rFonts w:hint="eastAsia" w:ascii="宋体" w:hAnsi="宋体" w:cs="宋体"/>
          <w:b/>
          <w:bCs/>
          <w:sz w:val="24"/>
          <w:highlight w:val="none"/>
        </w:rPr>
        <w:t xml:space="preserve">如上级政策有变化，双方协商按最新要求执行。</w:t>
      </w:r>
      <w:r/>
    </w:p>
    <w:p>
      <w:pPr>
        <w:ind w:firstLine="600"/>
        <w:spacing w:line="360" w:lineRule="auto"/>
        <w:rPr>
          <w:rFonts w:ascii="宋体" w:hAnsi="宋体" w:cs="宋体"/>
          <w:sz w:val="24"/>
          <w:highlight w:val="none"/>
          <w:shd w:val="clear" w:color="auto" w:fill="ffffff"/>
        </w:rPr>
      </w:pPr>
      <w:r>
        <w:rPr>
          <w:rFonts w:hint="eastAsia" w:ascii="宋体" w:hAnsi="宋体" w:cs="宋体"/>
          <w:sz w:val="24"/>
          <w:highlight w:val="none"/>
        </w:rPr>
        <w:t xml:space="preserve">报价金额应包含所供餐费、包装费、装卸车费、途中运输费、人工、验收费、保险费、利润、税金、水、电、燃气费、伴随配套服务、人身伤残（亡）险、政策性文件规定及合同包含的所有风险、责任等各项应有费用，且该项目不接受转包和分包，否则采购人有权提前解除合同，并对中标人作违约处理。</w:t>
      </w:r>
      <w:r/>
    </w:p>
    <w:p>
      <w:pPr>
        <w:pStyle w:val="1115"/>
        <w:contextualSpacing/>
        <w:ind w:firstLine="0"/>
        <w:spacing w:line="360" w:lineRule="auto"/>
        <w:rPr>
          <w:rFonts w:ascii="宋体" w:hAnsi="宋体" w:cs="宋体"/>
          <w:b/>
          <w:sz w:val="24"/>
          <w:szCs w:val="24"/>
          <w:highlight w:val="none"/>
        </w:rPr>
      </w:pPr>
      <w:r>
        <w:rPr>
          <w:rFonts w:hint="eastAsia" w:ascii="宋体" w:hAnsi="宋体" w:cs="宋体"/>
          <w:b/>
          <w:sz w:val="24"/>
          <w:szCs w:val="24"/>
          <w:highlight w:val="none"/>
        </w:rPr>
        <w:t xml:space="preserve">三、服务范围及要求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1、助餐人数:</w:t>
      </w:r>
      <w:r>
        <w:rPr>
          <w:rFonts w:hint="eastAsia" w:ascii="宋体" w:hAnsi="宋体"/>
          <w:sz w:val="24"/>
          <w:highlight w:val="none"/>
        </w:rPr>
        <w:t xml:space="preserve"> 暂估每</w:t>
      </w:r>
      <w:r>
        <w:rPr>
          <w:rFonts w:hint="eastAsia" w:ascii="宋体" w:hAnsi="宋体"/>
          <w:sz w:val="24"/>
          <w:highlight w:val="none"/>
          <w:lang w:val="en-US" w:eastAsia="zh-CN"/>
        </w:rPr>
        <w:t xml:space="preserve">月20488</w:t>
      </w:r>
      <w:r>
        <w:rPr>
          <w:rFonts w:hint="eastAsia" w:ascii="宋体" w:hAnsi="宋体"/>
          <w:sz w:val="24"/>
          <w:highlight w:val="none"/>
        </w:rPr>
        <w:t xml:space="preserve">人次，2个新建助餐点启用</w:t>
      </w:r>
      <w:r>
        <w:rPr>
          <w:rFonts w:hint="eastAsia" w:ascii="宋体" w:hAnsi="宋体"/>
          <w:sz w:val="24"/>
          <w:highlight w:val="none"/>
          <w:lang w:val="en-US" w:eastAsia="zh-CN"/>
        </w:rPr>
        <w:t xml:space="preserve">后</w:t>
      </w:r>
      <w:r>
        <w:rPr>
          <w:rFonts w:hint="eastAsia" w:ascii="宋体" w:hAnsi="宋体"/>
          <w:sz w:val="24"/>
          <w:highlight w:val="none"/>
        </w:rPr>
        <w:t xml:space="preserve">暂估每</w:t>
      </w:r>
      <w:r>
        <w:rPr>
          <w:rFonts w:hint="eastAsia" w:ascii="宋体" w:hAnsi="宋体"/>
          <w:sz w:val="24"/>
          <w:highlight w:val="none"/>
          <w:lang w:val="en-US" w:eastAsia="zh-CN"/>
        </w:rPr>
        <w:t xml:space="preserve">月增加85</w:t>
      </w:r>
      <w:r>
        <w:rPr>
          <w:rFonts w:hint="eastAsia" w:ascii="宋体" w:hAnsi="宋体"/>
          <w:sz w:val="24"/>
          <w:highlight w:val="none"/>
        </w:rPr>
        <w:t xml:space="preserve">00人次。</w:t>
      </w:r>
      <w:r>
        <w:rPr>
          <w:rFonts w:hint="eastAsia" w:ascii="宋体" w:hAnsi="宋体"/>
          <w:bCs/>
          <w:sz w:val="24"/>
          <w:highlight w:val="none"/>
        </w:rPr>
        <w:t xml:space="preserve">（人数为预估量，每月按实际配餐数量按实核算）。</w:t>
      </w:r>
      <w:r/>
    </w:p>
    <w:p>
      <w:pPr>
        <w:ind w:left="0" w:firstLine="420"/>
        <w:spacing w:line="360" w:lineRule="auto"/>
        <w:rPr>
          <w:highlight w:val="none"/>
        </w:rPr>
      </w:pPr>
      <w:r>
        <w:rPr>
          <w:rFonts w:hint="eastAsia" w:ascii="宋体" w:hAnsi="宋体" w:cs="宋体"/>
          <w:bCs/>
          <w:sz w:val="24"/>
          <w:highlight w:val="none"/>
        </w:rPr>
        <w:t xml:space="preserve">2、助餐标准:</w:t>
      </w:r>
      <w:r>
        <w:rPr>
          <w:rFonts w:hint="eastAsia" w:ascii="宋体" w:hAnsi="宋体" w:cs="宋体"/>
          <w:sz w:val="24"/>
          <w:highlight w:val="none"/>
        </w:rPr>
        <w:t xml:space="preserve">12元/餐/人次</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（1）60-79周岁老人，市、区各补贴2元/餐/人次，老人自费6元/餐/人次；80周岁及以上老人，市、区各补贴2元/餐/人次，镇级补贴1元/餐/人次，老人自费5元/餐/人次；</w:t>
      </w:r>
      <w:r>
        <w:rPr>
          <w:rFonts w:ascii="宋体" w:hAnsi="宋体" w:cs="宋体"/>
          <w:bCs/>
          <w:sz w:val="24"/>
          <w:highlight w:val="none"/>
        </w:rPr>
        <w:t xml:space="preserve">低保、分散特困、低保边缘家庭老年人，市级</w:t>
      </w:r>
      <w:r>
        <w:rPr>
          <w:rFonts w:hint="eastAsia" w:ascii="宋体" w:hAnsi="宋体" w:cs="宋体"/>
          <w:bCs/>
          <w:sz w:val="24"/>
          <w:highlight w:val="none"/>
        </w:rPr>
        <w:t xml:space="preserve">补贴</w:t>
      </w:r>
      <w:r>
        <w:rPr>
          <w:rFonts w:ascii="宋体" w:hAnsi="宋体" w:cs="宋体"/>
          <w:bCs/>
          <w:sz w:val="24"/>
          <w:highlight w:val="none"/>
        </w:rPr>
        <w:t xml:space="preserve">2元/餐</w:t>
      </w:r>
      <w:r>
        <w:rPr>
          <w:rFonts w:hint="eastAsia" w:ascii="宋体" w:hAnsi="宋体" w:cs="宋体"/>
          <w:bCs/>
          <w:sz w:val="24"/>
          <w:highlight w:val="none"/>
        </w:rPr>
        <w:t xml:space="preserve">/人次</w:t>
      </w:r>
      <w:r>
        <w:rPr>
          <w:rFonts w:ascii="宋体" w:hAnsi="宋体" w:cs="宋体"/>
          <w:bCs/>
          <w:sz w:val="24"/>
          <w:highlight w:val="none"/>
        </w:rPr>
        <w:t xml:space="preserve">、区级</w:t>
      </w:r>
      <w:r>
        <w:rPr>
          <w:rFonts w:hint="eastAsia" w:ascii="宋体" w:hAnsi="宋体" w:cs="宋体"/>
          <w:bCs/>
          <w:sz w:val="24"/>
          <w:highlight w:val="none"/>
        </w:rPr>
        <w:t xml:space="preserve">补贴3</w:t>
      </w:r>
      <w:r>
        <w:rPr>
          <w:rFonts w:ascii="宋体" w:hAnsi="宋体" w:cs="宋体"/>
          <w:bCs/>
          <w:sz w:val="24"/>
          <w:highlight w:val="none"/>
        </w:rPr>
        <w:t xml:space="preserve">元/餐</w:t>
      </w:r>
      <w:r>
        <w:rPr>
          <w:rFonts w:hint="eastAsia" w:ascii="宋体" w:hAnsi="宋体" w:cs="宋体"/>
          <w:bCs/>
          <w:sz w:val="24"/>
          <w:highlight w:val="none"/>
        </w:rPr>
        <w:t xml:space="preserve">/人次</w:t>
      </w:r>
      <w:r>
        <w:rPr>
          <w:rFonts w:ascii="宋体" w:hAnsi="宋体" w:cs="宋体"/>
          <w:bCs/>
          <w:sz w:val="24"/>
          <w:highlight w:val="none"/>
        </w:rPr>
        <w:t xml:space="preserve">、镇</w:t>
      </w:r>
      <w:r>
        <w:rPr>
          <w:rFonts w:hint="eastAsia" w:ascii="宋体" w:hAnsi="宋体" w:cs="宋体"/>
          <w:bCs/>
          <w:sz w:val="24"/>
          <w:highlight w:val="none"/>
        </w:rPr>
        <w:t xml:space="preserve">级补贴</w:t>
      </w:r>
      <w:r>
        <w:rPr>
          <w:rFonts w:ascii="宋体" w:hAnsi="宋体" w:cs="宋体"/>
          <w:bCs/>
          <w:sz w:val="24"/>
          <w:highlight w:val="none"/>
        </w:rPr>
        <w:t xml:space="preserve">1元/餐</w:t>
      </w:r>
      <w:r>
        <w:rPr>
          <w:rFonts w:hint="eastAsia" w:ascii="宋体" w:hAnsi="宋体" w:cs="宋体"/>
          <w:bCs/>
          <w:sz w:val="24"/>
          <w:highlight w:val="none"/>
        </w:rPr>
        <w:t xml:space="preserve">/人次，老人自费4元/餐/人次；</w:t>
      </w:r>
      <w:r>
        <w:rPr>
          <w:rFonts w:ascii="宋体" w:hAnsi="宋体" w:cs="宋体"/>
          <w:bCs/>
          <w:sz w:val="24"/>
          <w:highlight w:val="none"/>
        </w:rPr>
        <w:t xml:space="preserve">机关事业养老待遇的</w:t>
      </w:r>
      <w:r>
        <w:rPr>
          <w:rFonts w:hint="eastAsia" w:ascii="宋体" w:hAnsi="宋体" w:cs="宋体"/>
          <w:bCs/>
          <w:sz w:val="24"/>
          <w:highlight w:val="none"/>
        </w:rPr>
        <w:t xml:space="preserve">老人</w:t>
      </w:r>
      <w:r>
        <w:rPr>
          <w:rFonts w:ascii="宋体" w:hAnsi="宋体" w:cs="宋体"/>
          <w:bCs/>
          <w:sz w:val="24"/>
          <w:highlight w:val="none"/>
        </w:rPr>
        <w:t xml:space="preserve">，享受市级</w:t>
      </w:r>
      <w:r>
        <w:rPr>
          <w:rFonts w:hint="eastAsia" w:ascii="宋体" w:hAnsi="宋体" w:cs="宋体"/>
          <w:bCs/>
          <w:sz w:val="24"/>
          <w:highlight w:val="none"/>
        </w:rPr>
        <w:t xml:space="preserve">补贴</w:t>
      </w:r>
      <w:r>
        <w:rPr>
          <w:rFonts w:ascii="宋体" w:hAnsi="宋体" w:cs="宋体"/>
          <w:bCs/>
          <w:sz w:val="24"/>
          <w:highlight w:val="none"/>
        </w:rPr>
        <w:t xml:space="preserve">2元/餐</w:t>
      </w:r>
      <w:r>
        <w:rPr>
          <w:rFonts w:hint="eastAsia" w:ascii="宋体" w:hAnsi="宋体" w:cs="宋体"/>
          <w:bCs/>
          <w:sz w:val="24"/>
          <w:highlight w:val="none"/>
        </w:rPr>
        <w:t xml:space="preserve">/人次，老人自费8元/餐/人次。</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（2）运行补贴2元/餐/人次，每个助餐点平均最高不超过5万元/年。（根据上级政策进行调整）</w:t>
      </w:r>
      <w:r/>
    </w:p>
    <w:p>
      <w:pPr>
        <w:ind w:firstLine="480"/>
        <w:spacing w:line="360" w:lineRule="auto"/>
        <w:tabs>
          <w:tab w:val="left" w:pos="420" w:leader="none"/>
        </w:tabs>
        <w:rPr>
          <w:rFonts w:ascii="宋体" w:hAnsi="宋体"/>
          <w:sz w:val="24"/>
          <w:highlight w:val="none"/>
        </w:rPr>
      </w:pPr>
      <w:r>
        <w:rPr>
          <w:rFonts w:hint="eastAsia" w:ascii="宋体" w:hAnsi="宋体" w:cs="宋体"/>
          <w:bCs/>
          <w:sz w:val="24"/>
          <w:highlight w:val="none"/>
        </w:rPr>
        <w:t xml:space="preserve">3、</w:t>
      </w:r>
      <w:r>
        <w:rPr>
          <w:rFonts w:hint="eastAsia" w:ascii="宋体" w:hAnsi="宋体"/>
          <w:sz w:val="24"/>
          <w:highlight w:val="none"/>
        </w:rPr>
        <w:t xml:space="preserve">供餐时间：工作日提供午餐服务，时间为中午10:00-14:00。（法定节假日除外）。</w:t>
      </w:r>
      <w:r/>
    </w:p>
    <w:p>
      <w:pPr>
        <w:ind w:firstLine="480"/>
        <w:spacing w:line="360" w:lineRule="auto"/>
        <w:rPr>
          <w:rFonts w:hint="eastAsia" w:ascii="宋体" w:hAnsi="宋体"/>
          <w:sz w:val="24"/>
          <w:highlight w:val="none"/>
        </w:rPr>
      </w:pPr>
      <w:r>
        <w:rPr>
          <w:rFonts w:hint="eastAsia" w:ascii="宋体" w:hAnsi="宋体" w:cs="宋体"/>
          <w:bCs/>
          <w:sz w:val="24"/>
          <w:highlight w:val="none"/>
        </w:rPr>
        <w:t xml:space="preserve">4、</w:t>
      </w:r>
      <w:r>
        <w:rPr>
          <w:rFonts w:hint="eastAsia" w:ascii="宋体" w:hAnsi="宋体"/>
          <w:sz w:val="24"/>
          <w:highlight w:val="none"/>
        </w:rPr>
        <w:t xml:space="preserve">供餐方式及人员：由供餐单位配好餐，按规定时间将餐食送至各村社区助餐点，所有助餐点全部统一进行现场分餐。每个助餐点确保在分餐时间内的现场服务人员不得低于3人。</w:t>
      </w:r>
      <w:r/>
    </w:p>
    <w:p>
      <w:pPr>
        <w:ind w:firstLine="360"/>
        <w:spacing w:line="360" w:lineRule="auto"/>
        <w:rPr>
          <w:rFonts w:ascii="宋体" w:hAnsi="宋体" w:cs="宋体"/>
          <w:bCs/>
          <w:sz w:val="24"/>
          <w:highlight w:val="none"/>
        </w:rPr>
      </w:pPr>
      <w:r>
        <w:rPr>
          <w:rFonts w:hint="eastAsia" w:ascii="宋体" w:hAnsi="宋体" w:cs="宋体"/>
          <w:bCs/>
          <w:sz w:val="24"/>
          <w:highlight w:val="none"/>
        </w:rPr>
        <w:t xml:space="preserve">5、伙食标准:</w:t>
      </w:r>
      <w:r/>
    </w:p>
    <w:p>
      <w:pPr>
        <w:ind w:firstLine="360"/>
        <w:spacing w:line="360" w:lineRule="auto"/>
        <w:rPr>
          <w:rFonts w:ascii="宋体" w:hAnsi="宋体" w:cs="宋体"/>
          <w:bCs/>
          <w:color w:val="ff0000"/>
          <w:sz w:val="24"/>
          <w:highlight w:val="none"/>
        </w:rPr>
      </w:pPr>
      <w:r>
        <w:rPr>
          <w:rFonts w:ascii="宋体" w:hAnsi="宋体" w:cs="宋体"/>
          <w:bCs/>
          <w:sz w:val="24"/>
          <w:highlight w:val="none"/>
        </w:rPr>
        <w:t xml:space="preserve">a、</w:t>
      </w:r>
      <w:r>
        <w:rPr>
          <w:rFonts w:hint="eastAsia" w:ascii="宋体" w:hAnsi="宋体" w:cs="宋体"/>
          <w:bCs/>
          <w:sz w:val="24"/>
          <w:highlight w:val="none"/>
        </w:rPr>
        <w:t xml:space="preserve">快餐：四菜一汤，一大荤，一小荤，两个素菜，一份汤，米饭按照蒸好后不低于7两/人次。</w:t>
      </w:r>
      <w:r/>
    </w:p>
    <w:p>
      <w:pPr>
        <w:ind w:firstLine="360"/>
        <w:spacing w:line="360" w:lineRule="auto"/>
        <w:rPr>
          <w:rFonts w:ascii="宋体" w:hAnsi="宋体"/>
          <w:sz w:val="24"/>
          <w:highlight w:val="none"/>
        </w:rPr>
      </w:pPr>
      <w:r>
        <w:rPr>
          <w:rFonts w:hint="eastAsia" w:ascii="宋体" w:hAnsi="宋体"/>
          <w:sz w:val="24"/>
          <w:highlight w:val="none"/>
        </w:rPr>
        <w:t xml:space="preserve">（1）大荤是以肉类或水产类等荤菜原材料为主的菜品，原材料重量不低于 125 克，其中荤菜原材料重量不低于 100 克。</w:t>
      </w:r>
      <w:r/>
    </w:p>
    <w:p>
      <w:pPr>
        <w:ind w:firstLine="360"/>
        <w:spacing w:line="360" w:lineRule="auto"/>
        <w:rPr>
          <w:rFonts w:ascii="宋体" w:hAnsi="宋体"/>
          <w:sz w:val="24"/>
          <w:highlight w:val="none"/>
        </w:rPr>
      </w:pPr>
      <w:r>
        <w:rPr>
          <w:rFonts w:hint="eastAsia" w:ascii="宋体" w:hAnsi="宋体"/>
          <w:sz w:val="24"/>
          <w:highlight w:val="none"/>
        </w:rPr>
        <w:t xml:space="preserve">（2）小荤是含有肉类或水产类等荤菜原材料的菜品，原材料重量不低于 125 克,其中荤菜原材料重量不低于50 克。</w:t>
      </w:r>
      <w:r/>
    </w:p>
    <w:p>
      <w:pPr>
        <w:ind w:firstLine="360"/>
        <w:spacing w:line="360" w:lineRule="auto"/>
        <w:rPr>
          <w:rFonts w:ascii="宋体" w:hAnsi="宋体"/>
          <w:sz w:val="24"/>
          <w:highlight w:val="none"/>
        </w:rPr>
      </w:pPr>
      <w:r>
        <w:rPr>
          <w:rFonts w:hint="eastAsia" w:ascii="宋体" w:hAnsi="宋体"/>
          <w:sz w:val="24"/>
          <w:highlight w:val="none"/>
        </w:rPr>
        <w:t xml:space="preserve">（3）蔬菜是不含肉类或水产类等荤菜原材料的菜品，蔬菜原材料重量不低于150 克。</w:t>
      </w:r>
      <w:r/>
    </w:p>
    <w:p>
      <w:pPr>
        <w:ind w:firstLine="240"/>
        <w:spacing w:line="360" w:lineRule="auto"/>
        <w:rPr>
          <w:rFonts w:ascii="宋体" w:hAnsi="宋体"/>
          <w:sz w:val="24"/>
          <w:highlight w:val="none"/>
        </w:rPr>
      </w:pPr>
      <w:r>
        <w:rPr>
          <w:rFonts w:hint="eastAsia" w:ascii="宋体" w:hAnsi="宋体"/>
          <w:sz w:val="24"/>
          <w:highlight w:val="none"/>
        </w:rPr>
        <w:t xml:space="preserve">（4）饭菜当天制作，保证菜品色、香、味、形和温度。</w:t>
      </w:r>
      <w:r/>
    </w:p>
    <w:p>
      <w:pPr>
        <w:pStyle w:val="1029"/>
        <w:spacing w:line="360" w:lineRule="auto"/>
        <w:rPr>
          <w:highlight w:val="none"/>
        </w:rPr>
      </w:pPr>
      <w:r>
        <w:rPr>
          <w:rFonts w:hint="eastAsia"/>
          <w:highlight w:val="none"/>
        </w:rPr>
        <w:t xml:space="preserve">b、</w:t>
      </w:r>
      <w:r>
        <w:rPr>
          <w:rFonts w:hint="eastAsia" w:ascii="宋体" w:hAnsi="宋体" w:cs="宋体"/>
          <w:color w:val="000000"/>
          <w:highlight w:val="none"/>
        </w:rPr>
        <w:t xml:space="preserve">砂锅类、盖浇饭、面食、馄饨、米线、粥、点心小吃类等其他组合，用材新鲜，</w:t>
      </w:r>
      <w:r>
        <w:rPr>
          <w:rFonts w:hint="eastAsia" w:ascii="宋体" w:hAnsi="宋体"/>
          <w:highlight w:val="none"/>
        </w:rPr>
        <w:t xml:space="preserve">营养丰富、合理均衡。</w:t>
      </w:r>
      <w:r/>
    </w:p>
    <w:p>
      <w:pPr>
        <w:ind w:firstLine="240"/>
        <w:jc w:val="left"/>
        <w:spacing w:line="360" w:lineRule="auto"/>
        <w:widowControl/>
        <w:rPr>
          <w:rFonts w:ascii="宋体" w:hAnsi="宋体"/>
          <w:sz w:val="24"/>
          <w:highlight w:val="none"/>
        </w:rPr>
      </w:pPr>
      <w:r>
        <w:rPr>
          <w:rFonts w:hint="eastAsia" w:ascii="宋体" w:hAnsi="宋体"/>
          <w:sz w:val="24"/>
          <w:highlight w:val="none"/>
        </w:rPr>
        <w:t xml:space="preserve">6、食材要求</w:t>
      </w:r>
      <w:r/>
    </w:p>
    <w:p>
      <w:pPr>
        <w:ind w:firstLine="240"/>
        <w:spacing w:line="360" w:lineRule="auto"/>
        <w:rPr>
          <w:rFonts w:ascii="宋体" w:hAnsi="宋体"/>
          <w:color w:val="ff0000"/>
          <w:sz w:val="24"/>
          <w:highlight w:val="none"/>
        </w:rPr>
      </w:pPr>
      <w:r>
        <w:rPr>
          <w:rFonts w:hint="eastAsia" w:ascii="宋体" w:hAnsi="宋体"/>
          <w:sz w:val="24"/>
          <w:highlight w:val="none"/>
        </w:rPr>
        <w:t xml:space="preserve">（1）每周食谱由供应商自行制定并在各助餐点公示张贴</w:t>
      </w:r>
      <w:r>
        <w:rPr>
          <w:rFonts w:hint="eastAsia" w:ascii="宋体" w:hAnsi="宋体"/>
          <w:color w:val="ff0000"/>
          <w:sz w:val="24"/>
          <w:highlight w:val="none"/>
        </w:rPr>
        <w:t xml:space="preserve">。</w:t>
      </w:r>
      <w:r/>
    </w:p>
    <w:p>
      <w:pPr>
        <w:ind w:firstLine="240"/>
        <w:spacing w:line="360" w:lineRule="auto"/>
        <w:rPr>
          <w:rFonts w:ascii="宋体" w:hAnsi="宋体"/>
          <w:sz w:val="24"/>
          <w:highlight w:val="none"/>
        </w:rPr>
      </w:pPr>
      <w:r>
        <w:rPr>
          <w:rFonts w:hint="eastAsia" w:ascii="宋体" w:hAnsi="宋体"/>
          <w:sz w:val="24"/>
          <w:highlight w:val="none"/>
        </w:rPr>
        <w:t xml:space="preserve">（2）食材、调味品等相关材料由成交供应商进行购买，食材外观应整洁、无异味、无霉变、无腐烂、无虫蛀等现象。蔬菜应新鲜、色泽鲜艳、叶片完整，无病斑或虫害，肉类、鱼类应鲜艳、无异味、无腐败，经检测无农药、兽药、致病性微生物残留等，供应商须留存检测报告佐证，以备采购人随时抽查。</w:t>
      </w:r>
      <w:r/>
    </w:p>
    <w:p>
      <w:pPr>
        <w:ind w:firstLine="240"/>
        <w:spacing w:line="360" w:lineRule="auto"/>
        <w:rPr>
          <w:rFonts w:ascii="宋体" w:hAnsi="宋体"/>
          <w:sz w:val="24"/>
          <w:highlight w:val="none"/>
        </w:rPr>
      </w:pPr>
      <w:r>
        <w:rPr>
          <w:rFonts w:hint="eastAsia" w:ascii="宋体" w:hAnsi="宋体"/>
          <w:sz w:val="24"/>
          <w:highlight w:val="none"/>
        </w:rPr>
        <w:t xml:space="preserve">（3）必须符合国家、省、市、区等关于食品卫生安全相关法律法规政策要求，供应商必须做好食材采购索证等材料的保管，如发生食品安全事件，由供应商承担一切责任。</w:t>
      </w:r>
      <w:r/>
    </w:p>
    <w:p>
      <w:pPr>
        <w:ind w:firstLine="283"/>
        <w:spacing w:line="360" w:lineRule="auto"/>
        <w:tabs>
          <w:tab w:val="left" w:pos="284" w:leader="none"/>
        </w:tabs>
        <w:rPr>
          <w:rFonts w:ascii="宋体" w:hAnsi="宋体"/>
          <w:sz w:val="24"/>
          <w:highlight w:val="none"/>
        </w:rPr>
      </w:pPr>
      <w:r>
        <w:rPr>
          <w:rFonts w:hint="eastAsia" w:ascii="宋体" w:hAnsi="宋体"/>
          <w:sz w:val="24"/>
          <w:highlight w:val="none"/>
        </w:rPr>
        <w:t xml:space="preserve">7、场地设施及卫生服务内容及要求</w:t>
      </w:r>
      <w:r/>
    </w:p>
    <w:p>
      <w:pPr>
        <w:ind w:left="-21" w:firstLine="120"/>
        <w:spacing w:line="360" w:lineRule="auto"/>
        <w:rPr>
          <w:rFonts w:ascii="宋体" w:hAnsi="宋体"/>
          <w:sz w:val="24"/>
          <w:highlight w:val="none"/>
        </w:rPr>
      </w:pPr>
      <w:r>
        <w:rPr>
          <w:rFonts w:hint="eastAsia" w:ascii="宋体" w:hAnsi="宋体"/>
          <w:sz w:val="24"/>
          <w:highlight w:val="none"/>
        </w:rPr>
        <w:t xml:space="preserve">（1）供应商须承诺在成交通知书发出后，合同签订前设立餐食加工场所，须具备满足本次项目需要的设施设备，储存设备包括冷冻冷藏设备、恒温恒湿存储设备等，用于储存食材和配料，保证食品的新鲜和安全。加工设备包括切片机、绞肉机、搅拌机等，用于对食材进行切割、搅拌、腌制等工艺。清洗消毒设备用于食材和餐具的清洗和消毒，确保卫生安全。</w:t>
      </w:r>
      <w:r/>
    </w:p>
    <w:p>
      <w:pPr>
        <w:ind w:left="-21" w:firstLine="304"/>
        <w:spacing w:line="360" w:lineRule="auto"/>
        <w:rPr>
          <w:rFonts w:ascii="宋体" w:hAnsi="宋体"/>
          <w:sz w:val="24"/>
          <w:highlight w:val="none"/>
        </w:rPr>
      </w:pPr>
      <w:r>
        <w:rPr>
          <w:rFonts w:hint="eastAsia" w:ascii="宋体" w:hAnsi="宋体"/>
          <w:sz w:val="24"/>
          <w:highlight w:val="none"/>
        </w:rPr>
        <w:t xml:space="preserve">（2）厨房环境卫生：</w:t>
      </w:r>
      <w:r/>
    </w:p>
    <w:p>
      <w:pPr>
        <w:spacing w:line="360" w:lineRule="auto"/>
        <w:rPr>
          <w:rFonts w:ascii="宋体" w:hAnsi="宋体"/>
          <w:sz w:val="24"/>
          <w:highlight w:val="none"/>
        </w:rPr>
      </w:pPr>
      <w:r>
        <w:rPr>
          <w:rFonts w:hint="eastAsia" w:ascii="宋体" w:hAnsi="宋体"/>
          <w:sz w:val="24"/>
          <w:highlight w:val="none"/>
        </w:rPr>
        <w:t xml:space="preserve">①厨房作业区分区明确，标注明晰，物品归类有序。</w:t>
      </w:r>
      <w:r/>
    </w:p>
    <w:p>
      <w:pPr>
        <w:spacing w:line="360" w:lineRule="auto"/>
        <w:rPr>
          <w:rFonts w:ascii="宋体" w:hAnsi="宋体"/>
          <w:sz w:val="24"/>
          <w:highlight w:val="none"/>
        </w:rPr>
      </w:pPr>
      <w:r>
        <w:rPr>
          <w:rFonts w:hint="eastAsia" w:ascii="宋体" w:hAnsi="宋体"/>
          <w:sz w:val="24"/>
          <w:highlight w:val="none"/>
        </w:rPr>
        <w:t xml:space="preserve">②生食物和熟食物的盛用容器、刀具等严格区分，不得混用。</w:t>
      </w:r>
      <w:r/>
    </w:p>
    <w:p>
      <w:pPr>
        <w:spacing w:line="360" w:lineRule="auto"/>
        <w:rPr>
          <w:rFonts w:ascii="宋体" w:hAnsi="宋体"/>
          <w:sz w:val="24"/>
          <w:highlight w:val="none"/>
        </w:rPr>
      </w:pPr>
      <w:r>
        <w:rPr>
          <w:rFonts w:hint="eastAsia" w:ascii="宋体" w:hAnsi="宋体"/>
          <w:sz w:val="24"/>
          <w:highlight w:val="none"/>
        </w:rPr>
        <w:t xml:space="preserve">③厨房每餐后台面地面要及时擦扫干净，刀具、机械用具、盛用器皿等用后热水洗净，擦干保存。</w:t>
      </w:r>
      <w:r/>
    </w:p>
    <w:p>
      <w:pPr>
        <w:spacing w:line="360" w:lineRule="auto"/>
        <w:rPr>
          <w:rFonts w:ascii="宋体" w:hAnsi="宋体"/>
          <w:sz w:val="24"/>
          <w:highlight w:val="none"/>
        </w:rPr>
      </w:pPr>
      <w:r>
        <w:rPr>
          <w:rFonts w:hint="eastAsia" w:ascii="宋体" w:hAnsi="宋体"/>
          <w:sz w:val="24"/>
          <w:highlight w:val="none"/>
        </w:rPr>
        <w:t xml:space="preserve">④厨房排水保持畅通，污水及时倒入污水池，不积存脏水污物，厨房地面、墙壁无污物。</w:t>
      </w:r>
      <w:r/>
    </w:p>
    <w:p>
      <w:pPr>
        <w:ind w:left="-21" w:firstLine="240"/>
        <w:spacing w:line="360" w:lineRule="auto"/>
        <w:rPr>
          <w:rFonts w:ascii="宋体" w:hAnsi="宋体"/>
          <w:sz w:val="24"/>
          <w:highlight w:val="none"/>
        </w:rPr>
      </w:pPr>
      <w:r>
        <w:rPr>
          <w:rFonts w:hint="eastAsia" w:ascii="宋体" w:hAnsi="宋体"/>
          <w:sz w:val="24"/>
          <w:highlight w:val="none"/>
        </w:rPr>
        <w:t xml:space="preserve">（3）人员卫生：</w:t>
      </w:r>
      <w:r/>
    </w:p>
    <w:p>
      <w:pPr>
        <w:spacing w:line="360" w:lineRule="auto"/>
        <w:rPr>
          <w:rFonts w:ascii="宋体" w:hAnsi="宋体"/>
          <w:sz w:val="24"/>
          <w:highlight w:val="none"/>
        </w:rPr>
      </w:pPr>
      <w:r>
        <w:rPr>
          <w:rFonts w:hint="eastAsia" w:ascii="宋体" w:hAnsi="宋体"/>
          <w:sz w:val="24"/>
          <w:highlight w:val="none"/>
        </w:rPr>
        <w:t xml:space="preserve">①工作人员进入厨房作业区必须着工作服戴工作帽，工作服饰保持整洁干净，禁止穿工作服离开厨房、食堂或做与制作饭菜无关的工作。</w:t>
      </w:r>
      <w:r/>
    </w:p>
    <w:p>
      <w:pPr>
        <w:spacing w:line="360" w:lineRule="auto"/>
        <w:rPr>
          <w:rFonts w:ascii="宋体" w:hAnsi="宋体"/>
          <w:sz w:val="24"/>
          <w:highlight w:val="none"/>
        </w:rPr>
      </w:pPr>
      <w:r>
        <w:rPr>
          <w:rFonts w:hint="eastAsia" w:ascii="宋体" w:hAnsi="宋体"/>
          <w:sz w:val="24"/>
          <w:highlight w:val="none"/>
        </w:rPr>
        <w:t xml:space="preserve">②工作人员做好个人卫生，不留长指甲，工作前或工作中接触脏物后必须洗手，不得对着食物咳嗽、打喷嚏，不能用工作服擦鼻涕、擦汗、擦手或厨具等，不能随地吐痰。</w:t>
      </w:r>
      <w:r/>
    </w:p>
    <w:p>
      <w:pPr>
        <w:spacing w:line="360" w:lineRule="auto"/>
        <w:rPr>
          <w:rFonts w:ascii="宋体" w:hAnsi="宋体"/>
          <w:sz w:val="24"/>
          <w:highlight w:val="none"/>
        </w:rPr>
      </w:pPr>
      <w:r>
        <w:rPr>
          <w:rFonts w:hint="eastAsia" w:ascii="宋体" w:hAnsi="宋体"/>
          <w:sz w:val="24"/>
          <w:highlight w:val="none"/>
        </w:rPr>
        <w:t xml:space="preserve">（4）助餐点卫生：</w:t>
      </w:r>
      <w:r/>
    </w:p>
    <w:p>
      <w:pPr>
        <w:spacing w:line="360" w:lineRule="auto"/>
        <w:rPr>
          <w:highlight w:val="none"/>
        </w:rPr>
      </w:pPr>
      <w:r>
        <w:rPr>
          <w:rFonts w:hint="eastAsia" w:ascii="宋体" w:hAnsi="宋体"/>
          <w:sz w:val="24"/>
          <w:highlight w:val="none"/>
        </w:rPr>
        <w:t xml:space="preserve">供应商负责助餐点用餐区域卫生，保持桌面、地面整洁，桌子摆放有序，及时清理垃圾。</w:t>
      </w:r>
      <w:r>
        <w:rPr>
          <w:rFonts w:hint="eastAsia" w:ascii="宋体" w:hAnsi="宋体" w:cs="宋体"/>
          <w:sz w:val="24"/>
          <w:highlight w:val="none"/>
        </w:rPr>
        <w:t xml:space="preserve">餐厅餐具、工用具使用前必须洗净、消毒，严格执行一洗、二清、三消毒、四保洁制度；未经消毒的餐饮具不得使用；禁止重复使用一次性使用的餐饮具。</w:t>
      </w:r>
      <w:r/>
    </w:p>
    <w:p>
      <w:pPr>
        <w:spacing w:line="360" w:lineRule="auto"/>
        <w:rPr>
          <w:rFonts w:ascii="宋体" w:hAnsi="宋体"/>
          <w:sz w:val="24"/>
          <w:highlight w:val="none"/>
        </w:rPr>
      </w:pPr>
      <w:r>
        <w:rPr>
          <w:rFonts w:hint="eastAsia" w:ascii="宋体" w:hAnsi="宋体"/>
          <w:sz w:val="24"/>
          <w:highlight w:val="none"/>
        </w:rPr>
        <w:t xml:space="preserve">8、餐食留样及卫生要求</w:t>
      </w:r>
      <w:r/>
    </w:p>
    <w:p>
      <w:pPr>
        <w:spacing w:line="360" w:lineRule="auto"/>
        <w:rPr>
          <w:rFonts w:ascii="宋体" w:hAnsi="宋体"/>
          <w:sz w:val="24"/>
          <w:highlight w:val="none"/>
        </w:rPr>
      </w:pPr>
      <w:r>
        <w:rPr>
          <w:rFonts w:hint="eastAsia" w:ascii="宋体" w:hAnsi="宋体"/>
          <w:sz w:val="24"/>
          <w:highlight w:val="none"/>
        </w:rPr>
        <w:t xml:space="preserve">①供应商须应配备膳食加热、保温(如保温箱)等设施及其存放、清洗场所和设施。</w:t>
      </w:r>
      <w:r/>
    </w:p>
    <w:p>
      <w:pPr>
        <w:spacing w:line="360" w:lineRule="auto"/>
        <w:rPr>
          <w:rFonts w:ascii="宋体" w:hAnsi="宋体"/>
          <w:sz w:val="24"/>
          <w:highlight w:val="none"/>
        </w:rPr>
      </w:pPr>
      <w:r>
        <w:rPr>
          <w:rFonts w:hint="eastAsia" w:ascii="宋体" w:hAnsi="宋体"/>
          <w:sz w:val="24"/>
          <w:highlight w:val="none"/>
        </w:rPr>
        <w:t xml:space="preserve">②建立食品留样备查制度，使用专用冰箱，每日留样品种齐全，每种样品不少于120-150g，并在专用盒上标注品名、时间、餐次、采样人，并将留样盒放置于0-4摄氏度冰箱内，储存时间不少于48小时，并留样记录。</w:t>
      </w:r>
      <w:r/>
    </w:p>
    <w:p>
      <w:pPr>
        <w:spacing w:line="360" w:lineRule="auto"/>
        <w:rPr>
          <w:rFonts w:ascii="宋体" w:hAnsi="宋体"/>
          <w:sz w:val="24"/>
          <w:highlight w:val="none"/>
        </w:rPr>
      </w:pPr>
      <w:r>
        <w:rPr>
          <w:rFonts w:hint="eastAsia" w:ascii="宋体" w:hAnsi="宋体"/>
          <w:sz w:val="24"/>
          <w:highlight w:val="none"/>
        </w:rPr>
        <w:t xml:space="preserve">③应设置与供应数量相适应的分装专间或专用场所;宜配备餐具、接触膳食的工用具和容器的热力消毒设备(如洗碗机、蒸箱、红外消毒柜等);应在烹饪、分装、餐具和工用具清洗消毒等关键区域设置视频监控设施。</w:t>
      </w:r>
      <w:r/>
    </w:p>
    <w:p>
      <w:pPr>
        <w:spacing w:line="360" w:lineRule="auto"/>
        <w:rPr>
          <w:rFonts w:ascii="宋体" w:hAnsi="宋体"/>
          <w:sz w:val="24"/>
          <w:highlight w:val="none"/>
        </w:rPr>
      </w:pPr>
      <w:r>
        <w:rPr>
          <w:rFonts w:hint="eastAsia" w:ascii="宋体" w:hAnsi="宋体"/>
          <w:sz w:val="24"/>
          <w:highlight w:val="none"/>
        </w:rPr>
        <w:t xml:space="preserve">④膳食制作后应尽快送达，送餐时限应符合《餐饮服务食品安全操作规范》有关要求，确保餐食安全。</w:t>
      </w:r>
      <w:r/>
    </w:p>
    <w:p>
      <w:pPr>
        <w:pStyle w:val="1029"/>
        <w:spacing w:line="360" w:lineRule="auto"/>
        <w:rPr>
          <w:rFonts w:ascii="宋体" w:hAnsi="宋体" w:cs="宋体"/>
          <w:b/>
          <w:highlight w:val="none"/>
        </w:rPr>
      </w:pPr>
      <w:r>
        <w:rPr>
          <w:rFonts w:hint="eastAsia" w:ascii="宋体" w:hAnsi="宋体" w:cs="宋体"/>
          <w:b/>
          <w:highlight w:val="none"/>
        </w:rPr>
        <w:t xml:space="preserve">四、其他要求</w:t>
      </w:r>
      <w:r/>
    </w:p>
    <w:p>
      <w:pPr>
        <w:pStyle w:val="1028"/>
        <w:ind w:firstLine="240"/>
        <w:spacing w:before="0" w:line="360" w:lineRule="auto"/>
        <w:rPr>
          <w:rFonts w:cs="宋体"/>
          <w:bCs/>
          <w:highlight w:val="none"/>
        </w:rPr>
      </w:pPr>
      <w:r>
        <w:rPr>
          <w:rFonts w:hint="eastAsia" w:cs="宋体"/>
          <w:bCs/>
          <w:highlight w:val="none"/>
        </w:rPr>
        <w:t xml:space="preserve">1、服务标准:</w:t>
      </w:r>
      <w:r>
        <w:rPr>
          <w:rFonts w:hint="eastAsia" w:cs="宋体"/>
          <w:highlight w:val="none"/>
        </w:rPr>
        <w:t xml:space="preserve">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p>
    <w:p>
      <w:pPr>
        <w:pStyle w:val="1199"/>
        <w:ind w:firstLine="480"/>
        <w:spacing w:line="360" w:lineRule="auto"/>
        <w:rPr>
          <w:highlight w:val="none"/>
        </w:rPr>
      </w:pPr>
      <w:r>
        <w:rPr>
          <w:rFonts w:hint="eastAsia" w:ascii="宋体" w:hAnsi="宋体" w:cs="宋体"/>
          <w:color w:val="auto"/>
          <w:highlight w:val="none"/>
        </w:rPr>
        <w:t xml:space="preserve">2、</w:t>
      </w:r>
      <w:r>
        <w:rPr>
          <w:rFonts w:hint="eastAsia" w:ascii="宋体" w:hAnsi="宋体"/>
          <w:highlight w:val="none"/>
        </w:rPr>
        <w:t xml:space="preserve">供应商</w:t>
      </w:r>
      <w:r>
        <w:rPr>
          <w:rFonts w:hint="eastAsia" w:ascii="宋体" w:hAnsi="宋体" w:cs="宋体"/>
          <w:color w:val="auto"/>
          <w:highlight w:val="none"/>
        </w:rPr>
        <w:t xml:space="preserve">服务人员应做到服务热情细心，配送及时，对老人用餐过程中反映的问题能够积极予以解决或进行反馈。对老人或采购人反馈的意见和建议要有记录备查。同时</w:t>
      </w:r>
      <w:r>
        <w:rPr>
          <w:rFonts w:hint="eastAsia" w:ascii="宋体" w:hAnsi="宋体"/>
          <w:highlight w:val="none"/>
        </w:rPr>
        <w:t xml:space="preserve">供应商应根据助餐服务对象身体特点和时令季节变化，考虑到老年人饮食习惯和禁忌，制定食谱，做到荤素搭配、营养丰富、合理均衡。</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3、有效的营业执照及餐饮服务许可证、卫生检疫、工作人员健康证换发、伤残疾病等费用均由</w:t>
      </w:r>
      <w:r>
        <w:rPr>
          <w:rFonts w:hint="eastAsia" w:ascii="宋体" w:hAnsi="宋体"/>
          <w:sz w:val="24"/>
          <w:highlight w:val="none"/>
        </w:rPr>
        <w:t xml:space="preserve">供应商</w:t>
      </w:r>
      <w:r>
        <w:rPr>
          <w:rFonts w:hint="eastAsia" w:ascii="宋体" w:hAnsi="宋体" w:cs="宋体"/>
          <w:sz w:val="24"/>
          <w:highlight w:val="none"/>
        </w:rPr>
        <w:t xml:space="preserve">承担。</w:t>
      </w:r>
      <w:r>
        <w:rPr>
          <w:rFonts w:hint="eastAsia" w:ascii="宋体" w:hAnsi="宋体"/>
          <w:sz w:val="24"/>
          <w:highlight w:val="none"/>
        </w:rPr>
        <w:t xml:space="preserve">供应商承诺服务期间杜绝食物中毒和食源性疾病的发生和流行，如出现集体食物安全事件，</w:t>
      </w:r>
      <w:r>
        <w:rPr>
          <w:rFonts w:hint="eastAsia" w:ascii="宋体" w:hAnsi="宋体" w:cs="宋体"/>
          <w:sz w:val="24"/>
          <w:highlight w:val="none"/>
        </w:rPr>
        <w:t xml:space="preserve">由</w:t>
      </w:r>
      <w:r>
        <w:rPr>
          <w:rFonts w:hint="eastAsia" w:ascii="宋体" w:hAnsi="宋体"/>
          <w:sz w:val="24"/>
          <w:highlight w:val="none"/>
        </w:rPr>
        <w:t xml:space="preserve">供应商</w:t>
      </w:r>
      <w:r>
        <w:rPr>
          <w:rFonts w:hint="eastAsia" w:ascii="宋体" w:hAnsi="宋体" w:cs="宋体"/>
          <w:sz w:val="24"/>
          <w:highlight w:val="none"/>
        </w:rPr>
        <w:t xml:space="preserve">承担全部经济责任和法律责任，</w:t>
      </w:r>
      <w:r>
        <w:rPr>
          <w:rFonts w:hint="eastAsia" w:ascii="宋体" w:hAnsi="宋体"/>
          <w:sz w:val="24"/>
          <w:highlight w:val="none"/>
        </w:rPr>
        <w:t xml:space="preserve">且采购人有权无条件终止本合同。</w:t>
      </w:r>
      <w:r/>
    </w:p>
    <w:p>
      <w:pPr>
        <w:ind w:firstLine="360"/>
        <w:spacing w:line="360" w:lineRule="auto"/>
        <w:rPr>
          <w:rFonts w:ascii="宋体" w:hAnsi="宋体"/>
          <w:sz w:val="24"/>
          <w:highlight w:val="none"/>
        </w:rPr>
      </w:pPr>
      <w:r>
        <w:rPr>
          <w:rFonts w:hint="eastAsia" w:ascii="宋体" w:hAnsi="宋体" w:cs="宋体"/>
          <w:sz w:val="24"/>
          <w:highlight w:val="none"/>
        </w:rPr>
        <w:t xml:space="preserve">4、</w:t>
      </w:r>
      <w:r>
        <w:rPr>
          <w:rFonts w:hint="eastAsia" w:ascii="宋体" w:hAnsi="宋体"/>
          <w:sz w:val="24"/>
          <w:highlight w:val="none"/>
        </w:rPr>
        <w:t xml:space="preserve">供应商</w:t>
      </w:r>
      <w:r>
        <w:rPr>
          <w:rFonts w:hint="eastAsia" w:ascii="宋体" w:hAnsi="宋体" w:cs="宋体"/>
          <w:sz w:val="24"/>
          <w:highlight w:val="none"/>
        </w:rPr>
        <w:t xml:space="preserve">经营服务所需用工必须符合《中华人民共和国劳动法》要求，依法用工，采购人有权对</w:t>
      </w:r>
      <w:r>
        <w:rPr>
          <w:rFonts w:hint="eastAsia" w:ascii="宋体" w:hAnsi="宋体"/>
          <w:sz w:val="24"/>
          <w:highlight w:val="none"/>
        </w:rPr>
        <w:t xml:space="preserve">供应商</w:t>
      </w:r>
      <w:r>
        <w:rPr>
          <w:rFonts w:hint="eastAsia" w:ascii="宋体" w:hAnsi="宋体" w:cs="宋体"/>
          <w:sz w:val="24"/>
          <w:highlight w:val="none"/>
        </w:rPr>
        <w:t xml:space="preserve">进行监督。如发生用工纠纷，由</w:t>
      </w:r>
      <w:r>
        <w:rPr>
          <w:rFonts w:hint="eastAsia" w:ascii="宋体" w:hAnsi="宋体"/>
          <w:sz w:val="24"/>
          <w:highlight w:val="none"/>
        </w:rPr>
        <w:t xml:space="preserve">供应商</w:t>
      </w:r>
      <w:r>
        <w:rPr>
          <w:rFonts w:hint="eastAsia" w:ascii="宋体" w:hAnsi="宋体" w:cs="宋体"/>
          <w:sz w:val="24"/>
          <w:highlight w:val="none"/>
        </w:rPr>
        <w:t xml:space="preserve">自行负责。</w:t>
      </w:r>
      <w:r>
        <w:rPr>
          <w:rFonts w:hint="eastAsia" w:ascii="宋体" w:hAnsi="宋体"/>
          <w:sz w:val="24"/>
          <w:highlight w:val="none"/>
        </w:rPr>
        <w:t xml:space="preserve">供应商工作人员在岗履职期间（包含上下班途中），发生自身（他人）的人身财产伤害、伤亡，均由供应商负责处理，并承担经</w:t>
      </w:r>
      <w:r>
        <w:rPr>
          <w:rFonts w:hint="eastAsia" w:ascii="宋体" w:hAnsi="宋体" w:cs="宋体"/>
          <w:sz w:val="24"/>
          <w:highlight w:val="none"/>
        </w:rPr>
        <w:t xml:space="preserve">济责任和法律责任</w:t>
      </w:r>
      <w:r>
        <w:rPr>
          <w:rFonts w:hint="eastAsia" w:ascii="宋体" w:hAnsi="宋体"/>
          <w:sz w:val="24"/>
          <w:highlight w:val="none"/>
        </w:rPr>
        <w:t xml:space="preserve">，采购方不承担任何责任。</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5、成交</w:t>
      </w:r>
      <w:r>
        <w:rPr>
          <w:rFonts w:hint="eastAsia" w:ascii="宋体" w:hAnsi="宋体"/>
          <w:sz w:val="24"/>
          <w:highlight w:val="none"/>
        </w:rPr>
        <w:t xml:space="preserve">供应商需保持服务人员的相对稳定，确保服务质量。对员工和聘用人员做好岗位职责和安全教育培训，提高服务质量，确保安全。</w:t>
      </w:r>
      <w:r/>
    </w:p>
    <w:p>
      <w:pPr>
        <w:ind w:firstLine="360"/>
        <w:spacing w:line="360" w:lineRule="auto"/>
        <w:rPr>
          <w:rFonts w:ascii="宋体" w:hAnsi="宋体" w:cs="宋体"/>
          <w:sz w:val="24"/>
          <w:highlight w:val="none"/>
        </w:rPr>
      </w:pPr>
      <w:r>
        <w:rPr>
          <w:rFonts w:hint="eastAsia" w:ascii="宋体" w:hAnsi="宋体" w:cs="宋体"/>
          <w:sz w:val="24"/>
          <w:highlight w:val="none"/>
        </w:rPr>
        <w:t xml:space="preserve">6、</w:t>
      </w:r>
      <w:r>
        <w:rPr>
          <w:rFonts w:hint="eastAsia" w:ascii="宋体" w:hAnsi="宋体"/>
          <w:sz w:val="24"/>
          <w:highlight w:val="none"/>
        </w:rPr>
        <w:t xml:space="preserve">供应商</w:t>
      </w:r>
      <w:r>
        <w:rPr>
          <w:rFonts w:hint="eastAsia" w:ascii="宋体" w:hAnsi="宋体" w:cs="宋体"/>
          <w:sz w:val="24"/>
          <w:highlight w:val="none"/>
        </w:rPr>
        <w:t xml:space="preserve">接手前，必须向采购人提供所有管理人员、工作人员的身份证复印件，有效的健康证、人员登记表、卫生安全管理制度、应急预案等材料，否则作违约处理。</w:t>
      </w:r>
      <w:r/>
    </w:p>
    <w:p>
      <w:pPr>
        <w:ind w:firstLine="360"/>
        <w:spacing w:line="360" w:lineRule="auto"/>
        <w:rPr>
          <w:rFonts w:ascii="宋体" w:hAnsi="宋体"/>
          <w:sz w:val="24"/>
          <w:highlight w:val="none"/>
        </w:rPr>
      </w:pPr>
      <w:r>
        <w:rPr>
          <w:rFonts w:hint="eastAsia" w:ascii="宋体" w:hAnsi="宋体" w:cs="宋体"/>
          <w:sz w:val="24"/>
          <w:highlight w:val="none"/>
        </w:rPr>
        <w:t xml:space="preserve">7、供应商须在成交后及时购买相关食品安全险</w:t>
      </w:r>
      <w:r>
        <w:rPr>
          <w:rFonts w:hint="eastAsia" w:ascii="宋体" w:hAnsi="宋体"/>
          <w:sz w:val="24"/>
          <w:highlight w:val="none"/>
        </w:rPr>
        <w:t xml:space="preserve">。</w:t>
      </w:r>
      <w:r/>
    </w:p>
    <w:p>
      <w:pPr>
        <w:pStyle w:val="1029"/>
        <w:ind w:firstLine="360"/>
        <w:spacing w:line="360" w:lineRule="auto"/>
        <w:rPr>
          <w:highlight w:val="none"/>
        </w:rPr>
      </w:pPr>
      <w:r>
        <w:rPr>
          <w:rFonts w:hint="eastAsia"/>
          <w:highlight w:val="none"/>
        </w:rPr>
        <w:t xml:space="preserve">8、其他要求</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（1）甲方有权收集就餐人员的就餐要求（包括套餐的菜品组成、味道数量、品质），随时对乙方提出改进意见。若当月有就餐人员投诉3次以上，经核查情况属实的，当月处罚500元，并在2日内改进品种品质。</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（2）要求乙方在每日中午的10:</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0</w:t>
      </w:r>
      <w:r>
        <w:rPr>
          <w:rFonts w:hint="eastAsia" w:ascii="宋体" w:hAnsi="宋体" w:cs="宋体"/>
          <w:bCs/>
          <w:sz w:val="24"/>
          <w:highlight w:val="none"/>
          <w:lang w:val="en-US" w:eastAsia="zh-CN"/>
        </w:rPr>
        <w:t xml:space="preserve">-11:00</w:t>
      </w:r>
      <w:r>
        <w:rPr>
          <w:rFonts w:hint="eastAsia" w:ascii="宋体" w:hAnsi="宋体" w:cs="宋体"/>
          <w:bCs/>
          <w:sz w:val="24"/>
          <w:highlight w:val="none"/>
        </w:rPr>
        <w:t xml:space="preserve">左右将餐食送到各助餐点，并应保证所提供套餐的质量和温度，若乙方未在规定时间内送达，发现一次处罚200元。</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（3）乙方应遵守财务纪律，不得出现偷刷助餐卡等违规操作现象，一旦被发现则按甲方损失以一罚十。</w:t>
      </w:r>
      <w:r/>
    </w:p>
    <w:p>
      <w:pPr>
        <w:ind w:firstLine="240"/>
        <w:spacing w:line="360" w:lineRule="auto"/>
        <w:rPr>
          <w:rFonts w:ascii="宋体" w:hAnsi="宋体"/>
          <w:sz w:val="24"/>
          <w:highlight w:val="none"/>
        </w:rPr>
      </w:pPr>
      <w:r>
        <w:rPr>
          <w:rFonts w:hint="eastAsia" w:ascii="宋体" w:hAnsi="宋体" w:cs="宋体"/>
          <w:bCs/>
          <w:sz w:val="24"/>
          <w:highlight w:val="none"/>
        </w:rPr>
        <w:t xml:space="preserve">（4）乙方提供的餐食必须符合食品安全相关规定要求的，以营养，健康，卫生为宗旨，合理搭配膳食，杜绝使用不新鲜原料和有毒有害食品添加剂，若发生食品安全事故或类似事件，由此造成的全部经济损失和法律责任由供应商承担，包括不限于食物中毒人员医疗费、误工费、事故处理费等，直至追究刑事责任通过法律途径解决。同时采购人有权</w:t>
      </w:r>
      <w:r>
        <w:rPr>
          <w:rFonts w:hint="eastAsia" w:ascii="宋体" w:hAnsi="宋体"/>
          <w:sz w:val="24"/>
          <w:highlight w:val="none"/>
        </w:rPr>
        <w:t xml:space="preserve">解除或终止承包协议。</w:t>
      </w:r>
      <w:r/>
    </w:p>
    <w:p>
      <w:pPr>
        <w:pStyle w:val="1029"/>
        <w:spacing w:line="360" w:lineRule="auto"/>
        <w:rPr>
          <w:rFonts w:ascii="宋体" w:hAnsi="宋体"/>
          <w:b/>
          <w:highlight w:val="none"/>
        </w:rPr>
      </w:pPr>
      <w:r>
        <w:rPr>
          <w:rFonts w:hint="eastAsia" w:ascii="宋体" w:hAnsi="宋体" w:cs="宋体"/>
          <w:b/>
          <w:highlight w:val="none"/>
        </w:rPr>
        <w:t xml:space="preserve">五、</w:t>
      </w:r>
      <w:r>
        <w:rPr>
          <w:rFonts w:hint="eastAsia" w:ascii="宋体" w:hAnsi="宋体"/>
          <w:b/>
          <w:highlight w:val="none"/>
        </w:rPr>
        <w:t xml:space="preserve">考核管理要求</w:t>
      </w:r>
      <w:r/>
    </w:p>
    <w:p>
      <w:pPr>
        <w:ind w:firstLine="480"/>
        <w:spacing w:line="360" w:lineRule="auto"/>
        <w:rPr>
          <w:rFonts w:ascii="宋体" w:hAnsi="宋体"/>
          <w:sz w:val="24"/>
          <w:highlight w:val="none"/>
        </w:rPr>
      </w:pPr>
      <w:r>
        <w:rPr>
          <w:rFonts w:hint="eastAsia" w:ascii="宋体" w:hAnsi="宋体"/>
          <w:sz w:val="24"/>
          <w:highlight w:val="none"/>
        </w:rPr>
        <w:t xml:space="preserve">为进一步加强老年人助餐服务工作的管理，使供应商更好地为老年人提供优质规范的助餐服务，加强对助餐服务的监督检查，提高服务质量，保证饮食安全，现依据《中华人民共和国食品安全法》及相关规章制度制订本考核办法。具体办法如下：</w:t>
      </w:r>
      <w:r/>
    </w:p>
    <w:p>
      <w:pPr>
        <w:ind w:firstLine="480"/>
        <w:spacing w:line="360" w:lineRule="auto"/>
        <w:rPr>
          <w:rFonts w:ascii="宋体" w:hAnsi="宋体"/>
          <w:color w:val="000000"/>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个助餐点所属各村社区每三个月</w:t>
      </w:r>
      <w:r>
        <w:rPr>
          <w:rFonts w:hint="eastAsia" w:ascii="宋体" w:hAnsi="宋体"/>
          <w:color w:val="000000"/>
          <w:sz w:val="24"/>
          <w:highlight w:val="none"/>
        </w:rPr>
        <w:t xml:space="preserve">对供应商服务进行至少一次考核，</w:t>
      </w:r>
      <w:r>
        <w:rPr>
          <w:rFonts w:hint="eastAsia" w:ascii="宋体" w:hAnsi="宋体"/>
          <w:sz w:val="24"/>
          <w:highlight w:val="none"/>
        </w:rPr>
        <w:t xml:space="preserve">采购人负责日常的监督、业务指导和考核抽查。</w:t>
      </w:r>
      <w:r/>
    </w:p>
    <w:p>
      <w:pPr>
        <w:pStyle w:val="1029"/>
        <w:spacing w:line="360" w:lineRule="auto"/>
        <w:rPr>
          <w:rFonts w:hint="eastAsia"/>
          <w:highlight w:val="none"/>
          <w:lang w:val="en-US" w:eastAsia="zh-CN"/>
        </w:rPr>
      </w:pPr>
      <w:r>
        <w:rPr>
          <w:rFonts w:hint="eastAsia"/>
          <w:highlight w:val="none"/>
          <w:lang w:val="en-US" w:eastAsia="zh-CN"/>
        </w:rPr>
        <w:t xml:space="preserve">    </w:t>
      </w:r>
      <w:r/>
    </w:p>
    <w:p>
      <w:pPr>
        <w:pStyle w:val="1029"/>
        <w:spacing w:line="360" w:lineRule="auto"/>
        <w:rPr>
          <w:rFonts w:hint="eastAsia" w:ascii="宋体" w:hAnsi="宋体" w:eastAsia="宋体" w:cs="宋体"/>
          <w:sz w:val="24"/>
          <w:szCs w:val="24"/>
          <w:highlight w:val="none"/>
        </w:rPr>
      </w:pPr>
      <w:r>
        <w:rPr>
          <w:rFonts w:hint="eastAsia"/>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新北区老年人助餐中心（点）运营情况考评表</w:t>
      </w:r>
      <w:r/>
    </w:p>
    <w:p>
      <w:pPr>
        <w:pStyle w:val="1029"/>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助餐点</w:t>
      </w:r>
      <w:r>
        <w:rPr>
          <w:rFonts w:hint="eastAsia" w:ascii="宋体" w:hAnsi="宋体" w:cs="宋体"/>
          <w:sz w:val="24"/>
          <w:szCs w:val="24"/>
          <w:highlight w:val="none"/>
          <w:lang w:val="en-US" w:eastAsia="zh-CN"/>
        </w:rPr>
        <w:t xml:space="preserve">     </w:t>
      </w:r>
      <w:r/>
    </w:p>
    <w:tbl>
      <w:tblPr>
        <w:tblStyle w:val="1021"/>
        <w:tblpPr w:horzAnchor="margin" w:tblpXSpec="left" w:vertAnchor="text" w:tblpY="588" w:leftFromText="180" w:topFromText="0" w:rightFromText="180" w:bottomFromText="0"/>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037"/>
        <w:gridCol w:w="4950"/>
        <w:gridCol w:w="1388"/>
        <w:gridCol w:w="1301"/>
      </w:tblGrid>
      <w:tr>
        <w:trPr>
          <w:trHeight w:val="624"/>
        </w:trPr>
        <w:tc>
          <w:tcPr>
            <w:tcW w:w="788" w:type="dxa"/>
            <w:vAlign w:val="center"/>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项目</w:t>
            </w:r>
            <w:r/>
          </w:p>
        </w:tc>
        <w:tc>
          <w:tcPr>
            <w:tcW w:w="1037" w:type="dxa"/>
            <w:vAlign w:val="center"/>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分类</w:t>
            </w:r>
            <w:r/>
          </w:p>
          <w:p>
            <w:pPr>
              <w:jc w:val="center"/>
              <w:spacing w:line="340" w:lineRule="exact"/>
              <w:rPr>
                <w:rFonts w:ascii="宋体" w:hAnsi="宋体" w:eastAsia="宋体"/>
                <w:spacing w:val="-36"/>
                <w:szCs w:val="21"/>
                <w:highlight w:val="none"/>
              </w:rPr>
            </w:pPr>
            <w:r>
              <w:rPr>
                <w:rFonts w:ascii="宋体" w:hAnsi="宋体" w:eastAsia="宋体"/>
                <w:spacing w:val="-36"/>
                <w:szCs w:val="21"/>
                <w:highlight w:val="none"/>
              </w:rPr>
              <w:t xml:space="preserve">（分值）</w:t>
            </w:r>
            <w:r/>
          </w:p>
        </w:tc>
        <w:tc>
          <w:tcPr>
            <w:tcW w:w="4950" w:type="dxa"/>
            <w:vAlign w:val="center"/>
            <w:textDirection w:val="lrTb"/>
            <w:noWrap w:val="false"/>
          </w:tcPr>
          <w:p>
            <w:pPr>
              <w:jc w:val="center"/>
              <w:spacing w:line="240" w:lineRule="atLeast"/>
              <w:rPr>
                <w:rFonts w:ascii="宋体" w:hAnsi="宋体" w:eastAsia="宋体"/>
                <w:szCs w:val="21"/>
                <w:highlight w:val="none"/>
              </w:rPr>
            </w:pPr>
            <w:r>
              <w:rPr>
                <w:rFonts w:ascii="宋体" w:hAnsi="宋体" w:eastAsia="宋体"/>
                <w:szCs w:val="21"/>
                <w:highlight w:val="none"/>
              </w:rPr>
              <w:t xml:space="preserve">考评内容</w:t>
            </w:r>
            <w:r/>
          </w:p>
        </w:tc>
        <w:tc>
          <w:tcPr>
            <w:tcW w:w="1388" w:type="dxa"/>
            <w:vAlign w:val="center"/>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评分细则</w:t>
            </w:r>
            <w:r/>
          </w:p>
        </w:tc>
        <w:tc>
          <w:tcPr>
            <w:tcW w:w="1301" w:type="dxa"/>
            <w:vAlign w:val="center"/>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得分</w:t>
            </w:r>
            <w:r/>
          </w:p>
        </w:tc>
      </w:tr>
      <w:tr>
        <w:trPr>
          <w:trHeight w:val="2158" w:hRule="exact"/>
        </w:trPr>
        <w:tc>
          <w:tcPr>
            <w:tcW w:w="788" w:type="dxa"/>
            <w:vAlign w:val="center"/>
            <w:vMerge w:val="restart"/>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管理</w:t>
            </w:r>
            <w:r/>
          </w:p>
          <w:p>
            <w:pPr>
              <w:jc w:val="center"/>
              <w:spacing w:line="340" w:lineRule="exact"/>
              <w:rPr>
                <w:rFonts w:ascii="宋体" w:hAnsi="宋体" w:eastAsia="宋体"/>
                <w:szCs w:val="21"/>
                <w:highlight w:val="none"/>
              </w:rPr>
            </w:pPr>
            <w:r>
              <w:rPr>
                <w:rFonts w:ascii="宋体" w:hAnsi="宋体" w:eastAsia="宋体"/>
                <w:szCs w:val="21"/>
                <w:highlight w:val="none"/>
              </w:rPr>
              <w:t xml:space="preserve">完善</w:t>
            </w:r>
            <w:r/>
          </w:p>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人员</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1 \* GB3 </w:instrText>
            </w:r>
            <w:r>
              <w:rPr>
                <w:rFonts w:ascii="宋体" w:hAnsi="宋体" w:eastAsia="宋体"/>
                <w:szCs w:val="21"/>
                <w:highlight w:val="none"/>
              </w:rPr>
              <w:fldChar w:fldCharType="separate"/>
            </w:r>
            <w:r>
              <w:rPr>
                <w:rFonts w:ascii="宋体" w:hAnsi="宋体" w:eastAsia="宋体"/>
                <w:szCs w:val="21"/>
                <w:highlight w:val="none"/>
              </w:rPr>
              <w:t xml:space="preserve">①</w:t>
            </w:r>
            <w:r>
              <w:rPr>
                <w:rFonts w:ascii="宋体" w:hAnsi="宋体" w:eastAsia="宋体"/>
                <w:szCs w:val="21"/>
                <w:highlight w:val="none"/>
              </w:rPr>
              <w:fldChar w:fldCharType="end"/>
            </w:r>
            <w:r>
              <w:rPr>
                <w:rFonts w:ascii="宋体" w:hAnsi="宋体" w:eastAsia="宋体"/>
                <w:szCs w:val="21"/>
                <w:highlight w:val="none"/>
              </w:rPr>
              <w:t xml:space="preserve">配餐中心配备具有一定的餐饮管理经验，掌握相关餐饮、食品卫生知识的管理、服务人员。</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2 \* GB3 </w:instrText>
            </w:r>
            <w:r>
              <w:rPr>
                <w:rFonts w:ascii="宋体" w:hAnsi="宋体" w:eastAsia="宋体"/>
                <w:szCs w:val="21"/>
                <w:highlight w:val="none"/>
              </w:rPr>
              <w:fldChar w:fldCharType="separate"/>
            </w:r>
            <w:r>
              <w:rPr>
                <w:rFonts w:ascii="宋体" w:hAnsi="宋体" w:eastAsia="宋体"/>
                <w:szCs w:val="21"/>
                <w:highlight w:val="none"/>
              </w:rPr>
              <w:t xml:space="preserve">②</w:t>
            </w:r>
            <w:r>
              <w:rPr>
                <w:rFonts w:ascii="宋体" w:hAnsi="宋体" w:eastAsia="宋体"/>
                <w:szCs w:val="21"/>
                <w:highlight w:val="none"/>
              </w:rPr>
              <w:fldChar w:fldCharType="end"/>
            </w:r>
            <w:r>
              <w:rPr>
                <w:rFonts w:ascii="宋体" w:hAnsi="宋体" w:eastAsia="宋体"/>
                <w:szCs w:val="21"/>
                <w:highlight w:val="none"/>
              </w:rPr>
              <w:t xml:space="preserve">助餐点工作人员需掌握食品卫生知识。</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3 \* GB3 </w:instrText>
            </w:r>
            <w:r>
              <w:rPr>
                <w:rFonts w:ascii="宋体" w:hAnsi="宋体" w:eastAsia="宋体"/>
                <w:szCs w:val="21"/>
                <w:highlight w:val="none"/>
              </w:rPr>
              <w:fldChar w:fldCharType="separate"/>
            </w:r>
            <w:r>
              <w:rPr>
                <w:rFonts w:ascii="宋体" w:hAnsi="宋体" w:eastAsia="宋体"/>
                <w:szCs w:val="21"/>
                <w:highlight w:val="none"/>
              </w:rPr>
              <w:t xml:space="preserve">③</w:t>
            </w:r>
            <w:r>
              <w:rPr>
                <w:rFonts w:ascii="宋体" w:hAnsi="宋体" w:eastAsia="宋体"/>
                <w:szCs w:val="21"/>
                <w:highlight w:val="none"/>
              </w:rPr>
              <w:fldChar w:fldCharType="end"/>
            </w:r>
            <w:r>
              <w:rPr>
                <w:rFonts w:ascii="宋体" w:hAnsi="宋体" w:eastAsia="宋体"/>
                <w:szCs w:val="21"/>
                <w:highlight w:val="none"/>
              </w:rPr>
              <w:t xml:space="preserve">各类助餐点工作人员需保持个人卫生整洁，穿工作服、戴帽子和口罩，服务热情，每年进行一次健康查体,并持健康证上岗。</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4 \* GB3 </w:instrText>
            </w:r>
            <w:r>
              <w:rPr>
                <w:rFonts w:ascii="宋体" w:hAnsi="宋体" w:eastAsia="宋体"/>
                <w:szCs w:val="21"/>
                <w:highlight w:val="none"/>
              </w:rPr>
              <w:fldChar w:fldCharType="separate"/>
            </w:r>
            <w:r>
              <w:rPr>
                <w:rFonts w:ascii="宋体" w:hAnsi="宋体" w:eastAsia="宋体"/>
                <w:szCs w:val="21"/>
                <w:highlight w:val="none"/>
              </w:rPr>
              <w:t xml:space="preserve">④</w:t>
            </w:r>
            <w:r>
              <w:rPr>
                <w:rFonts w:ascii="宋体" w:hAnsi="宋体" w:eastAsia="宋体"/>
                <w:szCs w:val="21"/>
                <w:highlight w:val="none"/>
              </w:rPr>
              <w:fldChar w:fldCharType="end"/>
            </w:r>
            <w:r>
              <w:rPr>
                <w:rFonts w:ascii="宋体" w:hAnsi="宋体" w:eastAsia="宋体"/>
                <w:szCs w:val="21"/>
                <w:highlight w:val="none"/>
              </w:rPr>
              <w:t xml:space="preserve">分餐时间内现场服务人员不低于</w:t>
            </w:r>
            <w:r>
              <w:rPr>
                <w:rFonts w:hint="eastAsia" w:ascii="宋体" w:hAnsi="宋体" w:eastAsia="宋体"/>
                <w:szCs w:val="21"/>
                <w:highlight w:val="none"/>
              </w:rPr>
              <w:t xml:space="preserve">3人。</w:t>
            </w:r>
            <w:r/>
          </w:p>
          <w:p>
            <w:pPr>
              <w:pStyle w:val="1029"/>
              <w:rPr>
                <w:highlight w:val="none"/>
              </w:rPr>
            </w:pPr>
            <w:r>
              <w:rPr>
                <w:highlight w:val="none"/>
              </w:rPr>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未达到要求，扣1-10分。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1260" w:hRule="exact"/>
        </w:trPr>
        <w:tc>
          <w:tcPr>
            <w:tcW w:w="788" w:type="dxa"/>
            <w:vAlign w:val="center"/>
            <w:vMerge w:val="continue"/>
            <w:textDirection w:val="lrTb"/>
            <w:noWrap w:val="false"/>
          </w:tcPr>
          <w:p>
            <w:pPr>
              <w:jc w:val="center"/>
              <w:spacing w:line="340" w:lineRule="exact"/>
              <w:rPr>
                <w:rFonts w:ascii="宋体" w:hAnsi="宋体" w:eastAsia="宋体"/>
                <w:b/>
                <w:szCs w:val="21"/>
                <w:highlight w:val="none"/>
              </w:rPr>
            </w:pPr>
            <w:r>
              <w:rPr>
                <w:rFonts w:ascii="宋体" w:hAnsi="宋体" w:eastAsia="宋体"/>
                <w:b/>
                <w:szCs w:val="21"/>
                <w:highlight w:val="none"/>
              </w:rPr>
            </w:r>
            <w:r/>
          </w:p>
        </w:tc>
        <w:tc>
          <w:tcPr>
            <w:tcW w:w="1037" w:type="dxa"/>
            <w:vAlign w:val="center"/>
            <w:textDirection w:val="lrTb"/>
            <w:noWrap w:val="false"/>
          </w:tcPr>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公示内容</w:t>
            </w:r>
            <w:r/>
          </w:p>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1 \* GB3 </w:instrText>
            </w:r>
            <w:r>
              <w:rPr>
                <w:rFonts w:ascii="宋体" w:hAnsi="宋体" w:eastAsia="宋体"/>
                <w:szCs w:val="21"/>
                <w:highlight w:val="none"/>
              </w:rPr>
              <w:fldChar w:fldCharType="separate"/>
            </w:r>
            <w:r>
              <w:rPr>
                <w:rFonts w:ascii="宋体" w:hAnsi="宋体" w:eastAsia="宋体"/>
                <w:szCs w:val="21"/>
                <w:highlight w:val="none"/>
              </w:rPr>
              <w:t xml:space="preserve">①</w:t>
            </w:r>
            <w:r>
              <w:rPr>
                <w:rFonts w:ascii="宋体" w:hAnsi="宋体" w:eastAsia="宋体"/>
                <w:szCs w:val="21"/>
                <w:highlight w:val="none"/>
              </w:rPr>
              <w:fldChar w:fldCharType="end"/>
            </w:r>
            <w:r>
              <w:rPr>
                <w:rFonts w:ascii="宋体" w:hAnsi="宋体" w:eastAsia="宋体"/>
                <w:szCs w:val="21"/>
                <w:highlight w:val="none"/>
              </w:rPr>
              <w:t xml:space="preserve">助餐服务点标识。</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2 \* GB3 </w:instrText>
            </w:r>
            <w:r>
              <w:rPr>
                <w:rFonts w:ascii="宋体" w:hAnsi="宋体" w:eastAsia="宋体"/>
                <w:szCs w:val="21"/>
                <w:highlight w:val="none"/>
              </w:rPr>
              <w:fldChar w:fldCharType="separate"/>
            </w:r>
            <w:r>
              <w:rPr>
                <w:rFonts w:ascii="宋体" w:hAnsi="宋体" w:eastAsia="宋体"/>
                <w:szCs w:val="21"/>
                <w:highlight w:val="none"/>
              </w:rPr>
              <w:t xml:space="preserve">②</w:t>
            </w:r>
            <w:r>
              <w:rPr>
                <w:rFonts w:ascii="宋体" w:hAnsi="宋体" w:eastAsia="宋体"/>
                <w:szCs w:val="21"/>
                <w:highlight w:val="none"/>
              </w:rPr>
              <w:fldChar w:fldCharType="end"/>
            </w:r>
            <w:r>
              <w:rPr>
                <w:rFonts w:ascii="宋体" w:hAnsi="宋体" w:eastAsia="宋体"/>
                <w:szCs w:val="21"/>
                <w:highlight w:val="none"/>
              </w:rPr>
              <w:t xml:space="preserve">每周菜谱、收费标准，一周菜谱不重样。</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3 \* GB3 </w:instrText>
            </w:r>
            <w:r>
              <w:rPr>
                <w:rFonts w:ascii="宋体" w:hAnsi="宋体" w:eastAsia="宋体"/>
                <w:szCs w:val="21"/>
                <w:highlight w:val="none"/>
              </w:rPr>
              <w:fldChar w:fldCharType="separate"/>
            </w:r>
            <w:r>
              <w:rPr>
                <w:rFonts w:ascii="宋体" w:hAnsi="宋体" w:eastAsia="宋体"/>
                <w:szCs w:val="21"/>
                <w:highlight w:val="none"/>
              </w:rPr>
              <w:t xml:space="preserve">③</w:t>
            </w:r>
            <w:r>
              <w:rPr>
                <w:rFonts w:ascii="宋体" w:hAnsi="宋体" w:eastAsia="宋体"/>
                <w:szCs w:val="21"/>
                <w:highlight w:val="none"/>
              </w:rPr>
              <w:fldChar w:fldCharType="end"/>
            </w:r>
            <w:r>
              <w:rPr>
                <w:rFonts w:ascii="宋体" w:hAnsi="宋体" w:eastAsia="宋体"/>
                <w:szCs w:val="21"/>
                <w:highlight w:val="none"/>
              </w:rPr>
              <w:t xml:space="preserve">规章制度和监督电话。</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4 \* GB3 </w:instrText>
            </w:r>
            <w:r>
              <w:rPr>
                <w:rFonts w:ascii="宋体" w:hAnsi="宋体" w:eastAsia="宋体"/>
                <w:szCs w:val="21"/>
                <w:highlight w:val="none"/>
              </w:rPr>
              <w:fldChar w:fldCharType="separate"/>
            </w:r>
            <w:r>
              <w:rPr>
                <w:rFonts w:ascii="宋体" w:hAnsi="宋体" w:eastAsia="宋体"/>
                <w:szCs w:val="21"/>
                <w:highlight w:val="none"/>
              </w:rPr>
              <w:t xml:space="preserve">④</w:t>
            </w:r>
            <w:r>
              <w:rPr>
                <w:rFonts w:ascii="宋体" w:hAnsi="宋体" w:eastAsia="宋体"/>
                <w:szCs w:val="21"/>
                <w:highlight w:val="none"/>
              </w:rPr>
              <w:fldChar w:fldCharType="end"/>
            </w:r>
            <w:r>
              <w:rPr>
                <w:rFonts w:ascii="宋体" w:hAnsi="宋体" w:eastAsia="宋体"/>
                <w:szCs w:val="21"/>
                <w:highlight w:val="none"/>
              </w:rPr>
              <w:t xml:space="preserve">中央厨房、助餐中心应有《食品经营许可证》。</w:t>
            </w:r>
            <w:r/>
          </w:p>
        </w:tc>
        <w:tc>
          <w:tcPr>
            <w:tcW w:w="1388" w:type="dxa"/>
            <w:vAlign w:val="center"/>
            <w:textDirection w:val="lrTb"/>
            <w:noWrap w:val="false"/>
          </w:tcPr>
          <w:p>
            <w:pPr>
              <w:spacing w:line="300" w:lineRule="exact"/>
              <w:rPr>
                <w:rFonts w:ascii="宋体" w:hAnsi="宋体" w:eastAsia="宋体"/>
                <w:szCs w:val="21"/>
                <w:highlight w:val="none"/>
              </w:rPr>
            </w:pPr>
            <w:r>
              <w:rPr>
                <w:rFonts w:ascii="宋体" w:hAnsi="宋体" w:eastAsia="宋体"/>
                <w:spacing w:val="-8"/>
                <w:szCs w:val="21"/>
                <w:highlight w:val="none"/>
              </w:rPr>
              <w:t xml:space="preserve">未达到要求，扣1-10分。</w:t>
            </w:r>
            <w:r/>
          </w:p>
          <w:p>
            <w:pPr>
              <w:spacing w:line="300" w:lineRule="exact"/>
              <w:rPr>
                <w:rFonts w:ascii="宋体" w:hAnsi="宋体" w:eastAsia="宋体"/>
                <w:szCs w:val="21"/>
                <w:highlight w:val="none"/>
              </w:rPr>
            </w:pPr>
            <w:r>
              <w:rPr>
                <w:rFonts w:hint="eastAsia" w:ascii="宋体" w:hAnsi="宋体" w:eastAsia="宋体"/>
                <w:szCs w:val="21"/>
                <w:highlight w:val="none"/>
              </w:rPr>
              <w:t xml:space="preserve">④</w:t>
            </w:r>
            <w:r>
              <w:rPr>
                <w:rFonts w:ascii="宋体" w:hAnsi="宋体" w:eastAsia="宋体"/>
                <w:szCs w:val="21"/>
                <w:highlight w:val="none"/>
              </w:rPr>
              <w:t xml:space="preserve">未达到要求，不得分。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881"/>
        </w:trPr>
        <w:tc>
          <w:tcPr>
            <w:tcW w:w="788" w:type="dxa"/>
            <w:vAlign w:val="center"/>
            <w:vMerge w:val="continue"/>
            <w:textDirection w:val="lrTb"/>
            <w:noWrap w:val="false"/>
          </w:tcPr>
          <w:p>
            <w:pPr>
              <w:jc w:val="center"/>
              <w:spacing w:line="340" w:lineRule="exact"/>
              <w:rPr>
                <w:rFonts w:ascii="宋体" w:hAnsi="宋体" w:eastAsia="宋体"/>
                <w:b/>
                <w:szCs w:val="21"/>
                <w:highlight w:val="none"/>
              </w:rPr>
            </w:pPr>
            <w:r>
              <w:rPr>
                <w:rFonts w:ascii="宋体" w:hAnsi="宋体" w:eastAsia="宋体"/>
                <w:b/>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环境卫生</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1 \* GB3 </w:instrText>
            </w:r>
            <w:r>
              <w:rPr>
                <w:rFonts w:ascii="宋体" w:hAnsi="宋体" w:eastAsia="宋体"/>
                <w:szCs w:val="21"/>
                <w:highlight w:val="none"/>
              </w:rPr>
              <w:fldChar w:fldCharType="separate"/>
            </w:r>
            <w:r>
              <w:rPr>
                <w:rFonts w:ascii="宋体" w:hAnsi="宋体" w:eastAsia="宋体"/>
                <w:szCs w:val="21"/>
                <w:highlight w:val="none"/>
              </w:rPr>
              <w:t xml:space="preserve">①</w:t>
            </w:r>
            <w:r>
              <w:rPr>
                <w:rFonts w:ascii="宋体" w:hAnsi="宋体" w:eastAsia="宋体"/>
                <w:szCs w:val="21"/>
                <w:highlight w:val="none"/>
              </w:rPr>
              <w:fldChar w:fldCharType="end"/>
            </w:r>
            <w:r>
              <w:rPr>
                <w:rFonts w:ascii="宋体" w:hAnsi="宋体" w:eastAsia="宋体"/>
                <w:szCs w:val="21"/>
                <w:highlight w:val="none"/>
              </w:rPr>
              <w:t xml:space="preserve">环境整洁，保持空气流通。</w:t>
            </w:r>
            <w:r/>
          </w:p>
          <w:p>
            <w:pPr>
              <w:jc w:val="left"/>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2 \* GB3 </w:instrText>
            </w:r>
            <w:r>
              <w:rPr>
                <w:rFonts w:ascii="宋体" w:hAnsi="宋体" w:eastAsia="宋体"/>
                <w:szCs w:val="21"/>
                <w:highlight w:val="none"/>
              </w:rPr>
              <w:fldChar w:fldCharType="separate"/>
            </w:r>
            <w:r>
              <w:rPr>
                <w:rFonts w:ascii="宋体" w:hAnsi="宋体" w:eastAsia="宋体"/>
                <w:szCs w:val="21"/>
                <w:highlight w:val="none"/>
              </w:rPr>
              <w:t xml:space="preserve">②</w:t>
            </w:r>
            <w:r>
              <w:rPr>
                <w:rFonts w:ascii="宋体" w:hAnsi="宋体" w:eastAsia="宋体"/>
                <w:szCs w:val="21"/>
                <w:highlight w:val="none"/>
              </w:rPr>
              <w:fldChar w:fldCharType="end"/>
            </w:r>
            <w:r>
              <w:rPr>
                <w:rFonts w:ascii="宋体" w:hAnsi="宋体" w:eastAsia="宋体"/>
                <w:szCs w:val="21"/>
                <w:highlight w:val="none"/>
              </w:rPr>
              <w:t xml:space="preserve">需营造适合老年人特点的就餐环境。</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未达到要求，扣1-10分。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1260" w:hRule="exact"/>
        </w:trPr>
        <w:tc>
          <w:tcPr>
            <w:tcW w:w="788" w:type="dxa"/>
            <w:vAlign w:val="center"/>
            <w:vMerge w:val="continue"/>
            <w:textDirection w:val="lrTb"/>
            <w:noWrap w:val="false"/>
          </w:tcPr>
          <w:p>
            <w:pPr>
              <w:jc w:val="center"/>
              <w:spacing w:line="340" w:lineRule="exact"/>
              <w:rPr>
                <w:rFonts w:ascii="宋体" w:hAnsi="宋体" w:eastAsia="宋体"/>
                <w:b/>
                <w:szCs w:val="21"/>
                <w:highlight w:val="none"/>
              </w:rPr>
            </w:pPr>
            <w:r>
              <w:rPr>
                <w:rFonts w:ascii="宋体" w:hAnsi="宋体" w:eastAsia="宋体"/>
                <w:b/>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设施设备</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1 \* GB3 </w:instrText>
            </w:r>
            <w:r>
              <w:rPr>
                <w:rFonts w:ascii="宋体" w:hAnsi="宋体" w:eastAsia="宋体"/>
                <w:szCs w:val="21"/>
                <w:highlight w:val="none"/>
              </w:rPr>
              <w:fldChar w:fldCharType="separate"/>
            </w:r>
            <w:r>
              <w:rPr>
                <w:rFonts w:ascii="宋体" w:hAnsi="宋体" w:eastAsia="宋体"/>
                <w:szCs w:val="21"/>
                <w:highlight w:val="none"/>
              </w:rPr>
              <w:t xml:space="preserve">①</w:t>
            </w:r>
            <w:r>
              <w:rPr>
                <w:rFonts w:ascii="宋体" w:hAnsi="宋体" w:eastAsia="宋体"/>
                <w:szCs w:val="21"/>
                <w:highlight w:val="none"/>
              </w:rPr>
              <w:fldChar w:fldCharType="end"/>
            </w:r>
            <w:r>
              <w:rPr>
                <w:rFonts w:ascii="宋体" w:hAnsi="宋体" w:eastAsia="宋体"/>
                <w:szCs w:val="21"/>
                <w:highlight w:val="none"/>
              </w:rPr>
              <w:t xml:space="preserve">中央厨房、助餐中心配齐食品加工设备、清洗和消毒设备、保鲜和加热设备。加工、盛装食物的工具、器具应无毒无害。</w:t>
            </w:r>
            <w:r/>
          </w:p>
          <w:p>
            <w:pPr>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2 \* GB3 </w:instrText>
            </w:r>
            <w:r>
              <w:rPr>
                <w:rFonts w:ascii="宋体" w:hAnsi="宋体" w:eastAsia="宋体"/>
                <w:szCs w:val="21"/>
                <w:highlight w:val="none"/>
              </w:rPr>
              <w:fldChar w:fldCharType="separate"/>
            </w:r>
            <w:r>
              <w:rPr>
                <w:rFonts w:ascii="宋体" w:hAnsi="宋体" w:eastAsia="宋体"/>
                <w:szCs w:val="21"/>
                <w:highlight w:val="none"/>
              </w:rPr>
              <w:t xml:space="preserve">②</w:t>
            </w:r>
            <w:r>
              <w:rPr>
                <w:rFonts w:ascii="宋体" w:hAnsi="宋体" w:eastAsia="宋体"/>
                <w:szCs w:val="21"/>
                <w:highlight w:val="none"/>
              </w:rPr>
              <w:fldChar w:fldCharType="end"/>
            </w:r>
            <w:r>
              <w:rPr>
                <w:rFonts w:ascii="宋体" w:hAnsi="宋体" w:eastAsia="宋体"/>
                <w:szCs w:val="21"/>
                <w:highlight w:val="none"/>
              </w:rPr>
              <w:t xml:space="preserve">助餐点要配备，加热、清洗、消毒设备。</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未达到要求，扣1-10分。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521"/>
        </w:trPr>
        <w:tc>
          <w:tcPr>
            <w:tcW w:w="788" w:type="dxa"/>
            <w:vAlign w:val="center"/>
            <w:vMerge w:val="restart"/>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服务</w:t>
            </w:r>
            <w:r/>
          </w:p>
          <w:p>
            <w:pPr>
              <w:jc w:val="center"/>
              <w:spacing w:line="340" w:lineRule="exact"/>
              <w:rPr>
                <w:rFonts w:ascii="宋体" w:hAnsi="宋体" w:eastAsia="宋体"/>
                <w:szCs w:val="21"/>
                <w:highlight w:val="none"/>
              </w:rPr>
            </w:pPr>
            <w:r>
              <w:rPr>
                <w:rFonts w:ascii="宋体" w:hAnsi="宋体" w:eastAsia="宋体"/>
                <w:szCs w:val="21"/>
                <w:highlight w:val="none"/>
              </w:rPr>
              <w:t xml:space="preserve">规范</w:t>
            </w:r>
            <w:r/>
          </w:p>
          <w:p>
            <w:pPr>
              <w:jc w:val="center"/>
              <w:spacing w:line="340" w:lineRule="exact"/>
              <w:rPr>
                <w:rFonts w:ascii="宋体" w:hAnsi="宋体" w:eastAsia="宋体"/>
                <w:b/>
                <w:szCs w:val="21"/>
                <w:highlight w:val="none"/>
              </w:rPr>
            </w:pPr>
            <w:r>
              <w:rPr>
                <w:rFonts w:ascii="宋体" w:hAnsi="宋体" w:eastAsia="宋体"/>
                <w:b/>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清洁</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jc w:val="left"/>
              <w:spacing w:line="240" w:lineRule="atLeast"/>
              <w:rPr>
                <w:rFonts w:ascii="宋体" w:hAnsi="宋体" w:eastAsia="宋体"/>
                <w:szCs w:val="21"/>
                <w:highlight w:val="none"/>
              </w:rPr>
            </w:pPr>
            <w:r>
              <w:rPr>
                <w:rFonts w:ascii="宋体" w:hAnsi="宋体" w:eastAsia="宋体"/>
                <w:szCs w:val="21"/>
                <w:highlight w:val="none"/>
              </w:rPr>
              <w:t xml:space="preserve">用具使用后应及时洗净，定位存放，保持清洁，消毒后的餐用具应贮存在专用保洁柜内备用。</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10"/>
                <w:szCs w:val="21"/>
                <w:highlight w:val="none"/>
              </w:rPr>
              <w:t xml:space="preserve">未达到要求，不得分。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1920"/>
        </w:trPr>
        <w:tc>
          <w:tcPr>
            <w:tcW w:w="788" w:type="dxa"/>
            <w:vAlign w:val="center"/>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卫生原料</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（20分）</w:t>
            </w:r>
            <w:r/>
          </w:p>
        </w:tc>
        <w:tc>
          <w:tcPr>
            <w:tcW w:w="4950" w:type="dxa"/>
            <w:vAlign w:val="center"/>
            <w:textDirection w:val="lrTb"/>
            <w:noWrap w:val="false"/>
          </w:tcPr>
          <w:p>
            <w:pPr>
              <w:spacing w:line="240" w:lineRule="atLeast"/>
              <w:rPr>
                <w:rFonts w:ascii="宋体" w:hAnsi="宋体" w:eastAsia="宋体"/>
                <w:spacing w:val="-8"/>
                <w:szCs w:val="21"/>
                <w:highlight w:val="none"/>
              </w:rPr>
            </w:pPr>
            <w:r>
              <w:rPr>
                <w:rFonts w:ascii="宋体" w:hAnsi="宋体" w:eastAsia="宋体"/>
                <w:spacing w:val="-8"/>
                <w:szCs w:val="21"/>
                <w:highlight w:val="none"/>
              </w:rPr>
              <w:fldChar w:fldCharType="begin"/>
            </w:r>
            <w:r>
              <w:rPr>
                <w:rFonts w:ascii="宋体" w:hAnsi="宋体" w:eastAsia="宋体"/>
                <w:spacing w:val="-8"/>
                <w:szCs w:val="21"/>
                <w:highlight w:val="none"/>
              </w:rPr>
              <w:instrText xml:space="preserve"> = 1 \* GB3 </w:instrText>
            </w:r>
            <w:r>
              <w:rPr>
                <w:rFonts w:ascii="宋体" w:hAnsi="宋体" w:eastAsia="宋体"/>
                <w:spacing w:val="-8"/>
                <w:szCs w:val="21"/>
                <w:highlight w:val="none"/>
              </w:rPr>
              <w:fldChar w:fldCharType="separate"/>
            </w:r>
            <w:r>
              <w:rPr>
                <w:rFonts w:ascii="宋体" w:hAnsi="宋体" w:eastAsia="宋体"/>
                <w:spacing w:val="-8"/>
                <w:szCs w:val="21"/>
                <w:highlight w:val="none"/>
              </w:rPr>
              <w:t xml:space="preserve">①</w:t>
            </w:r>
            <w:r>
              <w:rPr>
                <w:rFonts w:ascii="宋体" w:hAnsi="宋体" w:eastAsia="宋体"/>
                <w:spacing w:val="-8"/>
                <w:szCs w:val="21"/>
                <w:highlight w:val="none"/>
              </w:rPr>
              <w:fldChar w:fldCharType="end"/>
            </w:r>
            <w:r>
              <w:rPr>
                <w:rFonts w:ascii="宋体" w:hAnsi="宋体" w:eastAsia="宋体"/>
                <w:spacing w:val="-8"/>
                <w:szCs w:val="21"/>
                <w:highlight w:val="none"/>
              </w:rPr>
              <w:t xml:space="preserve">食品原料新鲜，来源渠道正规，采购有索证，可追溯。</w:t>
            </w:r>
            <w:r/>
          </w:p>
          <w:p>
            <w:pPr>
              <w:spacing w:line="240" w:lineRule="atLeast"/>
              <w:rPr>
                <w:rFonts w:ascii="宋体" w:hAnsi="宋体" w:eastAsia="宋体"/>
                <w:spacing w:val="-8"/>
                <w:szCs w:val="21"/>
                <w:highlight w:val="none"/>
              </w:rPr>
            </w:pPr>
            <w:r>
              <w:rPr>
                <w:rFonts w:ascii="宋体" w:hAnsi="宋体" w:eastAsia="宋体"/>
                <w:spacing w:val="-8"/>
                <w:szCs w:val="21"/>
                <w:highlight w:val="none"/>
              </w:rPr>
              <w:fldChar w:fldCharType="begin"/>
            </w:r>
            <w:r>
              <w:rPr>
                <w:rFonts w:ascii="宋体" w:hAnsi="宋体" w:eastAsia="宋体"/>
                <w:spacing w:val="-8"/>
                <w:szCs w:val="21"/>
                <w:highlight w:val="none"/>
              </w:rPr>
              <w:instrText xml:space="preserve"> = 2 \* GB3 </w:instrText>
            </w:r>
            <w:r>
              <w:rPr>
                <w:rFonts w:ascii="宋体" w:hAnsi="宋体" w:eastAsia="宋体"/>
                <w:spacing w:val="-8"/>
                <w:szCs w:val="21"/>
                <w:highlight w:val="none"/>
              </w:rPr>
              <w:fldChar w:fldCharType="separate"/>
            </w:r>
            <w:r>
              <w:rPr>
                <w:rFonts w:ascii="宋体" w:hAnsi="宋体" w:eastAsia="宋体"/>
                <w:spacing w:val="-8"/>
                <w:szCs w:val="21"/>
                <w:highlight w:val="none"/>
              </w:rPr>
              <w:t xml:space="preserve">②</w:t>
            </w:r>
            <w:r>
              <w:rPr>
                <w:rFonts w:ascii="宋体" w:hAnsi="宋体" w:eastAsia="宋体"/>
                <w:spacing w:val="-8"/>
                <w:szCs w:val="21"/>
                <w:highlight w:val="none"/>
              </w:rPr>
              <w:fldChar w:fldCharType="end"/>
            </w:r>
            <w:r>
              <w:rPr>
                <w:rFonts w:ascii="宋体" w:hAnsi="宋体" w:eastAsia="宋体"/>
                <w:spacing w:val="-8"/>
                <w:szCs w:val="21"/>
                <w:highlight w:val="none"/>
              </w:rPr>
              <w:t xml:space="preserve">膳食烧熟煮透，到运输至助餐点时间在2小时之内。</w:t>
            </w:r>
            <w:r/>
          </w:p>
          <w:p>
            <w:pPr>
              <w:spacing w:line="240" w:lineRule="atLeast"/>
              <w:rPr>
                <w:rFonts w:ascii="宋体" w:hAnsi="宋体" w:eastAsia="宋体"/>
                <w:szCs w:val="21"/>
                <w:highlight w:val="none"/>
              </w:rPr>
            </w:pPr>
            <w:r>
              <w:rPr>
                <w:rFonts w:ascii="宋体" w:hAnsi="宋体" w:eastAsia="宋体"/>
                <w:szCs w:val="21"/>
                <w:highlight w:val="none"/>
              </w:rPr>
              <w:fldChar w:fldCharType="begin"/>
            </w:r>
            <w:r>
              <w:rPr>
                <w:rFonts w:ascii="宋体" w:hAnsi="宋体" w:eastAsia="宋体"/>
                <w:szCs w:val="21"/>
                <w:highlight w:val="none"/>
              </w:rPr>
              <w:instrText xml:space="preserve"> = 3 \* GB3 </w:instrText>
            </w:r>
            <w:r>
              <w:rPr>
                <w:rFonts w:ascii="宋体" w:hAnsi="宋体" w:eastAsia="宋体"/>
                <w:szCs w:val="21"/>
                <w:highlight w:val="none"/>
              </w:rPr>
              <w:fldChar w:fldCharType="separate"/>
            </w:r>
            <w:r>
              <w:rPr>
                <w:rFonts w:ascii="宋体" w:hAnsi="宋体" w:eastAsia="宋体"/>
                <w:szCs w:val="21"/>
                <w:highlight w:val="none"/>
              </w:rPr>
              <w:t xml:space="preserve">③</w:t>
            </w:r>
            <w:r>
              <w:rPr>
                <w:rFonts w:ascii="宋体" w:hAnsi="宋体" w:eastAsia="宋体"/>
                <w:szCs w:val="21"/>
                <w:highlight w:val="none"/>
              </w:rPr>
              <w:fldChar w:fldCharType="end"/>
            </w:r>
            <w:r>
              <w:rPr>
                <w:rFonts w:ascii="宋体" w:hAnsi="宋体" w:eastAsia="宋体"/>
                <w:szCs w:val="21"/>
                <w:highlight w:val="none"/>
              </w:rPr>
              <w:t xml:space="preserve">饮食符合卫生要求，严防食物中毒。内设厨房的助餐点每天应对膳食进行留样，并保留48小时；凡由其他机构提供膳食的，应由服务提供方对每日的膳食进行留样。</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未达到要求，扣1-20分。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980"/>
        </w:trPr>
        <w:tc>
          <w:tcPr>
            <w:tcW w:w="788" w:type="dxa"/>
            <w:vAlign w:val="center"/>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餐车</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（5分）</w:t>
            </w:r>
            <w:r/>
          </w:p>
        </w:tc>
        <w:tc>
          <w:tcPr>
            <w:tcW w:w="4950" w:type="dxa"/>
            <w:vAlign w:val="center"/>
            <w:textDirection w:val="lrTb"/>
            <w:noWrap w:val="false"/>
          </w:tcPr>
          <w:p>
            <w:pPr>
              <w:spacing w:line="240" w:lineRule="atLeast"/>
              <w:rPr>
                <w:rFonts w:ascii="宋体" w:hAnsi="宋体" w:eastAsia="宋体"/>
                <w:szCs w:val="21"/>
                <w:highlight w:val="none"/>
              </w:rPr>
            </w:pPr>
            <w:r>
              <w:rPr>
                <w:rFonts w:ascii="宋体" w:hAnsi="宋体" w:eastAsia="宋体"/>
                <w:szCs w:val="21"/>
                <w:highlight w:val="none"/>
              </w:rPr>
              <w:t xml:space="preserve">配送餐、取餐有专用餐车，定期进行清洗消毒，保持车辆干净卫生，车上有保温设施。行驶途中遵守交通规则、注意安全。</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未达到要求，扣1-5分。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343"/>
        </w:trPr>
        <w:tc>
          <w:tcPr>
            <w:tcW w:w="788" w:type="dxa"/>
            <w:vAlign w:val="top"/>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分餐</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（5分）</w:t>
            </w:r>
            <w:r/>
          </w:p>
        </w:tc>
        <w:tc>
          <w:tcPr>
            <w:tcW w:w="4950" w:type="dxa"/>
            <w:vAlign w:val="center"/>
            <w:textDirection w:val="lrTb"/>
            <w:noWrap w:val="false"/>
          </w:tcPr>
          <w:p>
            <w:pPr>
              <w:spacing w:line="240" w:lineRule="atLeast"/>
              <w:rPr>
                <w:rFonts w:ascii="宋体" w:hAnsi="宋体" w:eastAsia="宋体"/>
                <w:szCs w:val="21"/>
                <w:highlight w:val="none"/>
              </w:rPr>
            </w:pPr>
            <w:r>
              <w:rPr>
                <w:rFonts w:ascii="宋体" w:hAnsi="宋体" w:eastAsia="宋体"/>
                <w:szCs w:val="21"/>
                <w:highlight w:val="none"/>
              </w:rPr>
              <w:t xml:space="preserve">助餐点应该设有独立的分餐区，统一使用配餐容器，餐具要有专用容器存放。</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未达到要求，扣1-5分。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379"/>
        </w:trPr>
        <w:tc>
          <w:tcPr>
            <w:tcW w:w="788" w:type="dxa"/>
            <w:vAlign w:val="top"/>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满意度</w:t>
            </w:r>
            <w:r/>
          </w:p>
          <w:p>
            <w:pPr>
              <w:jc w:val="center"/>
              <w:spacing w:line="340" w:lineRule="exact"/>
              <w:rPr>
                <w:rFonts w:ascii="宋体" w:hAnsi="宋体" w:eastAsia="宋体"/>
                <w:spacing w:val="-8"/>
                <w:szCs w:val="21"/>
                <w:highlight w:val="none"/>
              </w:rPr>
            </w:pPr>
            <w:r>
              <w:rPr>
                <w:rFonts w:ascii="宋体" w:hAnsi="宋体" w:eastAsia="宋体"/>
                <w:spacing w:val="-8"/>
                <w:szCs w:val="21"/>
                <w:highlight w:val="none"/>
              </w:rPr>
              <w:t xml:space="preserve">（10分）</w:t>
            </w:r>
            <w:r/>
          </w:p>
        </w:tc>
        <w:tc>
          <w:tcPr>
            <w:tcW w:w="4950" w:type="dxa"/>
            <w:vAlign w:val="center"/>
            <w:textDirection w:val="lrTb"/>
            <w:noWrap w:val="false"/>
          </w:tcPr>
          <w:p>
            <w:pPr>
              <w:spacing w:line="276" w:lineRule="auto"/>
              <w:rPr>
                <w:rFonts w:ascii="宋体" w:hAnsi="宋体" w:eastAsia="宋体"/>
                <w:szCs w:val="21"/>
                <w:highlight w:val="none"/>
              </w:rPr>
            </w:pPr>
            <w:r>
              <w:rPr>
                <w:rFonts w:ascii="宋体" w:hAnsi="宋体" w:eastAsia="宋体"/>
                <w:szCs w:val="21"/>
                <w:highlight w:val="none"/>
              </w:rPr>
              <w:t xml:space="preserve">随机抽取10名老人进行满意度调查，实际就餐人数不满10人全部参与调查，就餐满意度不小于90%。</w:t>
            </w:r>
            <w:r/>
          </w:p>
          <w:p>
            <w:pPr>
              <w:spacing w:line="276" w:lineRule="auto"/>
              <w:rPr>
                <w:highlight w:val="none"/>
              </w:rPr>
            </w:pPr>
            <w:r>
              <w:rPr>
                <w:highlight w:val="none"/>
              </w:rPr>
            </w:r>
            <w:r/>
          </w:p>
        </w:tc>
        <w:tc>
          <w:tcPr>
            <w:tcW w:w="1388" w:type="dxa"/>
            <w:vAlign w:val="center"/>
            <w:textDirection w:val="lrTb"/>
            <w:noWrap w:val="false"/>
          </w:tcPr>
          <w:p>
            <w:pPr>
              <w:spacing w:line="276" w:lineRule="auto"/>
              <w:rPr>
                <w:rFonts w:ascii="宋体" w:hAnsi="宋体" w:eastAsia="宋体"/>
                <w:szCs w:val="21"/>
                <w:highlight w:val="none"/>
              </w:rPr>
            </w:pPr>
            <w:r>
              <w:rPr>
                <w:rFonts w:ascii="宋体" w:hAnsi="宋体" w:eastAsia="宋体"/>
                <w:spacing w:val="-10"/>
                <w:szCs w:val="21"/>
                <w:highlight w:val="none"/>
              </w:rPr>
              <w:t xml:space="preserve">每降一个百分点扣1分。</w:t>
            </w:r>
            <w:r/>
          </w:p>
          <w:p>
            <w:pPr>
              <w:spacing w:line="340" w:lineRule="exact"/>
              <w:rPr>
                <w:rFonts w:ascii="宋体" w:hAnsi="宋体" w:eastAsia="宋体"/>
                <w:szCs w:val="21"/>
                <w:highlight w:val="none"/>
              </w:rPr>
            </w:pPr>
            <w:r>
              <w:rPr>
                <w:rFonts w:ascii="宋体" w:hAnsi="宋体" w:eastAsia="宋体"/>
                <w:szCs w:val="21"/>
                <w:highlight w:val="none"/>
              </w:rPr>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379"/>
        </w:trPr>
        <w:tc>
          <w:tcPr>
            <w:tcW w:w="788" w:type="dxa"/>
            <w:vAlign w:val="top"/>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信息平台</w:t>
            </w:r>
            <w:r/>
          </w:p>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w:t>
            </w:r>
            <w:r>
              <w:rPr>
                <w:rFonts w:hint="eastAsia" w:ascii="宋体" w:hAnsi="宋体" w:eastAsia="宋体"/>
                <w:spacing w:val="-8"/>
                <w:szCs w:val="21"/>
                <w:highlight w:val="none"/>
              </w:rPr>
              <w:t xml:space="preserve">5</w:t>
            </w:r>
            <w:r>
              <w:rPr>
                <w:rFonts w:ascii="宋体" w:hAnsi="宋体" w:eastAsia="宋体"/>
                <w:spacing w:val="-8"/>
                <w:szCs w:val="21"/>
                <w:highlight w:val="none"/>
              </w:rPr>
              <w:t xml:space="preserve">分）</w:t>
            </w:r>
            <w:r/>
          </w:p>
        </w:tc>
        <w:tc>
          <w:tcPr>
            <w:tcW w:w="4950" w:type="dxa"/>
            <w:vAlign w:val="center"/>
            <w:textDirection w:val="lrTb"/>
            <w:noWrap w:val="false"/>
          </w:tcPr>
          <w:p>
            <w:pPr>
              <w:spacing w:line="240" w:lineRule="atLeast"/>
              <w:rPr>
                <w:rFonts w:ascii="宋体" w:hAnsi="宋体" w:eastAsia="宋体"/>
                <w:szCs w:val="21"/>
                <w:highlight w:val="none"/>
              </w:rPr>
            </w:pPr>
            <w:r>
              <w:rPr>
                <w:rFonts w:ascii="宋体" w:hAnsi="宋体" w:eastAsia="宋体"/>
                <w:szCs w:val="21"/>
                <w:highlight w:val="none"/>
              </w:rPr>
              <w:t xml:space="preserve">综合型助餐点、一般助餐点助餐按程序申请，使用刷卡设备做好餐费结算。</w:t>
            </w:r>
            <w:r/>
          </w:p>
        </w:tc>
        <w:tc>
          <w:tcPr>
            <w:tcW w:w="1388" w:type="dxa"/>
            <w:vAlign w:val="center"/>
            <w:textDirection w:val="lrTb"/>
            <w:noWrap w:val="false"/>
          </w:tcPr>
          <w:p>
            <w:pPr>
              <w:spacing w:line="340" w:lineRule="exact"/>
              <w:rPr>
                <w:rFonts w:ascii="宋体" w:hAnsi="宋体" w:eastAsia="宋体"/>
                <w:szCs w:val="21"/>
                <w:highlight w:val="none"/>
              </w:rPr>
            </w:pPr>
            <w:r>
              <w:rPr>
                <w:rFonts w:ascii="宋体" w:hAnsi="宋体" w:eastAsia="宋体"/>
                <w:spacing w:val="-8"/>
                <w:szCs w:val="21"/>
                <w:highlight w:val="none"/>
              </w:rPr>
              <w:t xml:space="preserve">未达到要求，扣1-</w:t>
            </w:r>
            <w:r>
              <w:rPr>
                <w:rFonts w:hint="eastAsia" w:ascii="宋体" w:hAnsi="宋体" w:eastAsia="宋体"/>
                <w:spacing w:val="-8"/>
                <w:szCs w:val="21"/>
                <w:highlight w:val="none"/>
              </w:rPr>
              <w:t xml:space="preserve">5</w:t>
            </w:r>
            <w:r>
              <w:rPr>
                <w:rFonts w:ascii="宋体" w:hAnsi="宋体" w:eastAsia="宋体"/>
                <w:spacing w:val="-8"/>
                <w:szCs w:val="21"/>
                <w:highlight w:val="none"/>
              </w:rPr>
              <w:t xml:space="preserve">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379"/>
        </w:trPr>
        <w:tc>
          <w:tcPr>
            <w:tcW w:w="788" w:type="dxa"/>
            <w:vAlign w:val="top"/>
            <w:vMerge w:val="continue"/>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r>
            <w:r/>
          </w:p>
        </w:tc>
        <w:tc>
          <w:tcPr>
            <w:tcW w:w="1037" w:type="dxa"/>
            <w:vAlign w:val="center"/>
            <w:textDirection w:val="lrTb"/>
            <w:noWrap w:val="false"/>
          </w:tcPr>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充值财务管理（</w:t>
            </w:r>
            <w:r>
              <w:rPr>
                <w:rFonts w:hint="eastAsia" w:ascii="宋体" w:hAnsi="宋体" w:eastAsia="宋体"/>
                <w:spacing w:val="-8"/>
                <w:szCs w:val="21"/>
                <w:highlight w:val="none"/>
              </w:rPr>
              <w:t xml:space="preserve">5分</w:t>
            </w:r>
            <w:r>
              <w:rPr>
                <w:rFonts w:ascii="宋体" w:hAnsi="宋体" w:eastAsia="宋体"/>
                <w:spacing w:val="-8"/>
                <w:szCs w:val="21"/>
                <w:highlight w:val="none"/>
              </w:rPr>
              <w:t xml:space="preserve">）</w:t>
            </w:r>
            <w:r/>
          </w:p>
        </w:tc>
        <w:tc>
          <w:tcPr>
            <w:tcW w:w="4950" w:type="dxa"/>
            <w:vAlign w:val="center"/>
            <w:textDirection w:val="lrTb"/>
            <w:noWrap w:val="false"/>
          </w:tcPr>
          <w:p>
            <w:pPr>
              <w:spacing w:line="240" w:lineRule="atLeast"/>
              <w:rPr>
                <w:rFonts w:ascii="宋体" w:hAnsi="宋体" w:eastAsia="宋体"/>
                <w:szCs w:val="21"/>
                <w:highlight w:val="none"/>
              </w:rPr>
            </w:pPr>
            <w:r>
              <w:rPr>
                <w:rFonts w:ascii="宋体" w:hAnsi="宋体" w:eastAsia="宋体"/>
                <w:szCs w:val="21"/>
                <w:highlight w:val="none"/>
              </w:rPr>
              <w:t xml:space="preserve">老年人自费部分充值到中标人指定账户。中标人每个季度提供明细流水供采购人核查，需账本透明，专款专用。</w:t>
            </w:r>
            <w:r/>
          </w:p>
        </w:tc>
        <w:tc>
          <w:tcPr>
            <w:tcW w:w="1388" w:type="dxa"/>
            <w:vAlign w:val="center"/>
            <w:textDirection w:val="lrTb"/>
            <w:noWrap w:val="false"/>
          </w:tcPr>
          <w:p>
            <w:pPr>
              <w:spacing w:line="340" w:lineRule="exact"/>
              <w:rPr>
                <w:rFonts w:ascii="宋体" w:hAnsi="宋体" w:eastAsia="宋体"/>
                <w:spacing w:val="-8"/>
                <w:szCs w:val="21"/>
                <w:highlight w:val="none"/>
              </w:rPr>
            </w:pPr>
            <w:r>
              <w:rPr>
                <w:rFonts w:ascii="宋体" w:hAnsi="宋体" w:eastAsia="宋体"/>
                <w:spacing w:val="-8"/>
                <w:szCs w:val="21"/>
                <w:highlight w:val="none"/>
              </w:rPr>
              <w:t xml:space="preserve">未达到要求，扣1-</w:t>
            </w:r>
            <w:r>
              <w:rPr>
                <w:rFonts w:hint="eastAsia" w:ascii="宋体" w:hAnsi="宋体" w:eastAsia="宋体"/>
                <w:spacing w:val="-8"/>
                <w:szCs w:val="21"/>
                <w:highlight w:val="none"/>
              </w:rPr>
              <w:t xml:space="preserve">5</w:t>
            </w:r>
            <w:r>
              <w:rPr>
                <w:rFonts w:ascii="宋体" w:hAnsi="宋体" w:eastAsia="宋体"/>
                <w:spacing w:val="-8"/>
                <w:szCs w:val="21"/>
                <w:highlight w:val="none"/>
              </w:rPr>
              <w:t xml:space="preserve">分。</w:t>
            </w:r>
            <w:r/>
          </w:p>
        </w:tc>
        <w:tc>
          <w:tcPr>
            <w:tcW w:w="1301" w:type="dxa"/>
            <w:vAlign w:val="top"/>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r>
            <w:r/>
          </w:p>
        </w:tc>
      </w:tr>
      <w:tr>
        <w:trPr>
          <w:trHeight w:val="671"/>
        </w:trPr>
        <w:tc>
          <w:tcPr>
            <w:gridSpan w:val="2"/>
            <w:tcW w:w="1825" w:type="dxa"/>
            <w:vAlign w:val="center"/>
            <w:textDirection w:val="lrTb"/>
            <w:noWrap w:val="false"/>
          </w:tcPr>
          <w:p>
            <w:pPr>
              <w:jc w:val="center"/>
              <w:spacing w:line="340" w:lineRule="exact"/>
              <w:rPr>
                <w:rFonts w:ascii="宋体" w:hAnsi="宋体" w:eastAsia="宋体"/>
                <w:szCs w:val="21"/>
                <w:highlight w:val="none"/>
              </w:rPr>
            </w:pPr>
            <w:r>
              <w:rPr>
                <w:rFonts w:ascii="宋体" w:hAnsi="宋体" w:eastAsia="宋体"/>
                <w:szCs w:val="21"/>
                <w:highlight w:val="none"/>
              </w:rPr>
              <w:t xml:space="preserve">考评结果</w:t>
            </w:r>
            <w:r/>
          </w:p>
        </w:tc>
        <w:tc>
          <w:tcPr>
            <w:gridSpan w:val="3"/>
            <w:tcW w:w="7639" w:type="dxa"/>
            <w:vAlign w:val="center"/>
            <w:textDirection w:val="lrTb"/>
            <w:noWrap w:val="false"/>
          </w:tcPr>
          <w:p>
            <w:pPr>
              <w:spacing w:line="340" w:lineRule="exact"/>
              <w:rPr>
                <w:rFonts w:ascii="宋体" w:hAnsi="宋体" w:eastAsia="宋体"/>
                <w:szCs w:val="21"/>
                <w:highlight w:val="none"/>
              </w:rPr>
            </w:pPr>
            <w:r>
              <w:rPr>
                <w:rFonts w:ascii="宋体" w:hAnsi="宋体" w:eastAsia="宋体"/>
                <w:szCs w:val="21"/>
                <w:highlight w:val="none"/>
              </w:rPr>
              <w:t xml:space="preserve">（如：考评合计xx分，其中，因xx条未达到要求扣xx分；……）</w:t>
            </w:r>
            <w:r/>
          </w:p>
        </w:tc>
      </w:tr>
    </w:tbl>
    <w:p>
      <w:pPr>
        <w:pStyle w:val="1029"/>
        <w:rPr>
          <w:highlight w:val="none"/>
        </w:rPr>
      </w:pPr>
      <w:r>
        <w:rPr>
          <w:rFonts w:hint="eastAsia"/>
          <w:highlight w:val="none"/>
        </w:rPr>
        <w:t xml:space="preserve">考核日期：</w:t>
      </w:r>
      <w:r/>
    </w:p>
    <w:p>
      <w:pPr>
        <w:pStyle w:val="1029"/>
        <w:rPr>
          <w:highlight w:val="none"/>
        </w:rPr>
      </w:pPr>
      <w:r>
        <w:rPr>
          <w:rFonts w:hint="eastAsia"/>
          <w:highlight w:val="none"/>
        </w:rPr>
        <w:t xml:space="preserve">被考核人签字：</w:t>
      </w:r>
      <w:r/>
    </w:p>
    <w:p>
      <w:pPr>
        <w:pStyle w:val="1029"/>
        <w:rPr>
          <w:highlight w:val="none"/>
        </w:rPr>
      </w:pPr>
      <w:r>
        <w:rPr>
          <w:rFonts w:hint="eastAsia"/>
          <w:highlight w:val="none"/>
        </w:rPr>
        <w:t xml:space="preserve">考核社区签字：</w:t>
      </w:r>
      <w:r/>
    </w:p>
    <w:p>
      <w:pPr>
        <w:pStyle w:val="1029"/>
        <w:ind w:firstLine="240"/>
        <w:rPr>
          <w:rFonts w:hint="eastAsia"/>
          <w:szCs w:val="21"/>
          <w:highlight w:val="none"/>
        </w:rPr>
      </w:pPr>
      <w:r>
        <w:rPr>
          <w:szCs w:val="21"/>
          <w:highlight w:val="none"/>
        </w:rPr>
        <w:t xml:space="preserve">注：老年人助餐中心（点）运营情况考评，各</w:t>
      </w:r>
      <w:r>
        <w:rPr>
          <w:rFonts w:hint="eastAsia" w:ascii="宋体" w:hAnsi="宋体" w:cs="宋体"/>
          <w:szCs w:val="21"/>
          <w:highlight w:val="none"/>
        </w:rPr>
        <w:t xml:space="preserve">村社区</w:t>
      </w:r>
      <w:r>
        <w:rPr>
          <w:szCs w:val="21"/>
          <w:highlight w:val="none"/>
        </w:rPr>
        <w:t xml:space="preserve">根据各自</w:t>
      </w:r>
      <w:r>
        <w:rPr>
          <w:rFonts w:hint="eastAsia"/>
          <w:szCs w:val="21"/>
          <w:highlight w:val="none"/>
        </w:rPr>
        <w:t xml:space="preserve">全年</w:t>
      </w:r>
      <w:r>
        <w:rPr>
          <w:szCs w:val="21"/>
          <w:highlight w:val="none"/>
        </w:rPr>
        <w:t xml:space="preserve">考评的平均分，达到</w:t>
      </w:r>
      <w:r>
        <w:rPr>
          <w:rFonts w:hint="eastAsia"/>
          <w:szCs w:val="21"/>
          <w:highlight w:val="none"/>
        </w:rPr>
        <w:t xml:space="preserve">90分以上（含90分）的，给予应发运行补贴的100%；80分以上</w:t>
      </w:r>
      <w:r>
        <w:rPr>
          <w:rFonts w:hint="eastAsia"/>
          <w:szCs w:val="21"/>
          <w:highlight w:val="none"/>
          <w:lang w:eastAsia="zh-CN"/>
        </w:rPr>
        <w:t xml:space="preserve">（</w:t>
      </w:r>
      <w:r>
        <w:rPr>
          <w:rFonts w:hint="eastAsia"/>
          <w:szCs w:val="21"/>
          <w:highlight w:val="none"/>
          <w:lang w:val="en-US" w:eastAsia="zh-CN"/>
        </w:rPr>
        <w:t xml:space="preserve">含80分</w:t>
      </w:r>
      <w:r>
        <w:rPr>
          <w:rFonts w:hint="eastAsia"/>
          <w:szCs w:val="21"/>
          <w:highlight w:val="none"/>
          <w:lang w:eastAsia="zh-CN"/>
        </w:rPr>
        <w:t xml:space="preserve">）</w:t>
      </w:r>
      <w:r>
        <w:rPr>
          <w:rFonts w:hint="eastAsia"/>
          <w:szCs w:val="21"/>
          <w:highlight w:val="none"/>
        </w:rPr>
        <w:t xml:space="preserve">的给予应发运行补贴的80%；65分以上</w:t>
      </w:r>
      <w:r>
        <w:rPr>
          <w:rFonts w:hint="eastAsia"/>
          <w:szCs w:val="21"/>
          <w:highlight w:val="none"/>
          <w:lang w:eastAsia="zh-CN"/>
        </w:rPr>
        <w:t xml:space="preserve">（</w:t>
      </w:r>
      <w:r>
        <w:rPr>
          <w:rFonts w:hint="eastAsia"/>
          <w:szCs w:val="21"/>
          <w:highlight w:val="none"/>
          <w:lang w:val="en-US" w:eastAsia="zh-CN"/>
        </w:rPr>
        <w:t xml:space="preserve">含65分</w:t>
      </w:r>
      <w:r>
        <w:rPr>
          <w:rFonts w:hint="eastAsia"/>
          <w:szCs w:val="21"/>
          <w:highlight w:val="none"/>
          <w:lang w:eastAsia="zh-CN"/>
        </w:rPr>
        <w:t xml:space="preserve">）</w:t>
      </w:r>
      <w:r>
        <w:rPr>
          <w:rFonts w:hint="eastAsia"/>
          <w:szCs w:val="21"/>
          <w:highlight w:val="none"/>
        </w:rPr>
        <w:t xml:space="preserve">的给予应发运行补贴的70%；65分以下的不予发放。</w:t>
      </w:r>
      <w:r/>
    </w:p>
    <w:p>
      <w:pPr>
        <w:pStyle w:val="1029"/>
        <w:ind w:firstLine="240"/>
        <w:rPr>
          <w:rFonts w:hint="eastAsia"/>
          <w:szCs w:val="21"/>
          <w:highlight w:val="none"/>
        </w:rPr>
      </w:pPr>
      <w:r>
        <w:rPr>
          <w:rFonts w:hint="eastAsia"/>
          <w:szCs w:val="21"/>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b/>
          <w:sz w:val="36"/>
          <w:szCs w:val="36"/>
          <w:highlight w:val="none"/>
        </w:rPr>
        <w:outlineLvl w:val="0"/>
      </w:pPr>
      <w:r/>
      <w:bookmarkStart w:id="821" w:name="_Toc4632"/>
      <w:r>
        <w:rPr>
          <w:rFonts w:ascii="宋体" w:hAnsi="宋体"/>
          <w:b/>
          <w:sz w:val="36"/>
          <w:szCs w:val="36"/>
          <w:highlight w:val="none"/>
        </w:rPr>
        <w:t xml:space="preserve">第</w:t>
      </w:r>
      <w:r>
        <w:rPr>
          <w:rFonts w:hint="eastAsia" w:ascii="宋体" w:hAnsi="宋体"/>
          <w:b/>
          <w:sz w:val="36"/>
          <w:szCs w:val="36"/>
          <w:highlight w:val="none"/>
        </w:rPr>
        <w:t xml:space="preserve">六</w:t>
      </w:r>
      <w:r>
        <w:rPr>
          <w:rFonts w:ascii="宋体" w:hAnsi="宋体"/>
          <w:b/>
          <w:sz w:val="36"/>
          <w:szCs w:val="36"/>
          <w:highlight w:val="none"/>
        </w:rPr>
        <w:t xml:space="preserve">章</w:t>
      </w:r>
      <w:r>
        <w:rPr>
          <w:b/>
          <w:sz w:val="36"/>
          <w:szCs w:val="36"/>
          <w:highlight w:val="none"/>
        </w:rPr>
        <w:t xml:space="preserve">   </w:t>
      </w:r>
      <w:r>
        <w:rPr>
          <w:rFonts w:hint="eastAsia" w:ascii="宋体" w:hAnsi="宋体"/>
          <w:b/>
          <w:sz w:val="36"/>
          <w:szCs w:val="36"/>
          <w:highlight w:val="none"/>
        </w:rPr>
        <w:t xml:space="preserve">拟签订的合同文本</w:t>
      </w:r>
      <w:bookmarkEnd w:id="821"/>
      <w:r/>
      <w:r/>
    </w:p>
    <w:p>
      <w:pPr>
        <w:pStyle w:val="1331"/>
        <w:spacing w:line="360" w:lineRule="auto"/>
        <w:rPr>
          <w:rFonts w:hint="eastAsia" w:hAnsi="宋体"/>
          <w:b/>
          <w:color w:val="000000"/>
          <w:sz w:val="24"/>
          <w:szCs w:val="24"/>
          <w:highlight w:val="none"/>
        </w:rPr>
      </w:pPr>
      <w:r>
        <w:rPr>
          <w:rFonts w:hint="eastAsia" w:hAnsi="宋体"/>
          <w:b/>
          <w:color w:val="000000"/>
          <w:sz w:val="24"/>
          <w:szCs w:val="24"/>
          <w:highlight w:val="none"/>
        </w:rPr>
      </w:r>
      <w:r/>
    </w:p>
    <w:p>
      <w:pPr>
        <w:pStyle w:val="1330"/>
        <w:rPr>
          <w:rFonts w:hint="eastAsia"/>
          <w:highlight w:val="none"/>
        </w:rPr>
      </w:pPr>
      <w:r>
        <w:rPr>
          <w:rFonts w:hint="eastAsia"/>
          <w:highlight w:val="none"/>
        </w:rPr>
      </w:r>
      <w:r/>
    </w:p>
    <w:p>
      <w:pPr>
        <w:pStyle w:val="1331"/>
        <w:spacing w:line="360" w:lineRule="auto"/>
        <w:rPr>
          <w:rFonts w:hint="eastAsia" w:hAnsi="宋体"/>
          <w:b/>
          <w:color w:val="000000"/>
          <w:sz w:val="24"/>
          <w:szCs w:val="24"/>
          <w:highlight w:val="none"/>
        </w:rPr>
      </w:pPr>
      <w:r>
        <w:rPr>
          <w:rFonts w:hint="eastAsia" w:hAnsi="宋体"/>
          <w:b/>
          <w:color w:val="000000"/>
          <w:sz w:val="24"/>
          <w:szCs w:val="24"/>
          <w:highlight w:val="none"/>
        </w:rPr>
      </w:r>
      <w:r/>
    </w:p>
    <w:p>
      <w:pPr>
        <w:jc w:val="center"/>
        <w:widowControl/>
        <w:rPr>
          <w:rFonts w:hAnsi="宋体" w:eastAsia="黑体" w:cs="黑体"/>
          <w:color w:val="auto"/>
          <w:sz w:val="44"/>
          <w:szCs w:val="44"/>
          <w:highlight w:val="none"/>
        </w:rPr>
      </w:pPr>
      <w:r>
        <w:rPr>
          <w:rFonts w:hint="eastAsia" w:hAnsi="宋体" w:eastAsia="黑体" w:cs="黑体"/>
          <w:color w:val="auto"/>
          <w:sz w:val="44"/>
          <w:szCs w:val="44"/>
          <w:highlight w:val="none"/>
        </w:rPr>
        <w:t xml:space="preserve">常州市政府采购合同</w:t>
      </w:r>
      <w:r/>
    </w:p>
    <w:p>
      <w:pPr>
        <w:jc w:val="center"/>
        <w:widowControl/>
        <w:rPr>
          <w:rFonts w:hAnsi="宋体" w:eastAsia="黑体" w:cs="黑体"/>
          <w:color w:val="auto"/>
          <w:sz w:val="44"/>
          <w:szCs w:val="44"/>
          <w:highlight w:val="none"/>
        </w:rPr>
      </w:pPr>
      <w:r>
        <w:rPr>
          <w:rFonts w:hAnsi="宋体" w:eastAsia="黑体" w:cs="黑体"/>
          <w:color w:val="auto"/>
          <w:sz w:val="44"/>
          <w:szCs w:val="4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2"/>
        <w:jc w:val="center"/>
        <w:rPr>
          <w:rFonts w:ascii="楷体" w:hAnsi="楷体" w:eastAsia="楷体"/>
          <w:b/>
          <w:color w:val="auto"/>
          <w:sz w:val="24"/>
          <w:highlight w:val="none"/>
        </w:rPr>
      </w:pPr>
      <w:r>
        <w:rPr>
          <w:rFonts w:ascii="楷体" w:hAnsi="楷体" w:eastAsia="楷体"/>
          <w:b/>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hint="eastAsia" w:ascii="楷体" w:hAnsi="楷体" w:eastAsia="楷体"/>
          <w:color w:val="auto"/>
          <w:sz w:val="24"/>
          <w:highlight w:val="none"/>
        </w:rPr>
      </w:pPr>
      <w:r>
        <w:rPr>
          <w:rFonts w:hint="eastAsia"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hint="eastAsia" w:ascii="楷体" w:hAnsi="楷体" w:eastAsia="楷体"/>
          <w:color w:val="auto"/>
          <w:sz w:val="24"/>
          <w:highlight w:val="none"/>
        </w:rPr>
      </w:pPr>
      <w:r>
        <w:rPr>
          <w:rFonts w:hint="eastAsia"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spacing w:before="120" w:line="22" w:lineRule="atLeast"/>
        <w:rPr>
          <w:rFonts w:ascii="楷体" w:hAnsi="楷体" w:eastAsia="楷体"/>
          <w:color w:val="auto"/>
          <w:sz w:val="24"/>
          <w:highlight w:val="none"/>
        </w:rPr>
      </w:pPr>
      <w:r>
        <w:rPr>
          <w:rFonts w:ascii="楷体" w:hAnsi="楷体" w:eastAsia="楷体"/>
          <w:color w:val="auto"/>
          <w:sz w:val="24"/>
          <w:highlight w:val="none"/>
        </w:rPr>
      </w:r>
      <w:r/>
    </w:p>
    <w:p>
      <w:pPr>
        <w:ind w:left="960"/>
        <w:spacing w:before="120" w:line="22" w:lineRule="atLeast"/>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项目名称：</w:t>
      </w:r>
      <w:r/>
    </w:p>
    <w:p>
      <w:pPr>
        <w:ind w:left="960"/>
        <w:spacing w:before="120" w:line="22" w:lineRule="atLeast"/>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甲方：</w:t>
      </w:r>
      <w:r/>
    </w:p>
    <w:p>
      <w:pPr>
        <w:ind w:left="960"/>
        <w:spacing w:before="120" w:line="22" w:lineRule="atLeast"/>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乙方：</w:t>
      </w:r>
      <w:r/>
    </w:p>
    <w:p>
      <w:pPr>
        <w:ind w:firstLine="980"/>
        <w:spacing w:before="120" w:line="22" w:lineRule="atLeast"/>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签订地：</w:t>
      </w:r>
      <w:r/>
    </w:p>
    <w:p>
      <w:pPr>
        <w:ind w:firstLine="980"/>
        <w:spacing w:before="120" w:line="22" w:lineRule="atLeast"/>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签订日期：年月日</w:t>
      </w:r>
      <w:r/>
    </w:p>
    <w:p>
      <w:pPr>
        <w:jc w:val="center"/>
        <w:widowControl/>
        <w:rPr>
          <w:rFonts w:ascii="宋体" w:hAnsi="宋体" w:eastAsia="黑体"/>
          <w:color w:val="auto"/>
          <w:sz w:val="44"/>
          <w:szCs w:val="44"/>
          <w:highlight w:val="none"/>
        </w:rPr>
      </w:pPr>
      <w:r>
        <w:rPr>
          <w:rFonts w:ascii="宋体" w:hAnsi="宋体" w:eastAsia="黑体"/>
          <w:color w:val="auto"/>
          <w:sz w:val="44"/>
          <w:szCs w:val="44"/>
          <w:highlight w:val="none"/>
        </w:rPr>
      </w:r>
      <w:r/>
    </w:p>
    <w:p>
      <w:pPr>
        <w:jc w:val="center"/>
        <w:spacing w:line="336" w:lineRule="auto"/>
        <w:rPr>
          <w:rFonts w:ascii="楷体_GB2312" w:eastAsia="楷体_GB2312"/>
          <w:color w:val="auto"/>
          <w:sz w:val="36"/>
          <w:szCs w:val="36"/>
          <w:highlight w:val="none"/>
        </w:rPr>
      </w:pPr>
      <w:r>
        <w:rPr>
          <w:rFonts w:ascii="楷体_GB2312" w:eastAsia="楷体_GB2312"/>
          <w:color w:val="auto"/>
          <w:sz w:val="36"/>
          <w:szCs w:val="36"/>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1331"/>
        <w:spacing w:line="360" w:lineRule="auto"/>
        <w:rPr>
          <w:rFonts w:hint="eastAsia" w:hAnsi="宋体"/>
          <w:b/>
          <w:color w:val="000000"/>
          <w:sz w:val="24"/>
          <w:szCs w:val="24"/>
          <w:highlight w:val="none"/>
        </w:rPr>
      </w:pPr>
      <w:r>
        <w:rPr>
          <w:rFonts w:hint="eastAsia" w:hAnsi="宋体"/>
          <w:color w:val="auto"/>
          <w:szCs w:val="21"/>
          <w:highlight w:val="none"/>
        </w:rPr>
        <w:br w:type="page" w:clear="all"/>
      </w:r>
      <w:r/>
    </w:p>
    <w:p>
      <w:pPr>
        <w:pStyle w:val="1331"/>
        <w:spacing w:line="360" w:lineRule="auto"/>
        <w:rPr>
          <w:rFonts w:hAnsi="宋体"/>
          <w:b w:val="0"/>
          <w:bCs/>
          <w:color w:val="000000"/>
          <w:sz w:val="24"/>
          <w:szCs w:val="24"/>
          <w:highlight w:val="none"/>
        </w:rPr>
      </w:pPr>
      <w:r>
        <w:rPr>
          <w:rFonts w:hint="eastAsia" w:hAnsi="宋体"/>
          <w:b w:val="0"/>
          <w:bCs/>
          <w:color w:val="000000"/>
          <w:sz w:val="24"/>
          <w:szCs w:val="24"/>
          <w:highlight w:val="none"/>
        </w:rPr>
        <w:t xml:space="preserve">采购人（以下称甲方）:                       合同编号：</w:t>
      </w:r>
      <w:r/>
    </w:p>
    <w:p>
      <w:pPr>
        <w:pStyle w:val="1331"/>
        <w:spacing w:line="360" w:lineRule="auto"/>
        <w:rPr>
          <w:rFonts w:hAnsi="宋体"/>
          <w:color w:val="000000"/>
          <w:sz w:val="24"/>
          <w:szCs w:val="24"/>
          <w:highlight w:val="none"/>
          <w:u w:val="single"/>
        </w:rPr>
      </w:pPr>
      <w:r>
        <w:rPr>
          <w:rFonts w:hint="eastAsia" w:hAnsi="宋体"/>
          <w:b w:val="0"/>
          <w:bCs/>
          <w:color w:val="000000"/>
          <w:sz w:val="24"/>
          <w:szCs w:val="24"/>
          <w:highlight w:val="none"/>
        </w:rPr>
        <w:t xml:space="preserve">供应商（以下称乙方）:       </w:t>
      </w:r>
      <w:r>
        <w:rPr>
          <w:rFonts w:hint="eastAsia" w:hAnsi="宋体"/>
          <w:b/>
          <w:color w:val="000000"/>
          <w:sz w:val="24"/>
          <w:szCs w:val="24"/>
          <w:highlight w:val="none"/>
        </w:rPr>
        <w:t xml:space="preserve">                </w:t>
      </w:r>
      <w:r>
        <w:rPr>
          <w:rFonts w:hint="eastAsia" w:hAnsi="宋体"/>
          <w:color w:val="000000"/>
          <w:sz w:val="24"/>
          <w:szCs w:val="24"/>
          <w:highlight w:val="none"/>
        </w:rPr>
        <w:t xml:space="preserve">签订地点：</w:t>
      </w:r>
      <w:r/>
    </w:p>
    <w:p>
      <w:pPr>
        <w:pStyle w:val="1330"/>
        <w:ind w:firstLine="5280"/>
        <w:spacing w:line="360" w:lineRule="auto"/>
        <w:rPr>
          <w:rFonts w:hAnsi="宋体"/>
          <w:b/>
          <w:color w:val="000000"/>
          <w:highlight w:val="none"/>
        </w:rPr>
      </w:pPr>
      <w:r>
        <w:rPr>
          <w:rFonts w:hint="eastAsia" w:hAnsi="宋体"/>
          <w:color w:val="000000"/>
          <w:highlight w:val="none"/>
        </w:rPr>
        <w:t xml:space="preserve">合同时间：</w:t>
      </w:r>
      <w:r>
        <w:rPr>
          <w:rFonts w:hint="eastAsia" w:hAnsi="宋体"/>
          <w:color w:val="000000"/>
          <w:highlight w:val="none"/>
          <w:u w:val="single"/>
        </w:rPr>
        <w:t xml:space="preserve">    年   月   日</w:t>
      </w:r>
      <w:r/>
    </w:p>
    <w:p>
      <w:pPr>
        <w:pStyle w:val="1331"/>
        <w:ind w:firstLine="484"/>
        <w:spacing w:line="360" w:lineRule="auto"/>
        <w:rPr>
          <w:rFonts w:hAnsi="宋体"/>
          <w:sz w:val="24"/>
          <w:szCs w:val="24"/>
          <w:highlight w:val="none"/>
        </w:rPr>
      </w:pPr>
      <w:r>
        <w:rPr>
          <w:rFonts w:hint="eastAsia" w:hAnsi="宋体"/>
          <w:sz w:val="24"/>
          <w:szCs w:val="24"/>
          <w:highlight w:val="none"/>
        </w:rPr>
        <w:t xml:space="preserve">甲乙双方依据</w:t>
      </w:r>
      <w:r>
        <w:rPr>
          <w:rFonts w:hint="eastAsia" w:ascii="宋体" w:hAnsi="宋体" w:eastAsia="宋体" w:cs="Times New Roman"/>
          <w:sz w:val="24"/>
          <w:szCs w:val="24"/>
          <w:highlight w:val="none"/>
        </w:rPr>
        <w:t xml:space="preserve">《中华人民共和国政府采购法》、《</w:t>
      </w:r>
      <w:r>
        <w:rPr>
          <w:rFonts w:hint="eastAsia" w:hAnsi="宋体"/>
          <w:sz w:val="24"/>
          <w:szCs w:val="24"/>
          <w:highlight w:val="none"/>
        </w:rPr>
        <w:t xml:space="preserve">中华人民共和国民法典》以及有关法律、法规的规定，经协商一致，订立本合同，以便共同遵守。</w:t>
      </w:r>
      <w:r/>
    </w:p>
    <w:p>
      <w:pPr>
        <w:pStyle w:val="1330"/>
        <w:spacing w:line="360" w:lineRule="auto"/>
        <w:rPr>
          <w:highlight w:val="none"/>
        </w:rPr>
      </w:pPr>
      <w:r>
        <w:rPr>
          <w:rFonts w:hint="eastAsia"/>
          <w:highlight w:val="none"/>
        </w:rPr>
        <w:t xml:space="preserve">本项目由采购人（常州市新北区孟河镇人民政府）组织招标，招标采购完成后分别由各村社区和供应商以及采购人签订三方合同。</w:t>
      </w:r>
      <w:r/>
    </w:p>
    <w:p>
      <w:pPr>
        <w:pStyle w:val="1331"/>
        <w:ind w:firstLine="487"/>
        <w:spacing w:line="360" w:lineRule="auto"/>
        <w:rPr>
          <w:rFonts w:hAnsi="宋体"/>
          <w:b/>
          <w:sz w:val="24"/>
          <w:szCs w:val="24"/>
          <w:highlight w:val="none"/>
        </w:rPr>
      </w:pPr>
      <w:r>
        <w:rPr>
          <w:rFonts w:hint="eastAsia" w:hAnsi="宋体"/>
          <w:b/>
          <w:sz w:val="24"/>
          <w:szCs w:val="24"/>
          <w:highlight w:val="none"/>
        </w:rPr>
        <w:t xml:space="preserve">第一条  合同标的</w:t>
      </w:r>
      <w:r/>
    </w:p>
    <w:p>
      <w:pPr>
        <w:ind w:firstLine="480"/>
        <w:spacing w:line="360" w:lineRule="auto"/>
        <w:rPr>
          <w:rFonts w:ascii="宋体" w:hAnsi="宋体"/>
          <w:sz w:val="24"/>
          <w:highlight w:val="none"/>
        </w:rPr>
      </w:pPr>
      <w:r>
        <w:rPr>
          <w:rFonts w:hint="eastAsia" w:ascii="宋体" w:hAnsi="宋体"/>
          <w:sz w:val="24"/>
          <w:highlight w:val="none"/>
        </w:rPr>
        <w:t xml:space="preserve">乙方根据甲方需求提供</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2026-2028年</w:t>
      </w:r>
      <w:r>
        <w:rPr>
          <w:rFonts w:hint="eastAsia" w:ascii="宋体" w:hAnsi="宋体" w:cs="宋体"/>
          <w:sz w:val="24"/>
          <w:highlight w:val="none"/>
          <w:u w:val="single"/>
        </w:rPr>
        <w:t xml:space="preserve">新北区孟河镇老年人助餐点供餐 </w:t>
      </w:r>
      <w:r>
        <w:rPr>
          <w:rFonts w:hint="eastAsia" w:ascii="宋体" w:hAnsi="宋体"/>
          <w:sz w:val="24"/>
          <w:highlight w:val="none"/>
        </w:rPr>
        <w:t xml:space="preserve">服务，根据合同规定，乙方须承担与服务有关的所有辅助服务。暂估每</w:t>
      </w:r>
      <w:r>
        <w:rPr>
          <w:rFonts w:hint="eastAsia" w:ascii="宋体" w:hAnsi="宋体"/>
          <w:sz w:val="24"/>
          <w:highlight w:val="none"/>
          <w:lang w:val="en-US" w:eastAsia="zh-CN"/>
        </w:rPr>
        <w:t xml:space="preserve">月20488</w:t>
      </w:r>
      <w:r>
        <w:rPr>
          <w:rFonts w:hint="eastAsia" w:ascii="宋体" w:hAnsi="宋体"/>
          <w:sz w:val="24"/>
          <w:highlight w:val="none"/>
        </w:rPr>
        <w:t xml:space="preserve">人次（2个新建助餐点启用</w:t>
      </w:r>
      <w:r>
        <w:rPr>
          <w:rFonts w:hint="eastAsia" w:ascii="宋体" w:hAnsi="宋体"/>
          <w:sz w:val="24"/>
          <w:highlight w:val="none"/>
          <w:lang w:val="en-US" w:eastAsia="zh-CN"/>
        </w:rPr>
        <w:t xml:space="preserve">后</w:t>
      </w:r>
      <w:r>
        <w:rPr>
          <w:rFonts w:hint="eastAsia" w:ascii="宋体" w:hAnsi="宋体"/>
          <w:sz w:val="24"/>
          <w:highlight w:val="none"/>
        </w:rPr>
        <w:t xml:space="preserve">暂估为每</w:t>
      </w:r>
      <w:r>
        <w:rPr>
          <w:rFonts w:hint="eastAsia" w:ascii="宋体" w:hAnsi="宋体"/>
          <w:sz w:val="24"/>
          <w:highlight w:val="none"/>
          <w:lang w:val="en-US" w:eastAsia="zh-CN"/>
        </w:rPr>
        <w:t xml:space="preserve">月增加85</w:t>
      </w:r>
      <w:r>
        <w:rPr>
          <w:rFonts w:hint="eastAsia" w:ascii="宋体" w:hAnsi="宋体"/>
          <w:sz w:val="24"/>
          <w:highlight w:val="none"/>
        </w:rPr>
        <w:t xml:space="preserve">00人次）</w:t>
      </w:r>
      <w:r/>
    </w:p>
    <w:p>
      <w:pPr>
        <w:ind w:firstLine="480"/>
        <w:spacing w:line="360" w:lineRule="auto"/>
        <w:rPr>
          <w:rFonts w:ascii="宋体" w:hAnsi="宋体"/>
          <w:b/>
          <w:bCs/>
          <w:sz w:val="24"/>
          <w:highlight w:val="none"/>
        </w:rPr>
      </w:pPr>
      <w:r>
        <w:rPr>
          <w:rFonts w:hint="eastAsia" w:ascii="宋体" w:hAnsi="宋体"/>
          <w:b/>
          <w:bCs/>
          <w:sz w:val="24"/>
          <w:highlight w:val="none"/>
        </w:rPr>
        <w:t xml:space="preserve">第二条  服务要求</w:t>
      </w:r>
      <w:r/>
    </w:p>
    <w:p>
      <w:pPr>
        <w:pStyle w:val="1029"/>
        <w:numPr>
          <w:ilvl w:val="0"/>
          <w:numId w:val="15"/>
        </w:numPr>
        <w:spacing w:after="120" w:line="240" w:lineRule="auto"/>
        <w:rPr>
          <w:rFonts w:ascii="宋体" w:hAnsi="宋体"/>
          <w:highlight w:val="none"/>
        </w:rPr>
      </w:pPr>
      <w:r>
        <w:rPr>
          <w:rFonts w:hint="eastAsia" w:ascii="宋体" w:hAnsi="宋体"/>
          <w:highlight w:val="none"/>
        </w:rPr>
        <w:t xml:space="preserve">伙食标准：</w:t>
      </w:r>
      <w:r/>
    </w:p>
    <w:p>
      <w:pPr>
        <w:pStyle w:val="1029"/>
        <w:ind w:firstLine="688"/>
        <w:rPr>
          <w:rFonts w:ascii="宋体" w:hAnsi="宋体"/>
          <w:highlight w:val="none"/>
        </w:rPr>
      </w:pPr>
      <w:r>
        <w:rPr>
          <w:rFonts w:hint="eastAsia" w:ascii="宋体" w:hAnsi="宋体"/>
          <w:highlight w:val="none"/>
        </w:rPr>
        <w:t xml:space="preserve">a快餐类：四菜一汤，一大荤，一小荤，两个素菜，一份汤，米饭按照蒸好后不低于7两/人次。</w:t>
      </w:r>
      <w:r/>
    </w:p>
    <w:p>
      <w:pPr>
        <w:pStyle w:val="1029"/>
        <w:ind w:firstLine="688"/>
        <w:rPr>
          <w:rFonts w:ascii="宋体" w:hAnsi="宋体" w:cs="宋体"/>
          <w:color w:val="000000"/>
          <w:highlight w:val="none"/>
        </w:rPr>
      </w:pPr>
      <w:r>
        <w:rPr>
          <w:rFonts w:hint="eastAsia"/>
          <w:highlight w:val="none"/>
        </w:rPr>
        <w:t xml:space="preserve">b</w:t>
      </w:r>
      <w:r>
        <w:rPr>
          <w:rFonts w:hint="eastAsia" w:ascii="宋体" w:hAnsi="宋体" w:cs="宋体"/>
          <w:color w:val="000000"/>
          <w:highlight w:val="none"/>
        </w:rPr>
        <w:t xml:space="preserve">砂锅类、盖浇饭、面食、馄饨、米线、粥、点心小吃类等其他组合，用材新鲜，</w:t>
      </w:r>
      <w:r>
        <w:rPr>
          <w:rFonts w:hint="eastAsia" w:ascii="宋体" w:hAnsi="宋体"/>
          <w:highlight w:val="none"/>
        </w:rPr>
        <w:t xml:space="preserve">营养丰富、合理均衡。</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eastAsia="宋体" w:cs="宋体"/>
          <w:color w:val="000000"/>
          <w:sz w:val="24"/>
          <w:szCs w:val="24"/>
          <w:highlight w:val="none"/>
          <w:lang w:val="en-US" w:eastAsia="zh-CN" w:bidi="ar-SA"/>
        </w:rPr>
        <w:t xml:space="preserve">供餐时间：工作日</w:t>
      </w:r>
      <w:r>
        <w:rPr>
          <w:rFonts w:hint="eastAsia" w:ascii="宋体" w:hAnsi="宋体"/>
          <w:sz w:val="24"/>
          <w:highlight w:val="none"/>
        </w:rPr>
        <w:t xml:space="preserve">提供午餐服务，时间为中午10:00-14:00，（法定节假日除外）。</w:t>
      </w:r>
      <w:r/>
    </w:p>
    <w:p>
      <w:pPr>
        <w:ind w:firstLine="480"/>
        <w:spacing w:line="360" w:lineRule="auto"/>
        <w:rPr>
          <w:rFonts w:ascii="宋体" w:hAnsi="宋体" w:cs="宋体"/>
          <w:sz w:val="24"/>
          <w:highlight w:val="none"/>
        </w:rPr>
      </w:pPr>
      <w:r>
        <w:rPr>
          <w:rFonts w:hint="eastAsia" w:ascii="宋体" w:hAnsi="宋体"/>
          <w:sz w:val="24"/>
          <w:highlight w:val="none"/>
        </w:rPr>
        <w:t xml:space="preserve">3、共</w:t>
      </w:r>
      <w:r>
        <w:rPr>
          <w:rFonts w:hint="eastAsia" w:ascii="宋体" w:hAnsi="宋体"/>
          <w:sz w:val="24"/>
          <w:highlight w:val="none"/>
          <w:lang w:val="en-US" w:eastAsia="zh-CN"/>
        </w:rPr>
        <w:t xml:space="preserve">6</w:t>
      </w:r>
      <w:r>
        <w:rPr>
          <w:rFonts w:hint="eastAsia" w:ascii="宋体" w:hAnsi="宋体"/>
          <w:sz w:val="24"/>
          <w:highlight w:val="none"/>
        </w:rPr>
        <w:t xml:space="preserve">个助餐点：</w:t>
      </w:r>
      <w:r>
        <w:rPr>
          <w:rFonts w:hint="eastAsia" w:ascii="宋体" w:hAnsi="宋体" w:cs="宋体"/>
          <w:sz w:val="24"/>
          <w:highlight w:val="none"/>
        </w:rPr>
        <w:t xml:space="preserve">齐梁社区、孟城社区、</w:t>
      </w:r>
      <w:r>
        <w:rPr>
          <w:rFonts w:hint="eastAsia" w:ascii="宋体" w:hAnsi="宋体" w:cs="宋体"/>
          <w:sz w:val="24"/>
          <w:highlight w:val="none"/>
          <w:lang w:val="en-US" w:eastAsia="zh-CN"/>
        </w:rPr>
        <w:t xml:space="preserve">石桥村、小河社区，另</w:t>
      </w:r>
      <w:r>
        <w:rPr>
          <w:rFonts w:hint="eastAsia" w:ascii="宋体" w:hAnsi="宋体" w:cs="宋体"/>
          <w:sz w:val="24"/>
          <w:highlight w:val="none"/>
        </w:rPr>
        <w:t xml:space="preserve">2个新建助餐点。</w:t>
      </w:r>
      <w:r/>
    </w:p>
    <w:p>
      <w:pPr>
        <w:ind w:firstLine="480"/>
        <w:spacing w:line="360" w:lineRule="auto"/>
        <w:rPr>
          <w:rFonts w:ascii="宋体" w:hAnsi="宋体" w:cs="宋体"/>
          <w:bCs/>
          <w:sz w:val="24"/>
          <w:highlight w:val="none"/>
        </w:rPr>
      </w:pPr>
      <w:r>
        <w:rPr>
          <w:rFonts w:hint="eastAsia" w:ascii="宋体" w:hAnsi="宋体"/>
          <w:sz w:val="24"/>
          <w:highlight w:val="none"/>
        </w:rPr>
        <w:t xml:space="preserve">4、由供餐单位配好餐，按规定时间将餐食送至各村社区助餐点，</w:t>
      </w:r>
      <w:r>
        <w:rPr>
          <w:rFonts w:hint="eastAsia" w:ascii="宋体" w:hAnsi="宋体" w:cs="宋体"/>
          <w:bCs/>
          <w:sz w:val="24"/>
          <w:highlight w:val="none"/>
        </w:rPr>
        <w:t xml:space="preserve">所有助餐点全部统一进行现场分餐。每个助餐点确保在分餐时间内的现场服务人员不得低于3人。</w:t>
      </w:r>
      <w:r/>
    </w:p>
    <w:p>
      <w:pPr>
        <w:ind w:firstLine="482"/>
        <w:spacing w:line="360" w:lineRule="auto"/>
        <w:rPr>
          <w:rFonts w:hAnsi="宋体"/>
          <w:b/>
          <w:sz w:val="24"/>
          <w:highlight w:val="none"/>
        </w:rPr>
      </w:pPr>
      <w:r>
        <w:rPr>
          <w:rFonts w:hint="eastAsia" w:hAnsi="宋体"/>
          <w:b/>
          <w:sz w:val="24"/>
          <w:highlight w:val="none"/>
        </w:rPr>
        <w:t xml:space="preserve">第三条  合同价格</w:t>
      </w:r>
      <w:r/>
    </w:p>
    <w:p>
      <w:pPr>
        <w:pStyle w:val="1029"/>
        <w:ind w:firstLine="568"/>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依据《关于调整新北区老年助餐补贴标准的通知》（常新民〔2025〕5号）新北区老年助餐每餐标准不低于12元。本合同采用固定单价合同：12元/餐/人次，按固定单价、按实结算，所有款项均以人民币支付。</w:t>
      </w:r>
      <w:r/>
    </w:p>
    <w:p>
      <w:pPr>
        <w:contextualSpacing/>
        <w:ind w:firstLine="600"/>
        <w:spacing w:line="360" w:lineRule="auto"/>
        <w:rPr>
          <w:rFonts w:ascii="宋体" w:hAnsi="宋体" w:cs="宋体"/>
          <w:sz w:val="24"/>
          <w:highlight w:val="none"/>
          <w:shd w:val="clear" w:color="auto" w:fill="ffffff"/>
        </w:rPr>
      </w:pPr>
      <w:r>
        <w:rPr>
          <w:rFonts w:hint="eastAsia" w:ascii="宋体" w:hAnsi="宋体" w:cs="宋体"/>
          <w:sz w:val="24"/>
          <w:highlight w:val="none"/>
        </w:rPr>
        <w:t xml:space="preserve">合同金额应包含所供餐费、包装费、装卸车费、途中运输费、人工、验收费、保险费、利润、税金、水、电、燃气费、伴随配套服务、人身伤残（亡）险、政策性文件规定及合同包含的所有风险、责任等各项应有费用，且该项目不接受转包和分包，否则采购人有权提前解除合同，并对中标人作违约处理。</w:t>
      </w:r>
      <w:r/>
    </w:p>
    <w:p>
      <w:pPr>
        <w:pStyle w:val="1029"/>
        <w:ind w:firstLine="360"/>
        <w:spacing w:line="500" w:lineRule="exact"/>
        <w:rPr>
          <w:rFonts w:ascii="宋体" w:hAnsi="宋体" w:cs="宋体"/>
          <w:bCs/>
          <w:highlight w:val="none"/>
        </w:rPr>
      </w:pPr>
      <w:r>
        <w:rPr>
          <w:rFonts w:hint="eastAsia" w:ascii="宋体" w:hAnsi="宋体" w:cs="宋体"/>
          <w:bCs/>
          <w:highlight w:val="none"/>
        </w:rPr>
        <w:t xml:space="preserve">60-79周岁老人，市、区各补贴2元/餐/人次，老人自费6元/餐/人次；80周岁及以上老人，市、区各补贴2元/餐/人次，镇级补贴1元/餐/人次，老人自费5元/餐/人次；</w:t>
      </w:r>
      <w:r>
        <w:rPr>
          <w:rFonts w:ascii="宋体" w:hAnsi="宋体" w:cs="宋体"/>
          <w:bCs/>
          <w:highlight w:val="none"/>
        </w:rPr>
        <w:t xml:space="preserve">低保、分散特困、低保边缘家庭老年人，市级</w:t>
      </w:r>
      <w:r>
        <w:rPr>
          <w:rFonts w:hint="eastAsia" w:ascii="宋体" w:hAnsi="宋体" w:cs="宋体"/>
          <w:bCs/>
          <w:highlight w:val="none"/>
        </w:rPr>
        <w:t xml:space="preserve">补贴</w:t>
      </w:r>
      <w:r>
        <w:rPr>
          <w:rFonts w:ascii="宋体" w:hAnsi="宋体" w:cs="宋体"/>
          <w:bCs/>
          <w:highlight w:val="none"/>
        </w:rPr>
        <w:t xml:space="preserve">2元/餐</w:t>
      </w:r>
      <w:r>
        <w:rPr>
          <w:rFonts w:hint="eastAsia" w:ascii="宋体" w:hAnsi="宋体" w:cs="宋体"/>
          <w:bCs/>
          <w:highlight w:val="none"/>
        </w:rPr>
        <w:t xml:space="preserve">/人次</w:t>
      </w:r>
      <w:r>
        <w:rPr>
          <w:rFonts w:ascii="宋体" w:hAnsi="宋体" w:cs="宋体"/>
          <w:bCs/>
          <w:highlight w:val="none"/>
        </w:rPr>
        <w:t xml:space="preserve">、区级</w:t>
      </w:r>
      <w:r>
        <w:rPr>
          <w:rFonts w:hint="eastAsia" w:ascii="宋体" w:hAnsi="宋体" w:cs="宋体"/>
          <w:bCs/>
          <w:highlight w:val="none"/>
        </w:rPr>
        <w:t xml:space="preserve">补贴3</w:t>
      </w:r>
      <w:r>
        <w:rPr>
          <w:rFonts w:ascii="宋体" w:hAnsi="宋体" w:cs="宋体"/>
          <w:bCs/>
          <w:highlight w:val="none"/>
        </w:rPr>
        <w:t xml:space="preserve">元/餐</w:t>
      </w:r>
      <w:r>
        <w:rPr>
          <w:rFonts w:hint="eastAsia" w:ascii="宋体" w:hAnsi="宋体" w:cs="宋体"/>
          <w:bCs/>
          <w:highlight w:val="none"/>
        </w:rPr>
        <w:t xml:space="preserve">/人次</w:t>
      </w:r>
      <w:r>
        <w:rPr>
          <w:rFonts w:ascii="宋体" w:hAnsi="宋体" w:cs="宋体"/>
          <w:bCs/>
          <w:highlight w:val="none"/>
        </w:rPr>
        <w:t xml:space="preserve">、镇</w:t>
      </w:r>
      <w:r>
        <w:rPr>
          <w:rFonts w:hint="eastAsia" w:ascii="宋体" w:hAnsi="宋体" w:cs="宋体"/>
          <w:bCs/>
          <w:highlight w:val="none"/>
        </w:rPr>
        <w:t xml:space="preserve">级补贴</w:t>
      </w:r>
      <w:r>
        <w:rPr>
          <w:rFonts w:ascii="宋体" w:hAnsi="宋体" w:cs="宋体"/>
          <w:bCs/>
          <w:highlight w:val="none"/>
        </w:rPr>
        <w:t xml:space="preserve">1元/餐</w:t>
      </w:r>
      <w:r>
        <w:rPr>
          <w:rFonts w:hint="eastAsia" w:ascii="宋体" w:hAnsi="宋体" w:cs="宋体"/>
          <w:bCs/>
          <w:highlight w:val="none"/>
        </w:rPr>
        <w:t xml:space="preserve">/人次，老人自费4元/餐/人次；</w:t>
      </w:r>
      <w:r>
        <w:rPr>
          <w:rFonts w:ascii="宋体" w:hAnsi="宋体" w:cs="宋体"/>
          <w:bCs/>
          <w:highlight w:val="none"/>
        </w:rPr>
        <w:t xml:space="preserve">机关事业养老待遇的</w:t>
      </w:r>
      <w:r>
        <w:rPr>
          <w:rFonts w:hint="eastAsia" w:ascii="宋体" w:hAnsi="宋体" w:cs="宋体"/>
          <w:bCs/>
          <w:highlight w:val="none"/>
        </w:rPr>
        <w:t xml:space="preserve">老人</w:t>
      </w:r>
      <w:r>
        <w:rPr>
          <w:rFonts w:ascii="宋体" w:hAnsi="宋体" w:cs="宋体"/>
          <w:bCs/>
          <w:highlight w:val="none"/>
        </w:rPr>
        <w:t xml:space="preserve">，享受市级</w:t>
      </w:r>
      <w:r>
        <w:rPr>
          <w:rFonts w:hint="eastAsia" w:ascii="宋体" w:hAnsi="宋体" w:cs="宋体"/>
          <w:bCs/>
          <w:highlight w:val="none"/>
        </w:rPr>
        <w:t xml:space="preserve">补贴</w:t>
      </w:r>
      <w:r>
        <w:rPr>
          <w:rFonts w:ascii="宋体" w:hAnsi="宋体" w:cs="宋体"/>
          <w:bCs/>
          <w:highlight w:val="none"/>
        </w:rPr>
        <w:t xml:space="preserve">2元/餐</w:t>
      </w:r>
      <w:r>
        <w:rPr>
          <w:rFonts w:hint="eastAsia" w:ascii="宋体" w:hAnsi="宋体" w:cs="宋体"/>
          <w:bCs/>
          <w:highlight w:val="none"/>
        </w:rPr>
        <w:t xml:space="preserve">/人次，老人自费8元/餐/人次。（根据上级政策进行调整）</w:t>
      </w:r>
      <w:r/>
    </w:p>
    <w:p>
      <w:pPr>
        <w:pStyle w:val="1029"/>
        <w:ind w:left="0" w:firstLine="0"/>
        <w:spacing w:line="500" w:lineRule="exact"/>
        <w:rPr>
          <w:rFonts w:hint="default" w:eastAsia="宋体"/>
          <w:highlight w:val="none"/>
          <w:lang w:val="en-US" w:eastAsia="zh-CN"/>
        </w:rPr>
      </w:pPr>
      <w:r>
        <w:rPr>
          <w:rFonts w:hint="eastAsia" w:ascii="宋体" w:hAnsi="宋体" w:cs="宋体"/>
          <w:bCs/>
          <w:highlight w:val="none"/>
        </w:rPr>
        <w:t xml:space="preserve">根据用餐数量给予运行补贴2元/餐/人次，服务完成后，根据考评结果进行运行补贴结算，每个助餐点平均最高不超过5万元/年，经费由镇街道承担。</w:t>
      </w:r>
      <w:r>
        <w:rPr>
          <w:rFonts w:hint="eastAsia" w:ascii="宋体" w:hAnsi="宋体" w:cs="宋体"/>
          <w:bCs/>
          <w:highlight w:val="none"/>
          <w:lang w:val="en-US" w:eastAsia="zh-CN"/>
        </w:rPr>
        <w:t xml:space="preserve">6个助餐点</w:t>
      </w:r>
      <w:r>
        <w:rPr>
          <w:rFonts w:hint="eastAsia" w:ascii="宋体" w:hAnsi="宋体" w:cs="宋体"/>
          <w:bCs/>
          <w:highlight w:val="none"/>
        </w:rPr>
        <w:t xml:space="preserve">运行补贴</w:t>
      </w:r>
      <w:r>
        <w:rPr>
          <w:rFonts w:hint="eastAsia" w:ascii="宋体" w:hAnsi="宋体" w:cs="宋体"/>
          <w:bCs/>
          <w:highlight w:val="none"/>
          <w:lang w:val="en-US" w:eastAsia="zh-CN"/>
        </w:rPr>
        <w:t xml:space="preserve">不超过30万/年。</w:t>
      </w:r>
      <w:r/>
    </w:p>
    <w:tbl>
      <w:tblPr>
        <w:tblStyle w:val="1054"/>
        <w:tblpPr w:horzAnchor="margin" w:tblpXSpec="left" w:vertAnchor="text" w:tblpY="13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1556"/>
        <w:gridCol w:w="1504"/>
        <w:gridCol w:w="1502"/>
        <w:gridCol w:w="1502"/>
        <w:gridCol w:w="1256"/>
      </w:tblGrid>
      <w:tr>
        <w:trPr>
          <w:trHeight w:val="771"/>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440" w:lineRule="exact"/>
              <w:widowControl/>
              <w:rPr>
                <w:rFonts w:ascii="宋体" w:hAnsi="宋体" w:cs="宋体"/>
                <w:b/>
                <w:bCs/>
                <w:sz w:val="24"/>
                <w:highlight w:val="none"/>
              </w:rPr>
            </w:pPr>
            <w:r>
              <w:rPr>
                <w:rFonts w:hint="eastAsia" w:ascii="宋体" w:hAnsi="宋体" w:cs="宋体"/>
                <w:b/>
                <w:bCs/>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440" w:lineRule="exact"/>
              <w:widowControl/>
              <w:rPr>
                <w:rFonts w:ascii="宋体" w:hAnsi="宋体" w:cs="宋体"/>
                <w:bCs/>
                <w:sz w:val="24"/>
                <w:highlight w:val="none"/>
              </w:rPr>
            </w:pPr>
            <w:r>
              <w:rPr>
                <w:rFonts w:hint="eastAsia" w:ascii="宋体" w:hAnsi="宋体" w:cs="宋体"/>
                <w:bCs/>
                <w:sz w:val="24"/>
                <w:highlight w:val="none"/>
              </w:rPr>
              <w:t xml:space="preserve">市补贴</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widowControl/>
              <w:rPr>
                <w:rFonts w:ascii="宋体" w:hAnsi="宋体" w:cs="宋体"/>
                <w:bCs/>
                <w:sz w:val="24"/>
                <w:highlight w:val="none"/>
              </w:rPr>
            </w:pPr>
            <w:r>
              <w:rPr>
                <w:rFonts w:hint="eastAsia" w:ascii="宋体" w:hAnsi="宋体" w:cs="宋体"/>
                <w:bCs/>
                <w:sz w:val="24"/>
                <w:highlight w:val="none"/>
              </w:rPr>
              <w:t xml:space="preserve">区补贴</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widowControl/>
              <w:rPr>
                <w:rFonts w:ascii="宋体" w:hAnsi="宋体" w:cs="宋体"/>
                <w:bCs/>
                <w:sz w:val="24"/>
                <w:highlight w:val="none"/>
              </w:rPr>
            </w:pPr>
            <w:r>
              <w:rPr>
                <w:rFonts w:hint="eastAsia" w:ascii="宋体" w:hAnsi="宋体" w:cs="宋体"/>
                <w:bCs/>
                <w:sz w:val="24"/>
                <w:highlight w:val="none"/>
              </w:rPr>
              <w:t xml:space="preserve">镇级补贴</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440" w:lineRule="exact"/>
              <w:widowControl/>
              <w:rPr>
                <w:rFonts w:ascii="宋体" w:hAnsi="宋体" w:cs="宋体"/>
                <w:bCs/>
                <w:sz w:val="24"/>
                <w:highlight w:val="none"/>
              </w:rPr>
            </w:pPr>
            <w:r>
              <w:rPr>
                <w:rFonts w:hint="eastAsia" w:ascii="宋体" w:hAnsi="宋体" w:cs="宋体"/>
                <w:bCs/>
                <w:sz w:val="24"/>
                <w:highlight w:val="none"/>
              </w:rPr>
              <w:t xml:space="preserve">老人自费</w:t>
            </w:r>
            <w:r/>
          </w:p>
        </w:tc>
        <w:tc>
          <w:tcPr>
            <w:tcBorders>
              <w:top w:val="single" w:color="auto" w:sz="4" w:space="0"/>
              <w:left w:val="single" w:color="auto" w:sz="4" w:space="0"/>
              <w:bottom w:val="single" w:color="auto" w:sz="4" w:space="0"/>
              <w:right w:val="single" w:color="auto" w:sz="4" w:space="0"/>
            </w:tcBorders>
            <w:tcW w:w="695" w:type="pct"/>
            <w:vAlign w:val="top"/>
            <w:textDirection w:val="lrTb"/>
            <w:noWrap w:val="false"/>
          </w:tcPr>
          <w:p>
            <w:pPr>
              <w:jc w:val="center"/>
              <w:spacing w:line="440" w:lineRule="exact"/>
              <w:widowControl/>
              <w:rPr>
                <w:rFonts w:ascii="宋体" w:hAnsi="宋体" w:cs="宋体"/>
                <w:bCs/>
                <w:sz w:val="24"/>
                <w:highlight w:val="none"/>
              </w:rPr>
            </w:pPr>
            <w:r>
              <w:rPr>
                <w:rFonts w:ascii="宋体" w:hAnsi="宋体" w:cs="宋体"/>
                <w:bCs/>
                <w:sz w:val="24"/>
                <w:highlight w:val="none"/>
              </w:rPr>
              <w:t xml:space="preserve">运行补贴</w:t>
            </w:r>
            <w:r/>
          </w:p>
        </w:tc>
      </w:tr>
      <w:tr>
        <w:trP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440" w:lineRule="exact"/>
              <w:widowControl/>
              <w:rPr>
                <w:rFonts w:ascii="宋体" w:hAnsi="宋体" w:cs="宋体"/>
                <w:sz w:val="24"/>
                <w:highlight w:val="none"/>
              </w:rPr>
            </w:pPr>
            <w:r>
              <w:rPr>
                <w:rFonts w:hint="eastAsia" w:ascii="宋体" w:hAnsi="宋体" w:cs="宋体"/>
                <w:bCs/>
                <w:sz w:val="24"/>
                <w:highlight w:val="none"/>
              </w:rPr>
              <w:t xml:space="preserve">60-79周岁老人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440" w:lineRule="exact"/>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w:t>
            </w:r>
            <w:r/>
          </w:p>
        </w:tc>
      </w:tr>
      <w:tr>
        <w:trP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440" w:lineRule="exact"/>
              <w:widowControl/>
              <w:rPr>
                <w:rFonts w:ascii="宋体" w:hAnsi="宋体" w:cs="宋体"/>
                <w:bCs/>
                <w:sz w:val="24"/>
                <w:highlight w:val="none"/>
              </w:rPr>
            </w:pPr>
            <w:r>
              <w:rPr>
                <w:rFonts w:hint="eastAsia" w:ascii="宋体" w:hAnsi="宋体" w:cs="宋体"/>
                <w:bCs/>
                <w:sz w:val="24"/>
                <w:highlight w:val="none"/>
              </w:rPr>
              <w:t xml:space="preserve">80周岁及以上老人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440" w:lineRule="exact"/>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w:t>
            </w:r>
            <w:r/>
          </w:p>
        </w:tc>
      </w:tr>
      <w:tr>
        <w:trP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440" w:lineRule="exact"/>
              <w:widowControl/>
              <w:rPr>
                <w:rFonts w:ascii="宋体" w:hAnsi="宋体" w:cs="宋体"/>
                <w:bCs/>
                <w:sz w:val="24"/>
                <w:highlight w:val="none"/>
              </w:rPr>
            </w:pPr>
            <w:r>
              <w:rPr>
                <w:rFonts w:ascii="宋体" w:hAnsi="宋体" w:cs="宋体"/>
                <w:bCs/>
                <w:sz w:val="24"/>
                <w:highlight w:val="none"/>
              </w:rPr>
              <w:t xml:space="preserve">低保、分散特困、低保边缘家庭老年人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440" w:lineRule="exact"/>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w:t>
            </w:r>
            <w:r/>
          </w:p>
        </w:tc>
      </w:tr>
      <w:tr>
        <w:trPr>
          <w:trHeight w:val="816"/>
        </w:trPr>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center"/>
              <w:spacing w:line="440" w:lineRule="exact"/>
              <w:widowControl/>
              <w:rPr>
                <w:rFonts w:ascii="宋体" w:hAnsi="宋体" w:cs="宋体"/>
                <w:bCs/>
                <w:sz w:val="24"/>
                <w:highlight w:val="none"/>
              </w:rPr>
            </w:pPr>
            <w:r>
              <w:rPr>
                <w:rFonts w:ascii="宋体" w:hAnsi="宋体" w:cs="宋体"/>
                <w:bCs/>
                <w:sz w:val="24"/>
                <w:highlight w:val="none"/>
              </w:rPr>
              <w:t xml:space="preserve">机关事业养老待遇的</w:t>
            </w:r>
            <w:r>
              <w:rPr>
                <w:rFonts w:hint="eastAsia" w:ascii="宋体" w:hAnsi="宋体" w:cs="宋体"/>
                <w:bCs/>
                <w:sz w:val="24"/>
                <w:highlight w:val="none"/>
              </w:rPr>
              <w:t xml:space="preserve">老人</w:t>
            </w:r>
            <w:r/>
          </w:p>
        </w:tc>
        <w:tc>
          <w:tcPr>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spacing w:line="440" w:lineRule="exact"/>
              <w:widowControl/>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2" w:type="pct"/>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2</w:t>
            </w:r>
            <w:r/>
          </w:p>
        </w:tc>
      </w:tr>
    </w:tbl>
    <w:p>
      <w:pPr>
        <w:pStyle w:val="1330"/>
        <w:rPr>
          <w:highlight w:val="none"/>
        </w:rPr>
      </w:pPr>
      <w:r>
        <w:rPr>
          <w:highlight w:val="none"/>
        </w:rPr>
      </w:r>
      <w:r/>
    </w:p>
    <w:p>
      <w:pPr>
        <w:pStyle w:val="1331"/>
        <w:ind w:firstLine="487"/>
        <w:spacing w:line="360" w:lineRule="auto"/>
        <w:rPr>
          <w:rFonts w:hAnsi="宋体"/>
          <w:b/>
          <w:sz w:val="24"/>
          <w:szCs w:val="24"/>
          <w:highlight w:val="none"/>
        </w:rPr>
      </w:pPr>
      <w:r>
        <w:rPr>
          <w:rFonts w:hint="eastAsia" w:hAnsi="宋体"/>
          <w:b/>
          <w:sz w:val="24"/>
          <w:szCs w:val="24"/>
          <w:highlight w:val="none"/>
        </w:rPr>
        <w:t xml:space="preserve">第四条  组成本合同的有关文件</w:t>
      </w:r>
      <w:r/>
    </w:p>
    <w:p>
      <w:pPr>
        <w:pStyle w:val="1331"/>
        <w:ind w:firstLine="484"/>
        <w:spacing w:line="360" w:lineRule="auto"/>
        <w:rPr>
          <w:rFonts w:hAnsi="宋体"/>
          <w:sz w:val="24"/>
          <w:szCs w:val="24"/>
          <w:highlight w:val="none"/>
        </w:rPr>
      </w:pPr>
      <w:r>
        <w:rPr>
          <w:rFonts w:hint="eastAsia" w:hAnsi="宋体"/>
          <w:sz w:val="24"/>
          <w:szCs w:val="24"/>
          <w:highlight w:val="none"/>
        </w:rPr>
        <w:t xml:space="preserve">下列与本次采购活动有关的文件及有关附件是本合同不可分割的组成部分，与本合同具有同等法律效力，这些文件包括但不限于：</w:t>
      </w:r>
      <w:r/>
    </w:p>
    <w:p>
      <w:pPr>
        <w:pStyle w:val="1331"/>
        <w:ind w:firstLine="484"/>
        <w:spacing w:line="360" w:lineRule="auto"/>
        <w:rPr>
          <w:rFonts w:hAnsi="宋体"/>
          <w:sz w:val="24"/>
          <w:szCs w:val="24"/>
          <w:highlight w:val="none"/>
        </w:rPr>
      </w:pPr>
      <w:r>
        <w:rPr>
          <w:rFonts w:hint="eastAsia" w:hAnsi="宋体"/>
          <w:sz w:val="24"/>
          <w:szCs w:val="24"/>
          <w:highlight w:val="none"/>
        </w:rPr>
        <w:t xml:space="preserve">（1）招标文件（编号：）            （2）乙方提供的投标文件；</w:t>
      </w:r>
      <w:r/>
    </w:p>
    <w:p>
      <w:pPr>
        <w:pStyle w:val="1331"/>
        <w:ind w:firstLine="484"/>
        <w:spacing w:line="360" w:lineRule="auto"/>
        <w:rPr>
          <w:rFonts w:hAnsi="宋体"/>
          <w:sz w:val="24"/>
          <w:szCs w:val="24"/>
          <w:highlight w:val="none"/>
        </w:rPr>
      </w:pPr>
      <w:r>
        <w:rPr>
          <w:rFonts w:hint="eastAsia" w:hAnsi="宋体"/>
          <w:sz w:val="24"/>
          <w:szCs w:val="24"/>
          <w:highlight w:val="none"/>
        </w:rPr>
        <w:t xml:space="preserve">（3）成交通知书；                    （4）甲乙双方商定的其他文件等。</w:t>
      </w:r>
      <w:r/>
    </w:p>
    <w:p>
      <w:pPr>
        <w:ind w:firstLine="487"/>
        <w:spacing w:line="360" w:lineRule="auto"/>
        <w:rPr>
          <w:rFonts w:ascii="宋体" w:hAnsi="宋体"/>
          <w:b/>
          <w:sz w:val="24"/>
          <w:highlight w:val="none"/>
        </w:rPr>
      </w:pPr>
      <w:r>
        <w:rPr>
          <w:rFonts w:hint="eastAsia" w:ascii="宋体" w:hAnsi="宋体"/>
          <w:b/>
          <w:sz w:val="24"/>
          <w:highlight w:val="none"/>
        </w:rPr>
        <w:t xml:space="preserve">第五条 合同款结算及支付</w:t>
      </w:r>
      <w:r/>
    </w:p>
    <w:p>
      <w:pPr>
        <w:ind w:firstLine="484"/>
        <w:spacing w:line="360" w:lineRule="auto"/>
        <w:rPr>
          <w:rFonts w:ascii="宋体" w:hAnsi="宋体"/>
          <w:sz w:val="24"/>
          <w:highlight w:val="none"/>
        </w:rPr>
      </w:pPr>
      <w:r>
        <w:rPr>
          <w:rFonts w:hint="eastAsia" w:ascii="宋体" w:hAnsi="宋体"/>
          <w:b/>
          <w:bCs/>
          <w:sz w:val="24"/>
          <w:highlight w:val="none"/>
        </w:rPr>
        <w:t xml:space="preserve">1.</w:t>
      </w:r>
      <w:r>
        <w:rPr>
          <w:rFonts w:ascii="宋体" w:hAnsi="宋体"/>
          <w:b/>
          <w:bCs/>
          <w:sz w:val="24"/>
          <w:highlight w:val="none"/>
        </w:rPr>
        <w:t xml:space="preserve"> </w:t>
      </w:r>
      <w:r>
        <w:rPr>
          <w:rFonts w:hint="eastAsia" w:ascii="宋体" w:hAnsi="宋体"/>
          <w:b/>
          <w:bCs/>
          <w:sz w:val="24"/>
          <w:highlight w:val="none"/>
        </w:rPr>
        <w:t xml:space="preserve">结算原则：固定单价，按实结算。</w:t>
      </w:r>
      <w:r/>
    </w:p>
    <w:p>
      <w:pPr>
        <w:pStyle w:val="1029"/>
        <w:spacing w:line="500" w:lineRule="exact"/>
        <w:rPr>
          <w:rFonts w:ascii="宋体" w:hAnsi="宋体"/>
          <w:b/>
          <w:bCs/>
          <w:highlight w:val="none"/>
        </w:rPr>
      </w:pPr>
      <w:r>
        <w:rPr>
          <w:rFonts w:hint="eastAsia" w:ascii="宋体" w:hAnsi="宋体"/>
          <w:b/>
          <w:bCs/>
          <w:highlight w:val="none"/>
        </w:rPr>
        <w:t xml:space="preserve">2.</w:t>
      </w:r>
      <w:r>
        <w:rPr>
          <w:rFonts w:ascii="宋体" w:hAnsi="宋体"/>
          <w:b/>
          <w:bCs/>
          <w:highlight w:val="none"/>
        </w:rPr>
        <w:t xml:space="preserve"> </w:t>
      </w:r>
      <w:r>
        <w:rPr>
          <w:rFonts w:hint="eastAsia" w:ascii="宋体" w:hAnsi="宋体"/>
          <w:b/>
          <w:bCs/>
          <w:highlight w:val="none"/>
        </w:rPr>
        <w:t xml:space="preserve">付款方式：</w:t>
      </w:r>
      <w:r/>
    </w:p>
    <w:p>
      <w:pPr>
        <w:pStyle w:val="1029"/>
        <w:spacing w:line="500" w:lineRule="exact"/>
        <w:rPr>
          <w:rFonts w:ascii="宋体" w:hAnsi="宋体" w:eastAsia="宋体"/>
          <w:highlight w:val="none"/>
        </w:rPr>
      </w:pPr>
      <w:r>
        <w:rPr>
          <w:rFonts w:hint="eastAsia" w:ascii="宋体" w:hAnsi="宋体" w:eastAsia="宋体"/>
          <w:highlight w:val="none"/>
        </w:rPr>
        <w:t xml:space="preserve">（1）费用结算由采购人（常州市新北区孟河镇人民政府）委托各助餐点所属村社区与中标人进行结算。</w:t>
      </w:r>
      <w:r/>
    </w:p>
    <w:p>
      <w:pPr>
        <w:pStyle w:val="1029"/>
        <w:spacing w:line="500" w:lineRule="exact"/>
        <w:rPr>
          <w:rFonts w:ascii="宋体" w:hAnsi="宋体" w:eastAsia="宋体"/>
          <w:highlight w:val="none"/>
        </w:rPr>
      </w:pPr>
      <w:r>
        <w:rPr>
          <w:rFonts w:hint="eastAsia" w:ascii="宋体" w:hAnsi="宋体" w:eastAsia="宋体"/>
          <w:highlight w:val="none"/>
        </w:rPr>
        <w:t xml:space="preserve">（2）餐费结算分为三部分：</w:t>
      </w:r>
      <w:r/>
    </w:p>
    <w:p>
      <w:pPr>
        <w:pStyle w:val="1029"/>
        <w:ind w:left="418" w:firstLine="240"/>
        <w:spacing w:line="360" w:lineRule="auto"/>
        <w:rPr>
          <w:rFonts w:hint="eastAsia" w:ascii="宋体" w:hAnsi="宋体" w:cs="宋体"/>
          <w:bCs/>
          <w:highlight w:val="none"/>
        </w:rPr>
      </w:pPr>
      <w:r>
        <w:rPr>
          <w:rFonts w:hint="eastAsia" w:ascii="宋体" w:hAnsi="宋体"/>
          <w:highlight w:val="none"/>
        </w:rPr>
        <w:t xml:space="preserve">①</w:t>
      </w:r>
      <w:r>
        <w:rPr>
          <w:rFonts w:ascii="宋体" w:hAnsi="宋体" w:eastAsia="宋体"/>
          <w:highlight w:val="none"/>
        </w:rPr>
        <w:t xml:space="preserve">市、区、镇</w:t>
      </w:r>
      <w:r>
        <w:rPr>
          <w:rFonts w:hint="eastAsia" w:ascii="宋体" w:hAnsi="宋体"/>
          <w:bCs/>
          <w:highlight w:val="none"/>
        </w:rPr>
        <w:t xml:space="preserve">补贴部分:</w:t>
      </w:r>
      <w:r>
        <w:rPr>
          <w:rFonts w:hint="eastAsia" w:ascii="宋体" w:hAnsi="宋体"/>
          <w:bCs/>
          <w:highlight w:val="none"/>
          <w:lang w:val="en-US" w:eastAsia="zh-CN"/>
        </w:rPr>
        <w:t xml:space="preserve">一年</w:t>
      </w:r>
      <w:r>
        <w:rPr>
          <w:rFonts w:hint="eastAsia" w:ascii="宋体" w:hAnsi="宋体" w:eastAsia="宋体"/>
          <w:highlight w:val="none"/>
        </w:rPr>
        <w:t xml:space="preserve">助餐</w:t>
      </w:r>
      <w:r>
        <w:rPr>
          <w:rFonts w:hint="eastAsia" w:ascii="宋体" w:hAnsi="宋体" w:cs="宋体"/>
          <w:bCs/>
          <w:highlight w:val="none"/>
        </w:rPr>
        <w:t xml:space="preserve">服务完成后，待上级资金(市、区、镇</w:t>
      </w:r>
      <w:r>
        <w:rPr>
          <w:rFonts w:hint="eastAsia" w:ascii="宋体" w:hAnsi="宋体"/>
          <w:bCs/>
          <w:highlight w:val="none"/>
        </w:rPr>
        <w:t xml:space="preserve">补贴</w:t>
      </w:r>
      <w:r>
        <w:rPr>
          <w:rFonts w:hint="eastAsia" w:ascii="宋体" w:hAnsi="宋体" w:cs="宋体"/>
          <w:bCs/>
          <w:highlight w:val="none"/>
        </w:rPr>
        <w:t xml:space="preserve">)</w:t>
      </w:r>
      <w:r/>
    </w:p>
    <w:p>
      <w:pPr>
        <w:pStyle w:val="1029"/>
        <w:ind w:left="0" w:firstLine="0"/>
        <w:spacing w:line="360" w:lineRule="auto"/>
        <w:rPr>
          <w:rFonts w:ascii="宋体" w:hAnsi="宋体" w:cs="宋体"/>
          <w:bCs/>
          <w:highlight w:val="none"/>
        </w:rPr>
      </w:pPr>
      <w:r>
        <w:rPr>
          <w:rFonts w:hint="eastAsia" w:ascii="宋体" w:hAnsi="宋体" w:cs="宋体"/>
          <w:bCs/>
          <w:highlight w:val="none"/>
        </w:rPr>
        <w:t xml:space="preserve">下达后，由各</w:t>
      </w:r>
      <w:r>
        <w:rPr>
          <w:rFonts w:hint="eastAsia" w:ascii="宋体" w:hAnsi="宋体" w:cs="宋体"/>
          <w:highlight w:val="none"/>
        </w:rPr>
        <w:t xml:space="preserve">村社区</w:t>
      </w:r>
      <w:r>
        <w:rPr>
          <w:rFonts w:hint="eastAsia" w:ascii="宋体" w:hAnsi="宋体" w:cs="宋体"/>
          <w:bCs/>
          <w:highlight w:val="none"/>
        </w:rPr>
        <w:t xml:space="preserve">与中标人根据统计的年度实际就餐人数进行结算，各</w:t>
      </w:r>
      <w:r>
        <w:rPr>
          <w:rFonts w:hint="eastAsia" w:ascii="宋体" w:hAnsi="宋体" w:cs="宋体"/>
          <w:highlight w:val="none"/>
        </w:rPr>
        <w:t xml:space="preserve">村社区</w:t>
      </w:r>
      <w:r>
        <w:rPr>
          <w:rFonts w:hint="eastAsia" w:ascii="宋体" w:hAnsi="宋体" w:cs="宋体"/>
          <w:bCs/>
          <w:highlight w:val="none"/>
        </w:rPr>
        <w:t xml:space="preserve">收到对应正规发票后，费用于次月的20日前支付。</w:t>
      </w:r>
      <w:r/>
    </w:p>
    <w:p>
      <w:pPr>
        <w:ind w:firstLine="600"/>
        <w:spacing w:line="360" w:lineRule="auto"/>
        <w:rPr>
          <w:highlight w:val="none"/>
        </w:rPr>
      </w:pPr>
      <w:r>
        <w:rPr>
          <w:rFonts w:hint="eastAsia" w:ascii="宋体" w:hAnsi="宋体"/>
          <w:sz w:val="24"/>
          <w:highlight w:val="none"/>
        </w:rPr>
        <w:t xml:space="preserve">②</w:t>
      </w:r>
      <w:r>
        <w:rPr>
          <w:rFonts w:hint="eastAsia" w:ascii="宋体" w:hAnsi="宋体" w:cs="宋体"/>
          <w:bCs/>
          <w:sz w:val="24"/>
          <w:highlight w:val="none"/>
        </w:rPr>
        <w:t xml:space="preserve">运行补贴部分：</w:t>
      </w:r>
      <w:r>
        <w:rPr>
          <w:rFonts w:hint="eastAsia" w:ascii="宋体" w:hAnsi="宋体" w:cs="宋体"/>
          <w:bCs/>
          <w:sz w:val="24"/>
          <w:highlight w:val="none"/>
          <w:lang w:val="en-US" w:eastAsia="zh-CN"/>
        </w:rPr>
        <w:t xml:space="preserve">一年</w:t>
      </w:r>
      <w:r>
        <w:rPr>
          <w:rFonts w:hint="eastAsia" w:ascii="宋体" w:hAnsi="宋体" w:eastAsia="宋体"/>
          <w:sz w:val="24"/>
          <w:highlight w:val="none"/>
        </w:rPr>
        <w:t xml:space="preserve">助餐</w:t>
      </w:r>
      <w:r>
        <w:rPr>
          <w:rFonts w:hint="eastAsia" w:ascii="宋体" w:hAnsi="宋体" w:cs="宋体"/>
          <w:bCs/>
          <w:sz w:val="24"/>
          <w:highlight w:val="none"/>
        </w:rPr>
        <w:t xml:space="preserve">服务完成后，由各</w:t>
      </w:r>
      <w:r>
        <w:rPr>
          <w:rFonts w:hint="eastAsia" w:ascii="宋体" w:hAnsi="宋体" w:cs="宋体"/>
          <w:sz w:val="24"/>
          <w:highlight w:val="none"/>
        </w:rPr>
        <w:t xml:space="preserve">村社区</w:t>
      </w:r>
      <w:r>
        <w:rPr>
          <w:rFonts w:hint="eastAsia" w:ascii="宋体" w:hAnsi="宋体" w:cs="宋体"/>
          <w:bCs/>
          <w:sz w:val="24"/>
          <w:highlight w:val="none"/>
        </w:rPr>
        <w:t xml:space="preserve">与中标人根据统计的年度实际就餐人数以及《</w:t>
      </w:r>
      <w:r>
        <w:rPr>
          <w:rFonts w:ascii="宋体" w:hAnsi="宋体" w:cs="宋体"/>
          <w:bCs/>
          <w:sz w:val="24"/>
          <w:highlight w:val="none"/>
        </w:rPr>
        <w:t xml:space="preserve">新北区老年人助餐中心（点）运营情况考评表</w:t>
      </w:r>
      <w:r>
        <w:rPr>
          <w:rFonts w:hint="eastAsia" w:ascii="宋体" w:hAnsi="宋体" w:cs="宋体"/>
          <w:bCs/>
          <w:sz w:val="24"/>
          <w:highlight w:val="none"/>
        </w:rPr>
        <w:t xml:space="preserve">》考评结果进行运行补贴结算（同时需扣除累计相应扣款）。每个助餐点运营补贴部分平均最高不超过5万元/年，各村社区收到对应正规发票后，费用于次月的20日前支付。</w:t>
      </w:r>
      <w:r>
        <w:rPr>
          <w:highlight w:val="none"/>
        </w:rPr>
        <w:t xml:space="preserve"> </w:t>
      </w:r>
      <w:r/>
    </w:p>
    <w:p>
      <w:pPr>
        <w:pStyle w:val="1029"/>
        <w:ind w:left="1019" w:hanging="360"/>
        <w:rPr>
          <w:rFonts w:hint="eastAsia" w:ascii="宋体" w:hAnsi="宋体" w:cs="宋体"/>
          <w:bCs/>
          <w:highlight w:val="none"/>
        </w:rPr>
      </w:pPr>
      <w:r>
        <w:rPr>
          <w:rFonts w:hint="eastAsia" w:ascii="宋体" w:hAnsi="宋体"/>
          <w:highlight w:val="none"/>
        </w:rPr>
        <w:t xml:space="preserve">③</w:t>
      </w:r>
      <w:r>
        <w:rPr>
          <w:rFonts w:hint="eastAsia" w:ascii="宋体" w:hAnsi="宋体" w:cs="宋体"/>
          <w:bCs/>
          <w:highlight w:val="none"/>
        </w:rPr>
        <w:t xml:space="preserve">老人自费部分，每三个月由各村社区与中标人根据实际就餐人数进行核</w:t>
      </w:r>
      <w:r/>
    </w:p>
    <w:p>
      <w:pPr>
        <w:pStyle w:val="1029"/>
        <w:ind w:left="0" w:firstLine="0"/>
        <w:rPr>
          <w:rFonts w:ascii="宋体" w:hAnsi="宋体" w:cs="宋体"/>
          <w:bCs/>
          <w:highlight w:val="none"/>
        </w:rPr>
      </w:pPr>
      <w:r>
        <w:rPr>
          <w:rFonts w:hint="eastAsia" w:ascii="宋体" w:hAnsi="宋体" w:cs="宋体"/>
          <w:bCs/>
          <w:highlight w:val="none"/>
        </w:rPr>
        <w:t xml:space="preserve">对，中标人需向实际消费人员开具发票。</w:t>
      </w:r>
      <w:r/>
    </w:p>
    <w:p>
      <w:pPr>
        <w:pStyle w:val="1029"/>
        <w:ind w:firstLine="118"/>
        <w:rPr>
          <w:rFonts w:ascii="宋体" w:hAnsi="宋体"/>
          <w:b/>
          <w:highlight w:val="none"/>
        </w:rPr>
      </w:pPr>
      <w:r>
        <w:rPr>
          <w:rFonts w:hint="eastAsia" w:ascii="宋体" w:hAnsi="宋体"/>
          <w:b/>
          <w:highlight w:val="none"/>
        </w:rPr>
        <w:t xml:space="preserve">第六条 其他要求</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（1）甲方有权收集就餐人员的就餐要求（包括套餐的菜品组成、味道数量、品质），随时对乙方提出改进意见。若当月有就餐人员投诉3次以上，经核查情况属实的，当月处罚500元，并在2日内改进品种品质。</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（2）要求乙方在每日中午的10:</w:t>
      </w: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0</w:t>
      </w:r>
      <w:r>
        <w:rPr>
          <w:rFonts w:hint="eastAsia" w:ascii="宋体" w:hAnsi="宋体" w:cs="宋体"/>
          <w:bCs/>
          <w:sz w:val="24"/>
          <w:highlight w:val="none"/>
          <w:lang w:val="en-US" w:eastAsia="zh-CN"/>
        </w:rPr>
        <w:t xml:space="preserve">-11:00</w:t>
      </w:r>
      <w:r>
        <w:rPr>
          <w:rFonts w:hint="eastAsia" w:ascii="宋体" w:hAnsi="宋体" w:cs="宋体"/>
          <w:bCs/>
          <w:sz w:val="24"/>
          <w:highlight w:val="none"/>
        </w:rPr>
        <w:t xml:space="preserve">将餐食送到各助餐点，并应保证所提供套餐的质量和温度，若乙方未在规定时间内送达，发现一次处罚200元。</w:t>
      </w:r>
      <w:r/>
    </w:p>
    <w:p>
      <w:pPr>
        <w:ind w:firstLine="240"/>
        <w:spacing w:line="360" w:lineRule="auto"/>
        <w:rPr>
          <w:rFonts w:ascii="宋体" w:hAnsi="宋体" w:cs="宋体"/>
          <w:bCs/>
          <w:sz w:val="24"/>
          <w:highlight w:val="none"/>
        </w:rPr>
      </w:pPr>
      <w:r>
        <w:rPr>
          <w:rFonts w:hint="eastAsia" w:ascii="宋体" w:hAnsi="宋体" w:cs="宋体"/>
          <w:bCs/>
          <w:sz w:val="24"/>
          <w:highlight w:val="none"/>
        </w:rPr>
        <w:t xml:space="preserve">（3）乙方应遵守财务纪律，不得出现偷刷助餐卡等违规操作现象，一旦被发现则按甲方损失以一罚十。</w:t>
      </w:r>
      <w:r/>
    </w:p>
    <w:p>
      <w:pPr>
        <w:ind w:firstLine="240"/>
        <w:spacing w:line="360" w:lineRule="auto"/>
        <w:rPr>
          <w:rFonts w:ascii="宋体" w:hAnsi="宋体"/>
          <w:sz w:val="24"/>
          <w:highlight w:val="none"/>
        </w:rPr>
      </w:pPr>
      <w:r>
        <w:rPr>
          <w:rFonts w:hint="eastAsia" w:ascii="宋体" w:hAnsi="宋体" w:cs="宋体"/>
          <w:bCs/>
          <w:sz w:val="24"/>
          <w:highlight w:val="none"/>
        </w:rPr>
        <w:t xml:space="preserve">（4）乙方提供的餐食必须符合食品安全相关规定要求的，以营养，健康，卫生为宗旨，合理搭配膳食，杜绝使用不新鲜原料和有毒有害食品添加剂，若发生食品安全事故或类似事件，由此造成的全部经济损失和法律责任由供应商承担，包括不限于食物中毒人员医疗费、误工费、事故处理费等，直至追究刑事责任通过法律途径解决。同时采购人有权</w:t>
      </w:r>
      <w:r>
        <w:rPr>
          <w:rFonts w:hint="eastAsia" w:ascii="宋体" w:hAnsi="宋体"/>
          <w:sz w:val="24"/>
          <w:highlight w:val="none"/>
        </w:rPr>
        <w:t xml:space="preserve">解除或终止承包协议。</w:t>
      </w:r>
      <w:r/>
    </w:p>
    <w:p>
      <w:pPr>
        <w:pStyle w:val="1029"/>
        <w:ind w:firstLine="118"/>
        <w:spacing w:line="500" w:lineRule="exact"/>
        <w:rPr>
          <w:rFonts w:ascii="宋体" w:hAnsi="宋体"/>
          <w:b/>
          <w:highlight w:val="none"/>
        </w:rPr>
      </w:pPr>
      <w:r>
        <w:rPr>
          <w:rFonts w:hint="eastAsia" w:ascii="宋体" w:hAnsi="宋体"/>
          <w:b/>
          <w:highlight w:val="none"/>
        </w:rPr>
        <w:t xml:space="preserve">第七条 履约保证金</w:t>
      </w:r>
      <w:r/>
    </w:p>
    <w:p>
      <w:pPr>
        <w:numPr>
          <w:ilvl w:val="0"/>
          <w:numId w:val="16"/>
        </w:numPr>
        <w:contextualSpacing/>
        <w:jc w:val="left"/>
        <w:spacing w:line="360" w:lineRule="auto"/>
        <w:rPr>
          <w:rFonts w:ascii="宋体" w:hAnsi="宋体"/>
          <w:sz w:val="24"/>
          <w:highlight w:val="none"/>
        </w:rPr>
      </w:pPr>
      <w:r>
        <w:rPr>
          <w:rFonts w:hint="eastAsia" w:ascii="宋体" w:hAnsi="宋体"/>
          <w:sz w:val="24"/>
          <w:highlight w:val="none"/>
        </w:rPr>
        <w:t xml:space="preserve">乙方在签订本合同之日起一周内，向甲方或甲方指定的机构提交履约保</w:t>
      </w:r>
      <w:r/>
    </w:p>
    <w:p>
      <w:pPr>
        <w:contextualSpacing/>
        <w:jc w:val="left"/>
        <w:spacing w:line="360" w:lineRule="auto"/>
        <w:rPr>
          <w:rFonts w:ascii="宋体" w:hAnsi="宋体"/>
          <w:sz w:val="24"/>
          <w:highlight w:val="none"/>
        </w:rPr>
      </w:pPr>
      <w:r>
        <w:rPr>
          <w:rFonts w:hint="eastAsia" w:ascii="宋体" w:hAnsi="宋体"/>
          <w:sz w:val="24"/>
          <w:highlight w:val="none"/>
        </w:rPr>
        <w:t xml:space="preserve">证金</w:t>
      </w:r>
      <w:r>
        <w:rPr>
          <w:rFonts w:hint="eastAsia" w:ascii="宋体" w:hAnsi="宋体"/>
          <w:color w:val="0000ff"/>
          <w:sz w:val="24"/>
          <w:highlight w:val="none"/>
          <w:u w:val="single"/>
          <w:lang w:val="en-US" w:eastAsia="zh-CN"/>
        </w:rPr>
        <w:t xml:space="preserve">伍</w:t>
      </w:r>
      <w:r>
        <w:rPr>
          <w:rFonts w:hint="eastAsia" w:ascii="宋体" w:hAnsi="宋体"/>
          <w:color w:val="0000ff"/>
          <w:sz w:val="24"/>
          <w:highlight w:val="none"/>
          <w:u w:val="single"/>
        </w:rPr>
        <w:t xml:space="preserve">万元整</w:t>
      </w:r>
      <w:r>
        <w:rPr>
          <w:rFonts w:hint="eastAsia" w:ascii="宋体" w:hAnsi="宋体"/>
          <w:sz w:val="24"/>
          <w:highlight w:val="none"/>
        </w:rPr>
        <w:t xml:space="preserve">。</w:t>
      </w:r>
      <w:r/>
    </w:p>
    <w:p>
      <w:pPr>
        <w:numPr>
          <w:ilvl w:val="0"/>
          <w:numId w:val="16"/>
        </w:numPr>
        <w:contextualSpacing/>
        <w:jc w:val="left"/>
        <w:spacing w:line="360" w:lineRule="auto"/>
        <w:rPr>
          <w:rFonts w:ascii="宋体" w:hAnsi="宋体"/>
          <w:sz w:val="24"/>
          <w:highlight w:val="none"/>
        </w:rPr>
      </w:pPr>
      <w:r>
        <w:rPr>
          <w:rFonts w:hint="eastAsia" w:ascii="宋体" w:hAnsi="宋体"/>
          <w:sz w:val="24"/>
          <w:highlight w:val="none"/>
        </w:rPr>
        <w:t xml:space="preserve">履约保证金的有效期为甲乙双方签署验收满意说明之日起5个工作日内。</w:t>
      </w:r>
      <w:r/>
    </w:p>
    <w:p>
      <w:pPr>
        <w:contextualSpacing/>
        <w:ind w:firstLine="560"/>
        <w:jc w:val="left"/>
        <w:spacing w:line="360" w:lineRule="auto"/>
        <w:rPr>
          <w:rFonts w:ascii="宋体" w:hAnsi="宋体"/>
          <w:sz w:val="24"/>
          <w:highlight w:val="none"/>
        </w:rPr>
      </w:pPr>
      <w:r>
        <w:rPr>
          <w:rFonts w:hint="eastAsia" w:ascii="宋体" w:hAnsi="宋体"/>
          <w:sz w:val="24"/>
          <w:highlight w:val="none"/>
        </w:rPr>
        <w:t xml:space="preserve">3、如乙方未能履行合同规定的义务，甲方有权从履约保证金中取得补偿。</w:t>
      </w:r>
      <w:r/>
    </w:p>
    <w:p>
      <w:pPr>
        <w:contextualSpacing/>
        <w:ind w:firstLine="560"/>
        <w:jc w:val="left"/>
        <w:spacing w:line="360" w:lineRule="auto"/>
        <w:rPr>
          <w:rFonts w:ascii="宋体" w:hAnsi="宋体"/>
          <w:b/>
          <w:sz w:val="24"/>
          <w:highlight w:val="none"/>
        </w:rPr>
      </w:pPr>
      <w:r>
        <w:rPr>
          <w:rFonts w:hint="eastAsia" w:ascii="宋体" w:hAnsi="宋体"/>
          <w:sz w:val="24"/>
          <w:highlight w:val="none"/>
        </w:rPr>
        <w:t xml:space="preserve">4、履约保证金扣除甲方应得的补偿后的余额在服务期满后</w:t>
      </w:r>
      <w:r>
        <w:rPr>
          <w:rFonts w:hint="eastAsia" w:ascii="宋体" w:hAnsi="宋体"/>
          <w:sz w:val="24"/>
          <w:highlight w:val="none"/>
          <w:u w:val="single"/>
        </w:rPr>
        <w:t xml:space="preserve">5个工作日</w:t>
      </w:r>
      <w:r>
        <w:rPr>
          <w:rFonts w:hint="eastAsia" w:ascii="宋体" w:hAnsi="宋体"/>
          <w:sz w:val="24"/>
          <w:highlight w:val="none"/>
        </w:rPr>
        <w:t xml:space="preserve">内无息退还给乙方。</w:t>
      </w:r>
      <w:r/>
    </w:p>
    <w:p>
      <w:pPr>
        <w:ind w:firstLine="354"/>
        <w:spacing w:line="360" w:lineRule="auto"/>
        <w:rPr>
          <w:rFonts w:ascii="宋体" w:hAnsi="宋体"/>
          <w:b/>
          <w:sz w:val="24"/>
          <w:highlight w:val="none"/>
        </w:rPr>
      </w:pPr>
      <w:r>
        <w:rPr>
          <w:rFonts w:hint="eastAsia" w:ascii="宋体" w:hAnsi="宋体"/>
          <w:b/>
          <w:sz w:val="24"/>
          <w:highlight w:val="none"/>
        </w:rPr>
        <w:t xml:space="preserve">第八条 违约责任</w:t>
      </w:r>
      <w:r/>
    </w:p>
    <w:p>
      <w:pPr>
        <w:ind w:firstLine="480"/>
        <w:spacing w:line="360" w:lineRule="auto"/>
        <w:rPr>
          <w:rFonts w:ascii="宋体" w:hAnsi="宋体"/>
          <w:bCs/>
          <w:sz w:val="24"/>
          <w:highlight w:val="none"/>
        </w:rPr>
      </w:pPr>
      <w:r>
        <w:rPr>
          <w:rFonts w:hint="eastAsia" w:ascii="宋体" w:hAnsi="宋体"/>
          <w:sz w:val="24"/>
          <w:highlight w:val="none"/>
        </w:rPr>
        <w:t xml:space="preserve">1、如</w:t>
      </w:r>
      <w:r>
        <w:rPr>
          <w:rFonts w:hint="eastAsia" w:ascii="宋体" w:hAnsi="宋体"/>
          <w:bCs/>
          <w:sz w:val="24"/>
          <w:highlight w:val="none"/>
        </w:rPr>
        <w:t xml:space="preserve">乙方不能按约定进行服务的，甲方有权解除合同，同时有权要求乙方按照合同总价5%的标准支付违约金，解除合同的通知自发出之日生效。</w:t>
      </w:r>
      <w:r/>
    </w:p>
    <w:p>
      <w:pPr>
        <w:pStyle w:val="1029"/>
        <w:ind w:firstLine="480"/>
        <w:rPr>
          <w:highlight w:val="none"/>
        </w:rPr>
      </w:pPr>
      <w:r>
        <w:rPr>
          <w:highlight w:val="none"/>
        </w:rPr>
        <w:t xml:space="preserve">2</w:t>
      </w:r>
      <w:r>
        <w:rPr>
          <w:rFonts w:hint="eastAsia"/>
          <w:highlight w:val="none"/>
        </w:rPr>
        <w:t xml:space="preserve">、合同履行中，由于甲方原因导致服务不能进行，给乙方造成损失的，乙方有权向甲方进行索赔</w:t>
      </w:r>
      <w:r>
        <w:rPr>
          <w:rFonts w:hint="eastAsia" w:ascii="宋体" w:hAnsi="宋体"/>
          <w:bCs/>
          <w:highlight w:val="none"/>
        </w:rPr>
        <w:t xml:space="preserve">。</w:t>
      </w:r>
      <w:r/>
    </w:p>
    <w:p>
      <w:pPr>
        <w:ind w:firstLine="484"/>
        <w:spacing w:line="360" w:lineRule="auto"/>
        <w:rPr>
          <w:rFonts w:ascii="宋体" w:hAnsi="宋体"/>
          <w:bCs/>
          <w:sz w:val="24"/>
          <w:highlight w:val="none"/>
        </w:rPr>
      </w:pPr>
      <w:r>
        <w:rPr>
          <w:rFonts w:hint="eastAsia" w:ascii="宋体" w:hAnsi="宋体"/>
          <w:bCs/>
          <w:sz w:val="24"/>
          <w:highlight w:val="none"/>
        </w:rPr>
        <w:t xml:space="preserve">3、乙方未按本合同的规定和“服务承诺”提供伴随服务的，甲方有权提前解除本合同，同时乙方应按合同总价款的5%向甲方承担违约责任。</w:t>
      </w:r>
      <w:r/>
    </w:p>
    <w:p>
      <w:pPr>
        <w:ind w:firstLine="480"/>
        <w:spacing w:line="560" w:lineRule="exact"/>
        <w:rPr>
          <w:rFonts w:ascii="宋体" w:hAnsi="宋体"/>
          <w:sz w:val="24"/>
          <w:highlight w:val="none"/>
        </w:rPr>
      </w:pPr>
      <w:r>
        <w:rPr>
          <w:rFonts w:hint="eastAsia" w:ascii="宋体" w:hAnsi="宋体"/>
          <w:sz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bCs/>
          <w:sz w:val="24"/>
          <w:highlight w:val="none"/>
        </w:rPr>
      </w:pPr>
      <w:r>
        <w:rPr>
          <w:rFonts w:hint="eastAsia" w:ascii="宋体" w:hAnsi="宋体"/>
          <w:bCs/>
          <w:sz w:val="24"/>
          <w:highlight w:val="none"/>
        </w:rPr>
        <w:t xml:space="preserve">5、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sz w:val="24"/>
          <w:highlight w:val="none"/>
        </w:rPr>
      </w:pPr>
      <w:r>
        <w:rPr>
          <w:rFonts w:hint="eastAsia" w:ascii="宋体" w:hAnsi="宋体"/>
          <w:sz w:val="24"/>
          <w:highlight w:val="none"/>
        </w:rPr>
        <w:t xml:space="preserve">6、乙方承诺服务期间杜绝食物中毒和食源性疾病的发生和流行，如出现集体食物安全事件，</w:t>
      </w:r>
      <w:r>
        <w:rPr>
          <w:rFonts w:hint="eastAsia" w:ascii="宋体" w:hAnsi="宋体" w:cs="宋体"/>
          <w:sz w:val="24"/>
          <w:highlight w:val="none"/>
        </w:rPr>
        <w:t xml:space="preserve">由</w:t>
      </w:r>
      <w:r>
        <w:rPr>
          <w:rFonts w:hint="eastAsia" w:ascii="宋体" w:hAnsi="宋体"/>
          <w:sz w:val="24"/>
          <w:highlight w:val="none"/>
        </w:rPr>
        <w:t xml:space="preserve">乙方</w:t>
      </w:r>
      <w:r>
        <w:rPr>
          <w:rFonts w:hint="eastAsia" w:ascii="宋体" w:hAnsi="宋体" w:cs="宋体"/>
          <w:sz w:val="24"/>
          <w:highlight w:val="none"/>
        </w:rPr>
        <w:t xml:space="preserve">承担全部经济责任和法律责任</w:t>
      </w:r>
      <w:r>
        <w:rPr>
          <w:rFonts w:hint="eastAsia" w:ascii="宋体" w:hAnsi="宋体"/>
          <w:sz w:val="24"/>
          <w:highlight w:val="none"/>
        </w:rPr>
        <w:t xml:space="preserve">，且甲方有权无条件终止本合同，并</w:t>
      </w:r>
      <w:r>
        <w:rPr>
          <w:rFonts w:hint="eastAsia" w:ascii="宋体" w:hAnsi="宋体"/>
          <w:bCs/>
          <w:sz w:val="24"/>
          <w:highlight w:val="none"/>
        </w:rPr>
        <w:t xml:space="preserve">向乙方追偿</w:t>
      </w:r>
      <w:r>
        <w:rPr>
          <w:rFonts w:hint="eastAsia" w:ascii="宋体" w:hAnsi="宋体"/>
          <w:sz w:val="24"/>
          <w:highlight w:val="none"/>
        </w:rPr>
        <w:t xml:space="preserve">。</w:t>
      </w:r>
      <w:r/>
    </w:p>
    <w:p>
      <w:pPr>
        <w:ind w:firstLine="480"/>
        <w:spacing w:line="560" w:lineRule="exact"/>
        <w:rPr>
          <w:rFonts w:ascii="宋体" w:hAnsi="宋体"/>
          <w:sz w:val="24"/>
          <w:highlight w:val="none"/>
        </w:rPr>
      </w:pPr>
      <w:r>
        <w:rPr>
          <w:rFonts w:hint="eastAsia" w:ascii="宋体" w:hAnsi="宋体"/>
          <w:sz w:val="24"/>
          <w:highlight w:val="none"/>
        </w:rPr>
        <w:t xml:space="preserve">7、</w:t>
      </w:r>
      <w:r>
        <w:rPr>
          <w:rFonts w:hint="eastAsia" w:ascii="宋体" w:hAnsi="宋体"/>
          <w:bCs/>
          <w:sz w:val="24"/>
          <w:highlight w:val="none"/>
        </w:rPr>
        <w:t xml:space="preserve">其他未尽事宜，以《民法典》等有关法律法规规定为准，无相关规定的，双方协商解决。</w:t>
      </w:r>
      <w:r/>
    </w:p>
    <w:p>
      <w:pPr>
        <w:ind w:firstLine="484"/>
        <w:spacing w:line="360" w:lineRule="auto"/>
        <w:rPr>
          <w:rFonts w:ascii="宋体" w:hAnsi="宋体"/>
          <w:b/>
          <w:sz w:val="24"/>
          <w:highlight w:val="none"/>
        </w:rPr>
      </w:pPr>
      <w:r>
        <w:rPr>
          <w:rFonts w:ascii="宋体" w:hAnsi="宋体"/>
          <w:bCs/>
          <w:sz w:val="24"/>
          <w:highlight w:val="none"/>
        </w:rPr>
        <w:t xml:space="preserve"> </w:t>
      </w:r>
      <w:r>
        <w:rPr>
          <w:rFonts w:hint="eastAsia" w:ascii="宋体" w:hAnsi="宋体"/>
          <w:b/>
          <w:sz w:val="24"/>
          <w:highlight w:val="none"/>
        </w:rPr>
        <w:t xml:space="preserve">第九条 合同的变更和终止</w:t>
      </w:r>
      <w:r/>
    </w:p>
    <w:p>
      <w:pPr>
        <w:ind w:firstLine="484"/>
        <w:spacing w:line="360" w:lineRule="auto"/>
        <w:rPr>
          <w:rFonts w:ascii="宋体" w:hAnsi="宋体"/>
          <w:sz w:val="24"/>
          <w:highlight w:val="none"/>
        </w:rPr>
      </w:pPr>
      <w:r>
        <w:rPr>
          <w:rFonts w:hint="eastAsia" w:ascii="宋体" w:hAnsi="宋体"/>
          <w:sz w:val="24"/>
          <w:highlight w:val="none"/>
        </w:rPr>
        <w:t xml:space="preserve">1.本合同一经签订，甲乙双方不得擅自变更、中止或终止合同。</w:t>
      </w:r>
      <w:r/>
    </w:p>
    <w:p>
      <w:pPr>
        <w:ind w:firstLine="484"/>
        <w:spacing w:line="360" w:lineRule="auto"/>
        <w:rPr>
          <w:rFonts w:ascii="宋体" w:hAnsi="宋体"/>
          <w:sz w:val="24"/>
          <w:highlight w:val="none"/>
        </w:rPr>
      </w:pPr>
      <w:r>
        <w:rPr>
          <w:rFonts w:hint="eastAsia" w:ascii="宋体" w:hAnsi="宋体"/>
          <w:sz w:val="24"/>
          <w:highlight w:val="none"/>
        </w:rPr>
        <w:t xml:space="preserve">2.除发生法律规定的不能预见、不能避免并不能克服的客观情况外，甲乙双方不得放弃或拒绝履行合同。</w:t>
      </w:r>
      <w:r/>
    </w:p>
    <w:p>
      <w:pPr>
        <w:ind w:firstLine="487"/>
        <w:spacing w:line="360" w:lineRule="auto"/>
        <w:rPr>
          <w:rFonts w:ascii="宋体" w:hAnsi="宋体"/>
          <w:b/>
          <w:sz w:val="24"/>
          <w:highlight w:val="none"/>
        </w:rPr>
      </w:pPr>
      <w:r>
        <w:rPr>
          <w:rFonts w:hint="eastAsia" w:ascii="宋体" w:hAnsi="宋体"/>
          <w:b/>
          <w:sz w:val="24"/>
          <w:highlight w:val="none"/>
        </w:rPr>
        <w:t xml:space="preserve">第十条 合同的转让</w:t>
      </w:r>
      <w:r/>
    </w:p>
    <w:p>
      <w:pPr>
        <w:ind w:firstLine="484"/>
        <w:spacing w:line="360" w:lineRule="auto"/>
        <w:rPr>
          <w:rFonts w:ascii="宋体" w:hAnsi="宋体"/>
          <w:sz w:val="24"/>
          <w:highlight w:val="none"/>
        </w:rPr>
      </w:pPr>
      <w:r>
        <w:rPr>
          <w:rFonts w:hint="eastAsia" w:ascii="宋体" w:hAnsi="宋体"/>
          <w:sz w:val="24"/>
          <w:highlight w:val="none"/>
        </w:rPr>
        <w:t xml:space="preserve">乙方不得擅自部分或全部转让其应履行的合同义务。</w:t>
      </w:r>
      <w:r/>
    </w:p>
    <w:p>
      <w:pPr>
        <w:ind w:firstLine="487"/>
        <w:spacing w:line="360" w:lineRule="auto"/>
        <w:rPr>
          <w:rFonts w:ascii="宋体" w:hAnsi="宋体"/>
          <w:b/>
          <w:sz w:val="24"/>
          <w:highlight w:val="none"/>
        </w:rPr>
      </w:pPr>
      <w:r>
        <w:rPr>
          <w:rFonts w:hint="eastAsia" w:ascii="宋体" w:hAnsi="宋体"/>
          <w:b/>
          <w:sz w:val="24"/>
          <w:highlight w:val="none"/>
        </w:rPr>
        <w:t xml:space="preserve">第十一条 不可抗力</w:t>
      </w:r>
      <w:r/>
    </w:p>
    <w:p>
      <w:pPr>
        <w:ind w:firstLine="484"/>
        <w:spacing w:line="360" w:lineRule="auto"/>
        <w:rPr>
          <w:rFonts w:ascii="宋体" w:hAnsi="宋体"/>
          <w:sz w:val="24"/>
          <w:highlight w:val="none"/>
        </w:rPr>
      </w:pPr>
      <w:r>
        <w:rPr>
          <w:rFonts w:hint="eastAsia" w:ascii="宋体" w:hAnsi="宋体"/>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ascii="宋体" w:hAnsi="宋体"/>
          <w:b/>
          <w:sz w:val="24"/>
          <w:highlight w:val="none"/>
        </w:rPr>
      </w:pPr>
      <w:r>
        <w:rPr>
          <w:rFonts w:hint="eastAsia" w:ascii="宋体" w:hAnsi="宋体"/>
          <w:b/>
          <w:sz w:val="24"/>
          <w:highlight w:val="none"/>
        </w:rPr>
        <w:t xml:space="preserve">第十一条 争议的解决</w:t>
      </w:r>
      <w:r/>
    </w:p>
    <w:p>
      <w:pPr>
        <w:ind w:firstLine="484"/>
        <w:spacing w:line="360" w:lineRule="auto"/>
        <w:rPr>
          <w:rFonts w:ascii="宋体" w:hAnsi="宋体"/>
          <w:sz w:val="24"/>
          <w:highlight w:val="none"/>
        </w:rPr>
      </w:pPr>
      <w:r>
        <w:rPr>
          <w:rFonts w:hint="eastAsia" w:ascii="宋体" w:hAnsi="宋体"/>
          <w:sz w:val="24"/>
          <w:highlight w:val="none"/>
        </w:rPr>
        <w:t xml:space="preserve">1.因履行本合同引起的或与本合同有关的争议，甲、乙双方应首先通过友好协商解决，如果协商不能解决争议，则采取以下第（1）种方式解决争议：</w:t>
      </w:r>
      <w:r/>
    </w:p>
    <w:p>
      <w:pPr>
        <w:ind w:firstLine="484"/>
        <w:spacing w:line="360" w:lineRule="auto"/>
        <w:rPr>
          <w:rFonts w:ascii="宋体" w:hAnsi="宋体"/>
          <w:sz w:val="24"/>
          <w:highlight w:val="none"/>
        </w:rPr>
      </w:pPr>
      <w:r>
        <w:rPr>
          <w:rFonts w:hint="eastAsia" w:ascii="宋体" w:hAnsi="宋体"/>
          <w:sz w:val="24"/>
          <w:highlight w:val="none"/>
        </w:rPr>
        <w:t xml:space="preserve">（1）向甲方所在地人民法院提起诉讼；</w:t>
      </w:r>
      <w:r/>
    </w:p>
    <w:p>
      <w:pPr>
        <w:ind w:firstLine="484"/>
        <w:spacing w:line="360" w:lineRule="auto"/>
        <w:rPr>
          <w:rFonts w:ascii="宋体" w:hAnsi="宋体"/>
          <w:sz w:val="24"/>
          <w:highlight w:val="none"/>
        </w:rPr>
      </w:pPr>
      <w:r>
        <w:rPr>
          <w:rFonts w:hint="eastAsia" w:ascii="宋体" w:hAnsi="宋体"/>
          <w:sz w:val="24"/>
          <w:highlight w:val="none"/>
        </w:rPr>
        <w:t xml:space="preserve">（2）向甲方所在地仲裁委员会按其仲裁规则申请仲裁。</w:t>
      </w:r>
      <w:r/>
    </w:p>
    <w:p>
      <w:pPr>
        <w:ind w:firstLine="484"/>
        <w:spacing w:line="360" w:lineRule="auto"/>
        <w:rPr>
          <w:rFonts w:ascii="宋体" w:hAnsi="宋体"/>
          <w:sz w:val="24"/>
          <w:highlight w:val="none"/>
        </w:rPr>
      </w:pPr>
      <w:r>
        <w:rPr>
          <w:rFonts w:hint="eastAsia" w:ascii="宋体" w:hAnsi="宋体"/>
          <w:sz w:val="24"/>
          <w:highlight w:val="none"/>
        </w:rPr>
        <w:t xml:space="preserve">2.在法院审理和仲裁期间，除有争议部分外，本合同其他部分应继续履行。</w:t>
      </w:r>
      <w:r/>
    </w:p>
    <w:p>
      <w:pPr>
        <w:ind w:firstLine="487"/>
        <w:spacing w:line="360" w:lineRule="auto"/>
        <w:rPr>
          <w:rFonts w:ascii="宋体" w:hAnsi="宋体"/>
          <w:b/>
          <w:sz w:val="24"/>
          <w:highlight w:val="none"/>
        </w:rPr>
      </w:pPr>
      <w:r>
        <w:rPr>
          <w:rFonts w:hint="eastAsia" w:ascii="宋体" w:hAnsi="宋体"/>
          <w:b/>
          <w:sz w:val="24"/>
          <w:highlight w:val="none"/>
        </w:rPr>
        <w:t xml:space="preserve">第十二条 诚实信用 </w:t>
      </w:r>
      <w:r/>
    </w:p>
    <w:p>
      <w:pPr>
        <w:ind w:firstLine="484"/>
        <w:spacing w:line="360" w:lineRule="auto"/>
        <w:rPr>
          <w:rFonts w:ascii="宋体" w:hAnsi="宋体"/>
          <w:sz w:val="24"/>
          <w:highlight w:val="none"/>
        </w:rPr>
      </w:pPr>
      <w:r>
        <w:rPr>
          <w:rFonts w:hint="eastAsia" w:ascii="宋体" w:hAnsi="宋体"/>
          <w:sz w:val="24"/>
          <w:highlight w:val="none"/>
        </w:rPr>
        <w:t xml:space="preserve">乙方应诚实信用，严格按照招标文件要求和投标承诺履行合同，不向甲方进行商业贿赂或者提供不正当利益。</w:t>
      </w:r>
      <w:r/>
    </w:p>
    <w:p>
      <w:pPr>
        <w:ind w:firstLine="487"/>
        <w:spacing w:line="360" w:lineRule="auto"/>
        <w:rPr>
          <w:rFonts w:ascii="宋体" w:hAnsi="宋体"/>
          <w:b/>
          <w:sz w:val="24"/>
          <w:highlight w:val="none"/>
        </w:rPr>
      </w:pPr>
      <w:r>
        <w:rPr>
          <w:rFonts w:hint="eastAsia" w:ascii="宋体" w:hAnsi="宋体"/>
          <w:b/>
          <w:sz w:val="24"/>
          <w:highlight w:val="none"/>
        </w:rPr>
        <w:t xml:space="preserve">第十三条 合同生效及其他</w:t>
      </w:r>
      <w:r/>
    </w:p>
    <w:p>
      <w:pPr>
        <w:ind w:firstLine="480"/>
        <w:jc w:val="left"/>
        <w:spacing w:line="360" w:lineRule="auto"/>
        <w:rPr>
          <w:b/>
          <w:spacing w:val="-1"/>
          <w:sz w:val="24"/>
          <w:highlight w:val="none"/>
        </w:rPr>
      </w:pPr>
      <w:r>
        <w:rPr>
          <w:rFonts w:hint="eastAsia" w:ascii="宋体" w:hAnsi="宋体"/>
          <w:sz w:val="24"/>
          <w:highlight w:val="none"/>
        </w:rPr>
        <w:t xml:space="preserve">1.</w:t>
      </w:r>
      <w:r>
        <w:rPr>
          <w:rFonts w:hint="eastAsia" w:ascii="宋体" w:hAnsi="宋体"/>
          <w:spacing w:val="-6"/>
          <w:sz w:val="24"/>
          <w:highlight w:val="none"/>
        </w:rPr>
        <w:t xml:space="preserve">本合同自经甲乙双方授权代表签订并加盖公章后，自签订之日起生效。见证方仅对甲乙双方签订采购合同的事实进行见证，不代表任何承诺或保证，该合</w:t>
      </w:r>
      <w:r>
        <w:rPr>
          <w:rFonts w:hint="eastAsia" w:ascii="宋体" w:hAnsi="宋体"/>
          <w:sz w:val="24"/>
          <w:highlight w:val="none"/>
        </w:rPr>
        <w:t xml:space="preserve">同的履行等相关情况均与见证方无任何关系。</w:t>
      </w:r>
      <w:r/>
    </w:p>
    <w:p>
      <w:pPr>
        <w:ind w:firstLine="456"/>
        <w:jc w:val="left"/>
        <w:spacing w:line="360" w:lineRule="auto"/>
        <w:rPr>
          <w:spacing w:val="-6"/>
          <w:sz w:val="24"/>
          <w:highlight w:val="none"/>
        </w:rPr>
      </w:pPr>
      <w:r>
        <w:rPr>
          <w:spacing w:val="-6"/>
          <w:sz w:val="24"/>
          <w:highlight w:val="none"/>
        </w:rPr>
        <w:t xml:space="preserve">2.</w:t>
      </w:r>
      <w:r>
        <w:rPr>
          <w:rFonts w:hint="eastAsia" w:ascii="宋体" w:hAnsi="宋体"/>
          <w:spacing w:val="-6"/>
          <w:sz w:val="24"/>
          <w:highlight w:val="none"/>
        </w:rPr>
        <w:t xml:space="preserve">本合同一式拾份，甲乙双方各执肆份，见证方执贰份存档。本合同应按照中华人民共和国的现行法律进行解释。</w:t>
      </w:r>
      <w:r/>
    </w:p>
    <w:p>
      <w:pPr>
        <w:ind w:firstLine="456"/>
        <w:rPr>
          <w:szCs w:val="21"/>
          <w:highlight w:val="none"/>
        </w:rPr>
      </w:pPr>
      <w:r>
        <w:rPr>
          <w:spacing w:val="-6"/>
          <w:sz w:val="24"/>
          <w:highlight w:val="none"/>
        </w:rPr>
        <w:t xml:space="preserve">3.</w:t>
      </w:r>
      <w:r>
        <w:rPr>
          <w:rFonts w:hint="eastAsia" w:ascii="宋体" w:hAnsi="宋体"/>
          <w:spacing w:val="-6"/>
          <w:sz w:val="24"/>
          <w:highlight w:val="none"/>
        </w:rPr>
        <w:t xml:space="preserve">本合同在执行过程中如出现未尽事宜，双方协商解决。</w:t>
      </w:r>
      <w:r/>
    </w:p>
    <w:p>
      <w:pPr>
        <w:ind w:firstLine="484"/>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 </w:t>
      </w:r>
      <w:r/>
    </w:p>
    <w:p>
      <w:pPr>
        <w:rPr>
          <w:highlight w:val="none"/>
        </w:rPr>
      </w:pPr>
      <w:r>
        <w:rPr>
          <w:rFonts w:hint="eastAsia" w:ascii="宋体" w:hAnsi="宋体"/>
          <w:spacing w:val="-6"/>
          <w:sz w:val="24"/>
          <w:highlight w:val="none"/>
        </w:rPr>
        <w:t xml:space="preserve">甲方（采购人）：                           </w:t>
      </w:r>
      <w:r>
        <w:rPr>
          <w:spacing w:val="-6"/>
          <w:sz w:val="24"/>
          <w:highlight w:val="none"/>
        </w:rPr>
        <w:t xml:space="preserve">  </w:t>
      </w:r>
      <w:r>
        <w:rPr>
          <w:rFonts w:hint="eastAsia" w:ascii="宋体" w:hAnsi="宋体"/>
          <w:spacing w:val="-6"/>
          <w:sz w:val="24"/>
          <w:highlight w:val="none"/>
        </w:rPr>
        <w:t xml:space="preserve">乙方（供应商）：</w:t>
      </w:r>
      <w:r>
        <w:rPr>
          <w:rFonts w:hint="eastAsia" w:ascii="宋体" w:hAnsi="宋体"/>
          <w:color w:val="000000"/>
          <w:sz w:val="24"/>
          <w:highlight w:val="none"/>
        </w:rPr>
        <w:t xml:space="preserve">                      </w:t>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单位名称（章）：                          单位名称（章）：</w:t>
      </w:r>
      <w:r/>
    </w:p>
    <w:p>
      <w:pPr>
        <w:spacing w:line="360" w:lineRule="auto"/>
        <w:rPr>
          <w:rFonts w:ascii="宋体" w:hAnsi="宋体"/>
          <w:color w:val="000000"/>
          <w:sz w:val="24"/>
          <w:highlight w:val="none"/>
          <w:u w:val="single"/>
        </w:rPr>
      </w:pPr>
      <w:r>
        <w:rPr>
          <w:rFonts w:hint="eastAsia" w:ascii="宋体" w:hAnsi="宋体"/>
          <w:color w:val="000000"/>
          <w:sz w:val="24"/>
          <w:highlight w:val="none"/>
        </w:rPr>
        <w:t xml:space="preserve">单位地址：                               单位地址：</w:t>
      </w:r>
      <w:r/>
    </w:p>
    <w:p>
      <w:pPr>
        <w:spacing w:line="360" w:lineRule="auto"/>
        <w:rPr>
          <w:rFonts w:ascii="宋体" w:hAnsi="宋体"/>
          <w:color w:val="000000"/>
          <w:sz w:val="24"/>
          <w:highlight w:val="none"/>
        </w:rPr>
      </w:pPr>
      <w:r>
        <w:rPr>
          <w:rFonts w:hint="eastAsia" w:ascii="宋体" w:hAnsi="宋体"/>
          <w:color w:val="000000"/>
          <w:sz w:val="24"/>
          <w:highlight w:val="none"/>
        </w:rPr>
        <w:t xml:space="preserve">法定代表人：                             法定代表人：</w:t>
      </w:r>
      <w:r/>
    </w:p>
    <w:p>
      <w:pPr>
        <w:spacing w:line="360" w:lineRule="auto"/>
        <w:rPr>
          <w:rFonts w:ascii="宋体" w:hAnsi="宋体"/>
          <w:color w:val="000000"/>
          <w:sz w:val="24"/>
          <w:highlight w:val="none"/>
        </w:rPr>
      </w:pPr>
      <w:r>
        <w:rPr>
          <w:rFonts w:hint="eastAsia" w:ascii="宋体" w:hAnsi="宋体"/>
          <w:color w:val="000000"/>
          <w:sz w:val="24"/>
          <w:highlight w:val="none"/>
        </w:rPr>
        <w:t xml:space="preserve">委托代理人：                             委托代理人：                            </w:t>
      </w:r>
      <w:r/>
    </w:p>
    <w:p>
      <w:pPr>
        <w:spacing w:line="360" w:lineRule="auto"/>
        <w:rPr>
          <w:rFonts w:ascii="宋体" w:hAnsi="宋体"/>
          <w:color w:val="000000"/>
          <w:sz w:val="24"/>
          <w:highlight w:val="none"/>
        </w:rPr>
      </w:pPr>
      <w:r>
        <w:rPr>
          <w:rFonts w:hint="eastAsia" w:ascii="宋体" w:hAnsi="宋体"/>
          <w:color w:val="000000"/>
          <w:sz w:val="24"/>
          <w:highlight w:val="none"/>
        </w:rPr>
        <w:t xml:space="preserve">电话：                                   电话：            </w:t>
      </w:r>
      <w:r/>
    </w:p>
    <w:p>
      <w:pPr>
        <w:pStyle w:val="1029"/>
        <w:ind w:left="0" w:firstLine="0"/>
        <w:rPr>
          <w:highlight w:val="none"/>
        </w:rPr>
      </w:pPr>
      <w:r>
        <w:rPr>
          <w:highlight w:val="none"/>
        </w:rPr>
        <w:t xml:space="preserve">日期：</w:t>
      </w:r>
      <w:r>
        <w:rPr>
          <w:rFonts w:hint="eastAsia"/>
          <w:highlight w:val="none"/>
        </w:rPr>
        <w:t xml:space="preserve">                                         日</w:t>
      </w:r>
      <w:r>
        <w:rPr>
          <w:highlight w:val="none"/>
        </w:rPr>
        <w:t xml:space="preserve">期：</w:t>
      </w:r>
      <w:r/>
    </w:p>
    <w:p>
      <w:pPr>
        <w:pStyle w:val="1029"/>
        <w:rPr>
          <w:highlight w:val="none"/>
        </w:rPr>
      </w:pPr>
      <w:r>
        <w:rPr>
          <w:highlight w:val="none"/>
        </w:rPr>
      </w:r>
      <w:r/>
    </w:p>
    <w:p>
      <w:pPr>
        <w:ind w:firstLine="456"/>
        <w:jc w:val="left"/>
        <w:spacing w:before="161" w:line="360" w:lineRule="auto"/>
        <w:rPr>
          <w:spacing w:val="-6"/>
          <w:sz w:val="24"/>
          <w:highlight w:val="none"/>
        </w:rPr>
      </w:pPr>
      <w:r>
        <w:rPr>
          <w:rFonts w:hint="eastAsia" w:ascii="宋体" w:hAnsi="宋体"/>
          <w:spacing w:val="-6"/>
          <w:sz w:val="24"/>
          <w:highlight w:val="none"/>
        </w:rPr>
        <w:t xml:space="preserve">见证方：</w:t>
      </w:r>
      <w:r/>
    </w:p>
    <w:p>
      <w:pPr>
        <w:ind w:firstLine="456"/>
        <w:jc w:val="left"/>
        <w:spacing w:before="161" w:line="360" w:lineRule="auto"/>
        <w:rPr>
          <w:rFonts w:hint="eastAsia" w:ascii="宋体" w:hAnsi="宋体"/>
          <w:spacing w:val="-6"/>
          <w:sz w:val="24"/>
          <w:highlight w:val="none"/>
        </w:rPr>
      </w:pPr>
      <w:r>
        <w:rPr>
          <w:rFonts w:hint="eastAsia" w:ascii="宋体" w:hAnsi="宋体"/>
          <w:spacing w:val="-6"/>
          <w:sz w:val="24"/>
          <w:highlight w:val="none"/>
        </w:rPr>
        <w:t xml:space="preserve">代理机构（单位盖章）：常州沃成招标有限公司</w:t>
      </w:r>
      <w:r/>
    </w:p>
    <w:p>
      <w:pPr>
        <w:ind w:firstLine="456"/>
        <w:jc w:val="left"/>
        <w:spacing w:before="161" w:line="360" w:lineRule="auto"/>
        <w:rPr>
          <w:rFonts w:hint="eastAsia" w:ascii="宋体" w:hAnsi="宋体"/>
          <w:spacing w:val="-6"/>
          <w:sz w:val="24"/>
          <w:highlight w:val="none"/>
        </w:rPr>
      </w:pPr>
      <w:r>
        <w:rPr>
          <w:rFonts w:hint="eastAsia" w:ascii="宋体" w:hAnsi="宋体"/>
          <w:spacing w:val="-6"/>
          <w:sz w:val="24"/>
          <w:highlight w:val="none"/>
        </w:rPr>
      </w:r>
      <w:r/>
    </w:p>
    <w:p>
      <w:pPr>
        <w:ind w:firstLine="456"/>
        <w:jc w:val="left"/>
        <w:spacing w:before="161" w:line="360" w:lineRule="auto"/>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pStyle w:val="1029"/>
        <w:rPr>
          <w:rFonts w:hint="eastAsia" w:ascii="宋体" w:hAnsi="宋体"/>
          <w:spacing w:val="-6"/>
          <w:sz w:val="24"/>
          <w:highlight w:val="none"/>
        </w:rPr>
      </w:pPr>
      <w:r>
        <w:rPr>
          <w:rFonts w:hint="eastAsia" w:ascii="宋体" w:hAnsi="宋体"/>
          <w:spacing w:val="-6"/>
          <w:sz w:val="24"/>
          <w:highlight w:val="none"/>
        </w:rPr>
      </w:r>
      <w:r/>
    </w:p>
    <w:p>
      <w:pPr>
        <w:jc w:val="center"/>
        <w:rPr>
          <w:rFonts w:ascii="宋体" w:hAnsi="宋体"/>
          <w:b/>
          <w:bCs/>
          <w:sz w:val="36"/>
          <w:szCs w:val="36"/>
          <w:highlight w:val="none"/>
        </w:rPr>
      </w:pPr>
      <w:r>
        <w:rPr>
          <w:rFonts w:hint="eastAsia" w:ascii="宋体" w:hAnsi="宋体"/>
          <w:b/>
          <w:bCs/>
          <w:sz w:val="36"/>
          <w:szCs w:val="36"/>
          <w:highlight w:val="none"/>
        </w:rPr>
        <w:t xml:space="preserve">廉政责任书</w:t>
      </w:r>
      <w:r/>
    </w:p>
    <w:p>
      <w:pPr>
        <w:spacing w:line="360" w:lineRule="auto"/>
        <w:rPr>
          <w:rFonts w:ascii="宋体" w:hAnsi="宋体"/>
          <w:b/>
          <w:bCs/>
          <w:sz w:val="24"/>
          <w:highlight w:val="none"/>
          <w:u w:val="single"/>
        </w:rPr>
      </w:pPr>
      <w:r>
        <w:rPr>
          <w:rFonts w:hint="eastAsia" w:ascii="宋体" w:hAnsi="宋体"/>
          <w:b/>
          <w:bCs/>
          <w:sz w:val="24"/>
          <w:highlight w:val="none"/>
        </w:rPr>
        <w:t xml:space="preserve">项目名称：</w:t>
      </w:r>
      <w:r>
        <w:rPr>
          <w:rFonts w:hint="eastAsia" w:ascii="宋体" w:hAnsi="宋体"/>
          <w:b/>
          <w:bCs/>
          <w:sz w:val="24"/>
          <w:highlight w:val="none"/>
          <w:u w:val="single"/>
          <w:lang w:eastAsia="zh-CN"/>
        </w:rPr>
        <w:t xml:space="preserve">2026-2028年孟河镇老年人助餐点供餐服务项目采购</w:t>
      </w:r>
      <w:r>
        <w:rPr>
          <w:rFonts w:hint="eastAsia" w:ascii="宋体" w:hAnsi="宋体"/>
          <w:b/>
          <w:bCs/>
          <w:sz w:val="24"/>
          <w:highlight w:val="none"/>
          <w:u w:val="single"/>
        </w:rPr>
        <w:t xml:space="preserve">  </w:t>
      </w:r>
      <w:r>
        <w:rPr>
          <w:rFonts w:hint="eastAsia" w:ascii="宋体" w:hAnsi="宋体"/>
          <w:b/>
          <w:bCs/>
          <w:sz w:val="24"/>
          <w:highlight w:val="none"/>
        </w:rPr>
        <w:t xml:space="preserve"> </w:t>
      </w:r>
      <w:r/>
    </w:p>
    <w:p>
      <w:pPr>
        <w:ind w:firstLine="480"/>
        <w:spacing w:line="480" w:lineRule="exact"/>
        <w:rPr>
          <w:rFonts w:ascii="宋体" w:hAnsi="宋体"/>
          <w:sz w:val="24"/>
          <w:highlight w:val="none"/>
        </w:rPr>
      </w:pPr>
      <w:r>
        <w:rPr>
          <w:rFonts w:hint="eastAsia" w:ascii="宋体" w:hAnsi="宋体"/>
          <w:sz w:val="24"/>
          <w:highlight w:val="none"/>
        </w:rPr>
        <w:t xml:space="preserve">为保障和促进新北区“加快有效投入”的顺利实现，加强政府采购中的廉政建设，规范政府采购项目承发包双方的各项活动，防止发生各种谋取不正当利益的违法违纪行为，保护国家、集体和当事人的合法权益，根据国家有关政府采购的法律法规和廉政建设责任制规定，特订立本廉政责任书。</w:t>
      </w:r>
      <w:r/>
    </w:p>
    <w:p>
      <w:pPr>
        <w:numPr>
          <w:ilvl w:val="0"/>
          <w:numId w:val="17"/>
        </w:numPr>
        <w:spacing w:line="360" w:lineRule="auto"/>
        <w:rPr>
          <w:rFonts w:ascii="宋体" w:hAnsi="宋体"/>
          <w:sz w:val="24"/>
          <w:highlight w:val="none"/>
        </w:rPr>
      </w:pPr>
      <w:r>
        <w:rPr>
          <w:rFonts w:hint="eastAsia" w:ascii="宋体" w:hAnsi="宋体"/>
          <w:sz w:val="24"/>
          <w:highlight w:val="none"/>
        </w:rPr>
        <w:t xml:space="preserve">甲乙双方的责任</w:t>
      </w:r>
      <w:r/>
    </w:p>
    <w:p>
      <w:pPr>
        <w:spacing w:line="360" w:lineRule="auto"/>
        <w:rPr>
          <w:rFonts w:ascii="宋体" w:hAnsi="宋体"/>
          <w:sz w:val="24"/>
          <w:highlight w:val="none"/>
        </w:rPr>
      </w:pPr>
      <w:r>
        <w:rPr>
          <w:rFonts w:hint="eastAsia" w:ascii="宋体" w:hAnsi="宋体"/>
          <w:sz w:val="24"/>
          <w:highlight w:val="none"/>
        </w:rPr>
        <w:t xml:space="preserve">     （一）应严格遵守国家关于市场准入、项目招标投标、工程建设、施工安装、政府采购和市场活动等有关法律、法规，相关政策，以及廉政建设的各项规定。</w:t>
      </w:r>
      <w:r/>
    </w:p>
    <w:p>
      <w:pPr>
        <w:ind w:firstLine="600"/>
        <w:spacing w:line="360" w:lineRule="auto"/>
        <w:rPr>
          <w:rFonts w:ascii="宋体" w:hAnsi="宋体"/>
          <w:sz w:val="24"/>
          <w:highlight w:val="none"/>
        </w:rPr>
      </w:pPr>
      <w:r>
        <w:rPr>
          <w:rFonts w:hint="eastAsia" w:ascii="宋体" w:hAnsi="宋体"/>
          <w:sz w:val="24"/>
          <w:highlight w:val="none"/>
        </w:rPr>
        <w:t xml:space="preserve">（二）严格执行政府采购项目承发包合同文件，自觉按合同办事。</w:t>
      </w:r>
      <w:r/>
    </w:p>
    <w:p>
      <w:pPr>
        <w:ind w:firstLine="600"/>
        <w:spacing w:line="360" w:lineRule="auto"/>
        <w:rPr>
          <w:rFonts w:ascii="宋体" w:hAnsi="宋体"/>
          <w:sz w:val="24"/>
          <w:highlight w:val="none"/>
        </w:rPr>
      </w:pPr>
      <w:r>
        <w:rPr>
          <w:rFonts w:hint="eastAsia" w:ascii="宋体" w:hAnsi="宋体"/>
          <w:sz w:val="24"/>
          <w:highlight w:val="none"/>
        </w:rPr>
        <w:t xml:space="preserve">（三）业务活动必须坚持公开、公平、公正、诚信、透明的原则（除法律法规另有规定者外），不得为获取不正当的利益，损害国家、集体和对方利益，不得违反政府采购的规章制度。</w:t>
      </w:r>
      <w:r/>
    </w:p>
    <w:p>
      <w:pPr>
        <w:ind w:firstLine="600"/>
        <w:spacing w:line="360" w:lineRule="auto"/>
        <w:rPr>
          <w:rFonts w:ascii="宋体" w:hAnsi="宋体"/>
          <w:sz w:val="24"/>
          <w:highlight w:val="none"/>
        </w:rPr>
      </w:pPr>
      <w:r>
        <w:rPr>
          <w:rFonts w:hint="eastAsia" w:ascii="宋体" w:hAnsi="宋体"/>
          <w:sz w:val="24"/>
          <w:highlight w:val="none"/>
        </w:rPr>
        <w:t xml:space="preserve">（四）发现对方在业务活动中有违规、违纪、违法行为的，应及时提醒对方，情节严重的，应向其上级主管部门或纪检监察、常州市新北区监察局、常州市新北区人力资源和社会保障局、常州国家高新区（新北区）财政局等有关机关举报。</w:t>
      </w:r>
      <w:r/>
    </w:p>
    <w:p>
      <w:pPr>
        <w:numPr>
          <w:ilvl w:val="0"/>
          <w:numId w:val="17"/>
        </w:numPr>
        <w:spacing w:line="360" w:lineRule="auto"/>
        <w:rPr>
          <w:rFonts w:ascii="宋体" w:hAnsi="宋体"/>
          <w:sz w:val="24"/>
          <w:highlight w:val="none"/>
        </w:rPr>
      </w:pPr>
      <w:r>
        <w:rPr>
          <w:rFonts w:hint="eastAsia" w:ascii="宋体" w:hAnsi="宋体"/>
          <w:sz w:val="24"/>
          <w:highlight w:val="none"/>
        </w:rPr>
        <w:t xml:space="preserve">甲方的责任</w:t>
      </w:r>
      <w:r/>
    </w:p>
    <w:p>
      <w:pPr>
        <w:ind w:firstLine="600"/>
        <w:spacing w:line="360" w:lineRule="auto"/>
        <w:rPr>
          <w:rFonts w:ascii="宋体" w:hAnsi="宋体"/>
          <w:sz w:val="24"/>
          <w:highlight w:val="none"/>
        </w:rPr>
      </w:pPr>
      <w:r>
        <w:rPr>
          <w:rFonts w:hint="eastAsia" w:ascii="宋体" w:hAnsi="宋体"/>
          <w:sz w:val="24"/>
          <w:highlight w:val="none"/>
        </w:rPr>
        <w:t xml:space="preserve">甲方的领导和从事该采购项目的工作人员，在项目采购的事前、事中、事后应遵守以下规定：</w:t>
      </w:r>
      <w:r/>
    </w:p>
    <w:p>
      <w:pPr>
        <w:ind w:firstLine="600"/>
        <w:spacing w:line="360" w:lineRule="auto"/>
        <w:rPr>
          <w:rFonts w:ascii="宋体" w:hAnsi="宋体"/>
          <w:sz w:val="24"/>
          <w:highlight w:val="none"/>
        </w:rPr>
      </w:pPr>
      <w:r>
        <w:rPr>
          <w:rFonts w:hint="eastAsia" w:ascii="宋体" w:hAnsi="宋体"/>
          <w:sz w:val="24"/>
          <w:highlight w:val="none"/>
        </w:rPr>
        <w:t xml:space="preserve">（一）不准向乙方和相关单位索要或接受回扣、礼金、有价证券、贵重物品和好处费、感谢费等。</w:t>
      </w:r>
      <w:r/>
    </w:p>
    <w:p>
      <w:pPr>
        <w:ind w:firstLine="600"/>
        <w:spacing w:line="360" w:lineRule="auto"/>
        <w:rPr>
          <w:rFonts w:ascii="宋体" w:hAnsi="宋体"/>
          <w:sz w:val="24"/>
          <w:highlight w:val="none"/>
        </w:rPr>
      </w:pPr>
      <w:r>
        <w:rPr>
          <w:rFonts w:hint="eastAsia" w:ascii="宋体" w:hAnsi="宋体"/>
          <w:sz w:val="24"/>
          <w:highlight w:val="none"/>
        </w:rPr>
        <w:t xml:space="preserve">（二）不准在乙方和相关单位报销任何应由甲方或个人支付的费用。</w:t>
      </w:r>
      <w:r/>
    </w:p>
    <w:p>
      <w:pPr>
        <w:ind w:firstLine="600"/>
        <w:spacing w:line="360" w:lineRule="auto"/>
        <w:rPr>
          <w:rFonts w:ascii="宋体" w:hAnsi="宋体"/>
          <w:sz w:val="24"/>
          <w:highlight w:val="none"/>
        </w:rPr>
      </w:pPr>
      <w:r>
        <w:rPr>
          <w:rFonts w:hint="eastAsia" w:ascii="宋体" w:hAnsi="宋体"/>
          <w:sz w:val="24"/>
          <w:highlight w:val="none"/>
        </w:rPr>
        <w:t xml:space="preserve">（三）不准要求、暗示和接受乙方和相关单位为个人装修住房、婚丧嫁娶、配偶子女的工作安排以及出国</w:t>
      </w:r>
      <w:r>
        <w:rPr>
          <w:rFonts w:hint="eastAsia" w:ascii="宋体" w:hAnsi="宋体"/>
          <w:spacing w:val="51"/>
          <w:sz w:val="24"/>
          <w:highlight w:val="none"/>
        </w:rPr>
        <w:t xml:space="preserve">（境</w:t>
      </w:r>
      <w:r>
        <w:rPr>
          <w:rFonts w:hint="eastAsia" w:ascii="宋体" w:hAnsi="宋体"/>
          <w:sz w:val="24"/>
          <w:highlight w:val="none"/>
        </w:rPr>
        <w:t xml:space="preserve">）</w:t>
      </w:r>
      <w:r>
        <w:rPr>
          <w:rFonts w:hint="eastAsia" w:ascii="宋体" w:hAnsi="宋体"/>
          <w:sz w:val="24"/>
          <w:highlight w:val="none"/>
        </w:rPr>
        <w:t xml:space="preserve">、旅游等提供方便。</w:t>
      </w:r>
      <w:r/>
    </w:p>
    <w:p>
      <w:pPr>
        <w:ind w:firstLine="600"/>
        <w:spacing w:line="360" w:lineRule="auto"/>
        <w:rPr>
          <w:rFonts w:ascii="宋体" w:hAnsi="宋体"/>
          <w:sz w:val="24"/>
          <w:highlight w:val="none"/>
        </w:rPr>
      </w:pPr>
      <w:r>
        <w:rPr>
          <w:rFonts w:hint="eastAsia" w:ascii="宋体" w:hAnsi="宋体"/>
          <w:sz w:val="24"/>
          <w:highlight w:val="none"/>
        </w:rPr>
        <w:t xml:space="preserve">（四）不准参加有可能影响公正执行公务的乙方和相关单位的宴请和健身、娱乐等活动。</w:t>
      </w:r>
      <w:r/>
    </w:p>
    <w:p>
      <w:pPr>
        <w:ind w:firstLine="600"/>
        <w:spacing w:line="360" w:lineRule="auto"/>
        <w:rPr>
          <w:rFonts w:ascii="宋体" w:hAnsi="宋体"/>
          <w:sz w:val="24"/>
          <w:highlight w:val="none"/>
        </w:rPr>
      </w:pPr>
      <w:r>
        <w:rPr>
          <w:rFonts w:hint="eastAsia" w:ascii="宋体" w:hAnsi="宋体"/>
          <w:sz w:val="24"/>
          <w:highlight w:val="none"/>
        </w:rPr>
        <w:t xml:space="preserve">（五）不准向乙方介绍或为配偶、子女、亲属参与同甲方项目采购合同有关的设备、材料、工程分包、劳务等经济活动。不得以任何理由向乙方和相关单位推荐分包单位和要求乙方购买采购合同规定以外的材料、设备等。</w:t>
      </w:r>
      <w:r/>
    </w:p>
    <w:p>
      <w:pPr>
        <w:numPr>
          <w:ilvl w:val="0"/>
          <w:numId w:val="17"/>
        </w:numPr>
        <w:spacing w:line="360" w:lineRule="auto"/>
        <w:rPr>
          <w:rFonts w:ascii="宋体" w:hAnsi="宋体"/>
          <w:sz w:val="24"/>
          <w:highlight w:val="none"/>
        </w:rPr>
      </w:pPr>
      <w:r>
        <w:rPr>
          <w:rFonts w:hint="eastAsia" w:ascii="宋体" w:hAnsi="宋体"/>
          <w:sz w:val="24"/>
          <w:highlight w:val="none"/>
        </w:rPr>
        <w:t xml:space="preserve">乙方的责任</w:t>
      </w:r>
      <w:r/>
    </w:p>
    <w:p>
      <w:pPr>
        <w:ind w:firstLine="600"/>
        <w:spacing w:line="360" w:lineRule="auto"/>
        <w:rPr>
          <w:rFonts w:ascii="宋体" w:hAnsi="宋体"/>
          <w:sz w:val="24"/>
          <w:highlight w:val="none"/>
        </w:rPr>
      </w:pPr>
      <w:r>
        <w:rPr>
          <w:rFonts w:hint="eastAsia" w:ascii="宋体" w:hAnsi="宋体"/>
          <w:sz w:val="24"/>
          <w:highlight w:val="none"/>
        </w:rPr>
        <w:t xml:space="preserve">应当与甲方保持正常的业务交往，按照有关法律法规和程序开展业务工作</w:t>
      </w:r>
      <w:r>
        <w:rPr>
          <w:rFonts w:hint="eastAsia" w:ascii="宋体" w:hAnsi="宋体"/>
          <w:spacing w:val="70"/>
          <w:sz w:val="24"/>
          <w:highlight w:val="none"/>
        </w:rPr>
        <w:t xml:space="preserve">，</w:t>
      </w:r>
      <w:r>
        <w:rPr>
          <w:rFonts w:hint="eastAsia" w:ascii="宋体" w:hAnsi="宋体"/>
          <w:sz w:val="24"/>
          <w:highlight w:val="none"/>
        </w:rPr>
        <w:t xml:space="preserve">严</w:t>
      </w:r>
      <w:r>
        <w:rPr>
          <w:rFonts w:hint="eastAsia" w:ascii="宋体" w:hAnsi="宋体"/>
          <w:sz w:val="24"/>
          <w:highlight w:val="none"/>
        </w:rPr>
        <w:t xml:space="preserve">格执行采购项目的有关方针、政策，尤其是有关政府采购国家性的强制性标准和规范，并遵守以下规定：</w:t>
      </w:r>
      <w:r/>
    </w:p>
    <w:p>
      <w:pPr>
        <w:ind w:firstLine="600"/>
        <w:spacing w:line="360" w:lineRule="auto"/>
        <w:rPr>
          <w:rFonts w:ascii="宋体" w:hAnsi="宋体"/>
          <w:sz w:val="24"/>
          <w:highlight w:val="none"/>
        </w:rPr>
      </w:pPr>
      <w:r>
        <w:rPr>
          <w:rFonts w:hint="eastAsia" w:ascii="宋体" w:hAnsi="宋体"/>
          <w:sz w:val="24"/>
          <w:highlight w:val="none"/>
        </w:rPr>
        <w:t xml:space="preserve">（一）不准以任何理由向甲方、相关单位及其工作人员索要、接受或赠送礼金、有价证券、贵重物品和回扣、好处费、感谢费等。</w:t>
      </w:r>
      <w:r/>
    </w:p>
    <w:p>
      <w:pPr>
        <w:ind w:firstLine="600"/>
        <w:spacing w:line="360" w:lineRule="auto"/>
        <w:rPr>
          <w:rFonts w:ascii="宋体" w:hAnsi="宋体"/>
          <w:sz w:val="24"/>
          <w:highlight w:val="none"/>
        </w:rPr>
      </w:pPr>
      <w:r>
        <w:rPr>
          <w:rFonts w:hint="eastAsia" w:ascii="宋体" w:hAnsi="宋体"/>
          <w:sz w:val="24"/>
          <w:highlight w:val="none"/>
        </w:rPr>
        <w:t xml:space="preserve">（二）不准以任何理由为甲方和相关单位报销应由对方或个人支付的费用。</w:t>
      </w:r>
      <w:r/>
    </w:p>
    <w:p>
      <w:pPr>
        <w:ind w:firstLine="600"/>
        <w:spacing w:line="360" w:lineRule="auto"/>
        <w:rPr>
          <w:rFonts w:ascii="宋体" w:hAnsi="宋体"/>
          <w:sz w:val="24"/>
          <w:highlight w:val="none"/>
        </w:rPr>
      </w:pPr>
      <w:r>
        <w:rPr>
          <w:rFonts w:hint="eastAsia" w:ascii="宋体" w:hAnsi="宋体"/>
          <w:sz w:val="24"/>
          <w:highlight w:val="none"/>
        </w:rPr>
        <w:t xml:space="preserve">（三）不准接受或暗示为甲方、相关单位或个人装修住房、婚丧嫁娶、配偶子女的工作安排以及出国（境）、旅游等提供方便。</w:t>
      </w:r>
      <w:r/>
    </w:p>
    <w:p>
      <w:pPr>
        <w:ind w:firstLine="600"/>
        <w:spacing w:line="360" w:lineRule="auto"/>
        <w:rPr>
          <w:rFonts w:ascii="宋体" w:hAnsi="宋体"/>
          <w:sz w:val="24"/>
          <w:highlight w:val="none"/>
        </w:rPr>
      </w:pPr>
      <w:r>
        <w:rPr>
          <w:rFonts w:hint="eastAsia" w:ascii="宋体" w:hAnsi="宋体"/>
          <w:sz w:val="24"/>
          <w:highlight w:val="none"/>
        </w:rPr>
        <w:t xml:space="preserve">（四）不准以任何理由为甲方、相关单位或个人安排有可能影响公正执行公务的宴请、健身、娱乐等活动。</w:t>
      </w:r>
      <w:r/>
    </w:p>
    <w:p>
      <w:pPr>
        <w:numPr>
          <w:ilvl w:val="0"/>
          <w:numId w:val="17"/>
        </w:numPr>
        <w:spacing w:line="360" w:lineRule="auto"/>
        <w:rPr>
          <w:rFonts w:ascii="宋体" w:hAnsi="宋体"/>
          <w:sz w:val="24"/>
          <w:highlight w:val="none"/>
        </w:rPr>
      </w:pPr>
      <w:r>
        <w:rPr>
          <w:rFonts w:hint="eastAsia" w:ascii="宋体" w:hAnsi="宋体"/>
          <w:sz w:val="24"/>
          <w:highlight w:val="none"/>
        </w:rPr>
        <w:t xml:space="preserve">违约责任</w:t>
      </w:r>
      <w:r/>
    </w:p>
    <w:p>
      <w:pPr>
        <w:ind w:firstLine="600"/>
        <w:spacing w:line="360" w:lineRule="auto"/>
        <w:rPr>
          <w:rFonts w:ascii="宋体" w:hAnsi="宋体"/>
          <w:sz w:val="24"/>
          <w:highlight w:val="none"/>
        </w:rPr>
      </w:pPr>
      <w:r>
        <w:rPr>
          <w:rFonts w:hint="eastAsia" w:ascii="宋体" w:hAnsi="宋体"/>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600"/>
        <w:spacing w:line="360" w:lineRule="auto"/>
        <w:rPr>
          <w:rFonts w:ascii="宋体" w:hAnsi="宋体"/>
          <w:sz w:val="24"/>
          <w:highlight w:val="none"/>
        </w:rPr>
      </w:pPr>
      <w:r>
        <w:rPr>
          <w:rFonts w:hint="eastAsia" w:ascii="宋体" w:hAnsi="宋体"/>
          <w:sz w:val="24"/>
          <w:highlight w:val="none"/>
        </w:rPr>
        <w:t xml:space="preserve">（二）乙方工作人员有违反本责任书第一、三条责任行为的，除按《常州市新北区建设工程市场廉政准入规定（试行）》处理外，将按照管理权限，依据有关法律法规和规定给予党纪、政纪处分或组织处理；涉嫌犯罪的，移交司法机关追究刑事责任；给甲方单位造成经济损失的，应予以赔偿。</w:t>
      </w:r>
      <w:r/>
    </w:p>
    <w:p>
      <w:pPr>
        <w:ind w:firstLine="600"/>
        <w:spacing w:line="360" w:lineRule="auto"/>
        <w:rPr>
          <w:rFonts w:ascii="宋体" w:hAnsi="宋体"/>
          <w:sz w:val="24"/>
          <w:highlight w:val="none"/>
        </w:rPr>
      </w:pPr>
      <w:r>
        <w:rPr>
          <w:rFonts w:hint="eastAsia" w:ascii="宋体" w:hAnsi="宋体"/>
          <w:sz w:val="24"/>
          <w:highlight w:val="none"/>
        </w:rPr>
        <w:t xml:space="preserve">第五条  本责任书作为采购合同的附件，与采购合同具有同等法律效力。经双方签署后立即生效。</w:t>
      </w:r>
      <w:r/>
    </w:p>
    <w:p>
      <w:pPr>
        <w:ind w:firstLine="600"/>
        <w:spacing w:line="360" w:lineRule="auto"/>
        <w:rPr>
          <w:rFonts w:ascii="宋体" w:hAnsi="宋体"/>
          <w:sz w:val="24"/>
          <w:highlight w:val="none"/>
        </w:rPr>
      </w:pPr>
      <w:r>
        <w:rPr>
          <w:rFonts w:hint="eastAsia" w:ascii="宋体" w:hAnsi="宋体"/>
          <w:sz w:val="24"/>
          <w:highlight w:val="none"/>
        </w:rPr>
        <w:t xml:space="preserve">第六条  本责任书的有效期为双方签署之日起至该采购项目竣工验收合格、合同价款结清时止。</w:t>
      </w:r>
      <w:r/>
    </w:p>
    <w:p>
      <w:pPr>
        <w:ind w:firstLine="600"/>
        <w:spacing w:line="360" w:lineRule="auto"/>
        <w:rPr>
          <w:rFonts w:ascii="宋体" w:hAnsi="宋体"/>
          <w:sz w:val="24"/>
          <w:highlight w:val="none"/>
        </w:rPr>
      </w:pPr>
      <w:r>
        <w:rPr>
          <w:rFonts w:hint="eastAsia" w:ascii="宋体" w:hAnsi="宋体"/>
          <w:sz w:val="24"/>
          <w:highlight w:val="none"/>
        </w:rPr>
        <w:t xml:space="preserve">第七条  本责任书一式四份，由甲乙双方各执一份，送交甲乙双方的监督单位各一份。</w:t>
      </w:r>
      <w:r/>
    </w:p>
    <w:p>
      <w:pPr>
        <w:ind w:firstLine="480"/>
        <w:spacing w:line="360" w:lineRule="auto"/>
        <w:rPr>
          <w:rFonts w:ascii="宋体" w:hAnsi="宋体"/>
          <w:b/>
          <w:bCs/>
          <w:sz w:val="24"/>
          <w:highlight w:val="none"/>
        </w:rPr>
      </w:pPr>
      <w:r>
        <w:rPr>
          <w:rFonts w:hint="eastAsia" w:ascii="宋体" w:hAnsi="宋体"/>
          <w:sz w:val="24"/>
          <w:highlight w:val="none"/>
        </w:rPr>
        <w:t xml:space="preserve"> </w:t>
      </w:r>
      <w:r>
        <w:rPr>
          <w:rFonts w:hint="eastAsia" w:ascii="宋体" w:hAnsi="宋体"/>
          <w:b/>
          <w:bCs/>
          <w:sz w:val="24"/>
          <w:highlight w:val="none"/>
        </w:rPr>
        <w:t xml:space="preserve">甲方单位：（盖章）                    乙方单位：（盖章）</w:t>
      </w:r>
      <w:r/>
    </w:p>
    <w:p>
      <w:pPr>
        <w:ind w:firstLine="600"/>
        <w:spacing w:line="360" w:lineRule="auto"/>
        <w:rPr>
          <w:rFonts w:ascii="宋体" w:hAnsi="宋体"/>
          <w:b/>
          <w:bCs/>
          <w:sz w:val="24"/>
          <w:highlight w:val="none"/>
        </w:rPr>
      </w:pPr>
      <w:r>
        <w:rPr>
          <w:rFonts w:hint="eastAsia" w:ascii="宋体" w:hAnsi="宋体"/>
          <w:b/>
          <w:bCs/>
          <w:sz w:val="24"/>
          <w:highlight w:val="none"/>
        </w:rPr>
        <w:t xml:space="preserve">法定代表人或授权委托人：             法定代表人或授权委托人：</w:t>
      </w:r>
      <w:r/>
    </w:p>
    <w:p>
      <w:pPr>
        <w:ind w:firstLine="600"/>
        <w:spacing w:line="360" w:lineRule="auto"/>
        <w:rPr>
          <w:rFonts w:ascii="宋体" w:hAnsi="宋体"/>
          <w:b/>
          <w:bCs/>
          <w:sz w:val="24"/>
          <w:highlight w:val="none"/>
        </w:rPr>
      </w:pPr>
      <w:r>
        <w:rPr>
          <w:rFonts w:hint="eastAsia" w:ascii="宋体" w:hAnsi="宋体"/>
          <w:b/>
          <w:bCs/>
          <w:sz w:val="24"/>
          <w:highlight w:val="none"/>
        </w:rPr>
        <w:t xml:space="preserve">电话：                               电话：</w:t>
      </w:r>
      <w:r/>
    </w:p>
    <w:p>
      <w:pPr>
        <w:ind w:firstLine="482"/>
        <w:spacing w:line="360" w:lineRule="auto"/>
        <w:rPr>
          <w:rFonts w:ascii="宋体" w:hAnsi="宋体"/>
          <w:b/>
          <w:sz w:val="36"/>
          <w:szCs w:val="36"/>
          <w:highlight w:val="none"/>
        </w:rPr>
      </w:pPr>
      <w:r>
        <w:rPr>
          <w:rFonts w:hint="eastAsia" w:ascii="宋体" w:hAnsi="宋体"/>
          <w:b/>
          <w:bCs/>
          <w:sz w:val="24"/>
          <w:highlight w:val="none"/>
        </w:rPr>
        <w:t xml:space="preserve"> </w:t>
      </w:r>
      <w:r>
        <w:rPr>
          <w:rFonts w:hint="eastAsia" w:ascii="宋体" w:hAnsi="宋体"/>
          <w:b/>
          <w:sz w:val="24"/>
          <w:highlight w:val="none"/>
          <w:lang w:eastAsia="zh-CN"/>
        </w:rPr>
        <w:t xml:space="preserve">2026</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 xml:space="preserve"> </w:t>
      </w:r>
      <w:r>
        <w:rPr>
          <w:rFonts w:hint="eastAsia" w:ascii="宋体" w:hAnsi="宋体"/>
          <w:b/>
          <w:sz w:val="24"/>
          <w:highlight w:val="none"/>
          <w:u w:val="single"/>
        </w:rPr>
        <w:t xml:space="preserve"> </w:t>
      </w:r>
      <w:r>
        <w:rPr>
          <w:rFonts w:hint="eastAsia" w:ascii="宋体" w:hAnsi="宋体"/>
          <w:b/>
          <w:sz w:val="24"/>
          <w:highlight w:val="none"/>
        </w:rPr>
        <w:t xml:space="preserve">月 </w:t>
      </w:r>
      <w:r>
        <w:rPr>
          <w:rFonts w:hint="eastAsia" w:ascii="宋体" w:hAnsi="宋体"/>
          <w:b/>
          <w:sz w:val="24"/>
          <w:highlight w:val="none"/>
          <w:u w:val="single"/>
        </w:rPr>
        <w:t xml:space="preserve">  </w:t>
      </w:r>
      <w:r>
        <w:rPr>
          <w:rFonts w:hint="eastAsia" w:ascii="宋体" w:hAnsi="宋体"/>
          <w:b/>
          <w:sz w:val="24"/>
          <w:highlight w:val="none"/>
        </w:rPr>
        <w:t xml:space="preserve"> 日</w:t>
      </w:r>
      <w:r>
        <w:rPr>
          <w:rFonts w:hint="eastAsia" w:ascii="宋体" w:hAnsi="宋体"/>
          <w:b/>
          <w:bCs/>
          <w:sz w:val="24"/>
          <w:highlight w:val="none"/>
        </w:rPr>
        <w:t xml:space="preserve">                    </w:t>
      </w:r>
      <w:r>
        <w:rPr>
          <w:rFonts w:hint="eastAsia" w:ascii="宋体" w:hAnsi="宋体"/>
          <w:b/>
          <w:sz w:val="24"/>
          <w:highlight w:val="none"/>
          <w:lang w:eastAsia="zh-CN"/>
        </w:rPr>
        <w:t xml:space="preserve">2026</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rPr>
        <w:t xml:space="preserve">月</w:t>
      </w:r>
      <w:r>
        <w:rPr>
          <w:rFonts w:hint="eastAsia" w:ascii="宋体" w:hAnsi="宋体"/>
          <w:b/>
          <w:sz w:val="24"/>
          <w:highlight w:val="none"/>
          <w:u w:val="single"/>
        </w:rPr>
        <w:t xml:space="preserve">  </w:t>
      </w:r>
      <w:r>
        <w:rPr>
          <w:rFonts w:hint="eastAsia" w:ascii="宋体" w:hAnsi="宋体"/>
          <w:b/>
          <w:sz w:val="24"/>
          <w:highlight w:val="none"/>
        </w:rPr>
        <w:t xml:space="preserve">日</w:t>
      </w:r>
      <w:r/>
    </w:p>
    <w:p>
      <w:pPr>
        <w:rPr>
          <w:highlight w:val="none"/>
        </w:rPr>
      </w:pPr>
      <w:r>
        <w:rPr>
          <w:highlight w:val="none"/>
        </w:rPr>
      </w:r>
      <w:r/>
    </w:p>
    <w:p>
      <w:pPr>
        <w:rPr>
          <w:highlight w:val="none"/>
        </w:rPr>
      </w:pPr>
      <w:r>
        <w:rPr>
          <w:highlight w:val="none"/>
        </w:rPr>
      </w:r>
      <w:r/>
    </w:p>
    <w:p>
      <w:pPr>
        <w:rPr>
          <w:b/>
          <w:sz w:val="36"/>
          <w:szCs w:val="36"/>
          <w:highlight w:val="none"/>
        </w:rPr>
      </w:pPr>
      <w:r>
        <w:rPr>
          <w:b/>
          <w:sz w:val="36"/>
          <w:szCs w:val="36"/>
          <w:highlight w:val="none"/>
        </w:rPr>
      </w:r>
      <w:r/>
    </w:p>
    <w:p>
      <w:pPr>
        <w:rPr>
          <w:highlight w:val="none"/>
        </w:rPr>
      </w:pPr>
      <w:r>
        <w:rPr>
          <w:highlight w:val="none"/>
        </w:rPr>
      </w:r>
      <w:r/>
    </w:p>
    <w:p>
      <w:pPr>
        <w:jc w:val="center"/>
        <w:spacing w:line="360" w:lineRule="auto"/>
        <w:rPr>
          <w:b/>
          <w:sz w:val="36"/>
          <w:szCs w:val="36"/>
          <w:highlight w:val="none"/>
        </w:rPr>
        <w:outlineLvl w:val="0"/>
      </w:pPr>
      <w:r/>
      <w:bookmarkStart w:id="822" w:name="_Toc1605"/>
      <w:r>
        <w:rPr>
          <w:rFonts w:hint="eastAsia"/>
          <w:b/>
          <w:sz w:val="36"/>
          <w:szCs w:val="36"/>
          <w:highlight w:val="none"/>
        </w:rPr>
        <w:t xml:space="preserve">第七</w:t>
      </w:r>
      <w:r>
        <w:rPr>
          <w:b/>
          <w:sz w:val="36"/>
          <w:szCs w:val="36"/>
          <w:highlight w:val="none"/>
        </w:rPr>
        <w:t xml:space="preserve">章</w:t>
      </w:r>
      <w:r>
        <w:rPr>
          <w:rFonts w:hint="eastAsia"/>
          <w:b/>
          <w:sz w:val="36"/>
          <w:szCs w:val="36"/>
          <w:highlight w:val="none"/>
        </w:rPr>
        <w:t xml:space="preserve">   </w:t>
      </w:r>
      <w:r>
        <w:rPr>
          <w:b/>
          <w:sz w:val="36"/>
          <w:szCs w:val="36"/>
          <w:highlight w:val="none"/>
        </w:rPr>
        <w:t xml:space="preserve">投标文件格式</w:t>
      </w:r>
      <w:bookmarkEnd w:id="822"/>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投标文件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p>
    <w:p>
      <w:pPr>
        <w:rPr>
          <w:rFonts w:ascii="宋体" w:hAnsi="宋体"/>
          <w:b/>
          <w:sz w:val="36"/>
          <w:highlight w:val="none"/>
        </w:rPr>
      </w:pPr>
      <w:r>
        <w:rPr>
          <w:rFonts w:hint="eastAsia" w:ascii="宋体" w:hAnsi="宋体"/>
          <w:b/>
          <w:sz w:val="36"/>
          <w:highlight w:val="none"/>
        </w:rPr>
        <w:t xml:space="preserve">      日      期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013"/>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022"/>
        <w:ind w:firstLine="480"/>
        <w:spacing w:line="460" w:lineRule="exact"/>
        <w:rPr>
          <w:highlight w:val="none"/>
        </w:rPr>
      </w:pPr>
      <w:r>
        <w:rPr>
          <w:highlight w:val="none"/>
        </w:rPr>
      </w:r>
      <w:r/>
    </w:p>
    <w:p>
      <w:pPr>
        <w:pStyle w:val="1022"/>
        <w:ind w:firstLine="480"/>
        <w:spacing w:line="460" w:lineRule="exact"/>
        <w:rPr>
          <w:highlight w:val="none"/>
        </w:rPr>
      </w:pPr>
      <w:r>
        <w:rPr>
          <w:rFonts w:hint="eastAsia"/>
          <w:highlight w:val="none"/>
        </w:rPr>
        <w:t xml:space="preserve">致：常州沃成招标有限公司</w:t>
      </w:r>
      <w:r/>
    </w:p>
    <w:p>
      <w:pPr>
        <w:pStyle w:val="1022"/>
        <w:ind w:firstLine="960"/>
        <w:spacing w:line="460" w:lineRule="exact"/>
        <w:rPr>
          <w:highlight w:val="none"/>
          <w:u w:val="single"/>
        </w:rPr>
      </w:pPr>
      <w:r>
        <w:rPr>
          <w:rFonts w:hint="eastAsia"/>
          <w:highlight w:val="none"/>
          <w:u w:val="single"/>
        </w:rPr>
        <w:t xml:space="preserve">（采购人名称）</w:t>
      </w:r>
      <w:r/>
    </w:p>
    <w:p>
      <w:pPr>
        <w:pStyle w:val="1022"/>
        <w:ind w:firstLine="480"/>
        <w:spacing w:line="460" w:lineRule="exact"/>
        <w:rPr>
          <w:highlight w:val="none"/>
        </w:rPr>
      </w:pPr>
      <w:r>
        <w:rPr>
          <w:highlight w:val="none"/>
        </w:rPr>
      </w:r>
      <w:r/>
    </w:p>
    <w:p>
      <w:pPr>
        <w:pStyle w:val="1022"/>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22"/>
        <w:ind w:firstLine="480"/>
        <w:spacing w:line="460" w:lineRule="exact"/>
        <w:rPr>
          <w:highlight w:val="none"/>
        </w:rPr>
      </w:pPr>
      <w:r>
        <w:rPr>
          <w:rFonts w:hint="eastAsia"/>
          <w:highlight w:val="none"/>
        </w:rPr>
        <w:t xml:space="preserve">一、我单位是按照中华人民共和国法律规定登记注册的，注册地点为，全称为，统一社会信用代码为 ，法定代表人（单位负责人）为，具有独立承担民事责任的能力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22"/>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22"/>
        <w:ind w:firstLine="480"/>
        <w:spacing w:line="460" w:lineRule="exact"/>
        <w:rPr>
          <w:highlight w:val="none"/>
        </w:rPr>
      </w:pPr>
      <w:r>
        <w:rPr>
          <w:rFonts w:hint="eastAsia"/>
          <w:highlight w:val="none"/>
        </w:rPr>
        <w:t xml:space="preserve">三、我单位依法进行纳税和社会保险申报并实际履行了义务。</w:t>
      </w:r>
      <w:r/>
    </w:p>
    <w:p>
      <w:pPr>
        <w:pStyle w:val="1022"/>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22"/>
        <w:ind w:firstLine="480"/>
        <w:spacing w:line="460" w:lineRule="exact"/>
        <w:rPr>
          <w:highlight w:val="none"/>
        </w:rPr>
      </w:pPr>
      <w:r>
        <w:rPr>
          <w:rFonts w:hint="eastAsia"/>
          <w:highlight w:val="none"/>
        </w:rPr>
        <w:t xml:space="preserve">主要设备有：</w:t>
      </w:r>
      <w:r/>
    </w:p>
    <w:p>
      <w:pPr>
        <w:pStyle w:val="1022"/>
        <w:ind w:firstLine="480"/>
        <w:spacing w:line="460" w:lineRule="exact"/>
        <w:rPr>
          <w:highlight w:val="none"/>
        </w:rPr>
      </w:pPr>
      <w:r>
        <w:rPr>
          <w:rFonts w:hint="eastAsia"/>
          <w:highlight w:val="none"/>
        </w:rPr>
        <w:t xml:space="preserve">主要专业技术能力有</w:t>
      </w:r>
      <w:r/>
    </w:p>
    <w:p>
      <w:pPr>
        <w:pStyle w:val="1022"/>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2"/>
        <w:ind w:firstLine="480"/>
        <w:spacing w:line="460" w:lineRule="exact"/>
        <w:rPr>
          <w:highlight w:val="none"/>
        </w:rPr>
      </w:pPr>
      <w:r>
        <w:rPr>
          <w:rFonts w:hint="eastAsia"/>
          <w:highlight w:val="none"/>
        </w:rPr>
        <w:t xml:space="preserve">六、我单位具备法律、行政法规规定的其他条件。</w:t>
      </w:r>
      <w:r/>
    </w:p>
    <w:p>
      <w:pPr>
        <w:pStyle w:val="1022"/>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22"/>
        <w:ind w:firstLine="480"/>
        <w:spacing w:line="460" w:lineRule="exact"/>
        <w:rPr>
          <w:highlight w:val="none"/>
        </w:rPr>
      </w:pPr>
      <w:r>
        <w:rPr>
          <w:rFonts w:hint="eastAsia"/>
          <w:highlight w:val="none"/>
        </w:rPr>
        <w:t xml:space="preserve">1、与我单位的法定代表人（单位负责人）为同一人的其他单位如下：</w:t>
      </w:r>
      <w:r/>
    </w:p>
    <w:p>
      <w:pPr>
        <w:pStyle w:val="1022"/>
        <w:ind w:firstLine="480"/>
        <w:spacing w:line="460" w:lineRule="exact"/>
        <w:rPr>
          <w:highlight w:val="none"/>
        </w:rPr>
      </w:pPr>
      <w:r>
        <w:rPr>
          <w:rFonts w:hint="eastAsia"/>
          <w:highlight w:val="none"/>
        </w:rPr>
        <w:t xml:space="preserve">2、我单位直接控股的其他单位如下：</w:t>
      </w:r>
      <w:r/>
    </w:p>
    <w:p>
      <w:pPr>
        <w:pStyle w:val="1022"/>
        <w:ind w:firstLine="480"/>
        <w:spacing w:line="460" w:lineRule="exact"/>
        <w:rPr>
          <w:highlight w:val="none"/>
        </w:rPr>
      </w:pPr>
      <w:r>
        <w:rPr>
          <w:rFonts w:hint="eastAsia"/>
          <w:highlight w:val="none"/>
        </w:rPr>
        <w:t xml:space="preserve">3、与我单位存在管理关系的其他单位如下：</w:t>
      </w:r>
      <w:r/>
    </w:p>
    <w:p>
      <w:pPr>
        <w:pStyle w:val="1022"/>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22"/>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2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2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2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rPr>
        <w:t xml:space="preserve">中华人民共和国政府采购法</w:t>
      </w:r>
      <w:r>
        <w:rPr>
          <w:highlight w:val="none"/>
        </w:rPr>
        <w:t xml:space="preserve">》第二十二条规定的条件。</w:t>
      </w:r>
      <w:r/>
    </w:p>
    <w:p>
      <w:pPr>
        <w:pStyle w:val="1022"/>
        <w:ind w:firstLine="480"/>
        <w:spacing w:line="460" w:lineRule="exact"/>
        <w:rPr>
          <w:highlight w:val="none"/>
        </w:rPr>
      </w:pPr>
      <w:r>
        <w:rPr>
          <w:highlight w:val="none"/>
        </w:rPr>
      </w:r>
      <w:r/>
    </w:p>
    <w:p>
      <w:pPr>
        <w:pStyle w:val="102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22"/>
        <w:ind w:firstLine="480"/>
        <w:spacing w:line="460" w:lineRule="exact"/>
        <w:rPr>
          <w:highlight w:val="none"/>
        </w:rPr>
      </w:pPr>
      <w:r>
        <w:rPr>
          <w:highlight w:val="none"/>
        </w:rPr>
      </w:r>
      <w:r/>
    </w:p>
    <w:p>
      <w:pPr>
        <w:pStyle w:val="1022"/>
        <w:ind w:firstLine="480"/>
        <w:spacing w:line="460" w:lineRule="exact"/>
        <w:rPr>
          <w:highlight w:val="none"/>
        </w:rPr>
      </w:pPr>
      <w:r>
        <w:rPr>
          <w:highlight w:val="none"/>
        </w:rPr>
      </w:r>
      <w:r/>
    </w:p>
    <w:p>
      <w:pPr>
        <w:pStyle w:val="1022"/>
        <w:ind w:firstLine="480"/>
        <w:spacing w:line="460" w:lineRule="exact"/>
        <w:rPr>
          <w:highlight w:val="none"/>
        </w:rPr>
      </w:pPr>
      <w:r>
        <w:rPr>
          <w:rFonts w:hint="eastAsia"/>
          <w:highlight w:val="none"/>
        </w:rPr>
        <w:t xml:space="preserve">                                            投标人：（加盖公章）</w:t>
      </w:r>
      <w:r/>
    </w:p>
    <w:p>
      <w:pPr>
        <w:pStyle w:val="1022"/>
        <w:ind w:firstLine="480"/>
        <w:spacing w:line="460" w:lineRule="exact"/>
        <w:rPr>
          <w:highlight w:val="none"/>
        </w:rPr>
      </w:pPr>
      <w:r>
        <w:rPr>
          <w:rFonts w:hint="eastAsia"/>
          <w:highlight w:val="none"/>
        </w:rPr>
        <w:t xml:space="preserve">                                           法定代表人（或单位负责人）签字或盖章：</w:t>
      </w:r>
      <w:r/>
    </w:p>
    <w:p>
      <w:pPr>
        <w:pStyle w:val="1022"/>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供应商承诺不实的，依据《中华人民共和国政府采购法》第七十七条“提供虚假材料谋取中标、成交的”有关规定予以处理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386" w:bottom="1418" w:left="1701" w:header="851" w:footer="851" w:gutter="0"/>
          <w:cols w:num="1" w:sep="0" w:space="72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color w:val="auto"/>
          <w:sz w:val="24"/>
          <w:szCs w:val="20"/>
          <w:highlight w:val="none"/>
        </w:rPr>
        <w:outlineLvl w:val="2"/>
      </w:pPr>
      <w:r>
        <w:rPr>
          <w:color w:val="auto"/>
          <w:sz w:val="24"/>
          <w:szCs w:val="20"/>
          <w:highlight w:val="none"/>
        </w:rPr>
        <w:t xml:space="preserve">2-1中小企业声明函（实质性格式）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中小企业声明函（服务类、工程类）</w:t>
      </w:r>
      <w:r/>
    </w:p>
    <w:p>
      <w:pPr>
        <w:ind w:firstLine="600"/>
        <w:spacing w:line="360" w:lineRule="auto"/>
        <w:tabs>
          <w:tab w:val="left" w:pos="5580" w:leader="none"/>
        </w:tabs>
        <w:rPr>
          <w:color w:val="000000"/>
          <w:sz w:val="24"/>
          <w:highlight w:val="none"/>
        </w:rPr>
      </w:pPr>
      <w:r>
        <w:rPr>
          <w:rFonts w:hint="eastAsia"/>
          <w:color w:val="000000"/>
          <w:sz w:val="24"/>
          <w:highlight w:val="none"/>
        </w:rPr>
        <w:t xml:space="preserve">本公司（联合体）郑重声明，根据《政府采购促进中小企业发展管理办法》(财库[2020]46号)的规定，本公司（联合体）参加</w:t>
      </w:r>
      <w:r>
        <w:rPr>
          <w:rFonts w:hint="eastAsia"/>
          <w:color w:val="000000"/>
          <w:sz w:val="24"/>
          <w:highlight w:val="none"/>
          <w:u w:val="single"/>
        </w:rPr>
        <w:t xml:space="preserve">常州沃成招标有限公司</w:t>
      </w:r>
      <w:r>
        <w:rPr>
          <w:rFonts w:hint="eastAsia"/>
          <w:color w:val="000000"/>
          <w:sz w:val="24"/>
          <w:highlight w:val="none"/>
        </w:rPr>
        <w:t xml:space="preserve">组织的（</w:t>
      </w:r>
      <w:r>
        <w:rPr>
          <w:rFonts w:hint="eastAsia"/>
          <w:color w:val="000000"/>
          <w:sz w:val="24"/>
          <w:highlight w:val="none"/>
          <w:u w:val="single"/>
        </w:rPr>
        <w:t xml:space="preserve">采购单位名称</w:t>
      </w:r>
      <w:r>
        <w:rPr>
          <w:rFonts w:hint="eastAsia"/>
          <w:color w:val="000000"/>
          <w:sz w:val="24"/>
          <w:highlight w:val="none"/>
        </w:rPr>
        <w:t xml:space="preserve">）采</w:t>
      </w:r>
      <w:r>
        <w:rPr>
          <w:rFonts w:hint="eastAsia"/>
          <w:color w:val="000000"/>
          <w:sz w:val="24"/>
          <w:highlight w:val="none"/>
          <w:u w:val="none"/>
        </w:rPr>
        <w:t xml:space="preserve">购编号为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t xml:space="preserve">项目名称）（分包号：</w:t>
      </w:r>
      <w:r>
        <w:rPr>
          <w:rFonts w:hint="eastAsia"/>
          <w:color w:val="000000"/>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spacing w:line="360" w:lineRule="auto"/>
        <w:tabs>
          <w:tab w:val="left" w:pos="5580" w:leader="none"/>
        </w:tabs>
        <w:rPr>
          <w:color w:val="000000"/>
          <w:sz w:val="24"/>
          <w:highlight w:val="none"/>
          <w:u w:val="single"/>
        </w:rPr>
      </w:pPr>
      <w:r>
        <w:rPr>
          <w:rFonts w:hint="eastAsia"/>
          <w:color w:val="000000"/>
          <w:sz w:val="24"/>
          <w:highlight w:val="none"/>
        </w:rPr>
        <w:t xml:space="preserve">1.（</w:t>
      </w:r>
      <w:r>
        <w:rPr>
          <w:rFonts w:hint="eastAsia"/>
          <w:color w:val="000000"/>
          <w:sz w:val="24"/>
          <w:highlight w:val="none"/>
          <w:u w:val="single"/>
        </w:rPr>
        <w:t xml:space="preserve">标的名称</w:t>
      </w:r>
      <w:r>
        <w:rPr>
          <w:rFonts w:hint="eastAsia"/>
          <w:color w:val="000000"/>
          <w:sz w:val="24"/>
          <w:highlight w:val="none"/>
        </w:rPr>
        <w:t xml:space="preserve">），属于（</w:t>
      </w:r>
      <w:r>
        <w:rPr>
          <w:rFonts w:hint="eastAsia"/>
          <w:color w:val="000000"/>
          <w:sz w:val="24"/>
          <w:highlight w:val="none"/>
          <w:u w:val="single"/>
        </w:rPr>
        <w:t xml:space="preserve">采购文件中明确的所属行业</w:t>
      </w:r>
      <w:r>
        <w:rPr>
          <w:rFonts w:hint="eastAsia"/>
          <w:color w:val="000000"/>
          <w:sz w:val="24"/>
          <w:highlight w:val="none"/>
        </w:rPr>
        <w:t xml:space="preserve">）行业；承接（承建）企业为（</w:t>
      </w:r>
      <w:r>
        <w:rPr>
          <w:rFonts w:hint="eastAsia"/>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color w:val="000000"/>
          <w:sz w:val="24"/>
          <w:highlight w:val="none"/>
          <w:u w:val="single"/>
        </w:rPr>
        <w:t xml:space="preserve">（中型企业、小型企业、微型企业）；</w:t>
      </w:r>
      <w:r/>
    </w:p>
    <w:p>
      <w:pPr>
        <w:spacing w:line="360" w:lineRule="auto"/>
        <w:tabs>
          <w:tab w:val="left" w:pos="5580" w:leader="none"/>
        </w:tabs>
        <w:rPr>
          <w:color w:val="000000"/>
          <w:sz w:val="24"/>
          <w:highlight w:val="none"/>
          <w:u w:val="single"/>
        </w:rPr>
      </w:pPr>
      <w:r>
        <w:rPr>
          <w:rFonts w:hint="eastAsia"/>
          <w:color w:val="000000"/>
          <w:sz w:val="24"/>
          <w:highlight w:val="none"/>
        </w:rPr>
        <w:t xml:space="preserve">2.</w:t>
      </w:r>
      <w:r>
        <w:rPr>
          <w:rFonts w:hint="eastAsia"/>
          <w:color w:val="000000"/>
          <w:sz w:val="24"/>
          <w:highlight w:val="none"/>
          <w:u w:val="single"/>
        </w:rPr>
        <w:t xml:space="preserve">（标的名称）</w:t>
      </w:r>
      <w:r>
        <w:rPr>
          <w:rFonts w:hint="eastAsia"/>
          <w:color w:val="000000"/>
          <w:sz w:val="24"/>
          <w:highlight w:val="none"/>
        </w:rPr>
        <w:t xml:space="preserve">，属于（</w:t>
      </w:r>
      <w:r>
        <w:rPr>
          <w:rFonts w:hint="eastAsia"/>
          <w:color w:val="000000"/>
          <w:sz w:val="24"/>
          <w:highlight w:val="none"/>
          <w:u w:val="single"/>
        </w:rPr>
        <w:t xml:space="preserve">采购文件中明确的所属行业）</w:t>
      </w:r>
      <w:r>
        <w:rPr>
          <w:rFonts w:hint="eastAsia"/>
          <w:color w:val="000000"/>
          <w:sz w:val="24"/>
          <w:highlight w:val="none"/>
        </w:rPr>
        <w:t xml:space="preserve">行业；承接（承建）企业为（企业名称），从业人员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color w:val="000000"/>
          <w:sz w:val="24"/>
          <w:highlight w:val="none"/>
          <w:u w:val="single"/>
        </w:rPr>
        <w:t xml:space="preserve">（中型企业、小型企业、微型企业）；</w:t>
      </w:r>
      <w:r/>
    </w:p>
    <w:p>
      <w:pPr>
        <w:spacing w:line="360" w:lineRule="auto"/>
        <w:tabs>
          <w:tab w:val="left" w:pos="5580" w:leader="none"/>
        </w:tabs>
        <w:rPr>
          <w:color w:val="000000"/>
          <w:sz w:val="24"/>
          <w:highlight w:val="none"/>
        </w:rPr>
      </w:pPr>
      <w:r>
        <w:rPr>
          <w:rFonts w:hint="eastAsia"/>
          <w:color w:val="000000"/>
          <w:sz w:val="24"/>
          <w:highlight w:val="none"/>
        </w:rPr>
        <w:t xml:space="preserve">……</w:t>
      </w:r>
      <w:r/>
    </w:p>
    <w:p>
      <w:pPr>
        <w:ind w:firstLine="480"/>
        <w:spacing w:line="360" w:lineRule="auto"/>
        <w:tabs>
          <w:tab w:val="left" w:pos="5580" w:leader="none"/>
        </w:tabs>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rFonts w:hint="eastAsia"/>
          <w:color w:val="000000"/>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44" w:firstLine="480"/>
        <w:jc w:val="right"/>
        <w:spacing w:line="360" w:lineRule="auto"/>
        <w:rPr>
          <w:sz w:val="24"/>
          <w:highlight w:val="none"/>
        </w:rPr>
      </w:pPr>
      <w:r>
        <w:rPr>
          <w:sz w:val="24"/>
          <w:highlight w:val="none"/>
        </w:rPr>
        <w:t xml:space="preserve">企业名称（加盖公章）：________</w:t>
      </w:r>
      <w:r/>
    </w:p>
    <w:p>
      <w:pPr>
        <w:ind w:right="44" w:firstLine="480"/>
        <w:jc w:val="right"/>
        <w:spacing w:line="360" w:lineRule="auto"/>
        <w:rPr>
          <w:sz w:val="24"/>
          <w:highlight w:val="none"/>
        </w:rPr>
      </w:pPr>
      <w:r>
        <w:rPr>
          <w:sz w:val="24"/>
          <w:highlight w:val="none"/>
        </w:rPr>
        <w:t xml:space="preserve">日期：________</w:t>
      </w:r>
      <w:r/>
    </w:p>
    <w:p>
      <w:pPr>
        <w:ind w:right="44" w:firstLine="480"/>
        <w:jc w:val="right"/>
        <w:spacing w:line="360" w:lineRule="auto"/>
        <w:rPr>
          <w:rFonts w:ascii="宋体" w:hAnsi="宋体"/>
          <w:sz w:val="24"/>
          <w:highlight w:val="none"/>
        </w:rPr>
      </w:pPr>
      <w:r>
        <w:rPr>
          <w:rFonts w:ascii="宋体" w:hAnsi="宋体"/>
          <w:sz w:val="24"/>
          <w:highlight w:val="none"/>
        </w:rPr>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10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44" w:firstLine="480"/>
        <w:jc w:val="right"/>
        <w:spacing w:line="360" w:lineRule="auto"/>
        <w:rPr>
          <w:sz w:val="24"/>
          <w:highlight w:val="none"/>
        </w:rPr>
      </w:pPr>
      <w:r>
        <w:rPr>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sz w:val="36"/>
          <w:szCs w:val="36"/>
          <w:highlight w:val="none"/>
        </w:rPr>
      </w:pPr>
      <w:r>
        <w:rPr>
          <w:b/>
          <w:bCs/>
          <w:sz w:val="36"/>
          <w:szCs w:val="36"/>
          <w:highlight w:val="none"/>
        </w:rPr>
        <w:t xml:space="preserve">残疾人福利性单位声明函格式</w:t>
      </w:r>
      <w:r/>
    </w:p>
    <w:p>
      <w:pPr>
        <w:ind w:firstLine="504"/>
        <w:spacing w:line="588" w:lineRule="exact"/>
        <w:rPr>
          <w:spacing w:val="6"/>
          <w:sz w:val="24"/>
          <w:highlight w:val="none"/>
        </w:rPr>
      </w:pPr>
      <w:r>
        <w:rPr>
          <w:spacing w:val="6"/>
          <w:sz w:val="24"/>
          <w:highlight w:val="none"/>
        </w:rPr>
        <w:t xml:space="preserve">本单位郑重声明，根据《财政部民政部中国残疾人联合会关于促进残疾人就业政府采购政策的通知》（财库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44" w:firstLine="504"/>
        <w:jc w:val="center"/>
        <w:spacing w:line="588" w:lineRule="exact"/>
        <w:tabs>
          <w:tab w:val="left" w:pos="4860" w:leader="none"/>
        </w:tabs>
        <w:rPr>
          <w:spacing w:val="6"/>
          <w:sz w:val="24"/>
          <w:highlight w:val="none"/>
        </w:rPr>
      </w:pPr>
      <w:r>
        <w:rPr>
          <w:spacing w:val="6"/>
          <w:sz w:val="24"/>
          <w:highlight w:val="none"/>
        </w:rPr>
        <w:t xml:space="preserve">单位名称（加盖公章）：</w:t>
      </w:r>
      <w:r/>
    </w:p>
    <w:p>
      <w:pPr>
        <w:ind w:right="44" w:firstLine="504"/>
        <w:jc w:val="center"/>
        <w:spacing w:line="588" w:lineRule="exact"/>
        <w:tabs>
          <w:tab w:val="left" w:pos="4860" w:leader="none"/>
        </w:tabs>
        <w:rPr>
          <w:spacing w:val="6"/>
          <w:sz w:val="24"/>
          <w:highlight w:val="none"/>
        </w:rPr>
      </w:pPr>
      <w:r>
        <w:rPr>
          <w:spacing w:val="6"/>
          <w:sz w:val="24"/>
          <w:highlight w:val="none"/>
        </w:rPr>
        <w:t xml:space="preserve">日期：</w:t>
      </w:r>
      <w:r/>
    </w:p>
    <w:p>
      <w:pPr>
        <w:spacing w:line="360" w:lineRule="auto"/>
        <w:rPr>
          <w:b/>
          <w:color w:val="auto"/>
          <w:sz w:val="24"/>
          <w:highlight w:val="none"/>
        </w:rPr>
        <w:outlineLvl w:val="2"/>
      </w:pPr>
      <w:r>
        <w:rPr>
          <w:b/>
          <w:color w:val="auto"/>
          <w:sz w:val="24"/>
          <w:highlight w:val="none"/>
        </w:rPr>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left"/>
        <w:widowControl/>
        <w:rPr>
          <w:sz w:val="24"/>
          <w:szCs w:val="20"/>
          <w:highlight w:val="none"/>
        </w:rPr>
      </w:pPr>
      <w:r>
        <w:rPr>
          <w:sz w:val="24"/>
          <w:szCs w:val="20"/>
          <w:highlight w:val="none"/>
        </w:rPr>
        <w:t xml:space="preserve">2-2 </w:t>
      </w:r>
      <w:r>
        <w:rPr>
          <w:sz w:val="24"/>
          <w:highlight w:val="none"/>
        </w:rPr>
        <w:t xml:space="preserve">其它落实政府采购政策的资格要求</w:t>
      </w:r>
      <w:r>
        <w:rPr>
          <w:sz w:val="24"/>
          <w:szCs w:val="20"/>
          <w:highlight w:val="none"/>
        </w:rPr>
        <w:t xml:space="preserve">（如有）</w:t>
      </w:r>
      <w:r/>
    </w:p>
    <w:p>
      <w:pPr>
        <w:jc w:val="left"/>
        <w:widowControl/>
        <w:rPr>
          <w:sz w:val="24"/>
          <w:highlight w:val="none"/>
        </w:rPr>
      </w:pPr>
      <w:r>
        <w:rPr>
          <w:sz w:val="24"/>
          <w:highlight w:val="none"/>
        </w:rPr>
      </w:r>
      <w:r/>
    </w:p>
    <w:p>
      <w:pPr>
        <w:jc w:val="left"/>
        <w:widowControl/>
        <w:rPr>
          <w:sz w:val="24"/>
          <w:szCs w:val="20"/>
          <w:highlight w:val="none"/>
        </w:rPr>
      </w:pPr>
      <w:r>
        <w:rPr>
          <w:sz w:val="24"/>
          <w:highlight w:val="none"/>
        </w:rPr>
        <w:br w:type="page" w:clear="all"/>
      </w:r>
      <w:r>
        <w:rPr>
          <w:sz w:val="24"/>
          <w:szCs w:val="20"/>
          <w:highlight w:val="none"/>
        </w:rPr>
        <w:t xml:space="preserve">3 </w:t>
      </w:r>
      <w:r>
        <w:rPr>
          <w:sz w:val="24"/>
          <w:highlight w:val="none"/>
        </w:rPr>
        <w:t xml:space="preserve">本项目的特定资格要求</w:t>
      </w:r>
      <w:r>
        <w:rPr>
          <w:sz w:val="24"/>
          <w:szCs w:val="20"/>
          <w:highlight w:val="none"/>
        </w:rPr>
        <w:t xml:space="preserve">（如有）</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rPr>
          <w:rFonts w:ascii="宋体" w:hAnsi="宋体"/>
          <w:b/>
          <w:sz w:val="32"/>
          <w:szCs w:val="32"/>
          <w:highlight w:val="none"/>
        </w:rPr>
      </w:pPr>
      <w:r>
        <w:rPr>
          <w:rFonts w:ascii="宋体" w:hAnsi="宋体"/>
          <w:b/>
          <w:sz w:val="32"/>
          <w:szCs w:val="32"/>
          <w:highlight w:val="none"/>
        </w:rPr>
        <w:br w:type="page" w:clear="all"/>
      </w:r>
      <w:r/>
    </w:p>
    <w:p>
      <w:pPr>
        <w:jc w:val="center"/>
        <w:widowControl/>
        <w:rPr>
          <w:rFonts w:ascii="宋体" w:hAnsi="宋体"/>
          <w:b/>
          <w:sz w:val="32"/>
          <w:szCs w:val="32"/>
          <w:highlight w:val="none"/>
        </w:rPr>
      </w:pPr>
      <w:r>
        <w:rPr>
          <w:rFonts w:ascii="宋体" w:hAnsi="宋体"/>
          <w:b/>
          <w:sz w:val="32"/>
          <w:szCs w:val="32"/>
          <w:highlight w:val="none"/>
        </w:rPr>
        <w:t xml:space="preserve">二、商务技术文件格式</w:t>
      </w:r>
      <w:bookmarkStart w:id="823" w:name="_Toc150774761"/>
      <w:r/>
      <w:bookmarkStart w:id="824" w:name="_Toc226965746"/>
      <w:r/>
      <w:bookmarkStart w:id="825" w:name="_Toc226309800"/>
      <w:r/>
      <w:bookmarkStart w:id="826" w:name="_Toc480942349"/>
      <w:r/>
      <w:bookmarkStart w:id="827" w:name="_Toc226965829"/>
      <w:r/>
      <w:bookmarkStart w:id="828" w:name="_Toc195842921"/>
      <w:r/>
      <w:bookmarkStart w:id="829" w:name="_Toc127151556"/>
      <w:r/>
      <w:bookmarkStart w:id="830" w:name="_Toc226337252"/>
      <w:r/>
      <w:bookmarkStart w:id="831" w:name="_Ref467988698"/>
      <w:r/>
      <w:bookmarkStart w:id="832" w:name="_Toc520356217"/>
      <w:r/>
      <w:bookmarkStart w:id="833" w:name="_Toc142311058"/>
      <w:r/>
      <w:bookmarkStart w:id="834" w:name="_Toc150480794"/>
      <w:r/>
      <w:r/>
    </w:p>
    <w:p>
      <w:pPr>
        <w:jc w:val="center"/>
        <w:widowControl/>
        <w:rPr>
          <w:rFonts w:ascii="宋体" w:hAnsi="宋体"/>
          <w:b/>
          <w:sz w:val="32"/>
          <w:szCs w:val="32"/>
          <w:highlight w:val="none"/>
        </w:rPr>
      </w:pPr>
      <w:r>
        <w:rPr>
          <w:rFonts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highlight w:val="none"/>
        </w:rPr>
        <w:t xml:space="preserve">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sz w:val="24"/>
          <w:highlight w:val="none"/>
        </w:rPr>
      </w:pPr>
      <w:r/>
      <w:bookmarkStart w:id="835" w:name="_Hlt520356243"/>
      <w:r/>
      <w:bookmarkEnd w:id="835"/>
      <w:r/>
      <w:bookmarkStart w:id="836" w:name="_Hlt520355938"/>
      <w:r/>
      <w:bookmarkEnd w:id="836"/>
      <w:r>
        <w:rPr>
          <w:sz w:val="24"/>
          <w:highlight w:val="none"/>
        </w:rPr>
        <w:br w:type="page" w:clear="all"/>
      </w:r>
      <w:r>
        <w:rPr>
          <w:rFonts w:hint="eastAsia"/>
          <w:sz w:val="24"/>
          <w:highlight w:val="none"/>
        </w:rPr>
        <w:t xml:space="preserve">2法定代表人资格证明书</w:t>
      </w:r>
      <w:r>
        <w:rPr>
          <w:sz w:val="24"/>
          <w:szCs w:val="20"/>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28"/>
        <w:ind w:right="44"/>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0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285"/>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widowControl/>
        <w:rPr>
          <w:sz w:val="24"/>
          <w:highlight w:val="none"/>
        </w:rPr>
      </w:pPr>
      <w:r>
        <w:rPr>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w:t>
      </w:r>
      <w:r>
        <w:rPr>
          <w:rFonts w:hint="eastAsia" w:ascii="宋体" w:hAnsi="宋体"/>
          <w:sz w:val="24"/>
          <w:szCs w:val="20"/>
          <w:highlight w:val="none"/>
        </w:rPr>
        <w:t xml:space="preserve">投标人</w:t>
      </w:r>
      <w:r>
        <w:rPr>
          <w:rFonts w:ascii="宋体" w:hAnsi="宋体"/>
          <w:sz w:val="24"/>
          <w:szCs w:val="20"/>
          <w:highlight w:val="none"/>
        </w:rPr>
        <w:t xml:space="preserve">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投标人为自然人的情形，可不提供本</w:t>
      </w:r>
      <w:r>
        <w:rPr>
          <w:rFonts w:ascii="宋体" w:hAnsi="宋体"/>
          <w:bCs/>
          <w:sz w:val="24"/>
          <w:highlight w:val="none"/>
        </w:rPr>
        <w:t xml:space="preserve">《</w:t>
      </w:r>
      <w:r>
        <w:rPr>
          <w:rFonts w:hint="eastAsia" w:ascii="宋体" w:hAnsi="宋体"/>
          <w:bCs/>
          <w:sz w:val="24"/>
          <w:highlight w:val="none"/>
        </w:rPr>
        <w:t xml:space="preserve">法定代表人资格证明书</w:t>
      </w:r>
      <w:r>
        <w:rPr>
          <w:rFonts w:ascii="宋体" w:hAnsi="宋体"/>
          <w:bCs/>
          <w:sz w:val="24"/>
          <w:highlight w:val="none"/>
        </w:rPr>
        <w:t xml:space="preserve">》</w:t>
      </w:r>
      <w:r>
        <w:rPr>
          <w:rFonts w:hint="eastAsia" w:ascii="宋体" w:hAnsi="宋体"/>
          <w:bCs/>
          <w:sz w:val="24"/>
          <w:highlight w:val="none"/>
        </w:rPr>
        <w:t xml:space="preserve">。</w:t>
      </w:r>
      <w:r/>
    </w:p>
    <w:p>
      <w:pPr>
        <w:jc w:val="center"/>
        <w:spacing w:line="240" w:lineRule="atLeast"/>
        <w:rPr>
          <w:rFonts w:ascii="宋体" w:hAnsi="宋体"/>
          <w:b/>
          <w:sz w:val="32"/>
          <w:szCs w:val="32"/>
          <w:highlight w:val="none"/>
        </w:rPr>
      </w:pPr>
      <w:r>
        <w:rPr>
          <w:rFonts w:hint="eastAsia" w:ascii="宋体" w:hAnsi="宋体"/>
          <w:b/>
          <w:sz w:val="32"/>
          <w:szCs w:val="32"/>
          <w:highlight w:val="none"/>
        </w:rPr>
        <w:t xml:space="preserve">授权委托书</w:t>
      </w:r>
      <w:r/>
    </w:p>
    <w:p>
      <w:pPr>
        <w:ind w:firstLine="480"/>
        <w:spacing w:line="360" w:lineRule="auto"/>
        <w:rPr>
          <w:rFonts w:ascii="宋体" w:hAnsi="宋体"/>
          <w:sz w:val="24"/>
          <w:highlight w:val="none"/>
        </w:rPr>
      </w:pPr>
      <w:r>
        <w:rPr>
          <w:rFonts w:hint="eastAsia" w:ascii="宋体" w:hAnsi="宋体"/>
          <w:sz w:val="24"/>
          <w:highlight w:val="none"/>
        </w:rPr>
        <w:t xml:space="preserve">本授权委托书声明：</w:t>
      </w:r>
      <w:r>
        <w:rPr>
          <w:rFonts w:ascii="宋体" w:hAnsi="宋体"/>
          <w:sz w:val="24"/>
          <w:highlight w:val="none"/>
        </w:rPr>
        <w:t xml:space="preserve">_______________</w:t>
      </w:r>
      <w:r>
        <w:rPr>
          <w:rFonts w:hint="eastAsia" w:ascii="宋体" w:hAnsi="宋体"/>
          <w:sz w:val="24"/>
          <w:highlight w:val="none"/>
        </w:rPr>
        <w:t xml:space="preserve">（供应商名称）的</w:t>
      </w:r>
      <w:r>
        <w:rPr>
          <w:rFonts w:ascii="宋体" w:hAnsi="宋体"/>
          <w:sz w:val="24"/>
          <w:highlight w:val="none"/>
        </w:rPr>
        <w:t xml:space="preserve">__________________</w:t>
      </w:r>
      <w:r>
        <w:rPr>
          <w:rFonts w:hint="eastAsia" w:ascii="宋体" w:hAnsi="宋体"/>
          <w:sz w:val="24"/>
          <w:highlight w:val="none"/>
        </w:rPr>
        <w:t xml:space="preserve">（法定代表人姓名、职务）代表供应商授权</w:t>
      </w:r>
      <w:r>
        <w:rPr>
          <w:rFonts w:ascii="宋体" w:hAnsi="宋体"/>
          <w:sz w:val="24"/>
          <w:highlight w:val="none"/>
        </w:rPr>
        <w:t xml:space="preserve">_______________________</w:t>
      </w:r>
      <w:r>
        <w:rPr>
          <w:rFonts w:hint="eastAsia" w:ascii="宋体" w:hAnsi="宋体"/>
          <w:sz w:val="24"/>
          <w:highlight w:val="none"/>
        </w:rPr>
        <w:t xml:space="preserve">（被授权人的姓名、职务）为项目投标的合法代理人，全权负责参加本次政府采购项目的投标、签订合约以及与之相关的各项工作。本供应商对代理人的签名负全部责任。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sz w:val="24"/>
          <w:highlight w:val="none"/>
        </w:rPr>
      </w:pPr>
      <w:r>
        <w:rPr>
          <w:rFonts w:hint="eastAsia" w:ascii="宋体" w:hAnsi="宋体"/>
          <w:sz w:val="24"/>
          <w:highlight w:val="none"/>
        </w:rPr>
        <w:t xml:space="preserve">本授权书于</w:t>
      </w:r>
      <w:r>
        <w:rPr>
          <w:rFonts w:ascii="宋体" w:hAnsi="宋体"/>
          <w:sz w:val="24"/>
          <w:highlight w:val="none"/>
        </w:rPr>
        <w:t xml:space="preserve">__________</w:t>
      </w:r>
      <w:r>
        <w:rPr>
          <w:rFonts w:hint="eastAsia" w:ascii="宋体" w:hAnsi="宋体"/>
          <w:sz w:val="24"/>
          <w:highlight w:val="none"/>
        </w:rPr>
        <w:t xml:space="preserve">年</w:t>
      </w:r>
      <w:r>
        <w:rPr>
          <w:rFonts w:ascii="宋体" w:hAnsi="宋体"/>
          <w:sz w:val="24"/>
          <w:highlight w:val="none"/>
        </w:rPr>
        <w:t xml:space="preserve">_______</w:t>
      </w:r>
      <w:r>
        <w:rPr>
          <w:rFonts w:hint="eastAsia" w:ascii="宋体" w:hAnsi="宋体"/>
          <w:sz w:val="24"/>
          <w:highlight w:val="none"/>
        </w:rPr>
        <w:t xml:space="preserve">月</w:t>
      </w:r>
      <w:r>
        <w:rPr>
          <w:rFonts w:ascii="宋体" w:hAnsi="宋体"/>
          <w:sz w:val="24"/>
          <w:highlight w:val="none"/>
        </w:rPr>
        <w:t xml:space="preserve">________</w:t>
      </w:r>
      <w:r>
        <w:rPr>
          <w:rFonts w:hint="eastAsia" w:ascii="宋体" w:hAnsi="宋体"/>
          <w:sz w:val="24"/>
          <w:highlight w:val="none"/>
        </w:rPr>
        <w:t xml:space="preserve">日签字生效，特此声明。</w:t>
      </w:r>
      <w:r/>
    </w:p>
    <w:p>
      <w:pPr>
        <w:spacing w:line="240" w:lineRule="atLeast"/>
        <w:rPr>
          <w:rFonts w:ascii="宋体" w:hAnsi="宋体"/>
          <w:sz w:val="24"/>
          <w:highlight w:val="none"/>
        </w:rPr>
      </w:pPr>
      <w:r>
        <w:rPr>
          <w:rFonts w:ascii="宋体" w:hAnsi="宋体"/>
          <w:sz w:val="24"/>
          <w:highlight w:val="none"/>
        </w:rPr>
      </w:r>
      <w:r/>
    </w:p>
    <w:p>
      <w:pPr>
        <w:spacing w:line="240" w:lineRule="atLeast"/>
        <w:rPr>
          <w:rFonts w:ascii="宋体" w:hAnsi="宋体"/>
          <w:sz w:val="24"/>
          <w:highlight w:val="none"/>
        </w:rPr>
      </w:pPr>
      <w:r>
        <w:rPr>
          <w:rFonts w:ascii="宋体" w:hAnsi="宋体"/>
          <w:sz w:val="24"/>
          <w:highlight w:val="none"/>
        </w:rPr>
      </w:r>
      <w:r/>
    </w:p>
    <w:p>
      <w:pPr>
        <w:ind w:firstLine="420"/>
        <w:spacing w:line="500" w:lineRule="exact"/>
        <w:rPr>
          <w:rFonts w:ascii="宋体" w:hAnsi="宋体"/>
          <w:sz w:val="24"/>
          <w:highlight w:val="none"/>
        </w:rPr>
      </w:pPr>
      <w:r>
        <w:rPr>
          <w:rFonts w:hint="eastAsia" w:ascii="宋体" w:hAnsi="宋体"/>
          <w:sz w:val="24"/>
          <w:highlight w:val="none"/>
        </w:rPr>
        <w:t xml:space="preserve">供应商（盖章）：</w:t>
      </w:r>
      <w:r/>
    </w:p>
    <w:p>
      <w:pPr>
        <w:ind w:firstLine="420"/>
        <w:spacing w:line="500" w:lineRule="exact"/>
        <w:rPr>
          <w:rFonts w:ascii="宋体" w:hAnsi="宋体"/>
          <w:sz w:val="24"/>
          <w:highlight w:val="none"/>
        </w:rPr>
      </w:pPr>
      <w:r>
        <w:rPr>
          <w:rFonts w:hint="eastAsia" w:ascii="宋体" w:hAnsi="宋体"/>
          <w:sz w:val="24"/>
          <w:highlight w:val="none"/>
        </w:rPr>
        <w:t xml:space="preserve">法定代表人（签字或盖章）：</w:t>
      </w:r>
      <w:r/>
    </w:p>
    <w:p>
      <w:pPr>
        <w:ind w:firstLine="420"/>
        <w:spacing w:line="500" w:lineRule="exact"/>
        <w:rPr>
          <w:rFonts w:ascii="宋体" w:hAnsi="宋体"/>
          <w:sz w:val="24"/>
          <w:highlight w:val="none"/>
        </w:rPr>
      </w:pPr>
      <w:r>
        <w:rPr>
          <w:rFonts w:hint="eastAsia" w:ascii="宋体" w:hAnsi="宋体"/>
          <w:sz w:val="24"/>
          <w:highlight w:val="none"/>
        </w:rPr>
        <w:t xml:space="preserve">身份证号码：</w:t>
      </w:r>
      <w:r/>
    </w:p>
    <w:p>
      <w:pPr>
        <w:ind w:firstLine="420"/>
        <w:spacing w:line="500" w:lineRule="exact"/>
        <w:rPr>
          <w:rFonts w:ascii="宋体" w:hAnsi="宋体"/>
          <w:sz w:val="24"/>
          <w:highlight w:val="none"/>
        </w:rPr>
      </w:pPr>
      <w:r>
        <w:rPr>
          <w:rFonts w:ascii="宋体" w:hAnsi="宋体"/>
          <w:sz w:val="24"/>
          <w:highlight w:val="none"/>
        </w:rPr>
      </w:r>
      <w:r/>
    </w:p>
    <w:p>
      <w:pPr>
        <w:ind w:firstLine="420"/>
        <w:spacing w:line="500" w:lineRule="exact"/>
        <w:rPr>
          <w:rFonts w:ascii="宋体" w:hAnsi="宋体"/>
          <w:sz w:val="24"/>
          <w:highlight w:val="none"/>
        </w:rPr>
      </w:pPr>
      <w:r>
        <w:rPr>
          <w:rFonts w:hint="eastAsia" w:ascii="宋体" w:hAnsi="宋体"/>
          <w:sz w:val="24"/>
          <w:highlight w:val="none"/>
        </w:rPr>
        <w:t xml:space="preserve">代理人：（签字或盖章）</w:t>
      </w:r>
      <w:r/>
    </w:p>
    <w:p>
      <w:pPr>
        <w:ind w:firstLine="420"/>
        <w:spacing w:line="500" w:lineRule="exact"/>
        <w:rPr>
          <w:rFonts w:ascii="宋体" w:hAnsi="宋体"/>
          <w:sz w:val="24"/>
          <w:highlight w:val="none"/>
        </w:rPr>
      </w:pPr>
      <w:r>
        <w:rPr>
          <w:rFonts w:hint="eastAsia" w:ascii="宋体" w:hAnsi="宋体"/>
          <w:sz w:val="24"/>
          <w:highlight w:val="none"/>
        </w:rPr>
        <w:t xml:space="preserve">通讯地址：                   </w:t>
      </w:r>
      <w:r/>
    </w:p>
    <w:p>
      <w:pPr>
        <w:ind w:firstLine="420"/>
        <w:spacing w:line="500" w:lineRule="exact"/>
        <w:rPr>
          <w:rFonts w:ascii="宋体" w:hAnsi="宋体"/>
          <w:sz w:val="24"/>
          <w:highlight w:val="none"/>
        </w:rPr>
      </w:pPr>
      <w:r>
        <w:rPr>
          <w:rFonts w:hint="eastAsia" w:ascii="宋体" w:hAnsi="宋体"/>
          <w:sz w:val="24"/>
          <w:highlight w:val="none"/>
        </w:rPr>
        <w:t xml:space="preserve">通讯电话：</w:t>
      </w:r>
      <w:r/>
    </w:p>
    <w:p>
      <w:pPr>
        <w:ind w:firstLine="420"/>
        <w:spacing w:line="500" w:lineRule="exact"/>
        <w:rPr>
          <w:rFonts w:ascii="宋体" w:hAnsi="宋体"/>
          <w:sz w:val="24"/>
          <w:highlight w:val="none"/>
        </w:rPr>
      </w:pPr>
      <w:r>
        <w:rPr>
          <w:rFonts w:hint="eastAsia" w:ascii="宋体" w:hAnsi="宋体"/>
          <w:sz w:val="24"/>
          <w:highlight w:val="none"/>
        </w:rPr>
        <w:t xml:space="preserve">邮箱：</w:t>
      </w:r>
      <w:r/>
    </w:p>
    <w:p>
      <w:pPr>
        <w:ind w:firstLine="424"/>
        <w:spacing w:line="240" w:lineRule="atLeast"/>
        <w:rPr>
          <w:rFonts w:ascii="宋体" w:hAnsi="宋体"/>
          <w:sz w:val="24"/>
          <w:highlight w:val="none"/>
        </w:rPr>
      </w:pPr>
      <w:r>
        <w:rPr>
          <w:rFonts w:ascii="宋体" w:hAnsi="宋体"/>
          <w:sz w:val="24"/>
          <w:highlight w:val="none"/>
        </w:rPr>
      </w:r>
      <w:r/>
    </w:p>
    <w:p>
      <w:pPr>
        <w:ind w:firstLine="424"/>
        <w:spacing w:line="240" w:lineRule="atLeast"/>
        <w:rPr>
          <w:rFonts w:ascii="宋体" w:hAnsi="宋体"/>
          <w:sz w:val="24"/>
          <w:highlight w:val="none"/>
        </w:rPr>
      </w:pPr>
      <w:r>
        <w:rPr>
          <w:rFonts w:hint="eastAsia" w:ascii="宋体" w:hAnsi="宋体"/>
          <w:sz w:val="24"/>
          <w:highlight w:val="none"/>
        </w:rPr>
        <w:t xml:space="preserve">代理人有效期内的身份证正反面复印件</w:t>
      </w:r>
      <w:r/>
    </w:p>
    <w:p>
      <w:pPr>
        <w:ind w:firstLine="424"/>
        <w:spacing w:line="240" w:lineRule="atLeast"/>
        <w:rPr>
          <w:rFonts w:ascii="宋体" w:hAnsi="宋体"/>
          <w:sz w:val="24"/>
          <w:highlight w:val="none"/>
        </w:rPr>
      </w:pPr>
      <w:r>
        <w:rPr>
          <w:rFonts w:ascii="宋体" w:hAnsi="宋体"/>
          <w:sz w:val="24"/>
          <w:highlight w:val="none"/>
        </w:rPr>
      </w:r>
      <w:r/>
    </w:p>
    <w:tbl>
      <w:tblPr>
        <w:tblStyle w:val="10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202"/>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ind w:firstLine="424"/>
        <w:spacing w:line="240" w:lineRule="atLeast"/>
        <w:rPr>
          <w:rFonts w:ascii="宋体" w:hAnsi="宋体"/>
          <w:sz w:val="24"/>
          <w:highlight w:val="none"/>
        </w:rPr>
      </w:pPr>
      <w:r>
        <w:rPr>
          <w:rFonts w:ascii="宋体" w:hAnsi="宋体"/>
          <w:sz w:val="24"/>
          <w:highlight w:val="none"/>
        </w:rPr>
      </w:r>
      <w:r/>
    </w:p>
    <w:p>
      <w:pPr>
        <w:ind w:firstLine="424"/>
        <w:spacing w:line="240" w:lineRule="atLeast"/>
        <w:rPr>
          <w:rFonts w:ascii="宋体" w:hAnsi="宋体"/>
          <w:sz w:val="24"/>
          <w:highlight w:val="none"/>
        </w:rPr>
      </w:pPr>
      <w:r>
        <w:rPr>
          <w:rFonts w:ascii="宋体" w:hAnsi="宋体"/>
          <w:sz w:val="24"/>
          <w:highlight w:val="none"/>
        </w:rPr>
      </w:r>
      <w:r/>
    </w:p>
    <w:p>
      <w:pPr>
        <w:ind w:firstLine="424"/>
        <w:spacing w:line="240" w:lineRule="atLeast"/>
        <w:rPr>
          <w:rFonts w:ascii="宋体" w:hAnsi="宋体"/>
          <w:sz w:val="24"/>
          <w:highlight w:val="none"/>
        </w:rPr>
      </w:pPr>
      <w:r>
        <w:rPr>
          <w:rFonts w:ascii="宋体" w:hAnsi="宋体"/>
          <w:sz w:val="24"/>
          <w:highlight w:val="none"/>
        </w:rPr>
      </w:r>
      <w:r/>
    </w:p>
    <w:p>
      <w:pPr>
        <w:ind w:firstLine="424"/>
        <w:spacing w:line="240" w:lineRule="atLeast"/>
        <w:rPr>
          <w:rFonts w:ascii="宋体" w:hAnsi="宋体"/>
          <w:sz w:val="24"/>
          <w:highlight w:val="none"/>
        </w:rPr>
      </w:pPr>
      <w:r>
        <w:rPr>
          <w:rFonts w:hint="eastAsia" w:ascii="宋体" w:hAnsi="宋体"/>
          <w:sz w:val="24"/>
          <w:highlight w:val="none"/>
        </w:rPr>
        <w:t xml:space="preserve">备注：</w:t>
      </w:r>
      <w:r/>
    </w:p>
    <w:p>
      <w:pPr>
        <w:ind w:firstLine="424"/>
        <w:spacing w:line="240" w:lineRule="atLeast"/>
        <w:rPr>
          <w:rFonts w:ascii="宋体" w:hAnsi="宋体"/>
          <w:sz w:val="24"/>
          <w:highlight w:val="none"/>
        </w:rPr>
      </w:pPr>
      <w:r>
        <w:rPr>
          <w:rFonts w:hint="eastAsia" w:ascii="宋体" w:hAnsi="宋体"/>
          <w:sz w:val="24"/>
          <w:highlight w:val="none"/>
        </w:rPr>
        <w:t xml:space="preserve">1、法定代表人参加投标会时，提供法人资格证明和本人身份证原件。</w:t>
      </w:r>
      <w:r/>
    </w:p>
    <w:p>
      <w:pPr>
        <w:ind w:firstLine="480"/>
        <w:jc w:val="left"/>
        <w:widowControl/>
        <w:rPr>
          <w:rFonts w:ascii="宋体" w:hAnsi="宋体"/>
          <w:sz w:val="24"/>
          <w:highlight w:val="none"/>
        </w:rPr>
      </w:pPr>
      <w:r>
        <w:rPr>
          <w:rFonts w:hint="eastAsia" w:ascii="宋体" w:hAnsi="宋体"/>
          <w:sz w:val="24"/>
          <w:highlight w:val="none"/>
        </w:rPr>
        <w:t xml:space="preserve">2、委托代理人参加投标时，提供法人资格证明、授权委托书和本人身份证原件。</w:t>
      </w:r>
      <w:r/>
    </w:p>
    <w:p>
      <w:pPr>
        <w:ind w:firstLine="480"/>
        <w:jc w:val="left"/>
        <w:widowControl/>
        <w:rPr>
          <w:rFonts w:ascii="宋体" w:hAnsi="宋体"/>
          <w:sz w:val="24"/>
          <w:highlight w:val="none"/>
        </w:rPr>
      </w:pPr>
      <w:r>
        <w:rPr>
          <w:rFonts w:ascii="宋体" w:hAnsi="宋体"/>
          <w:sz w:val="24"/>
          <w:highlight w:val="none"/>
        </w:rPr>
      </w:r>
      <w:r/>
    </w:p>
    <w:p>
      <w:pPr>
        <w:jc w:val="left"/>
        <w:spacing w:line="360" w:lineRule="auto"/>
        <w:tabs>
          <w:tab w:val="left" w:pos="5580" w:leader="none"/>
        </w:tabs>
        <w:rPr>
          <w:rFonts w:ascii="宋体" w:hAnsi="宋体"/>
          <w:i/>
          <w:sz w:val="24"/>
          <w:szCs w:val="20"/>
          <w:highlight w:val="none"/>
          <w:u w:val="single"/>
        </w:rPr>
      </w:pPr>
      <w:r>
        <w:rPr>
          <w:rFonts w:ascii="宋体" w:hAnsi="宋体"/>
          <w:i/>
          <w:sz w:val="24"/>
          <w:szCs w:val="20"/>
          <w:highlight w:val="none"/>
          <w:u w:val="single"/>
        </w:rPr>
      </w:r>
      <w:r/>
    </w:p>
    <w:p>
      <w:pPr>
        <w:jc w:val="left"/>
        <w:widowControl/>
        <w:rPr>
          <w:sz w:val="24"/>
          <w:szCs w:val="20"/>
          <w:highlight w:val="none"/>
        </w:rPr>
      </w:pPr>
      <w:r/>
      <w:bookmarkStart w:id="837" w:name="_Toc265228395"/>
      <w:r/>
      <w:bookmarkStart w:id="838" w:name="_Ref467988705"/>
      <w:r/>
      <w:bookmarkStart w:id="839" w:name="_Toc195842922"/>
      <w:r/>
      <w:bookmarkStart w:id="840" w:name="_Toc226337253"/>
      <w:r/>
      <w:bookmarkStart w:id="841" w:name="_Toc226965830"/>
      <w:r/>
      <w:bookmarkStart w:id="842" w:name="_Toc226965747"/>
      <w:r/>
      <w:bookmarkStart w:id="843" w:name="_Toc305158899"/>
      <w:r/>
      <w:bookmarkStart w:id="844" w:name="_Toc520356218"/>
      <w:r/>
      <w:bookmarkStart w:id="845" w:name="_Toc264969247"/>
      <w:r/>
      <w:bookmarkStart w:id="846" w:name="_Toc142311059"/>
      <w:r/>
      <w:bookmarkStart w:id="847" w:name="_Toc305158825"/>
      <w:r/>
      <w:bookmarkStart w:id="848" w:name="_Toc226309801"/>
      <w:r/>
      <w:bookmarkStart w:id="849" w:name="_Toc150774762"/>
      <w:r/>
      <w:bookmarkStart w:id="850" w:name="_Toc480942350"/>
      <w:r/>
      <w:bookmarkStart w:id="851" w:name="_Toc127151557"/>
      <w:r/>
      <w:bookmarkStart w:id="852" w:name="_Toc150480795"/>
      <w:r>
        <w:rPr>
          <w:rFonts w:hint="eastAsia"/>
          <w:sz w:val="24"/>
          <w:szCs w:val="20"/>
          <w:highlight w:val="none"/>
        </w:rPr>
        <w:t xml:space="preserve">3</w:t>
      </w:r>
      <w:r>
        <w:rPr>
          <w:sz w:val="24"/>
          <w:szCs w:val="20"/>
          <w:highlight w:val="none"/>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
    </w:p>
    <w:p>
      <w:pPr>
        <w:jc w:val="center"/>
        <w:rPr>
          <w:b/>
          <w:sz w:val="36"/>
          <w:szCs w:val="36"/>
          <w:highlight w:val="none"/>
        </w:rPr>
      </w:pPr>
      <w:r/>
      <w:bookmarkStart w:id="853" w:name="_Toc226965748"/>
      <w:r/>
      <w:bookmarkStart w:id="854" w:name="_Toc265228396"/>
      <w:r/>
      <w:bookmarkStart w:id="855" w:name="_Toc305158826"/>
      <w:r/>
      <w:bookmarkStart w:id="856" w:name="_Toc226965831"/>
      <w:r/>
      <w:bookmarkStart w:id="857" w:name="_Toc164608672"/>
      <w:r/>
      <w:bookmarkStart w:id="858" w:name="_Toc164608827"/>
      <w:r/>
      <w:bookmarkStart w:id="859" w:name="_Toc226337254"/>
      <w:r/>
      <w:bookmarkStart w:id="860" w:name="_Toc226309802"/>
      <w:r/>
      <w:bookmarkStart w:id="861" w:name="_Toc264969248"/>
      <w:r/>
      <w:bookmarkStart w:id="862" w:name="_Toc305158900"/>
      <w:r/>
      <w:bookmarkStart w:id="863" w:name="_Toc195842923"/>
      <w:r/>
      <w:bookmarkStart w:id="864" w:name="_Toc127151558"/>
      <w:r/>
      <w:bookmarkStart w:id="865" w:name="_Toc226965832"/>
      <w:r/>
      <w:bookmarkStart w:id="866" w:name="_Toc195842924"/>
      <w:r/>
      <w:bookmarkStart w:id="867" w:name="_Toc226337255"/>
      <w:r/>
      <w:bookmarkStart w:id="868" w:name="_Toc226965749"/>
      <w:r/>
      <w:bookmarkStart w:id="869" w:name="_Toc142311060"/>
      <w:r/>
      <w:bookmarkStart w:id="870" w:name="_Toc305158827"/>
      <w:r/>
      <w:bookmarkStart w:id="871" w:name="_Toc264969249"/>
      <w:r/>
      <w:bookmarkStart w:id="872" w:name="_Toc305158901"/>
      <w:r/>
      <w:bookmarkStart w:id="873" w:name="_Toc265228397"/>
      <w:r/>
      <w:bookmarkStart w:id="874" w:name="_Toc150774763"/>
      <w:r/>
      <w:bookmarkStart w:id="875" w:name="_Toc226309803"/>
      <w:r/>
      <w:bookmarkStart w:id="876" w:name="_Toc150480796"/>
      <w:r>
        <w:rPr>
          <w:rFonts w:hint="eastAsia"/>
          <w:b/>
          <w:sz w:val="36"/>
          <w:szCs w:val="36"/>
          <w:highlight w:val="none"/>
        </w:rPr>
        <w:t xml:space="preserve">报价一览表</w:t>
      </w:r>
      <w:bookmarkEnd w:id="853"/>
      <w:r/>
      <w:bookmarkEnd w:id="854"/>
      <w:r/>
      <w:bookmarkEnd w:id="855"/>
      <w:r/>
      <w:bookmarkEnd w:id="856"/>
      <w:r/>
      <w:bookmarkEnd w:id="857"/>
      <w:r/>
      <w:bookmarkEnd w:id="858"/>
      <w:r/>
      <w:bookmarkEnd w:id="859"/>
      <w:r/>
      <w:bookmarkEnd w:id="860"/>
      <w:r/>
      <w:bookmarkEnd w:id="861"/>
      <w:r/>
      <w:bookmarkEnd w:id="862"/>
      <w:r/>
      <w:bookmarkEnd w:id="863"/>
      <w:r/>
      <w:r/>
    </w:p>
    <w:p>
      <w:pPr>
        <w:jc w:val="left"/>
        <w:spacing w:line="360" w:lineRule="auto"/>
        <w:tabs>
          <w:tab w:val="left" w:pos="1800" w:leader="none"/>
          <w:tab w:val="left" w:pos="5580" w:leader="none"/>
        </w:tabs>
        <w:rPr>
          <w:sz w:val="24"/>
          <w:highlight w:val="none"/>
        </w:rPr>
      </w:pPr>
      <w:r>
        <w:rPr>
          <w:sz w:val="24"/>
          <w:highlight w:val="none"/>
        </w:rPr>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1021"/>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9"/>
        <w:gridCol w:w="3733"/>
      </w:tblGrid>
      <w:tr>
        <w:trPr>
          <w:jc w:val="center"/>
          <w:trHeight w:val="1215"/>
        </w:trPr>
        <w:tc>
          <w:tcPr>
            <w:tcW w:w="531" w:type="pct"/>
            <w:vAlign w:val="center"/>
            <w:textDirection w:val="lrTb"/>
            <w:noWrap w:val="false"/>
          </w:tcPr>
          <w:p>
            <w:pPr>
              <w:jc w:val="center"/>
              <w:tabs>
                <w:tab w:val="left" w:pos="5580" w:leader="none"/>
              </w:tabs>
              <w:rPr>
                <w:sz w:val="24"/>
                <w:highlight w:val="none"/>
              </w:rPr>
            </w:pPr>
            <w:r>
              <w:rPr>
                <w:sz w:val="24"/>
                <w:highlight w:val="none"/>
              </w:rPr>
              <w:t xml:space="preserve">序号</w:t>
            </w:r>
            <w:r/>
          </w:p>
        </w:tc>
        <w:tc>
          <w:tcPr>
            <w:tcW w:w="2034" w:type="pct"/>
            <w:vAlign w:val="center"/>
            <w:textDirection w:val="lrTb"/>
            <w:noWrap w:val="false"/>
          </w:tcPr>
          <w:p>
            <w:pPr>
              <w:jc w:val="center"/>
              <w:tabs>
                <w:tab w:val="left" w:pos="5580" w:leader="none"/>
              </w:tabs>
              <w:rPr>
                <w:sz w:val="24"/>
                <w:highlight w:val="none"/>
              </w:rPr>
            </w:pPr>
            <w:r>
              <w:rPr>
                <w:sz w:val="24"/>
                <w:highlight w:val="none"/>
              </w:rPr>
              <w:t xml:space="preserve">投标人名称</w:t>
            </w:r>
            <w:r/>
          </w:p>
        </w:tc>
        <w:tc>
          <w:tcPr>
            <w:tcW w:w="2435" w:type="pct"/>
            <w:vAlign w:val="center"/>
            <w:textDirection w:val="lrTb"/>
            <w:noWrap w:val="false"/>
          </w:tcPr>
          <w:p>
            <w:pPr>
              <w:jc w:val="center"/>
              <w:tabs>
                <w:tab w:val="left" w:pos="5580" w:leader="none"/>
              </w:tabs>
              <w:rPr>
                <w:b/>
                <w:sz w:val="24"/>
                <w:highlight w:val="none"/>
              </w:rPr>
            </w:pPr>
            <w:r>
              <w:rPr>
                <w:sz w:val="24"/>
                <w:highlight w:val="none"/>
              </w:rPr>
              <w:t xml:space="preserve">投标报价</w:t>
            </w:r>
            <w:r>
              <w:rPr>
                <w:rFonts w:hint="eastAsia"/>
                <w:sz w:val="24"/>
                <w:highlight w:val="none"/>
              </w:rPr>
              <w:t xml:space="preserve">（</w:t>
            </w:r>
            <w:r>
              <w:rPr>
                <w:sz w:val="24"/>
                <w:highlight w:val="none"/>
              </w:rPr>
              <w:t xml:space="preserve">单价</w:t>
            </w:r>
            <w:r>
              <w:rPr>
                <w:rFonts w:hint="eastAsia"/>
                <w:sz w:val="24"/>
                <w:highlight w:val="none"/>
              </w:rPr>
              <w:t xml:space="preserve">）</w:t>
            </w:r>
            <w:r/>
          </w:p>
        </w:tc>
      </w:tr>
      <w:tr>
        <w:trPr>
          <w:jc w:val="center"/>
          <w:trHeight w:val="1215"/>
        </w:trPr>
        <w:tc>
          <w:tcPr>
            <w:tcW w:w="531" w:type="pct"/>
            <w:vAlign w:val="center"/>
            <w:textDirection w:val="lrTb"/>
            <w:noWrap w:val="false"/>
          </w:tcPr>
          <w:p>
            <w:pPr>
              <w:jc w:val="center"/>
              <w:tabs>
                <w:tab w:val="left" w:pos="5580" w:leader="none"/>
              </w:tabs>
              <w:rPr>
                <w:sz w:val="24"/>
                <w:highlight w:val="none"/>
              </w:rPr>
            </w:pPr>
            <w:r>
              <w:rPr>
                <w:rFonts w:hint="eastAsia"/>
                <w:sz w:val="24"/>
                <w:highlight w:val="none"/>
              </w:rPr>
              <w:t xml:space="preserve">1</w:t>
            </w:r>
            <w:r/>
          </w:p>
        </w:tc>
        <w:tc>
          <w:tcPr>
            <w:tcW w:w="2034" w:type="pct"/>
            <w:vAlign w:val="center"/>
            <w:textDirection w:val="lrTb"/>
            <w:noWrap w:val="false"/>
          </w:tcPr>
          <w:p>
            <w:pPr>
              <w:jc w:val="center"/>
              <w:tabs>
                <w:tab w:val="left" w:pos="5580" w:leader="none"/>
              </w:tabs>
              <w:rPr>
                <w:sz w:val="24"/>
                <w:highlight w:val="none"/>
              </w:rPr>
            </w:pPr>
            <w:r>
              <w:rPr>
                <w:sz w:val="24"/>
                <w:highlight w:val="none"/>
              </w:rPr>
            </w:r>
            <w:r/>
          </w:p>
        </w:tc>
        <w:tc>
          <w:tcPr>
            <w:tcW w:w="2435" w:type="pct"/>
            <w:vAlign w:val="center"/>
            <w:textDirection w:val="lrTb"/>
            <w:noWrap w:val="false"/>
          </w:tcPr>
          <w:p>
            <w:pPr>
              <w:spacing w:line="360" w:lineRule="auto"/>
              <w:rPr>
                <w:rFonts w:ascii="宋体" w:hAnsi="宋体" w:cs="宋体"/>
                <w:sz w:val="24"/>
                <w:highlight w:val="none"/>
              </w:rPr>
            </w:pPr>
            <w:r>
              <w:rPr>
                <w:rFonts w:hint="eastAsia"/>
                <w:sz w:val="24"/>
                <w:highlight w:val="none"/>
              </w:rPr>
              <w:t xml:space="preserve">小写：</w:t>
            </w:r>
            <w:r>
              <w:rPr>
                <w:rFonts w:hint="eastAsia" w:ascii="宋体" w:hAnsi="宋体" w:cs="宋体"/>
                <w:sz w:val="24"/>
                <w:highlight w:val="none"/>
              </w:rPr>
              <w:t xml:space="preserve">12元/餐/人次</w:t>
            </w:r>
            <w:r/>
          </w:p>
          <w:p>
            <w:pPr>
              <w:tabs>
                <w:tab w:val="left" w:pos="5580" w:leader="none"/>
              </w:tabs>
              <w:rPr>
                <w:b/>
                <w:sz w:val="24"/>
                <w:highlight w:val="none"/>
              </w:rPr>
            </w:pPr>
            <w:r>
              <w:rPr>
                <w:sz w:val="24"/>
                <w:highlight w:val="none"/>
              </w:rPr>
              <w:t xml:space="preserve">大写：拾贰元</w:t>
            </w:r>
            <w:r>
              <w:rPr>
                <w:rFonts w:hint="eastAsia" w:ascii="宋体" w:hAnsi="宋体" w:cs="宋体"/>
                <w:sz w:val="24"/>
                <w:highlight w:val="none"/>
              </w:rPr>
              <w:t xml:space="preserve">/餐</w:t>
            </w:r>
            <w:r>
              <w:rPr>
                <w:rFonts w:hint="eastAsia"/>
                <w:sz w:val="24"/>
                <w:highlight w:val="none"/>
              </w:rPr>
              <w:t xml:space="preserve">/人次</w:t>
            </w:r>
            <w:r/>
          </w:p>
        </w:tc>
      </w:tr>
      <w:tr>
        <w:trPr>
          <w:jc w:val="center"/>
          <w:trHeight w:val="976"/>
        </w:trPr>
        <w:tc>
          <w:tcPr>
            <w:gridSpan w:val="3"/>
            <w:tcW w:w="5000" w:type="pct"/>
            <w:vAlign w:val="center"/>
            <w:textDirection w:val="lrTb"/>
            <w:noWrap w:val="false"/>
          </w:tcPr>
          <w:p>
            <w:pPr>
              <w:jc w:val="left"/>
              <w:tabs>
                <w:tab w:val="left" w:pos="5580" w:leader="none"/>
              </w:tabs>
              <w:rPr>
                <w:b/>
                <w:sz w:val="24"/>
                <w:highlight w:val="none"/>
              </w:rPr>
            </w:pPr>
            <w:r>
              <w:rPr>
                <w:rFonts w:hint="eastAsia"/>
                <w:b/>
                <w:sz w:val="24"/>
                <w:highlight w:val="none"/>
              </w:rPr>
              <w:t xml:space="preserve">备注：本项目</w:t>
            </w:r>
            <w:r>
              <w:rPr>
                <w:rFonts w:hint="eastAsia" w:ascii="Times New Roman" w:hAnsi="Times New Roman" w:eastAsia="宋体" w:cs="Times New Roman"/>
                <w:b/>
                <w:sz w:val="24"/>
                <w:highlight w:val="none"/>
              </w:rPr>
              <w:t xml:space="preserve">预算为</w:t>
            </w:r>
            <w:r>
              <w:rPr>
                <w:rFonts w:hint="eastAsia" w:ascii="Times New Roman" w:hAnsi="Times New Roman" w:eastAsia="宋体" w:cs="Times New Roman"/>
                <w:b/>
                <w:sz w:val="24"/>
                <w:highlight w:val="none"/>
                <w:lang w:val="en-US" w:eastAsia="zh-CN"/>
              </w:rPr>
              <w:t xml:space="preserve">177.9548</w:t>
            </w:r>
            <w:r>
              <w:rPr>
                <w:rFonts w:hint="eastAsia" w:ascii="Times New Roman" w:hAnsi="Times New Roman" w:eastAsia="宋体" w:cs="Times New Roman"/>
                <w:b/>
                <w:sz w:val="24"/>
                <w:highlight w:val="none"/>
              </w:rPr>
              <w:t xml:space="preserve">万元/年。结算方式：按固定单价、按实结算。</w:t>
            </w:r>
            <w:r/>
          </w:p>
        </w:tc>
      </w:tr>
    </w:tbl>
    <w:p>
      <w:pPr>
        <w:jc w:val="left"/>
        <w:rPr>
          <w:sz w:val="24"/>
          <w:highlight w:val="none"/>
        </w:rPr>
      </w:pPr>
      <w:r>
        <w:rPr>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宋体" w:hAnsi="宋体"/>
          <w:sz w:val="24"/>
          <w:highlight w:val="none"/>
        </w:rPr>
        <w:t xml:space="preserve">供应商名称（公章）：</w:t>
      </w:r>
      <w:r/>
    </w:p>
    <w:p>
      <w:pPr>
        <w:spacing w:line="360" w:lineRule="auto"/>
        <w:rPr>
          <w:rFonts w:ascii="宋体" w:hAnsi="宋体"/>
          <w:sz w:val="24"/>
          <w:highlight w:val="none"/>
        </w:rPr>
      </w:pPr>
      <w:r>
        <w:rPr>
          <w:rFonts w:hint="eastAsia" w:ascii="宋体" w:hAnsi="宋体"/>
          <w:sz w:val="24"/>
          <w:highlight w:val="none"/>
        </w:rPr>
        <w:t xml:space="preserve">法定代表人或代理人（签字或盖章）：</w:t>
      </w:r>
      <w:r/>
    </w:p>
    <w:p>
      <w:pPr>
        <w:spacing w:line="360" w:lineRule="auto"/>
        <w:rPr>
          <w:rFonts w:ascii="宋体" w:hAnsi="宋体"/>
          <w:sz w:val="24"/>
          <w:highlight w:val="none"/>
        </w:rPr>
      </w:pPr>
      <w:r>
        <w:rPr>
          <w:rFonts w:hint="eastAsia" w:ascii="宋体" w:hAnsi="宋体"/>
          <w:sz w:val="24"/>
          <w:highlight w:val="none"/>
        </w:rPr>
        <w:t xml:space="preserve">日期：</w:t>
      </w:r>
      <w:r/>
    </w:p>
    <w:p>
      <w:pPr>
        <w:spacing w:line="360" w:lineRule="auto"/>
        <w:rPr>
          <w:rFonts w:ascii="宋体" w:hAnsi="宋体"/>
          <w:sz w:val="24"/>
          <w:highlight w:val="none"/>
          <w:u w:val="single"/>
        </w:rPr>
      </w:pPr>
      <w:r>
        <w:rPr>
          <w:rFonts w:ascii="宋体" w:hAnsi="宋体"/>
          <w:sz w:val="24"/>
          <w:highlight w:val="none"/>
          <w:u w:val="singl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注：①如供应商的最终报价明显低于成本价,涉嫌恶意竞争,扰乱市场秩序的，供应商将自行承担由此而产生的任何法律责任。</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jc w:val="left"/>
        <w:spacing w:line="360" w:lineRule="auto"/>
        <w:rPr>
          <w:rFonts w:ascii="宋体" w:hAnsi="宋体"/>
          <w:sz w:val="24"/>
          <w:highlight w:val="none"/>
        </w:rPr>
      </w:pPr>
      <w:r/>
      <w:bookmarkStart w:id="877" w:name="_Toc226965835"/>
      <w:r/>
      <w:bookmarkStart w:id="878" w:name="_Toc265228400"/>
      <w:r/>
      <w:bookmarkStart w:id="879" w:name="_Toc142311062"/>
      <w:r/>
      <w:bookmarkStart w:id="880" w:name="_Toc150480798"/>
      <w:r/>
      <w:bookmarkStart w:id="881" w:name="_Toc226965752"/>
      <w:r/>
      <w:bookmarkStart w:id="882" w:name="_Toc127151562"/>
      <w:r/>
      <w:bookmarkStart w:id="883" w:name="_Toc195842927"/>
      <w:r/>
      <w:bookmarkStart w:id="884" w:name="_Toc264969252"/>
      <w:r/>
      <w:bookmarkStart w:id="885" w:name="_Toc150774765"/>
      <w:r/>
      <w:bookmarkStart w:id="886" w:name="_Toc305158904"/>
      <w:r/>
      <w:bookmarkStart w:id="887" w:name="_Toc305158830"/>
      <w:r/>
      <w:bookmarkStart w:id="888" w:name="_Toc226337258"/>
      <w:r/>
      <w:bookmarkStart w:id="889" w:name="_Toc226309806"/>
      <w:r/>
      <w:bookmarkStart w:id="890" w:name="_Toc226337257"/>
      <w:r/>
      <w:bookmarkStart w:id="891" w:name="_Toc226965834"/>
      <w:r/>
      <w:bookmarkStart w:id="892" w:name="_Toc305158829"/>
      <w:r/>
      <w:bookmarkStart w:id="893" w:name="_Toc226309805"/>
      <w:r/>
      <w:bookmarkStart w:id="894" w:name="_Toc150480797"/>
      <w:r/>
      <w:bookmarkStart w:id="895" w:name="_Toc127151561"/>
      <w:r/>
      <w:bookmarkStart w:id="896" w:name="_Toc305158903"/>
      <w:r/>
      <w:bookmarkStart w:id="897" w:name="_Toc195842926"/>
      <w:r/>
      <w:bookmarkStart w:id="898" w:name="_Toc150774764"/>
      <w:r/>
      <w:bookmarkStart w:id="899" w:name="_Toc226965751"/>
      <w:r/>
      <w:bookmarkStart w:id="900" w:name="_Toc265228399"/>
      <w:r/>
      <w:bookmarkStart w:id="901" w:name="_Toc264969251"/>
      <w:r/>
      <w:bookmarkStart w:id="902" w:name="_Toc142311061"/>
      <w:r/>
      <w:r/>
    </w:p>
    <w:p>
      <w:pPr>
        <w:spacing w:before="25" w:after="25" w:line="360" w:lineRule="auto"/>
        <w:rPr>
          <w:sz w:val="24"/>
          <w:szCs w:val="20"/>
          <w:highlight w:val="none"/>
        </w:rPr>
      </w:pPr>
      <w:r>
        <w:rPr>
          <w:sz w:val="24"/>
          <w:szCs w:val="20"/>
          <w:highlight w:val="none"/>
        </w:rPr>
      </w:r>
      <w:r/>
    </w:p>
    <w:p>
      <w:pPr>
        <w:rPr>
          <w:sz w:val="24"/>
          <w:szCs w:val="20"/>
          <w:highlight w:val="none"/>
        </w:rPr>
      </w:pPr>
      <w:r>
        <w:rPr>
          <w:sz w:val="24"/>
          <w:szCs w:val="20"/>
          <w:highlight w:val="none"/>
        </w:rPr>
        <w:br w:type="page" w:clear="all"/>
      </w:r>
      <w:r/>
    </w:p>
    <w:p>
      <w:pPr>
        <w:spacing w:line="360" w:lineRule="auto"/>
        <w:rPr>
          <w:sz w:val="24"/>
          <w:szCs w:val="20"/>
          <w:highlight w:val="none"/>
        </w:rPr>
        <w:outlineLvl w:val="2"/>
      </w:pPr>
      <w:r>
        <w:rPr>
          <w:rFonts w:hint="eastAsia"/>
          <w:sz w:val="24"/>
          <w:szCs w:val="20"/>
          <w:highlight w:val="none"/>
        </w:rPr>
        <w:t xml:space="preserve">4</w:t>
      </w:r>
      <w:r>
        <w:rPr>
          <w:sz w:val="24"/>
          <w:szCs w:val="20"/>
          <w:highlight w:val="none"/>
        </w:rPr>
        <w:t xml:space="preserve">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sz w:val="24"/>
          <w:szCs w:val="20"/>
          <w:highlight w:val="none"/>
        </w:rPr>
        <w:t xml:space="preserve">（实质性格式）</w:t>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1021"/>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79"/>
        <w:gridCol w:w="1788"/>
        <w:gridCol w:w="1789"/>
        <w:gridCol w:w="2175"/>
        <w:gridCol w:w="1573"/>
      </w:tblGrid>
      <w:tr>
        <w:trPr>
          <w:jc w:val="center"/>
          <w:trHeight w:val="930"/>
        </w:trPr>
        <w:tc>
          <w:tcPr>
            <w:gridSpan w:val="6"/>
            <w:tcW w:w="981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14" w:type="dxa"/>
            <w:vAlign w:val="center"/>
            <w:textDirection w:val="lrTb"/>
            <w:noWrap w:val="false"/>
          </w:tcPr>
          <w:p>
            <w:pPr>
              <w:jc w:val="center"/>
              <w:rPr>
                <w:sz w:val="24"/>
                <w:highlight w:val="none"/>
              </w:rPr>
            </w:pPr>
            <w:r>
              <w:rPr>
                <w:sz w:val="24"/>
                <w:highlight w:val="none"/>
              </w:rPr>
              <w:t xml:space="preserve">序号</w:t>
            </w:r>
            <w:r/>
          </w:p>
        </w:tc>
        <w:tc>
          <w:tcPr>
            <w:tcW w:w="1679"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1788"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1789" w:type="dxa"/>
            <w:vAlign w:val="center"/>
            <w:textDirection w:val="lrTb"/>
            <w:noWrap w:val="false"/>
          </w:tcPr>
          <w:p>
            <w:pPr>
              <w:jc w:val="center"/>
              <w:rPr>
                <w:sz w:val="24"/>
                <w:highlight w:val="none"/>
              </w:rPr>
            </w:pPr>
            <w:r>
              <w:rPr>
                <w:sz w:val="24"/>
                <w:highlight w:val="none"/>
              </w:rPr>
              <w:t xml:space="preserve">投标文件内容</w:t>
            </w:r>
            <w:r/>
          </w:p>
        </w:tc>
        <w:tc>
          <w:tcPr>
            <w:tcW w:w="2175" w:type="dxa"/>
            <w:vAlign w:val="center"/>
            <w:textDirection w:val="lrTb"/>
            <w:noWrap w:val="false"/>
          </w:tcPr>
          <w:p>
            <w:pPr>
              <w:jc w:val="center"/>
              <w:rPr>
                <w:sz w:val="24"/>
                <w:highlight w:val="none"/>
              </w:rPr>
            </w:pPr>
            <w:r>
              <w:rPr>
                <w:sz w:val="24"/>
                <w:highlight w:val="none"/>
              </w:rPr>
              <w:t xml:space="preserve">偏离情况</w:t>
            </w:r>
            <w:r/>
          </w:p>
        </w:tc>
        <w:tc>
          <w:tcPr>
            <w:tcW w:w="1573"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14" w:type="dxa"/>
            <w:vAlign w:val="center"/>
            <w:textDirection w:val="lrTb"/>
            <w:noWrap w:val="false"/>
          </w:tcPr>
          <w:p>
            <w:pPr>
              <w:jc w:val="center"/>
              <w:rPr>
                <w:sz w:val="24"/>
                <w:highlight w:val="none"/>
              </w:rPr>
            </w:pPr>
            <w:r>
              <w:rPr>
                <w:sz w:val="24"/>
                <w:highlight w:val="none"/>
              </w:rPr>
            </w:r>
            <w:r/>
          </w:p>
        </w:tc>
        <w:tc>
          <w:tcPr>
            <w:tcW w:w="1679" w:type="dxa"/>
            <w:vAlign w:val="center"/>
            <w:textDirection w:val="lrTb"/>
            <w:noWrap w:val="false"/>
          </w:tcPr>
          <w:p>
            <w:pPr>
              <w:jc w:val="center"/>
              <w:rPr>
                <w:sz w:val="24"/>
                <w:highlight w:val="none"/>
              </w:rPr>
            </w:pPr>
            <w:r>
              <w:rPr>
                <w:sz w:val="24"/>
                <w:highlight w:val="none"/>
              </w:rPr>
            </w:r>
            <w:r/>
          </w:p>
        </w:tc>
        <w:tc>
          <w:tcPr>
            <w:tcW w:w="1788" w:type="dxa"/>
            <w:vAlign w:val="center"/>
            <w:textDirection w:val="lrTb"/>
            <w:noWrap w:val="false"/>
          </w:tcPr>
          <w:p>
            <w:pPr>
              <w:jc w:val="center"/>
              <w:rPr>
                <w:sz w:val="24"/>
                <w:highlight w:val="none"/>
              </w:rPr>
            </w:pPr>
            <w:r>
              <w:rPr>
                <w:sz w:val="24"/>
                <w:highlight w:val="none"/>
              </w:rPr>
            </w:r>
            <w:r/>
          </w:p>
        </w:tc>
        <w:tc>
          <w:tcPr>
            <w:tcW w:w="1789" w:type="dxa"/>
            <w:vAlign w:val="center"/>
            <w:textDirection w:val="lrTb"/>
            <w:noWrap w:val="false"/>
          </w:tcPr>
          <w:p>
            <w:pPr>
              <w:jc w:val="center"/>
              <w:rPr>
                <w:sz w:val="24"/>
                <w:highlight w:val="none"/>
              </w:rPr>
            </w:pPr>
            <w:r>
              <w:rPr>
                <w:sz w:val="24"/>
                <w:highlight w:val="none"/>
              </w:rPr>
            </w:r>
            <w:r/>
          </w:p>
        </w:tc>
        <w:tc>
          <w:tcPr>
            <w:tcW w:w="2175" w:type="dxa"/>
            <w:vAlign w:val="center"/>
            <w:textDirection w:val="lrTb"/>
            <w:noWrap w:val="false"/>
          </w:tcPr>
          <w:p>
            <w:pPr>
              <w:jc w:val="center"/>
              <w:rPr>
                <w:sz w:val="24"/>
                <w:highlight w:val="none"/>
              </w:rPr>
            </w:pPr>
            <w:r>
              <w:rPr>
                <w:sz w:val="24"/>
                <w:highlight w:val="none"/>
              </w:rPr>
            </w:r>
            <w:r/>
          </w:p>
        </w:tc>
        <w:tc>
          <w:tcPr>
            <w:tcW w:w="1573" w:type="dxa"/>
            <w:vAlign w:val="center"/>
            <w:textDirection w:val="lrTb"/>
            <w:noWrap w:val="false"/>
          </w:tcPr>
          <w:p>
            <w:pPr>
              <w:jc w:val="center"/>
              <w:rPr>
                <w:sz w:val="24"/>
                <w:highlight w:val="none"/>
              </w:rPr>
            </w:pPr>
            <w:r>
              <w:rPr>
                <w:sz w:val="24"/>
                <w:highlight w:val="none"/>
              </w:rPr>
            </w:r>
            <w:r/>
          </w:p>
        </w:tc>
      </w:tr>
      <w:tr>
        <w:trPr>
          <w:jc w:val="center"/>
          <w:trHeight w:val="930"/>
        </w:trPr>
        <w:tc>
          <w:tcPr>
            <w:tcW w:w="814" w:type="dxa"/>
            <w:vAlign w:val="center"/>
            <w:textDirection w:val="lrTb"/>
            <w:noWrap w:val="false"/>
          </w:tcPr>
          <w:p>
            <w:pPr>
              <w:jc w:val="center"/>
              <w:rPr>
                <w:sz w:val="24"/>
                <w:highlight w:val="none"/>
              </w:rPr>
            </w:pPr>
            <w:r>
              <w:rPr>
                <w:sz w:val="24"/>
                <w:highlight w:val="none"/>
              </w:rPr>
            </w:r>
            <w:r/>
          </w:p>
        </w:tc>
        <w:tc>
          <w:tcPr>
            <w:tcW w:w="1679" w:type="dxa"/>
            <w:vAlign w:val="center"/>
            <w:textDirection w:val="lrTb"/>
            <w:noWrap w:val="false"/>
          </w:tcPr>
          <w:p>
            <w:pPr>
              <w:jc w:val="center"/>
              <w:rPr>
                <w:sz w:val="24"/>
                <w:highlight w:val="none"/>
              </w:rPr>
            </w:pPr>
            <w:r>
              <w:rPr>
                <w:sz w:val="24"/>
                <w:highlight w:val="none"/>
              </w:rPr>
            </w:r>
            <w:r/>
          </w:p>
        </w:tc>
        <w:tc>
          <w:tcPr>
            <w:tcW w:w="1788" w:type="dxa"/>
            <w:vAlign w:val="center"/>
            <w:textDirection w:val="lrTb"/>
            <w:noWrap w:val="false"/>
          </w:tcPr>
          <w:p>
            <w:pPr>
              <w:jc w:val="center"/>
              <w:rPr>
                <w:sz w:val="24"/>
                <w:highlight w:val="none"/>
              </w:rPr>
            </w:pPr>
            <w:r>
              <w:rPr>
                <w:sz w:val="24"/>
                <w:highlight w:val="none"/>
              </w:rPr>
            </w:r>
            <w:r/>
          </w:p>
        </w:tc>
        <w:tc>
          <w:tcPr>
            <w:tcW w:w="1789" w:type="dxa"/>
            <w:vAlign w:val="center"/>
            <w:textDirection w:val="lrTb"/>
            <w:noWrap w:val="false"/>
          </w:tcPr>
          <w:p>
            <w:pPr>
              <w:jc w:val="center"/>
              <w:rPr>
                <w:sz w:val="24"/>
                <w:highlight w:val="none"/>
              </w:rPr>
            </w:pPr>
            <w:r>
              <w:rPr>
                <w:sz w:val="24"/>
                <w:highlight w:val="none"/>
              </w:rPr>
            </w:r>
            <w:r/>
          </w:p>
        </w:tc>
        <w:tc>
          <w:tcPr>
            <w:tcW w:w="2175" w:type="dxa"/>
            <w:vAlign w:val="center"/>
            <w:textDirection w:val="lrTb"/>
            <w:noWrap w:val="false"/>
          </w:tcPr>
          <w:p>
            <w:pPr>
              <w:jc w:val="center"/>
              <w:rPr>
                <w:sz w:val="24"/>
                <w:highlight w:val="none"/>
              </w:rPr>
            </w:pPr>
            <w:r>
              <w:rPr>
                <w:sz w:val="24"/>
                <w:highlight w:val="none"/>
              </w:rPr>
            </w:r>
            <w:r/>
          </w:p>
        </w:tc>
        <w:tc>
          <w:tcPr>
            <w:tcW w:w="1573" w:type="dxa"/>
            <w:vAlign w:val="center"/>
            <w:textDirection w:val="lrTb"/>
            <w:noWrap w:val="false"/>
          </w:tcPr>
          <w:p>
            <w:pPr>
              <w:jc w:val="center"/>
              <w:rPr>
                <w:sz w:val="24"/>
                <w:highlight w:val="none"/>
              </w:rPr>
            </w:pPr>
            <w:r>
              <w:rPr>
                <w:sz w:val="24"/>
                <w:highlight w:val="none"/>
              </w:rPr>
            </w:r>
            <w:r/>
          </w:p>
        </w:tc>
      </w:tr>
      <w:tr>
        <w:trPr>
          <w:jc w:val="center"/>
          <w:trHeight w:val="930"/>
        </w:trPr>
        <w:tc>
          <w:tcPr>
            <w:tcW w:w="814" w:type="dxa"/>
            <w:vAlign w:val="center"/>
            <w:textDirection w:val="lrTb"/>
            <w:noWrap w:val="false"/>
          </w:tcPr>
          <w:p>
            <w:pPr>
              <w:jc w:val="center"/>
              <w:rPr>
                <w:sz w:val="24"/>
                <w:highlight w:val="none"/>
              </w:rPr>
            </w:pPr>
            <w:r>
              <w:rPr>
                <w:sz w:val="24"/>
                <w:highlight w:val="none"/>
              </w:rPr>
            </w:r>
            <w:r/>
          </w:p>
        </w:tc>
        <w:tc>
          <w:tcPr>
            <w:tcW w:w="1679" w:type="dxa"/>
            <w:vAlign w:val="center"/>
            <w:textDirection w:val="lrTb"/>
            <w:noWrap w:val="false"/>
          </w:tcPr>
          <w:p>
            <w:pPr>
              <w:jc w:val="center"/>
              <w:rPr>
                <w:sz w:val="24"/>
                <w:highlight w:val="none"/>
              </w:rPr>
            </w:pPr>
            <w:r>
              <w:rPr>
                <w:sz w:val="24"/>
                <w:highlight w:val="none"/>
              </w:rPr>
            </w:r>
            <w:r/>
          </w:p>
        </w:tc>
        <w:tc>
          <w:tcPr>
            <w:tcW w:w="1788" w:type="dxa"/>
            <w:vAlign w:val="center"/>
            <w:textDirection w:val="lrTb"/>
            <w:noWrap w:val="false"/>
          </w:tcPr>
          <w:p>
            <w:pPr>
              <w:jc w:val="center"/>
              <w:rPr>
                <w:sz w:val="24"/>
                <w:highlight w:val="none"/>
              </w:rPr>
            </w:pPr>
            <w:r>
              <w:rPr>
                <w:sz w:val="24"/>
                <w:highlight w:val="none"/>
              </w:rPr>
            </w:r>
            <w:r/>
          </w:p>
        </w:tc>
        <w:tc>
          <w:tcPr>
            <w:tcW w:w="1789" w:type="dxa"/>
            <w:vAlign w:val="center"/>
            <w:textDirection w:val="lrTb"/>
            <w:noWrap w:val="false"/>
          </w:tcPr>
          <w:p>
            <w:pPr>
              <w:jc w:val="center"/>
              <w:rPr>
                <w:sz w:val="24"/>
                <w:highlight w:val="none"/>
              </w:rPr>
            </w:pPr>
            <w:r>
              <w:rPr>
                <w:sz w:val="24"/>
                <w:highlight w:val="none"/>
              </w:rPr>
            </w:r>
            <w:r/>
          </w:p>
        </w:tc>
        <w:tc>
          <w:tcPr>
            <w:tcW w:w="2175" w:type="dxa"/>
            <w:vAlign w:val="center"/>
            <w:textDirection w:val="lrTb"/>
            <w:noWrap w:val="false"/>
          </w:tcPr>
          <w:p>
            <w:pPr>
              <w:jc w:val="center"/>
              <w:rPr>
                <w:sz w:val="24"/>
                <w:highlight w:val="none"/>
              </w:rPr>
            </w:pPr>
            <w:r>
              <w:rPr>
                <w:sz w:val="24"/>
                <w:highlight w:val="none"/>
              </w:rPr>
            </w:r>
            <w:r/>
          </w:p>
        </w:tc>
        <w:tc>
          <w:tcPr>
            <w:tcW w:w="1573" w:type="dxa"/>
            <w:vAlign w:val="center"/>
            <w:textDirection w:val="lrTb"/>
            <w:noWrap w:val="false"/>
          </w:tcPr>
          <w:p>
            <w:pPr>
              <w:jc w:val="center"/>
              <w:rPr>
                <w:sz w:val="24"/>
                <w:highlight w:val="none"/>
              </w:rPr>
            </w:pPr>
            <w:r>
              <w:rPr>
                <w:sz w:val="24"/>
                <w:highlight w:val="none"/>
              </w:rPr>
            </w:r>
            <w:r/>
          </w:p>
        </w:tc>
      </w:tr>
      <w:tr>
        <w:trPr>
          <w:jc w:val="center"/>
          <w:trHeight w:val="930"/>
        </w:trPr>
        <w:tc>
          <w:tcPr>
            <w:tcW w:w="814" w:type="dxa"/>
            <w:vAlign w:val="center"/>
            <w:textDirection w:val="lrTb"/>
            <w:noWrap w:val="false"/>
          </w:tcPr>
          <w:p>
            <w:pPr>
              <w:jc w:val="center"/>
              <w:rPr>
                <w:sz w:val="24"/>
                <w:highlight w:val="none"/>
              </w:rPr>
            </w:pPr>
            <w:r>
              <w:rPr>
                <w:sz w:val="24"/>
                <w:highlight w:val="none"/>
              </w:rPr>
              <w:t xml:space="preserve">……</w:t>
            </w:r>
            <w:r/>
          </w:p>
        </w:tc>
        <w:tc>
          <w:tcPr>
            <w:tcW w:w="1679" w:type="dxa"/>
            <w:vAlign w:val="center"/>
            <w:textDirection w:val="lrTb"/>
            <w:noWrap w:val="false"/>
          </w:tcPr>
          <w:p>
            <w:pPr>
              <w:jc w:val="center"/>
              <w:rPr>
                <w:sz w:val="24"/>
                <w:highlight w:val="none"/>
              </w:rPr>
            </w:pPr>
            <w:r>
              <w:rPr>
                <w:sz w:val="24"/>
                <w:highlight w:val="none"/>
              </w:rPr>
            </w:r>
            <w:r/>
          </w:p>
        </w:tc>
        <w:tc>
          <w:tcPr>
            <w:tcW w:w="1788" w:type="dxa"/>
            <w:vAlign w:val="center"/>
            <w:textDirection w:val="lrTb"/>
            <w:noWrap w:val="false"/>
          </w:tcPr>
          <w:p>
            <w:pPr>
              <w:jc w:val="center"/>
              <w:rPr>
                <w:sz w:val="24"/>
                <w:highlight w:val="none"/>
              </w:rPr>
            </w:pPr>
            <w:r>
              <w:rPr>
                <w:sz w:val="24"/>
                <w:highlight w:val="none"/>
              </w:rPr>
            </w:r>
            <w:r/>
          </w:p>
        </w:tc>
        <w:tc>
          <w:tcPr>
            <w:tcW w:w="1789" w:type="dxa"/>
            <w:vAlign w:val="center"/>
            <w:textDirection w:val="lrTb"/>
            <w:noWrap w:val="false"/>
          </w:tcPr>
          <w:p>
            <w:pPr>
              <w:jc w:val="center"/>
              <w:rPr>
                <w:sz w:val="24"/>
                <w:highlight w:val="none"/>
              </w:rPr>
            </w:pPr>
            <w:r>
              <w:rPr>
                <w:sz w:val="24"/>
                <w:highlight w:val="none"/>
              </w:rPr>
            </w:r>
            <w:r/>
          </w:p>
        </w:tc>
        <w:tc>
          <w:tcPr>
            <w:tcW w:w="2175" w:type="dxa"/>
            <w:vAlign w:val="center"/>
            <w:textDirection w:val="lrTb"/>
            <w:noWrap w:val="false"/>
          </w:tcPr>
          <w:p>
            <w:pPr>
              <w:jc w:val="center"/>
              <w:rPr>
                <w:sz w:val="24"/>
                <w:highlight w:val="none"/>
              </w:rPr>
            </w:pPr>
            <w:r>
              <w:rPr>
                <w:sz w:val="24"/>
                <w:highlight w:val="none"/>
              </w:rPr>
            </w:r>
            <w:r/>
          </w:p>
        </w:tc>
        <w:tc>
          <w:tcPr>
            <w:tcW w:w="1573"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5</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sz w:val="24"/>
          <w:szCs w:val="20"/>
          <w:highlight w:val="none"/>
        </w:rPr>
        <w:t xml:space="preserve">采购需求偏离表（实质性格式）</w:t>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102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highlight w:val="none"/>
              </w:rPr>
            </w:pPr>
            <w:r>
              <w:rPr>
                <w:rFonts w:hint="eastAsia"/>
                <w:b/>
                <w:bCs/>
                <w:sz w:val="24"/>
                <w:highlight w:val="none"/>
              </w:rPr>
              <w:t xml:space="preserve">对本项目采购文件要求的偏离情况</w:t>
            </w:r>
            <w:r>
              <w:rPr>
                <w:b/>
                <w:bCs/>
                <w:sz w:val="24"/>
                <w:highlight w:val="none"/>
              </w:rPr>
              <w:t xml:space="preserve">(</w:t>
            </w:r>
            <w:r>
              <w:rPr>
                <w:rFonts w:hint="eastAsia"/>
                <w:b/>
                <w:bCs/>
                <w:sz w:val="24"/>
                <w:highlight w:val="none"/>
              </w:rPr>
              <w:t xml:space="preserve">请进行勾选</w:t>
            </w:r>
            <w:r>
              <w:rPr>
                <w:b/>
                <w:bCs/>
                <w:sz w:val="24"/>
                <w:highlight w:val="none"/>
              </w:rPr>
              <w:t xml:space="preserve">)</w:t>
            </w:r>
            <w:r>
              <w:rPr>
                <w:rFonts w:hint="eastAsia"/>
                <w:b/>
                <w:bCs/>
                <w:sz w:val="24"/>
                <w:highlight w:val="none"/>
              </w:rPr>
              <w:t xml:space="preserve">：</w:t>
            </w:r>
            <w:r/>
          </w:p>
          <w:p>
            <w:pPr>
              <w:rPr>
                <w:sz w:val="24"/>
                <w:highlight w:val="none"/>
              </w:rPr>
            </w:pPr>
            <w:r>
              <w:rPr>
                <w:rFonts w:hint="eastAsia"/>
                <w:sz w:val="24"/>
                <w:highlight w:val="none"/>
              </w:rPr>
              <w:t xml:space="preserve">□无偏离（如无偏离，仅勾选无偏离即可）</w:t>
            </w:r>
            <w:r/>
          </w:p>
          <w:p>
            <w:pPr>
              <w:rPr>
                <w:sz w:val="24"/>
                <w:highlight w:val="none"/>
              </w:rPr>
            </w:pPr>
            <w:r>
              <w:rPr>
                <w:rFonts w:hint="eastAsia"/>
                <w:sz w:val="24"/>
                <w:highlight w:val="none"/>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spacing w:before="25" w:after="25" w:line="360" w:lineRule="auto"/>
        <w:rPr>
          <w:sz w:val="24"/>
          <w:highlight w:val="none"/>
          <w:lang w:val="zh-CN"/>
        </w:rPr>
      </w:pPr>
      <w:r>
        <w:rPr>
          <w:sz w:val="24"/>
          <w:highlight w:val="none"/>
          <w:lang w:val="zh-CN"/>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6</w:t>
      </w:r>
      <w:r>
        <w:rPr>
          <w:sz w:val="24"/>
          <w:szCs w:val="20"/>
          <w:highlight w:val="none"/>
        </w:rPr>
        <w:t xml:space="preserve">中小企业声明函</w:t>
      </w:r>
      <w:r/>
    </w:p>
    <w:p>
      <w:pPr>
        <w:spacing w:line="360" w:lineRule="auto"/>
        <w:tabs>
          <w:tab w:val="left" w:pos="5580" w:leader="none"/>
        </w:tabs>
        <w:rPr>
          <w:sz w:val="24"/>
          <w:highlight w:val="none"/>
        </w:rPr>
      </w:pPr>
      <w:r>
        <w:rPr>
          <w:rFonts w:hint="eastAsia"/>
          <w:sz w:val="24"/>
          <w:highlight w:val="none"/>
        </w:rPr>
        <w:t xml:space="preserve">说明：</w:t>
      </w:r>
      <w:r/>
    </w:p>
    <w:p>
      <w:pPr>
        <w:ind w:firstLine="480"/>
        <w:spacing w:line="360" w:lineRule="auto"/>
        <w:tabs>
          <w:tab w:val="left" w:pos="5580" w:leader="none"/>
        </w:tabs>
        <w:rPr>
          <w:rFonts w:ascii="宋体" w:hAnsi="宋体"/>
          <w:sz w:val="24"/>
          <w:highlight w:val="none"/>
        </w:rPr>
      </w:pPr>
      <w:r>
        <w:rPr>
          <w:rFonts w:hint="eastAsia" w:ascii="宋体" w:hAnsi="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ascii="宋体" w:hAnsi="宋体"/>
          <w:sz w:val="24"/>
          <w:highlight w:val="none"/>
        </w:rPr>
      </w:pPr>
      <w:r>
        <w:rPr>
          <w:rFonts w:hint="eastAsia" w:ascii="宋体" w:hAnsi="宋体"/>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ascii="宋体" w:hAnsi="宋体"/>
          <w:sz w:val="24"/>
          <w:highlight w:val="none"/>
        </w:rPr>
      </w:pPr>
      <w:r>
        <w:rPr>
          <w:rFonts w:hint="eastAsia" w:ascii="宋体" w:hAnsi="宋体"/>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ascii="宋体" w:hAnsi="宋体"/>
          <w:sz w:val="24"/>
          <w:highlight w:val="none"/>
        </w:rPr>
      </w:pPr>
      <w:r>
        <w:rPr>
          <w:rFonts w:hint="eastAsia" w:ascii="宋体" w:hAnsi="宋体"/>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ascii="宋体" w:hAnsi="宋体"/>
          <w:sz w:val="24"/>
          <w:highlight w:val="none"/>
        </w:rPr>
      </w:pPr>
      <w:r>
        <w:rPr>
          <w:rFonts w:hint="eastAsia"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highlight w:val="none"/>
        </w:rPr>
        <w:t xml:space="preserve">http://202.106.120.146/baosong/appweb/orgScale.html</w:t>
      </w:r>
      <w:r>
        <w:rPr>
          <w:rFonts w:hint="eastAsia" w:ascii="宋体" w:hAnsi="宋体"/>
          <w:sz w:val="24"/>
          <w:highlight w:val="none"/>
        </w:rPr>
        <w:t xml:space="preserve">）</w:t>
      </w:r>
      <w:r/>
    </w:p>
    <w:p>
      <w:pPr>
        <w:ind w:firstLine="480"/>
        <w:spacing w:line="360" w:lineRule="auto"/>
        <w:tabs>
          <w:tab w:val="left" w:pos="5580" w:leader="none"/>
        </w:tabs>
        <w:rPr>
          <w:rFonts w:ascii="宋体" w:hAnsi="宋体"/>
          <w:b/>
          <w:sz w:val="24"/>
          <w:highlight w:val="none"/>
        </w:rPr>
      </w:pPr>
      <w:r>
        <w:rPr>
          <w:rFonts w:hint="eastAsia" w:ascii="宋体" w:hAnsi="宋体"/>
          <w:sz w:val="24"/>
          <w:highlight w:val="none"/>
        </w:rPr>
        <w:t xml:space="preserve">6）</w:t>
      </w:r>
      <w:r>
        <w:rPr>
          <w:rFonts w:ascii="宋体" w:hAnsi="宋体"/>
          <w:b/>
          <w:sz w:val="24"/>
          <w:highlight w:val="none"/>
        </w:rPr>
        <w:t xml:space="preserve">在货物采购项目中，</w:t>
      </w:r>
      <w:r>
        <w:rPr>
          <w:rFonts w:hint="eastAsia" w:ascii="宋体" w:hAnsi="宋体"/>
          <w:b/>
          <w:sz w:val="24"/>
          <w:highlight w:val="none"/>
        </w:rPr>
        <w:t xml:space="preserve">投标人</w:t>
      </w:r>
      <w:r>
        <w:rPr>
          <w:rFonts w:ascii="宋体" w:hAnsi="宋体"/>
          <w:b/>
          <w:sz w:val="24"/>
          <w:highlight w:val="none"/>
        </w:rPr>
        <w:t xml:space="preserve">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p>
    <w:p>
      <w:pPr>
        <w:contextualSpacing/>
        <w:ind w:firstLine="482"/>
        <w:spacing w:line="360" w:lineRule="auto"/>
        <w:rPr>
          <w:rFonts w:ascii="宋体" w:hAnsi="宋体"/>
          <w:bCs/>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24"/>
          <w:highlight w:val="none"/>
        </w:rPr>
        <w:t xml:space="preserve">7）小微企业未提供声明函的，价格分评审将不予价格扣除</w:t>
      </w:r>
      <w:r/>
    </w:p>
    <w:p>
      <w:pPr>
        <w:jc w:val="center"/>
        <w:spacing w:before="240" w:after="240" w:line="360" w:lineRule="auto"/>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中小企业声明函（服务类、工程类）</w:t>
      </w:r>
      <w:r/>
    </w:p>
    <w:p>
      <w:pPr>
        <w:ind w:firstLine="600"/>
        <w:spacing w:line="360" w:lineRule="auto"/>
        <w:tabs>
          <w:tab w:val="left" w:pos="5580" w:leader="none"/>
        </w:tabs>
        <w:rPr>
          <w:color w:val="000000"/>
          <w:sz w:val="24"/>
          <w:highlight w:val="none"/>
        </w:rPr>
      </w:pPr>
      <w:r>
        <w:rPr>
          <w:rFonts w:hint="eastAsia"/>
          <w:color w:val="000000"/>
          <w:sz w:val="24"/>
          <w:highlight w:val="none"/>
        </w:rPr>
        <w:t xml:space="preserve">本公司（联合体）郑重声明，根据《政府采购促进中小企业发展管理办法》(财库[2020]46号)的规定，本公司（联合体）参加</w:t>
      </w:r>
      <w:r>
        <w:rPr>
          <w:rFonts w:hint="eastAsia"/>
          <w:color w:val="000000"/>
          <w:sz w:val="24"/>
          <w:highlight w:val="none"/>
          <w:u w:val="single"/>
        </w:rPr>
        <w:t xml:space="preserve">常州沃成招标有限公司</w:t>
      </w:r>
      <w:r>
        <w:rPr>
          <w:rFonts w:hint="eastAsia"/>
          <w:color w:val="000000"/>
          <w:sz w:val="24"/>
          <w:highlight w:val="none"/>
        </w:rPr>
        <w:t xml:space="preserve">组织的（</w:t>
      </w:r>
      <w:r>
        <w:rPr>
          <w:rFonts w:hint="eastAsia"/>
          <w:color w:val="000000"/>
          <w:sz w:val="24"/>
          <w:highlight w:val="none"/>
          <w:u w:val="single"/>
        </w:rPr>
        <w:t xml:space="preserve">采购单位名称</w:t>
      </w:r>
      <w:r>
        <w:rPr>
          <w:rFonts w:hint="eastAsia"/>
          <w:color w:val="000000"/>
          <w:sz w:val="24"/>
          <w:highlight w:val="none"/>
        </w:rPr>
        <w:t xml:space="preserve">）采</w:t>
      </w:r>
      <w:r>
        <w:rPr>
          <w:rFonts w:hint="eastAsia"/>
          <w:color w:val="000000"/>
          <w:sz w:val="24"/>
          <w:highlight w:val="none"/>
          <w:u w:val="none"/>
        </w:rPr>
        <w:t xml:space="preserve">购编号为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t xml:space="preserve">项目名称）（分包号：</w:t>
      </w:r>
      <w:r>
        <w:rPr>
          <w:rFonts w:hint="eastAsia"/>
          <w:color w:val="000000"/>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spacing w:line="360" w:lineRule="auto"/>
        <w:tabs>
          <w:tab w:val="left" w:pos="5580" w:leader="none"/>
        </w:tabs>
        <w:rPr>
          <w:color w:val="000000"/>
          <w:sz w:val="24"/>
          <w:highlight w:val="none"/>
          <w:u w:val="single"/>
        </w:rPr>
      </w:pPr>
      <w:r>
        <w:rPr>
          <w:rFonts w:hint="eastAsia"/>
          <w:color w:val="000000"/>
          <w:sz w:val="24"/>
          <w:highlight w:val="none"/>
        </w:rPr>
        <w:t xml:space="preserve">1.（</w:t>
      </w:r>
      <w:r>
        <w:rPr>
          <w:rFonts w:hint="eastAsia"/>
          <w:color w:val="000000"/>
          <w:sz w:val="24"/>
          <w:highlight w:val="none"/>
          <w:u w:val="single"/>
        </w:rPr>
        <w:t xml:space="preserve">标的名称</w:t>
      </w:r>
      <w:r>
        <w:rPr>
          <w:rFonts w:hint="eastAsia"/>
          <w:color w:val="000000"/>
          <w:sz w:val="24"/>
          <w:highlight w:val="none"/>
        </w:rPr>
        <w:t xml:space="preserve">），属于（</w:t>
      </w:r>
      <w:r>
        <w:rPr>
          <w:rFonts w:hint="eastAsia"/>
          <w:color w:val="000000"/>
          <w:sz w:val="24"/>
          <w:highlight w:val="none"/>
          <w:u w:val="single"/>
        </w:rPr>
        <w:t xml:space="preserve">采购文件中明确的所属行业</w:t>
      </w:r>
      <w:r>
        <w:rPr>
          <w:rFonts w:hint="eastAsia"/>
          <w:color w:val="000000"/>
          <w:sz w:val="24"/>
          <w:highlight w:val="none"/>
        </w:rPr>
        <w:t xml:space="preserve">）行业；承接（承建）企业为（</w:t>
      </w:r>
      <w:r>
        <w:rPr>
          <w:rFonts w:hint="eastAsia"/>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color w:val="000000"/>
          <w:sz w:val="24"/>
          <w:highlight w:val="none"/>
          <w:u w:val="single"/>
        </w:rPr>
        <w:t xml:space="preserve">（中型企业、小型企业、微型企业）；</w:t>
      </w:r>
      <w:r/>
    </w:p>
    <w:p>
      <w:pPr>
        <w:spacing w:line="360" w:lineRule="auto"/>
        <w:tabs>
          <w:tab w:val="left" w:pos="5580" w:leader="none"/>
        </w:tabs>
        <w:rPr>
          <w:color w:val="000000"/>
          <w:sz w:val="24"/>
          <w:highlight w:val="none"/>
          <w:u w:val="single"/>
        </w:rPr>
      </w:pPr>
      <w:r>
        <w:rPr>
          <w:rFonts w:hint="eastAsia"/>
          <w:color w:val="000000"/>
          <w:sz w:val="24"/>
          <w:highlight w:val="none"/>
        </w:rPr>
        <w:t xml:space="preserve">2.</w:t>
      </w:r>
      <w:r>
        <w:rPr>
          <w:rFonts w:hint="eastAsia"/>
          <w:color w:val="000000"/>
          <w:sz w:val="24"/>
          <w:highlight w:val="none"/>
          <w:u w:val="single"/>
        </w:rPr>
        <w:t xml:space="preserve">（标的名称）</w:t>
      </w:r>
      <w:r>
        <w:rPr>
          <w:rFonts w:hint="eastAsia"/>
          <w:color w:val="000000"/>
          <w:sz w:val="24"/>
          <w:highlight w:val="none"/>
        </w:rPr>
        <w:t xml:space="preserve">，属于（</w:t>
      </w:r>
      <w:r>
        <w:rPr>
          <w:rFonts w:hint="eastAsia"/>
          <w:color w:val="000000"/>
          <w:sz w:val="24"/>
          <w:highlight w:val="none"/>
          <w:u w:val="single"/>
        </w:rPr>
        <w:t xml:space="preserve">采购文件中明确的所属行业）</w:t>
      </w:r>
      <w:r>
        <w:rPr>
          <w:rFonts w:hint="eastAsia"/>
          <w:color w:val="000000"/>
          <w:sz w:val="24"/>
          <w:highlight w:val="none"/>
        </w:rPr>
        <w:t xml:space="preserve">行业；承接（承建）企业为（企业名称），从业人员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color w:val="000000"/>
          <w:sz w:val="24"/>
          <w:highlight w:val="none"/>
          <w:u w:val="single"/>
        </w:rPr>
        <w:t xml:space="preserve">（中型企业、小型企业、微型企业）；</w:t>
      </w:r>
      <w:r/>
    </w:p>
    <w:p>
      <w:pPr>
        <w:spacing w:line="360" w:lineRule="auto"/>
        <w:tabs>
          <w:tab w:val="left" w:pos="5580" w:leader="none"/>
        </w:tabs>
        <w:rPr>
          <w:color w:val="000000"/>
          <w:sz w:val="24"/>
          <w:highlight w:val="none"/>
        </w:rPr>
      </w:pPr>
      <w:r>
        <w:rPr>
          <w:rFonts w:hint="eastAsia"/>
          <w:color w:val="000000"/>
          <w:sz w:val="24"/>
          <w:highlight w:val="none"/>
        </w:rPr>
        <w:t xml:space="preserve">……</w:t>
      </w:r>
      <w:r/>
    </w:p>
    <w:p>
      <w:pPr>
        <w:ind w:firstLine="480"/>
        <w:spacing w:line="360" w:lineRule="auto"/>
        <w:tabs>
          <w:tab w:val="left" w:pos="5580" w:leader="none"/>
        </w:tabs>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rFonts w:hint="eastAsia"/>
          <w:color w:val="000000"/>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44" w:firstLine="480"/>
        <w:jc w:val="right"/>
        <w:spacing w:line="360" w:lineRule="auto"/>
        <w:rPr>
          <w:sz w:val="24"/>
          <w:highlight w:val="none"/>
        </w:rPr>
      </w:pPr>
      <w:r>
        <w:rPr>
          <w:sz w:val="24"/>
          <w:highlight w:val="none"/>
        </w:rPr>
        <w:t xml:space="preserve">企业名称（加盖公章）：________</w:t>
      </w:r>
      <w:r/>
    </w:p>
    <w:p>
      <w:pPr>
        <w:ind w:right="44" w:firstLine="480"/>
        <w:jc w:val="right"/>
        <w:spacing w:line="360" w:lineRule="auto"/>
        <w:rPr>
          <w:sz w:val="24"/>
          <w:highlight w:val="none"/>
        </w:rPr>
      </w:pPr>
      <w:r>
        <w:rPr>
          <w:sz w:val="24"/>
          <w:highlight w:val="none"/>
        </w:rPr>
        <w:t xml:space="preserve">日期：________</w:t>
      </w:r>
      <w:r/>
    </w:p>
    <w:p>
      <w:pPr>
        <w:ind w:right="44" w:firstLine="480"/>
        <w:jc w:val="right"/>
        <w:spacing w:line="360" w:lineRule="auto"/>
        <w:rPr>
          <w:rFonts w:ascii="宋体" w:hAnsi="宋体"/>
          <w:sz w:val="24"/>
          <w:highlight w:val="none"/>
        </w:rPr>
      </w:pPr>
      <w:r>
        <w:rPr>
          <w:rFonts w:ascii="宋体" w:hAnsi="宋体"/>
          <w:sz w:val="24"/>
          <w:highlight w:val="none"/>
        </w:rPr>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10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szCs w:val="21"/>
          <w:highlight w:val="none"/>
          <w:vertAlign w:val="superscript"/>
        </w:rPr>
      </w:pPr>
      <w:r>
        <w:rPr>
          <w:szCs w:val="21"/>
          <w:highlight w:val="none"/>
          <w:vertAlign w:val="superscript"/>
        </w:rPr>
      </w:r>
      <w:r/>
    </w:p>
    <w:p>
      <w:pPr>
        <w:ind w:right="44" w:firstLine="480"/>
        <w:jc w:val="right"/>
        <w:spacing w:line="360" w:lineRule="auto"/>
        <w:rPr>
          <w:sz w:val="24"/>
          <w:highlight w:val="none"/>
        </w:rPr>
      </w:pPr>
      <w:r>
        <w:rPr>
          <w:sz w:val="24"/>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sz w:val="36"/>
          <w:szCs w:val="36"/>
          <w:highlight w:val="none"/>
        </w:rPr>
      </w:pPr>
      <w:r>
        <w:rPr>
          <w:b/>
          <w:bCs/>
          <w:sz w:val="36"/>
          <w:szCs w:val="36"/>
          <w:highlight w:val="none"/>
        </w:rPr>
        <w:t xml:space="preserve">残疾人福利性单位声明函格式</w:t>
      </w:r>
      <w:r/>
    </w:p>
    <w:p>
      <w:pPr>
        <w:ind w:firstLine="504"/>
        <w:spacing w:line="588" w:lineRule="exact"/>
        <w:rPr>
          <w:spacing w:val="6"/>
          <w:sz w:val="24"/>
          <w:highlight w:val="none"/>
        </w:rPr>
      </w:pPr>
      <w:r>
        <w:rPr>
          <w:spacing w:val="6"/>
          <w:sz w:val="24"/>
          <w:highlight w:val="none"/>
        </w:rPr>
        <w:t xml:space="preserve">本单位郑重声明，根据《财政部民政部中国残疾人联合会关于促进残疾人就业政府采购政策的通知》（财库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44" w:firstLine="504"/>
        <w:jc w:val="center"/>
        <w:spacing w:line="588" w:lineRule="exact"/>
        <w:tabs>
          <w:tab w:val="left" w:pos="4860" w:leader="none"/>
        </w:tabs>
        <w:rPr>
          <w:spacing w:val="6"/>
          <w:sz w:val="24"/>
          <w:highlight w:val="none"/>
        </w:rPr>
      </w:pPr>
      <w:r>
        <w:rPr>
          <w:spacing w:val="6"/>
          <w:sz w:val="24"/>
          <w:highlight w:val="none"/>
        </w:rPr>
        <w:t xml:space="preserve">单位名称（加盖公章）：</w:t>
      </w:r>
      <w:r/>
    </w:p>
    <w:p>
      <w:pPr>
        <w:ind w:right="44" w:firstLine="504"/>
        <w:jc w:val="center"/>
        <w:spacing w:line="588" w:lineRule="exact"/>
        <w:tabs>
          <w:tab w:val="left" w:pos="4860" w:leader="none"/>
        </w:tabs>
        <w:rPr>
          <w:spacing w:val="6"/>
          <w:sz w:val="24"/>
          <w:highlight w:val="none"/>
        </w:rPr>
      </w:pPr>
      <w:r>
        <w:rPr>
          <w:spacing w:val="6"/>
          <w:sz w:val="24"/>
          <w:highlight w:val="none"/>
        </w:rPr>
        <w:t xml:space="preserve">日期：</w:t>
      </w:r>
      <w:r/>
    </w:p>
    <w:p>
      <w:pPr>
        <w:spacing w:line="360" w:lineRule="auto"/>
        <w:rPr>
          <w:b/>
          <w:sz w:val="24"/>
          <w:highlight w:val="none"/>
        </w:rPr>
        <w:outlineLvl w:val="2"/>
      </w:pPr>
      <w:r>
        <w:rPr>
          <w:b/>
          <w:sz w:val="24"/>
          <w:highlight w:val="none"/>
        </w:rPr>
      </w:r>
      <w:r/>
    </w:p>
    <w:p>
      <w:pPr>
        <w:rPr>
          <w:sz w:val="24"/>
          <w:szCs w:val="20"/>
          <w:highlight w:val="none"/>
        </w:rPr>
      </w:pPr>
      <w:r>
        <w:rPr>
          <w:sz w:val="24"/>
          <w:szCs w:val="20"/>
          <w:highlight w:val="none"/>
        </w:rPr>
        <w:br w:type="page" w:clear="all"/>
      </w:r>
      <w:r>
        <w:rPr>
          <w:rFonts w:hint="eastAsia"/>
          <w:sz w:val="24"/>
          <w:szCs w:val="20"/>
          <w:highlight w:val="none"/>
        </w:rPr>
        <w:t xml:space="preserve">7项目实施方案等，包括但不限于如下主题：</w:t>
      </w:r>
      <w:r/>
    </w:p>
    <w:p>
      <w:pPr>
        <w:ind w:firstLine="480"/>
        <w:spacing w:line="560" w:lineRule="exact"/>
        <w:rPr>
          <w:sz w:val="24"/>
          <w:szCs w:val="20"/>
          <w:highlight w:val="none"/>
        </w:rPr>
      </w:pPr>
      <w:r>
        <w:rPr>
          <w:rFonts w:hint="eastAsia"/>
          <w:sz w:val="24"/>
          <w:szCs w:val="20"/>
          <w:highlight w:val="none"/>
        </w:rPr>
        <w:t xml:space="preserve">1）根据评分办法编写；</w:t>
      </w:r>
      <w:r/>
    </w:p>
    <w:p>
      <w:pPr>
        <w:ind w:firstLine="480"/>
        <w:spacing w:line="560" w:lineRule="exact"/>
        <w:rPr>
          <w:sz w:val="24"/>
          <w:szCs w:val="20"/>
          <w:highlight w:val="none"/>
        </w:rPr>
      </w:pPr>
      <w:r>
        <w:rPr>
          <w:rFonts w:hint="eastAsia"/>
          <w:sz w:val="24"/>
          <w:szCs w:val="20"/>
          <w:highlight w:val="none"/>
        </w:rPr>
        <w:t xml:space="preserve">2）其他。</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rPr>
          <w:sz w:val="24"/>
          <w:szCs w:val="20"/>
          <w:highlight w:val="none"/>
        </w:rPr>
      </w:pPr>
      <w:r>
        <w:rPr>
          <w:sz w:val="24"/>
          <w:szCs w:val="20"/>
          <w:highlight w:val="none"/>
        </w:rPr>
      </w:r>
      <w:r/>
    </w:p>
    <w:p>
      <w:pPr>
        <w:rPr>
          <w:sz w:val="24"/>
          <w:szCs w:val="20"/>
          <w:highlight w:val="none"/>
        </w:rPr>
      </w:pPr>
      <w:r>
        <w:rPr>
          <w:rFonts w:hint="eastAsia"/>
          <w:sz w:val="24"/>
          <w:szCs w:val="20"/>
          <w:highlight w:val="none"/>
        </w:rPr>
        <w:t xml:space="preserve">8  参加本项目主要人员一览表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参加本项目主要人员一览表</w:t>
      </w:r>
      <w:r/>
    </w:p>
    <w:p>
      <w:pPr>
        <w:jc w:val="center"/>
        <w:spacing w:line="360" w:lineRule="auto"/>
        <w:rPr>
          <w:rFonts w:ascii="宋体" w:hAnsi="宋体"/>
          <w:b/>
          <w:sz w:val="32"/>
          <w:szCs w:val="32"/>
          <w:highlight w:val="none"/>
        </w:rPr>
      </w:pPr>
      <w:r>
        <w:rPr>
          <w:rFonts w:ascii="宋体" w:hAnsi="宋体"/>
          <w:b/>
          <w:sz w:val="32"/>
          <w:szCs w:val="32"/>
          <w:highlight w:val="none"/>
        </w:rPr>
      </w:r>
      <w:r/>
    </w:p>
    <w:p>
      <w:pPr>
        <w:spacing w:line="360" w:lineRule="auto"/>
        <w:rPr>
          <w:rFonts w:ascii="宋体" w:hAnsi="宋体" w:cs="宋体"/>
          <w:color w:val="auto"/>
          <w:sz w:val="24"/>
          <w:highlight w:val="none"/>
        </w:rPr>
      </w:pPr>
      <w:r>
        <w:rPr>
          <w:rFonts w:hint="eastAsia" w:ascii="宋体" w:hAnsi="宋体" w:cs="宋体"/>
          <w:sz w:val="24"/>
          <w:highlight w:val="none"/>
        </w:rPr>
        <w:t xml:space="preserve">项目编号：</w:t>
      </w:r>
      <w:r>
        <w:rPr>
          <w:rFonts w:hint="eastAsia" w:ascii="宋体" w:hAnsi="宋体" w:cs="宋体"/>
          <w:color w:val="auto"/>
          <w:sz w:val="24"/>
          <w:highlight w:val="none"/>
          <w:u w:val="single"/>
        </w:rPr>
        <w:t xml:space="preserve">                     </w:t>
      </w:r>
      <w:r/>
    </w:p>
    <w:tbl>
      <w:tblPr>
        <w:tblStyle w:val="1021"/>
        <w:tblW w:w="9955"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3"/>
        <w:gridCol w:w="903"/>
        <w:gridCol w:w="903"/>
        <w:gridCol w:w="903"/>
        <w:gridCol w:w="964"/>
        <w:gridCol w:w="903"/>
        <w:gridCol w:w="903"/>
        <w:gridCol w:w="1029"/>
        <w:gridCol w:w="992"/>
        <w:gridCol w:w="1552"/>
      </w:tblGrid>
      <w:tr>
        <w:trPr>
          <w:trHeight w:val="1879"/>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rHeight w:val="457"/>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spacing w:line="360" w:lineRule="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w:t>
      </w:r>
      <w:r/>
    </w:p>
    <w:p>
      <w:pPr>
        <w:rPr>
          <w:sz w:val="24"/>
          <w:szCs w:val="20"/>
          <w:highlight w:val="none"/>
        </w:rPr>
      </w:pPr>
      <w:r>
        <w:rPr>
          <w:sz w:val="22"/>
          <w:highlight w:val="none"/>
        </w:rPr>
        <w:br w:type="page" w:clear="all"/>
      </w:r>
      <w:bookmarkStart w:id="903" w:name="_Toc288738839"/>
      <w:r/>
      <w:bookmarkStart w:id="904" w:name="_Toc288738397"/>
      <w:r>
        <w:rPr>
          <w:rFonts w:hint="eastAsia"/>
          <w:sz w:val="24"/>
          <w:szCs w:val="20"/>
          <w:highlight w:val="none"/>
        </w:rPr>
        <w:t xml:space="preserve">9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3"/>
      <w:r/>
      <w:bookmarkEnd w:id="904"/>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color w:val="auto"/>
          <w:sz w:val="24"/>
          <w:highlight w:val="none"/>
          <w:u w:val="single"/>
        </w:rPr>
        <w:t xml:space="preserve">                   </w:t>
      </w:r>
      <w:r/>
    </w:p>
    <w:tbl>
      <w:tblPr>
        <w:tblStyle w:val="102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rFonts w:hint="eastAsia"/>
          <w:sz w:val="24"/>
          <w:szCs w:val="20"/>
          <w:highlight w:val="none"/>
        </w:rPr>
        <w:t xml:space="preserve">10</w:t>
      </w:r>
      <w:r>
        <w:rPr>
          <w:sz w:val="24"/>
          <w:szCs w:val="20"/>
          <w:highlight w:val="none"/>
        </w:rPr>
        <w:t xml:space="preserve">招标文件要求提供或投标人认为应附的其他材料</w:t>
      </w:r>
      <w:r/>
    </w:p>
    <w:p>
      <w:pPr>
        <w:jc w:val="left"/>
        <w:widowControl/>
        <w:rPr>
          <w:b/>
          <w:sz w:val="36"/>
          <w:szCs w:val="36"/>
          <w:highlight w:val="none"/>
        </w:rPr>
      </w:pPr>
      <w:r>
        <w:rPr>
          <w:b/>
          <w:sz w:val="36"/>
          <w:szCs w:val="36"/>
          <w:highlight w:val="none"/>
        </w:rPr>
      </w:r>
      <w:r/>
    </w:p>
    <w:p>
      <w:pPr>
        <w:jc w:val="left"/>
        <w:widowControl/>
        <w:rPr>
          <w:b/>
          <w:sz w:val="36"/>
          <w:szCs w:val="36"/>
          <w:highlight w:val="none"/>
        </w:rPr>
      </w:pPr>
      <w:r>
        <w:rPr>
          <w:b/>
          <w:sz w:val="36"/>
          <w:szCs w:val="36"/>
          <w:highlight w:val="none"/>
        </w:rPr>
      </w:r>
      <w:r/>
    </w:p>
    <w:p>
      <w:pPr>
        <w:rPr>
          <w:highlight w:val="none"/>
        </w:rPr>
      </w:pPr>
      <w:r>
        <w:rPr>
          <w:highlight w:val="none"/>
        </w:rPr>
      </w:r>
      <w:r/>
    </w:p>
    <w:sectPr>
      <w:footnotePr/>
      <w:endnotePr/>
      <w:type w:val="nextPage"/>
      <w:pgSz w:w="11906" w:h="16838" w:orient="portrait"/>
      <w:pgMar w:top="1440" w:right="99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等线">
    <w:panose1 w:val="02010600030101010101"/>
  </w:font>
  <w:font w:name="仿宋">
    <w:panose1 w:val="02010609060101010101"/>
  </w:font>
  <w:font w:name="隶书">
    <w:panose1 w:val="02010509060101010101"/>
  </w:font>
  <w:font w:name="Wingdings">
    <w:panose1 w:val="05000000000000000000"/>
  </w:font>
  <w:font w:name="Calibri Light">
    <w:panose1 w:val="020F030202020403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rPr>
        <w:rStyle w:val="1057"/>
      </w:rPr>
      <w:framePr w:wrap="around" w:vAnchor="text" w:hAnchor="margin" w:y="1"/>
    </w:pPr>
    <w:r/>
    <w:r/>
  </w:p>
  <w:p>
    <w:pPr>
      <w:pStyle w:val="103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57"/>
      </w:rPr>
      <w:framePr w:wrap="around" w:vAnchor="text" w:hAnchor="margin" w:xAlign="center" w:y="1"/>
    </w:pPr>
    <w:r>
      <w:fldChar w:fldCharType="begin"/>
    </w:r>
    <w:r>
      <w:rPr>
        <w:rStyle w:val="1057"/>
      </w:rPr>
      <w:instrText xml:space="preserve">PAGE  </w:instrText>
    </w:r>
    <w:r>
      <w:fldChar w:fldCharType="end"/>
    </w:r>
    <w:r/>
  </w:p>
  <w:p>
    <w:pPr>
      <w:pStyle w:val="103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198094"/>
      <w:rPr/>
    </w:sdtPr>
    <w:sdtContent>
      <w:p>
        <w:pPr>
          <w:pStyle w:val="1039"/>
          <w:jc w:val="center"/>
          <w:spacing w:before="120" w:after="120"/>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103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fldChar w:fldCharType="begin"/>
    </w:r>
    <w:r>
      <w:instrText xml:space="preserve">PAGE   \* MERGEFORMAT</w:instrText>
    </w:r>
    <w:r>
      <w:fldChar w:fldCharType="separate"/>
    </w:r>
    <w:r>
      <w:rPr>
        <w:lang w:val="zh-CN"/>
      </w:rPr>
      <w:t xml:space="preserve">3</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1057"/>
      </w:rPr>
      <w:framePr w:wrap="around" w:vAnchor="text" w:hAnchor="margin" w:xAlign="right" w:y="1"/>
    </w:pPr>
    <w:r>
      <w:rPr>
        <w:rStyle w:val="1057"/>
      </w:rPr>
      <w:fldChar w:fldCharType="begin"/>
    </w:r>
    <w:r>
      <w:rPr>
        <w:rStyle w:val="1057"/>
      </w:rPr>
      <w:instrText xml:space="preserve">PAGE  </w:instrText>
    </w:r>
    <w:r>
      <w:rPr>
        <w:rStyle w:val="1057"/>
      </w:rPr>
      <w:fldChar w:fldCharType="end"/>
    </w:r>
    <w:r/>
  </w:p>
  <w:p>
    <w:pPr>
      <w:pStyle w:val="103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pPr>
    <w:r>
      <w:rPr>
        <w:rFonts w:ascii="隶书" w:eastAsia="隶书"/>
        <w:b/>
        <w:sz w:val="28"/>
        <w:szCs w:val="28"/>
      </w:rPr>
      <mc:AlternateContent>
        <mc:Choice Requires="wpg">
          <w:drawing>
            <wp:inline xmlns:wp="http://schemas.openxmlformats.org/drawingml/2006/wordprocessingDrawing" distT="0" distB="0" distL="0" distR="0">
              <wp:extent cx="309880" cy="299085"/>
              <wp:effectExtent l="0" t="0" r="13970" b="571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5341" name="图片 3"/>
                      <pic:cNvPicPr>
                        <a:picLocks noChangeAspect="1"/>
                      </pic:cNvPicPr>
                      <pic:nvPr/>
                    </pic:nvPicPr>
                    <pic:blipFill>
                      <a:blip r:embed="rId1"/>
                      <a:srcRect l="18375" t="30156" r="26170" b="32382"/>
                      <a:stretch/>
                    </pic:blipFill>
                    <pic:spPr bwMode="auto">
                      <a:xfrm>
                        <a:off x="0" y="0"/>
                        <a:ext cx="309880" cy="299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4pt;height:23.5pt;mso-wrap-distance-left:0.0pt;mso-wrap-distance-top:0.0pt;mso-wrap-distance-right:0.0pt;mso-wrap-distance-bottom:0.0pt;" stroked="f">
              <v:path textboxrect="0,0,0,0"/>
              <v:imagedata r:id="rId1" o:title=""/>
            </v:shape>
          </w:pict>
        </mc:Fallback>
      </mc:AlternateContent>
    </w:r>
    <w:r>
      <w:rPr>
        <w:rFonts w:hint="eastAsia"/>
        <w:b/>
      </w:rPr>
      <w:t xml:space="preserve">常州沃成招标有限公司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pPr>
    <w:r>
      <w:rPr>
        <w:rFonts w:ascii="隶书" w:eastAsia="隶书"/>
        <w:b/>
        <w:sz w:val="28"/>
        <w:szCs w:val="28"/>
      </w:rPr>
      <mc:AlternateContent>
        <mc:Choice Requires="wpg">
          <w:drawing>
            <wp:inline xmlns:wp="http://schemas.openxmlformats.org/drawingml/2006/wordprocessingDrawing" distT="0" distB="0" distL="0" distR="0">
              <wp:extent cx="309880" cy="299085"/>
              <wp:effectExtent l="0" t="0" r="13970" b="571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04201" name="图片 3"/>
                      <pic:cNvPicPr>
                        <a:picLocks noChangeAspect="1"/>
                      </pic:cNvPicPr>
                      <pic:nvPr/>
                    </pic:nvPicPr>
                    <pic:blipFill>
                      <a:blip r:embed="rId1"/>
                      <a:srcRect l="18375" t="30156" r="26170" b="32382"/>
                      <a:stretch/>
                    </pic:blipFill>
                    <pic:spPr bwMode="auto">
                      <a:xfrm>
                        <a:off x="0" y="0"/>
                        <a:ext cx="309880" cy="299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4pt;height:23.5pt;mso-wrap-distance-left:0.0pt;mso-wrap-distance-top:0.0pt;mso-wrap-distance-right:0.0pt;mso-wrap-distance-bottom:0.0pt;" stroked="f">
              <v:path textboxrect="0,0,0,0"/>
              <v:imagedata r:id="rId1" o:title=""/>
            </v:shape>
          </w:pict>
        </mc:Fallback>
      </mc:AlternateContent>
    </w:r>
    <w:r>
      <w:rPr>
        <w:rFonts w:hint="eastAsia"/>
        <w:b/>
      </w:rPr>
      <w:t xml:space="preserve">常州沃成招标有限公司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pPr>
    <w:r>
      <w:rPr>
        <w:rFonts w:ascii="隶书" w:eastAsia="隶书"/>
        <w:b/>
        <w:sz w:val="28"/>
        <w:szCs w:val="28"/>
      </w:rPr>
      <mc:AlternateContent>
        <mc:Choice Requires="wpg">
          <w:drawing>
            <wp:inline xmlns:wp="http://schemas.openxmlformats.org/drawingml/2006/wordprocessingDrawing" distT="0" distB="0" distL="0" distR="0">
              <wp:extent cx="309880" cy="299085"/>
              <wp:effectExtent l="0" t="0" r="1397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25133" name="图片 3"/>
                      <pic:cNvPicPr>
                        <a:picLocks noChangeAspect="1"/>
                      </pic:cNvPicPr>
                      <pic:nvPr/>
                    </pic:nvPicPr>
                    <pic:blipFill>
                      <a:blip r:embed="rId1"/>
                      <a:srcRect l="18375" t="30156" r="26170" b="32382"/>
                      <a:stretch/>
                    </pic:blipFill>
                    <pic:spPr bwMode="auto">
                      <a:xfrm>
                        <a:off x="0" y="0"/>
                        <a:ext cx="309880" cy="299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4pt;height:23.5pt;mso-wrap-distance-left:0.0pt;mso-wrap-distance-top:0.0pt;mso-wrap-distance-right:0.0pt;mso-wrap-distance-bottom:0.0pt;" stroked="f">
              <v:path textboxrect="0,0,0,0"/>
              <v:imagedata r:id="rId1" o:title=""/>
            </v:shape>
          </w:pict>
        </mc:Fallback>
      </mc:AlternateContent>
    </w:r>
    <w:r>
      <w:rPr>
        <w:rFonts w:hint="eastAsia"/>
        <w:b/>
      </w:rPr>
      <w:t xml:space="preserve">常州沃成招标有限公司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2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0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7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8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4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12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29"/>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japaneseCounting"/>
      <w:isLgl w:val="false"/>
      <w:suff w:val="tab"/>
      <w:lvlText w:val="第%1条"/>
      <w:lvlJc w:val="left"/>
      <w:pPr>
        <w:ind w:left="1800" w:hanging="1200"/>
        <w:tabs>
          <w:tab w:val="left" w:pos="1800" w:leader="none"/>
        </w:tabs>
      </w:pPr>
      <w:rPr>
        <w:rFonts w:hint="eastAsia" w:ascii="宋体" w:hAnsi="宋体" w:eastAsia="宋体"/>
      </w:rPr>
    </w:lvl>
    <w:lvl w:ilvl="1">
      <w:start w:val="1"/>
      <w:numFmt w:val="lowerLetter"/>
      <w:isLgl w:val="false"/>
      <w:suff w:val="tab"/>
      <w:lvlText w:val="%2)"/>
      <w:lvlJc w:val="left"/>
      <w:pPr>
        <w:ind w:left="1440" w:hanging="420"/>
        <w:tabs>
          <w:tab w:val="left" w:pos="1440" w:leader="none"/>
        </w:tabs>
      </w:pPr>
      <w:rPr>
        <w:rFonts w:hint="default" w:ascii="Times New Roman" w:hAnsi="Times New Roman" w:cs="Times New Roman"/>
      </w:rPr>
    </w:lvl>
    <w:lvl w:ilvl="2">
      <w:start w:val="1"/>
      <w:numFmt w:val="lowerRoman"/>
      <w:isLgl w:val="false"/>
      <w:suff w:val="tab"/>
      <w:lvlText w:val="%3."/>
      <w:lvlJc w:val="right"/>
      <w:pPr>
        <w:ind w:left="1860" w:hanging="420"/>
        <w:tabs>
          <w:tab w:val="left" w:pos="1860" w:leader="none"/>
        </w:tabs>
      </w:pPr>
      <w:rPr>
        <w:rFonts w:hint="default" w:ascii="Times New Roman" w:hAnsi="Times New Roman" w:cs="Times New Roman"/>
      </w:rPr>
    </w:lvl>
    <w:lvl w:ilvl="3">
      <w:start w:val="1"/>
      <w:numFmt w:val="decimal"/>
      <w:isLgl w:val="false"/>
      <w:suff w:val="tab"/>
      <w:lvlText w:val="%4."/>
      <w:lvlJc w:val="left"/>
      <w:pPr>
        <w:ind w:left="2280" w:hanging="420"/>
        <w:tabs>
          <w:tab w:val="left" w:pos="2280" w:leader="none"/>
        </w:tabs>
      </w:pPr>
      <w:rPr>
        <w:rFonts w:hint="default" w:ascii="Times New Roman" w:hAnsi="Times New Roman" w:cs="Times New Roman"/>
      </w:rPr>
    </w:lvl>
    <w:lvl w:ilvl="4">
      <w:start w:val="1"/>
      <w:numFmt w:val="lowerLetter"/>
      <w:isLgl w:val="false"/>
      <w:suff w:val="tab"/>
      <w:lvlText w:val="%5)"/>
      <w:lvlJc w:val="left"/>
      <w:pPr>
        <w:ind w:left="2700" w:hanging="420"/>
        <w:tabs>
          <w:tab w:val="left" w:pos="2700" w:leader="none"/>
        </w:tabs>
      </w:pPr>
      <w:rPr>
        <w:rFonts w:hint="default" w:ascii="Times New Roman" w:hAnsi="Times New Roman" w:cs="Times New Roman"/>
      </w:rPr>
    </w:lvl>
    <w:lvl w:ilvl="5">
      <w:start w:val="1"/>
      <w:numFmt w:val="lowerRoman"/>
      <w:isLgl w:val="false"/>
      <w:suff w:val="tab"/>
      <w:lvlText w:val="%6."/>
      <w:lvlJc w:val="right"/>
      <w:pPr>
        <w:ind w:left="3120" w:hanging="420"/>
        <w:tabs>
          <w:tab w:val="left" w:pos="3120" w:leader="none"/>
        </w:tabs>
      </w:pPr>
      <w:rPr>
        <w:rFonts w:hint="default" w:ascii="Times New Roman" w:hAnsi="Times New Roman" w:cs="Times New Roman"/>
      </w:rPr>
    </w:lvl>
    <w:lvl w:ilvl="6">
      <w:start w:val="1"/>
      <w:numFmt w:val="decimal"/>
      <w:isLgl w:val="false"/>
      <w:suff w:val="tab"/>
      <w:lvlText w:val="%7."/>
      <w:lvlJc w:val="left"/>
      <w:pPr>
        <w:ind w:left="3540" w:hanging="420"/>
        <w:tabs>
          <w:tab w:val="left" w:pos="3540" w:leader="none"/>
        </w:tabs>
      </w:pPr>
      <w:rPr>
        <w:rFonts w:hint="default" w:ascii="Times New Roman" w:hAnsi="Times New Roman" w:cs="Times New Roman"/>
      </w:rPr>
    </w:lvl>
    <w:lvl w:ilvl="7">
      <w:start w:val="1"/>
      <w:numFmt w:val="lowerLetter"/>
      <w:isLgl w:val="false"/>
      <w:suff w:val="tab"/>
      <w:lvlText w:val="%8)"/>
      <w:lvlJc w:val="left"/>
      <w:pPr>
        <w:ind w:left="3960" w:hanging="420"/>
        <w:tabs>
          <w:tab w:val="left" w:pos="3960" w:leader="none"/>
        </w:tabs>
      </w:pPr>
      <w:rPr>
        <w:rFonts w:hint="default" w:ascii="Times New Roman" w:hAnsi="Times New Roman" w:cs="Times New Roman"/>
      </w:rPr>
    </w:lvl>
    <w:lvl w:ilvl="8">
      <w:start w:val="1"/>
      <w:numFmt w:val="lowerRoman"/>
      <w:isLgl w:val="false"/>
      <w:suff w:val="tab"/>
      <w:lvlText w:val="%9."/>
      <w:lvlJc w:val="right"/>
      <w:pPr>
        <w:ind w:left="4380" w:hanging="420"/>
        <w:tabs>
          <w:tab w:val="left" w:pos="4380" w:leader="none"/>
        </w:tabs>
      </w:pPr>
      <w:rPr>
        <w:rFonts w:hint="default" w:ascii="Times New Roman" w:hAnsi="Times New Roman" w:cs="Times New Roman"/>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920" w:hanging="360"/>
        <w:tabs>
          <w:tab w:val="left" w:pos="920" w:leader="none"/>
        </w:tabs>
      </w:pPr>
      <w:rPr>
        <w:rFonts w:hint="eastAsia" w:ascii="宋体" w:hAnsi="宋体" w:eastAsia="宋体"/>
      </w:rPr>
    </w:lvl>
    <w:lvl w:ilvl="1">
      <w:start w:val="1"/>
      <w:numFmt w:val="lowerLetter"/>
      <w:isLgl w:val="false"/>
      <w:suff w:val="tab"/>
      <w:lvlText w:val="%2)"/>
      <w:lvlJc w:val="left"/>
      <w:pPr>
        <w:ind w:left="1400" w:hanging="420"/>
        <w:tabs>
          <w:tab w:val="left" w:pos="1400" w:leader="none"/>
        </w:tabs>
      </w:pPr>
      <w:rPr>
        <w:rFonts w:hint="default" w:ascii="Times New Roman" w:hAnsi="Times New Roman" w:cs="Times New Roman"/>
      </w:rPr>
    </w:lvl>
    <w:lvl w:ilvl="2">
      <w:start w:val="1"/>
      <w:numFmt w:val="lowerRoman"/>
      <w:isLgl w:val="false"/>
      <w:suff w:val="tab"/>
      <w:lvlText w:val="%3."/>
      <w:lvlJc w:val="right"/>
      <w:pPr>
        <w:ind w:left="1820" w:hanging="420"/>
        <w:tabs>
          <w:tab w:val="left" w:pos="1820" w:leader="none"/>
        </w:tabs>
      </w:pPr>
      <w:rPr>
        <w:rFonts w:hint="default" w:ascii="Times New Roman" w:hAnsi="Times New Roman" w:cs="Times New Roman"/>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num w:numId="1">
    <w:abstractNumId w:val="7"/>
  </w:num>
  <w:num w:numId="2">
    <w:abstractNumId w:val="1"/>
  </w:num>
  <w:num w:numId="3">
    <w:abstractNumId w:val="4"/>
  </w:num>
  <w:num w:numId="4">
    <w:abstractNumId w:val="5"/>
  </w:num>
  <w:num w:numId="5">
    <w:abstractNumId w:val="3"/>
  </w:num>
  <w:num w:numId="6">
    <w:abstractNumId w:val="2"/>
  </w:num>
  <w:num w:numId="7">
    <w:abstractNumId w:val="8"/>
  </w:num>
  <w:num w:numId="8">
    <w:abstractNumId w:val="12"/>
  </w:num>
  <w:num w:numId="9">
    <w:abstractNumId w:val="6"/>
  </w:num>
  <w:num w:numId="10">
    <w:abstractNumId w:val="0"/>
  </w:num>
  <w:num w:numId="11">
    <w:abstractNumId w:val="11"/>
  </w:num>
  <w:num w:numId="12">
    <w:abstractNumId w:val="9"/>
  </w:num>
  <w:num w:numId="13">
    <w:abstractNumId w:val="14"/>
  </w:num>
  <w:num w:numId="14">
    <w:abstractNumId w:val="15"/>
  </w:num>
  <w:num w:numId="15">
    <w:abstractNumId w:val="1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20"/>
    <w:link w:val="1011"/>
    <w:uiPriority w:val="9"/>
    <w:rPr>
      <w:rFonts w:ascii="Arial" w:hAnsi="Arial" w:eastAsia="Arial" w:cs="Arial"/>
      <w:sz w:val="40"/>
      <w:szCs w:val="40"/>
    </w:rPr>
  </w:style>
  <w:style w:type="character" w:styleId="859">
    <w:name w:val="Heading 2 Char"/>
    <w:basedOn w:val="1020"/>
    <w:link w:val="1012"/>
    <w:uiPriority w:val="9"/>
    <w:rPr>
      <w:rFonts w:ascii="Arial" w:hAnsi="Arial" w:eastAsia="Arial" w:cs="Arial"/>
      <w:sz w:val="34"/>
    </w:rPr>
  </w:style>
  <w:style w:type="character" w:styleId="860">
    <w:name w:val="Heading 3 Char"/>
    <w:basedOn w:val="1020"/>
    <w:link w:val="1013"/>
    <w:uiPriority w:val="9"/>
    <w:rPr>
      <w:rFonts w:ascii="Arial" w:hAnsi="Arial" w:eastAsia="Arial" w:cs="Arial"/>
      <w:sz w:val="30"/>
      <w:szCs w:val="30"/>
    </w:rPr>
  </w:style>
  <w:style w:type="character" w:styleId="861">
    <w:name w:val="Heading 4 Char"/>
    <w:basedOn w:val="1020"/>
    <w:link w:val="1014"/>
    <w:uiPriority w:val="9"/>
    <w:rPr>
      <w:rFonts w:ascii="Arial" w:hAnsi="Arial" w:eastAsia="Arial" w:cs="Arial"/>
      <w:b/>
      <w:bCs/>
      <w:sz w:val="26"/>
      <w:szCs w:val="26"/>
    </w:rPr>
  </w:style>
  <w:style w:type="character" w:styleId="862">
    <w:name w:val="Heading 5 Char"/>
    <w:basedOn w:val="1020"/>
    <w:link w:val="1015"/>
    <w:uiPriority w:val="9"/>
    <w:rPr>
      <w:rFonts w:ascii="Arial" w:hAnsi="Arial" w:eastAsia="Arial" w:cs="Arial"/>
      <w:b/>
      <w:bCs/>
      <w:sz w:val="24"/>
      <w:szCs w:val="24"/>
    </w:rPr>
  </w:style>
  <w:style w:type="character" w:styleId="863">
    <w:name w:val="Heading 6 Char"/>
    <w:basedOn w:val="1020"/>
    <w:link w:val="1016"/>
    <w:uiPriority w:val="9"/>
    <w:rPr>
      <w:rFonts w:ascii="Arial" w:hAnsi="Arial" w:eastAsia="Arial" w:cs="Arial"/>
      <w:b/>
      <w:bCs/>
      <w:sz w:val="22"/>
      <w:szCs w:val="22"/>
    </w:rPr>
  </w:style>
  <w:style w:type="character" w:styleId="864">
    <w:name w:val="Heading 7 Char"/>
    <w:basedOn w:val="1020"/>
    <w:link w:val="1017"/>
    <w:uiPriority w:val="9"/>
    <w:rPr>
      <w:rFonts w:ascii="Arial" w:hAnsi="Arial" w:eastAsia="Arial" w:cs="Arial"/>
      <w:b/>
      <w:bCs/>
      <w:i/>
      <w:iCs/>
      <w:sz w:val="22"/>
      <w:szCs w:val="22"/>
    </w:rPr>
  </w:style>
  <w:style w:type="character" w:styleId="865">
    <w:name w:val="Heading 8 Char"/>
    <w:basedOn w:val="1020"/>
    <w:link w:val="1018"/>
    <w:uiPriority w:val="9"/>
    <w:rPr>
      <w:rFonts w:ascii="Arial" w:hAnsi="Arial" w:eastAsia="Arial" w:cs="Arial"/>
      <w:i/>
      <w:iCs/>
      <w:sz w:val="22"/>
      <w:szCs w:val="22"/>
    </w:rPr>
  </w:style>
  <w:style w:type="character" w:styleId="866">
    <w:name w:val="Heading 9 Char"/>
    <w:basedOn w:val="1020"/>
    <w:link w:val="1019"/>
    <w:uiPriority w:val="9"/>
    <w:rPr>
      <w:rFonts w:ascii="Arial" w:hAnsi="Arial" w:eastAsia="Arial" w:cs="Arial"/>
      <w:i/>
      <w:iCs/>
      <w:sz w:val="21"/>
      <w:szCs w:val="21"/>
    </w:rPr>
  </w:style>
  <w:style w:type="character" w:styleId="867">
    <w:name w:val="Title Char"/>
    <w:basedOn w:val="1020"/>
    <w:link w:val="1050"/>
    <w:uiPriority w:val="10"/>
    <w:rPr>
      <w:sz w:val="48"/>
      <w:szCs w:val="48"/>
    </w:rPr>
  </w:style>
  <w:style w:type="paragraph" w:styleId="868">
    <w:name w:val="Subtitle"/>
    <w:basedOn w:val="1010"/>
    <w:next w:val="1010"/>
    <w:link w:val="869"/>
    <w:uiPriority w:val="11"/>
    <w:qFormat/>
    <w:pPr>
      <w:spacing w:before="200" w:after="200"/>
    </w:pPr>
    <w:rPr>
      <w:sz w:val="24"/>
      <w:szCs w:val="24"/>
    </w:rPr>
  </w:style>
  <w:style w:type="character" w:styleId="869">
    <w:name w:val="Subtitle Char"/>
    <w:basedOn w:val="1020"/>
    <w:link w:val="868"/>
    <w:uiPriority w:val="11"/>
    <w:rPr>
      <w:sz w:val="24"/>
      <w:szCs w:val="24"/>
    </w:rPr>
  </w:style>
  <w:style w:type="paragraph" w:styleId="870">
    <w:name w:val="Quote"/>
    <w:basedOn w:val="1010"/>
    <w:next w:val="1010"/>
    <w:link w:val="871"/>
    <w:uiPriority w:val="29"/>
    <w:qFormat/>
    <w:pPr>
      <w:ind w:left="720" w:right="720"/>
    </w:pPr>
    <w:rPr>
      <w:i/>
    </w:rPr>
  </w:style>
  <w:style w:type="character" w:styleId="871">
    <w:name w:val="Quote Char"/>
    <w:link w:val="870"/>
    <w:uiPriority w:val="29"/>
    <w:rPr>
      <w:i/>
    </w:rPr>
  </w:style>
  <w:style w:type="paragraph" w:styleId="872">
    <w:name w:val="Intense Quote"/>
    <w:basedOn w:val="1010"/>
    <w:next w:val="1010"/>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character" w:styleId="874">
    <w:name w:val="Header Char"/>
    <w:basedOn w:val="1020"/>
    <w:link w:val="1040"/>
    <w:uiPriority w:val="99"/>
  </w:style>
  <w:style w:type="character" w:styleId="875">
    <w:name w:val="Footer Char"/>
    <w:basedOn w:val="1020"/>
    <w:link w:val="1039"/>
    <w:uiPriority w:val="99"/>
  </w:style>
  <w:style w:type="character" w:styleId="876">
    <w:name w:val="Caption Char"/>
    <w:basedOn w:val="1024"/>
    <w:link w:val="1039"/>
    <w:uiPriority w:val="99"/>
  </w:style>
  <w:style w:type="table" w:styleId="877">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3">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4">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5">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6">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7">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8">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9">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0">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1">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2">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3">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6">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7">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8">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9">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0">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9">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0">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1">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2">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3">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4">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6">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7">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8">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9">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0">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1">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2">
    <w:name w:val="footnote text"/>
    <w:basedOn w:val="1010"/>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basedOn w:val="1020"/>
    <w:uiPriority w:val="99"/>
    <w:unhideWhenUsed/>
    <w:rPr>
      <w:vertAlign w:val="superscript"/>
    </w:rPr>
  </w:style>
  <w:style w:type="paragraph" w:styleId="1005">
    <w:name w:val="endnote text"/>
    <w:basedOn w:val="1010"/>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basedOn w:val="1020"/>
    <w:uiPriority w:val="99"/>
    <w:semiHidden/>
    <w:unhideWhenUsed/>
    <w:rPr>
      <w:vertAlign w:val="superscript"/>
    </w:r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1">
    <w:name w:val="Heading 1"/>
    <w:basedOn w:val="1010"/>
    <w:next w:val="1010"/>
    <w:link w:val="1064"/>
    <w:uiPriority w:val="0"/>
    <w:qFormat/>
    <w:pPr>
      <w:jc w:val="center"/>
      <w:keepLines/>
      <w:keepNext/>
      <w:spacing w:line="360" w:lineRule="auto"/>
      <w:tabs>
        <w:tab w:val="left" w:pos="0" w:leader="none"/>
        <w:tab w:val="left" w:pos="3165" w:leader="none"/>
        <w:tab w:val="center" w:pos="4153" w:leader="none"/>
      </w:tabs>
      <w:outlineLvl w:val="0"/>
    </w:pPr>
    <w:rPr>
      <w:rFonts w:asciiTheme="minorEastAsia" w:hAnsiTheme="minorEastAsia" w:eastAsiaTheme="minorEastAsia"/>
      <w:b/>
      <w:sz w:val="32"/>
      <w:szCs w:val="20"/>
    </w:rPr>
  </w:style>
  <w:style w:type="paragraph" w:styleId="1012">
    <w:name w:val="Heading 2"/>
    <w:basedOn w:val="1010"/>
    <w:next w:val="1022"/>
    <w:link w:val="1066"/>
    <w:uiPriority w:val="0"/>
    <w:qFormat/>
    <w:pPr>
      <w:jc w:val="center"/>
      <w:keepLines/>
      <w:keepNext/>
      <w:spacing w:before="120" w:line="300" w:lineRule="auto"/>
      <w:outlineLvl w:val="1"/>
    </w:pPr>
    <w:rPr>
      <w:rFonts w:ascii="Arial" w:hAnsi="Arial" w:eastAsia="黑体"/>
      <w:b/>
      <w:sz w:val="30"/>
      <w:szCs w:val="20"/>
    </w:rPr>
  </w:style>
  <w:style w:type="paragraph" w:styleId="1013">
    <w:name w:val="Heading 3"/>
    <w:basedOn w:val="1010"/>
    <w:next w:val="1010"/>
    <w:link w:val="1067"/>
    <w:uiPriority w:val="0"/>
    <w:qFormat/>
    <w:pPr>
      <w:jc w:val="left"/>
      <w:keepLines/>
      <w:keepNext/>
      <w:spacing w:before="360" w:after="120"/>
      <w:outlineLvl w:val="2"/>
    </w:pPr>
    <w:rPr>
      <w:rFonts w:ascii="宋体"/>
      <w:b/>
      <w:sz w:val="24"/>
      <w:szCs w:val="20"/>
      <w:u w:val="single"/>
    </w:rPr>
  </w:style>
  <w:style w:type="paragraph" w:styleId="1014">
    <w:name w:val="Heading 4"/>
    <w:basedOn w:val="1010"/>
    <w:next w:val="1010"/>
    <w:link w:val="1068"/>
    <w:uiPriority w:val="0"/>
    <w:qFormat/>
    <w:pPr>
      <w:keepLines/>
      <w:keepNext/>
      <w:spacing w:before="280" w:after="290" w:line="376" w:lineRule="atLeast"/>
      <w:outlineLvl w:val="3"/>
    </w:pPr>
    <w:rPr>
      <w:rFonts w:ascii="Arial" w:hAnsi="Arial" w:eastAsia="黑体"/>
      <w:b/>
      <w:sz w:val="28"/>
      <w:szCs w:val="20"/>
    </w:rPr>
  </w:style>
  <w:style w:type="paragraph" w:styleId="1015">
    <w:name w:val="Heading 5"/>
    <w:basedOn w:val="1010"/>
    <w:next w:val="1010"/>
    <w:link w:val="1069"/>
    <w:uiPriority w:val="0"/>
    <w:qFormat/>
    <w:pPr>
      <w:keepLines/>
      <w:keepNext/>
      <w:spacing w:before="280" w:after="290" w:line="376" w:lineRule="atLeast"/>
      <w:outlineLvl w:val="4"/>
    </w:pPr>
    <w:rPr>
      <w:b/>
      <w:sz w:val="28"/>
      <w:szCs w:val="20"/>
    </w:rPr>
  </w:style>
  <w:style w:type="paragraph" w:styleId="1016">
    <w:name w:val="Heading 6"/>
    <w:basedOn w:val="1010"/>
    <w:next w:val="1010"/>
    <w:link w:val="1070"/>
    <w:uiPriority w:val="0"/>
    <w:qFormat/>
    <w:pPr>
      <w:keepLines/>
      <w:keepNext/>
      <w:spacing w:before="240" w:after="64" w:line="320" w:lineRule="atLeast"/>
      <w:outlineLvl w:val="5"/>
    </w:pPr>
    <w:rPr>
      <w:rFonts w:ascii="Arial" w:hAnsi="Arial" w:eastAsia="黑体"/>
      <w:b/>
      <w:sz w:val="24"/>
      <w:szCs w:val="20"/>
    </w:rPr>
  </w:style>
  <w:style w:type="paragraph" w:styleId="1017">
    <w:name w:val="Heading 7"/>
    <w:basedOn w:val="1010"/>
    <w:next w:val="1010"/>
    <w:link w:val="1071"/>
    <w:uiPriority w:val="0"/>
    <w:qFormat/>
    <w:pPr>
      <w:keepLines/>
      <w:keepNext/>
      <w:spacing w:before="240" w:after="64" w:line="320" w:lineRule="atLeast"/>
      <w:outlineLvl w:val="6"/>
    </w:pPr>
    <w:rPr>
      <w:b/>
      <w:sz w:val="24"/>
      <w:szCs w:val="20"/>
    </w:rPr>
  </w:style>
  <w:style w:type="paragraph" w:styleId="1018">
    <w:name w:val="Heading 8"/>
    <w:basedOn w:val="1010"/>
    <w:next w:val="1010"/>
    <w:link w:val="1072"/>
    <w:uiPriority w:val="0"/>
    <w:qFormat/>
    <w:pPr>
      <w:keepLines/>
      <w:keepNext/>
      <w:spacing w:before="240" w:after="64" w:line="320" w:lineRule="atLeast"/>
      <w:outlineLvl w:val="7"/>
    </w:pPr>
    <w:rPr>
      <w:rFonts w:ascii="Arial" w:hAnsi="Arial" w:eastAsia="黑体"/>
      <w:sz w:val="24"/>
      <w:szCs w:val="20"/>
    </w:rPr>
  </w:style>
  <w:style w:type="paragraph" w:styleId="1019">
    <w:name w:val="Heading 9"/>
    <w:basedOn w:val="1010"/>
    <w:next w:val="1010"/>
    <w:link w:val="1073"/>
    <w:uiPriority w:val="0"/>
    <w:qFormat/>
    <w:pPr>
      <w:keepLines/>
      <w:keepNext/>
      <w:spacing w:before="240" w:after="64" w:line="320" w:lineRule="atLeast"/>
      <w:outlineLvl w:val="8"/>
    </w:pPr>
    <w:rPr>
      <w:rFonts w:ascii="Arial" w:hAnsi="Arial" w:eastAsia="黑体"/>
      <w:szCs w:val="20"/>
    </w:rPr>
  </w:style>
  <w:style w:type="character" w:styleId="1020" w:default="1">
    <w:name w:val="Default Paragraph Font"/>
    <w:uiPriority w:val="1"/>
    <w:semiHidden/>
    <w:unhideWhenUsed/>
    <w:qFormat/>
  </w:style>
  <w:style w:type="table" w:styleId="1021" w:default="1">
    <w:name w:val="Normal Table"/>
    <w:uiPriority w:val="99"/>
    <w:semiHidden/>
    <w:unhideWhenUsed/>
    <w:qFormat/>
    <w:tblPr>
      <w:tblCellMar>
        <w:left w:w="108" w:type="dxa"/>
        <w:top w:w="0" w:type="dxa"/>
        <w:right w:w="108" w:type="dxa"/>
        <w:bottom w:w="0" w:type="dxa"/>
      </w:tblCellMar>
    </w:tblPr>
  </w:style>
  <w:style w:type="paragraph" w:styleId="1022">
    <w:name w:val="Normal Indent"/>
    <w:basedOn w:val="1010"/>
    <w:next w:val="1010"/>
    <w:link w:val="1065"/>
    <w:uiPriority w:val="99"/>
    <w:qFormat/>
    <w:pPr>
      <w:ind w:firstLine="420"/>
      <w:jc w:val="left"/>
    </w:pPr>
    <w:rPr>
      <w:rFonts w:ascii="宋体"/>
      <w:sz w:val="24"/>
    </w:rPr>
  </w:style>
  <w:style w:type="paragraph" w:styleId="1023">
    <w:name w:val="toc 7"/>
    <w:basedOn w:val="1010"/>
    <w:next w:val="1010"/>
    <w:uiPriority w:val="0"/>
    <w:qFormat/>
    <w:pPr>
      <w:ind w:left="2520"/>
    </w:pPr>
  </w:style>
  <w:style w:type="paragraph" w:styleId="1024">
    <w:name w:val="Caption"/>
    <w:basedOn w:val="1010"/>
    <w:next w:val="1010"/>
    <w:uiPriority w:val="0"/>
    <w:qFormat/>
    <w:pPr>
      <w:spacing w:line="480" w:lineRule="auto"/>
    </w:pPr>
    <w:rPr>
      <w:rFonts w:ascii="华文中宋" w:hAnsi="华文中宋" w:eastAsia="华文中宋"/>
      <w:sz w:val="36"/>
      <w:szCs w:val="20"/>
    </w:rPr>
  </w:style>
  <w:style w:type="paragraph" w:styleId="1025">
    <w:name w:val="Document Map"/>
    <w:basedOn w:val="1010"/>
    <w:link w:val="1074"/>
    <w:uiPriority w:val="0"/>
    <w:qFormat/>
    <w:pPr>
      <w:shd w:val="clear" w:color="auto" w:fill="000080"/>
    </w:pPr>
  </w:style>
  <w:style w:type="paragraph" w:styleId="1026">
    <w:name w:val="annotation text"/>
    <w:basedOn w:val="1010"/>
    <w:link w:val="1075"/>
    <w:uiPriority w:val="99"/>
    <w:qFormat/>
    <w:pPr>
      <w:jc w:val="left"/>
    </w:pPr>
  </w:style>
  <w:style w:type="paragraph" w:styleId="1027">
    <w:name w:val="Body Text 3"/>
    <w:basedOn w:val="1010"/>
    <w:link w:val="1076"/>
    <w:uiPriority w:val="0"/>
    <w:qFormat/>
    <w:pPr>
      <w:spacing w:after="120"/>
    </w:pPr>
    <w:rPr>
      <w:sz w:val="16"/>
      <w:szCs w:val="16"/>
    </w:rPr>
  </w:style>
  <w:style w:type="paragraph" w:styleId="1028">
    <w:name w:val="Body Text"/>
    <w:basedOn w:val="1010"/>
    <w:link w:val="1077"/>
    <w:uiPriority w:val="0"/>
    <w:qFormat/>
    <w:pPr>
      <w:spacing w:before="120" w:line="22" w:lineRule="atLeast"/>
      <w:tabs>
        <w:tab w:val="left" w:pos="567" w:leader="none"/>
      </w:tabs>
    </w:pPr>
    <w:rPr>
      <w:rFonts w:ascii="宋体" w:hAnsi="宋体"/>
      <w:sz w:val="24"/>
    </w:rPr>
  </w:style>
  <w:style w:type="paragraph" w:styleId="1029">
    <w:name w:val="Body Text Indent"/>
    <w:basedOn w:val="1010"/>
    <w:link w:val="1078"/>
    <w:uiPriority w:val="99"/>
    <w:qFormat/>
    <w:pPr>
      <w:ind w:firstLine="570"/>
      <w:spacing w:line="360" w:lineRule="auto"/>
    </w:pPr>
    <w:rPr>
      <w:sz w:val="24"/>
    </w:rPr>
  </w:style>
  <w:style w:type="paragraph" w:styleId="1030">
    <w:name w:val="List 2"/>
    <w:basedOn w:val="1010"/>
    <w:uiPriority w:val="0"/>
    <w:qFormat/>
    <w:pPr>
      <w:ind w:left="100" w:hanging="200"/>
    </w:pPr>
  </w:style>
  <w:style w:type="paragraph" w:styleId="1031">
    <w:name w:val="Block Text"/>
    <w:basedOn w:val="1010"/>
    <w:uiPriority w:val="0"/>
    <w:qFormat/>
    <w:pPr>
      <w:ind w:left="480" w:right="-341" w:firstLine="513"/>
      <w:widowControl/>
    </w:pPr>
    <w:rPr>
      <w:sz w:val="24"/>
      <w:szCs w:val="20"/>
    </w:rPr>
  </w:style>
  <w:style w:type="paragraph" w:styleId="1032">
    <w:name w:val="toc 5"/>
    <w:basedOn w:val="1010"/>
    <w:next w:val="1010"/>
    <w:uiPriority w:val="0"/>
    <w:qFormat/>
    <w:pPr>
      <w:ind w:left="1680"/>
    </w:pPr>
  </w:style>
  <w:style w:type="paragraph" w:styleId="1033">
    <w:name w:val="toc 3"/>
    <w:basedOn w:val="1010"/>
    <w:next w:val="1010"/>
    <w:uiPriority w:val="39"/>
    <w:qFormat/>
    <w:pPr>
      <w:ind w:left="840"/>
    </w:pPr>
  </w:style>
  <w:style w:type="paragraph" w:styleId="1034">
    <w:name w:val="Plain Text"/>
    <w:basedOn w:val="1010"/>
    <w:link w:val="1079"/>
    <w:uiPriority w:val="99"/>
    <w:qFormat/>
    <w:rPr>
      <w:rFonts w:hint="eastAsia" w:ascii="宋体" w:hAnsi="Courier New"/>
      <w:szCs w:val="20"/>
    </w:rPr>
  </w:style>
  <w:style w:type="paragraph" w:styleId="1035">
    <w:name w:val="toc 8"/>
    <w:basedOn w:val="1010"/>
    <w:next w:val="1010"/>
    <w:uiPriority w:val="0"/>
    <w:qFormat/>
    <w:pPr>
      <w:ind w:left="2940"/>
    </w:pPr>
  </w:style>
  <w:style w:type="paragraph" w:styleId="1036">
    <w:name w:val="Date"/>
    <w:basedOn w:val="1010"/>
    <w:next w:val="1010"/>
    <w:link w:val="1080"/>
    <w:uiPriority w:val="0"/>
    <w:qFormat/>
    <w:pPr>
      <w:ind w:left="100"/>
    </w:pPr>
    <w:rPr>
      <w:rFonts w:ascii="仿宋_GB2312" w:hAnsi="宋体" w:eastAsia="仿宋_GB2312"/>
      <w:color w:val="000000"/>
      <w:sz w:val="24"/>
    </w:rPr>
  </w:style>
  <w:style w:type="paragraph" w:styleId="1037">
    <w:name w:val="Body Text Indent 2"/>
    <w:basedOn w:val="1010"/>
    <w:link w:val="1081"/>
    <w:uiPriority w:val="0"/>
    <w:qFormat/>
    <w:pPr>
      <w:ind w:firstLine="480"/>
    </w:pPr>
    <w:rPr>
      <w:rFonts w:ascii="仿宋_GB2312" w:eastAsia="仿宋_GB2312"/>
      <w:sz w:val="24"/>
    </w:rPr>
  </w:style>
  <w:style w:type="paragraph" w:styleId="1038">
    <w:name w:val="Balloon Text"/>
    <w:basedOn w:val="1010"/>
    <w:link w:val="1082"/>
    <w:uiPriority w:val="0"/>
    <w:qFormat/>
    <w:rPr>
      <w:sz w:val="18"/>
      <w:szCs w:val="18"/>
    </w:rPr>
  </w:style>
  <w:style w:type="paragraph" w:styleId="1039">
    <w:name w:val="Footer"/>
    <w:basedOn w:val="1010"/>
    <w:link w:val="1083"/>
    <w:uiPriority w:val="99"/>
    <w:unhideWhenUsed/>
    <w:qFormat/>
    <w:pPr>
      <w:jc w:val="left"/>
      <w:tabs>
        <w:tab w:val="center" w:pos="4153" w:leader="none"/>
        <w:tab w:val="right" w:pos="8306" w:leader="none"/>
      </w:tabs>
    </w:pPr>
    <w:rPr>
      <w:sz w:val="18"/>
      <w:szCs w:val="18"/>
    </w:rPr>
  </w:style>
  <w:style w:type="paragraph" w:styleId="1040">
    <w:name w:val="Header"/>
    <w:basedOn w:val="1010"/>
    <w:link w:val="10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41">
    <w:name w:val="toc 1"/>
    <w:basedOn w:val="1010"/>
    <w:next w:val="1010"/>
    <w:uiPriority w:val="39"/>
    <w:qFormat/>
    <w:pPr>
      <w:spacing w:line="300" w:lineRule="auto"/>
      <w:tabs>
        <w:tab w:val="left" w:pos="1050" w:leader="none"/>
        <w:tab w:val="right" w:pos="8937" w:leader="dot"/>
      </w:tabs>
    </w:pPr>
    <w:rPr>
      <w:rFonts w:ascii="宋体" w:hAnsi="宋体"/>
      <w:b/>
      <w:sz w:val="24"/>
    </w:rPr>
  </w:style>
  <w:style w:type="paragraph" w:styleId="1042">
    <w:name w:val="toc 4"/>
    <w:basedOn w:val="1010"/>
    <w:next w:val="1010"/>
    <w:uiPriority w:val="0"/>
    <w:qFormat/>
    <w:pPr>
      <w:ind w:left="1260"/>
    </w:pPr>
  </w:style>
  <w:style w:type="paragraph" w:styleId="1043">
    <w:name w:val="toc 6"/>
    <w:basedOn w:val="1010"/>
    <w:next w:val="1010"/>
    <w:uiPriority w:val="0"/>
    <w:qFormat/>
    <w:pPr>
      <w:ind w:left="2100"/>
    </w:pPr>
  </w:style>
  <w:style w:type="paragraph" w:styleId="1044">
    <w:name w:val="Body Text Indent 3"/>
    <w:basedOn w:val="1010"/>
    <w:link w:val="1085"/>
    <w:uiPriority w:val="0"/>
    <w:qFormat/>
    <w:pPr>
      <w:ind w:left="720" w:firstLine="480"/>
      <w:jc w:val="left"/>
      <w:spacing w:before="120" w:line="22" w:lineRule="atLeast"/>
    </w:pPr>
    <w:rPr>
      <w:rFonts w:ascii="宋体"/>
      <w:sz w:val="24"/>
      <w:szCs w:val="20"/>
    </w:rPr>
  </w:style>
  <w:style w:type="paragraph" w:styleId="1045">
    <w:name w:val="toc 2"/>
    <w:basedOn w:val="1010"/>
    <w:next w:val="1010"/>
    <w:uiPriority w:val="39"/>
    <w:qFormat/>
    <w:pPr>
      <w:ind w:left="420"/>
      <w:spacing w:line="312" w:lineRule="auto"/>
      <w:tabs>
        <w:tab w:val="right" w:pos="8937" w:leader="dot"/>
      </w:tabs>
    </w:pPr>
  </w:style>
  <w:style w:type="paragraph" w:styleId="1046">
    <w:name w:val="toc 9"/>
    <w:basedOn w:val="1010"/>
    <w:next w:val="1010"/>
    <w:uiPriority w:val="0"/>
    <w:qFormat/>
    <w:pPr>
      <w:ind w:left="3360"/>
    </w:pPr>
  </w:style>
  <w:style w:type="paragraph" w:styleId="1047">
    <w:name w:val="HTML Preformatted"/>
    <w:basedOn w:val="1010"/>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8">
    <w:name w:val="Normal (Web)"/>
    <w:basedOn w:val="1010"/>
    <w:uiPriority w:val="99"/>
    <w:unhideWhenUsed/>
    <w:qFormat/>
    <w:pPr>
      <w:jc w:val="left"/>
      <w:spacing w:before="100" w:beforeAutospacing="1" w:after="100" w:afterAutospacing="1"/>
      <w:widowControl/>
    </w:pPr>
    <w:rPr>
      <w:rFonts w:ascii="宋体" w:hAnsi="宋体" w:cs="宋体"/>
      <w:sz w:val="24"/>
    </w:rPr>
  </w:style>
  <w:style w:type="paragraph" w:styleId="1049">
    <w:name w:val="index 1"/>
    <w:basedOn w:val="1010"/>
    <w:next w:val="1010"/>
    <w:uiPriority w:val="0"/>
    <w:qFormat/>
    <w:rPr>
      <w:szCs w:val="20"/>
    </w:rPr>
  </w:style>
  <w:style w:type="paragraph" w:styleId="1050">
    <w:name w:val="Title"/>
    <w:basedOn w:val="1010"/>
    <w:link w:val="1087"/>
    <w:uiPriority w:val="0"/>
    <w:qFormat/>
    <w:pPr>
      <w:jc w:val="center"/>
      <w:outlineLvl w:val="0"/>
    </w:pPr>
    <w:rPr>
      <w:b/>
      <w:sz w:val="32"/>
      <w:szCs w:val="20"/>
    </w:rPr>
  </w:style>
  <w:style w:type="paragraph" w:styleId="1051">
    <w:name w:val="annotation subject"/>
    <w:basedOn w:val="1026"/>
    <w:next w:val="1026"/>
    <w:link w:val="1088"/>
    <w:uiPriority w:val="0"/>
    <w:qFormat/>
    <w:rPr>
      <w:b/>
      <w:bCs/>
    </w:rPr>
  </w:style>
  <w:style w:type="paragraph" w:styleId="1052">
    <w:name w:val="Body Text First Indent"/>
    <w:basedOn w:val="1028"/>
    <w:link w:val="1090"/>
    <w:uiPriority w:val="99"/>
    <w:semiHidden/>
    <w:unhideWhenUsed/>
    <w:qFormat/>
    <w:pPr>
      <w:ind w:firstLine="420"/>
      <w:spacing w:before="0" w:after="120" w:line="240" w:lineRule="auto"/>
    </w:pPr>
    <w:rPr>
      <w:rFonts w:ascii="Times New Roman" w:hAnsi="Times New Roman"/>
      <w:sz w:val="21"/>
    </w:rPr>
  </w:style>
  <w:style w:type="paragraph" w:styleId="1053">
    <w:name w:val="Body Text First Indent 2"/>
    <w:basedOn w:val="1029"/>
    <w:link w:val="1091"/>
    <w:uiPriority w:val="99"/>
    <w:qFormat/>
    <w:pPr>
      <w:ind w:left="420" w:firstLine="420"/>
      <w:spacing w:after="120" w:line="480" w:lineRule="exact"/>
    </w:pPr>
    <w:rPr>
      <w:szCs w:val="20"/>
    </w:rPr>
  </w:style>
  <w:style w:type="table" w:styleId="1054">
    <w:name w:val="Table Grid"/>
    <w:basedOn w:val="10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5">
    <w:name w:val="Medium Grid 1 Accent 2"/>
    <w:basedOn w:val="1021"/>
    <w:uiPriority w:val="0"/>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6">
    <w:name w:val="Strong"/>
    <w:basedOn w:val="1020"/>
    <w:uiPriority w:val="0"/>
    <w:qFormat/>
    <w:rPr>
      <w:b/>
      <w:bCs/>
    </w:rPr>
  </w:style>
  <w:style w:type="character" w:styleId="1057">
    <w:name w:val="page number"/>
    <w:uiPriority w:val="0"/>
    <w:qFormat/>
  </w:style>
  <w:style w:type="character" w:styleId="1058">
    <w:name w:val="FollowedHyperlink"/>
    <w:basedOn w:val="1020"/>
    <w:uiPriority w:val="99"/>
    <w:semiHidden/>
    <w:unhideWhenUsed/>
    <w:qFormat/>
    <w:rPr>
      <w:color w:val="800080" w:themeColor="followedHyperlink"/>
      <w:u w:val="single"/>
    </w:rPr>
  </w:style>
  <w:style w:type="character" w:styleId="1059">
    <w:name w:val="Emphasis"/>
    <w:basedOn w:val="1020"/>
    <w:uiPriority w:val="0"/>
    <w:qFormat/>
    <w:rPr>
      <w:color w:val="cc0033"/>
    </w:rPr>
  </w:style>
  <w:style w:type="character" w:styleId="1060">
    <w:name w:val="Hyperlink"/>
    <w:uiPriority w:val="99"/>
    <w:qFormat/>
    <w:rPr>
      <w:color w:val="0000ff"/>
      <w:u w:val="single"/>
    </w:rPr>
  </w:style>
  <w:style w:type="character" w:styleId="1061">
    <w:name w:val="annotation reference"/>
    <w:uiPriority w:val="99"/>
    <w:qFormat/>
    <w:rPr>
      <w:sz w:val="21"/>
      <w:szCs w:val="21"/>
    </w:rPr>
  </w:style>
  <w:style w:type="character" w:styleId="1062">
    <w:name w:val="HTML Cite"/>
    <w:uiPriority w:val="0"/>
    <w:qFormat/>
    <w:rPr>
      <w:i/>
      <w:iCs/>
    </w:rPr>
  </w:style>
  <w:style w:type="paragraph" w:styleId="1063" w:customStyle="1">
    <w:name w:val="_Style 2"/>
    <w:basedOn w:val="1010"/>
    <w:next w:val="1010"/>
    <w:uiPriority w:val="0"/>
    <w:qFormat/>
    <w:pPr>
      <w:ind w:firstLine="420"/>
    </w:pPr>
  </w:style>
  <w:style w:type="character" w:styleId="1064" w:customStyle="1">
    <w:name w:val="标题 1 Char"/>
    <w:basedOn w:val="1020"/>
    <w:link w:val="1011"/>
    <w:uiPriority w:val="0"/>
    <w:qFormat/>
    <w:rPr>
      <w:rFonts w:asciiTheme="minorEastAsia" w:hAnsiTheme="minorEastAsia" w:eastAsiaTheme="minorEastAsia"/>
      <w:b/>
      <w:sz w:val="32"/>
    </w:rPr>
  </w:style>
  <w:style w:type="character" w:styleId="1065" w:customStyle="1">
    <w:name w:val="正文缩进 Char1"/>
    <w:link w:val="1022"/>
    <w:uiPriority w:val="0"/>
    <w:qFormat/>
    <w:rPr>
      <w:rFonts w:ascii="宋体" w:hAnsi="Times New Roman" w:eastAsia="宋体" w:cs="Times New Roman"/>
      <w:sz w:val="24"/>
      <w:szCs w:val="24"/>
    </w:rPr>
  </w:style>
  <w:style w:type="character" w:styleId="1066" w:customStyle="1">
    <w:name w:val="标题 2 Char1"/>
    <w:link w:val="1012"/>
    <w:uiPriority w:val="0"/>
    <w:qFormat/>
    <w:rPr>
      <w:rFonts w:ascii="Arial" w:hAnsi="Arial" w:eastAsia="黑体" w:cs="Times New Roman"/>
      <w:b/>
      <w:sz w:val="30"/>
      <w:szCs w:val="20"/>
    </w:rPr>
  </w:style>
  <w:style w:type="character" w:styleId="1067" w:customStyle="1">
    <w:name w:val="标题 3 Char1"/>
    <w:link w:val="1013"/>
    <w:uiPriority w:val="0"/>
    <w:qFormat/>
    <w:rPr>
      <w:rFonts w:ascii="宋体" w:hAnsi="Times New Roman" w:eastAsia="宋体" w:cs="Times New Roman"/>
      <w:b/>
      <w:sz w:val="24"/>
      <w:szCs w:val="20"/>
      <w:u w:val="single"/>
    </w:rPr>
  </w:style>
  <w:style w:type="character" w:styleId="1068" w:customStyle="1">
    <w:name w:val="标题 4 Char"/>
    <w:basedOn w:val="1020"/>
    <w:link w:val="1014"/>
    <w:uiPriority w:val="0"/>
    <w:qFormat/>
    <w:rPr>
      <w:rFonts w:ascii="Arial" w:hAnsi="Arial" w:eastAsia="黑体" w:cs="Times New Roman"/>
      <w:b/>
      <w:sz w:val="28"/>
      <w:szCs w:val="20"/>
    </w:rPr>
  </w:style>
  <w:style w:type="character" w:styleId="1069" w:customStyle="1">
    <w:name w:val="标题 5 Char"/>
    <w:basedOn w:val="1020"/>
    <w:link w:val="1015"/>
    <w:uiPriority w:val="0"/>
    <w:qFormat/>
    <w:rPr>
      <w:rFonts w:ascii="Times New Roman" w:hAnsi="Times New Roman" w:eastAsia="宋体" w:cs="Times New Roman"/>
      <w:b/>
      <w:sz w:val="28"/>
      <w:szCs w:val="20"/>
    </w:rPr>
  </w:style>
  <w:style w:type="character" w:styleId="1070" w:customStyle="1">
    <w:name w:val="标题 6 Char"/>
    <w:basedOn w:val="1020"/>
    <w:link w:val="1016"/>
    <w:uiPriority w:val="0"/>
    <w:qFormat/>
    <w:rPr>
      <w:rFonts w:ascii="Arial" w:hAnsi="Arial" w:eastAsia="黑体" w:cs="Times New Roman"/>
      <w:b/>
      <w:sz w:val="24"/>
      <w:szCs w:val="20"/>
    </w:rPr>
  </w:style>
  <w:style w:type="character" w:styleId="1071" w:customStyle="1">
    <w:name w:val="标题 7 Char"/>
    <w:basedOn w:val="1020"/>
    <w:link w:val="1017"/>
    <w:uiPriority w:val="0"/>
    <w:qFormat/>
    <w:rPr>
      <w:rFonts w:ascii="Times New Roman" w:hAnsi="Times New Roman" w:eastAsia="宋体" w:cs="Times New Roman"/>
      <w:b/>
      <w:sz w:val="24"/>
      <w:szCs w:val="20"/>
    </w:rPr>
  </w:style>
  <w:style w:type="character" w:styleId="1072" w:customStyle="1">
    <w:name w:val="标题 8 Char"/>
    <w:basedOn w:val="1020"/>
    <w:link w:val="1018"/>
    <w:uiPriority w:val="0"/>
    <w:qFormat/>
    <w:rPr>
      <w:rFonts w:ascii="Arial" w:hAnsi="Arial" w:eastAsia="黑体" w:cs="Times New Roman"/>
      <w:sz w:val="24"/>
      <w:szCs w:val="20"/>
    </w:rPr>
  </w:style>
  <w:style w:type="character" w:styleId="1073" w:customStyle="1">
    <w:name w:val="标题 9 Char"/>
    <w:basedOn w:val="1020"/>
    <w:link w:val="1019"/>
    <w:uiPriority w:val="0"/>
    <w:qFormat/>
    <w:rPr>
      <w:rFonts w:ascii="Arial" w:hAnsi="Arial" w:eastAsia="黑体" w:cs="Times New Roman"/>
      <w:szCs w:val="20"/>
    </w:rPr>
  </w:style>
  <w:style w:type="character" w:styleId="1074" w:customStyle="1">
    <w:name w:val="文档结构图 Char"/>
    <w:basedOn w:val="1020"/>
    <w:link w:val="1025"/>
    <w:uiPriority w:val="0"/>
    <w:qFormat/>
    <w:rPr>
      <w:rFonts w:ascii="Times New Roman" w:hAnsi="Times New Roman" w:eastAsia="宋体" w:cs="Times New Roman"/>
      <w:szCs w:val="24"/>
      <w:shd w:val="clear" w:color="auto" w:fill="000080"/>
    </w:rPr>
  </w:style>
  <w:style w:type="character" w:styleId="1075" w:customStyle="1">
    <w:name w:val="批注文字 Char1"/>
    <w:link w:val="1026"/>
    <w:uiPriority w:val="99"/>
    <w:qFormat/>
    <w:rPr>
      <w:rFonts w:ascii="Times New Roman" w:hAnsi="Times New Roman" w:eastAsia="宋体" w:cs="Times New Roman"/>
      <w:szCs w:val="24"/>
    </w:rPr>
  </w:style>
  <w:style w:type="character" w:styleId="1076" w:customStyle="1">
    <w:name w:val="正文文本 3 Char"/>
    <w:basedOn w:val="1020"/>
    <w:link w:val="1027"/>
    <w:uiPriority w:val="0"/>
    <w:qFormat/>
    <w:rPr>
      <w:rFonts w:ascii="Times New Roman" w:hAnsi="Times New Roman" w:eastAsia="宋体" w:cs="Times New Roman"/>
      <w:sz w:val="16"/>
      <w:szCs w:val="16"/>
    </w:rPr>
  </w:style>
  <w:style w:type="character" w:styleId="1077" w:customStyle="1">
    <w:name w:val="正文文本 Char"/>
    <w:basedOn w:val="1020"/>
    <w:link w:val="1028"/>
    <w:uiPriority w:val="0"/>
    <w:qFormat/>
    <w:rPr>
      <w:rFonts w:ascii="宋体" w:hAnsi="宋体" w:eastAsia="宋体" w:cs="Times New Roman"/>
      <w:sz w:val="24"/>
      <w:szCs w:val="24"/>
    </w:rPr>
  </w:style>
  <w:style w:type="character" w:styleId="1078" w:customStyle="1">
    <w:name w:val="正文文本缩进 Char2"/>
    <w:link w:val="1029"/>
    <w:uiPriority w:val="0"/>
    <w:qFormat/>
    <w:rPr>
      <w:rFonts w:ascii="Times New Roman" w:hAnsi="Times New Roman" w:eastAsia="宋体" w:cs="Times New Roman"/>
      <w:sz w:val="24"/>
      <w:szCs w:val="24"/>
    </w:rPr>
  </w:style>
  <w:style w:type="character" w:styleId="1079" w:customStyle="1">
    <w:name w:val="纯文本 Char"/>
    <w:basedOn w:val="1020"/>
    <w:link w:val="1034"/>
    <w:uiPriority w:val="0"/>
    <w:qFormat/>
    <w:rPr>
      <w:rFonts w:ascii="宋体" w:hAnsi="Courier New" w:eastAsia="宋体" w:cs="Times New Roman"/>
      <w:szCs w:val="20"/>
    </w:rPr>
  </w:style>
  <w:style w:type="character" w:styleId="1080" w:customStyle="1">
    <w:name w:val="日期 Char"/>
    <w:basedOn w:val="1020"/>
    <w:link w:val="1036"/>
    <w:uiPriority w:val="0"/>
    <w:qFormat/>
    <w:rPr>
      <w:rFonts w:ascii="仿宋_GB2312" w:hAnsi="宋体" w:eastAsia="仿宋_GB2312" w:cs="Times New Roman"/>
      <w:color w:val="000000"/>
      <w:sz w:val="24"/>
      <w:szCs w:val="24"/>
    </w:rPr>
  </w:style>
  <w:style w:type="character" w:styleId="1081" w:customStyle="1">
    <w:name w:val="正文文本缩进 2 Char"/>
    <w:basedOn w:val="1020"/>
    <w:link w:val="1037"/>
    <w:uiPriority w:val="0"/>
    <w:qFormat/>
    <w:rPr>
      <w:rFonts w:ascii="仿宋_GB2312" w:hAnsi="Times New Roman" w:eastAsia="仿宋_GB2312" w:cs="Times New Roman"/>
      <w:sz w:val="24"/>
      <w:szCs w:val="24"/>
    </w:rPr>
  </w:style>
  <w:style w:type="character" w:styleId="1082" w:customStyle="1">
    <w:name w:val="批注框文本 Char"/>
    <w:basedOn w:val="1020"/>
    <w:link w:val="1038"/>
    <w:uiPriority w:val="0"/>
    <w:qFormat/>
    <w:rPr>
      <w:rFonts w:ascii="Times New Roman" w:hAnsi="Times New Roman" w:eastAsia="宋体" w:cs="Times New Roman"/>
      <w:sz w:val="18"/>
      <w:szCs w:val="18"/>
    </w:rPr>
  </w:style>
  <w:style w:type="character" w:styleId="1083" w:customStyle="1">
    <w:name w:val="页脚 Char"/>
    <w:basedOn w:val="1020"/>
    <w:link w:val="1039"/>
    <w:uiPriority w:val="99"/>
    <w:qFormat/>
    <w:rPr>
      <w:sz w:val="18"/>
      <w:szCs w:val="18"/>
    </w:rPr>
  </w:style>
  <w:style w:type="character" w:styleId="1084" w:customStyle="1">
    <w:name w:val="页眉 Char"/>
    <w:basedOn w:val="1020"/>
    <w:link w:val="1040"/>
    <w:uiPriority w:val="99"/>
    <w:qFormat/>
    <w:rPr>
      <w:sz w:val="18"/>
      <w:szCs w:val="18"/>
    </w:rPr>
  </w:style>
  <w:style w:type="character" w:styleId="1085" w:customStyle="1">
    <w:name w:val="正文文本缩进 3 Char"/>
    <w:basedOn w:val="1020"/>
    <w:link w:val="1044"/>
    <w:uiPriority w:val="0"/>
    <w:qFormat/>
    <w:rPr>
      <w:rFonts w:ascii="宋体" w:hAnsi="Times New Roman" w:eastAsia="宋体" w:cs="Times New Roman"/>
      <w:sz w:val="24"/>
      <w:szCs w:val="20"/>
    </w:rPr>
  </w:style>
  <w:style w:type="character" w:styleId="1086" w:customStyle="1">
    <w:name w:val="HTML 预设格式 Char"/>
    <w:basedOn w:val="1020"/>
    <w:link w:val="1047"/>
    <w:uiPriority w:val="0"/>
    <w:qFormat/>
    <w:rPr>
      <w:rFonts w:ascii="宋体" w:hAnsi="宋体" w:eastAsia="宋体" w:cs="宋体"/>
      <w:sz w:val="24"/>
      <w:szCs w:val="24"/>
    </w:rPr>
  </w:style>
  <w:style w:type="character" w:styleId="1087" w:customStyle="1">
    <w:name w:val="标题 Char1"/>
    <w:link w:val="1050"/>
    <w:uiPriority w:val="0"/>
    <w:qFormat/>
    <w:rPr>
      <w:rFonts w:ascii="Times New Roman" w:hAnsi="Times New Roman" w:eastAsia="宋体" w:cs="Times New Roman"/>
      <w:b/>
      <w:sz w:val="32"/>
      <w:szCs w:val="20"/>
    </w:rPr>
  </w:style>
  <w:style w:type="character" w:styleId="1088" w:customStyle="1">
    <w:name w:val="批注主题 Char"/>
    <w:basedOn w:val="1089"/>
    <w:link w:val="1051"/>
    <w:uiPriority w:val="0"/>
    <w:qFormat/>
    <w:rPr>
      <w:rFonts w:ascii="Times New Roman" w:hAnsi="Times New Roman" w:eastAsia="宋体" w:cs="Times New Roman"/>
      <w:b/>
      <w:bCs/>
      <w:szCs w:val="24"/>
    </w:rPr>
  </w:style>
  <w:style w:type="character" w:styleId="1089" w:customStyle="1">
    <w:name w:val="批注文字 Char"/>
    <w:basedOn w:val="1020"/>
    <w:uiPriority w:val="99"/>
    <w:qFormat/>
    <w:rPr>
      <w:rFonts w:ascii="Times New Roman" w:hAnsi="Times New Roman" w:eastAsia="宋体" w:cs="Times New Roman"/>
      <w:szCs w:val="24"/>
    </w:rPr>
  </w:style>
  <w:style w:type="character" w:styleId="1090" w:customStyle="1">
    <w:name w:val="正文首行缩进 Char"/>
    <w:basedOn w:val="1077"/>
    <w:link w:val="1052"/>
    <w:uiPriority w:val="99"/>
    <w:semiHidden/>
    <w:qFormat/>
    <w:rPr>
      <w:rFonts w:ascii="Times New Roman" w:hAnsi="Times New Roman" w:eastAsia="宋体" w:cs="Times New Roman"/>
      <w:sz w:val="21"/>
      <w:szCs w:val="24"/>
    </w:rPr>
  </w:style>
  <w:style w:type="character" w:styleId="1091" w:customStyle="1">
    <w:name w:val="正文首行缩进 2 Char"/>
    <w:basedOn w:val="1092"/>
    <w:link w:val="1053"/>
    <w:uiPriority w:val="99"/>
    <w:qFormat/>
    <w:rPr>
      <w:rFonts w:ascii="Times New Roman" w:hAnsi="Times New Roman" w:eastAsia="宋体" w:cs="Times New Roman"/>
      <w:sz w:val="24"/>
      <w:szCs w:val="20"/>
    </w:rPr>
  </w:style>
  <w:style w:type="character" w:styleId="1092" w:customStyle="1">
    <w:name w:val="正文文本缩进 Char"/>
    <w:basedOn w:val="1020"/>
    <w:uiPriority w:val="99"/>
    <w:qFormat/>
    <w:rPr>
      <w:rFonts w:ascii="Times New Roman" w:hAnsi="Times New Roman" w:eastAsia="宋体" w:cs="Times New Roman"/>
      <w:szCs w:val="24"/>
    </w:rPr>
  </w:style>
  <w:style w:type="character" w:styleId="1093" w:customStyle="1">
    <w:name w:val="标题 2 Char"/>
    <w:basedOn w:val="1020"/>
    <w:uiPriority w:val="0"/>
    <w:qFormat/>
    <w:rPr>
      <w:rFonts w:asciiTheme="majorHAnsi" w:hAnsiTheme="majorHAnsi" w:eastAsiaTheme="majorEastAsia" w:cstheme="majorBidi"/>
      <w:b/>
      <w:bCs/>
      <w:sz w:val="32"/>
      <w:szCs w:val="32"/>
    </w:rPr>
  </w:style>
  <w:style w:type="character" w:styleId="1094" w:customStyle="1">
    <w:name w:val="标题 3 Char"/>
    <w:basedOn w:val="1020"/>
    <w:uiPriority w:val="0"/>
    <w:qFormat/>
    <w:rPr>
      <w:rFonts w:ascii="Times New Roman" w:hAnsi="Times New Roman" w:eastAsia="宋体" w:cs="Times New Roman"/>
      <w:b/>
      <w:bCs/>
      <w:sz w:val="32"/>
      <w:szCs w:val="32"/>
    </w:rPr>
  </w:style>
  <w:style w:type="character" w:styleId="1095" w:customStyle="1">
    <w:name w:val="页脚 Char1"/>
    <w:uiPriority w:val="99"/>
    <w:qFormat/>
    <w:rPr>
      <w:rFonts w:ascii="宋体" w:eastAsia="宋体"/>
      <w:sz w:val="18"/>
      <w:lang w:val="en-US" w:eastAsia="zh-CN" w:bidi="ar-SA"/>
    </w:rPr>
  </w:style>
  <w:style w:type="character" w:styleId="1096" w:customStyle="1">
    <w:name w:val="页眉 Char1"/>
    <w:uiPriority w:val="0"/>
    <w:qFormat/>
    <w:rPr>
      <w:rFonts w:eastAsia="宋体"/>
      <w:sz w:val="18"/>
      <w:szCs w:val="18"/>
      <w:lang w:val="en-US" w:eastAsia="zh-CN" w:bidi="ar-SA"/>
    </w:rPr>
  </w:style>
  <w:style w:type="character" w:styleId="1097" w:customStyle="1">
    <w:name w:val="标题 Char"/>
    <w:basedOn w:val="1020"/>
    <w:uiPriority w:val="0"/>
    <w:qFormat/>
    <w:rPr>
      <w:rFonts w:eastAsia="宋体" w:asciiTheme="majorHAnsi" w:hAnsiTheme="majorHAnsi" w:cstheme="majorBidi"/>
      <w:b/>
      <w:bCs/>
      <w:sz w:val="32"/>
      <w:szCs w:val="32"/>
    </w:rPr>
  </w:style>
  <w:style w:type="character" w:styleId="1098" w:customStyle="1">
    <w:name w:val="批注文字 字符"/>
    <w:uiPriority w:val="99"/>
    <w:qFormat/>
    <w:rPr>
      <w:rFonts w:ascii="Times New Roman" w:hAnsi="Times New Roman" w:eastAsia="宋体" w:cs="Times New Roman"/>
      <w:sz w:val="24"/>
      <w:lang w:val="en-US" w:eastAsia="zh-CN" w:bidi="ar-SA"/>
    </w:rPr>
  </w:style>
  <w:style w:type="paragraph" w:styleId="1099" w:customStyle="1">
    <w:name w:val="_Style 81"/>
    <w:uiPriority w:val="0"/>
    <w:qFormat/>
    <w:pPr>
      <w:jc w:val="both"/>
      <w:widowControl w:val="off"/>
    </w:pPr>
    <w:rPr>
      <w:rFonts w:ascii="Times New Roman" w:hAnsi="Times New Roman" w:eastAsia="宋体" w:cs="Times New Roman"/>
      <w:sz w:val="21"/>
      <w:szCs w:val="24"/>
      <w:lang w:val="en-US" w:eastAsia="zh-CN" w:bidi="ar-SA"/>
    </w:rPr>
  </w:style>
  <w:style w:type="character" w:styleId="1100" w:customStyle="1">
    <w:name w:val="c21"/>
    <w:uiPriority w:val="0"/>
    <w:qFormat/>
    <w:rPr>
      <w:rFonts w:hint="default" w:ascii="ˎ̥" w:hAnsi="ˎ̥"/>
      <w:color w:val="000000"/>
      <w:sz w:val="20"/>
      <w:szCs w:val="20"/>
      <w:u w:val="none"/>
    </w:rPr>
  </w:style>
  <w:style w:type="character" w:styleId="1101" w:customStyle="1">
    <w:name w:val="title4"/>
    <w:uiPriority w:val="0"/>
    <w:qFormat/>
    <w:rPr>
      <w:b/>
      <w:bCs/>
      <w:color w:val="1d87b3"/>
      <w:sz w:val="15"/>
      <w:szCs w:val="15"/>
    </w:rPr>
  </w:style>
  <w:style w:type="character" w:styleId="1102" w:customStyle="1">
    <w:name w:val="标题 2 Char Char"/>
    <w:uiPriority w:val="0"/>
    <w:qFormat/>
    <w:rPr>
      <w:rFonts w:ascii="Arial" w:hAnsi="Arial" w:eastAsia="黑体"/>
      <w:b/>
      <w:bCs/>
      <w:sz w:val="32"/>
      <w:szCs w:val="32"/>
      <w:lang w:val="en-US" w:eastAsia="zh-CN" w:bidi="ar-SA"/>
    </w:rPr>
  </w:style>
  <w:style w:type="character" w:styleId="1103" w:customStyle="1">
    <w:name w:val="black1"/>
    <w:uiPriority w:val="0"/>
    <w:qFormat/>
    <w:rPr>
      <w:color w:val="000000"/>
    </w:rPr>
  </w:style>
  <w:style w:type="character" w:styleId="1104" w:customStyle="1">
    <w:name w:val="street-address"/>
    <w:uiPriority w:val="0"/>
    <w:qFormat/>
  </w:style>
  <w:style w:type="character" w:styleId="1105" w:customStyle="1">
    <w:name w:val="locality"/>
    <w:uiPriority w:val="0"/>
    <w:qFormat/>
  </w:style>
  <w:style w:type="character" w:styleId="1106" w:customStyle="1">
    <w:name w:val="正文文本缩进 Char1"/>
    <w:link w:val="1107"/>
    <w:uiPriority w:val="99"/>
    <w:qFormat/>
    <w:rPr>
      <w:rFonts w:ascii="宋体" w:hAnsi="宋体" w:eastAsia="宋体"/>
      <w:sz w:val="24"/>
      <w:szCs w:val="24"/>
    </w:rPr>
  </w:style>
  <w:style w:type="paragraph" w:styleId="1107" w:customStyle="1">
    <w:name w:val="正文文本缩进1"/>
    <w:basedOn w:val="1010"/>
    <w:link w:val="1106"/>
    <w:uiPriority w:val="0"/>
    <w:qFormat/>
    <w:pPr>
      <w:ind w:firstLine="480"/>
      <w:spacing w:line="480" w:lineRule="exact"/>
    </w:pPr>
    <w:rPr>
      <w:rFonts w:ascii="宋体" w:hAnsi="宋体" w:cstheme="minorBidi"/>
      <w:sz w:val="24"/>
    </w:rPr>
  </w:style>
  <w:style w:type="character" w:styleId="1108" w:customStyle="1">
    <w:name w:val="Char Char11"/>
    <w:uiPriority w:val="0"/>
    <w:qFormat/>
    <w:rPr>
      <w:rFonts w:ascii="宋体" w:eastAsia="宋体"/>
      <w:b/>
      <w:sz w:val="24"/>
      <w:u w:val="single"/>
      <w:lang w:val="en-US" w:eastAsia="zh-CN" w:bidi="ar-SA"/>
    </w:rPr>
  </w:style>
  <w:style w:type="character" w:styleId="1109" w:customStyle="1">
    <w:name w:val="txt"/>
    <w:uiPriority w:val="0"/>
    <w:qFormat/>
  </w:style>
  <w:style w:type="character" w:styleId="1110" w:customStyle="1">
    <w:name w:val="正文缩进 Char Char"/>
    <w:link w:val="1111"/>
    <w:uiPriority w:val="0"/>
    <w:qFormat/>
    <w:rPr>
      <w:rFonts w:ascii="宋体" w:eastAsia="宋体"/>
      <w:color w:val="000000"/>
      <w:sz w:val="28"/>
    </w:rPr>
  </w:style>
  <w:style w:type="paragraph" w:styleId="1111" w:customStyle="1">
    <w:name w:val="正文缩进1"/>
    <w:basedOn w:val="1010"/>
    <w:link w:val="1110"/>
    <w:uiPriority w:val="0"/>
    <w:qFormat/>
    <w:pPr>
      <w:ind w:firstLine="567"/>
      <w:spacing w:line="480" w:lineRule="exact"/>
      <w:widowControl/>
    </w:pPr>
    <w:rPr>
      <w:rFonts w:ascii="宋体" w:hAnsiTheme="minorHAnsi" w:cstheme="minorBidi"/>
      <w:color w:val="000000"/>
      <w:sz w:val="28"/>
      <w:szCs w:val="22"/>
    </w:rPr>
  </w:style>
  <w:style w:type="character" w:styleId="1112" w:customStyle="1">
    <w:name w:val="普通文字1 Char1"/>
    <w:uiPriority w:val="0"/>
    <w:qFormat/>
    <w:rPr>
      <w:rFonts w:ascii="宋体" w:hAnsi="Courier New" w:eastAsia="宋体"/>
      <w:sz w:val="21"/>
      <w:lang w:val="en-US" w:eastAsia="zh-CN" w:bidi="ar-SA"/>
    </w:rPr>
  </w:style>
  <w:style w:type="character" w:styleId="1113" w:customStyle="1">
    <w:name w:val="chanpin1"/>
    <w:uiPriority w:val="0"/>
    <w:qFormat/>
    <w:rPr>
      <w:rFonts w:hint="default" w:ascii="ˎ̥" w:hAnsi="ˎ̥"/>
      <w:color w:val="000000"/>
      <w:sz w:val="20"/>
      <w:szCs w:val="20"/>
      <w:u w:val="none"/>
    </w:rPr>
  </w:style>
  <w:style w:type="character" w:styleId="1114" w:customStyle="1">
    <w:name w:val="列出段落 Char1"/>
    <w:link w:val="1115"/>
    <w:uiPriority w:val="34"/>
    <w:qFormat/>
    <w:rPr>
      <w:rFonts w:ascii="Calibri" w:hAnsi="Calibri" w:eastAsia="宋体"/>
    </w:rPr>
  </w:style>
  <w:style w:type="paragraph" w:styleId="1115">
    <w:name w:val="List Paragraph"/>
    <w:basedOn w:val="1010"/>
    <w:link w:val="1114"/>
    <w:uiPriority w:val="34"/>
    <w:qFormat/>
    <w:pPr>
      <w:ind w:firstLine="420"/>
    </w:pPr>
    <w:rPr>
      <w:rFonts w:ascii="Calibri" w:hAnsi="Calibri" w:cstheme="minorBidi"/>
      <w:szCs w:val="22"/>
    </w:rPr>
  </w:style>
  <w:style w:type="character" w:styleId="1116" w:customStyle="1">
    <w:name w:val="标题 3 Char Char"/>
    <w:uiPriority w:val="0"/>
    <w:qFormat/>
    <w:rPr>
      <w:rFonts w:eastAsia="宋体"/>
      <w:b/>
      <w:bCs/>
      <w:sz w:val="32"/>
      <w:szCs w:val="32"/>
      <w:lang w:val="en-US" w:eastAsia="zh-CN" w:bidi="ar-SA"/>
    </w:rPr>
  </w:style>
  <w:style w:type="character" w:styleId="1117" w:customStyle="1">
    <w:name w:val="段1 Char"/>
    <w:uiPriority w:val="0"/>
    <w:qFormat/>
    <w:rPr>
      <w:rFonts w:ascii="宋体" w:eastAsia="宋体"/>
      <w:sz w:val="24"/>
      <w:lang w:val="en-US" w:eastAsia="zh-CN" w:bidi="ar-SA"/>
    </w:rPr>
  </w:style>
  <w:style w:type="character" w:styleId="1118" w:customStyle="1">
    <w:name w:val="chanpin拷贝"/>
    <w:uiPriority w:val="0"/>
    <w:qFormat/>
  </w:style>
  <w:style w:type="character" w:styleId="1119" w:customStyle="1">
    <w:name w:val="纯文本 Char1"/>
    <w:uiPriority w:val="0"/>
    <w:qFormat/>
    <w:rPr>
      <w:rFonts w:ascii="宋体" w:hAnsi="Courier New" w:eastAsia="宋体"/>
      <w:sz w:val="21"/>
      <w:lang w:val="en-US" w:eastAsia="zh-CN" w:bidi="ar-SA"/>
    </w:rPr>
  </w:style>
  <w:style w:type="character" w:styleId="1120" w:customStyle="1">
    <w:name w:val="apple-style-span"/>
    <w:uiPriority w:val="0"/>
    <w:qFormat/>
    <w:rPr>
      <w:rFonts w:cs="Times New Roman"/>
    </w:rPr>
  </w:style>
  <w:style w:type="paragraph" w:styleId="1121" w:customStyle="1">
    <w:name w:val="二级条标题"/>
    <w:basedOn w:val="1122"/>
    <w:next w:val="1010"/>
    <w:uiPriority w:val="0"/>
    <w:qFormat/>
    <w:pPr>
      <w:tabs>
        <w:tab w:val="left" w:pos="360" w:leader="none"/>
        <w:tab w:val="left" w:pos="840" w:leader="none"/>
      </w:tabs>
      <w:outlineLvl w:val="2"/>
    </w:pPr>
    <w:rPr>
      <w:rFonts w:ascii="宋体" w:eastAsia="宋体"/>
      <w:b w:val="0"/>
    </w:rPr>
  </w:style>
  <w:style w:type="paragraph" w:styleId="1122" w:customStyle="1">
    <w:name w:val="一级条标题"/>
    <w:basedOn w:val="1123"/>
    <w:next w:val="1010"/>
    <w:uiPriority w:val="0"/>
    <w:qFormat/>
    <w:pPr>
      <w:ind w:hanging="840"/>
      <w:tabs>
        <w:tab w:val="left" w:pos="360" w:leader="none"/>
        <w:tab w:val="left" w:pos="840" w:leader="none"/>
      </w:tabs>
      <w:outlineLvl w:val="1"/>
    </w:pPr>
  </w:style>
  <w:style w:type="paragraph" w:styleId="1123" w:customStyle="1">
    <w:name w:val="章标题"/>
    <w:next w:val="1010"/>
    <w:uiPriority w:val="0"/>
    <w:qFormat/>
    <w:pPr>
      <w:jc w:val="both"/>
      <w:spacing w:line="460" w:lineRule="exact"/>
      <w:outlineLvl w:val="0"/>
    </w:pPr>
    <w:rPr>
      <w:rFonts w:ascii="黑体" w:hAnsi="Times New Roman" w:eastAsia="黑体" w:cs="Times New Roman"/>
      <w:b/>
      <w:sz w:val="28"/>
      <w:lang w:val="en-US" w:eastAsia="zh-CN" w:bidi="ar-SA"/>
    </w:rPr>
  </w:style>
  <w:style w:type="paragraph" w:styleId="1124" w:customStyle="1">
    <w:name w:val="font7"/>
    <w:basedOn w:val="1010"/>
    <w:uiPriority w:val="0"/>
    <w:qFormat/>
    <w:pPr>
      <w:jc w:val="left"/>
      <w:spacing w:before="100" w:beforeAutospacing="1" w:after="100" w:afterAutospacing="1"/>
      <w:widowControl/>
    </w:pPr>
    <w:rPr>
      <w:rFonts w:eastAsia="Arial Unicode MS"/>
      <w:b/>
      <w:bCs/>
      <w:color w:val="000000"/>
      <w:sz w:val="20"/>
      <w:szCs w:val="20"/>
    </w:rPr>
  </w:style>
  <w:style w:type="paragraph" w:styleId="1125" w:customStyle="1">
    <w:name w:val="字元 字元"/>
    <w:basedOn w:val="1010"/>
    <w:uiPriority w:val="0"/>
    <w:qFormat/>
    <w:rPr>
      <w:rFonts w:ascii="Tahoma" w:hAnsi="Tahoma"/>
      <w:sz w:val="24"/>
      <w:szCs w:val="20"/>
    </w:rPr>
  </w:style>
  <w:style w:type="paragraph" w:styleId="1126" w:customStyle="1">
    <w:name w:val="Char3 Char Char Char"/>
    <w:basedOn w:val="1010"/>
    <w:uiPriority w:val="0"/>
    <w:qFormat/>
    <w:rPr>
      <w:rFonts w:ascii="Tahoma" w:hAnsi="Tahoma"/>
      <w:sz w:val="24"/>
      <w:szCs w:val="20"/>
    </w:rPr>
  </w:style>
  <w:style w:type="paragraph" w:styleId="1127" w:customStyle="1">
    <w:name w:val="font6"/>
    <w:basedOn w:val="1010"/>
    <w:uiPriority w:val="0"/>
    <w:qFormat/>
    <w:pPr>
      <w:jc w:val="left"/>
      <w:spacing w:before="100" w:beforeAutospacing="1" w:after="100" w:afterAutospacing="1"/>
      <w:widowControl/>
    </w:pPr>
    <w:rPr>
      <w:rFonts w:ascii="宋体" w:hAnsi="宋体" w:cs="宋体"/>
      <w:sz w:val="20"/>
      <w:szCs w:val="20"/>
    </w:rPr>
  </w:style>
  <w:style w:type="paragraph" w:styleId="1128" w:customStyle="1">
    <w:name w:val="项目编号2"/>
    <w:basedOn w:val="1129"/>
    <w:uiPriority w:val="0"/>
    <w:qFormat/>
    <w:pPr>
      <w:numPr>
        <w:numId w:val="1"/>
      </w:numPr>
    </w:pPr>
  </w:style>
  <w:style w:type="paragraph" w:styleId="1129" w:customStyle="1">
    <w:name w:val="项目编号1"/>
    <w:basedOn w:val="1010"/>
    <w:uiPriority w:val="0"/>
    <w:qFormat/>
    <w:pPr>
      <w:numPr>
        <w:ilvl w:val="0"/>
        <w:numId w:val="2"/>
      </w:numPr>
      <w:spacing w:before="100" w:beforeAutospacing="1" w:after="100" w:afterAutospacing="1" w:line="360" w:lineRule="auto"/>
    </w:pPr>
    <w:rPr>
      <w:sz w:val="24"/>
    </w:rPr>
  </w:style>
  <w:style w:type="paragraph" w:styleId="1130" w:customStyle="1">
    <w:name w:val="图中文字"/>
    <w:basedOn w:val="1010"/>
    <w:uiPriority w:val="0"/>
    <w:qFormat/>
    <w:pPr>
      <w:jc w:val="center"/>
      <w:spacing w:line="0" w:lineRule="atLeast"/>
    </w:pPr>
    <w:rPr>
      <w:sz w:val="24"/>
      <w:szCs w:val="20"/>
    </w:rPr>
  </w:style>
  <w:style w:type="paragraph" w:styleId="1131" w:customStyle="1">
    <w:name w:val="xl46"/>
    <w:basedOn w:val="101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32" w:customStyle="1">
    <w:name w:val="xl25"/>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3" w:customStyle="1">
    <w:name w:val="Char2"/>
    <w:basedOn w:val="1010"/>
    <w:uiPriority w:val="0"/>
    <w:qFormat/>
    <w:rPr>
      <w:rFonts w:ascii="Tahoma" w:hAnsi="Tahoma"/>
      <w:sz w:val="24"/>
      <w:szCs w:val="20"/>
    </w:rPr>
  </w:style>
  <w:style w:type="paragraph" w:styleId="1134" w:customStyle="1">
    <w:name w:val="xl35"/>
    <w:basedOn w:val="10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xl40"/>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xl52"/>
    <w:basedOn w:val="10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37" w:customStyle="1">
    <w:name w:val="xl43"/>
    <w:basedOn w:val="10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8" w:customStyle="1">
    <w:name w:val="background1"/>
    <w:basedOn w:val="1010"/>
    <w:uiPriority w:val="0"/>
    <w:qFormat/>
    <w:pPr>
      <w:jc w:val="left"/>
      <w:spacing w:before="100" w:beforeAutospacing="1" w:after="100" w:afterAutospacing="1"/>
      <w:widowControl/>
    </w:pPr>
    <w:rPr>
      <w:rFonts w:ascii="宋体" w:hAnsi="宋体" w:cs="宋体"/>
      <w:sz w:val="24"/>
    </w:rPr>
  </w:style>
  <w:style w:type="paragraph" w:styleId="1139" w:customStyle="1">
    <w:name w:val="Char Char Char Char Char Char Char"/>
    <w:basedOn w:val="1010"/>
    <w:uiPriority w:val="0"/>
    <w:qFormat/>
    <w:pPr>
      <w:ind w:firstLine="200"/>
      <w:spacing w:line="360" w:lineRule="auto"/>
    </w:pPr>
    <w:rPr>
      <w:rFonts w:eastAsia="仿宋_GB2312"/>
      <w:sz w:val="24"/>
    </w:rPr>
  </w:style>
  <w:style w:type="paragraph" w:styleId="1140" w:customStyle="1">
    <w:name w:val="xl38"/>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1" w:customStyle="1">
    <w:name w:val="xl36"/>
    <w:basedOn w:val="101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customStyle="1">
    <w:name w:val="正文 + 宋体"/>
    <w:basedOn w:val="1010"/>
    <w:uiPriority w:val="0"/>
    <w:qFormat/>
    <w:pPr>
      <w:ind w:left="360" w:hanging="360"/>
      <w:jc w:val="left"/>
      <w:widowControl/>
    </w:pPr>
    <w:rPr>
      <w:rFonts w:ascii="宋体" w:hAnsi="宋体" w:cs="宋体"/>
      <w:b/>
      <w:bCs/>
      <w:color w:val="000000"/>
      <w:sz w:val="18"/>
      <w:szCs w:val="18"/>
    </w:rPr>
  </w:style>
  <w:style w:type="paragraph" w:styleId="1143" w:customStyle="1">
    <w:name w:val="正文列项_数字"/>
    <w:basedOn w:val="1010"/>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144" w:customStyle="1">
    <w:name w:val="xl39"/>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5" w:customStyle="1">
    <w:name w:val="xl37"/>
    <w:basedOn w:val="10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xl32"/>
    <w:basedOn w:val="10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7" w:customStyle="1">
    <w:name w:val="font8"/>
    <w:basedOn w:val="1010"/>
    <w:uiPriority w:val="0"/>
    <w:qFormat/>
    <w:pPr>
      <w:jc w:val="left"/>
      <w:spacing w:before="100" w:beforeAutospacing="1" w:after="100" w:afterAutospacing="1"/>
      <w:widowControl/>
    </w:pPr>
    <w:rPr>
      <w:sz w:val="36"/>
      <w:szCs w:val="36"/>
    </w:rPr>
  </w:style>
  <w:style w:type="paragraph" w:styleId="1148" w:customStyle="1">
    <w:name w:val="Char"/>
    <w:basedOn w:val="1010"/>
    <w:uiPriority w:val="0"/>
    <w:qFormat/>
    <w:pPr>
      <w:tabs>
        <w:tab w:val="left" w:pos="360" w:leader="none"/>
      </w:tabs>
    </w:pPr>
    <w:rPr>
      <w:sz w:val="24"/>
    </w:rPr>
  </w:style>
  <w:style w:type="paragraph" w:styleId="1149" w:customStyle="1">
    <w:name w:val="Char Char Char Char Char Char Char Char Char Char Char Char Char Char Char Char"/>
    <w:basedOn w:val="1010"/>
    <w:uiPriority w:val="0"/>
    <w:qFormat/>
    <w:pPr>
      <w:jc w:val="center"/>
      <w:spacing w:after="160" w:line="240" w:lineRule="exact"/>
      <w:widowControl/>
    </w:pPr>
    <w:rPr>
      <w:rFonts w:ascii="宋体" w:hAnsi="宋体"/>
      <w:b/>
      <w:sz w:val="30"/>
      <w:szCs w:val="30"/>
      <w:lang w:eastAsia="en-US"/>
    </w:rPr>
  </w:style>
  <w:style w:type="paragraph" w:styleId="1150" w:customStyle="1">
    <w:name w:val="xl45"/>
    <w:basedOn w:val="10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1" w:customStyle="1">
    <w:name w:val="Char Char1 Char Char Char Char Char Char"/>
    <w:basedOn w:val="1010"/>
    <w:uiPriority w:val="0"/>
    <w:qFormat/>
    <w:pPr>
      <w:jc w:val="left"/>
      <w:spacing w:after="160" w:line="240" w:lineRule="exact"/>
      <w:widowControl/>
    </w:pPr>
    <w:rPr>
      <w:rFonts w:ascii="Verdana" w:hAnsi="Verdana" w:eastAsia="仿宋_GB2312"/>
      <w:sz w:val="24"/>
      <w:szCs w:val="20"/>
      <w:lang w:eastAsia="en-US"/>
    </w:rPr>
  </w:style>
  <w:style w:type="paragraph" w:styleId="1152" w:customStyle="1">
    <w:name w:val="Char Char1"/>
    <w:basedOn w:val="1025"/>
    <w:uiPriority w:val="0"/>
    <w:qFormat/>
    <w:rPr>
      <w:rFonts w:ascii="Tahoma" w:hAnsi="Tahoma"/>
      <w:sz w:val="24"/>
    </w:rPr>
  </w:style>
  <w:style w:type="paragraph" w:styleId="1153" w:customStyle="1">
    <w:name w:val="xl26"/>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54" w:customStyle="1">
    <w:name w:val="xl30"/>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5" w:customStyle="1">
    <w:name w:val="xl41"/>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6" w:customStyle="1">
    <w:name w:val="样式 宋体 五号 行距: 单倍行距"/>
    <w:basedOn w:val="1010"/>
    <w:uiPriority w:val="0"/>
    <w:qFormat/>
    <w:pPr>
      <w:jc w:val="left"/>
    </w:pPr>
    <w:rPr>
      <w:rFonts w:ascii="宋体" w:hAnsi="宋体"/>
      <w:szCs w:val="20"/>
    </w:rPr>
  </w:style>
  <w:style w:type="paragraph" w:styleId="1157" w:customStyle="1">
    <w:name w:val="Char1 Char Char Char1"/>
    <w:basedOn w:val="1010"/>
    <w:uiPriority w:val="0"/>
    <w:qFormat/>
    <w:rPr>
      <w:rFonts w:ascii="Tahoma" w:hAnsi="Tahoma" w:cs="仿宋_GB2312"/>
      <w:sz w:val="24"/>
      <w:szCs w:val="28"/>
    </w:rPr>
  </w:style>
  <w:style w:type="paragraph" w:styleId="1158" w:customStyle="1">
    <w:name w:val="四级条标题"/>
    <w:basedOn w:val="1159"/>
    <w:next w:val="1010"/>
    <w:uiPriority w:val="0"/>
    <w:qFormat/>
    <w:pPr>
      <w:tabs>
        <w:tab w:val="left" w:pos="360" w:leader="none"/>
        <w:tab w:val="left" w:pos="840" w:leader="none"/>
      </w:tabs>
      <w:outlineLvl w:val="4"/>
    </w:pPr>
  </w:style>
  <w:style w:type="paragraph" w:styleId="1159" w:customStyle="1">
    <w:name w:val="三级条标题"/>
    <w:basedOn w:val="1121"/>
    <w:next w:val="1010"/>
    <w:uiPriority w:val="0"/>
    <w:qFormat/>
    <w:pPr>
      <w:outlineLvl w:val="3"/>
    </w:pPr>
  </w:style>
  <w:style w:type="paragraph" w:styleId="116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61" w:customStyle="1">
    <w:name w:val="样式 标题 2 + 宋体 五号 行距: 单倍行距"/>
    <w:basedOn w:val="1012"/>
    <w:uiPriority w:val="0"/>
    <w:qFormat/>
    <w:pPr>
      <w:numPr>
        <w:ilvl w:val="1"/>
        <w:numId w:val="4"/>
      </w:numPr>
      <w:jc w:val="left"/>
      <w:spacing w:before="260" w:after="260" w:line="240" w:lineRule="auto"/>
    </w:pPr>
    <w:rPr>
      <w:rFonts w:ascii="宋体" w:hAnsi="宋体" w:eastAsia="宋体"/>
      <w:bCs/>
      <w:sz w:val="21"/>
    </w:rPr>
  </w:style>
  <w:style w:type="paragraph" w:styleId="1162" w:customStyle="1">
    <w:name w:val="List Paragraph1"/>
    <w:basedOn w:val="1010"/>
    <w:uiPriority w:val="0"/>
    <w:qFormat/>
    <w:pPr>
      <w:ind w:firstLine="420"/>
    </w:pPr>
    <w:rPr>
      <w:rFonts w:ascii="Calibri" w:hAnsi="Calibri"/>
      <w:szCs w:val="22"/>
    </w:rPr>
  </w:style>
  <w:style w:type="paragraph" w:styleId="1163" w:customStyle="1">
    <w:name w:val="项目符号1"/>
    <w:basedOn w:val="1164"/>
    <w:uiPriority w:val="0"/>
    <w:qFormat/>
    <w:pPr>
      <w:ind w:left="-25" w:firstLine="0"/>
    </w:pPr>
  </w:style>
  <w:style w:type="paragraph" w:styleId="1164" w:customStyle="1">
    <w:name w:val="正文文本样式"/>
    <w:basedOn w:val="1010"/>
    <w:uiPriority w:val="0"/>
    <w:qFormat/>
    <w:pPr>
      <w:ind w:firstLine="482"/>
      <w:spacing w:line="360" w:lineRule="auto"/>
    </w:pPr>
    <w:rPr>
      <w:rFonts w:cs="宋体"/>
      <w:sz w:val="24"/>
      <w:szCs w:val="20"/>
    </w:rPr>
  </w:style>
  <w:style w:type="paragraph" w:styleId="1165" w:customStyle="1">
    <w:name w:val="xl27"/>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6" w:customStyle="1">
    <w:name w:val="font5"/>
    <w:basedOn w:val="1010"/>
    <w:uiPriority w:val="0"/>
    <w:qFormat/>
    <w:pPr>
      <w:jc w:val="left"/>
      <w:spacing w:before="100" w:beforeAutospacing="1" w:after="100" w:afterAutospacing="1"/>
      <w:widowControl/>
    </w:pPr>
    <w:rPr>
      <w:rFonts w:ascii="宋体" w:hAnsi="宋体" w:cs="宋体"/>
      <w:sz w:val="18"/>
      <w:szCs w:val="18"/>
    </w:rPr>
  </w:style>
  <w:style w:type="paragraph" w:styleId="1167" w:customStyle="1">
    <w:name w:val="五级条标题"/>
    <w:basedOn w:val="1158"/>
    <w:next w:val="1010"/>
    <w:uiPriority w:val="0"/>
    <w:qFormat/>
    <w:pPr>
      <w:outlineLvl w:val="5"/>
    </w:pPr>
  </w:style>
  <w:style w:type="paragraph" w:styleId="1168" w:customStyle="1">
    <w:name w:val="xl49"/>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69" w:customStyle="1">
    <w:name w:val="文档正文"/>
    <w:basedOn w:val="1010"/>
    <w:uiPriority w:val="0"/>
    <w:qFormat/>
    <w:pPr>
      <w:spacing w:before="120" w:after="120" w:line="180" w:lineRule="auto"/>
    </w:pPr>
    <w:rPr>
      <w:rFonts w:ascii="Arial" w:hAnsi="Arial"/>
      <w:szCs w:val="20"/>
    </w:rPr>
  </w:style>
  <w:style w:type="paragraph" w:styleId="1170" w:customStyle="1">
    <w:name w:val="xl33"/>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1" w:customStyle="1">
    <w:name w:val="xl42"/>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72" w:customStyle="1">
    <w:name w:val="Char Char Char1 Char"/>
    <w:basedOn w:val="1010"/>
    <w:uiPriority w:val="0"/>
    <w:qFormat/>
    <w:rPr>
      <w:rFonts w:ascii="Tahoma" w:hAnsi="Tahoma"/>
      <w:sz w:val="24"/>
      <w:szCs w:val="20"/>
    </w:rPr>
  </w:style>
  <w:style w:type="paragraph" w:styleId="1173" w:customStyle="1">
    <w:name w:val="xl44"/>
    <w:basedOn w:val="10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74" w:customStyle="1">
    <w:name w:val="1名"/>
    <w:basedOn w:val="1010"/>
    <w:uiPriority w:val="99"/>
    <w:qFormat/>
    <w:pPr>
      <w:numPr>
        <w:ilvl w:val="0"/>
        <w:numId w:val="5"/>
      </w:numPr>
      <w:spacing w:before="120"/>
    </w:pPr>
    <w:rPr>
      <w:rFonts w:ascii="宋体"/>
      <w:sz w:val="28"/>
      <w:szCs w:val="20"/>
    </w:rPr>
  </w:style>
  <w:style w:type="paragraph" w:styleId="1175" w:customStyle="1">
    <w:name w:val="font9"/>
    <w:basedOn w:val="101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6" w:customStyle="1">
    <w:name w:val="Char Char Char1 Char1"/>
    <w:basedOn w:val="1010"/>
    <w:uiPriority w:val="0"/>
    <w:qFormat/>
    <w:rPr>
      <w:rFonts w:ascii="Tahoma" w:hAnsi="Tahoma"/>
      <w:sz w:val="24"/>
      <w:szCs w:val="20"/>
    </w:rPr>
  </w:style>
  <w:style w:type="paragraph" w:styleId="1177" w:customStyle="1">
    <w:name w:val="Char Char Char Char Char Char Char Char Char Char"/>
    <w:basedOn w:val="1010"/>
    <w:uiPriority w:val="0"/>
    <w:qFormat/>
  </w:style>
  <w:style w:type="paragraph" w:styleId="1178" w:customStyle="1">
    <w:name w:val="Char Char1 Char Char Char Char Char Char Char Char"/>
    <w:basedOn w:val="1010"/>
    <w:uiPriority w:val="0"/>
    <w:qFormat/>
    <w:pPr>
      <w:jc w:val="left"/>
      <w:spacing w:after="160" w:line="240" w:lineRule="exact"/>
      <w:widowControl/>
    </w:pPr>
    <w:rPr>
      <w:rFonts w:ascii="Verdana" w:hAnsi="Verdana"/>
      <w:sz w:val="20"/>
      <w:szCs w:val="20"/>
      <w:lang w:eastAsia="en-US"/>
    </w:rPr>
  </w:style>
  <w:style w:type="paragraph" w:styleId="1179" w:customStyle="1">
    <w:name w:val="Char1"/>
    <w:basedOn w:val="1010"/>
    <w:uiPriority w:val="0"/>
    <w:qFormat/>
    <w:pPr>
      <w:tabs>
        <w:tab w:val="left" w:pos="360" w:leader="none"/>
      </w:tabs>
    </w:pPr>
    <w:rPr>
      <w:sz w:val="24"/>
    </w:rPr>
  </w:style>
  <w:style w:type="paragraph" w:styleId="1180" w:customStyle="1">
    <w:name w:val="正文列项_字母"/>
    <w:basedOn w:val="1010"/>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81" w:customStyle="1">
    <w:name w:val="xl28"/>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2" w:customStyle="1">
    <w:name w:val="xl47"/>
    <w:basedOn w:val="10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3" w:customStyle="1">
    <w:name w:val="默认段落字体 Para Char Char Char Char"/>
    <w:basedOn w:val="1010"/>
    <w:uiPriority w:val="0"/>
    <w:qFormat/>
    <w:rPr>
      <w:rFonts w:ascii="Arial" w:hAnsi="Arial" w:cs="Arial"/>
      <w:szCs w:val="21"/>
    </w:rPr>
  </w:style>
  <w:style w:type="paragraph" w:styleId="1184" w:customStyle="1">
    <w:name w:val="xl48"/>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85" w:customStyle="1">
    <w:name w:val="xl31"/>
    <w:basedOn w:val="10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6" w:customStyle="1">
    <w:name w:val="xl53"/>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7" w:customStyle="1">
    <w:name w:val="Char Char Char"/>
    <w:basedOn w:val="1010"/>
    <w:uiPriority w:val="0"/>
    <w:qFormat/>
    <w:rPr>
      <w:rFonts w:ascii="Tahoma" w:hAnsi="Tahoma"/>
      <w:sz w:val="24"/>
      <w:szCs w:val="20"/>
    </w:rPr>
  </w:style>
  <w:style w:type="paragraph" w:styleId="1188" w:customStyle="1">
    <w:name w:val="xl50"/>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9" w:customStyle="1">
    <w:name w:val="缺省文本"/>
    <w:basedOn w:val="1010"/>
    <w:uiPriority w:val="0"/>
    <w:qFormat/>
    <w:pPr>
      <w:jc w:val="left"/>
    </w:pPr>
    <w:rPr>
      <w:sz w:val="24"/>
    </w:rPr>
  </w:style>
  <w:style w:type="paragraph" w:styleId="1190" w:customStyle="1">
    <w:name w:val="Char Char Char1"/>
    <w:basedOn w:val="1010"/>
    <w:uiPriority w:val="0"/>
    <w:qFormat/>
    <w:rPr>
      <w:rFonts w:ascii="Tahoma" w:hAnsi="Tahoma"/>
      <w:sz w:val="24"/>
      <w:szCs w:val="20"/>
    </w:rPr>
  </w:style>
  <w:style w:type="paragraph" w:styleId="1191" w:customStyle="1">
    <w:name w:val="Char Char Char Char Char Char Char1"/>
    <w:basedOn w:val="1010"/>
    <w:uiPriority w:val="0"/>
    <w:qFormat/>
    <w:pPr>
      <w:ind w:firstLine="200"/>
      <w:spacing w:line="360" w:lineRule="auto"/>
    </w:pPr>
    <w:rPr>
      <w:rFonts w:eastAsia="仿宋_GB2312"/>
      <w:sz w:val="24"/>
    </w:rPr>
  </w:style>
  <w:style w:type="paragraph" w:styleId="1192" w:customStyle="1">
    <w:name w:val="xl51"/>
    <w:basedOn w:val="10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3" w:customStyle="1">
    <w:name w:val="样式2"/>
    <w:basedOn w:val="1049"/>
    <w:uiPriority w:val="0"/>
    <w:qFormat/>
    <w:pPr>
      <w:jc w:val="center"/>
      <w:spacing w:line="360" w:lineRule="auto"/>
    </w:pPr>
    <w:rPr>
      <w:sz w:val="24"/>
    </w:rPr>
  </w:style>
  <w:style w:type="paragraph" w:styleId="1194" w:customStyle="1">
    <w:name w:val="xl24"/>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5" w:customStyle="1">
    <w:name w:val="xl29"/>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96" w:customStyle="1">
    <w:name w:val="正文 + 楷体_GB2312"/>
    <w:basedOn w:val="1010"/>
    <w:uiPriority w:val="0"/>
    <w:qFormat/>
    <w:pPr>
      <w:jc w:val="left"/>
      <w:widowControl/>
    </w:pPr>
    <w:rPr>
      <w:rFonts w:ascii="楷体_GB2312" w:eastAsia="楷体_GB2312" w:cs="Arial"/>
      <w:sz w:val="24"/>
    </w:rPr>
  </w:style>
  <w:style w:type="paragraph" w:styleId="1197" w:customStyle="1">
    <w:name w:val="xl34"/>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98" w:customStyle="1">
    <w:name w:val="1 Char Char Char Char"/>
    <w:basedOn w:val="1010"/>
    <w:uiPriority w:val="0"/>
    <w:qFormat/>
    <w:rPr>
      <w:rFonts w:ascii="Tahoma" w:hAnsi="Tahoma"/>
      <w:sz w:val="24"/>
      <w:szCs w:val="20"/>
    </w:rPr>
  </w:style>
  <w:style w:type="paragraph" w:styleId="119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00" w:customStyle="1">
    <w:name w:val="列出段落1"/>
    <w:basedOn w:val="1010"/>
    <w:uiPriority w:val="0"/>
    <w:qFormat/>
    <w:pPr>
      <w:ind w:firstLine="420"/>
    </w:pPr>
    <w:rPr>
      <w:rFonts w:ascii="Calibri" w:hAnsi="Calibri"/>
      <w:szCs w:val="22"/>
    </w:rPr>
  </w:style>
  <w:style w:type="paragraph" w:styleId="1201" w:customStyle="1">
    <w:name w:val="default"/>
    <w:basedOn w:val="1010"/>
    <w:uiPriority w:val="0"/>
    <w:qFormat/>
    <w:pPr>
      <w:jc w:val="left"/>
      <w:spacing w:before="100" w:beforeAutospacing="1" w:after="100" w:afterAutospacing="1"/>
      <w:widowControl/>
    </w:pPr>
    <w:rPr>
      <w:rFonts w:ascii="宋体" w:hAnsi="宋体" w:cs="宋体"/>
      <w:sz w:val="24"/>
    </w:rPr>
  </w:style>
  <w:style w:type="paragraph" w:styleId="1202" w:customStyle="1">
    <w:name w:val="字元 字元1"/>
    <w:basedOn w:val="1010"/>
    <w:uiPriority w:val="0"/>
    <w:qFormat/>
    <w:rPr>
      <w:rFonts w:ascii="Tahoma" w:hAnsi="Tahoma"/>
      <w:sz w:val="24"/>
      <w:szCs w:val="20"/>
    </w:rPr>
  </w:style>
  <w:style w:type="paragraph" w:styleId="1203" w:customStyle="1">
    <w:name w:val="_Style 160"/>
    <w:uiPriority w:val="0"/>
    <w:qFormat/>
    <w:rPr>
      <w:rFonts w:ascii="Times New Roman" w:hAnsi="Times New Roman" w:eastAsia="宋体" w:cs="Times New Roman"/>
      <w:sz w:val="21"/>
      <w:szCs w:val="24"/>
      <w:lang w:val="en-US" w:eastAsia="zh-CN" w:bidi="ar-SA"/>
    </w:rPr>
  </w:style>
  <w:style w:type="paragraph" w:styleId="1204" w:customStyle="1">
    <w:name w:val="项目编号3"/>
    <w:basedOn w:val="1164"/>
    <w:uiPriority w:val="0"/>
    <w:qFormat/>
    <w:pPr>
      <w:numPr>
        <w:ilvl w:val="0"/>
        <w:numId w:val="6"/>
      </w:numPr>
    </w:pPr>
  </w:style>
  <w:style w:type="paragraph" w:styleId="1205" w:customStyle="1">
    <w:name w:val="Char21"/>
    <w:basedOn w:val="1010"/>
    <w:uiPriority w:val="0"/>
    <w:qFormat/>
    <w:rPr>
      <w:rFonts w:ascii="Tahoma" w:hAnsi="Tahoma"/>
      <w:sz w:val="24"/>
      <w:szCs w:val="20"/>
    </w:rPr>
  </w:style>
  <w:style w:type="paragraph" w:styleId="1206" w:customStyle="1">
    <w:name w:val="表格文字"/>
    <w:basedOn w:val="1029"/>
    <w:uiPriority w:val="0"/>
    <w:qFormat/>
    <w:pPr>
      <w:ind w:firstLine="0"/>
      <w:spacing w:before="20" w:after="20" w:line="240" w:lineRule="auto"/>
    </w:pPr>
    <w:rPr>
      <w:rFonts w:ascii="Century Gothic" w:hAnsi="Century Gothic"/>
      <w:sz w:val="20"/>
      <w:szCs w:val="20"/>
    </w:rPr>
  </w:style>
  <w:style w:type="paragraph" w:styleId="1207" w:customStyle="1">
    <w:name w:val="Char Char Char Char Char Char Char Char Char Char1"/>
    <w:basedOn w:val="1010"/>
    <w:uiPriority w:val="0"/>
    <w:qFormat/>
    <w:rPr>
      <w:rFonts w:ascii="宋体" w:hAnsi="宋体" w:cs="Courier New"/>
      <w:sz w:val="32"/>
      <w:szCs w:val="32"/>
    </w:rPr>
  </w:style>
  <w:style w:type="paragraph" w:styleId="1208" w:customStyle="1">
    <w:name w:val="正文文本样式 加粗"/>
    <w:basedOn w:val="1164"/>
    <w:uiPriority w:val="0"/>
    <w:qFormat/>
    <w:rPr>
      <w:b/>
    </w:rPr>
  </w:style>
  <w:style w:type="paragraph" w:styleId="1209" w:customStyle="1">
    <w:name w:val="Char2 Char Char Char Char Char Char"/>
    <w:basedOn w:val="1010"/>
    <w:uiPriority w:val="0"/>
    <w:qFormat/>
    <w:pPr>
      <w:jc w:val="center"/>
      <w:spacing w:line="400" w:lineRule="exact"/>
      <w:widowControl/>
    </w:pPr>
  </w:style>
  <w:style w:type="paragraph" w:styleId="1210" w:customStyle="1">
    <w:name w:val="Char Char4"/>
    <w:basedOn w:val="1010"/>
    <w:uiPriority w:val="0"/>
    <w:qFormat/>
    <w:pPr>
      <w:jc w:val="center"/>
      <w:spacing w:line="400" w:lineRule="exact"/>
      <w:widowControl/>
    </w:pPr>
  </w:style>
  <w:style w:type="paragraph" w:styleId="1211" w:customStyle="1">
    <w:name w:val="Char3 Char Char Char1"/>
    <w:basedOn w:val="1010"/>
    <w:uiPriority w:val="0"/>
    <w:qFormat/>
    <w:rPr>
      <w:rFonts w:ascii="Tahoma" w:hAnsi="Tahoma"/>
      <w:sz w:val="24"/>
      <w:szCs w:val="20"/>
    </w:rPr>
  </w:style>
  <w:style w:type="paragraph" w:styleId="1212">
    <w:name w:val="No Spacing"/>
    <w:link w:val="1315"/>
    <w:uiPriority w:val="1"/>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22222222222222"/>
    <w:basedOn w:val="1010"/>
    <w:uiPriority w:val="0"/>
    <w:qFormat/>
    <w:pPr>
      <w:ind w:firstLine="480"/>
      <w:jc w:val="left"/>
      <w:spacing w:line="360" w:lineRule="auto"/>
      <w:widowControl/>
    </w:pPr>
    <w:rPr>
      <w:color w:val="ff0000"/>
      <w:sz w:val="24"/>
      <w:szCs w:val="20"/>
    </w:rPr>
  </w:style>
  <w:style w:type="character" w:styleId="1214" w:customStyle="1">
    <w:name w:val="中等深浅网格 1 - 强调文字颜色 2 Char"/>
    <w:link w:val="1215"/>
    <w:uiPriority w:val="0"/>
    <w:qFormat/>
    <w:rPr>
      <w:szCs w:val="24"/>
      <w:lang w:val="zh-CN"/>
    </w:rPr>
  </w:style>
  <w:style w:type="paragraph" w:styleId="1215" w:customStyle="1">
    <w:name w:val="1"/>
    <w:link w:val="1214"/>
    <w:uiPriority w:val="0"/>
    <w:qFormat/>
    <w:rPr>
      <w:rFonts w:asciiTheme="minorHAnsi" w:hAnsiTheme="minorHAnsi" w:eastAsiaTheme="minorEastAsia" w:cstheme="minorBidi"/>
      <w:sz w:val="21"/>
      <w:szCs w:val="24"/>
      <w:lang w:val="zh-CN" w:eastAsia="zh-CN" w:bidi="ar-SA"/>
    </w:rPr>
  </w:style>
  <w:style w:type="paragraph" w:styleId="1216" w:customStyle="1">
    <w:name w:val="图文"/>
    <w:basedOn w:val="1010"/>
    <w:uiPriority w:val="0"/>
    <w:qFormat/>
    <w:pPr>
      <w:spacing w:after="50" w:line="360" w:lineRule="auto"/>
    </w:pPr>
    <w:rPr>
      <w:sz w:val="24"/>
    </w:rPr>
  </w:style>
  <w:style w:type="paragraph" w:styleId="1217" w:customStyle="1">
    <w:name w:val="xl23"/>
    <w:basedOn w:val="1010"/>
    <w:uiPriority w:val="0"/>
    <w:qFormat/>
    <w:pPr>
      <w:spacing w:before="100" w:beforeAutospacing="1" w:after="100" w:afterAutospacing="1" w:line="360" w:lineRule="auto"/>
      <w:widowControl/>
    </w:pPr>
    <w:rPr>
      <w:sz w:val="24"/>
      <w:szCs w:val="20"/>
    </w:rPr>
  </w:style>
  <w:style w:type="paragraph" w:styleId="1218" w:customStyle="1">
    <w:name w:val="正文表格"/>
    <w:basedOn w:val="1010"/>
    <w:link w:val="1219"/>
    <w:uiPriority w:val="0"/>
    <w:qFormat/>
    <w:pPr>
      <w:jc w:val="left"/>
    </w:pPr>
    <w:rPr>
      <w:rFonts w:ascii="宋体" w:hAnsi="宋体"/>
      <w:color w:val="000000"/>
      <w:szCs w:val="21"/>
    </w:rPr>
  </w:style>
  <w:style w:type="character" w:styleId="1219" w:customStyle="1">
    <w:name w:val="正文表格 Char"/>
    <w:link w:val="1218"/>
    <w:uiPriority w:val="0"/>
    <w:qFormat/>
    <w:rPr>
      <w:rFonts w:ascii="宋体" w:hAnsi="宋体" w:eastAsia="宋体" w:cs="Times New Roman"/>
      <w:color w:val="000000"/>
      <w:szCs w:val="21"/>
    </w:rPr>
  </w:style>
  <w:style w:type="paragraph" w:styleId="1220" w:customStyle="1">
    <w:name w:val="正文重点"/>
    <w:basedOn w:val="1010"/>
    <w:link w:val="1221"/>
    <w:uiPriority w:val="0"/>
    <w:qFormat/>
    <w:pPr>
      <w:ind w:firstLine="482"/>
      <w:jc w:val="left"/>
      <w:spacing w:line="360" w:lineRule="auto"/>
    </w:pPr>
    <w:rPr>
      <w:b/>
      <w:sz w:val="24"/>
      <w:szCs w:val="20"/>
    </w:rPr>
  </w:style>
  <w:style w:type="character" w:styleId="1221" w:customStyle="1">
    <w:name w:val="正文重点 Char"/>
    <w:link w:val="1220"/>
    <w:uiPriority w:val="0"/>
    <w:qFormat/>
    <w:rPr>
      <w:rFonts w:ascii="Times New Roman" w:hAnsi="Times New Roman" w:eastAsia="宋体" w:cs="Times New Roman"/>
      <w:b/>
      <w:sz w:val="24"/>
      <w:szCs w:val="20"/>
    </w:rPr>
  </w:style>
  <w:style w:type="paragraph" w:styleId="1222" w:customStyle="1">
    <w:name w:val="标题1-附件"/>
    <w:basedOn w:val="1011"/>
    <w:uiPriority w:val="0"/>
    <w:qFormat/>
    <w:pPr>
      <w:jc w:val="left"/>
    </w:pPr>
    <w:rPr>
      <w:sz w:val="24"/>
      <w:szCs w:val="24"/>
    </w:rPr>
  </w:style>
  <w:style w:type="paragraph" w:styleId="1223" w:customStyle="1">
    <w:name w:val="正文小标题"/>
    <w:basedOn w:val="1010"/>
    <w:next w:val="1022"/>
    <w:link w:val="1224"/>
    <w:uiPriority w:val="0"/>
    <w:qFormat/>
    <w:pPr>
      <w:ind w:firstLine="482"/>
      <w:jc w:val="left"/>
    </w:pPr>
    <w:rPr>
      <w:rFonts w:ascii="宋体" w:hAnsi="宋体"/>
      <w:b/>
      <w:i/>
      <w:color w:val="ff0000"/>
      <w:sz w:val="24"/>
      <w:szCs w:val="20"/>
    </w:rPr>
  </w:style>
  <w:style w:type="character" w:styleId="1224" w:customStyle="1">
    <w:name w:val="正文小标题 Char"/>
    <w:link w:val="1223"/>
    <w:uiPriority w:val="0"/>
    <w:qFormat/>
    <w:rPr>
      <w:rFonts w:ascii="宋体" w:hAnsi="宋体" w:eastAsia="宋体" w:cs="Times New Roman"/>
      <w:b/>
      <w:i/>
      <w:color w:val="ff0000"/>
      <w:sz w:val="24"/>
      <w:szCs w:val="20"/>
    </w:rPr>
  </w:style>
  <w:style w:type="paragraph" w:styleId="1225" w:customStyle="1">
    <w:name w:val="正文大标题"/>
    <w:basedOn w:val="1223"/>
    <w:next w:val="1022"/>
    <w:link w:val="1226"/>
    <w:uiPriority w:val="0"/>
    <w:qFormat/>
    <w:pPr>
      <w:jc w:val="center"/>
    </w:pPr>
    <w:rPr>
      <w:i w:val="0"/>
      <w:color w:val="000000"/>
      <w:sz w:val="28"/>
      <w:szCs w:val="21"/>
    </w:rPr>
  </w:style>
  <w:style w:type="character" w:styleId="1226" w:customStyle="1">
    <w:name w:val="正文大标题 Char"/>
    <w:link w:val="1225"/>
    <w:uiPriority w:val="0"/>
    <w:qFormat/>
    <w:rPr>
      <w:rFonts w:ascii="宋体" w:hAnsi="宋体" w:eastAsia="宋体" w:cs="Times New Roman"/>
      <w:b/>
      <w:color w:val="000000"/>
      <w:sz w:val="28"/>
      <w:szCs w:val="21"/>
    </w:rPr>
  </w:style>
  <w:style w:type="paragraph" w:styleId="1227" w:customStyle="1">
    <w:name w:val="注释"/>
    <w:basedOn w:val="1010"/>
    <w:link w:val="1228"/>
    <w:uiPriority w:val="0"/>
    <w:qFormat/>
    <w:pPr>
      <w:ind w:left="420" w:hanging="420"/>
      <w:jc w:val="left"/>
    </w:pPr>
    <w:rPr>
      <w:rFonts w:ascii="宋体" w:hAnsi="宋体"/>
      <w:szCs w:val="21"/>
    </w:rPr>
  </w:style>
  <w:style w:type="character" w:styleId="1228" w:customStyle="1">
    <w:name w:val="注释 Char"/>
    <w:link w:val="1227"/>
    <w:uiPriority w:val="0"/>
    <w:qFormat/>
    <w:rPr>
      <w:rFonts w:ascii="宋体" w:hAnsi="宋体" w:eastAsia="宋体" w:cs="Times New Roman"/>
      <w:szCs w:val="21"/>
    </w:rPr>
  </w:style>
  <w:style w:type="paragraph" w:styleId="1229" w:customStyle="1">
    <w:name w:val="正文须知-1级"/>
    <w:basedOn w:val="1010"/>
    <w:next w:val="1010"/>
    <w:uiPriority w:val="0"/>
    <w:qFormat/>
    <w:pPr>
      <w:numPr>
        <w:ilvl w:val="0"/>
        <w:numId w:val="7"/>
      </w:numPr>
      <w:spacing w:line="300" w:lineRule="auto"/>
    </w:pPr>
    <w:rPr>
      <w:rFonts w:ascii="宋体" w:hAnsi="Calibri"/>
      <w:sz w:val="24"/>
      <w:szCs w:val="21"/>
    </w:rPr>
  </w:style>
  <w:style w:type="paragraph" w:styleId="1230" w:customStyle="1">
    <w:name w:val="正文须知-2级"/>
    <w:basedOn w:val="1010"/>
    <w:uiPriority w:val="0"/>
    <w:qFormat/>
    <w:pPr>
      <w:ind w:left="851" w:hanging="851"/>
      <w:spacing w:line="300" w:lineRule="auto"/>
    </w:pPr>
    <w:rPr>
      <w:rFonts w:ascii="宋体" w:hAnsi="Calibri"/>
      <w:sz w:val="24"/>
      <w:szCs w:val="21"/>
    </w:rPr>
  </w:style>
  <w:style w:type="paragraph" w:styleId="1231" w:customStyle="1">
    <w:name w:val="正文须知-3级"/>
    <w:basedOn w:val="1010"/>
    <w:uiPriority w:val="0"/>
    <w:qFormat/>
    <w:pPr>
      <w:ind w:left="851" w:hanging="355"/>
      <w:spacing w:line="300" w:lineRule="auto"/>
    </w:pPr>
    <w:rPr>
      <w:rFonts w:ascii="宋体" w:hAnsi="Calibri"/>
      <w:sz w:val="24"/>
      <w:szCs w:val="21"/>
    </w:rPr>
  </w:style>
  <w:style w:type="character" w:styleId="1232" w:customStyle="1">
    <w:name w:val="纯文本 字符"/>
    <w:uiPriority w:val="99"/>
    <w:qFormat/>
    <w:rPr>
      <w:rFonts w:ascii="宋体" w:hAnsi="Courier New" w:eastAsia="宋体" w:cs="Times New Roman"/>
      <w:sz w:val="21"/>
      <w:szCs w:val="21"/>
      <w:lang w:val="en-US" w:eastAsia="zh-CN" w:bidi="ar-SA"/>
    </w:rPr>
  </w:style>
  <w:style w:type="paragraph" w:styleId="1233" w:customStyle="1">
    <w:name w:val="表格1"/>
    <w:basedOn w:val="1010"/>
    <w:uiPriority w:val="0"/>
    <w:qFormat/>
    <w:pPr>
      <w:ind w:firstLine="480"/>
      <w:jc w:val="center"/>
    </w:pPr>
    <w:rPr>
      <w:sz w:val="24"/>
      <w:szCs w:val="20"/>
    </w:rPr>
  </w:style>
  <w:style w:type="character" w:styleId="1234" w:customStyle="1">
    <w:name w:val="纯文本 字符1"/>
    <w:uiPriority w:val="0"/>
    <w:qFormat/>
    <w:rPr>
      <w:rFonts w:ascii="宋体" w:hAnsi="Courier New"/>
    </w:rPr>
  </w:style>
  <w:style w:type="character" w:styleId="1235" w:customStyle="1">
    <w:name w:val="bjh-p"/>
    <w:uiPriority w:val="0"/>
    <w:qFormat/>
  </w:style>
  <w:style w:type="paragraph" w:styleId="1236" w:customStyle="1">
    <w:name w:val="无标题条"/>
    <w:next w:val="1010"/>
    <w:uiPriority w:val="0"/>
    <w:qFormat/>
    <w:pPr>
      <w:jc w:val="both"/>
    </w:pPr>
    <w:rPr>
      <w:rFonts w:ascii="Times New Roman" w:hAnsi="Times New Roman" w:eastAsia="宋体" w:cs="Times New Roman"/>
      <w:sz w:val="21"/>
      <w:lang w:val="en-US" w:eastAsia="zh-CN" w:bidi="ar-SA"/>
    </w:rPr>
  </w:style>
  <w:style w:type="character" w:styleId="1237" w:customStyle="1">
    <w:name w:val="正文格式 Char"/>
    <w:link w:val="1238"/>
    <w:uiPriority w:val="0"/>
    <w:qFormat/>
    <w:rPr>
      <w:rFonts w:ascii="宋体" w:hAnsi="宋体"/>
      <w:sz w:val="24"/>
      <w:szCs w:val="24"/>
      <w:lang w:val="en-GB"/>
    </w:rPr>
  </w:style>
  <w:style w:type="paragraph" w:styleId="1238" w:customStyle="1">
    <w:name w:val="正文格式"/>
    <w:basedOn w:val="1010"/>
    <w:link w:val="1237"/>
    <w:uiPriority w:val="0"/>
    <w:qFormat/>
    <w:pPr>
      <w:ind w:firstLine="480"/>
      <w:spacing w:line="360" w:lineRule="auto"/>
    </w:pPr>
    <w:rPr>
      <w:rFonts w:ascii="宋体" w:hAnsi="宋体" w:eastAsiaTheme="minorEastAsia" w:cstheme="minorBidi"/>
      <w:sz w:val="24"/>
      <w:lang w:val="en-GB"/>
    </w:rPr>
  </w:style>
  <w:style w:type="character" w:styleId="1239" w:customStyle="1">
    <w:name w:val="正文缩进 Char"/>
    <w:uiPriority w:val="0"/>
    <w:qFormat/>
    <w:rPr>
      <w:rFonts w:ascii="宋体" w:eastAsia="宋体"/>
      <w:sz w:val="24"/>
      <w:szCs w:val="24"/>
      <w:lang w:val="en-US" w:eastAsia="zh-CN" w:bidi="ar-SA"/>
    </w:rPr>
  </w:style>
  <w:style w:type="character" w:styleId="1240" w:customStyle="1">
    <w:name w:val="Char Char111"/>
    <w:uiPriority w:val="0"/>
    <w:qFormat/>
    <w:rPr>
      <w:rFonts w:ascii="宋体" w:eastAsia="宋体"/>
      <w:b/>
      <w:sz w:val="24"/>
      <w:u w:val="single"/>
      <w:lang w:val="en-US" w:eastAsia="zh-CN" w:bidi="ar-SA"/>
    </w:rPr>
  </w:style>
  <w:style w:type="character" w:styleId="1241" w:customStyle="1">
    <w:name w:val="列出段落 Char"/>
    <w:uiPriority w:val="34"/>
    <w:qFormat/>
    <w:rPr>
      <w:rFonts w:ascii="Calibri" w:hAnsi="Calibri" w:eastAsia="宋体"/>
      <w:sz w:val="21"/>
      <w:szCs w:val="22"/>
      <w:lang w:val="en-US" w:eastAsia="zh-CN" w:bidi="ar-SA"/>
    </w:rPr>
  </w:style>
  <w:style w:type="paragraph" w:styleId="1242" w:customStyle="1">
    <w:name w:val="字元 字元2"/>
    <w:basedOn w:val="1010"/>
    <w:uiPriority w:val="0"/>
    <w:qFormat/>
    <w:rPr>
      <w:rFonts w:ascii="Tahoma" w:hAnsi="Tahoma"/>
      <w:sz w:val="24"/>
      <w:szCs w:val="20"/>
    </w:rPr>
  </w:style>
  <w:style w:type="paragraph" w:styleId="1243" w:customStyle="1">
    <w:name w:val="Char3 Char Char Char2"/>
    <w:basedOn w:val="1010"/>
    <w:uiPriority w:val="0"/>
    <w:qFormat/>
    <w:rPr>
      <w:rFonts w:ascii="Tahoma" w:hAnsi="Tahoma"/>
      <w:sz w:val="24"/>
      <w:szCs w:val="20"/>
    </w:rPr>
  </w:style>
  <w:style w:type="paragraph" w:styleId="1244" w:customStyle="1">
    <w:name w:val="正文文本缩进2"/>
    <w:basedOn w:val="1010"/>
    <w:uiPriority w:val="0"/>
    <w:qFormat/>
    <w:pPr>
      <w:ind w:firstLine="480"/>
      <w:spacing w:line="480" w:lineRule="exact"/>
    </w:pPr>
    <w:rPr>
      <w:rFonts w:ascii="宋体" w:hAnsi="宋体"/>
      <w:sz w:val="24"/>
      <w:lang w:val="zh-CN"/>
    </w:rPr>
  </w:style>
  <w:style w:type="paragraph" w:styleId="1245" w:customStyle="1">
    <w:name w:val="Char3"/>
    <w:basedOn w:val="1010"/>
    <w:uiPriority w:val="0"/>
    <w:qFormat/>
    <w:pPr>
      <w:tabs>
        <w:tab w:val="left" w:pos="360" w:leader="none"/>
      </w:tabs>
    </w:pPr>
    <w:rPr>
      <w:sz w:val="24"/>
    </w:rPr>
  </w:style>
  <w:style w:type="paragraph" w:styleId="1246" w:customStyle="1">
    <w:name w:val="Char Char Char Char Char Char Char Char Char Char Char Char Char Char Char Char1"/>
    <w:basedOn w:val="1010"/>
    <w:uiPriority w:val="0"/>
    <w:qFormat/>
    <w:pPr>
      <w:jc w:val="center"/>
      <w:spacing w:after="160" w:line="240" w:lineRule="exact"/>
      <w:widowControl/>
    </w:pPr>
    <w:rPr>
      <w:rFonts w:ascii="宋体" w:hAnsi="宋体"/>
      <w:b/>
      <w:sz w:val="30"/>
      <w:szCs w:val="30"/>
      <w:lang w:eastAsia="en-US"/>
    </w:rPr>
  </w:style>
  <w:style w:type="paragraph" w:styleId="1247" w:customStyle="1">
    <w:name w:val="Char Char1 Char Char Char Char Char Char1"/>
    <w:basedOn w:val="1010"/>
    <w:uiPriority w:val="0"/>
    <w:qFormat/>
    <w:pPr>
      <w:jc w:val="left"/>
      <w:spacing w:after="160" w:line="240" w:lineRule="exact"/>
      <w:widowControl/>
    </w:pPr>
    <w:rPr>
      <w:rFonts w:ascii="Verdana" w:hAnsi="Verdana" w:eastAsia="仿宋_GB2312"/>
      <w:sz w:val="24"/>
      <w:szCs w:val="20"/>
      <w:lang w:eastAsia="en-US"/>
    </w:rPr>
  </w:style>
  <w:style w:type="paragraph" w:styleId="1248" w:customStyle="1">
    <w:name w:val="列出段落2"/>
    <w:basedOn w:val="1010"/>
    <w:uiPriority w:val="0"/>
    <w:qFormat/>
    <w:pPr>
      <w:ind w:firstLine="420"/>
    </w:pPr>
    <w:rPr>
      <w:rFonts w:ascii="Calibri" w:hAnsi="Calibri"/>
      <w:szCs w:val="22"/>
    </w:rPr>
  </w:style>
  <w:style w:type="paragraph" w:styleId="1249" w:customStyle="1">
    <w:name w:val="Char Char Char1 Char2"/>
    <w:basedOn w:val="1010"/>
    <w:uiPriority w:val="0"/>
    <w:qFormat/>
    <w:rPr>
      <w:rFonts w:ascii="Tahoma" w:hAnsi="Tahoma"/>
      <w:sz w:val="24"/>
      <w:szCs w:val="20"/>
    </w:rPr>
  </w:style>
  <w:style w:type="paragraph" w:styleId="1250" w:customStyle="1">
    <w:name w:val="Char Char Char2"/>
    <w:basedOn w:val="1010"/>
    <w:uiPriority w:val="0"/>
    <w:qFormat/>
    <w:rPr>
      <w:rFonts w:ascii="Tahoma" w:hAnsi="Tahoma"/>
      <w:sz w:val="24"/>
      <w:szCs w:val="20"/>
    </w:rPr>
  </w:style>
  <w:style w:type="paragraph" w:styleId="1251" w:customStyle="1">
    <w:name w:val="Char Char Char Char Char Char Char2"/>
    <w:basedOn w:val="1010"/>
    <w:uiPriority w:val="0"/>
    <w:qFormat/>
    <w:pPr>
      <w:ind w:firstLine="200"/>
      <w:spacing w:line="360" w:lineRule="auto"/>
    </w:pPr>
    <w:rPr>
      <w:rFonts w:eastAsia="仿宋_GB2312"/>
      <w:sz w:val="24"/>
    </w:rPr>
  </w:style>
  <w:style w:type="paragraph" w:styleId="1252" w:customStyle="1">
    <w:name w:val="正文缩进2"/>
    <w:basedOn w:val="1010"/>
    <w:uiPriority w:val="0"/>
    <w:qFormat/>
    <w:pPr>
      <w:ind w:firstLine="567"/>
      <w:spacing w:line="480" w:lineRule="exact"/>
      <w:widowControl/>
    </w:pPr>
    <w:rPr>
      <w:rFonts w:ascii="宋体"/>
      <w:color w:val="000000"/>
      <w:sz w:val="28"/>
      <w:szCs w:val="20"/>
      <w:lang w:val="zh-CN"/>
    </w:rPr>
  </w:style>
  <w:style w:type="paragraph" w:styleId="1253" w:customStyle="1">
    <w:name w:val="修订1"/>
    <w:uiPriority w:val="0"/>
    <w:qFormat/>
    <w:rPr>
      <w:rFonts w:ascii="Times New Roman" w:hAnsi="Times New Roman" w:eastAsia="宋体" w:cs="Times New Roman"/>
      <w:sz w:val="21"/>
      <w:szCs w:val="24"/>
      <w:lang w:val="en-US" w:eastAsia="zh-CN" w:bidi="ar-SA"/>
    </w:rPr>
  </w:style>
  <w:style w:type="paragraph" w:styleId="1254" w:customStyle="1">
    <w:name w:val="Char22"/>
    <w:basedOn w:val="1010"/>
    <w:uiPriority w:val="0"/>
    <w:qFormat/>
    <w:rPr>
      <w:rFonts w:ascii="Tahoma" w:hAnsi="Tahoma"/>
      <w:sz w:val="24"/>
      <w:szCs w:val="20"/>
    </w:rPr>
  </w:style>
  <w:style w:type="paragraph" w:styleId="1255" w:customStyle="1">
    <w:name w:val="Char Char Char Char Char Char Char Char Char Char2"/>
    <w:basedOn w:val="1010"/>
    <w:uiPriority w:val="0"/>
    <w:qFormat/>
    <w:rPr>
      <w:rFonts w:ascii="宋体" w:hAnsi="宋体" w:cs="Courier New"/>
      <w:sz w:val="32"/>
      <w:szCs w:val="32"/>
    </w:rPr>
  </w:style>
  <w:style w:type="paragraph" w:styleId="1256" w:customStyle="1">
    <w:name w:val="Char2 Char Char Char Char Char Char1"/>
    <w:basedOn w:val="1010"/>
    <w:uiPriority w:val="0"/>
    <w:qFormat/>
    <w:pPr>
      <w:jc w:val="center"/>
      <w:spacing w:line="400" w:lineRule="exact"/>
      <w:widowControl/>
    </w:pPr>
  </w:style>
  <w:style w:type="paragraph" w:styleId="1257" w:customStyle="1">
    <w:name w:val="Char Char41"/>
    <w:basedOn w:val="1010"/>
    <w:uiPriority w:val="0"/>
    <w:qFormat/>
    <w:pPr>
      <w:jc w:val="center"/>
      <w:spacing w:line="400" w:lineRule="exact"/>
      <w:widowControl/>
    </w:pPr>
  </w:style>
  <w:style w:type="paragraph" w:styleId="1258" w:customStyle="1">
    <w:name w:val="图例"/>
    <w:basedOn w:val="1010"/>
    <w:uiPriority w:val="0"/>
    <w:qFormat/>
    <w:pPr>
      <w:jc w:val="center"/>
      <w:spacing w:before="120" w:after="120" w:line="360" w:lineRule="auto"/>
    </w:pPr>
    <w:rPr>
      <w:rFonts w:eastAsia="仿宋_GB2312"/>
      <w:b/>
      <w:sz w:val="24"/>
      <w:szCs w:val="20"/>
    </w:rPr>
  </w:style>
  <w:style w:type="table" w:styleId="1259"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60" w:customStyle="1">
    <w:name w:val="Table Paragraph"/>
    <w:basedOn w:val="1010"/>
    <w:uiPriority w:val="1"/>
    <w:qFormat/>
    <w:pPr>
      <w:jc w:val="left"/>
    </w:pPr>
    <w:rPr>
      <w:rFonts w:ascii="宋体" w:hAnsi="宋体" w:cs="宋体"/>
      <w:sz w:val="22"/>
      <w:szCs w:val="22"/>
      <w:lang w:eastAsia="en-US"/>
    </w:rPr>
  </w:style>
  <w:style w:type="paragraph" w:styleId="1261" w:customStyle="1">
    <w:name w:val="成文日期"/>
    <w:basedOn w:val="1010"/>
    <w:link w:val="1262"/>
    <w:uiPriority w:val="0"/>
    <w:qFormat/>
    <w:pPr>
      <w:ind w:right="400" w:firstLine="200"/>
      <w:jc w:val="right"/>
      <w:spacing w:line="570" w:lineRule="exact"/>
    </w:pPr>
    <w:rPr>
      <w:rFonts w:ascii="仿宋_GB2312" w:eastAsia="仿宋_GB2312"/>
      <w:sz w:val="32"/>
      <w:szCs w:val="20"/>
    </w:rPr>
  </w:style>
  <w:style w:type="character" w:styleId="1262" w:customStyle="1">
    <w:name w:val="成文日期 Char"/>
    <w:link w:val="1261"/>
    <w:uiPriority w:val="0"/>
    <w:qFormat/>
    <w:rPr>
      <w:rFonts w:ascii="仿宋_GB2312" w:hAnsi="Times New Roman" w:eastAsia="仿宋_GB2312" w:cs="Times New Roman"/>
      <w:sz w:val="32"/>
      <w:szCs w:val="20"/>
    </w:rPr>
  </w:style>
  <w:style w:type="paragraph" w:styleId="1263" w:customStyle="1">
    <w:name w:val="修订2"/>
    <w:uiPriority w:val="99"/>
    <w:unhideWhenUsed/>
    <w:qFormat/>
    <w:rPr>
      <w:rFonts w:ascii="Times New Roman" w:hAnsi="Times New Roman" w:eastAsia="宋体" w:cs="Times New Roman"/>
      <w:sz w:val="21"/>
      <w:szCs w:val="24"/>
      <w:lang w:val="en-US" w:eastAsia="zh-CN" w:bidi="ar-SA"/>
    </w:rPr>
  </w:style>
  <w:style w:type="paragraph" w:styleId="1264" w:customStyle="1">
    <w:name w:val="正文_2"/>
    <w:uiPriority w:val="0"/>
    <w:qFormat/>
    <w:pPr>
      <w:jc w:val="both"/>
      <w:widowControl w:val="off"/>
    </w:pPr>
    <w:rPr>
      <w:rFonts w:ascii="Calibri" w:hAnsi="Calibri" w:eastAsia="宋体" w:cs="Times New Roman"/>
      <w:sz w:val="21"/>
      <w:szCs w:val="24"/>
      <w:lang w:val="en-US" w:eastAsia="zh-CN" w:bidi="ar-SA"/>
    </w:rPr>
  </w:style>
  <w:style w:type="character" w:styleId="1265" w:customStyle="1">
    <w:name w:val="正文文本缩进 3 Char1"/>
    <w:uiPriority w:val="0"/>
    <w:qFormat/>
    <w:rPr>
      <w:rFonts w:ascii="楷体_GB2312" w:hAnsi="Times New Roman" w:eastAsia="楷体_GB2312" w:cs="Times New Roman"/>
      <w:b/>
      <w:bCs/>
      <w:sz w:val="24"/>
      <w:szCs w:val="20"/>
    </w:rPr>
  </w:style>
  <w:style w:type="paragraph" w:styleId="126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267" w:customStyle="1">
    <w:name w:val="Í¼±íÕýÎÄ"/>
    <w:basedOn w:val="1010"/>
    <w:next w:val="1022"/>
    <w:uiPriority w:val="0"/>
    <w:qFormat/>
    <w:pPr>
      <w:ind w:firstLine="420"/>
    </w:pPr>
    <w:rPr>
      <w:sz w:val="24"/>
      <w:szCs w:val="20"/>
    </w:rPr>
  </w:style>
  <w:style w:type="character" w:styleId="1268" w:customStyle="1">
    <w:name w:val="副标题 Char"/>
    <w:uiPriority w:val="0"/>
    <w:qFormat/>
    <w:rPr>
      <w:rFonts w:ascii="Calibri Light" w:hAnsi="Calibri Light" w:cs="Times New Roman"/>
      <w:b/>
      <w:bCs/>
      <w:sz w:val="32"/>
      <w:szCs w:val="32"/>
    </w:rPr>
  </w:style>
  <w:style w:type="character" w:styleId="1269" w:customStyle="1">
    <w:name w:val="at_1"/>
    <w:basedOn w:val="1020"/>
    <w:uiPriority w:val="0"/>
    <w:qFormat/>
  </w:style>
  <w:style w:type="paragraph" w:styleId="1270" w:customStyle="1">
    <w:name w:val="at_0"/>
    <w:basedOn w:val="1010"/>
    <w:uiPriority w:val="0"/>
    <w:qFormat/>
    <w:pPr>
      <w:jc w:val="left"/>
      <w:spacing w:before="100" w:beforeAutospacing="1" w:after="100" w:afterAutospacing="1"/>
      <w:widowControl/>
    </w:pPr>
    <w:rPr>
      <w:rFonts w:ascii="宋体" w:hAnsi="宋体" w:cs="宋体"/>
      <w:sz w:val="24"/>
    </w:rPr>
  </w:style>
  <w:style w:type="paragraph" w:styleId="1271" w:customStyle="1">
    <w:name w:val="msonormal"/>
    <w:basedOn w:val="1010"/>
    <w:uiPriority w:val="0"/>
    <w:qFormat/>
    <w:pPr>
      <w:jc w:val="left"/>
      <w:spacing w:before="100" w:beforeAutospacing="1" w:after="100" w:afterAutospacing="1"/>
      <w:widowControl/>
    </w:pPr>
    <w:rPr>
      <w:rFonts w:ascii="宋体" w:hAnsi="宋体" w:cs="宋体"/>
      <w:sz w:val="24"/>
    </w:rPr>
  </w:style>
  <w:style w:type="paragraph" w:styleId="1272" w:customStyle="1">
    <w:name w:val="font10"/>
    <w:basedOn w:val="1010"/>
    <w:uiPriority w:val="0"/>
    <w:qFormat/>
    <w:pPr>
      <w:jc w:val="left"/>
      <w:spacing w:before="100" w:beforeAutospacing="1" w:after="100" w:afterAutospacing="1"/>
      <w:widowControl/>
    </w:pPr>
    <w:rPr>
      <w:rFonts w:ascii="宋体" w:hAnsi="宋体" w:cs="宋体"/>
      <w:sz w:val="20"/>
      <w:szCs w:val="20"/>
    </w:rPr>
  </w:style>
  <w:style w:type="paragraph" w:styleId="1273" w:customStyle="1">
    <w:name w:val="font11"/>
    <w:basedOn w:val="1010"/>
    <w:uiPriority w:val="0"/>
    <w:qFormat/>
    <w:pPr>
      <w:jc w:val="left"/>
      <w:spacing w:before="100" w:beforeAutospacing="1" w:after="100" w:afterAutospacing="1"/>
      <w:widowControl/>
    </w:pPr>
    <w:rPr>
      <w:rFonts w:ascii="宋体" w:hAnsi="宋体" w:cs="宋体"/>
      <w:i/>
      <w:iCs/>
      <w:sz w:val="20"/>
      <w:szCs w:val="20"/>
    </w:rPr>
  </w:style>
  <w:style w:type="paragraph" w:styleId="1274" w:customStyle="1">
    <w:name w:val="font12"/>
    <w:basedOn w:val="1010"/>
    <w:uiPriority w:val="0"/>
    <w:qFormat/>
    <w:pPr>
      <w:jc w:val="left"/>
      <w:spacing w:before="100" w:beforeAutospacing="1" w:after="100" w:afterAutospacing="1"/>
      <w:widowControl/>
    </w:pPr>
    <w:rPr>
      <w:rFonts w:ascii="Calibri" w:hAnsi="Calibri" w:cs="Calibri"/>
      <w:sz w:val="20"/>
      <w:szCs w:val="20"/>
    </w:rPr>
  </w:style>
  <w:style w:type="paragraph" w:styleId="1275" w:customStyle="1">
    <w:name w:val="xl66"/>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76" w:customStyle="1">
    <w:name w:val="xl67"/>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77" w:customStyle="1">
    <w:name w:val="xl68"/>
    <w:basedOn w:val="1010"/>
    <w:uiPriority w:val="0"/>
    <w:qFormat/>
    <w:pPr>
      <w:jc w:val="center"/>
      <w:spacing w:before="100" w:beforeAutospacing="1" w:after="100" w:afterAutospacing="1"/>
      <w:widowControl/>
    </w:pPr>
    <w:rPr>
      <w:rFonts w:ascii="宋体" w:hAnsi="宋体" w:cs="宋体"/>
      <w:sz w:val="24"/>
    </w:rPr>
  </w:style>
  <w:style w:type="paragraph" w:styleId="1278" w:customStyle="1">
    <w:name w:val="xl69"/>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9" w:customStyle="1">
    <w:name w:val="xl70"/>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0" w:customStyle="1">
    <w:name w:val="xl71"/>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1" w:customStyle="1">
    <w:name w:val="xl72"/>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2" w:customStyle="1">
    <w:name w:val="xl73"/>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3" w:customStyle="1">
    <w:name w:val="xl74"/>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4" w:customStyle="1">
    <w:name w:val="xl75"/>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5" w:customStyle="1">
    <w:name w:val="xl76"/>
    <w:basedOn w:val="1010"/>
    <w:uiPriority w:val="0"/>
    <w:qFormat/>
    <w:pPr>
      <w:jc w:val="center"/>
      <w:spacing w:before="100" w:beforeAutospacing="1" w:after="100" w:afterAutospacing="1"/>
      <w:widowControl/>
    </w:pPr>
    <w:rPr>
      <w:rFonts w:ascii="宋体" w:hAnsi="宋体" w:cs="宋体"/>
      <w:b/>
      <w:bCs/>
      <w:sz w:val="24"/>
    </w:rPr>
  </w:style>
  <w:style w:type="paragraph" w:styleId="1286" w:customStyle="1">
    <w:name w:val="xl77"/>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7" w:customStyle="1">
    <w:name w:val="xl78"/>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8" w:customStyle="1">
    <w:name w:val="xl79"/>
    <w:basedOn w:val="1010"/>
    <w:uiPriority w:val="0"/>
    <w:qFormat/>
    <w:pPr>
      <w:jc w:val="left"/>
      <w:spacing w:before="100" w:beforeAutospacing="1" w:after="100" w:afterAutospacing="1"/>
      <w:widowControl/>
    </w:pPr>
    <w:rPr>
      <w:rFonts w:ascii="宋体" w:hAnsi="宋体" w:cs="宋体"/>
      <w:sz w:val="24"/>
    </w:rPr>
  </w:style>
  <w:style w:type="paragraph" w:styleId="1289" w:customStyle="1">
    <w:name w:val="xl80"/>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0" w:customStyle="1">
    <w:name w:val="xl81"/>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1" w:customStyle="1">
    <w:name w:val="xl82"/>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92" w:customStyle="1">
    <w:name w:val="xl83"/>
    <w:basedOn w:val="1010"/>
    <w:uiPriority w:val="0"/>
    <w:qFormat/>
    <w:pPr>
      <w:jc w:val="center"/>
      <w:spacing w:before="100" w:beforeAutospacing="1" w:after="100" w:afterAutospacing="1"/>
      <w:widowControl/>
    </w:pPr>
    <w:rPr>
      <w:rFonts w:ascii="宋体" w:hAnsi="宋体" w:cs="宋体"/>
      <w:b/>
      <w:bCs/>
      <w:sz w:val="24"/>
    </w:rPr>
  </w:style>
  <w:style w:type="paragraph" w:styleId="1293" w:customStyle="1">
    <w:name w:val="xl84"/>
    <w:basedOn w:val="1010"/>
    <w:uiPriority w:val="0"/>
    <w:qFormat/>
    <w:pPr>
      <w:jc w:val="left"/>
      <w:spacing w:before="100" w:beforeAutospacing="1" w:after="100" w:afterAutospacing="1"/>
      <w:widowControl/>
    </w:pPr>
    <w:rPr>
      <w:rFonts w:ascii="宋体" w:hAnsi="宋体" w:cs="宋体"/>
      <w:sz w:val="24"/>
    </w:rPr>
  </w:style>
  <w:style w:type="paragraph" w:styleId="1294" w:customStyle="1">
    <w:name w:val="xl85"/>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5" w:customStyle="1">
    <w:name w:val="xl86"/>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6" w:customStyle="1">
    <w:name w:val="xl87"/>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7" w:customStyle="1">
    <w:name w:val="xl88"/>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8" w:customStyle="1">
    <w:name w:val="xl89"/>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9" w:customStyle="1">
    <w:name w:val="xl90"/>
    <w:basedOn w:val="1010"/>
    <w:uiPriority w:val="0"/>
    <w:qFormat/>
    <w:pPr>
      <w:jc w:val="left"/>
      <w:spacing w:before="100" w:beforeAutospacing="1" w:after="100" w:afterAutospacing="1"/>
      <w:widowControl/>
    </w:pPr>
    <w:rPr>
      <w:rFonts w:ascii="宋体" w:hAnsi="宋体" w:cs="宋体"/>
      <w:b/>
      <w:bCs/>
      <w:sz w:val="24"/>
    </w:rPr>
  </w:style>
  <w:style w:type="paragraph" w:styleId="1300" w:customStyle="1">
    <w:name w:val="xl91"/>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301" w:customStyle="1">
    <w:name w:val="xl92"/>
    <w:basedOn w:val="1010"/>
    <w:uiPriority w:val="0"/>
    <w:qFormat/>
    <w:pPr>
      <w:jc w:val="center"/>
      <w:spacing w:before="100" w:beforeAutospacing="1" w:after="100" w:afterAutospacing="1"/>
      <w:widowControl/>
    </w:pPr>
    <w:rPr>
      <w:rFonts w:ascii="宋体" w:hAnsi="宋体" w:cs="宋体"/>
      <w:sz w:val="24"/>
    </w:rPr>
  </w:style>
  <w:style w:type="paragraph" w:styleId="1302" w:customStyle="1">
    <w:name w:val="xl93"/>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303" w:customStyle="1">
    <w:name w:val="xl94"/>
    <w:basedOn w:val="10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304" w:customStyle="1">
    <w:name w:val="xl95"/>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5" w:customStyle="1">
    <w:name w:val="xl96"/>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97"/>
    <w:basedOn w:val="1010"/>
    <w:uiPriority w:val="0"/>
    <w:qFormat/>
    <w:pPr>
      <w:jc w:val="center"/>
      <w:spacing w:before="100" w:beforeAutospacing="1" w:after="100" w:afterAutospacing="1"/>
      <w:widowControl/>
    </w:pPr>
    <w:rPr>
      <w:rFonts w:ascii="宋体" w:hAnsi="宋体" w:cs="宋体"/>
      <w:b/>
      <w:bCs/>
      <w:sz w:val="24"/>
    </w:rPr>
  </w:style>
  <w:style w:type="paragraph" w:styleId="1307" w:customStyle="1">
    <w:name w:val="xl98"/>
    <w:basedOn w:val="10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8" w:customStyle="1">
    <w:name w:val="xl99"/>
    <w:basedOn w:val="1010"/>
    <w:uiPriority w:val="0"/>
    <w:qFormat/>
    <w:pPr>
      <w:jc w:val="center"/>
      <w:spacing w:before="100" w:beforeAutospacing="1" w:after="100" w:afterAutospacing="1"/>
      <w:widowControl/>
    </w:pPr>
    <w:rPr>
      <w:rFonts w:ascii="宋体" w:hAnsi="宋体" w:cs="宋体"/>
      <w:b/>
      <w:bCs/>
      <w:sz w:val="24"/>
    </w:rPr>
  </w:style>
  <w:style w:type="paragraph" w:styleId="1309" w:customStyle="1">
    <w:name w:val="xl100"/>
    <w:basedOn w:val="1010"/>
    <w:uiPriority w:val="0"/>
    <w:qFormat/>
    <w:pPr>
      <w:jc w:val="left"/>
      <w:spacing w:before="100" w:beforeAutospacing="1" w:after="100" w:afterAutospacing="1"/>
      <w:widowControl/>
    </w:pPr>
    <w:rPr>
      <w:rFonts w:ascii="宋体" w:hAnsi="宋体" w:cs="宋体"/>
      <w:sz w:val="24"/>
    </w:rPr>
  </w:style>
  <w:style w:type="character" w:styleId="1310" w:customStyle="1">
    <w:name w:val="列表段落 字符"/>
    <w:link w:val="1311"/>
    <w:uiPriority w:val="34"/>
    <w:qFormat/>
    <w:rPr>
      <w:sz w:val="21"/>
      <w:szCs w:val="22"/>
    </w:rPr>
  </w:style>
  <w:style w:type="paragraph" w:styleId="1311" w:customStyle="1">
    <w:name w:val="_Style 50"/>
    <w:basedOn w:val="1010"/>
    <w:next w:val="1115"/>
    <w:link w:val="1310"/>
    <w:uiPriority w:val="34"/>
    <w:qFormat/>
    <w:pPr>
      <w:ind w:firstLine="420"/>
    </w:pPr>
    <w:rPr>
      <w:rFonts w:asciiTheme="minorHAnsi" w:hAnsiTheme="minorHAnsi" w:eastAsiaTheme="minorEastAsia" w:cstheme="minorBidi"/>
      <w:szCs w:val="22"/>
    </w:rPr>
  </w:style>
  <w:style w:type="character" w:styleId="1312" w:customStyle="1">
    <w:name w:val="NormalCharacter"/>
    <w:uiPriority w:val="0"/>
    <w:qFormat/>
  </w:style>
  <w:style w:type="character" w:styleId="1313" w:customStyle="1">
    <w:name w:val="font41"/>
    <w:basedOn w:val="1020"/>
    <w:uiPriority w:val="0"/>
    <w:qFormat/>
    <w:rPr>
      <w:rFonts w:hint="eastAsia" w:ascii="宋体" w:hAnsi="宋体" w:eastAsia="宋体" w:cs="宋体"/>
      <w:color w:val="000000"/>
      <w:sz w:val="20"/>
      <w:szCs w:val="20"/>
      <w:u w:val="none"/>
    </w:rPr>
  </w:style>
  <w:style w:type="character" w:styleId="1314" w:customStyle="1">
    <w:name w:val="font131"/>
    <w:basedOn w:val="1020"/>
    <w:uiPriority w:val="0"/>
    <w:qFormat/>
    <w:rPr>
      <w:rFonts w:hint="eastAsia" w:ascii="宋体" w:hAnsi="宋体" w:eastAsia="宋体" w:cs="宋体"/>
      <w:b/>
      <w:bCs/>
      <w:color w:val="000000"/>
      <w:sz w:val="20"/>
      <w:szCs w:val="20"/>
      <w:u w:val="none"/>
    </w:rPr>
  </w:style>
  <w:style w:type="character" w:styleId="1315" w:customStyle="1">
    <w:name w:val="无间隔 Char"/>
    <w:basedOn w:val="1020"/>
    <w:link w:val="1212"/>
    <w:uiPriority w:val="1"/>
    <w:qFormat/>
    <w:rPr>
      <w:rFonts w:ascii="Times New Roman" w:hAnsi="Times New Roman" w:eastAsia="宋体" w:cs="Times New Roman"/>
      <w:sz w:val="21"/>
      <w:szCs w:val="24"/>
    </w:rPr>
  </w:style>
  <w:style w:type="paragraph" w:styleId="1316" w:customStyle="1">
    <w:name w:val="+正文"/>
    <w:basedOn w:val="1010"/>
    <w:uiPriority w:val="0"/>
    <w:qFormat/>
    <w:pPr>
      <w:ind w:firstLine="200"/>
      <w:spacing w:line="360" w:lineRule="auto"/>
    </w:pPr>
    <w:rPr>
      <w:sz w:val="24"/>
    </w:rPr>
  </w:style>
  <w:style w:type="paragraph" w:styleId="1317" w:customStyle="1">
    <w:name w:val="普通正文"/>
    <w:basedOn w:val="1010"/>
    <w:uiPriority w:val="0"/>
    <w:qFormat/>
    <w:pPr>
      <w:ind w:firstLine="480"/>
      <w:jc w:val="left"/>
      <w:spacing w:before="120" w:after="120" w:line="360" w:lineRule="auto"/>
    </w:pPr>
    <w:rPr>
      <w:rFonts w:ascii="Arial" w:hAnsi="Arial"/>
      <w:sz w:val="24"/>
    </w:rPr>
  </w:style>
  <w:style w:type="paragraph" w:styleId="1318" w:customStyle="1">
    <w:name w:val="标题 41"/>
    <w:basedOn w:val="1010"/>
    <w:next w:val="1111"/>
    <w:uiPriority w:val="0"/>
    <w:qFormat/>
    <w:pPr>
      <w:keepLines/>
      <w:keepNext/>
      <w:spacing w:before="280" w:after="290" w:line="376" w:lineRule="auto"/>
      <w:outlineLvl w:val="3"/>
    </w:pPr>
    <w:rPr>
      <w:rFonts w:ascii="Arial" w:hAnsi="Arial" w:eastAsia="黑体" w:cs="Arial"/>
      <w:b/>
      <w:bCs/>
      <w:sz w:val="28"/>
      <w:szCs w:val="28"/>
    </w:rPr>
  </w:style>
  <w:style w:type="paragraph" w:styleId="1319" w:customStyle="1">
    <w:name w:val="正文首行缩进 21"/>
    <w:basedOn w:val="1320"/>
    <w:uiPriority w:val="0"/>
    <w:qFormat/>
    <w:pPr>
      <w:ind w:left="420" w:firstLine="420"/>
      <w:spacing w:after="120" w:line="480" w:lineRule="exact"/>
    </w:pPr>
    <w:rPr>
      <w:szCs w:val="20"/>
    </w:rPr>
  </w:style>
  <w:style w:type="paragraph" w:styleId="1320" w:customStyle="1">
    <w:name w:val="正文文本缩进11"/>
    <w:basedOn w:val="1010"/>
    <w:next w:val="1010"/>
    <w:uiPriority w:val="0"/>
    <w:qFormat/>
    <w:pPr>
      <w:ind w:firstLine="570"/>
      <w:spacing w:line="360" w:lineRule="auto"/>
    </w:pPr>
    <w:rPr>
      <w:sz w:val="24"/>
    </w:rPr>
  </w:style>
  <w:style w:type="character" w:styleId="1321" w:customStyle="1">
    <w:name w:val="font111"/>
    <w:basedOn w:val="1020"/>
    <w:uiPriority w:val="0"/>
    <w:qFormat/>
    <w:rPr>
      <w:rFonts w:hint="eastAsia" w:ascii="宋体" w:hAnsi="宋体" w:eastAsia="宋体" w:cs="宋体"/>
      <w:color w:val="000000"/>
      <w:sz w:val="20"/>
      <w:szCs w:val="20"/>
      <w:u w:val="none"/>
    </w:rPr>
  </w:style>
  <w:style w:type="character" w:styleId="1322" w:customStyle="1">
    <w:name w:val="font61"/>
    <w:basedOn w:val="1020"/>
    <w:uiPriority w:val="0"/>
    <w:qFormat/>
    <w:rPr>
      <w:rFonts w:hint="eastAsia" w:ascii="宋体" w:hAnsi="宋体" w:eastAsia="宋体" w:cs="宋体"/>
      <w:color w:val="000000"/>
      <w:sz w:val="20"/>
      <w:szCs w:val="20"/>
      <w:u w:val="none"/>
    </w:rPr>
  </w:style>
  <w:style w:type="character" w:styleId="1323" w:customStyle="1">
    <w:name w:val="font91"/>
    <w:basedOn w:val="1020"/>
    <w:uiPriority w:val="0"/>
    <w:qFormat/>
    <w:rPr>
      <w:rFonts w:hint="eastAsia" w:ascii="宋体" w:hAnsi="宋体" w:eastAsia="宋体" w:cs="宋体"/>
      <w:color w:val="000000"/>
      <w:sz w:val="20"/>
      <w:szCs w:val="20"/>
      <w:u w:val="none"/>
    </w:rPr>
  </w:style>
  <w:style w:type="character" w:styleId="1324" w:customStyle="1">
    <w:name w:val="font71"/>
    <w:basedOn w:val="1020"/>
    <w:uiPriority w:val="0"/>
    <w:qFormat/>
    <w:rPr>
      <w:rFonts w:hint="eastAsia" w:ascii="宋体" w:hAnsi="宋体" w:eastAsia="宋体" w:cs="宋体"/>
      <w:color w:val="000000"/>
      <w:sz w:val="20"/>
      <w:szCs w:val="20"/>
      <w:u w:val="none"/>
    </w:rPr>
  </w:style>
  <w:style w:type="paragraph" w:styleId="1325" w:customStyle="1">
    <w:name w:val="p0"/>
    <w:basedOn w:val="1010"/>
    <w:uiPriority w:val="0"/>
    <w:qFormat/>
    <w:pPr>
      <w:jc w:val="left"/>
      <w:widowControl/>
    </w:pPr>
    <w:rPr>
      <w:rFonts w:ascii="Calibri" w:hAnsi="Calibri"/>
      <w:sz w:val="20"/>
      <w:szCs w:val="21"/>
    </w:rPr>
  </w:style>
  <w:style w:type="paragraph" w:styleId="1326" w:customStyle="1">
    <w:name w:val="GP正文(首行缩进)"/>
    <w:basedOn w:val="1010"/>
    <w:uiPriority w:val="99"/>
    <w:qFormat/>
    <w:pPr>
      <w:ind w:firstLine="200"/>
      <w:jc w:val="left"/>
      <w:spacing w:line="360" w:lineRule="auto"/>
      <w:widowControl/>
    </w:pPr>
    <w:rPr>
      <w:rFonts w:ascii="Calibri" w:hAnsi="Calibri"/>
      <w:sz w:val="24"/>
      <w:szCs w:val="20"/>
    </w:rPr>
  </w:style>
  <w:style w:type="paragraph" w:styleId="1327" w:customStyle="1">
    <w:name w:val="Blockquote"/>
    <w:basedOn w:val="1010"/>
    <w:uiPriority w:val="0"/>
    <w:qFormat/>
    <w:pPr>
      <w:ind w:left="360" w:right="360"/>
      <w:jc w:val="left"/>
      <w:spacing w:before="100" w:after="100"/>
    </w:pPr>
    <w:rPr>
      <w:sz w:val="24"/>
      <w:szCs w:val="20"/>
    </w:rPr>
  </w:style>
  <w:style w:type="character" w:styleId="1328" w:customStyle="1">
    <w:name w:val="正文缩进 字符2"/>
    <w:uiPriority w:val="0"/>
    <w:qFormat/>
    <w:rPr>
      <w:rFonts w:ascii="宋体" w:eastAsia="宋体"/>
      <w:sz w:val="24"/>
      <w:szCs w:val="24"/>
      <w:lang w:val="en-US" w:eastAsia="zh-CN" w:bidi="ar-SA"/>
    </w:rPr>
  </w:style>
  <w:style w:type="character" w:styleId="1329" w:customStyle="1">
    <w:name w:val="纯文本 字符4"/>
    <w:uiPriority w:val="0"/>
    <w:qFormat/>
    <w:rPr>
      <w:rFonts w:hint="eastAsia" w:ascii="宋体" w:hAnsi="Courier New" w:eastAsia="宋体" w:cs="宋体"/>
      <w:sz w:val="21"/>
    </w:rPr>
  </w:style>
  <w:style w:type="paragraph" w:styleId="1330" w:customStyle="1">
    <w:name w:val="正文缩进11"/>
    <w:basedOn w:val="1010"/>
    <w:next w:val="1010"/>
    <w:uiPriority w:val="0"/>
    <w:qFormat/>
    <w:pPr>
      <w:ind w:firstLine="420"/>
      <w:jc w:val="left"/>
    </w:pPr>
    <w:rPr>
      <w:rFonts w:ascii="宋体"/>
      <w:sz w:val="24"/>
    </w:rPr>
  </w:style>
  <w:style w:type="paragraph" w:styleId="1331" w:customStyle="1">
    <w:name w:val="纯文本1"/>
    <w:basedOn w:val="1010"/>
    <w:next w:val="1330"/>
    <w:uiPriority w:val="0"/>
    <w:qFormat/>
    <w:rPr>
      <w:rFonts w:ascii="宋体" w:hAnsi="Courier New"/>
      <w:szCs w:val="21"/>
    </w:rPr>
  </w:style>
  <w:style w:type="numbering" w:styleId="1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周亚娟</dc:creator>
  <cp:lastModifiedBy>李雨韦</cp:lastModifiedBy>
  <cp:revision>48</cp:revision>
  <dcterms:created xsi:type="dcterms:W3CDTF">2025-01-14T07:09:00Z</dcterms:created>
  <dcterms:modified xsi:type="dcterms:W3CDTF">2026-03-30T06:39:49Z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B4BD1E583927498F936BEB528B592010_13</vt:lpwstr>
  </property>
  <property fmtid="{D5CDD505-2E9C-101B-9397-08002B2CF9AE}" pid="4" name="KSOTemplateDocerSaveRecord">
    <vt:lpwstr>eyJoZGlkIjoiY2E0YmMxOThjNWExY2I1M2Q3Y2NlMzgxYzQ2MzQ2NjIiLCJ1c2VySWQiOiIxMzg3NjE3NzcwIn0=</vt:lpwstr>
  </property>
</Properties>
</file>